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z w:val="32"/>
          <w:szCs w:val="32"/>
        </w:rPr>
      </w:pPr>
    </w:p>
    <w:p>
      <w:pPr>
        <w:jc w:val="center"/>
        <w:rPr>
          <w:rFonts w:hint="eastAsia" w:ascii="宋体" w:hAnsi="宋体"/>
          <w:sz w:val="36"/>
          <w:szCs w:val="36"/>
        </w:rPr>
      </w:pPr>
    </w:p>
    <w:p>
      <w:pPr>
        <w:jc w:val="center"/>
        <w:rPr>
          <w:rFonts w:hint="eastAsia" w:ascii="宋体" w:hAnsi="宋体"/>
          <w:b/>
          <w:sz w:val="52"/>
          <w:szCs w:val="52"/>
        </w:rPr>
      </w:pPr>
      <w:r>
        <w:rPr>
          <w:rFonts w:hint="eastAsia" w:ascii="宋体" w:hAnsi="宋体"/>
          <w:b/>
          <w:sz w:val="52"/>
          <w:szCs w:val="52"/>
        </w:rPr>
        <w:t>白云区东平汽车小镇二期AB2201088地块开发项目地铁保护监测</w:t>
      </w:r>
    </w:p>
    <w:p>
      <w:pPr>
        <w:ind w:firstLine="1040"/>
        <w:jc w:val="center"/>
        <w:rPr>
          <w:rFonts w:hint="eastAsia" w:ascii="宋体" w:hAnsi="宋体"/>
          <w:sz w:val="32"/>
          <w:szCs w:val="32"/>
        </w:rPr>
      </w:pPr>
    </w:p>
    <w:p>
      <w:pPr>
        <w:ind w:firstLine="1040"/>
        <w:jc w:val="center"/>
        <w:rPr>
          <w:rFonts w:hint="eastAsia" w:ascii="宋体" w:hAnsi="宋体"/>
          <w:sz w:val="32"/>
          <w:szCs w:val="32"/>
        </w:rPr>
      </w:pPr>
    </w:p>
    <w:p>
      <w:pPr>
        <w:rPr>
          <w:rFonts w:hint="eastAsia" w:ascii="宋体" w:hAnsi="宋体"/>
          <w:sz w:val="36"/>
          <w:szCs w:val="36"/>
        </w:rPr>
      </w:pPr>
    </w:p>
    <w:p>
      <w:pPr>
        <w:rPr>
          <w:rFonts w:ascii="宋体" w:hAnsi="宋体"/>
          <w:b/>
          <w:sz w:val="84"/>
          <w:szCs w:val="20"/>
        </w:rPr>
      </w:pPr>
      <w:bookmarkStart w:id="0" w:name="_Toc536411629"/>
      <w:bookmarkStart w:id="1" w:name="_Toc5875285"/>
    </w:p>
    <w:p>
      <w:pPr>
        <w:rPr>
          <w:rFonts w:ascii="宋体" w:hAnsi="宋体"/>
          <w:b/>
          <w:sz w:val="84"/>
          <w:szCs w:val="20"/>
        </w:rPr>
      </w:pPr>
    </w:p>
    <w:p>
      <w:pPr>
        <w:rPr>
          <w:rFonts w:hint="eastAsia" w:ascii="宋体" w:hAnsi="宋体"/>
          <w:b/>
          <w:sz w:val="84"/>
          <w:szCs w:val="20"/>
        </w:rPr>
      </w:pPr>
    </w:p>
    <w:p>
      <w:pPr>
        <w:jc w:val="center"/>
        <w:rPr>
          <w:rFonts w:ascii="宋体" w:hAnsi="宋体"/>
          <w:szCs w:val="24"/>
        </w:rPr>
      </w:pPr>
      <w:r>
        <w:rPr>
          <w:rFonts w:hint="eastAsia" w:ascii="宋体" w:hAnsi="宋体"/>
          <w:b/>
          <w:sz w:val="84"/>
          <w:szCs w:val="24"/>
        </w:rPr>
        <w:t>招</w:t>
      </w:r>
      <w:r>
        <w:rPr>
          <w:rFonts w:hint="eastAsia" w:ascii="宋体" w:hAnsi="宋体"/>
          <w:b/>
          <w:sz w:val="52"/>
          <w:szCs w:val="24"/>
        </w:rPr>
        <w:t>　</w:t>
      </w:r>
      <w:r>
        <w:rPr>
          <w:rFonts w:hint="eastAsia" w:ascii="宋体" w:hAnsi="宋体"/>
          <w:b/>
          <w:sz w:val="84"/>
          <w:szCs w:val="24"/>
        </w:rPr>
        <w:t>标</w:t>
      </w:r>
      <w:r>
        <w:rPr>
          <w:rFonts w:hint="eastAsia" w:ascii="宋体" w:hAnsi="宋体"/>
          <w:b/>
          <w:sz w:val="52"/>
          <w:szCs w:val="24"/>
        </w:rPr>
        <w:t>　</w:t>
      </w:r>
      <w:r>
        <w:rPr>
          <w:rFonts w:hint="eastAsia" w:ascii="宋体" w:hAnsi="宋体"/>
          <w:b/>
          <w:sz w:val="84"/>
          <w:szCs w:val="24"/>
        </w:rPr>
        <w:t>文</w:t>
      </w:r>
      <w:r>
        <w:rPr>
          <w:rFonts w:hint="eastAsia" w:ascii="宋体" w:hAnsi="宋体"/>
          <w:b/>
          <w:sz w:val="52"/>
          <w:szCs w:val="24"/>
        </w:rPr>
        <w:t>　</w:t>
      </w:r>
      <w:r>
        <w:rPr>
          <w:rFonts w:hint="eastAsia" w:ascii="宋体" w:hAnsi="宋体"/>
          <w:b/>
          <w:sz w:val="84"/>
          <w:szCs w:val="24"/>
        </w:rPr>
        <w:t>件</w:t>
      </w:r>
      <w:bookmarkEnd w:id="0"/>
      <w:bookmarkEnd w:id="1"/>
    </w:p>
    <w:p>
      <w:pPr>
        <w:snapToGrid w:val="0"/>
        <w:spacing w:line="360" w:lineRule="auto"/>
        <w:ind w:firstLine="1899" w:firstLineChars="591"/>
        <w:rPr>
          <w:rFonts w:ascii="宋体" w:hAnsi="宋体"/>
          <w:b/>
          <w:sz w:val="32"/>
          <w:szCs w:val="24"/>
        </w:rPr>
      </w:pPr>
    </w:p>
    <w:p>
      <w:pPr>
        <w:snapToGrid w:val="0"/>
        <w:spacing w:line="360" w:lineRule="auto"/>
        <w:ind w:firstLine="1899" w:firstLineChars="591"/>
        <w:rPr>
          <w:rFonts w:ascii="宋体" w:hAnsi="宋体"/>
          <w:b/>
          <w:sz w:val="32"/>
          <w:szCs w:val="24"/>
        </w:rPr>
      </w:pPr>
    </w:p>
    <w:p>
      <w:pPr>
        <w:snapToGrid w:val="0"/>
        <w:spacing w:line="360" w:lineRule="auto"/>
        <w:ind w:firstLine="1899" w:firstLineChars="591"/>
        <w:rPr>
          <w:rFonts w:ascii="宋体" w:hAnsi="宋体"/>
          <w:b/>
          <w:sz w:val="32"/>
          <w:szCs w:val="24"/>
        </w:rPr>
      </w:pPr>
    </w:p>
    <w:p>
      <w:pPr>
        <w:snapToGrid w:val="0"/>
        <w:spacing w:line="360" w:lineRule="auto"/>
        <w:ind w:firstLine="1899" w:firstLineChars="591"/>
        <w:rPr>
          <w:rFonts w:ascii="宋体" w:hAnsi="宋体"/>
          <w:b/>
          <w:sz w:val="32"/>
          <w:szCs w:val="24"/>
        </w:rPr>
      </w:pPr>
    </w:p>
    <w:p>
      <w:pPr>
        <w:snapToGrid w:val="0"/>
        <w:spacing w:line="360" w:lineRule="auto"/>
        <w:ind w:firstLine="1899" w:firstLineChars="591"/>
        <w:rPr>
          <w:rFonts w:ascii="宋体" w:hAnsi="宋体"/>
          <w:b/>
          <w:sz w:val="32"/>
          <w:szCs w:val="24"/>
        </w:rPr>
      </w:pPr>
    </w:p>
    <w:p>
      <w:pPr>
        <w:snapToGrid w:val="0"/>
        <w:spacing w:line="360" w:lineRule="auto"/>
        <w:ind w:firstLine="1899" w:firstLineChars="591"/>
        <w:rPr>
          <w:rFonts w:hint="eastAsia" w:ascii="宋体" w:hAnsi="宋体"/>
          <w:b/>
          <w:sz w:val="32"/>
          <w:szCs w:val="24"/>
        </w:rPr>
      </w:pPr>
    </w:p>
    <w:p>
      <w:pPr>
        <w:snapToGrid w:val="0"/>
        <w:spacing w:line="360" w:lineRule="auto"/>
        <w:ind w:firstLine="1560" w:firstLineChars="555"/>
        <w:rPr>
          <w:rFonts w:hint="eastAsia" w:ascii="宋体" w:hAnsi="宋体"/>
          <w:b/>
          <w:sz w:val="28"/>
          <w:szCs w:val="24"/>
        </w:rPr>
      </w:pPr>
      <w:r>
        <w:rPr>
          <w:rFonts w:hint="eastAsia" w:ascii="宋体" w:hAnsi="宋体"/>
          <w:b/>
          <w:sz w:val="28"/>
          <w:szCs w:val="24"/>
        </w:rPr>
        <w:t xml:space="preserve">  招 标 人：</w:t>
      </w:r>
      <w:r>
        <w:rPr>
          <w:rFonts w:hint="eastAsia" w:ascii="宋体" w:hAnsi="宋体" w:cs="宋体"/>
          <w:b/>
          <w:sz w:val="28"/>
          <w:szCs w:val="28"/>
          <w:u w:val="single"/>
          <w:lang w:val="zh-CN"/>
        </w:rPr>
        <w:t>广州云凌汽车投资有限公司</w:t>
      </w:r>
    </w:p>
    <w:p>
      <w:pPr>
        <w:snapToGrid w:val="0"/>
        <w:spacing w:line="360" w:lineRule="auto"/>
        <w:ind w:firstLine="992" w:firstLineChars="353"/>
        <w:rPr>
          <w:rFonts w:hint="eastAsia" w:ascii="宋体" w:hAnsi="宋体"/>
          <w:b/>
          <w:sz w:val="28"/>
          <w:szCs w:val="24"/>
        </w:rPr>
      </w:pPr>
      <w:r>
        <w:rPr>
          <w:rFonts w:hint="eastAsia" w:ascii="宋体" w:hAnsi="宋体"/>
          <w:b/>
          <w:sz w:val="28"/>
          <w:szCs w:val="24"/>
        </w:rPr>
        <w:t xml:space="preserve">  招标代理机构：</w:t>
      </w:r>
      <w:r>
        <w:rPr>
          <w:rFonts w:hint="eastAsia" w:ascii="宋体" w:hAnsi="宋体"/>
          <w:b/>
          <w:sz w:val="28"/>
          <w:szCs w:val="24"/>
          <w:u w:val="single"/>
        </w:rPr>
        <w:t>广州市白云工程咨询管理有限公司</w:t>
      </w:r>
    </w:p>
    <w:p>
      <w:pPr>
        <w:snapToGrid w:val="0"/>
        <w:spacing w:line="360" w:lineRule="auto"/>
        <w:jc w:val="center"/>
        <w:rPr>
          <w:rFonts w:hint="eastAsia" w:ascii="宋体" w:hAnsi="宋体"/>
          <w:b/>
          <w:sz w:val="28"/>
          <w:szCs w:val="24"/>
        </w:rPr>
      </w:pPr>
      <w:r>
        <w:rPr>
          <w:rFonts w:hint="eastAsia" w:ascii="宋体" w:hAnsi="宋体"/>
          <w:b/>
          <w:sz w:val="28"/>
          <w:szCs w:val="24"/>
          <w:lang w:val="en-US" w:eastAsia="zh-CN"/>
        </w:rPr>
        <w:t>日期：</w:t>
      </w:r>
      <w:r>
        <w:rPr>
          <w:rFonts w:hint="eastAsia" w:ascii="宋体" w:hAnsi="宋体" w:cs="宋体"/>
          <w:b/>
          <w:sz w:val="28"/>
          <w:szCs w:val="28"/>
          <w:u w:val="single"/>
        </w:rPr>
        <w:t>2025</w:t>
      </w:r>
      <w:r>
        <w:rPr>
          <w:rFonts w:hint="eastAsia" w:ascii="宋体" w:hAnsi="宋体" w:cs="宋体"/>
          <w:b/>
          <w:sz w:val="28"/>
          <w:szCs w:val="28"/>
        </w:rPr>
        <w:t>年</w:t>
      </w:r>
      <w:r>
        <w:rPr>
          <w:rFonts w:hint="eastAsia" w:ascii="宋体" w:hAnsi="宋体" w:cs="宋体"/>
          <w:b/>
          <w:sz w:val="28"/>
          <w:szCs w:val="28"/>
          <w:u w:val="single"/>
        </w:rPr>
        <w:t>06</w:t>
      </w:r>
      <w:r>
        <w:rPr>
          <w:rFonts w:hint="eastAsia" w:ascii="宋体" w:hAnsi="宋体" w:cs="宋体"/>
          <w:b/>
          <w:sz w:val="28"/>
          <w:szCs w:val="28"/>
        </w:rPr>
        <w:t>月</w:t>
      </w:r>
    </w:p>
    <w:p>
      <w:pPr>
        <w:snapToGrid w:val="0"/>
        <w:spacing w:line="360" w:lineRule="auto"/>
        <w:ind w:firstLine="1661" w:firstLineChars="591"/>
        <w:jc w:val="center"/>
        <w:rPr>
          <w:rFonts w:ascii="宋体" w:hAnsi="宋体"/>
          <w:b/>
          <w:sz w:val="28"/>
          <w:szCs w:val="24"/>
        </w:rPr>
        <w:sectPr>
          <w:footerReference r:id="rId5" w:type="first"/>
          <w:headerReference r:id="rId3" w:type="default"/>
          <w:footerReference r:id="rId4" w:type="default"/>
          <w:pgSz w:w="11907" w:h="16840"/>
          <w:pgMar w:top="1134" w:right="1417" w:bottom="1134" w:left="1417" w:header="680" w:footer="680" w:gutter="0"/>
          <w:pgNumType w:start="0"/>
          <w:cols w:space="720" w:num="1"/>
          <w:docGrid w:linePitch="286" w:charSpace="0"/>
        </w:sectPr>
      </w:pPr>
    </w:p>
    <w:p>
      <w:pPr>
        <w:spacing w:line="360" w:lineRule="auto"/>
        <w:jc w:val="center"/>
        <w:rPr>
          <w:bCs/>
          <w:sz w:val="52"/>
        </w:rPr>
      </w:pPr>
      <w:r>
        <w:rPr>
          <w:bCs/>
          <w:sz w:val="52"/>
        </w:rPr>
        <w:t>重要提示</w:t>
      </w:r>
    </w:p>
    <w:p>
      <w:pPr>
        <w:spacing w:line="360" w:lineRule="auto"/>
        <w:ind w:firstLine="537" w:firstLineChars="224"/>
        <w:jc w:val="center"/>
        <w:rPr>
          <w:bCs/>
          <w:sz w:val="24"/>
        </w:rPr>
      </w:pPr>
    </w:p>
    <w:p>
      <w:pPr>
        <w:spacing w:line="360" w:lineRule="auto"/>
        <w:ind w:firstLine="480" w:firstLineChars="200"/>
        <w:rPr>
          <w:sz w:val="24"/>
        </w:rPr>
      </w:pPr>
      <w:r>
        <w:rPr>
          <w:sz w:val="24"/>
        </w:rPr>
        <w:t>本项目实施电子招投标，投标人应先认真阅读</w:t>
      </w:r>
      <w:r>
        <w:rPr>
          <w:rFonts w:hint="eastAsia"/>
          <w:sz w:val="24"/>
          <w:szCs w:val="24"/>
        </w:rPr>
        <w:t>广州交易集团有限公司（广州公共资源交易中心）网站最新发布的建设工程全流程电子化项目操作指南</w:t>
      </w:r>
      <w:r>
        <w:rPr>
          <w:sz w:val="24"/>
        </w:rPr>
        <w:t>。</w:t>
      </w:r>
    </w:p>
    <w:p>
      <w:pPr>
        <w:pStyle w:val="72"/>
        <w:jc w:val="center"/>
        <w:rPr>
          <w:rFonts w:ascii="宋体" w:hAnsi="宋体"/>
          <w:color w:val="auto"/>
        </w:rPr>
      </w:pPr>
      <w:r>
        <w:rPr>
          <w:rFonts w:ascii="宋体" w:hAnsi="宋体"/>
          <w:color w:val="auto"/>
          <w:lang w:val="zh-CN"/>
        </w:rPr>
        <w:br w:type="page"/>
      </w:r>
      <w:r>
        <w:rPr>
          <w:rFonts w:ascii="宋体" w:hAnsi="宋体"/>
          <w:color w:val="auto"/>
          <w:lang w:val="zh-CN"/>
        </w:rPr>
        <w:t>目</w:t>
      </w:r>
      <w:r>
        <w:rPr>
          <w:rFonts w:hint="eastAsia" w:ascii="宋体" w:hAnsi="宋体"/>
          <w:color w:val="auto"/>
          <w:lang w:val="zh-CN"/>
        </w:rPr>
        <w:t xml:space="preserve"> </w:t>
      </w:r>
      <w:r>
        <w:rPr>
          <w:rFonts w:ascii="宋体" w:hAnsi="宋体"/>
          <w:color w:val="auto"/>
          <w:lang w:val="zh-CN"/>
        </w:rPr>
        <w:t>录</w:t>
      </w:r>
    </w:p>
    <w:p>
      <w:pPr>
        <w:pStyle w:val="23"/>
        <w:tabs>
          <w:tab w:val="right" w:leader="dot" w:pos="8518"/>
        </w:tabs>
        <w:spacing w:line="480" w:lineRule="auto"/>
        <w:ind w:left="420"/>
        <w:rPr>
          <w:rFonts w:ascii="宋体" w:hAnsi="宋体"/>
          <w:sz w:val="24"/>
          <w:lang w:val="en-US" w:eastAsia="zh-CN"/>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"_Toc66718868" </w:instrText>
      </w:r>
      <w:r>
        <w:fldChar w:fldCharType="separate"/>
      </w:r>
      <w:r>
        <w:rPr>
          <w:rStyle w:val="34"/>
          <w:rFonts w:ascii="宋体" w:hAnsi="宋体"/>
          <w:b/>
          <w:color w:val="auto"/>
          <w:sz w:val="24"/>
          <w:szCs w:val="24"/>
          <w:lang w:val="en-US" w:eastAsia="zh-CN"/>
        </w:rPr>
        <w:t>第一章  招标公告</w:t>
      </w:r>
      <w:r>
        <w:rPr>
          <w:rFonts w:ascii="宋体" w:hAnsi="宋体"/>
          <w:sz w:val="24"/>
          <w:lang w:val="en-US" w:eastAsia="zh-CN"/>
        </w:rPr>
        <w:tab/>
      </w:r>
      <w:r>
        <w:rPr>
          <w:rFonts w:ascii="宋体" w:hAnsi="宋体"/>
          <w:sz w:val="24"/>
          <w:lang w:val="en-US" w:eastAsia="zh-CN"/>
        </w:rPr>
        <w:fldChar w:fldCharType="begin"/>
      </w:r>
      <w:r>
        <w:rPr>
          <w:rFonts w:ascii="宋体" w:hAnsi="宋体"/>
          <w:sz w:val="24"/>
          <w:lang w:val="en-US" w:eastAsia="zh-CN"/>
        </w:rPr>
        <w:instrText xml:space="preserve"> PAGEREF _Toc66718868 \h </w:instrText>
      </w:r>
      <w:r>
        <w:rPr>
          <w:rFonts w:ascii="宋体" w:hAnsi="宋体"/>
          <w:sz w:val="24"/>
          <w:lang w:val="en-US" w:eastAsia="zh-CN"/>
        </w:rPr>
        <w:fldChar w:fldCharType="separate"/>
      </w:r>
      <w:r>
        <w:rPr>
          <w:rFonts w:ascii="宋体" w:hAnsi="宋体"/>
          <w:sz w:val="24"/>
          <w:lang w:val="en-US" w:eastAsia="zh-CN"/>
        </w:rPr>
        <w:t>3</w:t>
      </w:r>
      <w:r>
        <w:rPr>
          <w:rFonts w:ascii="宋体" w:hAnsi="宋体"/>
          <w:sz w:val="24"/>
          <w:lang w:val="en-US" w:eastAsia="zh-CN"/>
        </w:rPr>
        <w:fldChar w:fldCharType="end"/>
      </w:r>
      <w:r>
        <w:rPr>
          <w:rFonts w:ascii="宋体" w:hAnsi="宋体"/>
          <w:sz w:val="24"/>
          <w:lang w:val="en-US" w:eastAsia="zh-CN"/>
        </w:rPr>
        <w:fldChar w:fldCharType="end"/>
      </w:r>
    </w:p>
    <w:p>
      <w:pPr>
        <w:pStyle w:val="23"/>
        <w:tabs>
          <w:tab w:val="right" w:leader="dot" w:pos="8518"/>
        </w:tabs>
        <w:spacing w:line="480" w:lineRule="auto"/>
        <w:ind w:left="420"/>
        <w:rPr>
          <w:rFonts w:ascii="宋体" w:hAnsi="宋体"/>
          <w:sz w:val="24"/>
          <w:lang w:val="en-US" w:eastAsia="zh-CN"/>
        </w:rPr>
      </w:pPr>
      <w:r>
        <w:fldChar w:fldCharType="begin"/>
      </w:r>
      <w:r>
        <w:instrText xml:space="preserve"> HYPERLINK \l "_Toc66718876" </w:instrText>
      </w:r>
      <w:r>
        <w:fldChar w:fldCharType="separate"/>
      </w:r>
      <w:r>
        <w:rPr>
          <w:rStyle w:val="34"/>
          <w:rFonts w:ascii="宋体" w:hAnsi="宋体"/>
          <w:b/>
          <w:color w:val="auto"/>
          <w:sz w:val="24"/>
          <w:szCs w:val="24"/>
          <w:lang w:val="en-US" w:eastAsia="zh-CN"/>
        </w:rPr>
        <w:t>第二章  投标</w:t>
      </w:r>
      <w:bookmarkStart w:id="2" w:name="_Hlt67323191"/>
      <w:bookmarkStart w:id="3" w:name="_Hlt67323192"/>
      <w:r>
        <w:rPr>
          <w:rStyle w:val="34"/>
          <w:rFonts w:ascii="宋体" w:hAnsi="宋体"/>
          <w:b/>
          <w:color w:val="auto"/>
          <w:sz w:val="24"/>
          <w:szCs w:val="24"/>
          <w:lang w:val="en-US" w:eastAsia="zh-CN"/>
        </w:rPr>
        <w:t>人</w:t>
      </w:r>
      <w:bookmarkEnd w:id="2"/>
      <w:bookmarkEnd w:id="3"/>
      <w:r>
        <w:rPr>
          <w:rStyle w:val="34"/>
          <w:rFonts w:ascii="宋体" w:hAnsi="宋体"/>
          <w:b/>
          <w:color w:val="auto"/>
          <w:sz w:val="24"/>
          <w:szCs w:val="24"/>
          <w:lang w:val="en-US" w:eastAsia="zh-CN"/>
        </w:rPr>
        <w:t>须知</w:t>
      </w:r>
      <w:r>
        <w:rPr>
          <w:rFonts w:ascii="宋体" w:hAnsi="宋体"/>
          <w:sz w:val="24"/>
          <w:lang w:val="en-US" w:eastAsia="zh-CN"/>
        </w:rPr>
        <w:tab/>
      </w:r>
      <w:r>
        <w:rPr>
          <w:rFonts w:ascii="宋体" w:hAnsi="宋体"/>
          <w:sz w:val="24"/>
          <w:lang w:val="en-US" w:eastAsia="zh-CN"/>
        </w:rPr>
        <w:fldChar w:fldCharType="begin"/>
      </w:r>
      <w:r>
        <w:rPr>
          <w:rFonts w:ascii="宋体" w:hAnsi="宋体"/>
          <w:sz w:val="24"/>
          <w:lang w:val="en-US" w:eastAsia="zh-CN"/>
        </w:rPr>
        <w:instrText xml:space="preserve"> PAGEREF _Toc66718876 \h </w:instrText>
      </w:r>
      <w:r>
        <w:rPr>
          <w:rFonts w:ascii="宋体" w:hAnsi="宋体"/>
          <w:sz w:val="24"/>
          <w:lang w:val="en-US" w:eastAsia="zh-CN"/>
        </w:rPr>
        <w:fldChar w:fldCharType="separate"/>
      </w:r>
      <w:r>
        <w:rPr>
          <w:rFonts w:ascii="宋体" w:hAnsi="宋体"/>
          <w:sz w:val="24"/>
          <w:lang w:val="en-US" w:eastAsia="zh-CN"/>
        </w:rPr>
        <w:t>4</w:t>
      </w:r>
      <w:r>
        <w:rPr>
          <w:rFonts w:ascii="宋体" w:hAnsi="宋体"/>
          <w:sz w:val="24"/>
          <w:lang w:val="en-US" w:eastAsia="zh-CN"/>
        </w:rPr>
        <w:fldChar w:fldCharType="end"/>
      </w:r>
      <w:r>
        <w:rPr>
          <w:rFonts w:ascii="宋体" w:hAnsi="宋体"/>
          <w:sz w:val="24"/>
          <w:lang w:val="en-US" w:eastAsia="zh-CN"/>
        </w:rPr>
        <w:fldChar w:fldCharType="end"/>
      </w:r>
    </w:p>
    <w:p>
      <w:pPr>
        <w:pStyle w:val="14"/>
        <w:tabs>
          <w:tab w:val="right" w:leader="dot" w:pos="8518"/>
        </w:tabs>
        <w:spacing w:line="480" w:lineRule="auto"/>
        <w:ind w:left="840"/>
        <w:rPr>
          <w:rFonts w:ascii="宋体" w:hAnsi="宋体"/>
          <w:sz w:val="24"/>
          <w:lang w:val="en-US" w:eastAsia="zh-CN"/>
        </w:rPr>
      </w:pPr>
      <w:r>
        <w:fldChar w:fldCharType="begin"/>
      </w:r>
      <w:r>
        <w:instrText xml:space="preserve"> HYPERLINK \l "_Toc66718877" </w:instrText>
      </w:r>
      <w:r>
        <w:fldChar w:fldCharType="separate"/>
      </w:r>
      <w:r>
        <w:rPr>
          <w:rStyle w:val="34"/>
          <w:rFonts w:ascii="宋体" w:hAnsi="宋体"/>
          <w:b/>
          <w:bCs/>
          <w:color w:val="auto"/>
          <w:sz w:val="24"/>
          <w:szCs w:val="24"/>
          <w:lang w:val="en-US" w:eastAsia="zh-CN"/>
        </w:rPr>
        <w:t>投标人须知前附表</w:t>
      </w:r>
      <w:r>
        <w:rPr>
          <w:rFonts w:ascii="宋体" w:hAnsi="宋体"/>
          <w:sz w:val="24"/>
          <w:lang w:val="en-US" w:eastAsia="zh-CN"/>
        </w:rPr>
        <w:tab/>
      </w:r>
      <w:r>
        <w:rPr>
          <w:rFonts w:ascii="宋体" w:hAnsi="宋体"/>
          <w:sz w:val="24"/>
          <w:lang w:val="en-US" w:eastAsia="zh-CN"/>
        </w:rPr>
        <w:fldChar w:fldCharType="begin"/>
      </w:r>
      <w:r>
        <w:rPr>
          <w:rFonts w:ascii="宋体" w:hAnsi="宋体"/>
          <w:sz w:val="24"/>
          <w:lang w:val="en-US" w:eastAsia="zh-CN"/>
        </w:rPr>
        <w:instrText xml:space="preserve"> PAGEREF _Toc66718877 \h </w:instrText>
      </w:r>
      <w:r>
        <w:rPr>
          <w:rFonts w:ascii="宋体" w:hAnsi="宋体"/>
          <w:sz w:val="24"/>
          <w:lang w:val="en-US" w:eastAsia="zh-CN"/>
        </w:rPr>
        <w:fldChar w:fldCharType="separate"/>
      </w:r>
      <w:r>
        <w:rPr>
          <w:rFonts w:ascii="宋体" w:hAnsi="宋体"/>
          <w:sz w:val="24"/>
          <w:lang w:val="en-US" w:eastAsia="zh-CN"/>
        </w:rPr>
        <w:t>4</w:t>
      </w:r>
      <w:r>
        <w:rPr>
          <w:rFonts w:ascii="宋体" w:hAnsi="宋体"/>
          <w:sz w:val="24"/>
          <w:lang w:val="en-US" w:eastAsia="zh-CN"/>
        </w:rPr>
        <w:fldChar w:fldCharType="end"/>
      </w:r>
      <w:r>
        <w:rPr>
          <w:rFonts w:ascii="宋体" w:hAnsi="宋体"/>
          <w:sz w:val="24"/>
          <w:lang w:val="en-US" w:eastAsia="zh-CN"/>
        </w:rPr>
        <w:fldChar w:fldCharType="end"/>
      </w:r>
    </w:p>
    <w:p>
      <w:pPr>
        <w:pStyle w:val="23"/>
        <w:tabs>
          <w:tab w:val="right" w:leader="dot" w:pos="8518"/>
        </w:tabs>
        <w:spacing w:line="480" w:lineRule="auto"/>
        <w:ind w:left="420"/>
        <w:rPr>
          <w:rFonts w:ascii="宋体" w:hAnsi="宋体"/>
          <w:sz w:val="24"/>
          <w:lang w:val="en-US" w:eastAsia="zh-CN"/>
        </w:rPr>
      </w:pPr>
      <w:r>
        <w:fldChar w:fldCharType="begin"/>
      </w:r>
      <w:r>
        <w:instrText xml:space="preserve"> HYPERLINK \l "_Toc66718878" </w:instrText>
      </w:r>
      <w:r>
        <w:fldChar w:fldCharType="separate"/>
      </w:r>
      <w:r>
        <w:rPr>
          <w:rStyle w:val="34"/>
          <w:rFonts w:ascii="宋体" w:hAnsi="宋体"/>
          <w:b/>
          <w:color w:val="auto"/>
          <w:sz w:val="24"/>
          <w:szCs w:val="24"/>
          <w:lang w:val="en-US" w:eastAsia="zh-CN"/>
        </w:rPr>
        <w:t>第三章  评标</w:t>
      </w:r>
      <w:bookmarkStart w:id="4" w:name="_Hlt66718978"/>
      <w:bookmarkStart w:id="5" w:name="_Hlt67323200"/>
      <w:bookmarkStart w:id="6" w:name="_Hlt66718979"/>
      <w:r>
        <w:rPr>
          <w:rStyle w:val="34"/>
          <w:rFonts w:ascii="宋体" w:hAnsi="宋体"/>
          <w:b/>
          <w:color w:val="auto"/>
          <w:sz w:val="24"/>
          <w:szCs w:val="24"/>
          <w:lang w:val="en-US" w:eastAsia="zh-CN"/>
        </w:rPr>
        <w:t>办</w:t>
      </w:r>
      <w:bookmarkEnd w:id="4"/>
      <w:bookmarkEnd w:id="5"/>
      <w:bookmarkEnd w:id="6"/>
      <w:r>
        <w:rPr>
          <w:rStyle w:val="34"/>
          <w:rFonts w:ascii="宋体" w:hAnsi="宋体"/>
          <w:b/>
          <w:color w:val="auto"/>
          <w:sz w:val="24"/>
          <w:szCs w:val="24"/>
          <w:lang w:val="en-US" w:eastAsia="zh-CN"/>
        </w:rPr>
        <w:t>法（综合评</w:t>
      </w:r>
      <w:bookmarkStart w:id="7" w:name="_Hlt81991720"/>
      <w:bookmarkStart w:id="8" w:name="_Hlt81991721"/>
      <w:r>
        <w:rPr>
          <w:rStyle w:val="34"/>
          <w:rFonts w:ascii="宋体" w:hAnsi="宋体"/>
          <w:b/>
          <w:color w:val="auto"/>
          <w:sz w:val="24"/>
          <w:szCs w:val="24"/>
          <w:lang w:val="en-US" w:eastAsia="zh-CN"/>
        </w:rPr>
        <w:t>估</w:t>
      </w:r>
      <w:bookmarkEnd w:id="7"/>
      <w:bookmarkEnd w:id="8"/>
      <w:r>
        <w:rPr>
          <w:rStyle w:val="34"/>
          <w:rFonts w:ascii="宋体" w:hAnsi="宋体"/>
          <w:b/>
          <w:color w:val="auto"/>
          <w:sz w:val="24"/>
          <w:szCs w:val="24"/>
          <w:lang w:val="en-US" w:eastAsia="zh-CN"/>
        </w:rPr>
        <w:t>法）</w:t>
      </w:r>
      <w:r>
        <w:rPr>
          <w:rFonts w:ascii="宋体" w:hAnsi="宋体"/>
          <w:sz w:val="24"/>
          <w:lang w:val="en-US" w:eastAsia="zh-CN"/>
        </w:rPr>
        <w:tab/>
      </w:r>
      <w:r>
        <w:rPr>
          <w:rFonts w:ascii="宋体" w:hAnsi="宋体"/>
          <w:sz w:val="24"/>
          <w:lang w:val="en-US" w:eastAsia="zh-CN"/>
        </w:rPr>
        <w:fldChar w:fldCharType="begin"/>
      </w:r>
      <w:r>
        <w:rPr>
          <w:rFonts w:ascii="宋体" w:hAnsi="宋体"/>
          <w:sz w:val="24"/>
          <w:lang w:val="en-US" w:eastAsia="zh-CN"/>
        </w:rPr>
        <w:instrText xml:space="preserve"> PAGEREF _Toc66718878 \h </w:instrText>
      </w:r>
      <w:r>
        <w:rPr>
          <w:rFonts w:ascii="宋体" w:hAnsi="宋体"/>
          <w:sz w:val="24"/>
          <w:lang w:val="en-US" w:eastAsia="zh-CN"/>
        </w:rPr>
        <w:fldChar w:fldCharType="separate"/>
      </w:r>
      <w:r>
        <w:rPr>
          <w:rFonts w:ascii="宋体" w:hAnsi="宋体"/>
          <w:sz w:val="24"/>
          <w:lang w:val="en-US" w:eastAsia="zh-CN"/>
        </w:rPr>
        <w:t>32</w:t>
      </w:r>
      <w:r>
        <w:rPr>
          <w:rFonts w:ascii="宋体" w:hAnsi="宋体"/>
          <w:sz w:val="24"/>
          <w:lang w:val="en-US" w:eastAsia="zh-CN"/>
        </w:rPr>
        <w:fldChar w:fldCharType="end"/>
      </w:r>
      <w:r>
        <w:rPr>
          <w:rFonts w:ascii="宋体" w:hAnsi="宋体"/>
          <w:sz w:val="24"/>
          <w:lang w:val="en-US" w:eastAsia="zh-CN"/>
        </w:rPr>
        <w:fldChar w:fldCharType="end"/>
      </w:r>
    </w:p>
    <w:p>
      <w:pPr>
        <w:pStyle w:val="14"/>
        <w:tabs>
          <w:tab w:val="right" w:leader="dot" w:pos="8518"/>
        </w:tabs>
        <w:spacing w:line="480" w:lineRule="auto"/>
        <w:ind w:left="840"/>
        <w:rPr>
          <w:rFonts w:ascii="宋体" w:hAnsi="宋体"/>
          <w:sz w:val="24"/>
          <w:lang w:val="en-US" w:eastAsia="zh-CN"/>
        </w:rPr>
      </w:pPr>
      <w:r>
        <w:fldChar w:fldCharType="begin"/>
      </w:r>
      <w:r>
        <w:instrText xml:space="preserve"> HYPERLINK \l "_Toc66718879" </w:instrText>
      </w:r>
      <w:r>
        <w:fldChar w:fldCharType="separate"/>
      </w:r>
      <w:r>
        <w:rPr>
          <w:rStyle w:val="34"/>
          <w:rFonts w:ascii="宋体" w:hAnsi="宋体"/>
          <w:b/>
          <w:bCs/>
          <w:color w:val="auto"/>
          <w:sz w:val="24"/>
          <w:szCs w:val="24"/>
          <w:lang w:val="en-US" w:eastAsia="zh-CN"/>
        </w:rPr>
        <w:t>评标办</w:t>
      </w:r>
      <w:bookmarkStart w:id="9" w:name="_Hlt66722355"/>
      <w:r>
        <w:rPr>
          <w:rStyle w:val="34"/>
          <w:rFonts w:ascii="宋体" w:hAnsi="宋体"/>
          <w:b/>
          <w:bCs/>
          <w:color w:val="auto"/>
          <w:sz w:val="24"/>
          <w:szCs w:val="24"/>
          <w:lang w:val="en-US" w:eastAsia="zh-CN"/>
        </w:rPr>
        <w:t>法</w:t>
      </w:r>
      <w:bookmarkEnd w:id="9"/>
      <w:r>
        <w:rPr>
          <w:rStyle w:val="34"/>
          <w:rFonts w:ascii="宋体" w:hAnsi="宋体"/>
          <w:b/>
          <w:bCs/>
          <w:color w:val="auto"/>
          <w:sz w:val="24"/>
          <w:szCs w:val="24"/>
          <w:lang w:val="en-US" w:eastAsia="zh-CN"/>
        </w:rPr>
        <w:t>前附表</w:t>
      </w:r>
      <w:r>
        <w:rPr>
          <w:rFonts w:ascii="宋体" w:hAnsi="宋体"/>
          <w:sz w:val="24"/>
          <w:lang w:val="en-US" w:eastAsia="zh-CN"/>
        </w:rPr>
        <w:tab/>
      </w:r>
      <w:r>
        <w:rPr>
          <w:rFonts w:ascii="宋体" w:hAnsi="宋体"/>
          <w:sz w:val="24"/>
          <w:lang w:val="en-US" w:eastAsia="zh-CN"/>
        </w:rPr>
        <w:fldChar w:fldCharType="begin"/>
      </w:r>
      <w:r>
        <w:rPr>
          <w:rFonts w:ascii="宋体" w:hAnsi="宋体"/>
          <w:sz w:val="24"/>
          <w:lang w:val="en-US" w:eastAsia="zh-CN"/>
        </w:rPr>
        <w:instrText xml:space="preserve"> PAGEREF _Toc66718879 \h </w:instrText>
      </w:r>
      <w:r>
        <w:rPr>
          <w:rFonts w:ascii="宋体" w:hAnsi="宋体"/>
          <w:sz w:val="24"/>
          <w:lang w:val="en-US" w:eastAsia="zh-CN"/>
        </w:rPr>
        <w:fldChar w:fldCharType="separate"/>
      </w:r>
      <w:r>
        <w:rPr>
          <w:rFonts w:ascii="宋体" w:hAnsi="宋体"/>
          <w:sz w:val="24"/>
          <w:lang w:val="en-US" w:eastAsia="zh-CN"/>
        </w:rPr>
        <w:t>32</w:t>
      </w:r>
      <w:r>
        <w:rPr>
          <w:rFonts w:ascii="宋体" w:hAnsi="宋体"/>
          <w:sz w:val="24"/>
          <w:lang w:val="en-US" w:eastAsia="zh-CN"/>
        </w:rPr>
        <w:fldChar w:fldCharType="end"/>
      </w:r>
      <w:r>
        <w:rPr>
          <w:rFonts w:ascii="宋体" w:hAnsi="宋体"/>
          <w:sz w:val="24"/>
          <w:lang w:val="en-US" w:eastAsia="zh-CN"/>
        </w:rPr>
        <w:fldChar w:fldCharType="end"/>
      </w:r>
    </w:p>
    <w:p>
      <w:pPr>
        <w:pStyle w:val="23"/>
        <w:tabs>
          <w:tab w:val="right" w:leader="dot" w:pos="8518"/>
        </w:tabs>
        <w:spacing w:line="480" w:lineRule="auto"/>
        <w:ind w:left="420"/>
        <w:rPr>
          <w:rFonts w:ascii="宋体" w:hAnsi="宋体"/>
          <w:sz w:val="24"/>
          <w:lang w:val="en-US" w:eastAsia="zh-CN"/>
        </w:rPr>
      </w:pPr>
      <w:r>
        <w:fldChar w:fldCharType="begin"/>
      </w:r>
      <w:r>
        <w:instrText xml:space="preserve"> HYPERLINK \l "_Toc66718882" </w:instrText>
      </w:r>
      <w:r>
        <w:fldChar w:fldCharType="separate"/>
      </w:r>
      <w:r>
        <w:rPr>
          <w:rStyle w:val="34"/>
          <w:rFonts w:ascii="宋体" w:hAnsi="宋体"/>
          <w:b/>
          <w:color w:val="auto"/>
          <w:sz w:val="24"/>
          <w:szCs w:val="24"/>
          <w:lang w:val="en-US" w:eastAsia="zh-CN"/>
        </w:rPr>
        <w:t>第四章  合同条款及格式</w:t>
      </w:r>
      <w:r>
        <w:rPr>
          <w:rFonts w:ascii="宋体" w:hAnsi="宋体"/>
          <w:sz w:val="24"/>
          <w:lang w:val="en-US" w:eastAsia="zh-CN"/>
        </w:rPr>
        <w:tab/>
      </w:r>
      <w:r>
        <w:rPr>
          <w:rFonts w:ascii="宋体" w:hAnsi="宋体"/>
          <w:sz w:val="24"/>
          <w:lang w:val="en-US" w:eastAsia="zh-CN"/>
        </w:rPr>
        <w:fldChar w:fldCharType="begin"/>
      </w:r>
      <w:r>
        <w:rPr>
          <w:rFonts w:ascii="宋体" w:hAnsi="宋体"/>
          <w:sz w:val="24"/>
          <w:lang w:val="en-US" w:eastAsia="zh-CN"/>
        </w:rPr>
        <w:instrText xml:space="preserve"> PAGEREF _Toc66718882 \h </w:instrText>
      </w:r>
      <w:r>
        <w:rPr>
          <w:rFonts w:ascii="宋体" w:hAnsi="宋体"/>
          <w:sz w:val="24"/>
          <w:lang w:val="en-US" w:eastAsia="zh-CN"/>
        </w:rPr>
        <w:fldChar w:fldCharType="separate"/>
      </w:r>
      <w:r>
        <w:rPr>
          <w:rFonts w:ascii="宋体" w:hAnsi="宋体"/>
          <w:sz w:val="24"/>
          <w:lang w:val="en-US" w:eastAsia="zh-CN"/>
        </w:rPr>
        <w:t>40</w:t>
      </w:r>
      <w:r>
        <w:rPr>
          <w:rFonts w:ascii="宋体" w:hAnsi="宋体"/>
          <w:sz w:val="24"/>
          <w:lang w:val="en-US" w:eastAsia="zh-CN"/>
        </w:rPr>
        <w:fldChar w:fldCharType="end"/>
      </w:r>
      <w:r>
        <w:rPr>
          <w:rFonts w:ascii="宋体" w:hAnsi="宋体"/>
          <w:sz w:val="24"/>
          <w:lang w:val="en-US" w:eastAsia="zh-CN"/>
        </w:rPr>
        <w:fldChar w:fldCharType="end"/>
      </w:r>
    </w:p>
    <w:p>
      <w:pPr>
        <w:pStyle w:val="23"/>
        <w:tabs>
          <w:tab w:val="right" w:leader="dot" w:pos="8518"/>
        </w:tabs>
        <w:spacing w:line="480" w:lineRule="auto"/>
        <w:ind w:left="420"/>
        <w:rPr>
          <w:rFonts w:ascii="宋体" w:hAnsi="宋体"/>
          <w:sz w:val="24"/>
          <w:lang w:val="en-US" w:eastAsia="zh-CN"/>
        </w:rPr>
      </w:pPr>
      <w:r>
        <w:fldChar w:fldCharType="begin"/>
      </w:r>
      <w:r>
        <w:instrText xml:space="preserve"> HYPERLINK \l "_Toc66718884" </w:instrText>
      </w:r>
      <w:r>
        <w:fldChar w:fldCharType="separate"/>
      </w:r>
      <w:r>
        <w:rPr>
          <w:rStyle w:val="34"/>
          <w:rFonts w:ascii="宋体" w:hAnsi="宋体"/>
          <w:b/>
          <w:bCs/>
          <w:color w:val="auto"/>
          <w:sz w:val="24"/>
          <w:szCs w:val="24"/>
          <w:lang w:val="en-US" w:eastAsia="zh-CN"/>
        </w:rPr>
        <w:t>第五章  委托人要</w:t>
      </w:r>
      <w:bookmarkStart w:id="10" w:name="_Hlt80892888"/>
      <w:r>
        <w:rPr>
          <w:rStyle w:val="34"/>
          <w:rFonts w:ascii="宋体" w:hAnsi="宋体"/>
          <w:b/>
          <w:bCs/>
          <w:color w:val="auto"/>
          <w:sz w:val="24"/>
          <w:szCs w:val="24"/>
          <w:lang w:val="en-US" w:eastAsia="zh-CN"/>
        </w:rPr>
        <w:t>求</w:t>
      </w:r>
      <w:bookmarkEnd w:id="10"/>
      <w:r>
        <w:rPr>
          <w:rFonts w:ascii="宋体" w:hAnsi="宋体"/>
          <w:sz w:val="24"/>
          <w:lang w:val="en-US" w:eastAsia="zh-CN"/>
        </w:rPr>
        <w:tab/>
      </w:r>
      <w:r>
        <w:rPr>
          <w:rFonts w:ascii="宋体" w:hAnsi="宋体"/>
          <w:sz w:val="24"/>
          <w:lang w:val="en-US" w:eastAsia="zh-CN"/>
        </w:rPr>
        <w:fldChar w:fldCharType="begin"/>
      </w:r>
      <w:r>
        <w:rPr>
          <w:rFonts w:ascii="宋体" w:hAnsi="宋体"/>
          <w:sz w:val="24"/>
          <w:lang w:val="en-US" w:eastAsia="zh-CN"/>
        </w:rPr>
        <w:instrText xml:space="preserve"> PAGEREF _Toc66718884 \h </w:instrText>
      </w:r>
      <w:r>
        <w:rPr>
          <w:rFonts w:ascii="宋体" w:hAnsi="宋体"/>
          <w:sz w:val="24"/>
          <w:lang w:val="en-US" w:eastAsia="zh-CN"/>
        </w:rPr>
        <w:fldChar w:fldCharType="separate"/>
      </w:r>
      <w:r>
        <w:rPr>
          <w:rFonts w:ascii="宋体" w:hAnsi="宋体"/>
          <w:sz w:val="24"/>
          <w:lang w:val="en-US" w:eastAsia="zh-CN"/>
        </w:rPr>
        <w:t>41</w:t>
      </w:r>
      <w:r>
        <w:rPr>
          <w:rFonts w:ascii="宋体" w:hAnsi="宋体"/>
          <w:sz w:val="24"/>
          <w:lang w:val="en-US" w:eastAsia="zh-CN"/>
        </w:rPr>
        <w:fldChar w:fldCharType="end"/>
      </w:r>
      <w:r>
        <w:rPr>
          <w:rFonts w:ascii="宋体" w:hAnsi="宋体"/>
          <w:sz w:val="24"/>
          <w:lang w:val="en-US" w:eastAsia="zh-CN"/>
        </w:rPr>
        <w:fldChar w:fldCharType="end"/>
      </w:r>
    </w:p>
    <w:p>
      <w:pPr>
        <w:pStyle w:val="23"/>
        <w:tabs>
          <w:tab w:val="right" w:leader="dot" w:pos="8518"/>
        </w:tabs>
        <w:spacing w:line="480" w:lineRule="auto"/>
        <w:ind w:left="420"/>
        <w:rPr>
          <w:rFonts w:ascii="宋体" w:hAnsi="宋体"/>
          <w:sz w:val="24"/>
          <w:lang w:val="en-US" w:eastAsia="zh-CN"/>
        </w:rPr>
      </w:pPr>
      <w:r>
        <w:fldChar w:fldCharType="begin"/>
      </w:r>
      <w:r>
        <w:instrText xml:space="preserve"> HYPERLINK \l "_Toc66718885" </w:instrText>
      </w:r>
      <w:r>
        <w:fldChar w:fldCharType="separate"/>
      </w:r>
      <w:r>
        <w:rPr>
          <w:rStyle w:val="34"/>
          <w:rFonts w:ascii="宋体" w:hAnsi="宋体"/>
          <w:b/>
          <w:color w:val="auto"/>
          <w:sz w:val="24"/>
          <w:szCs w:val="24"/>
          <w:lang w:val="en-US" w:eastAsia="zh-CN"/>
        </w:rPr>
        <w:t>第六章  投标文件格式</w:t>
      </w:r>
      <w:bookmarkStart w:id="11" w:name="_Hlt82419772"/>
      <w:bookmarkStart w:id="12" w:name="_Hlt82419773"/>
      <w:r>
        <w:rPr>
          <w:rFonts w:ascii="宋体" w:hAnsi="宋体"/>
          <w:sz w:val="24"/>
          <w:lang w:val="en-US" w:eastAsia="zh-CN"/>
        </w:rPr>
        <w:tab/>
      </w:r>
      <w:bookmarkEnd w:id="11"/>
      <w:bookmarkEnd w:id="12"/>
      <w:bookmarkStart w:id="13" w:name="_Hlt80892919"/>
      <w:r>
        <w:rPr>
          <w:rFonts w:ascii="宋体" w:hAnsi="宋体"/>
          <w:sz w:val="24"/>
          <w:lang w:val="en-US" w:eastAsia="zh-CN"/>
        </w:rPr>
        <w:fldChar w:fldCharType="begin"/>
      </w:r>
      <w:r>
        <w:rPr>
          <w:rFonts w:ascii="宋体" w:hAnsi="宋体"/>
          <w:sz w:val="24"/>
          <w:lang w:val="en-US" w:eastAsia="zh-CN"/>
        </w:rPr>
        <w:instrText xml:space="preserve"> PAGEREF _Toc66718885 \h </w:instrText>
      </w:r>
      <w:r>
        <w:rPr>
          <w:rFonts w:ascii="宋体" w:hAnsi="宋体"/>
          <w:sz w:val="24"/>
          <w:lang w:val="en-US" w:eastAsia="zh-CN"/>
        </w:rPr>
        <w:fldChar w:fldCharType="separate"/>
      </w:r>
      <w:r>
        <w:rPr>
          <w:rFonts w:ascii="宋体" w:hAnsi="宋体"/>
          <w:sz w:val="24"/>
          <w:lang w:val="en-US" w:eastAsia="zh-CN"/>
        </w:rPr>
        <w:t>47</w:t>
      </w:r>
      <w:r>
        <w:rPr>
          <w:rFonts w:ascii="宋体" w:hAnsi="宋体"/>
          <w:sz w:val="24"/>
          <w:lang w:val="en-US" w:eastAsia="zh-CN"/>
        </w:rPr>
        <w:fldChar w:fldCharType="end"/>
      </w:r>
      <w:bookmarkEnd w:id="13"/>
      <w:r>
        <w:rPr>
          <w:rFonts w:ascii="宋体" w:hAnsi="宋体"/>
          <w:sz w:val="24"/>
          <w:lang w:val="en-US" w:eastAsia="zh-CN"/>
        </w:rPr>
        <w:fldChar w:fldCharType="end"/>
      </w:r>
    </w:p>
    <w:p>
      <w:pPr>
        <w:spacing w:line="480" w:lineRule="auto"/>
        <w:rPr>
          <w:rFonts w:hint="eastAsia" w:ascii="宋体" w:hAnsi="宋体"/>
          <w:b/>
          <w:sz w:val="24"/>
          <w:szCs w:val="24"/>
        </w:rPr>
      </w:pPr>
      <w:r>
        <w:rPr>
          <w:rFonts w:ascii="宋体" w:hAnsi="宋体"/>
          <w:b/>
          <w:bCs/>
          <w:sz w:val="24"/>
          <w:szCs w:val="24"/>
          <w:lang w:val="zh-CN"/>
        </w:rPr>
        <w:fldChar w:fldCharType="end"/>
      </w:r>
    </w:p>
    <w:p>
      <w:pPr>
        <w:jc w:val="center"/>
        <w:rPr>
          <w:rFonts w:ascii="宋体" w:hAnsi="宋体"/>
          <w:b/>
          <w:sz w:val="24"/>
          <w:szCs w:val="24"/>
        </w:rPr>
      </w:pPr>
      <w:r>
        <w:rPr>
          <w:rFonts w:ascii="宋体" w:hAnsi="宋体"/>
          <w:b/>
          <w:sz w:val="24"/>
          <w:szCs w:val="24"/>
        </w:rPr>
        <w:br w:type="page"/>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p>
      <w:pPr>
        <w:jc w:val="center"/>
        <w:rPr>
          <w:rFonts w:hint="eastAsia" w:ascii="宋体" w:hAnsi="宋体"/>
          <w:b/>
          <w:sz w:val="24"/>
          <w:szCs w:val="24"/>
        </w:rPr>
      </w:pPr>
    </w:p>
    <w:p>
      <w:pPr>
        <w:jc w:val="center"/>
        <w:rPr>
          <w:rFonts w:ascii="宋体" w:hAnsi="宋体"/>
          <w:b/>
          <w:sz w:val="52"/>
          <w:szCs w:val="52"/>
        </w:rPr>
      </w:pPr>
      <w:r>
        <w:rPr>
          <w:rFonts w:hint="eastAsia" w:ascii="宋体" w:hAnsi="宋体"/>
          <w:b/>
          <w:sz w:val="52"/>
          <w:szCs w:val="52"/>
        </w:rPr>
        <w:t>第一卷</w:t>
      </w:r>
      <w:bookmarkStart w:id="14" w:name="_Toc393961862"/>
      <w:bookmarkStart w:id="15" w:name="_Toc610"/>
      <w:bookmarkStart w:id="16" w:name="_Toc1036"/>
      <w:bookmarkStart w:id="17" w:name="_Toc66718868"/>
      <w:bookmarkStart w:id="18" w:name="_Toc2170"/>
      <w:bookmarkStart w:id="19" w:name="_Toc26914"/>
      <w:bookmarkStart w:id="20" w:name="_Toc9309"/>
      <w:bookmarkStart w:id="21" w:name="_Toc514170118"/>
      <w:bookmarkStart w:id="22" w:name="_Toc16720"/>
      <w:bookmarkStart w:id="23" w:name="_Toc13962"/>
    </w:p>
    <w:p>
      <w:pPr>
        <w:jc w:val="center"/>
        <w:rPr>
          <w:rFonts w:ascii="宋体" w:hAnsi="宋体"/>
          <w:b/>
          <w:sz w:val="52"/>
          <w:szCs w:val="52"/>
        </w:rPr>
      </w:pPr>
    </w:p>
    <w:p>
      <w:pPr>
        <w:jc w:val="center"/>
        <w:rPr>
          <w:rFonts w:ascii="宋体" w:hAnsi="宋体"/>
          <w:b/>
          <w:sz w:val="32"/>
          <w:szCs w:val="44"/>
        </w:rPr>
      </w:pPr>
      <w:r>
        <w:rPr>
          <w:rFonts w:hint="eastAsia" w:ascii="宋体" w:hAnsi="宋体"/>
          <w:b/>
          <w:sz w:val="32"/>
          <w:szCs w:val="24"/>
        </w:rPr>
        <w:t>第一章</w:t>
      </w:r>
      <w:r>
        <w:rPr>
          <w:rFonts w:ascii="宋体" w:hAnsi="宋体"/>
          <w:b/>
          <w:sz w:val="32"/>
          <w:szCs w:val="24"/>
        </w:rPr>
        <w:t xml:space="preserve">  </w:t>
      </w:r>
      <w:r>
        <w:rPr>
          <w:rFonts w:hint="eastAsia" w:ascii="宋体" w:hAnsi="宋体"/>
          <w:b/>
          <w:sz w:val="32"/>
          <w:szCs w:val="24"/>
        </w:rPr>
        <w:t>招标公告</w:t>
      </w:r>
      <w:bookmarkEnd w:id="14"/>
      <w:bookmarkEnd w:id="15"/>
      <w:bookmarkEnd w:id="16"/>
      <w:bookmarkEnd w:id="17"/>
      <w:bookmarkEnd w:id="18"/>
      <w:bookmarkEnd w:id="19"/>
      <w:bookmarkEnd w:id="20"/>
      <w:bookmarkEnd w:id="21"/>
      <w:bookmarkEnd w:id="22"/>
      <w:bookmarkEnd w:id="23"/>
    </w:p>
    <w:p>
      <w:pPr>
        <w:spacing w:line="360" w:lineRule="auto"/>
        <w:ind w:firstLine="4920" w:firstLineChars="2050"/>
        <w:rPr>
          <w:rFonts w:hint="eastAsia" w:ascii="宋体" w:hAnsi="宋体" w:cs="宋体"/>
          <w:kern w:val="0"/>
          <w:sz w:val="24"/>
          <w:szCs w:val="24"/>
        </w:rPr>
      </w:pPr>
      <w:bookmarkStart w:id="24" w:name="_Toc6636"/>
      <w:bookmarkStart w:id="25" w:name="_Toc4310"/>
    </w:p>
    <w:p>
      <w:pPr>
        <w:spacing w:line="360" w:lineRule="auto"/>
        <w:jc w:val="center"/>
        <w:rPr>
          <w:rFonts w:hint="eastAsia" w:ascii="宋体" w:hAnsi="宋体"/>
          <w:b/>
          <w:sz w:val="30"/>
          <w:szCs w:val="30"/>
        </w:rPr>
      </w:pPr>
      <w:r>
        <w:rPr>
          <w:rFonts w:hint="eastAsia" w:ascii="宋体" w:hAnsi="宋体"/>
          <w:b/>
          <w:sz w:val="30"/>
          <w:szCs w:val="30"/>
        </w:rPr>
        <w:t>（另册）</w:t>
      </w:r>
    </w:p>
    <w:bookmarkEnd w:id="24"/>
    <w:bookmarkEnd w:id="25"/>
    <w:p>
      <w:pPr>
        <w:keepNext/>
        <w:keepLines/>
        <w:numPr>
          <w:ilvl w:val="0"/>
          <w:numId w:val="1"/>
        </w:numPr>
        <w:jc w:val="center"/>
        <w:outlineLvl w:val="1"/>
        <w:rPr>
          <w:rFonts w:hint="eastAsia" w:ascii="宋体" w:hAnsi="宋体"/>
          <w:b/>
          <w:sz w:val="32"/>
          <w:szCs w:val="24"/>
        </w:rPr>
      </w:pPr>
      <w:bookmarkStart w:id="26" w:name="_Toc393961863"/>
      <w:r>
        <w:rPr>
          <w:rFonts w:hint="eastAsia" w:ascii="宋体" w:hAnsi="宋体"/>
          <w:b/>
          <w:sz w:val="32"/>
          <w:szCs w:val="24"/>
        </w:rPr>
        <w:br w:type="page"/>
      </w:r>
      <w:bookmarkStart w:id="27" w:name="_Toc66718876"/>
      <w:bookmarkStart w:id="28" w:name="_Toc15805"/>
      <w:bookmarkStart w:id="29" w:name="_Toc514170119"/>
      <w:bookmarkStart w:id="30" w:name="_Toc5915"/>
      <w:bookmarkStart w:id="31" w:name="_Toc174"/>
      <w:bookmarkStart w:id="32" w:name="_Toc19352"/>
      <w:bookmarkStart w:id="33" w:name="_Toc22940"/>
      <w:bookmarkStart w:id="34" w:name="_Toc27380"/>
      <w:bookmarkStart w:id="35" w:name="_Toc9935"/>
      <w:r>
        <w:rPr>
          <w:rFonts w:ascii="宋体" w:hAnsi="宋体"/>
          <w:b/>
          <w:sz w:val="32"/>
          <w:szCs w:val="24"/>
        </w:rPr>
        <w:t xml:space="preserve"> </w:t>
      </w:r>
      <w:r>
        <w:rPr>
          <w:rFonts w:hint="eastAsia" w:ascii="宋体" w:hAnsi="宋体"/>
          <w:b/>
          <w:sz w:val="32"/>
          <w:szCs w:val="24"/>
        </w:rPr>
        <w:t>投标人须知</w:t>
      </w:r>
      <w:bookmarkEnd w:id="26"/>
      <w:bookmarkEnd w:id="27"/>
      <w:bookmarkEnd w:id="28"/>
      <w:bookmarkEnd w:id="29"/>
      <w:bookmarkEnd w:id="30"/>
      <w:bookmarkEnd w:id="31"/>
      <w:bookmarkEnd w:id="32"/>
      <w:bookmarkEnd w:id="33"/>
      <w:bookmarkEnd w:id="34"/>
      <w:bookmarkEnd w:id="35"/>
    </w:p>
    <w:p>
      <w:pPr>
        <w:pStyle w:val="12"/>
        <w:widowControl w:val="0"/>
        <w:numPr>
          <w:ilvl w:val="0"/>
          <w:numId w:val="0"/>
        </w:numPr>
        <w:spacing w:after="120"/>
        <w:jc w:val="both"/>
      </w:pPr>
    </w:p>
    <w:p>
      <w:pPr>
        <w:pStyle w:val="12"/>
        <w:widowControl w:val="0"/>
        <w:numPr>
          <w:ilvl w:val="0"/>
          <w:numId w:val="0"/>
        </w:numPr>
        <w:spacing w:after="120"/>
        <w:jc w:val="center"/>
      </w:pPr>
      <w:r>
        <w:rPr>
          <w:rFonts w:hint="eastAsia" w:ascii="宋体" w:hAnsi="宋体"/>
          <w:b/>
          <w:bCs/>
          <w:sz w:val="24"/>
          <w:szCs w:val="32"/>
        </w:rPr>
        <w:t>投标人须知前附表</w:t>
      </w:r>
    </w:p>
    <w:tbl>
      <w:tblPr>
        <w:tblStyle w:val="28"/>
        <w:tblpPr w:leftFromText="180" w:rightFromText="180" w:vertAnchor="text" w:horzAnchor="page" w:tblpX="1455" w:tblpY="452"/>
        <w:tblOverlap w:val="never"/>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095"/>
        <w:gridCol w:w="1328"/>
        <w:gridCol w:w="5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bookmarkStart w:id="36" w:name="_Toc514170120"/>
            <w:bookmarkStart w:id="37" w:name="_Toc32677"/>
            <w:bookmarkStart w:id="38" w:name="_Toc24793"/>
            <w:bookmarkStart w:id="39" w:name="_Toc393961864"/>
            <w:bookmarkStart w:id="40" w:name="_Toc12460"/>
            <w:bookmarkStart w:id="41" w:name="_Toc2375"/>
            <w:bookmarkStart w:id="42" w:name="_Toc66718877"/>
            <w:bookmarkStart w:id="43" w:name="_Toc7336"/>
            <w:bookmarkStart w:id="44" w:name="_Toc14233"/>
            <w:r>
              <w:rPr>
                <w:rFonts w:hint="eastAsia" w:ascii="宋体" w:hAnsi="宋体"/>
                <w:szCs w:val="24"/>
              </w:rPr>
              <w:t>条款号</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eastAsia" w:ascii="宋体" w:hAnsi="宋体"/>
                <w:szCs w:val="24"/>
              </w:rPr>
              <w:t>条</w:t>
            </w:r>
            <w:r>
              <w:rPr>
                <w:rFonts w:hint="default" w:ascii="宋体" w:hAnsi="宋体"/>
                <w:szCs w:val="24"/>
              </w:rPr>
              <w:t xml:space="preserve">  </w:t>
            </w:r>
            <w:r>
              <w:rPr>
                <w:rFonts w:hint="eastAsia" w:ascii="宋体" w:hAnsi="宋体"/>
                <w:szCs w:val="24"/>
              </w:rPr>
              <w:t>款</w:t>
            </w:r>
            <w:r>
              <w:rPr>
                <w:rFonts w:hint="default" w:ascii="宋体" w:hAnsi="宋体"/>
                <w:szCs w:val="24"/>
              </w:rPr>
              <w:t xml:space="preserve">  </w:t>
            </w:r>
            <w:r>
              <w:rPr>
                <w:rFonts w:hint="eastAsia" w:ascii="宋体" w:hAnsi="宋体"/>
                <w:szCs w:val="24"/>
              </w:rPr>
              <w:t>名</w:t>
            </w:r>
            <w:r>
              <w:rPr>
                <w:rFonts w:hint="default" w:ascii="宋体" w:hAnsi="宋体"/>
                <w:szCs w:val="24"/>
              </w:rPr>
              <w:t xml:space="preserve">  </w:t>
            </w:r>
            <w:r>
              <w:rPr>
                <w:rFonts w:hint="eastAsia" w:ascii="宋体" w:hAnsi="宋体"/>
                <w:szCs w:val="24"/>
              </w:rPr>
              <w:t>称</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eastAsia" w:ascii="宋体" w:hAnsi="宋体"/>
                <w:szCs w:val="24"/>
              </w:rPr>
              <w:t>编</w:t>
            </w:r>
            <w:r>
              <w:rPr>
                <w:rFonts w:hint="default" w:ascii="宋体" w:hAnsi="宋体"/>
                <w:szCs w:val="24"/>
              </w:rPr>
              <w:t xml:space="preserve">  </w:t>
            </w:r>
            <w:r>
              <w:rPr>
                <w:rFonts w:hint="eastAsia" w:ascii="宋体" w:hAnsi="宋体"/>
                <w:szCs w:val="24"/>
              </w:rPr>
              <w:t>列</w:t>
            </w:r>
            <w:r>
              <w:rPr>
                <w:rFonts w:hint="default" w:ascii="宋体" w:hAnsi="宋体"/>
                <w:szCs w:val="24"/>
              </w:rPr>
              <w:t xml:space="preserve">  </w:t>
            </w:r>
            <w:r>
              <w:rPr>
                <w:rFonts w:hint="eastAsia" w:ascii="宋体" w:hAnsi="宋体"/>
                <w:szCs w:val="24"/>
              </w:rPr>
              <w:t>内</w:t>
            </w:r>
            <w:r>
              <w:rPr>
                <w:rFonts w:hint="default" w:ascii="宋体" w:hAnsi="宋体"/>
                <w:szCs w:val="24"/>
              </w:rPr>
              <w:t xml:space="preserve">  </w:t>
            </w:r>
            <w:r>
              <w:rPr>
                <w:rFonts w:hint="eastAsia" w:ascii="宋体" w:hAnsi="宋体"/>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eastAsia" w:ascii="宋体" w:hAnsi="宋体"/>
                <w:szCs w:val="24"/>
              </w:rPr>
              <w:t>招标人</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名称：</w:t>
            </w:r>
            <w:r>
              <w:rPr>
                <w:rFonts w:hint="eastAsia" w:ascii="宋体" w:hAnsi="宋体" w:cs="宋体"/>
                <w:szCs w:val="21"/>
                <w:u w:val="single"/>
              </w:rPr>
              <w:t>广州云凌汽车投资有限公司</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广州市白云区广州民营科技园科泰二路13号高新区产业创新园1栋4层401-658</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联系人：</w:t>
            </w:r>
            <w:r>
              <w:rPr>
                <w:rFonts w:hint="eastAsia" w:ascii="宋体" w:hAnsi="宋体" w:cs="宋体"/>
                <w:szCs w:val="21"/>
                <w:u w:val="single"/>
              </w:rPr>
              <w:t>彭小姐</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020-35623513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eastAsia" w:ascii="宋体" w:hAnsi="宋体"/>
                <w:szCs w:val="24"/>
              </w:rPr>
              <w:t>招标代理机构</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名称：</w:t>
            </w:r>
            <w:r>
              <w:rPr>
                <w:rFonts w:hint="eastAsia" w:ascii="宋体" w:hAnsi="宋体" w:cs="宋体"/>
                <w:szCs w:val="21"/>
                <w:u w:val="single"/>
              </w:rPr>
              <w:t>广州市白云工程咨询管理有限公司</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cs="宋体"/>
                <w:szCs w:val="21"/>
              </w:rPr>
            </w:pPr>
            <w:r>
              <w:rPr>
                <w:rFonts w:hint="eastAsia" w:ascii="宋体" w:hAnsi="宋体" w:cs="宋体"/>
                <w:szCs w:val="21"/>
              </w:rPr>
              <w:t>地址：</w:t>
            </w:r>
            <w:r>
              <w:rPr>
                <w:rFonts w:hint="eastAsia" w:ascii="宋体" w:hAnsi="宋体" w:cs="宋体"/>
                <w:szCs w:val="21"/>
                <w:u w:val="single"/>
              </w:rPr>
              <w:t>广州市白云区齐富路88号C座5楼</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联系人：</w:t>
            </w:r>
            <w:r>
              <w:rPr>
                <w:rFonts w:hint="eastAsia" w:ascii="宋体" w:hAnsi="宋体" w:cs="宋体"/>
                <w:szCs w:val="21"/>
                <w:u w:val="single"/>
              </w:rPr>
              <w:t>张工、肖工</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cs="宋体"/>
                <w:szCs w:val="21"/>
              </w:rPr>
            </w:pPr>
            <w:r>
              <w:rPr>
                <w:rFonts w:hint="eastAsia" w:ascii="宋体" w:hAnsi="宋体" w:cs="宋体"/>
                <w:szCs w:val="21"/>
              </w:rPr>
              <w:t>电话：</w:t>
            </w:r>
            <w:r>
              <w:rPr>
                <w:rFonts w:hint="eastAsia" w:ascii="宋体" w:hAnsi="宋体" w:cs="宋体"/>
                <w:szCs w:val="21"/>
                <w:u w:val="single"/>
              </w:rPr>
              <w:t>020-35622940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1.1.4</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招标项目名称</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u w:val="single"/>
              </w:rPr>
            </w:pPr>
            <w:r>
              <w:rPr>
                <w:rFonts w:hint="eastAsia" w:ascii="宋体" w:hAnsi="宋体" w:cs="宋体"/>
                <w:szCs w:val="21"/>
                <w:u w:val="single"/>
              </w:rPr>
              <w:t>白云区东平汽车小镇二期AB2201088地块开发项目地铁保护监测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1.1.5</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项目建设地点</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1.1.6</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项目建设规模</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1.1.7</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工程项目施工预计开工日期和建设周期</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1.1.8</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eastAsia" w:ascii="宋体" w:hAnsi="宋体"/>
                <w:szCs w:val="24"/>
              </w:rPr>
              <w:t>建筑安装工程费/工程概算</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1"/>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1.2.1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资金来源及比例</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Cs w:val="21"/>
                <w:u w:val="single"/>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1.2.2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资金落实情况</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1.3.1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招标范围</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1.3.2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服务期限</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1"/>
              </w:rPr>
            </w:pPr>
            <w:r>
              <w:rPr>
                <w:rFonts w:hint="eastAsia" w:ascii="宋体" w:hAnsi="宋体" w:cs="宋体"/>
                <w:szCs w:val="21"/>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1.3.3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质量标准</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1.4.1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投标人资质条件、能力、信誉</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（1）资质要求：</w:t>
            </w:r>
            <w:r>
              <w:rPr>
                <w:rFonts w:hint="eastAsia" w:ascii="宋体" w:hAnsi="宋体" w:cs="宋体"/>
                <w:szCs w:val="21"/>
                <w:u w:val="single"/>
              </w:rPr>
              <w:t>见招标公告投标人资格要求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Cs w:val="24"/>
              </w:rPr>
            </w:pPr>
            <w:r>
              <w:rPr>
                <w:rFonts w:hint="default" w:ascii="宋体" w:hAnsi="宋体"/>
                <w:szCs w:val="24"/>
              </w:rPr>
              <w:t>（2）财务要求：</w:t>
            </w:r>
            <w:r>
              <w:rPr>
                <w:rFonts w:hint="eastAsia" w:ascii="宋体" w:hAnsi="宋体"/>
                <w:szCs w:val="24"/>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（3）业绩要求：</w:t>
            </w:r>
            <w:r>
              <w:rPr>
                <w:rFonts w:hint="eastAsia" w:ascii="宋体" w:hAnsi="宋体"/>
                <w:szCs w:val="24"/>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（4）信誉要求：</w:t>
            </w:r>
            <w:r>
              <w:rPr>
                <w:rFonts w:hint="eastAsia" w:ascii="宋体" w:hAnsi="宋体"/>
                <w:szCs w:val="24"/>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u w:val="single"/>
              </w:rPr>
            </w:pPr>
            <w:r>
              <w:rPr>
                <w:rFonts w:hint="default" w:ascii="宋体" w:hAnsi="宋体"/>
                <w:szCs w:val="24"/>
              </w:rPr>
              <w:t>（5）</w:t>
            </w:r>
            <w:r>
              <w:rPr>
                <w:rFonts w:hint="eastAsia" w:ascii="宋体" w:hAnsi="宋体"/>
                <w:szCs w:val="24"/>
              </w:rPr>
              <w:t>项目负责人</w:t>
            </w:r>
            <w:r>
              <w:rPr>
                <w:rFonts w:hint="default" w:ascii="宋体" w:hAnsi="宋体"/>
                <w:szCs w:val="24"/>
              </w:rPr>
              <w:t>的资格要求：</w:t>
            </w:r>
            <w:r>
              <w:rPr>
                <w:rFonts w:hint="eastAsia" w:ascii="宋体" w:hAnsi="宋体" w:cs="宋体"/>
                <w:szCs w:val="21"/>
                <w:u w:val="single"/>
              </w:rPr>
              <w:t>见招标公告投标人资格要求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Cs w:val="24"/>
              </w:rPr>
            </w:pPr>
            <w:r>
              <w:rPr>
                <w:rFonts w:hint="default" w:ascii="宋体" w:hAnsi="宋体"/>
                <w:szCs w:val="24"/>
              </w:rPr>
              <w:t>（6）其他主要人员要求：</w:t>
            </w:r>
            <w:r>
              <w:rPr>
                <w:rFonts w:hint="eastAsia" w:ascii="宋体" w:hAnsi="宋体"/>
                <w:szCs w:val="24"/>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（7）</w:t>
            </w:r>
            <w:r>
              <w:rPr>
                <w:rFonts w:hint="eastAsia" w:ascii="宋体" w:hAnsi="宋体" w:cs="宋体"/>
                <w:szCs w:val="21"/>
              </w:rPr>
              <w:t>试验检测仪器设备要求</w:t>
            </w:r>
            <w:r>
              <w:rPr>
                <w:rFonts w:hint="default" w:ascii="宋体" w:hAnsi="宋体"/>
                <w:szCs w:val="24"/>
              </w:rPr>
              <w:t>：</w:t>
            </w:r>
            <w:r>
              <w:rPr>
                <w:rFonts w:hint="eastAsia" w:ascii="宋体" w:hAnsi="宋体"/>
                <w:szCs w:val="24"/>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（8）</w:t>
            </w:r>
            <w:r>
              <w:rPr>
                <w:rFonts w:hint="eastAsia" w:ascii="宋体" w:hAnsi="宋体"/>
                <w:szCs w:val="24"/>
              </w:rPr>
              <w:t>CMA计量认证要求：</w:t>
            </w:r>
            <w:r>
              <w:rPr>
                <w:rFonts w:hint="eastAsia" w:ascii="宋体" w:hAnsi="宋体" w:cs="宋体"/>
                <w:szCs w:val="21"/>
                <w:u w:val="single"/>
              </w:rPr>
              <w:t>见招标公告投标人资格要求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（9）联合体投标要求：</w:t>
            </w:r>
            <w:r>
              <w:rPr>
                <w:rFonts w:hint="eastAsia" w:ascii="宋体" w:hAnsi="宋体"/>
                <w:szCs w:val="24"/>
                <w:u w:val="single"/>
              </w:rPr>
              <w:t>见招标公告投标人资格要求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（10）其他要求：</w:t>
            </w:r>
            <w:r>
              <w:rPr>
                <w:rFonts w:hint="eastAsia" w:ascii="宋体" w:hAnsi="宋体"/>
                <w:szCs w:val="24"/>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1.4.2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是否接受联合体投标</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1"/>
              </w:rPr>
            </w:pPr>
            <w:r>
              <w:rPr>
                <w:rFonts w:hint="eastAsia" w:ascii="宋体" w:hAnsi="宋体" w:cs="宋体"/>
                <w:szCs w:val="21"/>
              </w:rPr>
              <w:t>■</w:t>
            </w:r>
            <w:r>
              <w:rPr>
                <w:rFonts w:hint="default" w:ascii="宋体" w:hAnsi="宋体"/>
                <w:szCs w:val="21"/>
              </w:rPr>
              <w:t>不接受</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1"/>
              </w:rPr>
            </w:pPr>
            <w:r>
              <w:rPr>
                <w:rFonts w:hint="default" w:ascii="宋体" w:hAnsi="宋体"/>
                <w:szCs w:val="21"/>
              </w:rPr>
              <w:t>□接受，应满足下列要求：</w:t>
            </w:r>
            <w:r>
              <w:rPr>
                <w:rFonts w:hint="eastAsia" w:ascii="宋体" w:hAnsi="宋体"/>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1.4.3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投标人不得存在的其他情形</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1.9.1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踏勘现场</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eastAsia" w:ascii="宋体" w:hAnsi="宋体" w:cs="宋体"/>
                <w:szCs w:val="21"/>
              </w:rPr>
              <w:t>■</w:t>
            </w:r>
            <w:r>
              <w:rPr>
                <w:rFonts w:hint="default" w:ascii="宋体" w:hAnsi="宋体"/>
                <w:szCs w:val="21"/>
              </w:rPr>
              <w:t>不组织</w:t>
            </w:r>
            <w:r>
              <w:rPr>
                <w:rFonts w:hint="eastAsia" w:ascii="宋体" w:hAnsi="宋体"/>
                <w:szCs w:val="21"/>
              </w:rPr>
              <w:t>，</w:t>
            </w:r>
            <w:r>
              <w:rPr>
                <w:rFonts w:hint="eastAsia" w:ascii="宋体" w:hAnsi="宋体"/>
                <w:szCs w:val="21"/>
                <w:u w:val="single"/>
              </w:rPr>
              <w:t>由投标人自行现场考察。</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default" w:ascii="宋体" w:hAnsi="宋体"/>
                <w:szCs w:val="21"/>
              </w:rPr>
              <w:t>□组织，踏勘时间：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default" w:ascii="宋体" w:hAnsi="宋体"/>
                <w:szCs w:val="21"/>
              </w:rPr>
              <w:t>踏勘集中地点：</w:t>
            </w: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1.10.1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投标预备会</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eastAsia" w:ascii="宋体" w:hAnsi="宋体" w:cs="宋体"/>
                <w:szCs w:val="21"/>
              </w:rPr>
              <w:t>■</w:t>
            </w:r>
            <w:r>
              <w:rPr>
                <w:rFonts w:hint="default" w:ascii="宋体" w:hAnsi="宋体"/>
                <w:szCs w:val="21"/>
              </w:rPr>
              <w:t>不召开</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default" w:ascii="宋体" w:hAnsi="宋体"/>
                <w:szCs w:val="21"/>
              </w:rPr>
              <w:t>□召开，召开时间：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default" w:ascii="宋体" w:hAnsi="宋体"/>
                <w:szCs w:val="21"/>
              </w:rPr>
              <w:t>召开地点：</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1.10.2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投标人在投标预备会前提出问题</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default" w:ascii="宋体" w:hAnsi="宋体"/>
                <w:szCs w:val="21"/>
              </w:rPr>
              <w:t>时间：</w:t>
            </w:r>
            <w:r>
              <w:rPr>
                <w:rFonts w:hint="eastAsia" w:ascii="宋体" w:hAnsi="宋体"/>
                <w:szCs w:val="21"/>
              </w:rPr>
              <w:t>/</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default" w:ascii="宋体" w:hAnsi="宋体"/>
                <w:szCs w:val="21"/>
              </w:rPr>
              <w:t>形式：</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1.10.3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招标文件澄清发出的形式</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eastAsia" w:ascii="宋体" w:hAnsi="宋体"/>
                <w:szCs w:val="21"/>
              </w:rPr>
              <w:t>在广州交易集团有限公司（广州公共资源交易中心）网站“招标答疑”专区发布，一经在发布，视作已发放给所有投标人。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1.12.1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4"/>
              </w:rPr>
            </w:pPr>
            <w:r>
              <w:rPr>
                <w:rFonts w:hint="default" w:ascii="宋体" w:hAnsi="宋体"/>
                <w:szCs w:val="24"/>
              </w:rPr>
              <w:t>实质性要求和条件</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1.12.3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4"/>
              </w:rPr>
            </w:pPr>
            <w:r>
              <w:rPr>
                <w:rFonts w:hint="eastAsia" w:ascii="宋体" w:hAnsi="宋体"/>
                <w:szCs w:val="24"/>
              </w:rPr>
              <w:t>偏差</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eastAsia" w:ascii="宋体" w:hAnsi="宋体" w:cs="宋体"/>
                <w:szCs w:val="21"/>
              </w:rPr>
              <w:t>■</w:t>
            </w:r>
            <w:r>
              <w:rPr>
                <w:rFonts w:hint="default" w:ascii="宋体" w:hAnsi="宋体"/>
                <w:szCs w:val="21"/>
              </w:rPr>
              <w:t>不允许</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default" w:ascii="宋体" w:hAnsi="宋体"/>
                <w:szCs w:val="21"/>
              </w:rPr>
              <w:t>□允许，偏差范围：</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default" w:ascii="宋体" w:hAnsi="宋体"/>
                <w:szCs w:val="21"/>
              </w:rPr>
              <w:t>偏差幅度：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2.1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构成招标文件的其他资料</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2.2.1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投标人要求澄清招标文件</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rPr>
            </w:pPr>
            <w:r>
              <w:rPr>
                <w:rFonts w:hint="eastAsia" w:ascii="宋体" w:hAnsi="宋体"/>
              </w:rPr>
              <w:t>1、</w:t>
            </w:r>
            <w:r>
              <w:rPr>
                <w:rFonts w:hint="default" w:ascii="宋体" w:hAnsi="宋体"/>
              </w:rPr>
              <w:t>时间：</w:t>
            </w:r>
            <w:r>
              <w:rPr>
                <w:rFonts w:hint="eastAsia" w:ascii="宋体" w:hAnsi="宋体"/>
              </w:rPr>
              <w:t>在提交投标文件截止时间</w:t>
            </w:r>
            <w:r>
              <w:rPr>
                <w:rFonts w:hint="default" w:ascii="宋体" w:hAnsi="宋体"/>
              </w:rPr>
              <w:t>1</w:t>
            </w:r>
            <w:r>
              <w:rPr>
                <w:rFonts w:hint="eastAsia" w:ascii="宋体" w:hAnsi="宋体"/>
              </w:rPr>
              <w:t>8天前提出。</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rPr>
            </w:pPr>
            <w:r>
              <w:rPr>
                <w:rFonts w:hint="eastAsia" w:ascii="宋体" w:hAnsi="宋体"/>
              </w:rPr>
              <w:t>2、形式：投标人疑问通过</w:t>
            </w:r>
            <w:r>
              <w:rPr>
                <w:rFonts w:hint="eastAsia" w:ascii="宋体" w:hAnsi="宋体"/>
                <w:szCs w:val="24"/>
                <w:lang w:eastAsia="zh-CN"/>
              </w:rPr>
              <w:t>广州交易集团有限公司(广州公共资源交易中心)</w:t>
            </w:r>
            <w:r>
              <w:rPr>
                <w:rFonts w:hint="eastAsia" w:ascii="宋体" w:hAnsi="宋体"/>
                <w:szCs w:val="24"/>
              </w:rPr>
              <w:t>网站进入提问区域将问题提交给招标人或招标代理人，提交问题时一律不得署名</w:t>
            </w:r>
            <w:r>
              <w:rPr>
                <w:rFonts w:hint="eastAsia" w:ascii="宋体" w:hAnsi="宋体"/>
              </w:rPr>
              <w:t>。</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4"/>
              </w:rPr>
            </w:pPr>
            <w:r>
              <w:rPr>
                <w:rFonts w:hint="eastAsia" w:ascii="宋体" w:hAnsi="宋体"/>
                <w:szCs w:val="24"/>
              </w:rPr>
              <w:t>网上答疑的操作指南为：登陆</w:t>
            </w:r>
            <w:r>
              <w:rPr>
                <w:rFonts w:hint="eastAsia" w:ascii="宋体" w:hAnsi="宋体"/>
                <w:szCs w:val="24"/>
                <w:lang w:eastAsia="zh-CN"/>
              </w:rPr>
              <w:t>广州交易集团有限公司(广州公共资源交易中心)</w:t>
            </w:r>
            <w:r>
              <w:rPr>
                <w:rFonts w:hint="eastAsia" w:ascii="宋体" w:hAnsi="宋体"/>
                <w:szCs w:val="24"/>
              </w:rPr>
              <w:t>网站→进入“我是投标人”→进入“新建设工程交易平台”→进入“我的投标”→进入“招标答疑提问”→通过项目编号或名称找到所需的项目→在上述的答疑时间内点击“答疑提问”进入到提问区域→无记名或匿名提出问题。</w:t>
            </w:r>
            <w:r>
              <w:rPr>
                <w:rFonts w:hint="eastAsia" w:ascii="宋体" w:hAnsi="宋体"/>
              </w:rPr>
              <w:t>相关操作详见广州交易集团有限公司（广州公共资源交易中心）网站最新发布的建设工程全流程电子化项目操作指南。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2.2.2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招标文件澄清发出的形式</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时间：在投标截止时间15日前。</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eastAsia" w:ascii="宋体" w:hAnsi="宋体"/>
                <w:szCs w:val="24"/>
              </w:rPr>
              <w:t>形式：通过</w:t>
            </w:r>
            <w:r>
              <w:rPr>
                <w:rFonts w:hint="eastAsia" w:ascii="宋体" w:hAnsi="宋体"/>
                <w:szCs w:val="24"/>
                <w:lang w:eastAsia="zh-CN"/>
              </w:rPr>
              <w:t>广州交易集团有限公司(广州公共资源交易中心)</w:t>
            </w:r>
            <w:r>
              <w:rPr>
                <w:rFonts w:hint="eastAsia" w:ascii="宋体" w:hAnsi="宋体"/>
                <w:szCs w:val="24"/>
              </w:rPr>
              <w:t>网站</w:t>
            </w:r>
            <w:r>
              <w:rPr>
                <w:rFonts w:hint="eastAsia" w:ascii="宋体" w:hAnsi="宋体"/>
                <w:szCs w:val="21"/>
                <w:u w:val="single"/>
              </w:rPr>
              <w:t xml:space="preserve"> “</w:t>
            </w:r>
            <w:r>
              <w:rPr>
                <w:rFonts w:hint="default"/>
              </w:rPr>
              <w:fldChar w:fldCharType="begin"/>
            </w:r>
            <w:r>
              <w:rPr>
                <w:rFonts w:hint="default"/>
              </w:rPr>
              <w:instrText xml:space="preserve"> HYPERLINK "http://ggzy.gz.gov.cn/xmcxjsgc/index.jhtml" </w:instrText>
            </w:r>
            <w:r>
              <w:rPr>
                <w:rFonts w:hint="default"/>
              </w:rPr>
              <w:fldChar w:fldCharType="separate"/>
            </w:r>
            <w:r>
              <w:rPr>
                <w:rStyle w:val="34"/>
                <w:rFonts w:hint="eastAsia" w:ascii="宋体" w:hAnsi="宋体"/>
                <w:color w:val="auto"/>
                <w:u w:val="single"/>
              </w:rPr>
              <w:t>项目查询(日程安排、答疑纪要)</w:t>
            </w:r>
            <w:r>
              <w:rPr>
                <w:rStyle w:val="34"/>
                <w:rFonts w:hint="eastAsia" w:ascii="宋体" w:hAnsi="宋体"/>
                <w:color w:val="auto"/>
                <w:u w:val="single"/>
              </w:rPr>
              <w:fldChar w:fldCharType="end"/>
            </w:r>
            <w:r>
              <w:rPr>
                <w:rFonts w:hint="eastAsia" w:ascii="宋体" w:hAnsi="宋体"/>
                <w:szCs w:val="21"/>
                <w:u w:val="single"/>
              </w:rPr>
              <w:t>”</w:t>
            </w:r>
            <w:r>
              <w:rPr>
                <w:rFonts w:hint="eastAsia" w:ascii="宋体" w:hAnsi="宋体"/>
                <w:szCs w:val="24"/>
              </w:rPr>
              <w:t>专区网上公开发布。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2.2.3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投标人确认收到招标文件澄清</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eastAsia" w:ascii="宋体" w:hAnsi="宋体"/>
                <w:szCs w:val="21"/>
              </w:rPr>
              <w:t>招标文件澄清（招标答疑纪要）一经在</w:t>
            </w:r>
            <w:r>
              <w:rPr>
                <w:rFonts w:hint="eastAsia" w:ascii="宋体" w:hAnsi="宋体"/>
                <w:szCs w:val="21"/>
                <w:lang w:eastAsia="zh-CN"/>
              </w:rPr>
              <w:t>广州交易集团有限公司(广州公共资源交易中心)</w:t>
            </w:r>
            <w:r>
              <w:rPr>
                <w:rFonts w:hint="eastAsia" w:ascii="宋体" w:hAnsi="宋体"/>
                <w:szCs w:val="21"/>
              </w:rPr>
              <w:t>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2.3.1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招标文件修改发出的形式</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eastAsia" w:ascii="宋体" w:hAnsi="宋体"/>
                <w:szCs w:val="21"/>
              </w:rPr>
              <w:t>以补充公告或项目答疑澄清的方式在</w:t>
            </w:r>
            <w:r>
              <w:rPr>
                <w:rFonts w:hint="eastAsia" w:ascii="宋体" w:hAnsi="宋体"/>
                <w:szCs w:val="21"/>
                <w:lang w:eastAsia="zh-CN"/>
              </w:rPr>
              <w:t>广州交易集团有限公司(广州公共资源交易中心)</w:t>
            </w:r>
            <w:r>
              <w:rPr>
                <w:rFonts w:hint="eastAsia" w:ascii="宋体" w:hAnsi="宋体"/>
                <w:szCs w:val="21"/>
              </w:rPr>
              <w:t>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2.3.2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投标人确认收到招标文件修改</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eastAsia" w:ascii="宋体" w:hAnsi="宋体"/>
                <w:szCs w:val="24"/>
              </w:rPr>
              <w:t>招标文件修改一经在</w:t>
            </w:r>
            <w:r>
              <w:rPr>
                <w:rFonts w:hint="eastAsia" w:ascii="宋体" w:hAnsi="宋体"/>
                <w:szCs w:val="24"/>
                <w:lang w:eastAsia="zh-CN"/>
              </w:rPr>
              <w:t>广州交易集团有限公司(广州公共资源交易中心)</w:t>
            </w:r>
            <w:r>
              <w:rPr>
                <w:rFonts w:hint="eastAsia" w:ascii="宋体" w:hAnsi="宋体"/>
                <w:szCs w:val="24"/>
              </w:rPr>
              <w:t>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3.1.1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构成投标文件的其他资料</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满足本项目评审要求的其他资料。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3.2.1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增值税税金的计算方法</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t>按一般计税方法计算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3.2.3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报价方式</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highlight w:val="none"/>
              </w:rPr>
            </w:pPr>
            <w:r>
              <w:rPr>
                <w:rFonts w:hint="eastAsia" w:ascii="宋体" w:hAnsi="宋体" w:cs="宋体"/>
                <w:szCs w:val="21"/>
                <w:highlight w:val="none"/>
              </w:rPr>
              <w:t>本项目监测服务费用为综合单价包干，投标人在最高投标限价范围内根据企业自身实力进行报价（以元为单位，保留两位小数，第三位小数四舍五入）, 服务费结算时按合同约定条款按实际发生的工程量结算。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3.2.4</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最高投标限价</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highlight w:val="none"/>
              </w:rPr>
            </w:pPr>
            <w:r>
              <w:rPr>
                <w:rFonts w:hint="default"/>
                <w:highlight w:val="none"/>
              </w:rPr>
              <w:t>□无</w:t>
            </w:r>
          </w:p>
          <w:p>
            <w:pPr>
              <w:pStyle w:val="27"/>
              <w:keepNext w:val="0"/>
              <w:keepLines w:val="0"/>
              <w:pageBreakBefore w:val="0"/>
              <w:suppressLineNumbers w:val="0"/>
              <w:kinsoku/>
              <w:wordWrap/>
              <w:overflowPunct/>
              <w:topLinePunct w:val="0"/>
              <w:autoSpaceDE/>
              <w:autoSpaceDN/>
              <w:bidi w:val="0"/>
              <w:spacing w:before="0" w:beforeAutospacing="0" w:afterAutospacing="0" w:line="400" w:lineRule="exact"/>
              <w:ind w:left="0" w:right="0" w:firstLine="0" w:firstLineChars="0"/>
              <w:textAlignment w:val="auto"/>
              <w:rPr>
                <w:rFonts w:hint="default"/>
                <w:highlight w:val="none"/>
              </w:rPr>
            </w:pPr>
            <w:r>
              <w:rPr>
                <w:rFonts w:hint="eastAsia"/>
                <w:highlight w:val="none"/>
              </w:rPr>
              <w:t>■</w:t>
            </w:r>
            <w:r>
              <w:rPr>
                <w:rFonts w:hint="eastAsia" w:ascii="宋体" w:hAnsi="宋体" w:cs="宋体"/>
                <w:highlight w:val="none"/>
              </w:rPr>
              <w:t>有，最高投标</w:t>
            </w:r>
            <w:r>
              <w:rPr>
                <w:rFonts w:hint="eastAsia" w:ascii="宋体" w:hAnsi="宋体" w:cs="宋体"/>
                <w:szCs w:val="21"/>
                <w:highlight w:val="none"/>
              </w:rPr>
              <w:t>限价：</w:t>
            </w:r>
            <w:r>
              <w:rPr>
                <w:rFonts w:hint="eastAsia" w:ascii="宋体" w:hAnsi="宋体" w:cs="宋体"/>
                <w:szCs w:val="21"/>
                <w:highlight w:val="none"/>
                <w:u w:val="single"/>
              </w:rPr>
              <w:t>2238699.00</w:t>
            </w:r>
            <w:r>
              <w:rPr>
                <w:rFonts w:hint="eastAsia" w:ascii="宋体" w:hAnsi="宋体" w:cs="宋体"/>
                <w:sz w:val="21"/>
                <w:szCs w:val="21"/>
                <w:highlight w:val="none"/>
              </w:rPr>
              <w:t>元</w:t>
            </w:r>
            <w:r>
              <w:rPr>
                <w:rFonts w:hint="eastAsia" w:ascii="宋体" w:hAnsi="宋体" w:cs="宋体"/>
                <w:sz w:val="21"/>
                <w:szCs w:val="21"/>
                <w:highlight w:val="none"/>
                <w:lang w:eastAsia="zh-CN"/>
              </w:rPr>
              <w:t>，其中，投标单价不得超过招标控制价清单中对应的单价</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3.2.5</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投标报价的其他要求</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highlight w:val="none"/>
              </w:rPr>
            </w:pPr>
            <w:r>
              <w:rPr>
                <w:rFonts w:hint="eastAsia" w:ascii="宋体" w:hAnsi="宋体"/>
                <w:highlight w:val="none"/>
              </w:rPr>
              <w:t>投标报价超过最高投标限价或各分项综合单价限价时，投标文件将被视为无效标。的投标文件将被否决其投标。</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highlight w:val="yellow"/>
              </w:rPr>
            </w:pPr>
            <w:r>
              <w:rPr>
                <w:rFonts w:hint="eastAsia" w:ascii="宋体" w:hAnsi="宋体"/>
                <w:highlight w:val="none"/>
              </w:rPr>
              <w:t>投标人的报价，应是其按第五章“委托人要求”完成服务工作的所有费用，包括人工费、试验、检测仪器、设备使用费、各项措施费（包括但不限于安全文明施工、临水临电安装机械设备进出场、工作面清理及整理、监测配载、隧道监测、疏干排水、工作搭架、工作棚及焊接等）、管理费和利润，以及检验检测费、保险费、合同明示或暗示的风险、责任和义务涉及费用等所有的一切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3.3.1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投标有效期</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eastAsia" w:ascii="宋体" w:hAnsi="宋体"/>
                <w:szCs w:val="21"/>
              </w:rPr>
              <w:t>为</w:t>
            </w:r>
            <w:r>
              <w:rPr>
                <w:rFonts w:hint="eastAsia" w:ascii="宋体" w:hAnsi="宋体"/>
                <w:szCs w:val="21"/>
                <w:u w:val="single"/>
              </w:rPr>
              <w:t>90</w:t>
            </w:r>
            <w:r>
              <w:rPr>
                <w:rFonts w:hint="eastAsia" w:ascii="宋体" w:hAnsi="宋体"/>
                <w:szCs w:val="21"/>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3.4.1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投标保证金</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szCs w:val="21"/>
                <w:highlight w:val="none"/>
              </w:rPr>
            </w:pPr>
            <w:r>
              <w:rPr>
                <w:rFonts w:hint="eastAsia" w:ascii="宋体" w:hAnsi="宋体" w:cs="宋体"/>
                <w:szCs w:val="21"/>
                <w:highlight w:val="none"/>
              </w:rPr>
              <w:t>是否要求投标人递交投标保证金：</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szCs w:val="21"/>
                <w:highlight w:val="none"/>
              </w:rPr>
            </w:pPr>
            <w:r>
              <w:rPr>
                <w:rFonts w:hint="eastAsia" w:ascii="宋体" w:hAnsi="宋体" w:cs="宋体"/>
                <w:szCs w:val="21"/>
                <w:highlight w:val="none"/>
              </w:rPr>
              <w:t>■要求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szCs w:val="21"/>
                <w:highlight w:val="none"/>
              </w:rPr>
            </w:pPr>
            <w:r>
              <w:rPr>
                <w:rFonts w:hint="eastAsia" w:ascii="宋体" w:hAnsi="宋体" w:cs="宋体"/>
                <w:szCs w:val="21"/>
                <w:highlight w:val="none"/>
              </w:rPr>
              <w:t>缴纳金额：人民币</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4 </w:t>
            </w:r>
            <w:r>
              <w:rPr>
                <w:rFonts w:hint="eastAsia" w:ascii="宋体" w:hAnsi="宋体" w:cs="宋体"/>
                <w:szCs w:val="21"/>
                <w:highlight w:val="none"/>
              </w:rPr>
              <w:t>万元。</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szCs w:val="21"/>
                <w:highlight w:val="none"/>
              </w:rPr>
            </w:pPr>
            <w:r>
              <w:rPr>
                <w:rFonts w:hint="eastAsia" w:ascii="宋体" w:hAnsi="宋体" w:cs="宋体"/>
                <w:szCs w:val="21"/>
                <w:highlight w:val="none"/>
              </w:rPr>
              <w:t>投标人可按以下其中一种形式递交投标保证金：</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cs="宋体"/>
                <w:kern w:val="0"/>
                <w:szCs w:val="21"/>
                <w:highlight w:val="none"/>
              </w:rPr>
            </w:pPr>
            <w:r>
              <w:rPr>
                <w:rFonts w:hint="eastAsia" w:ascii="宋体" w:hAnsi="宋体" w:cs="宋体"/>
                <w:kern w:val="0"/>
                <w:szCs w:val="21"/>
                <w:highlight w:val="none"/>
              </w:rPr>
              <w:t>1、投标保证金可采用现金、银行保函、保证保险、专业工程担保公司担保的形式，须在递交投标文件截止时间前完成缴纳。</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cs="宋体"/>
                <w:kern w:val="0"/>
                <w:szCs w:val="21"/>
                <w:highlight w:val="none"/>
              </w:rPr>
            </w:pPr>
            <w:r>
              <w:rPr>
                <w:rFonts w:hint="default" w:ascii="宋体" w:hAnsi="宋体" w:cs="宋体"/>
                <w:kern w:val="0"/>
                <w:szCs w:val="21"/>
                <w:highlight w:val="none"/>
              </w:rPr>
              <w:t>2</w:t>
            </w:r>
            <w:r>
              <w:rPr>
                <w:rFonts w:hint="eastAsia" w:ascii="宋体" w:hAnsi="宋体" w:cs="宋体"/>
                <w:kern w:val="0"/>
                <w:szCs w:val="21"/>
                <w:highlight w:val="none"/>
              </w:rPr>
              <w:t>、如采用现金或者支票形式提交的由</w:t>
            </w:r>
            <w:r>
              <w:rPr>
                <w:rFonts w:hint="eastAsia" w:ascii="宋体" w:hAnsi="宋体" w:cs="宋体"/>
                <w:kern w:val="0"/>
                <w:szCs w:val="21"/>
                <w:highlight w:val="none"/>
                <w:lang w:eastAsia="zh-CN"/>
              </w:rPr>
              <w:t>广州交易集团有限公司(广州公共资源交易中心)</w:t>
            </w:r>
            <w:r>
              <w:rPr>
                <w:rFonts w:hint="eastAsia" w:ascii="宋体" w:hAnsi="宋体" w:cs="宋体"/>
                <w:kern w:val="0"/>
                <w:szCs w:val="21"/>
                <w:highlight w:val="none"/>
              </w:rPr>
              <w:t>代收。缴纳情况以</w:t>
            </w:r>
            <w:r>
              <w:rPr>
                <w:rFonts w:hint="eastAsia" w:ascii="宋体" w:hAnsi="宋体" w:cs="宋体"/>
                <w:kern w:val="0"/>
                <w:szCs w:val="21"/>
                <w:highlight w:val="none"/>
                <w:lang w:eastAsia="zh-CN"/>
              </w:rPr>
              <w:t>广州交易集团有限公司(广州公共资源交易中心)</w:t>
            </w:r>
            <w:r>
              <w:rPr>
                <w:rFonts w:hint="eastAsia" w:ascii="宋体" w:hAnsi="宋体" w:cs="宋体"/>
                <w:kern w:val="0"/>
                <w:szCs w:val="21"/>
                <w:highlight w:val="none"/>
              </w:rPr>
              <w:t>查询为准。投标保证金从投标人基本账户转账至</w:t>
            </w:r>
            <w:r>
              <w:rPr>
                <w:rFonts w:hint="eastAsia" w:ascii="宋体" w:hAnsi="宋体" w:cs="宋体"/>
                <w:kern w:val="0"/>
                <w:szCs w:val="21"/>
                <w:highlight w:val="none"/>
                <w:lang w:eastAsia="zh-CN"/>
              </w:rPr>
              <w:t>广州交易集团有限公司(广州公共资源交易中心)</w:t>
            </w:r>
            <w:r>
              <w:rPr>
                <w:rFonts w:hint="eastAsia" w:ascii="宋体" w:hAnsi="宋体" w:cs="宋体"/>
                <w:kern w:val="0"/>
                <w:szCs w:val="21"/>
                <w:highlight w:val="none"/>
              </w:rPr>
              <w:t>，由</w:t>
            </w:r>
            <w:r>
              <w:rPr>
                <w:rFonts w:hint="eastAsia" w:ascii="宋体" w:hAnsi="宋体" w:cs="宋体"/>
                <w:kern w:val="0"/>
                <w:szCs w:val="21"/>
                <w:highlight w:val="none"/>
                <w:lang w:eastAsia="zh-CN"/>
              </w:rPr>
              <w:t>广州交易集团有限公司(广州公共资源交易中心)</w:t>
            </w:r>
            <w:r>
              <w:rPr>
                <w:rFonts w:hint="eastAsia" w:ascii="宋体" w:hAnsi="宋体" w:cs="宋体"/>
                <w:kern w:val="0"/>
                <w:szCs w:val="21"/>
                <w:highlight w:val="none"/>
              </w:rPr>
              <w:t>代收。具体操作要求详见</w:t>
            </w:r>
            <w:r>
              <w:rPr>
                <w:rFonts w:hint="eastAsia" w:ascii="宋体" w:hAnsi="宋体" w:cs="宋体"/>
                <w:kern w:val="0"/>
                <w:szCs w:val="21"/>
                <w:highlight w:val="none"/>
                <w:lang w:eastAsia="zh-CN"/>
              </w:rPr>
              <w:t>广州交易集团有限公司(广州公共资源交易中心)</w:t>
            </w:r>
            <w:r>
              <w:rPr>
                <w:rFonts w:hint="eastAsia" w:ascii="宋体" w:hAnsi="宋体" w:cs="宋体"/>
                <w:kern w:val="0"/>
                <w:szCs w:val="21"/>
                <w:highlight w:val="none"/>
              </w:rPr>
              <w:t>有关指引，递交事宜请自行咨询交易中心：28866000；</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cs="宋体"/>
                <w:kern w:val="0"/>
                <w:szCs w:val="21"/>
                <w:highlight w:val="none"/>
              </w:rPr>
            </w:pPr>
            <w:r>
              <w:rPr>
                <w:rFonts w:hint="eastAsia" w:ascii="宋体" w:hAnsi="宋体" w:cs="宋体"/>
                <w:kern w:val="0"/>
                <w:szCs w:val="21"/>
                <w:highlight w:val="none"/>
              </w:rPr>
              <w:t>3、缴纳时间：请各投标人在投标文件递交截止时间前按上述金额递交至</w:t>
            </w:r>
            <w:r>
              <w:rPr>
                <w:rFonts w:hint="eastAsia" w:ascii="宋体" w:hAnsi="宋体" w:cs="宋体"/>
                <w:kern w:val="0"/>
                <w:szCs w:val="21"/>
                <w:highlight w:val="none"/>
                <w:lang w:eastAsia="zh-CN"/>
              </w:rPr>
              <w:t>广州交易集团有限公司(广州公共资源交易中心)</w:t>
            </w:r>
            <w:r>
              <w:rPr>
                <w:rFonts w:hint="eastAsia" w:ascii="宋体" w:hAnsi="宋体" w:cs="宋体"/>
                <w:kern w:val="0"/>
                <w:szCs w:val="21"/>
                <w:highlight w:val="none"/>
              </w:rPr>
              <w:t>，收款单位：广州交易集团有限公司，开户银行：中国建设银行广州天润路支行，银行账号：44001583404059333333；</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kern w:val="0"/>
                <w:szCs w:val="21"/>
                <w:highlight w:val="none"/>
              </w:rPr>
            </w:pPr>
            <w:r>
              <w:rPr>
                <w:rFonts w:hint="default" w:ascii="宋体" w:hAnsi="宋体" w:cs="宋体"/>
                <w:kern w:val="0"/>
                <w:szCs w:val="21"/>
                <w:highlight w:val="none"/>
              </w:rPr>
              <w:t>4</w:t>
            </w:r>
            <w:r>
              <w:rPr>
                <w:rFonts w:hint="eastAsia" w:ascii="宋体" w:hAnsi="宋体" w:cs="宋体"/>
                <w:kern w:val="0"/>
                <w:szCs w:val="21"/>
                <w:highlight w:val="none"/>
              </w:rPr>
              <w:t>、如采用银行保函、保证保险、专业工程担保公司担保等非电子形式提交的，在开标前不强制要求提交纸质原件，由中标候选人在中标候选人公示前提交并在网上公示，但投标人应在投标文件中提交银行保函、保证保险、专业工程担保公司担保等的扫描件并加盖投标单位电子印章。如投标人选择在开标前提交纸质原件的，可在投标截止时间前单独密封递交至开标室（时间及地点同递交备用投标文件电子光盘的时间及地点）。[其中采用</w:t>
            </w:r>
            <w:r>
              <w:rPr>
                <w:rFonts w:hint="eastAsia" w:ascii="宋体" w:hAnsi="宋体" w:cs="宋体"/>
                <w:kern w:val="0"/>
                <w:szCs w:val="21"/>
                <w:highlight w:val="none"/>
                <w:lang w:eastAsia="zh-CN"/>
              </w:rPr>
              <w:t>广州交易集团有限公司(广州公共资源交易中心)</w:t>
            </w:r>
            <w:r>
              <w:rPr>
                <w:rFonts w:hint="eastAsia" w:ascii="宋体" w:hAnsi="宋体" w:cs="宋体"/>
                <w:kern w:val="0"/>
                <w:szCs w:val="21"/>
                <w:highlight w:val="none"/>
              </w:rPr>
              <w:t>电子形式的保函、担保或保证保险的，以</w:t>
            </w:r>
            <w:r>
              <w:rPr>
                <w:rFonts w:hint="eastAsia" w:ascii="宋体" w:hAnsi="宋体" w:cs="宋体"/>
                <w:kern w:val="0"/>
                <w:szCs w:val="21"/>
                <w:highlight w:val="none"/>
                <w:lang w:eastAsia="zh-CN"/>
              </w:rPr>
              <w:t>广州交易集团有限公司(广州公共资源交易中心)</w:t>
            </w:r>
            <w:r>
              <w:rPr>
                <w:rFonts w:hint="eastAsia" w:ascii="宋体" w:hAnsi="宋体" w:cs="宋体"/>
                <w:kern w:val="0"/>
                <w:szCs w:val="21"/>
                <w:highlight w:val="none"/>
              </w:rPr>
              <w:t>的相关操作指引为准]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szCs w:val="21"/>
                <w:highlight w:val="none"/>
              </w:rPr>
            </w:pPr>
            <w:r>
              <w:rPr>
                <w:rFonts w:hint="eastAsia" w:ascii="宋体" w:hAnsi="宋体" w:cs="宋体"/>
                <w:szCs w:val="21"/>
                <w:highlight w:val="none"/>
              </w:rPr>
              <w:t>5、投标保证金有效期应当与投标有效期一致。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3.4.4</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其他可以不予退还投标保证金的情形</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eastAsia="宋体"/>
                <w:szCs w:val="21"/>
                <w:highlight w:val="none"/>
                <w:lang w:eastAsia="zh-CN"/>
              </w:rPr>
            </w:pPr>
            <w:r>
              <w:rPr>
                <w:rFonts w:hint="eastAsia" w:ascii="宋体" w:hAnsi="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3.5</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资格审查资料的特殊要求</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■无</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u w:val="single"/>
              </w:rPr>
            </w:pPr>
            <w:r>
              <w:rPr>
                <w:rFonts w:hint="eastAsia" w:ascii="宋体" w:hAnsi="宋体" w:cs="宋体"/>
                <w:szCs w:val="21"/>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trike/>
                <w:szCs w:val="24"/>
              </w:rPr>
            </w:pPr>
            <w:r>
              <w:rPr>
                <w:rFonts w:hint="default" w:ascii="宋体" w:hAnsi="宋体"/>
                <w:strike/>
                <w:szCs w:val="24"/>
              </w:rPr>
              <w:t>3.5.2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4"/>
              </w:rPr>
            </w:pPr>
            <w:r>
              <w:rPr>
                <w:rFonts w:hint="eastAsia" w:ascii="宋体" w:hAnsi="宋体"/>
                <w:strike/>
                <w:szCs w:val="24"/>
              </w:rPr>
              <w:t>近年财务状况的年份要求</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1"/>
              </w:rPr>
            </w:pPr>
            <w:r>
              <w:rPr>
                <w:rFonts w:hint="eastAsia" w:ascii="宋体" w:hAnsi="宋体"/>
                <w:strike/>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trike/>
                <w:szCs w:val="24"/>
              </w:rPr>
            </w:pPr>
            <w:r>
              <w:rPr>
                <w:rFonts w:hint="default" w:ascii="宋体" w:hAnsi="宋体"/>
                <w:strike/>
                <w:szCs w:val="21"/>
              </w:rPr>
              <w:t>3.5.3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4"/>
              </w:rPr>
            </w:pPr>
            <w:r>
              <w:rPr>
                <w:rFonts w:hint="eastAsia" w:ascii="宋体" w:hAnsi="宋体"/>
                <w:strike/>
                <w:szCs w:val="24"/>
              </w:rPr>
              <w:t>近年完成的类似项目情况的时间要求</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1"/>
              </w:rPr>
            </w:pPr>
            <w:r>
              <w:rPr>
                <w:rFonts w:hint="eastAsia" w:ascii="宋体" w:hAnsi="宋体"/>
                <w:strike/>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strike/>
                <w:szCs w:val="24"/>
              </w:rPr>
            </w:pPr>
            <w:r>
              <w:rPr>
                <w:rFonts w:hint="eastAsia" w:ascii="宋体" w:hAnsi="宋体"/>
                <w:strike/>
                <w:szCs w:val="24"/>
              </w:rPr>
              <w:t>3.5.4</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4"/>
              </w:rPr>
            </w:pPr>
            <w:r>
              <w:rPr>
                <w:rFonts w:hint="default" w:ascii="宋体" w:hAnsi="宋体"/>
                <w:strike/>
                <w:szCs w:val="24"/>
              </w:rPr>
              <w:t>正在</w:t>
            </w:r>
            <w:r>
              <w:rPr>
                <w:rFonts w:hint="eastAsia" w:ascii="宋体" w:hAnsi="宋体"/>
                <w:strike/>
                <w:szCs w:val="24"/>
              </w:rPr>
              <w:t>服务</w:t>
            </w:r>
            <w:r>
              <w:rPr>
                <w:rFonts w:hint="default" w:ascii="宋体" w:hAnsi="宋体"/>
                <w:strike/>
                <w:szCs w:val="24"/>
              </w:rPr>
              <w:t>和新承接的项目情况</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1"/>
              </w:rPr>
            </w:pPr>
            <w:r>
              <w:rPr>
                <w:rFonts w:hint="eastAsia" w:ascii="宋体" w:hAnsi="宋体"/>
                <w:strike/>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trike/>
                <w:szCs w:val="24"/>
              </w:rPr>
            </w:pPr>
            <w:r>
              <w:rPr>
                <w:rFonts w:hint="default" w:ascii="宋体" w:hAnsi="宋体"/>
                <w:strike/>
                <w:szCs w:val="24"/>
              </w:rPr>
              <w:t>3.5.5</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4"/>
              </w:rPr>
            </w:pPr>
            <w:r>
              <w:rPr>
                <w:rFonts w:hint="eastAsia" w:ascii="宋体" w:hAnsi="宋体"/>
                <w:strike/>
                <w:szCs w:val="24"/>
              </w:rPr>
              <w:t>近年发生的诉讼及仲裁情况的时间要求</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1"/>
              </w:rPr>
            </w:pPr>
            <w:r>
              <w:rPr>
                <w:rFonts w:hint="eastAsia" w:ascii="宋体" w:hAnsi="宋体"/>
                <w:strike/>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strike/>
                <w:szCs w:val="24"/>
              </w:rPr>
            </w:pPr>
            <w:r>
              <w:rPr>
                <w:rFonts w:hint="eastAsia" w:ascii="宋体" w:hAnsi="宋体"/>
                <w:strike/>
                <w:szCs w:val="21"/>
              </w:rPr>
              <w:t>3.5.6</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4"/>
              </w:rPr>
            </w:pPr>
            <w:r>
              <w:rPr>
                <w:rFonts w:hint="default" w:ascii="宋体" w:hAnsi="宋体"/>
                <w:strike/>
                <w:szCs w:val="24"/>
              </w:rPr>
              <w:t>拟委任的主要人员</w:t>
            </w:r>
            <w:r>
              <w:rPr>
                <w:rFonts w:hint="eastAsia" w:ascii="宋体" w:hAnsi="宋体"/>
                <w:strike/>
                <w:szCs w:val="24"/>
              </w:rPr>
              <w:t>汇总表</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1"/>
              </w:rPr>
            </w:pPr>
            <w:r>
              <w:rPr>
                <w:rFonts w:hint="eastAsia" w:ascii="宋体" w:hAnsi="宋体"/>
                <w:strike/>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strike/>
                <w:szCs w:val="24"/>
              </w:rPr>
            </w:pPr>
            <w:r>
              <w:rPr>
                <w:rFonts w:hint="eastAsia" w:ascii="宋体" w:hAnsi="宋体"/>
                <w:strike/>
                <w:szCs w:val="24"/>
              </w:rPr>
              <w:t>3.5.7</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4"/>
              </w:rPr>
            </w:pPr>
            <w:r>
              <w:rPr>
                <w:rFonts w:hint="default" w:ascii="宋体" w:hAnsi="宋体"/>
                <w:strike/>
                <w:szCs w:val="24"/>
              </w:rPr>
              <w:t>拟投入本项目的主要试验检测仪器设备</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trike/>
                <w:szCs w:val="21"/>
              </w:rPr>
            </w:pPr>
            <w:r>
              <w:rPr>
                <w:rFonts w:hint="eastAsia" w:ascii="宋体" w:hAnsi="宋体"/>
                <w:strike/>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szCs w:val="24"/>
              </w:rPr>
            </w:pPr>
            <w:r>
              <w:rPr>
                <w:rFonts w:hint="eastAsia" w:ascii="宋体" w:hAnsi="宋体"/>
                <w:szCs w:val="24"/>
              </w:rPr>
              <w:t>3.5.8</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关于</w:t>
            </w:r>
            <w:r>
              <w:rPr>
                <w:rFonts w:hint="default" w:ascii="宋体" w:hAnsi="宋体"/>
                <w:szCs w:val="24"/>
              </w:rPr>
              <w:t>联合体投标</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3.6.1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是否允许递交备选投标方案</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eastAsia" w:ascii="宋体" w:hAnsi="宋体" w:cs="宋体"/>
                <w:szCs w:val="21"/>
              </w:rPr>
              <w:t>■</w:t>
            </w:r>
            <w:r>
              <w:rPr>
                <w:rFonts w:hint="default" w:ascii="宋体" w:hAnsi="宋体"/>
                <w:szCs w:val="21"/>
              </w:rPr>
              <w:t>不允许</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default" w:ascii="宋体" w:hAnsi="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3.7.3A（2）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投标文件副本份数及其他要求</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3.7.3A（3）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投标文件是否需分册装订</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3.7.3</w:t>
            </w:r>
            <w:r>
              <w:rPr>
                <w:rFonts w:hint="eastAsia" w:ascii="宋体" w:hAnsi="宋体"/>
                <w:szCs w:val="24"/>
              </w:rPr>
              <w:t xml:space="preserve"> (B)</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投标文件所附证书证件要求</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证书证件、证明文件需为原件清晰扫描件，并采用单位数字证书，按照招标文件要求加盖电子印章。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3.7.3</w:t>
            </w:r>
            <w:r>
              <w:rPr>
                <w:rFonts w:hint="eastAsia" w:ascii="宋体" w:hAnsi="宋体"/>
                <w:szCs w:val="24"/>
              </w:rPr>
              <w:t xml:space="preserve"> (B)</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 xml:space="preserve">投标文件签字或盖章要求 </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取消在招标文件中采用个人数字证书和加盖个人电子印章要求，投标文件中需法定代表人、代理人签字或加盖电子印章的，应加盖个人电子印章或在线下完成后扫描上传。投标文件按招标文件要求加盖单位电子印章。相关操作详见广州交易集团有限公司（广州公共资源交易中心）网站最新发布的建设工程全流程电子化项目操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szCs w:val="24"/>
              </w:rPr>
            </w:pPr>
            <w:r>
              <w:rPr>
                <w:rFonts w:hint="eastAsia" w:ascii="宋体" w:hAnsi="宋体"/>
                <w:szCs w:val="24"/>
              </w:rPr>
              <w:t>4.1.1（A）</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投标文件密封要求</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szCs w:val="24"/>
              </w:rPr>
            </w:pPr>
            <w:r>
              <w:rPr>
                <w:rFonts w:hint="eastAsia" w:ascii="宋体" w:hAnsi="宋体"/>
                <w:szCs w:val="24"/>
              </w:rPr>
              <w:t>4.1.1</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eastAsia" w:ascii="宋体" w:hAnsi="宋体"/>
                <w:szCs w:val="24"/>
              </w:rPr>
              <w:t>(B)</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投标文件加密要求</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1.网上递交的电子投标文件须进行加密。具体操作详见广州交易集团有限公司（广州公共资源交易中心）网站最新发布的建设工程全流程电子化项目操作指南。</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2.如有提交备用投标文件电子光盘或U盘，备用投标文件电子光盘或U盘应密封包装，并在封套的封口处加盖投标人单位公章。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4.1.2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封套上应载明的信息</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rPr>
            </w:pPr>
            <w:r>
              <w:rPr>
                <w:rFonts w:hint="eastAsia" w:ascii="宋体" w:hAnsi="宋体"/>
                <w:szCs w:val="21"/>
              </w:rPr>
              <w:t>如有提交投标文件光盘备用，封套上应注明如下信息：</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招标人名称：</w:t>
            </w:r>
            <w:r>
              <w:rPr>
                <w:rFonts w:hint="eastAsia" w:ascii="宋体" w:hAnsi="宋体"/>
                <w:szCs w:val="21"/>
                <w:u w:val="single"/>
              </w:rPr>
              <w:t xml:space="preserve">               </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招标人地址：</w:t>
            </w:r>
            <w:r>
              <w:rPr>
                <w:rFonts w:hint="eastAsia" w:ascii="宋体" w:hAnsi="宋体"/>
                <w:szCs w:val="21"/>
                <w:u w:val="single"/>
              </w:rPr>
              <w:t xml:space="preserve">             </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u w:val="single"/>
              </w:rPr>
              <w:t xml:space="preserve">             </w:t>
            </w:r>
            <w:r>
              <w:rPr>
                <w:rFonts w:hint="eastAsia" w:ascii="宋体" w:hAnsi="宋体"/>
                <w:szCs w:val="21"/>
              </w:rPr>
              <w:t>投标文件</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default" w:ascii="宋体" w:hAnsi="宋体"/>
                <w:szCs w:val="21"/>
                <w:u w:val="single"/>
              </w:rPr>
            </w:pPr>
            <w:r>
              <w:rPr>
                <w:rFonts w:hint="eastAsia" w:ascii="宋体" w:hAnsi="宋体"/>
                <w:szCs w:val="21"/>
              </w:rPr>
              <w:t>招标项目编号：</w:t>
            </w:r>
            <w:r>
              <w:rPr>
                <w:rFonts w:hint="eastAsia" w:ascii="宋体" w:hAnsi="宋体"/>
                <w:szCs w:val="21"/>
                <w:u w:val="single"/>
              </w:rPr>
              <w:t xml:space="preserve">        </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分前不得开启（填入开标时间）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4.2.1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投标截止时间</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eastAsia" w:ascii="宋体" w:hAnsi="宋体" w:cs="宋体"/>
                <w:szCs w:val="21"/>
              </w:rPr>
              <w:t>4.2.2（A）</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eastAsia" w:ascii="宋体" w:hAnsi="宋体"/>
                <w:szCs w:val="24"/>
              </w:rPr>
            </w:pPr>
            <w:r>
              <w:rPr>
                <w:rFonts w:hint="eastAsia" w:ascii="宋体" w:hAnsi="宋体" w:cs="宋体"/>
                <w:szCs w:val="21"/>
              </w:rPr>
              <w:t>递交投标文件地点</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4.2.3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投标文件是否退还</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t>■</w:t>
            </w:r>
            <w:r>
              <w:rPr>
                <w:rFonts w:hint="eastAsia" w:ascii="宋体" w:hAnsi="宋体"/>
                <w:szCs w:val="21"/>
              </w:rPr>
              <w:t>否</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5.1（A）</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开标时间和地点</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szCs w:val="24"/>
              </w:rPr>
            </w:pPr>
            <w:r>
              <w:rPr>
                <w:rFonts w:hint="default" w:ascii="宋体" w:hAnsi="宋体"/>
                <w:szCs w:val="24"/>
              </w:rPr>
              <w:t>5.1（</w:t>
            </w:r>
            <w:r>
              <w:rPr>
                <w:rFonts w:hint="eastAsia" w:ascii="宋体" w:hAnsi="宋体"/>
                <w:szCs w:val="24"/>
              </w:rPr>
              <w:t>B</w:t>
            </w:r>
            <w:r>
              <w:rPr>
                <w:rFonts w:hint="default" w:ascii="宋体" w:hAnsi="宋体"/>
                <w:szCs w:val="24"/>
              </w:rPr>
              <w:t>）</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开标时间和地点</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开标时间：同投标截止时间</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开标地点：广州交易集团有限公司（广州公共资源交易中心）</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b/>
                <w:szCs w:val="21"/>
              </w:rPr>
            </w:pPr>
            <w:r>
              <w:rPr>
                <w:rFonts w:hint="eastAsia" w:ascii="宋体" w:hAnsi="宋体"/>
                <w:szCs w:val="21"/>
              </w:rPr>
              <w:t>本电子招投标项目在广州交易集团有限公司（广州公共资源交易中心）公开开标，并邀请所有投标人的法定代表人（单位负责人）或其委托代理人准时参加。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5.2（4）（A）</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开标程序</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szCs w:val="24"/>
              </w:rPr>
            </w:pPr>
            <w:r>
              <w:rPr>
                <w:rFonts w:hint="default" w:ascii="宋体" w:hAnsi="宋体"/>
                <w:szCs w:val="24"/>
              </w:rPr>
              <w:t>5.2（</w:t>
            </w:r>
            <w:r>
              <w:rPr>
                <w:rFonts w:hint="eastAsia" w:ascii="宋体" w:hAnsi="宋体"/>
                <w:szCs w:val="24"/>
              </w:rPr>
              <w:t>B</w:t>
            </w:r>
            <w:r>
              <w:rPr>
                <w:rFonts w:hint="default" w:ascii="宋体" w:hAnsi="宋体"/>
                <w:szCs w:val="24"/>
              </w:rPr>
              <w:t>）</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开标程序</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电子招投标项目开标按下列程序进行：</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5.2.1主持人按下列程序进行开标：</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（1）宣布开标纪律；</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（2）公布在投标截止时间前递交投标文件的投标人名称；</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（3）宣布开标人、唱标人、记录人、监标人等有关人员姓名；</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（4）投标人通过电子招标投标交易平台对已递交的电子投标文件进行解密，公布招标项目名称、投标人名称、投标保证金的递交情况、投标报价、服务期及其他内容，并记录在案；</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（5）投标人代表、招标人代表、监标人、记录人等有关人员在开标记录上签字确认；若有关人员不签字的，不影响开标程序；</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（6）开标结束。</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5.2.2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5.2.3开标时，两个（含两个）以上的投标人加密打包投标文件的电脑机器特征码一致的，不参与下一程序，并由评标委员会否决其投标。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 w:val="21"/>
                <w:szCs w:val="24"/>
              </w:rPr>
              <w:t>5.3</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left"/>
              <w:textAlignment w:val="auto"/>
              <w:rPr>
                <w:rFonts w:hint="eastAsia" w:ascii="宋体" w:hAnsi="宋体"/>
                <w:szCs w:val="24"/>
              </w:rPr>
            </w:pPr>
            <w:r>
              <w:rPr>
                <w:rFonts w:hint="default" w:ascii="宋体" w:hAnsi="宋体" w:cs="Times New Roman"/>
                <w:sz w:val="21"/>
                <w:szCs w:val="24"/>
              </w:rPr>
              <w:t>开标异议</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default" w:ascii="宋体" w:hAnsi="宋体" w:cs="Times New Roman"/>
                <w:szCs w:val="24"/>
              </w:rPr>
            </w:pPr>
            <w:r>
              <w:rPr>
                <w:rFonts w:hint="default" w:ascii="宋体" w:hAnsi="宋体" w:cs="Times New Roman"/>
                <w:sz w:val="21"/>
                <w:szCs w:val="24"/>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6.1.1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评标委员会的组建</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6.3.2</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评标委员会推荐中标候选人的人数</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t>推荐的中标候选人数：</w:t>
            </w:r>
            <w:r>
              <w:rPr>
                <w:rFonts w:hint="eastAsia" w:ascii="宋体" w:hAnsi="宋体" w:cs="宋体"/>
                <w:szCs w:val="21"/>
                <w:u w:val="single"/>
              </w:rPr>
              <w:t xml:space="preserve"> 3 </w:t>
            </w:r>
            <w:r>
              <w:rPr>
                <w:rFonts w:hint="eastAsia" w:ascii="宋体" w:hAnsi="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7.1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中标候选人公示媒介及期限</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eastAsia" w:ascii="宋体" w:hAnsi="宋体" w:cs="宋体"/>
                <w:szCs w:val="21"/>
              </w:rPr>
            </w:pPr>
            <w:r>
              <w:rPr>
                <w:rFonts w:hint="eastAsia" w:ascii="宋体" w:hAnsi="宋体" w:cs="宋体"/>
                <w:szCs w:val="21"/>
              </w:rPr>
              <w:t>公示媒介：中国招标投标公共服务平台、广东省招标投标监管网、</w:t>
            </w:r>
            <w:r>
              <w:rPr>
                <w:rFonts w:hint="eastAsia" w:ascii="宋体" w:hAnsi="宋体" w:cs="宋体"/>
                <w:szCs w:val="21"/>
                <w:lang w:eastAsia="zh-CN"/>
              </w:rPr>
              <w:t>广州交易集团有限公司(广州公共资源交易中心)</w:t>
            </w:r>
            <w:r>
              <w:rPr>
                <w:rFonts w:hint="eastAsia" w:ascii="宋体" w:hAnsi="宋体" w:cs="宋体"/>
                <w:szCs w:val="21"/>
              </w:rPr>
              <w:t>网站公示。</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7.4</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是否授权评标委员会确定中标人</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□是</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t>■</w:t>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7.6.1</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履约保证金</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是否要求中标人提交履约保证金：</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t>■</w:t>
            </w:r>
            <w:r>
              <w:rPr>
                <w:rFonts w:hint="eastAsia" w:ascii="宋体" w:hAnsi="宋体"/>
                <w:szCs w:val="21"/>
              </w:rPr>
              <w:t>要求，履约保证金的形式：</w:t>
            </w:r>
            <w:r>
              <w:rPr>
                <w:rFonts w:hint="eastAsia" w:ascii="宋体" w:hAnsi="宋体"/>
                <w:szCs w:val="21"/>
                <w:u w:val="single"/>
              </w:rPr>
              <w:t>履约保函</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szCs w:val="21"/>
              </w:rPr>
              <w:t>履约保证金的金额：</w:t>
            </w:r>
            <w:r>
              <w:rPr>
                <w:rFonts w:hint="eastAsia" w:ascii="宋体" w:hAnsi="宋体" w:cs="宋体"/>
                <w:szCs w:val="21"/>
              </w:rPr>
              <w:t>中标人提供的履约保函为中标合同金额的10%，具体见合同相关条款。</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sym w:font="Wingdings" w:char="00A8"/>
            </w:r>
            <w:r>
              <w:rPr>
                <w:rFonts w:hint="eastAsia" w:ascii="宋体" w:hAnsi="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9</w:t>
            </w:r>
          </w:p>
        </w:tc>
        <w:tc>
          <w:tcPr>
            <w:tcW w:w="242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szCs w:val="24"/>
              </w:rPr>
              <w:t>是否采用电子招标投标</w:t>
            </w:r>
          </w:p>
        </w:tc>
        <w:tc>
          <w:tcPr>
            <w:tcW w:w="5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sym w:font="Wingdings" w:char="00A8"/>
            </w:r>
            <w:r>
              <w:rPr>
                <w:rFonts w:hint="eastAsia" w:ascii="宋体" w:hAnsi="宋体"/>
                <w:szCs w:val="21"/>
              </w:rPr>
              <w:t>否</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cs="宋体"/>
                <w:szCs w:val="21"/>
              </w:rPr>
              <w:t>■</w:t>
            </w:r>
            <w:r>
              <w:rPr>
                <w:rFonts w:hint="eastAsia" w:ascii="宋体" w:hAnsi="宋体"/>
                <w:szCs w:val="21"/>
              </w:rPr>
              <w:t>是，具体要求：</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1、见广州交易集团有限公司（广州公共资源交易中心）网站最新发布的建设工程全流程电子化项目操作指南。</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2、递交投标文件光盘或U盘备用</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1）投标人可制作非加密的电子投标文件（PDF格式）刻入光盘或U盘（1份），在规定的时间、地点提交备用光盘或U盘。(刻录好的投标文件光盘或U盘密封在密封袋中，并在封口处加盖投标人单位公章。密封袋上应写明项目名称和招标人名称。</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2）递交的投标文件（光盘或U盘）不得加密。光盘或U盘（投标文件）无法读取或导入的，则视为未提交备用投标文件光盘或U盘。如果投标人没有按规定通过交易平台网上递交电子投标文件的，不再读取提交的光盘或U盘。</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（3）投标人可选择不提交光盘或U盘备用。</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3、补救方案</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（1）投标文件解密失败的补救方案：</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（2）评标时突发情况的补救方案</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若遇不可抗力发生（指：网络瘫痪、服务器损坏、交易系统故障短期无法恢复），由评标委员会开启现场递交的全部投标文件光盘或U盘，并按光盘或U盘内容进行评审。若因不可抗力发生（指：网络瘫痪、服务器损坏、交易系统故障短期无法恢复）且投标人未递交电子光盘或U盘的，视为撤销其投标文件。</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szCs w:val="24"/>
              </w:rPr>
            </w:pPr>
            <w:r>
              <w:rPr>
                <w:rFonts w:hint="default" w:ascii="宋体" w:hAnsi="宋体"/>
                <w:szCs w:val="24"/>
              </w:rPr>
              <w:t>10</w:t>
            </w:r>
          </w:p>
        </w:tc>
        <w:tc>
          <w:tcPr>
            <w:tcW w:w="81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napToGrid w:val="0"/>
              <w:spacing w:before="0" w:beforeAutospacing="0" w:after="0" w:afterAutospacing="0" w:line="400" w:lineRule="exact"/>
              <w:ind w:left="0" w:right="0"/>
              <w:jc w:val="center"/>
              <w:textAlignment w:val="auto"/>
              <w:rPr>
                <w:rFonts w:hint="eastAsia" w:ascii="宋体" w:hAnsi="宋体"/>
                <w:szCs w:val="24"/>
              </w:rPr>
            </w:pPr>
            <w:r>
              <w:rPr>
                <w:rFonts w:hint="eastAsia" w:ascii="宋体" w:hAnsi="宋体"/>
                <w:szCs w:val="24"/>
              </w:rPr>
              <w:t>10.1</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szCs w:val="24"/>
              </w:rPr>
            </w:pPr>
            <w:r>
              <w:rPr>
                <w:rFonts w:hint="eastAsia" w:ascii="宋体" w:hAnsi="宋体"/>
                <w:szCs w:val="24"/>
              </w:rPr>
              <w:t>特别提示</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kern w:val="0"/>
                <w:szCs w:val="21"/>
              </w:rPr>
            </w:pPr>
            <w:r>
              <w:rPr>
                <w:rFonts w:hint="eastAsia" w:ascii="宋体" w:hAnsi="宋体" w:cs="宋体"/>
                <w:kern w:val="0"/>
                <w:szCs w:val="21"/>
              </w:rPr>
              <w:t>投标人在本项目招标人的工程项目中存在下列行为的，将被拒绝一定时期内参与我单位后续工程投标。（注：拒绝投标时限由招标人视严重程度确定，最低十二个月起，自招标人发出通知之日起计）：</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kern w:val="0"/>
                <w:szCs w:val="21"/>
              </w:rPr>
            </w:pPr>
            <w:r>
              <w:rPr>
                <w:rFonts w:hint="eastAsia" w:ascii="宋体" w:hAnsi="宋体" w:cs="宋体"/>
                <w:kern w:val="0"/>
                <w:szCs w:val="21"/>
              </w:rPr>
              <w:t>（1）将中标工程转包或者违法分包的；</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kern w:val="0"/>
                <w:szCs w:val="21"/>
              </w:rPr>
            </w:pPr>
            <w:r>
              <w:rPr>
                <w:rFonts w:hint="eastAsia" w:ascii="宋体" w:hAnsi="宋体" w:cs="宋体"/>
                <w:kern w:val="0"/>
                <w:szCs w:val="21"/>
              </w:rPr>
              <w:t>（2）在中标工程中不执行质量、安全生产相关规定的，造成质量或安全事故的；</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kern w:val="0"/>
                <w:szCs w:val="21"/>
              </w:rPr>
            </w:pPr>
            <w:r>
              <w:rPr>
                <w:rFonts w:hint="eastAsia" w:ascii="宋体" w:hAnsi="宋体" w:cs="宋体"/>
                <w:kern w:val="0"/>
                <w:szCs w:val="21"/>
              </w:rPr>
              <w:t>（3）出让投标资格的；</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kern w:val="0"/>
                <w:szCs w:val="21"/>
              </w:rPr>
            </w:pPr>
            <w:r>
              <w:rPr>
                <w:rFonts w:hint="eastAsia" w:ascii="宋体" w:hAnsi="宋体" w:cs="宋体"/>
                <w:kern w:val="0"/>
                <w:szCs w:val="21"/>
              </w:rPr>
              <w:t>（4）存在围标或串标情形的；</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kern w:val="0"/>
                <w:szCs w:val="21"/>
              </w:rPr>
            </w:pPr>
            <w:r>
              <w:rPr>
                <w:rFonts w:hint="eastAsia" w:ascii="宋体" w:hAnsi="宋体" w:cs="宋体"/>
                <w:kern w:val="0"/>
                <w:szCs w:val="21"/>
              </w:rPr>
              <w:t>（5）在投标文件中提供虚假材料的；</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kern w:val="0"/>
                <w:szCs w:val="21"/>
              </w:rPr>
            </w:pPr>
            <w:r>
              <w:rPr>
                <w:rFonts w:hint="eastAsia" w:ascii="宋体" w:hAnsi="宋体" w:cs="宋体"/>
                <w:kern w:val="0"/>
                <w:szCs w:val="21"/>
              </w:rPr>
              <w:t>（6）存在少放、不放业绩、奖项等客观评审资料，减少自身竞争力情形的；</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kern w:val="0"/>
                <w:szCs w:val="21"/>
              </w:rPr>
            </w:pPr>
            <w:r>
              <w:rPr>
                <w:rFonts w:hint="eastAsia" w:ascii="宋体" w:hAnsi="宋体" w:cs="宋体"/>
                <w:kern w:val="0"/>
                <w:szCs w:val="21"/>
              </w:rPr>
              <w:t xml:space="preserve">（7）存在行贿情形的; </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szCs w:val="24"/>
              </w:rPr>
            </w:pPr>
            <w:r>
              <w:rPr>
                <w:rFonts w:hint="eastAsia" w:ascii="宋体" w:hAnsi="宋体" w:cs="宋体"/>
                <w:kern w:val="0"/>
                <w:szCs w:val="21"/>
              </w:rPr>
              <w:t>（8）拖欠农民工工资的。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shd w:val="clear" w:color="auto" w:fill="FFFFFF"/>
              <w:kinsoku/>
              <w:wordWrap/>
              <w:overflowPunct/>
              <w:topLinePunct w:val="0"/>
              <w:autoSpaceDE/>
              <w:autoSpaceDN/>
              <w:bidi w:val="0"/>
              <w:adjustRightInd w:val="0"/>
              <w:spacing w:before="0" w:beforeAutospacing="0" w:after="0" w:afterAutospacing="0" w:line="400" w:lineRule="exact"/>
              <w:ind w:left="0" w:right="0"/>
              <w:jc w:val="center"/>
              <w:textAlignment w:val="auto"/>
              <w:rPr>
                <w:rFonts w:hint="eastAsia" w:ascii="宋体" w:hAnsi="宋体"/>
                <w:szCs w:val="24"/>
              </w:rPr>
            </w:pPr>
            <w:r>
              <w:rPr>
                <w:rFonts w:hint="eastAsia" w:ascii="宋体" w:hAnsi="宋体"/>
                <w:szCs w:val="24"/>
              </w:rPr>
              <w:t>10.</w:t>
            </w:r>
            <w:r>
              <w:rPr>
                <w:rFonts w:hint="default" w:ascii="宋体" w:hAnsi="宋体"/>
                <w:szCs w:val="24"/>
              </w:rPr>
              <w:t>2</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1" w:right="0"/>
              <w:textAlignment w:val="auto"/>
              <w:rPr>
                <w:rFonts w:hint="eastAsia" w:ascii="宋体" w:hAnsi="宋体"/>
                <w:szCs w:val="24"/>
              </w:rPr>
            </w:pPr>
            <w:r>
              <w:rPr>
                <w:rFonts w:hint="eastAsia" w:ascii="宋体" w:hAnsi="宋体"/>
                <w:szCs w:val="21"/>
              </w:rPr>
              <w:t>招标失败的情形</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1" w:right="0"/>
              <w:textAlignment w:val="auto"/>
              <w:rPr>
                <w:rFonts w:hint="eastAsia" w:ascii="宋体" w:hAnsi="宋体"/>
                <w:szCs w:val="24"/>
              </w:rPr>
            </w:pPr>
            <w:r>
              <w:rPr>
                <w:rFonts w:hint="eastAsia" w:ascii="宋体" w:hAnsi="宋体"/>
                <w:szCs w:val="21"/>
              </w:rPr>
              <w:t>本项目采用资格后审方式，满足资格审查合格条件</w:t>
            </w:r>
            <w:r>
              <w:rPr>
                <w:rFonts w:hint="eastAsia" w:ascii="宋体" w:hAnsi="宋体"/>
                <w:szCs w:val="21"/>
                <w:u w:val="single"/>
              </w:rPr>
              <w:t>（即招标公告第三条投标人资格要求）</w:t>
            </w:r>
            <w:r>
              <w:rPr>
                <w:rFonts w:hint="eastAsia" w:ascii="宋体" w:hAnsi="宋体"/>
                <w:szCs w:val="21"/>
              </w:rPr>
              <w:t>或通过初步评审的投标申请人不足</w:t>
            </w:r>
            <w:r>
              <w:rPr>
                <w:rFonts w:hint="default" w:ascii="宋体" w:hAnsi="宋体"/>
                <w:szCs w:val="21"/>
              </w:rPr>
              <w:t>3</w:t>
            </w:r>
            <w:r>
              <w:rPr>
                <w:rFonts w:hint="eastAsia" w:ascii="宋体" w:hAnsi="宋体"/>
                <w:szCs w:val="21"/>
              </w:rPr>
              <w:t>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szCs w:val="21"/>
              </w:rPr>
            </w:pPr>
            <w:r>
              <w:rPr>
                <w:rFonts w:hint="eastAsia" w:ascii="宋体" w:hAnsi="宋体" w:cs="宋体"/>
                <w:szCs w:val="21"/>
              </w:rPr>
              <w:t>10.3</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招标人拒绝接收备用投标文件电子光盘的情况</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1、投标人在投标截止期后逾期或未在指定地点递交备用投标文件电子光盘的；</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2、投标人递交的备用投标文件电子光盘未按招标文件要求密封或未在密封处盖章的；</w:t>
            </w:r>
          </w:p>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3、投标人代表未凭法定代表人证明书原件、授权委托书原件（仅限于非法定代表人）、本人身份证原件按要求递交备用投标文件电子光盘的；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宋体" w:hAnsi="宋体" w:cs="宋体"/>
                <w:szCs w:val="21"/>
                <w:u w:val="single"/>
              </w:rPr>
            </w:pPr>
            <w:r>
              <w:rPr>
                <w:rFonts w:hint="eastAsia" w:ascii="宋体" w:hAnsi="宋体" w:cs="宋体"/>
                <w:szCs w:val="21"/>
              </w:rPr>
              <w:t>10.4</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中标候选人公示要求</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在产生中标候选人后，招标人将中标候选人的投标文件商务部分的人员、业绩、奖项等资料在广州交易集团有限公司（广州公共资源交易中心）网站、广东省招标投标监管网站公开。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0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宋体" w:hAnsi="宋体" w:cs="宋体"/>
                <w:szCs w:val="21"/>
              </w:rPr>
            </w:pPr>
            <w:r>
              <w:rPr>
                <w:rFonts w:hint="eastAsia" w:ascii="宋体" w:hAnsi="宋体" w:cs="宋体"/>
                <w:szCs w:val="21"/>
              </w:rPr>
              <w:t>10.5</w:t>
            </w:r>
          </w:p>
        </w:tc>
        <w:tc>
          <w:tcPr>
            <w:tcW w:w="1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服务要求</w:t>
            </w:r>
          </w:p>
        </w:tc>
        <w:tc>
          <w:tcPr>
            <w:tcW w:w="70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本项目的技术要求、质量控制要求等见“委托人要求”相关内容。</w:t>
            </w:r>
          </w:p>
        </w:tc>
      </w:tr>
      <w:bookmarkEnd w:id="36"/>
      <w:bookmarkEnd w:id="37"/>
      <w:bookmarkEnd w:id="38"/>
      <w:bookmarkEnd w:id="39"/>
      <w:bookmarkEnd w:id="40"/>
      <w:bookmarkEnd w:id="41"/>
      <w:bookmarkEnd w:id="42"/>
      <w:bookmarkEnd w:id="43"/>
      <w:bookmarkEnd w:id="44"/>
    </w:tbl>
    <w:p>
      <w:pPr>
        <w:keepNext/>
        <w:keepLines/>
        <w:spacing w:line="360" w:lineRule="auto"/>
        <w:jc w:val="center"/>
        <w:outlineLvl w:val="2"/>
        <w:rPr>
          <w:rFonts w:ascii="宋体" w:hAnsi="宋体"/>
          <w:b/>
          <w:bCs/>
          <w:sz w:val="24"/>
          <w:szCs w:val="32"/>
        </w:rPr>
      </w:pPr>
    </w:p>
    <w:p>
      <w:pPr>
        <w:spacing w:line="360" w:lineRule="auto"/>
        <w:ind w:left="100" w:right="-20"/>
        <w:jc w:val="left"/>
        <w:rPr>
          <w:rFonts w:hint="eastAsia" w:ascii="宋体" w:hAnsi="宋体"/>
          <w:sz w:val="32"/>
          <w:szCs w:val="32"/>
        </w:rPr>
      </w:pPr>
      <w:bookmarkStart w:id="45" w:name="_Toc393961865"/>
      <w:bookmarkStart w:id="46" w:name="_Toc184635071"/>
      <w:r>
        <w:rPr>
          <w:rFonts w:hint="eastAsia" w:ascii="宋体" w:hAnsi="宋体"/>
          <w:sz w:val="24"/>
          <w:szCs w:val="24"/>
        </w:rPr>
        <w:br w:type="page"/>
      </w:r>
      <w:bookmarkStart w:id="47" w:name="_Toc20776"/>
      <w:bookmarkStart w:id="48" w:name="_Toc30533"/>
      <w:bookmarkStart w:id="49" w:name="_Toc25165"/>
      <w:bookmarkStart w:id="50" w:name="_Toc13444"/>
      <w:bookmarkStart w:id="51" w:name="_Toc514170121"/>
      <w:bookmarkStart w:id="52" w:name="_Toc9855"/>
      <w:bookmarkStart w:id="53" w:name="_Toc7526"/>
      <w:r>
        <w:rPr>
          <w:rFonts w:hint="eastAsia" w:ascii="宋体" w:hAnsi="宋体"/>
          <w:sz w:val="32"/>
          <w:szCs w:val="32"/>
        </w:rPr>
        <w:t>1. 总则</w:t>
      </w:r>
    </w:p>
    <w:p>
      <w:pPr>
        <w:spacing w:line="360" w:lineRule="auto"/>
        <w:ind w:right="-20"/>
        <w:jc w:val="left"/>
        <w:rPr>
          <w:rFonts w:hint="eastAsia"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1.1 招标项目概况</w:t>
      </w:r>
    </w:p>
    <w:p>
      <w:pPr>
        <w:spacing w:line="360" w:lineRule="auto"/>
        <w:ind w:left="100" w:right="-20"/>
        <w:jc w:val="left"/>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1.1.1 根据《中华人民共和国招标投标法》、《中华人民共和国招标投标法实施条例》等有关法律、法规和规章的规定，本招标项目已具备招标条件，现对本项目进行招标。</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1.1.2 招标人：见投标人须知前附表。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1.1.3 招标代理机构：见投标人须知前附表。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1.1.4 招标项目名称：见投标人须知前附表。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1.1.5 项目建设地点：见投标人须知前附表。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1.1.6 项目建设规模：见投标人须知前附表。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1.1.7 工程项目施工预计开工日期和建设周期：见投标人须知前附表。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1.1.8 建筑安装工程费/工程概算：见投标人须知前附表。</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1.2 招标项目的资金来源和落实情况</w:t>
      </w:r>
    </w:p>
    <w:p>
      <w:pPr>
        <w:spacing w:line="360" w:lineRule="auto"/>
        <w:ind w:left="100" w:right="-20"/>
        <w:jc w:val="left"/>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1.2.1 资金来源及比例：见投标人须知前附表。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1.2.2 资金落实情况：见投标人须知前附表。</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1.3 招标范围、服务期限和最高投标限价</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1.3.1 招标范围：见投标人须知前附表。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1.3.2 服务期限：见投标人须知前附表。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1.3.3最高投标限价：见投标人须知前附表。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1.3.4质量标准：见投标人须知前附表。</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1.4 投标人资格要求</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1.4.1 投标人应具备承担本招标项目资质条件、能力和信誉：</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（1）资质要求：见投标人须知前附表；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（2）财务要求：见投标人须知前附表；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（3）业绩要求：见投标人须知前附表；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（4）信誉要求：见投标人须知前附表；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（5）项目负责人的资格要求：见投标人须知前附表；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（6）其他主要人员要求：见投标人须知前附表。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（7）试验检测仪器设备要求：见投标人须知前附表。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（8）CMA计量认证要求：见投标人须知前附表。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（9）联合体投标要求：见投标人须知前附表。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 xml:space="preserve">（10）其他要求：见投标人须知前附表。 </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trike/>
          <w:szCs w:val="21"/>
        </w:rPr>
      </w:pPr>
      <w:r>
        <w:rPr>
          <w:rFonts w:hint="eastAsia" w:ascii="宋体" w:hAnsi="宋体"/>
          <w:strike/>
          <w:szCs w:val="21"/>
        </w:rPr>
        <w:t>1.4.2 投标人须知前附表规定接受联合体投标的，联合体除应符合本章第 1.4.1 项和投标人 须知前附表的要求外，还应遵守以下规定：</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trike/>
          <w:szCs w:val="21"/>
        </w:rPr>
      </w:pPr>
      <w:r>
        <w:rPr>
          <w:rFonts w:hint="eastAsia" w:ascii="宋体" w:hAnsi="宋体"/>
          <w:strike/>
          <w:szCs w:val="21"/>
        </w:rPr>
        <w:t>（1）联合体各方应按招标文件提供的格式签订联合体协议书，明确联合体牵头人和各方权利义务，并承诺就中标项目向招标人承担连带责任；</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trike/>
          <w:szCs w:val="21"/>
        </w:rPr>
      </w:pPr>
      <w:r>
        <w:rPr>
          <w:rFonts w:hint="eastAsia" w:ascii="宋体" w:hAnsi="宋体"/>
          <w:strike/>
          <w:szCs w:val="21"/>
        </w:rPr>
        <w:t>（2）由同一专业的单位组成的联合体，按照资质等级较低的单位确定资质等级；</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trike/>
          <w:szCs w:val="21"/>
        </w:rPr>
      </w:pPr>
      <w:r>
        <w:rPr>
          <w:rFonts w:hint="eastAsia" w:ascii="宋体" w:hAnsi="宋体"/>
          <w:strike/>
          <w:szCs w:val="21"/>
        </w:rPr>
        <w:t>（3）联合体各方不得再以自己名义单独或参加其他联合体在本招标项目中投标，否则各相关投标均无效。</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1.4.3 投标人不得存在下列情形之一：</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（1）为招标人不具有独立法人资格的附属机构（单位）；</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（2）与招标人存在利害关系且可能影响招标公正性；</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（3）与本招标项目的其他投标人为同一个单位负责人；</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（4）与本招标项目的其他投标人存在控股、管理关系；</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（5）为本招标项目的代建人；</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（6）为本招标项目的招标代理机构；</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（7）与本招标项目的代建人或招标代理机构同为一个法定代表人；</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（8）与本招标项目的代建人或招标代理机构存在控股或参股关系；</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（9）与本标段的招标人、设计单位、招标代理、施工单位、监理单位以及建筑材料、建筑构配件和设备供应商有隶属关系或者其他利害关系；</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（11）被责令停产停业、暂扣或者吊销许可证、暂扣或者吊销执照；（本项事实应当以根据《中华人民共和国行政处罚法》依法作出并已经生效的行政处罚决定为认定依据）</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（12）进入清算程序，或被宣告破产，或其他丧失履约能力的情形；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13）在最近三年内有严重违约或重大质量问题的；（“严重违约”事实应当以司法机关、仲裁机构出具的认定文件为准。“重大质量问题”应当以相关行业主管部门的行政处罚决定或司法机关出具的有关法律文书为准。“最近三年”是指从投标截止时间之日起逆推三年，以相关行业主管部门、司法机关、仲裁机构出具的生效文件落款时间起计算）</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（14）未被列入拖欠农民工工资失信联合惩戒对象名单。</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（15）法律法规或投标人须知前附表规定的其他情形。</w:t>
      </w:r>
    </w:p>
    <w:p>
      <w:pPr>
        <w:spacing w:line="360" w:lineRule="auto"/>
        <w:ind w:left="100" w:right="-20"/>
        <w:jc w:val="left"/>
        <w:rPr>
          <w:rFonts w:ascii="宋体" w:hAnsi="宋体"/>
          <w:sz w:val="24"/>
          <w:szCs w:val="24"/>
        </w:rPr>
      </w:pPr>
    </w:p>
    <w:p>
      <w:pPr>
        <w:pStyle w:val="27"/>
        <w:ind w:firstLine="210"/>
      </w:pPr>
    </w:p>
    <w:p>
      <w:pPr>
        <w:spacing w:line="360" w:lineRule="auto"/>
        <w:ind w:left="100" w:right="-20"/>
        <w:jc w:val="left"/>
        <w:rPr>
          <w:rFonts w:hint="eastAsia" w:ascii="宋体" w:hAnsi="宋体"/>
          <w:sz w:val="28"/>
          <w:szCs w:val="28"/>
        </w:rPr>
      </w:pPr>
      <w:r>
        <w:rPr>
          <w:rFonts w:hint="eastAsia" w:ascii="宋体" w:hAnsi="宋体"/>
          <w:sz w:val="28"/>
          <w:szCs w:val="28"/>
        </w:rPr>
        <w:t>1.5 费用承担</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投标人准备和参加投标活动发生的费用自理。</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1.6 保密</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参与招标投标活动的各方应对招标文件和投标文件中的商业和技术等秘密保密，否则应承担相应的法律责任。</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1.7 语言文字</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招标投标文件使用的语言文字为中文。专用术语使用外文的，应附有中文注释。</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1.8 计量单位</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Cs w:val="21"/>
        </w:rPr>
      </w:pPr>
      <w:r>
        <w:rPr>
          <w:rFonts w:hint="eastAsia" w:ascii="宋体" w:hAnsi="宋体"/>
          <w:szCs w:val="21"/>
        </w:rPr>
        <w:t>所有计量均采用中华人民共和国法定计量单位。</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1.9 踏勘现场</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1.9.1 投标人须知前附表规定组织踏勘现场的，招标人按投标人须知前附表规定的时间、地点组织投标人踏勘项目现场。部分投标人未按时参加踏勘现场的，不影响踏勘现场的正常进行。</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1.9.2 投标人踏勘现场发生的费用自理。</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1.9.3 除招标人的原因外，投标人自行负责在踏勘现场中所发生的人员伤亡和财产损失。</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1.9.4 招标人在踏勘现场中介绍的工程场地和相关的周边环境情况，供投标人在编制投标文件时参考，招标人不对投标人据此作出的判断和决策负责。</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1.10 投标预备会</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1.10.1  投标人须知前附表规定召开投标预备会的，招标人按投标人须知前附表规定的时间和地点召开投标预备会，澄清投标人提出的问题。</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1.10.2  投标人应按投标人须知前附表规定的时间和形式将提出的问题送达招标人，以便招标人在会议期间澄清。</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1.10.3  投标预备会后，招标人将对投标人所提问题的澄清，以投标人须知前附表规定的形式通知所有购买招标文件的投标人。该澄清内容为招标文件的组成部分。</w:t>
      </w:r>
    </w:p>
    <w:p>
      <w:pPr>
        <w:spacing w:line="360" w:lineRule="auto"/>
        <w:ind w:left="100" w:right="-20"/>
        <w:jc w:val="left"/>
        <w:rPr>
          <w:rFonts w:ascii="宋体" w:hAnsi="宋体"/>
          <w:sz w:val="24"/>
          <w:szCs w:val="24"/>
        </w:rPr>
      </w:pPr>
      <w:r>
        <w:rPr>
          <w:rFonts w:ascii="宋体" w:hAnsi="宋体"/>
          <w:sz w:val="24"/>
          <w:szCs w:val="24"/>
        </w:rPr>
        <w:t xml:space="preserve"> </w:t>
      </w:r>
    </w:p>
    <w:p>
      <w:pPr>
        <w:spacing w:line="360" w:lineRule="auto"/>
        <w:ind w:left="100" w:right="-20"/>
        <w:jc w:val="left"/>
        <w:rPr>
          <w:rFonts w:hint="eastAsia" w:ascii="宋体" w:hAnsi="宋体"/>
          <w:sz w:val="28"/>
          <w:szCs w:val="28"/>
        </w:rPr>
      </w:pPr>
      <w:r>
        <w:rPr>
          <w:rFonts w:hint="eastAsia" w:ascii="宋体" w:hAnsi="宋体"/>
          <w:sz w:val="28"/>
          <w:szCs w:val="28"/>
        </w:rPr>
        <w:t>1.11 分包</w:t>
      </w: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宋体" w:hAnsi="宋体"/>
          <w:szCs w:val="21"/>
        </w:rPr>
      </w:pPr>
      <w:r>
        <w:rPr>
          <w:rFonts w:hint="eastAsia" w:ascii="宋体" w:hAnsi="宋体"/>
          <w:szCs w:val="21"/>
        </w:rPr>
        <w:t>本项目严禁分包。</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1.12 响应和偏差</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1.12.1 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trike/>
          <w:szCs w:val="21"/>
          <w:highlight w:val="none"/>
        </w:rPr>
      </w:pPr>
      <w:r>
        <w:rPr>
          <w:rFonts w:hint="eastAsia" w:ascii="宋体" w:hAnsi="宋体"/>
          <w:strike/>
          <w:szCs w:val="21"/>
          <w:highlight w:val="none"/>
        </w:rPr>
        <w:t>1.12.2 投标人应根据招标文件的要求提供投标监测方案等内容以对招标文件作出响应。</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1.12.3 投标人须知前附表允许投标文件偏离招标文件某些要求的，偏差应当符合招标文件规定的偏差范围和幅度。</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32"/>
          <w:szCs w:val="32"/>
        </w:rPr>
      </w:pPr>
      <w:r>
        <w:rPr>
          <w:rFonts w:hint="eastAsia" w:ascii="宋体" w:hAnsi="宋体"/>
          <w:sz w:val="32"/>
          <w:szCs w:val="32"/>
        </w:rPr>
        <w:t>2. 招标文件</w:t>
      </w:r>
    </w:p>
    <w:p>
      <w:pPr>
        <w:spacing w:line="360" w:lineRule="auto"/>
        <w:ind w:right="-20"/>
        <w:jc w:val="left"/>
        <w:rPr>
          <w:rFonts w:hint="eastAsia"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2.1 招标文件的组成</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本招标文件包括：</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（1）招标公告</w:t>
      </w:r>
      <w:r>
        <w:rPr>
          <w:rFonts w:hint="eastAsia" w:ascii="宋体" w:hAnsi="宋体"/>
          <w:strike/>
          <w:szCs w:val="21"/>
        </w:rPr>
        <w:t>（或投标邀请书）</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（2）投标人须知；</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（3）评标办法；</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（4）合同条款及格式；</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（5）委托人要求；</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（6）投标文件格式；</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（7）投标人须知前附表规定的其他资料。</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根据本章第 1.10 款、第 2.2 款和第 2.3 款对招标文件所作的澄清、修改，构成招标文件的组成部分。</w:t>
      </w:r>
    </w:p>
    <w:p>
      <w:pPr>
        <w:spacing w:line="360" w:lineRule="auto"/>
        <w:ind w:left="100" w:right="-20"/>
        <w:jc w:val="left"/>
        <w:rPr>
          <w:rFonts w:ascii="宋体" w:hAnsi="宋体"/>
          <w:sz w:val="24"/>
          <w:szCs w:val="24"/>
        </w:rPr>
      </w:pPr>
    </w:p>
    <w:p>
      <w:pPr>
        <w:pStyle w:val="27"/>
        <w:ind w:firstLine="210"/>
      </w:pPr>
    </w:p>
    <w:p>
      <w:pPr>
        <w:spacing w:line="360" w:lineRule="auto"/>
        <w:ind w:left="100" w:right="-20"/>
        <w:jc w:val="left"/>
        <w:rPr>
          <w:rFonts w:hint="eastAsia" w:ascii="宋体" w:hAnsi="宋体"/>
          <w:sz w:val="28"/>
          <w:szCs w:val="28"/>
        </w:rPr>
      </w:pPr>
      <w:r>
        <w:rPr>
          <w:rFonts w:hint="eastAsia" w:ascii="宋体" w:hAnsi="宋体"/>
          <w:sz w:val="28"/>
          <w:szCs w:val="28"/>
        </w:rPr>
        <w:t>2.2 招标文件的澄清</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2.2.3 投标人在收到澄清后，应按投标人须知前附表规定的时间和形式通知招标人，确认已收到该澄清。</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2.2.4 除非招标人认为确有必要答复，否则，招标人有权拒绝回复投标人在本章第 2.2.1 项规定的时间后的任何澄清要求。</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2.3 招标文件的修改</w:t>
      </w:r>
    </w:p>
    <w:p>
      <w:pPr>
        <w:spacing w:line="360" w:lineRule="auto"/>
        <w:ind w:left="100" w:right="-20"/>
        <w:jc w:val="left"/>
        <w:rPr>
          <w:rFonts w:ascii="宋体" w:hAnsi="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highlight w:val="none"/>
        </w:rPr>
        <w:t>2.3.1 招标人以投标人须知前附表规定的形式修改招标文件，并通知所有已购买招</w:t>
      </w:r>
      <w:r>
        <w:rPr>
          <w:rFonts w:hint="eastAsia" w:ascii="宋体" w:hAnsi="宋体"/>
          <w:szCs w:val="21"/>
        </w:rPr>
        <w:t>标文件的投标人。修改招标文件的时间距本章第 4.2.1 项规定的投标截止时间不足 15 日的，并且修改内容可能影响投标文件编制的，将相应延长投标截止时间。</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2.3.2 投标人收到修改内容后，应按投标人须知前附表规定的时间和形式通知招标人，确认已收到该修改。</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2.4 招标文件的异议</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投标人或者其他利害关系人对招标文件有异议的，应当在投标截止时间 10 日前以书面形式提出。招标人将在收到异议之日起 3 日内作出答复；作出答复前，将暂停招标投标活动。</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32"/>
          <w:szCs w:val="32"/>
        </w:rPr>
      </w:pPr>
      <w:r>
        <w:rPr>
          <w:rFonts w:hint="eastAsia" w:ascii="宋体" w:hAnsi="宋体"/>
          <w:sz w:val="32"/>
          <w:szCs w:val="32"/>
        </w:rPr>
        <w:t>3. 投标文件</w:t>
      </w:r>
    </w:p>
    <w:p>
      <w:pPr>
        <w:spacing w:line="360" w:lineRule="auto"/>
        <w:ind w:right="-20"/>
        <w:jc w:val="left"/>
        <w:rPr>
          <w:rFonts w:hint="eastAsia"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3.1 投标文件的组成</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3.1.1 投标文件应包括下列内容：</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（1）投标函及投标函附录；</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u w:val="single"/>
        </w:rPr>
      </w:pPr>
      <w:r>
        <w:rPr>
          <w:rFonts w:hint="eastAsia" w:ascii="宋体" w:hAnsi="宋体"/>
          <w:szCs w:val="21"/>
          <w:u w:val="single"/>
        </w:rPr>
        <w:t>（2）</w:t>
      </w:r>
      <w:r>
        <w:rPr>
          <w:rFonts w:ascii="宋体" w:hAnsi="宋体"/>
          <w:spacing w:val="-2"/>
          <w:szCs w:val="24"/>
          <w:u w:val="single"/>
        </w:rPr>
        <w:t>法</w:t>
      </w:r>
      <w:r>
        <w:rPr>
          <w:rFonts w:ascii="宋体" w:hAnsi="宋体"/>
          <w:szCs w:val="24"/>
          <w:u w:val="single"/>
        </w:rPr>
        <w:t>定</w:t>
      </w:r>
      <w:r>
        <w:rPr>
          <w:rFonts w:ascii="宋体" w:hAnsi="宋体"/>
          <w:spacing w:val="-2"/>
          <w:szCs w:val="24"/>
          <w:u w:val="single"/>
        </w:rPr>
        <w:t>代</w:t>
      </w:r>
      <w:r>
        <w:rPr>
          <w:rFonts w:ascii="宋体" w:hAnsi="宋体"/>
          <w:szCs w:val="24"/>
          <w:u w:val="single"/>
        </w:rPr>
        <w:t>表</w:t>
      </w:r>
      <w:r>
        <w:rPr>
          <w:rFonts w:ascii="宋体" w:hAnsi="宋体"/>
          <w:spacing w:val="-2"/>
          <w:szCs w:val="24"/>
          <w:u w:val="single"/>
        </w:rPr>
        <w:t>人</w:t>
      </w:r>
      <w:r>
        <w:rPr>
          <w:rFonts w:ascii="宋体" w:hAnsi="宋体"/>
          <w:szCs w:val="24"/>
          <w:u w:val="single"/>
        </w:rPr>
        <w:t>证</w:t>
      </w:r>
      <w:r>
        <w:rPr>
          <w:rFonts w:ascii="宋体" w:hAnsi="宋体"/>
          <w:spacing w:val="-2"/>
          <w:szCs w:val="24"/>
          <w:u w:val="single"/>
        </w:rPr>
        <w:t>明</w:t>
      </w:r>
      <w:r>
        <w:rPr>
          <w:rFonts w:hint="eastAsia" w:ascii="宋体" w:hAnsi="宋体"/>
          <w:spacing w:val="-2"/>
          <w:szCs w:val="24"/>
          <w:u w:val="single"/>
        </w:rPr>
        <w:t>书</w:t>
      </w:r>
      <w:r>
        <w:rPr>
          <w:rFonts w:ascii="宋体" w:hAnsi="宋体"/>
          <w:szCs w:val="24"/>
          <w:u w:val="single"/>
        </w:rPr>
        <w:t>、</w:t>
      </w:r>
      <w:r>
        <w:rPr>
          <w:rFonts w:ascii="宋体" w:hAnsi="宋体"/>
          <w:spacing w:val="-2"/>
          <w:szCs w:val="24"/>
          <w:u w:val="single"/>
        </w:rPr>
        <w:t>授</w:t>
      </w:r>
      <w:r>
        <w:rPr>
          <w:rFonts w:ascii="宋体" w:hAnsi="宋体"/>
          <w:szCs w:val="24"/>
          <w:u w:val="single"/>
        </w:rPr>
        <w:t>权</w:t>
      </w:r>
      <w:r>
        <w:rPr>
          <w:rFonts w:ascii="宋体" w:hAnsi="宋体"/>
          <w:spacing w:val="-2"/>
          <w:szCs w:val="24"/>
          <w:u w:val="single"/>
        </w:rPr>
        <w:t>委</w:t>
      </w:r>
      <w:r>
        <w:rPr>
          <w:rFonts w:ascii="宋体" w:hAnsi="宋体"/>
          <w:szCs w:val="24"/>
          <w:u w:val="single"/>
        </w:rPr>
        <w:t>托</w:t>
      </w:r>
      <w:r>
        <w:rPr>
          <w:rFonts w:ascii="宋体" w:hAnsi="宋体"/>
          <w:spacing w:val="-2"/>
          <w:szCs w:val="24"/>
          <w:u w:val="single"/>
        </w:rPr>
        <w:t>书</w:t>
      </w:r>
      <w:r>
        <w:rPr>
          <w:rFonts w:hint="eastAsia" w:ascii="宋体" w:hAnsi="宋体"/>
          <w:szCs w:val="21"/>
          <w:u w:val="single"/>
        </w:rPr>
        <w:t>；</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u w:val="single"/>
        </w:rPr>
      </w:pPr>
      <w:r>
        <w:rPr>
          <w:rFonts w:hint="eastAsia" w:ascii="宋体" w:hAnsi="宋体"/>
          <w:szCs w:val="21"/>
          <w:u w:val="single"/>
        </w:rPr>
        <w:t>（3）投标保证金；</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u w:val="single"/>
        </w:rPr>
      </w:pPr>
      <w:r>
        <w:rPr>
          <w:rFonts w:hint="eastAsia" w:ascii="宋体" w:hAnsi="宋体"/>
          <w:szCs w:val="21"/>
          <w:u w:val="single"/>
        </w:rPr>
        <w:t>（4）投标报价书；</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u w:val="single"/>
        </w:rPr>
      </w:pPr>
      <w:r>
        <w:rPr>
          <w:rFonts w:hint="eastAsia" w:ascii="宋体" w:hAnsi="宋体"/>
          <w:szCs w:val="21"/>
          <w:u w:val="single"/>
        </w:rPr>
        <w:t>（5）资格审查资料；</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u w:val="single"/>
        </w:rPr>
      </w:pPr>
      <w:r>
        <w:rPr>
          <w:rFonts w:hint="eastAsia" w:ascii="宋体" w:hAnsi="宋体"/>
          <w:szCs w:val="21"/>
          <w:u w:val="single"/>
        </w:rPr>
        <w:t>（6）</w:t>
      </w:r>
      <w:r>
        <w:rPr>
          <w:rFonts w:hint="eastAsia" w:ascii="宋体" w:hAnsi="宋体"/>
          <w:spacing w:val="-2"/>
          <w:szCs w:val="24"/>
          <w:u w:val="single"/>
        </w:rPr>
        <w:t>近年完成的类似项目情况表</w:t>
      </w:r>
      <w:r>
        <w:rPr>
          <w:rFonts w:hint="eastAsia" w:ascii="宋体" w:hAnsi="宋体"/>
          <w:szCs w:val="21"/>
          <w:u w:val="single"/>
        </w:rPr>
        <w:t>；</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u w:val="single"/>
        </w:rPr>
      </w:pPr>
      <w:r>
        <w:rPr>
          <w:rFonts w:hint="eastAsia" w:ascii="宋体" w:hAnsi="宋体"/>
          <w:szCs w:val="21"/>
          <w:u w:val="single"/>
        </w:rPr>
        <w:t>（7）拟投入本项目的监测人员一览表；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u w:val="single"/>
        </w:rPr>
      </w:pPr>
      <w:r>
        <w:rPr>
          <w:rFonts w:hint="eastAsia" w:ascii="宋体" w:hAnsi="宋体"/>
          <w:szCs w:val="21"/>
          <w:u w:val="single"/>
        </w:rPr>
        <w:t>（8）拟投入本项目的主要人员简历表；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u w:val="single"/>
        </w:rPr>
      </w:pPr>
      <w:r>
        <w:rPr>
          <w:rFonts w:hint="eastAsia" w:ascii="宋体" w:hAnsi="宋体"/>
          <w:szCs w:val="21"/>
          <w:u w:val="single"/>
        </w:rPr>
        <w:t>（9）拟投入本项目的主要仪器设备一览表；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ascii="宋体" w:hAnsi="宋体"/>
          <w:szCs w:val="21"/>
          <w:u w:val="single"/>
        </w:rPr>
      </w:pPr>
      <w:r>
        <w:rPr>
          <w:rFonts w:hint="eastAsia" w:ascii="宋体" w:hAnsi="宋体"/>
          <w:szCs w:val="21"/>
          <w:u w:val="single"/>
        </w:rPr>
        <w:t>（10）</w:t>
      </w:r>
      <w:r>
        <w:rPr>
          <w:rFonts w:hint="eastAsia" w:ascii="宋体" w:hAnsi="宋体"/>
          <w:szCs w:val="21"/>
          <w:u w:val="single"/>
          <w:lang w:val="en-US" w:eastAsia="zh-CN"/>
        </w:rPr>
        <w:t>服务</w:t>
      </w:r>
      <w:r>
        <w:rPr>
          <w:rFonts w:hint="eastAsia" w:ascii="宋体" w:hAnsi="宋体"/>
          <w:szCs w:val="21"/>
          <w:u w:val="single"/>
        </w:rPr>
        <w:t>方案：根据招标人提供的技术要求及资料，编制有针对性的监测技术</w:t>
      </w:r>
      <w:r>
        <w:rPr>
          <w:rFonts w:hint="eastAsia" w:ascii="宋体" w:hAnsi="宋体"/>
          <w:szCs w:val="21"/>
          <w:u w:val="single"/>
          <w:lang w:val="en-US" w:eastAsia="zh-CN"/>
        </w:rPr>
        <w:t>服务</w:t>
      </w:r>
      <w:r>
        <w:rPr>
          <w:rFonts w:hint="eastAsia" w:ascii="宋体" w:hAnsi="宋体"/>
          <w:szCs w:val="21"/>
          <w:u w:val="single"/>
        </w:rPr>
        <w:t>方案；</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u w:val="single"/>
        </w:rPr>
      </w:pPr>
      <w:r>
        <w:rPr>
          <w:rFonts w:hint="eastAsia" w:ascii="宋体" w:hAnsi="宋体"/>
          <w:szCs w:val="21"/>
          <w:u w:val="single"/>
        </w:rPr>
        <w:t>（11）工期承诺书；</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u w:val="single"/>
        </w:rPr>
      </w:pPr>
      <w:r>
        <w:rPr>
          <w:rFonts w:hint="eastAsia" w:ascii="宋体" w:hAnsi="宋体"/>
          <w:szCs w:val="21"/>
          <w:u w:val="single"/>
        </w:rPr>
        <w:t>（12）其他资料。投标人须知前附表规定的其他资料和投标人根据招标文件第三章《评标办法》中“</w:t>
      </w:r>
      <w:r>
        <w:rPr>
          <w:rFonts w:hint="eastAsia" w:ascii="宋体" w:hAnsi="宋体"/>
          <w:szCs w:val="21"/>
          <w:u w:val="single"/>
          <w:lang w:val="en-US" w:eastAsia="zh-CN"/>
        </w:rPr>
        <w:t>资信业绩</w:t>
      </w:r>
      <w:r>
        <w:rPr>
          <w:rFonts w:hint="eastAsia" w:ascii="宋体" w:hAnsi="宋体"/>
          <w:szCs w:val="21"/>
          <w:u w:val="single"/>
        </w:rPr>
        <w:t>”评审内容提供的其他相关资料，投标人认为有必要提交的其他资料。</w:t>
      </w:r>
    </w:p>
    <w:p>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jc w:val="left"/>
        <w:textAlignment w:val="auto"/>
        <w:rPr>
          <w:rFonts w:hint="eastAsia" w:ascii="宋体" w:hAnsi="宋体"/>
          <w:szCs w:val="21"/>
        </w:rPr>
      </w:pPr>
      <w:r>
        <w:rPr>
          <w:rFonts w:hint="eastAsia" w:ascii="宋体" w:hAnsi="宋体"/>
          <w:szCs w:val="21"/>
        </w:rPr>
        <w:t>投标人在评标过程中作出的符合法律法规和招标文件规定的澄清确认，构成投标文件的组成部分。</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ascii="宋体" w:hAnsi="宋体"/>
          <w:strike/>
          <w:szCs w:val="21"/>
        </w:rPr>
      </w:pPr>
      <w:r>
        <w:rPr>
          <w:rFonts w:hint="eastAsia" w:ascii="宋体" w:hAnsi="宋体"/>
          <w:strike/>
          <w:szCs w:val="21"/>
        </w:rPr>
        <w:t>3.1.</w:t>
      </w:r>
      <w:r>
        <w:rPr>
          <w:rFonts w:ascii="宋体" w:hAnsi="宋体"/>
          <w:strike/>
          <w:szCs w:val="21"/>
        </w:rPr>
        <w:t>2</w:t>
      </w:r>
      <w:r>
        <w:rPr>
          <w:rFonts w:hint="eastAsia" w:ascii="宋体" w:hAnsi="宋体"/>
          <w:strike/>
          <w:szCs w:val="21"/>
        </w:rPr>
        <w:t xml:space="preserve"> 投标人须知前附表规定不接受联合体的，或投标人没有组成联合体的，投标文件不包括本章第 3.1.1（</w:t>
      </w:r>
      <w:r>
        <w:rPr>
          <w:rFonts w:ascii="宋体" w:hAnsi="宋体"/>
          <w:strike/>
          <w:szCs w:val="21"/>
        </w:rPr>
        <w:t>3</w:t>
      </w:r>
      <w:r>
        <w:rPr>
          <w:rFonts w:hint="eastAsia" w:ascii="宋体" w:hAnsi="宋体"/>
          <w:strike/>
          <w:szCs w:val="21"/>
        </w:rPr>
        <w:t>）目所指的联合体协议书。</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u w:val="single"/>
        </w:rPr>
      </w:pPr>
      <w:r>
        <w:rPr>
          <w:rFonts w:hint="eastAsia" w:ascii="宋体" w:hAnsi="宋体"/>
          <w:szCs w:val="21"/>
          <w:u w:val="single"/>
        </w:rPr>
        <w:t>3.1.</w:t>
      </w:r>
      <w:r>
        <w:rPr>
          <w:rFonts w:ascii="宋体" w:hAnsi="宋体"/>
          <w:szCs w:val="21"/>
          <w:u w:val="single"/>
        </w:rPr>
        <w:t>2</w:t>
      </w:r>
      <w:r>
        <w:rPr>
          <w:rFonts w:hint="eastAsia" w:ascii="宋体" w:hAnsi="宋体"/>
          <w:szCs w:val="21"/>
          <w:u w:val="single"/>
        </w:rPr>
        <w:t xml:space="preserve"> 投标人须知前附表未要求提交投标保证金的，投标文件不包括本章第 3.1.1（</w:t>
      </w:r>
      <w:r>
        <w:rPr>
          <w:rFonts w:ascii="宋体" w:hAnsi="宋体"/>
          <w:szCs w:val="21"/>
          <w:u w:val="single"/>
        </w:rPr>
        <w:t>3</w:t>
      </w:r>
      <w:r>
        <w:rPr>
          <w:rFonts w:hint="eastAsia" w:ascii="宋体" w:hAnsi="宋体"/>
          <w:szCs w:val="21"/>
          <w:u w:val="single"/>
        </w:rPr>
        <w:t>）目所指的投标保证金。</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3.2 投标报价</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3.2.1 投标报价应包括国家规定的增值税税金，除投标人须知前附表另有规定外，增值税税金按一般计税方法计算。投标人应按第六章“投标文件格式”的要求在投标函中进行报价并填写投标报价书。</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3.2.2 投标人应充分了解该项目的总体情况以及影响投标报价的其他要素。</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3.2.3 本项目的报价方式见投标人须知前附表。投标人在投标截止时间前修改投标函中的投标报价总额，应同时修改投标文件“投标报价书”中的相应报价。此修改须符合本章第 4.3 款的有关要求。</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3.2.4 招标人设有最高投标限价的，投标人的投标报价不得超过最高投标限价，最高投标限价在投标人须知前附表中载明。</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3.2.5 投标报价的其他要求见投标人须知前附表。</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3.3 投标有效期</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3.3.1 除投标人须知前附表另有规定外，投标有效期为 90 天。</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3.3.2 在投标有效期内，投标人撤销投标文件的，应承担招标文件和法律规定的责任。</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3.4 投标保证金</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3.4.2 投标人不按本章第 3.4.1 项要求提交投标保证金的，评标委员会将否决其投标。</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3.4.3 招标人最迟将在与中标人签订合同后 5 日内，向未中标的投标人和中标人退还投标保证金。投标保证金以现金或者支票形式递交的，还应退还银行同期存款利息。</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3.4.4 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（1）投标人在投标有效期内撤销投标文件；</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（2）中标人在收到中标通知书后，无正当理由不与招标人订立合同，在签订合同时向招标人提出附加条件，或者不按照招标文件要求提交履约保证金；</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（3）发生投标人须知前附表规定的其他可以不予退还投标保证金的情形。</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trike/>
          <w:sz w:val="28"/>
          <w:szCs w:val="28"/>
        </w:rPr>
      </w:pPr>
      <w:r>
        <w:rPr>
          <w:rFonts w:hint="eastAsia" w:ascii="宋体" w:hAnsi="宋体"/>
          <w:strike/>
          <w:sz w:val="28"/>
          <w:szCs w:val="28"/>
        </w:rPr>
        <w:t>3.5 资格审查资料（适用于已进行资格预审的）</w:t>
      </w:r>
    </w:p>
    <w:p>
      <w:pPr>
        <w:spacing w:line="360" w:lineRule="auto"/>
        <w:ind w:left="100" w:right="-20"/>
        <w:jc w:val="left"/>
        <w:rPr>
          <w:rFonts w:ascii="宋体" w:hAnsi="宋体"/>
          <w:strike/>
          <w:sz w:val="24"/>
          <w:szCs w:val="24"/>
        </w:rPr>
      </w:pPr>
    </w:p>
    <w:p>
      <w:pPr>
        <w:spacing w:line="360" w:lineRule="auto"/>
        <w:ind w:left="100" w:right="-20"/>
        <w:jc w:val="left"/>
        <w:rPr>
          <w:rFonts w:hint="eastAsia" w:ascii="宋体" w:hAnsi="宋体"/>
          <w:strike/>
          <w:szCs w:val="21"/>
        </w:rPr>
      </w:pPr>
      <w:r>
        <w:rPr>
          <w:rFonts w:hint="eastAsia" w:ascii="宋体" w:hAnsi="宋体"/>
          <w:strike/>
          <w:szCs w:val="21"/>
        </w:rPr>
        <w:t>投标人在递交投标文件前，发生可能影响其投标资格的新情况的，应更新或补充其在申请 资格预审时提供的资料，以证实其各项资格条件仍能继续满足资格预审文件的要求，且没有实 质性降低。</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3.5 资格审查资料（适用于未进行资格预审的）</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hint="eastAsia" w:ascii="宋体" w:hAnsi="宋体"/>
          <w:szCs w:val="21"/>
        </w:rPr>
      </w:pPr>
      <w:r>
        <w:rPr>
          <w:rFonts w:hint="eastAsia" w:ascii="宋体" w:hAnsi="宋体"/>
          <w:szCs w:val="21"/>
        </w:rPr>
        <w:t>除投标人须知前附表另有规定外，投标人应按下列规定提供资格审查资料，以证明其满足本章第 1.4 款规定的资质、财务、业绩、信誉等要求。</w:t>
      </w: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hint="eastAsia" w:ascii="宋体" w:hAnsi="宋体"/>
          <w:szCs w:val="21"/>
        </w:rPr>
      </w:pPr>
      <w:r>
        <w:rPr>
          <w:rFonts w:hint="eastAsia" w:ascii="宋体" w:hAnsi="宋体"/>
          <w:szCs w:val="21"/>
        </w:rPr>
        <w:t>3.5.1</w:t>
      </w:r>
      <w:bookmarkStart w:id="54" w:name="_Hlk67392142"/>
      <w:r>
        <w:rPr>
          <w:rFonts w:hint="eastAsia" w:ascii="宋体" w:hAnsi="宋体"/>
          <w:szCs w:val="21"/>
        </w:rPr>
        <w:t xml:space="preserve"> </w:t>
      </w:r>
      <w:bookmarkStart w:id="55" w:name="_Hlk67392078"/>
      <w:r>
        <w:rPr>
          <w:rFonts w:hint="eastAsia" w:ascii="宋体" w:hAnsi="宋体"/>
          <w:szCs w:val="21"/>
          <w:u w:val="single"/>
        </w:rPr>
        <w:t>“投标人基本情况表”应附投标人营业执照（或事业单位法人证书）的原件清晰扫描件、投标人资质证书等材料的原件清晰扫描件。</w:t>
      </w:r>
      <w:bookmarkEnd w:id="54"/>
      <w:bookmarkEnd w:id="55"/>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hint="eastAsia" w:ascii="宋体" w:hAnsi="宋体"/>
          <w:strike/>
          <w:szCs w:val="21"/>
        </w:rPr>
      </w:pPr>
      <w:r>
        <w:rPr>
          <w:rFonts w:hint="eastAsia" w:ascii="宋体" w:hAnsi="宋体"/>
          <w:strike/>
          <w:szCs w:val="21"/>
        </w:rPr>
        <w:t>3.5.2 “近年财务状况表”应附经会计师事务所或审计机构审计的财务会计报表，包括资产负债表、现金流量表、利润表和财务情况说明书的复印件，具体年份要求见投标人须知前附表。 投标人的成立时间少于投标人须知前附表规定年份的，应提供成立以来的财务状况表。</w:t>
      </w: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hint="eastAsia" w:ascii="宋体" w:hAnsi="宋体"/>
          <w:strike/>
          <w:szCs w:val="21"/>
        </w:rPr>
      </w:pPr>
      <w:r>
        <w:rPr>
          <w:rFonts w:hint="eastAsia" w:ascii="宋体" w:hAnsi="宋体"/>
          <w:strike/>
          <w:szCs w:val="21"/>
        </w:rPr>
        <w:t>3.5.3 “近年完成的类似项目情况表”应附中标通知书和（或）合同协议书、委托人出具的证明文件；具体时间要求见投标人须知前附表，每张表格只填写一个项目，并标明序号。</w:t>
      </w: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hint="eastAsia" w:ascii="宋体" w:hAnsi="宋体"/>
          <w:strike/>
          <w:szCs w:val="21"/>
        </w:rPr>
      </w:pPr>
      <w:r>
        <w:rPr>
          <w:rFonts w:hint="eastAsia" w:ascii="宋体" w:hAnsi="宋体"/>
          <w:strike/>
          <w:szCs w:val="21"/>
        </w:rPr>
        <w:t>3.5.4 “正在服务和新承接的项目情况表”应附中标通知书和（或）合同协议书复印件。每张表格只填写一个项目，并标明序号。</w:t>
      </w: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hint="eastAsia" w:ascii="宋体" w:hAnsi="宋体"/>
          <w:strike/>
          <w:szCs w:val="21"/>
        </w:rPr>
      </w:pPr>
      <w:r>
        <w:rPr>
          <w:rFonts w:hint="eastAsia" w:ascii="宋体" w:hAnsi="宋体"/>
          <w:strike/>
          <w:szCs w:val="21"/>
        </w:rPr>
        <w:t>3.5.5 “近年发生的诉讼及仲裁情况”应说明投标人败诉的合同的相关情况，并附法院或仲裁机构作出的判决、裁决等有关法律文书复印件，具体时间要求见投标人须知前附表。</w:t>
      </w: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hint="eastAsia" w:ascii="宋体" w:hAnsi="宋体"/>
          <w:szCs w:val="21"/>
        </w:rPr>
      </w:pPr>
      <w:r>
        <w:rPr>
          <w:rFonts w:hint="eastAsia" w:ascii="宋体" w:hAnsi="宋体"/>
          <w:szCs w:val="21"/>
        </w:rPr>
        <w:t>3.5.6 “拟委任的主要人员汇总表”应填报满足本章第 1.4.1 项规定的项目负责人</w:t>
      </w:r>
      <w:r>
        <w:rPr>
          <w:rFonts w:hint="eastAsia" w:ascii="宋体" w:hAnsi="宋体"/>
          <w:strike/>
          <w:szCs w:val="21"/>
        </w:rPr>
        <w:t>和其他主要人员的相关信息。</w:t>
      </w:r>
      <w:r>
        <w:rPr>
          <w:rFonts w:hint="eastAsia" w:ascii="宋体" w:hAnsi="宋体"/>
          <w:szCs w:val="21"/>
        </w:rPr>
        <w:t>“主要人员简历表”中项目负责人应附身份证、</w:t>
      </w:r>
      <w:r>
        <w:rPr>
          <w:rFonts w:hint="eastAsia" w:ascii="宋体" w:hAnsi="宋体"/>
          <w:strike/>
          <w:dstrike w:val="0"/>
          <w:szCs w:val="21"/>
        </w:rPr>
        <w:t>学历证、</w:t>
      </w:r>
      <w:r>
        <w:rPr>
          <w:rFonts w:hint="eastAsia" w:ascii="宋体" w:hAnsi="宋体"/>
          <w:szCs w:val="21"/>
        </w:rPr>
        <w:t>职称证、注册执业证书（如有）和社保缴费证明</w:t>
      </w:r>
      <w:r>
        <w:rPr>
          <w:rFonts w:hint="eastAsia" w:ascii="宋体" w:hAnsi="宋体"/>
          <w:strike/>
          <w:szCs w:val="21"/>
        </w:rPr>
        <w:t>复印件</w:t>
      </w:r>
      <w:r>
        <w:rPr>
          <w:rFonts w:hint="eastAsia" w:ascii="宋体" w:hAnsi="宋体"/>
          <w:szCs w:val="21"/>
          <w:u w:val="single"/>
        </w:rPr>
        <w:t>扫描件</w:t>
      </w:r>
      <w:r>
        <w:rPr>
          <w:rFonts w:hint="eastAsia" w:ascii="宋体" w:hAnsi="宋体"/>
          <w:strike/>
          <w:szCs w:val="21"/>
        </w:rPr>
        <w:t>，管理过的项目业绩须附合同协议书复印件；其他主要人员应附身份证、学历证、职称证、有关证书和社保缴费证明复印件</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hint="eastAsia" w:ascii="宋体" w:hAnsi="宋体"/>
          <w:strike/>
          <w:szCs w:val="21"/>
        </w:rPr>
      </w:pPr>
      <w:r>
        <w:rPr>
          <w:rFonts w:hint="eastAsia" w:ascii="宋体" w:hAnsi="宋体"/>
          <w:strike/>
          <w:szCs w:val="21"/>
        </w:rPr>
        <w:t>3.5.7 “拟投入本项目的主要试验检测仪器设备表”应填报满足本章第 1.4.1 项规定的试验检测仪器设备。</w:t>
      </w: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ascii="宋体" w:hAnsi="宋体"/>
          <w:szCs w:val="21"/>
          <w:u w:val="single"/>
        </w:rPr>
      </w:pPr>
      <w:r>
        <w:rPr>
          <w:rFonts w:hint="eastAsia" w:ascii="宋体" w:hAnsi="宋体"/>
          <w:szCs w:val="21"/>
          <w:u w:val="single"/>
        </w:rPr>
        <w:t>3.5.</w:t>
      </w:r>
      <w:r>
        <w:rPr>
          <w:rFonts w:ascii="宋体" w:hAnsi="宋体"/>
          <w:szCs w:val="21"/>
          <w:u w:val="single"/>
        </w:rPr>
        <w:t xml:space="preserve">2 </w:t>
      </w:r>
      <w:r>
        <w:rPr>
          <w:rFonts w:hint="eastAsia" w:ascii="宋体" w:hAnsi="宋体"/>
          <w:szCs w:val="21"/>
          <w:u w:val="single"/>
        </w:rPr>
        <w:t>投标人在投标登记前已在广州市住建行业信用管理平台建立企业信用档案的网页截图。</w:t>
      </w: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ascii="宋体" w:hAnsi="宋体"/>
          <w:szCs w:val="21"/>
          <w:u w:val="single"/>
        </w:rPr>
      </w:pPr>
      <w:r>
        <w:rPr>
          <w:rFonts w:hint="eastAsia" w:ascii="宋体" w:hAnsi="宋体"/>
          <w:szCs w:val="21"/>
          <w:u w:val="single"/>
        </w:rPr>
        <w:t>3.5.</w:t>
      </w:r>
      <w:r>
        <w:rPr>
          <w:rFonts w:ascii="宋体" w:hAnsi="宋体"/>
          <w:szCs w:val="21"/>
          <w:u w:val="single"/>
        </w:rPr>
        <w:t xml:space="preserve">3 </w:t>
      </w:r>
      <w:r>
        <w:rPr>
          <w:rFonts w:hint="eastAsia" w:ascii="宋体" w:hAnsi="宋体"/>
          <w:szCs w:val="21"/>
          <w:u w:val="single"/>
        </w:rPr>
        <w:t>拟投入本项目的项目负责人的身份证、技术职称证书、社保证明材料等相关资料。</w:t>
      </w: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ascii="宋体" w:hAnsi="宋体"/>
          <w:szCs w:val="21"/>
          <w:u w:val="single"/>
        </w:rPr>
      </w:pPr>
      <w:r>
        <w:rPr>
          <w:rFonts w:hint="eastAsia" w:ascii="宋体" w:hAnsi="宋体"/>
          <w:szCs w:val="21"/>
          <w:u w:val="single"/>
        </w:rPr>
        <w:t>3.5.4投标人已按照招标文件提供的格式和内容签署盖章的《投标人声明》。</w:t>
      </w: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hint="eastAsia" w:ascii="宋体" w:hAnsi="宋体"/>
          <w:strike/>
          <w:szCs w:val="21"/>
          <w:u w:val="single"/>
        </w:rPr>
      </w:pPr>
      <w:r>
        <w:rPr>
          <w:rFonts w:hint="eastAsia" w:ascii="宋体" w:hAnsi="宋体"/>
          <w:strike/>
          <w:szCs w:val="21"/>
          <w:u w:val="single"/>
        </w:rPr>
        <w:t>3.5.</w:t>
      </w:r>
      <w:r>
        <w:rPr>
          <w:rFonts w:ascii="宋体" w:hAnsi="宋体"/>
          <w:strike/>
          <w:szCs w:val="21"/>
          <w:u w:val="single"/>
        </w:rPr>
        <w:t>4</w:t>
      </w:r>
      <w:r>
        <w:rPr>
          <w:rFonts w:hint="eastAsia" w:ascii="宋体" w:hAnsi="宋体"/>
          <w:strike/>
          <w:szCs w:val="21"/>
          <w:u w:val="single"/>
        </w:rPr>
        <w:t xml:space="preserve"> 投标人须知前附表规定接受联合体投标的，本章第 3.5.1 项至第 3.5.</w:t>
      </w:r>
      <w:r>
        <w:rPr>
          <w:rFonts w:ascii="宋体" w:hAnsi="宋体"/>
          <w:strike/>
          <w:szCs w:val="21"/>
          <w:u w:val="single"/>
        </w:rPr>
        <w:t>2</w:t>
      </w:r>
      <w:r>
        <w:rPr>
          <w:rFonts w:hint="eastAsia" w:ascii="宋体" w:hAnsi="宋体"/>
          <w:strike/>
          <w:szCs w:val="21"/>
          <w:u w:val="single"/>
        </w:rPr>
        <w:t xml:space="preserve"> 项规定的表格和资料应包括联合体各方相关情况。</w:t>
      </w:r>
    </w:p>
    <w:p>
      <w:pPr>
        <w:keepNext w:val="0"/>
        <w:keepLines w:val="0"/>
        <w:pageBreakBefore w:val="0"/>
        <w:widowControl w:val="0"/>
        <w:kinsoku/>
        <w:wordWrap/>
        <w:overflowPunct/>
        <w:topLinePunct w:val="0"/>
        <w:autoSpaceDE/>
        <w:autoSpaceDN/>
        <w:bidi w:val="0"/>
        <w:adjustRightInd/>
        <w:snapToGrid/>
        <w:spacing w:line="400" w:lineRule="atLeast"/>
        <w:ind w:left="0" w:right="0"/>
        <w:jc w:val="left"/>
        <w:textAlignment w:val="auto"/>
        <w:rPr>
          <w:rFonts w:hint="eastAsia" w:ascii="宋体" w:hAnsi="宋体"/>
          <w:szCs w:val="21"/>
        </w:rPr>
      </w:pPr>
      <w:r>
        <w:rPr>
          <w:rFonts w:hint="eastAsia" w:ascii="宋体" w:hAnsi="宋体"/>
          <w:szCs w:val="21"/>
        </w:rPr>
        <w:t>3.5.5 其他符合招标公告“投标人资格要求</w:t>
      </w:r>
      <w:r>
        <w:rPr>
          <w:rFonts w:ascii="宋体" w:hAnsi="宋体"/>
          <w:szCs w:val="21"/>
        </w:rPr>
        <w:t>”</w:t>
      </w:r>
      <w:r>
        <w:rPr>
          <w:rFonts w:hint="eastAsia" w:ascii="宋体" w:hAnsi="宋体"/>
          <w:szCs w:val="21"/>
        </w:rPr>
        <w:t>规定的证明材料。</w:t>
      </w:r>
    </w:p>
    <w:p>
      <w:pPr>
        <w:spacing w:line="360" w:lineRule="auto"/>
        <w:ind w:left="100" w:right="-20"/>
        <w:jc w:val="left"/>
        <w:rPr>
          <w:rFonts w:hint="eastAsia" w:ascii="宋体" w:hAnsi="宋体"/>
          <w:sz w:val="28"/>
          <w:szCs w:val="28"/>
        </w:rPr>
      </w:pPr>
    </w:p>
    <w:p>
      <w:pPr>
        <w:spacing w:line="360" w:lineRule="auto"/>
        <w:ind w:left="100" w:right="-20"/>
        <w:jc w:val="left"/>
        <w:rPr>
          <w:rFonts w:hint="eastAsia" w:ascii="宋体" w:hAnsi="宋体"/>
          <w:sz w:val="28"/>
          <w:szCs w:val="28"/>
        </w:rPr>
      </w:pPr>
      <w:r>
        <w:rPr>
          <w:rFonts w:hint="eastAsia" w:ascii="宋体" w:hAnsi="宋体"/>
          <w:sz w:val="28"/>
          <w:szCs w:val="28"/>
        </w:rPr>
        <w:t>3.6 备选投标方案</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3.6.1 除投标人须知前附表规定允许外，投标人不得递交备选投标方案，否则其投标将被否决。</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3.6.2  允许投标人递交备选投标方案的，只有中标人所递交的备选投标方案方可予以考虑。 评标委员会认为中标人的备选投标方案优于其按照招标文件要求编制的投标方案的，招标人可以接受该备选投标方案。</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3.6.3 投标人提供两个或两个以上投标报价，或者在投标文件中提供一个报价，但同时提供两个或两个以上服务方案的，视为提供备选方案。</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3.7 投标文件的编制</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3.7.1 投标文件应按第六章“投标文件格式”进行编写，如有必要，可以增加附页，作为投标文件的组成部分。</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3.7.2 投标文件应当对招标文件有关服务期限、投标有效期、委托人要求、招标范围等实质性内容作出响应。</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trike/>
          <w:szCs w:val="21"/>
        </w:rPr>
      </w:pPr>
      <w:r>
        <w:rPr>
          <w:rFonts w:hint="eastAsia" w:ascii="宋体" w:hAnsi="宋体"/>
          <w:strike/>
          <w:szCs w:val="21"/>
        </w:rPr>
        <w:t>3.7.3（A）（1）投标文件应用不褪色的材料书写或打印，投标函、投标函附录及对投标文 件的澄清、说明和补正应由投标人的法定代表人或其授权的代理人签字或盖单位章。由投标人 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trike/>
          <w:szCs w:val="21"/>
        </w:rPr>
      </w:pPr>
      <w:r>
        <w:rPr>
          <w:rFonts w:hint="eastAsia" w:ascii="宋体" w:hAnsi="宋体"/>
          <w:strike/>
          <w:szCs w:val="21"/>
        </w:rPr>
        <w:t>（2）投标文件正本一份，副本份数见投标人须知前附表。正本和副本的封面右上角上应清 楚地标记“正本”或“副本”的字样。投标人应根据投标人须知前附表要求提供电子版文件。当副 本和正本不一致或电子版文件和纸质正本文件不一致时，以纸质正本文件为准。</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trike/>
          <w:szCs w:val="21"/>
        </w:rPr>
      </w:pPr>
      <w:r>
        <w:rPr>
          <w:rFonts w:hint="eastAsia" w:ascii="宋体" w:hAnsi="宋体"/>
          <w:strike/>
          <w:szCs w:val="21"/>
        </w:rPr>
        <w:t>（3）投标文件的正本与副本应分别装订，并编制目录，投标文件需分册装订的，具体分册</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trike/>
          <w:szCs w:val="21"/>
        </w:rPr>
      </w:pPr>
      <w:r>
        <w:rPr>
          <w:rFonts w:hint="eastAsia" w:ascii="宋体" w:hAnsi="宋体"/>
          <w:strike/>
          <w:szCs w:val="21"/>
        </w:rPr>
        <w:t>装订要求见投标人须知前附表规定。</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360" w:lineRule="auto"/>
        <w:ind w:left="100" w:right="-20"/>
        <w:jc w:val="left"/>
        <w:rPr>
          <w:rFonts w:hint="eastAsia" w:ascii="宋体" w:hAnsi="宋体"/>
          <w:sz w:val="32"/>
          <w:szCs w:val="32"/>
        </w:rPr>
      </w:pPr>
      <w:r>
        <w:rPr>
          <w:rFonts w:hint="eastAsia" w:ascii="宋体" w:hAnsi="宋体"/>
          <w:sz w:val="32"/>
          <w:szCs w:val="32"/>
        </w:rPr>
        <w:t>4. 投标</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4.1 投标文件的密封和标记</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trike/>
          <w:szCs w:val="21"/>
        </w:rPr>
      </w:pPr>
      <w:r>
        <w:rPr>
          <w:rFonts w:hint="eastAsia" w:ascii="宋体" w:hAnsi="宋体"/>
          <w:strike/>
          <w:szCs w:val="21"/>
        </w:rPr>
        <w:t>4.1.1 （A）投标文件</w:t>
      </w:r>
      <w:bookmarkStart w:id="56" w:name="_Hlk66894100"/>
      <w:r>
        <w:rPr>
          <w:rFonts w:hint="eastAsia" w:ascii="宋体" w:hAnsi="宋体"/>
          <w:strike/>
          <w:szCs w:val="21"/>
        </w:rPr>
        <w:t>应密封包装</w:t>
      </w:r>
      <w:bookmarkEnd w:id="56"/>
      <w:r>
        <w:rPr>
          <w:rFonts w:hint="eastAsia" w:ascii="宋体" w:hAnsi="宋体"/>
          <w:strike/>
          <w:szCs w:val="21"/>
        </w:rPr>
        <w:t>，并在封套的封口处加盖投标人单位章或由投标人的法定代表人或其授权的代理人签字。</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4.1.1 （B）投标人应当按照招标文件和电子招标投标交易平台的要求加密投标文件，具体要求见投标人须知前附表。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 xml:space="preserve">4.1.2 </w:t>
      </w:r>
      <w:r>
        <w:rPr>
          <w:rFonts w:hint="eastAsia" w:ascii="宋体" w:hAnsi="宋体"/>
          <w:szCs w:val="21"/>
          <w:u w:val="single"/>
        </w:rPr>
        <w:t>如有提交投标文件光盘或U盘备用，封套上应写明的内容见投标人须知前附表。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4.1.3</w:t>
      </w:r>
      <w:bookmarkStart w:id="57" w:name="_Hlk66894420"/>
      <w:r>
        <w:rPr>
          <w:rFonts w:hint="eastAsia" w:ascii="宋体" w:hAnsi="宋体"/>
          <w:szCs w:val="21"/>
          <w:u w:val="single"/>
        </w:rPr>
        <w:t>投标人在投标截止期后逾期或未在指定地点递交备用投标文件电子光盘或U盘的，或投标人递交的备用投标文件电子光盘或U盘未按招标文件要求密封或未在密封处盖章的，或投标人代表未凭法定代表人证明书原件、授权委托书原件（仅限于非法定代表人）、本人身份证原件按要求递交备用投标文件电子光盘或U盘的，招标人将予以拒收。</w:t>
      </w:r>
      <w:bookmarkEnd w:id="57"/>
    </w:p>
    <w:p>
      <w:pPr>
        <w:spacing w:line="360" w:lineRule="auto"/>
        <w:ind w:left="100" w:right="-20"/>
        <w:jc w:val="left"/>
        <w:rPr>
          <w:rFonts w:ascii="宋体" w:hAnsi="宋体"/>
          <w:sz w:val="28"/>
          <w:szCs w:val="28"/>
        </w:rPr>
      </w:pPr>
    </w:p>
    <w:p>
      <w:pPr>
        <w:spacing w:line="360" w:lineRule="auto"/>
        <w:ind w:left="100" w:right="-20"/>
        <w:jc w:val="left"/>
        <w:rPr>
          <w:rFonts w:hint="eastAsia" w:ascii="宋体" w:hAnsi="宋体"/>
          <w:sz w:val="28"/>
          <w:szCs w:val="28"/>
        </w:rPr>
      </w:pPr>
      <w:r>
        <w:rPr>
          <w:rFonts w:hint="eastAsia" w:ascii="宋体" w:hAnsi="宋体"/>
          <w:sz w:val="28"/>
          <w:szCs w:val="28"/>
        </w:rPr>
        <w:t>4.2 投标文件的递交</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4.2.1 投标人应在投标人须知前附表规定的投标截止时间前递交投标文件。</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trike/>
          <w:szCs w:val="21"/>
        </w:rPr>
      </w:pPr>
      <w:r>
        <w:rPr>
          <w:rFonts w:hint="eastAsia" w:ascii="宋体" w:hAnsi="宋体"/>
          <w:strike/>
          <w:szCs w:val="21"/>
        </w:rPr>
        <w:t>4.2.2 （A）投标人递交投标文件的地点：见投标人须知前附表。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4.2.2 （B）投标人通过下载招标文件的电子招标投标交易平台递交电子投标文件。</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4.2.3 除投标人须知前附表另有规定外，投标人所递交的投标文件不予退还。</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trike/>
          <w:szCs w:val="21"/>
        </w:rPr>
      </w:pPr>
      <w:r>
        <w:rPr>
          <w:rFonts w:hint="eastAsia" w:ascii="宋体" w:hAnsi="宋体"/>
          <w:strike/>
          <w:szCs w:val="21"/>
        </w:rPr>
        <w:t>4.2.4 （A）招标人收到投标文件后，向投标人出具签收凭证。</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4.2.4 （B）投标人完成电子投标文件上传后，电子招标投标交易平台即时向投标人发出递交回执通知。递交时间以递交回执通知载明的传输完成时间为准。</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trike/>
          <w:szCs w:val="21"/>
        </w:rPr>
      </w:pPr>
      <w:r>
        <w:rPr>
          <w:rFonts w:hint="eastAsia" w:ascii="宋体" w:hAnsi="宋体"/>
          <w:strike/>
          <w:szCs w:val="21"/>
        </w:rPr>
        <w:t>4.2.5 （A）逾期送达的投标文件，招标人将予以拒收。</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 xml:space="preserve">4.2.5 （B）逾期送达的投标文件，电子招标投标交易平台将予以拒收。 </w:t>
      </w:r>
    </w:p>
    <w:p>
      <w:pPr>
        <w:spacing w:line="360" w:lineRule="auto"/>
        <w:ind w:left="100" w:right="-20"/>
        <w:jc w:val="left"/>
        <w:rPr>
          <w:rFonts w:ascii="宋体" w:hAnsi="宋体"/>
          <w:sz w:val="28"/>
          <w:szCs w:val="28"/>
        </w:rPr>
      </w:pPr>
    </w:p>
    <w:p>
      <w:pPr>
        <w:spacing w:line="360" w:lineRule="auto"/>
        <w:ind w:left="100" w:right="-20"/>
        <w:jc w:val="left"/>
        <w:rPr>
          <w:rFonts w:hint="eastAsia" w:ascii="宋体" w:hAnsi="宋体"/>
          <w:sz w:val="28"/>
          <w:szCs w:val="28"/>
        </w:rPr>
      </w:pPr>
      <w:r>
        <w:rPr>
          <w:rFonts w:hint="eastAsia" w:ascii="宋体" w:hAnsi="宋体"/>
          <w:sz w:val="28"/>
          <w:szCs w:val="28"/>
        </w:rPr>
        <w:t>4.3 投标文件的修改与撤回</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 xml:space="preserve">4.3.1 在本章第 4.2.1 项规定的投标截止时间前，投标人可以修改或撤回已递交的投标文件， </w:t>
      </w:r>
      <w:r>
        <w:rPr>
          <w:rFonts w:hint="eastAsia" w:ascii="宋体" w:hAnsi="宋体"/>
          <w:szCs w:val="21"/>
          <w:u w:val="single"/>
        </w:rPr>
        <w:t>但需在交易平台发出撤回通知</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trike/>
          <w:szCs w:val="21"/>
        </w:rPr>
      </w:pPr>
      <w:r>
        <w:rPr>
          <w:rFonts w:hint="eastAsia" w:ascii="宋体" w:hAnsi="宋体"/>
          <w:strike/>
          <w:szCs w:val="21"/>
        </w:rPr>
        <w:t>4.3.2 （A）投标人修改或撤回已递交投标文件的书面通知应按照本章第 3.7.3（A）项的要求签字或盖章。招标人收到书面通知后，向投标人出具签收凭证。</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4.3.2 （B）投标人修改或撤回已递交投标文件的通知，应按照本章第 3.7.3（B）项的要求加盖电子印章。电子招标投标交易平台收到通知后，即时向投标人发出确认回执通知。</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4.3.3 投标人撤回投标文件的，招标人自收到投标人</w:t>
      </w:r>
      <w:r>
        <w:rPr>
          <w:rFonts w:hint="eastAsia" w:ascii="宋体" w:hAnsi="宋体"/>
          <w:strike/>
          <w:szCs w:val="21"/>
        </w:rPr>
        <w:t>书面</w:t>
      </w:r>
      <w:r>
        <w:rPr>
          <w:rFonts w:hint="eastAsia" w:ascii="宋体" w:hAnsi="宋体"/>
          <w:szCs w:val="21"/>
        </w:rPr>
        <w:t>撤回通知之日起 5 日内退还已收取的投标保证金。</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4.3.4 修改的内容为投标文件的组成部分修改的投标文件应按照本章第 3 条、第 4 条的规定进行编制</w:t>
      </w:r>
      <w:r>
        <w:rPr>
          <w:rFonts w:hint="eastAsia" w:ascii="宋体" w:hAnsi="宋体"/>
          <w:strike/>
          <w:szCs w:val="21"/>
        </w:rPr>
        <w:t>、密封、标记</w:t>
      </w:r>
      <w:r>
        <w:rPr>
          <w:rFonts w:hint="eastAsia" w:ascii="宋体" w:hAnsi="宋体"/>
          <w:szCs w:val="21"/>
        </w:rPr>
        <w:t>和递交</w:t>
      </w:r>
      <w:r>
        <w:rPr>
          <w:rFonts w:hint="eastAsia" w:ascii="宋体" w:hAnsi="宋体"/>
          <w:strike/>
          <w:szCs w:val="21"/>
        </w:rPr>
        <w:t>，并标明“修改”字样</w:t>
      </w:r>
      <w:r>
        <w:rPr>
          <w:rFonts w:hint="eastAsia" w:ascii="宋体" w:hAnsi="宋体"/>
          <w:szCs w:val="21"/>
        </w:rPr>
        <w:t>。</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32"/>
          <w:szCs w:val="32"/>
        </w:rPr>
      </w:pPr>
      <w:r>
        <w:rPr>
          <w:rFonts w:hint="eastAsia" w:ascii="宋体" w:hAnsi="宋体"/>
          <w:sz w:val="32"/>
          <w:szCs w:val="32"/>
        </w:rPr>
        <w:t>5. 开标</w:t>
      </w:r>
    </w:p>
    <w:p>
      <w:pPr>
        <w:spacing w:line="360" w:lineRule="auto"/>
        <w:ind w:left="100" w:right="-20"/>
        <w:jc w:val="left"/>
        <w:rPr>
          <w:rFonts w:hint="eastAsia" w:ascii="宋体" w:hAnsi="宋体"/>
          <w:sz w:val="24"/>
          <w:szCs w:val="24"/>
        </w:rPr>
      </w:pPr>
    </w:p>
    <w:p>
      <w:pPr>
        <w:spacing w:line="360" w:lineRule="auto"/>
        <w:ind w:left="100" w:right="-20"/>
        <w:jc w:val="left"/>
        <w:rPr>
          <w:rFonts w:hint="eastAsia" w:ascii="宋体" w:hAnsi="宋体"/>
          <w:strike/>
          <w:sz w:val="28"/>
          <w:szCs w:val="28"/>
        </w:rPr>
      </w:pPr>
      <w:r>
        <w:rPr>
          <w:rFonts w:hint="eastAsia" w:ascii="宋体" w:hAnsi="宋体"/>
          <w:strike/>
          <w:sz w:val="28"/>
          <w:szCs w:val="28"/>
        </w:rPr>
        <w:t>5.1 开标时间和地点（A）</w:t>
      </w:r>
    </w:p>
    <w:p>
      <w:pPr>
        <w:spacing w:line="360" w:lineRule="auto"/>
        <w:ind w:left="100" w:right="-20"/>
        <w:jc w:val="left"/>
        <w:rPr>
          <w:rFonts w:ascii="宋体" w:hAnsi="宋体"/>
          <w:strike/>
          <w:sz w:val="24"/>
          <w:szCs w:val="24"/>
        </w:rPr>
      </w:pPr>
    </w:p>
    <w:p>
      <w:pPr>
        <w:spacing w:line="360" w:lineRule="auto"/>
        <w:ind w:left="100" w:right="-20"/>
        <w:jc w:val="left"/>
        <w:rPr>
          <w:rFonts w:hint="eastAsia" w:ascii="宋体" w:hAnsi="宋体"/>
          <w:strike/>
          <w:szCs w:val="21"/>
        </w:rPr>
      </w:pPr>
      <w:r>
        <w:rPr>
          <w:rFonts w:hint="eastAsia" w:ascii="宋体" w:hAnsi="宋体"/>
          <w:strike/>
          <w:szCs w:val="21"/>
        </w:rPr>
        <w:t>招标人在本章第 4.2.1 项规定的投标截止时间（开标时间）和投标人须知前附表规定的地点 公开开标，并邀请所有投标人的法定代表人或其委托代理人准时参加。</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5.1 开标时间和地点（B）</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ascii="宋体" w:hAnsi="宋体"/>
          <w:szCs w:val="21"/>
          <w:u w:val="single"/>
        </w:rPr>
      </w:pPr>
      <w:r>
        <w:rPr>
          <w:rFonts w:hint="eastAsia" w:ascii="宋体" w:hAnsi="宋体"/>
          <w:szCs w:val="21"/>
        </w:rPr>
        <w:t>招标人在本章第 4.2.1 项规定的投标截止时间（开标时间）,</w:t>
      </w:r>
      <w:r>
        <w:rPr>
          <w:rFonts w:hint="eastAsia"/>
          <w:u w:val="single"/>
        </w:rPr>
        <w:t xml:space="preserve"> </w:t>
      </w:r>
      <w:r>
        <w:rPr>
          <w:rFonts w:hint="eastAsia" w:ascii="宋体" w:hAnsi="宋体"/>
          <w:szCs w:val="21"/>
          <w:u w:val="single"/>
        </w:rPr>
        <w:t>在</w:t>
      </w:r>
      <w:r>
        <w:rPr>
          <w:rFonts w:hint="eastAsia" w:ascii="宋体" w:hAnsi="宋体"/>
          <w:szCs w:val="21"/>
          <w:u w:val="single"/>
          <w:lang w:eastAsia="zh-CN"/>
        </w:rPr>
        <w:t>广州交易集团有限公司(广州公共资源交易中心)</w:t>
      </w:r>
      <w:r>
        <w:rPr>
          <w:rFonts w:hint="eastAsia" w:ascii="宋体" w:hAnsi="宋体"/>
          <w:szCs w:val="21"/>
          <w:u w:val="single"/>
        </w:rPr>
        <w:t>公开开标，并邀请所有投标人的法定代表人（单位负责人）或其委托代理人准时参加。开标时，投标人代表有权出席开标会，也可以自主决定不参加开标会。</w:t>
      </w:r>
    </w:p>
    <w:p>
      <w:pPr>
        <w:spacing w:line="360" w:lineRule="auto"/>
        <w:ind w:left="100" w:right="-20"/>
        <w:jc w:val="left"/>
        <w:rPr>
          <w:rFonts w:hint="eastAsia"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5.2 开标程序</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5.2.1主持人按下列程序进行开标：</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（1）宣布开标纪律；</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（2）公布在投标截止时间前递交投标文件的投标人名称；</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（3）宣布开标人、唱标人、记录人、监标人等有关人员姓名；</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ascii="宋体" w:hAnsi="宋体"/>
          <w:strike/>
          <w:szCs w:val="21"/>
        </w:rPr>
      </w:pPr>
      <w:r>
        <w:rPr>
          <w:rFonts w:hint="eastAsia" w:ascii="宋体" w:hAnsi="宋体"/>
          <w:strike/>
          <w:szCs w:val="21"/>
        </w:rPr>
        <w:t>（4）（A）检查投标文件的密封情况，按照投标人须知前附表规定的开标顺序当众开标， 公布招标项目名称、投标人名称、投标保证金的递交情况、投标报价、服务期限及其他内容，并记录在案；</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（4）（B）投标人通过电子招标投标交易平台对已递交的电子投标文件进行解密，公布招</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标项目名称、投标人名称、投标保证金的递交情况、投标报价、服务期限及其他内容，并记录在案；</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trike/>
          <w:szCs w:val="21"/>
        </w:rPr>
      </w:pPr>
      <w:r>
        <w:rPr>
          <w:rFonts w:hint="eastAsia" w:ascii="宋体" w:hAnsi="宋体"/>
          <w:strike/>
          <w:szCs w:val="21"/>
        </w:rPr>
        <w:t>（5）（A）投标人代表、招标人代表、监标人、记录人等有关人员在开标记录上签字确认；</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（5）（B）投标人代表、招标人代表、监标人、记录人等有关人员在开标记录上签字确认；若有关人员不签字的，不影响开标程序；</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（6）开标结束。</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 w:val="21"/>
          <w:szCs w:val="21"/>
        </w:rPr>
        <w:t>5.2.2</w:t>
      </w:r>
      <w:r>
        <w:rPr>
          <w:rFonts w:hint="eastAsia" w:ascii="宋体" w:hAnsi="宋体"/>
          <w:szCs w:val="21"/>
        </w:rPr>
        <w:t>投标截止时间前未完成投标文件传输的或因投标人之外的原因造成投标文件未解密且未递交备用投标文件备用电子光盘或U盘的，视为投标人撤回其投标文件。因投标人原因造成投标文件未解密的，或未在投标截止时间后一个小时内解密的，视为撤销其投标文件。</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 w:val="21"/>
          <w:szCs w:val="21"/>
        </w:rPr>
      </w:pPr>
      <w:r>
        <w:rPr>
          <w:rFonts w:hint="eastAsia" w:ascii="宋体" w:hAnsi="宋体"/>
          <w:szCs w:val="21"/>
        </w:rPr>
        <w:t>5.2.3开标时，两个（含两个）以上的投标人加密打包投标文件电脑机器特征码一致的，不参与下一程序，并由评标委员会否决其投标</w:t>
      </w:r>
    </w:p>
    <w:p>
      <w:pPr>
        <w:pStyle w:val="12"/>
      </w:pPr>
    </w:p>
    <w:p>
      <w:pPr>
        <w:spacing w:line="360" w:lineRule="auto"/>
        <w:ind w:left="100" w:right="-20"/>
        <w:jc w:val="left"/>
        <w:rPr>
          <w:rFonts w:hint="eastAsia" w:ascii="宋体" w:hAnsi="宋体"/>
          <w:sz w:val="28"/>
          <w:szCs w:val="28"/>
        </w:rPr>
      </w:pPr>
      <w:r>
        <w:rPr>
          <w:rFonts w:hint="eastAsia" w:ascii="宋体" w:hAnsi="宋体"/>
          <w:sz w:val="28"/>
          <w:szCs w:val="28"/>
        </w:rPr>
        <w:t>5.3 开标异议</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jc w:val="left"/>
        <w:textAlignment w:val="auto"/>
        <w:rPr>
          <w:rFonts w:hint="eastAsia" w:ascii="宋体" w:hAnsi="宋体"/>
          <w:szCs w:val="21"/>
          <w:u w:val="single"/>
        </w:rPr>
      </w:pPr>
      <w:r>
        <w:rPr>
          <w:rFonts w:hint="eastAsia" w:ascii="宋体" w:hAnsi="宋体"/>
          <w:szCs w:val="21"/>
          <w:u w:val="single"/>
        </w:rPr>
        <w:t>开标时，投标人代表有权出席开标会，也可以自主决定不参加开标会，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32"/>
          <w:szCs w:val="32"/>
        </w:rPr>
      </w:pPr>
      <w:r>
        <w:rPr>
          <w:rFonts w:hint="eastAsia" w:ascii="宋体" w:hAnsi="宋体"/>
          <w:sz w:val="32"/>
          <w:szCs w:val="32"/>
        </w:rPr>
        <w:t>6. 评标</w:t>
      </w:r>
    </w:p>
    <w:p>
      <w:pPr>
        <w:spacing w:line="360" w:lineRule="auto"/>
        <w:ind w:right="-20"/>
        <w:jc w:val="left"/>
        <w:rPr>
          <w:rFonts w:hint="eastAsia"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6.1 评标委员会</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6.1.2 评标委员会成员有下列情形之一的，应当回避：</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（1）投标人或投标人主要负责人的近亲属；</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（2）项目主管部门或者行政监督部门的人员；</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（3）与投标人有经济利益关系，可能影响对投标公正评审的；</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（5）与投标人有其他利害关系。</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6.2 评标原则</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评标活动遵循公平、公正、科学和择优的原则。</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eastAsia="宋体"/>
          <w:szCs w:val="21"/>
          <w:lang w:eastAsia="zh-CN"/>
        </w:rPr>
      </w:pPr>
      <w:r>
        <w:rPr>
          <w:rFonts w:hint="eastAsia" w:ascii="宋体" w:hAnsi="宋体"/>
          <w:szCs w:val="21"/>
        </w:rPr>
        <w:t>评标委员会在开始评标前，应了解评标专家的职责及守则，认真阅读本章附件四《评标委员会成员声明》的内容并签名，签字后方可进行评标</w:t>
      </w:r>
      <w:r>
        <w:rPr>
          <w:rFonts w:hint="eastAsia" w:ascii="宋体" w:hAnsi="宋体"/>
          <w:szCs w:val="21"/>
          <w:lang w:eastAsia="zh-CN"/>
        </w:rPr>
        <w:t>。</w:t>
      </w:r>
    </w:p>
    <w:p>
      <w:pPr>
        <w:spacing w:line="360" w:lineRule="auto"/>
        <w:ind w:left="100" w:right="-20"/>
        <w:jc w:val="left"/>
        <w:rPr>
          <w:rFonts w:ascii="宋体" w:hAnsi="宋体"/>
          <w:sz w:val="24"/>
          <w:szCs w:val="24"/>
        </w:rPr>
      </w:pPr>
      <w:r>
        <w:rPr>
          <w:rFonts w:ascii="宋体" w:hAnsi="宋体"/>
          <w:sz w:val="24"/>
          <w:szCs w:val="24"/>
        </w:rPr>
        <w:t xml:space="preserve"> </w:t>
      </w:r>
    </w:p>
    <w:p>
      <w:pPr>
        <w:spacing w:line="360" w:lineRule="auto"/>
        <w:ind w:left="100" w:right="-20"/>
        <w:jc w:val="left"/>
        <w:rPr>
          <w:rFonts w:hint="eastAsia" w:ascii="宋体" w:hAnsi="宋体"/>
          <w:sz w:val="28"/>
          <w:szCs w:val="28"/>
        </w:rPr>
      </w:pPr>
      <w:r>
        <w:rPr>
          <w:rFonts w:hint="eastAsia" w:ascii="宋体" w:hAnsi="宋体"/>
          <w:sz w:val="28"/>
          <w:szCs w:val="28"/>
        </w:rPr>
        <w:t>6.3 评标</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6.3.1 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6.3.2 评标完成后，评标委员会应当向招标人提交书面评标报告和中标候选人名单。评标委员会推荐中标候选人的人数见投标人须知前附表。</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32"/>
          <w:szCs w:val="32"/>
        </w:rPr>
      </w:pPr>
      <w:r>
        <w:rPr>
          <w:rFonts w:hint="eastAsia" w:ascii="宋体" w:hAnsi="宋体"/>
          <w:sz w:val="32"/>
          <w:szCs w:val="32"/>
        </w:rPr>
        <w:t>7. 合同授予</w:t>
      </w:r>
    </w:p>
    <w:p>
      <w:pPr>
        <w:spacing w:line="360" w:lineRule="auto"/>
        <w:ind w:right="-20"/>
        <w:jc w:val="left"/>
        <w:rPr>
          <w:rFonts w:hint="eastAsia"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7.1 中标候选人公示</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招标人在收到评标报告之日起 3 日内，按照投标人须知前附表规定的公示媒介和期限公示中标候选人，公示期不得少于 3 天。</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7.2 评标结果异议</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投标人或者其他利害关系人对评标结果有异议的，应当在中标候选人公示期间提出。招标人将在收到异议之日起 3 日内作出答复；作出答复前，将暂停招标投标活动。</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7.3 中标候选人履约能力审查</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7.4 定标</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按照投标人须知前附表的规定，招标人或招标人授权的评标委员会依法确定中标人。</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7.5 中标通知</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在本章第 3.3 款规定的投标有效期内，</w:t>
      </w:r>
      <w:r>
        <w:rPr>
          <w:rFonts w:hint="eastAsia" w:ascii="宋体" w:hAnsi="宋体"/>
          <w:u w:val="single"/>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7.6 履约保证金</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 xml:space="preserve">7.6.1 在签订合同前，中标人应按投标人须知前附表规定的形式、金额和招标文件第四章“合 </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同条款及格式”规定的或者事先经过招标人书面认可的履约保证金格式向招标人提交履约保证金。除投标人须知前附表另有规定外，履约保证金为中标合同金额的 10%。</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7.6.2 中标人不能按本章第 7.6.1 项要求提交履约保证金的，视为放弃中标，其投标保证金不予退还，给招标人造成的损失超过投标保证金数额的，中标人还应当对超过部分予以赔偿。</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7.7 签订合同</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7.7.2 发出中标通知书后，招标人无正当理由拒签合同，或者在签订合同时向中标人提出附加条件的，招标人向中标人退还投标保证金；给中标人造成损失的，还应当赔偿损失。</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32"/>
          <w:szCs w:val="32"/>
        </w:rPr>
      </w:pPr>
      <w:r>
        <w:rPr>
          <w:rFonts w:hint="eastAsia" w:ascii="宋体" w:hAnsi="宋体"/>
          <w:sz w:val="32"/>
          <w:szCs w:val="32"/>
        </w:rPr>
        <w:t>8.纪律和监督</w:t>
      </w:r>
    </w:p>
    <w:p>
      <w:pPr>
        <w:spacing w:line="360" w:lineRule="auto"/>
        <w:ind w:right="-20"/>
        <w:jc w:val="left"/>
        <w:rPr>
          <w:rFonts w:hint="eastAsia"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8.1 对招标人的纪律要求</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招标人不得泄露招标投标活动中应当保密的情况和资料，不得与投标人串通损害国家利益、 社会公共利益或者他人合法权益。</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8.2 对投标人的纪律要求</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8.3 对评标委员会成员的纪律要求</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8.4 对与评标活动有关的工作人员的纪律要求</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28"/>
          <w:szCs w:val="28"/>
        </w:rPr>
      </w:pPr>
      <w:r>
        <w:rPr>
          <w:rFonts w:hint="eastAsia" w:ascii="宋体" w:hAnsi="宋体"/>
          <w:sz w:val="28"/>
          <w:szCs w:val="28"/>
        </w:rPr>
        <w:t>8.5 投诉</w:t>
      </w:r>
    </w:p>
    <w:p>
      <w:pPr>
        <w:spacing w:line="360" w:lineRule="auto"/>
        <w:ind w:left="100" w:right="-20"/>
        <w:jc w:val="left"/>
        <w:rPr>
          <w:rFonts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8.5.1 投标人或者其他利害关系人认为招标投标活动不符合法律、行政法规规定的，可以自 知道或者应当知道之日起 10 日内向有关行政监督部门投诉。投诉应当有明确的请求和必要的证明材料。</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8.5.2 投标人或者其他利害关系人对招标文件、开标和评标结果提出投诉的，应当按照投标人须知第 2.4 款、第 5.3 款和第 7.2 款的规定先向招标人提出异议。异议答复期间不计算在第 8.5.1 项规定的期限内。</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32"/>
          <w:szCs w:val="32"/>
        </w:rPr>
      </w:pPr>
      <w:r>
        <w:rPr>
          <w:rFonts w:hint="eastAsia" w:ascii="宋体" w:hAnsi="宋体"/>
          <w:sz w:val="32"/>
          <w:szCs w:val="32"/>
        </w:rPr>
        <w:t>9. 是否采用电子招标投标</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本招标项目是否采用电子招标投标方式，见投标人须知前附表。</w:t>
      </w:r>
    </w:p>
    <w:p>
      <w:pPr>
        <w:spacing w:line="360" w:lineRule="auto"/>
        <w:ind w:left="100" w:right="-20"/>
        <w:jc w:val="left"/>
        <w:rPr>
          <w:rFonts w:ascii="宋体" w:hAnsi="宋体"/>
          <w:sz w:val="24"/>
          <w:szCs w:val="24"/>
        </w:rPr>
      </w:pPr>
    </w:p>
    <w:p>
      <w:pPr>
        <w:spacing w:line="360" w:lineRule="auto"/>
        <w:ind w:left="100" w:right="-20"/>
        <w:jc w:val="left"/>
        <w:rPr>
          <w:rFonts w:hint="eastAsia" w:ascii="宋体" w:hAnsi="宋体"/>
          <w:sz w:val="32"/>
          <w:szCs w:val="32"/>
        </w:rPr>
      </w:pPr>
      <w:r>
        <w:rPr>
          <w:rFonts w:hint="eastAsia" w:ascii="宋体" w:hAnsi="宋体"/>
          <w:sz w:val="32"/>
          <w:szCs w:val="32"/>
        </w:rPr>
        <w:t>10. 需要补充的其他内容</w:t>
      </w: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400" w:lineRule="exact"/>
        <w:ind w:left="0" w:right="0"/>
        <w:jc w:val="left"/>
        <w:textAlignment w:val="auto"/>
        <w:rPr>
          <w:rFonts w:hint="eastAsia" w:ascii="宋体" w:hAnsi="宋体"/>
          <w:szCs w:val="21"/>
        </w:rPr>
      </w:pPr>
      <w:r>
        <w:rPr>
          <w:rFonts w:hint="eastAsia" w:ascii="宋体" w:hAnsi="宋体"/>
          <w:szCs w:val="21"/>
        </w:rPr>
        <w:t>需要补充的其他内容：见投标人须知前附表。</w:t>
      </w:r>
    </w:p>
    <w:p>
      <w:pPr>
        <w:spacing w:line="276" w:lineRule="auto"/>
        <w:ind w:left="100" w:right="-20"/>
        <w:jc w:val="left"/>
        <w:rPr>
          <w:rFonts w:ascii="宋体" w:hAnsi="宋体"/>
          <w:szCs w:val="24"/>
        </w:rPr>
        <w:sectPr>
          <w:footerReference r:id="rId6" w:type="default"/>
          <w:pgSz w:w="11907" w:h="16840"/>
          <w:pgMar w:top="1134" w:right="1417" w:bottom="1134" w:left="1417" w:header="0" w:footer="720" w:gutter="0"/>
          <w:cols w:space="720" w:num="1"/>
        </w:sectPr>
      </w:pPr>
    </w:p>
    <w:p>
      <w:pPr>
        <w:spacing w:line="276" w:lineRule="auto"/>
        <w:ind w:left="357" w:right="-20"/>
        <w:jc w:val="left"/>
        <w:rPr>
          <w:rFonts w:ascii="宋体" w:hAnsi="宋体"/>
          <w:sz w:val="28"/>
          <w:szCs w:val="24"/>
        </w:rPr>
      </w:pPr>
      <w:r>
        <w:rPr>
          <w:rFonts w:ascii="宋体" w:hAnsi="宋体"/>
          <w:position w:val="-4"/>
          <w:sz w:val="28"/>
          <w:szCs w:val="24"/>
        </w:rPr>
        <w:t>附件</w:t>
      </w:r>
      <w:r>
        <w:rPr>
          <w:rFonts w:hint="eastAsia" w:ascii="宋体" w:hAnsi="宋体"/>
          <w:position w:val="-4"/>
          <w:sz w:val="28"/>
          <w:szCs w:val="24"/>
        </w:rPr>
        <w:t>一</w:t>
      </w:r>
      <w:r>
        <w:rPr>
          <w:rFonts w:ascii="宋体" w:hAnsi="宋体"/>
          <w:spacing w:val="-3"/>
          <w:position w:val="-4"/>
          <w:sz w:val="28"/>
          <w:szCs w:val="24"/>
        </w:rPr>
        <w:t>：</w:t>
      </w:r>
      <w:r>
        <w:rPr>
          <w:rFonts w:ascii="宋体" w:hAnsi="宋体"/>
          <w:position w:val="-4"/>
          <w:sz w:val="28"/>
          <w:szCs w:val="24"/>
        </w:rPr>
        <w:t>开标</w:t>
      </w:r>
      <w:r>
        <w:rPr>
          <w:rFonts w:ascii="宋体" w:hAnsi="宋体"/>
          <w:spacing w:val="-3"/>
          <w:position w:val="-4"/>
          <w:sz w:val="28"/>
          <w:szCs w:val="24"/>
        </w:rPr>
        <w:t>记录</w:t>
      </w:r>
      <w:r>
        <w:rPr>
          <w:rFonts w:ascii="宋体" w:hAnsi="宋体"/>
          <w:position w:val="-4"/>
          <w:sz w:val="28"/>
          <w:szCs w:val="24"/>
        </w:rPr>
        <w:t>表</w:t>
      </w:r>
    </w:p>
    <w:p>
      <w:pPr>
        <w:spacing w:before="12" w:line="276" w:lineRule="auto"/>
        <w:jc w:val="left"/>
        <w:rPr>
          <w:rFonts w:hint="eastAsia" w:ascii="宋体" w:hAnsi="宋体"/>
          <w:sz w:val="20"/>
          <w:szCs w:val="24"/>
        </w:rPr>
      </w:pPr>
    </w:p>
    <w:p>
      <w:pPr>
        <w:spacing w:line="276" w:lineRule="auto"/>
        <w:ind w:left="3261" w:right="3141"/>
        <w:jc w:val="center"/>
        <w:rPr>
          <w:rFonts w:ascii="宋体" w:hAnsi="宋体"/>
          <w:sz w:val="28"/>
          <w:szCs w:val="24"/>
        </w:rPr>
      </w:pPr>
      <w:r>
        <w:rPr>
          <w:rFonts w:ascii="宋体" w:hAnsi="宋体"/>
          <w:sz w:val="28"/>
          <w:szCs w:val="24"/>
        </w:rPr>
        <w:t>开标记</w:t>
      </w:r>
      <w:r>
        <w:rPr>
          <w:rFonts w:ascii="宋体" w:hAnsi="宋体"/>
          <w:spacing w:val="-3"/>
          <w:sz w:val="28"/>
          <w:szCs w:val="24"/>
        </w:rPr>
        <w:t>录</w:t>
      </w:r>
      <w:r>
        <w:rPr>
          <w:rFonts w:ascii="宋体" w:hAnsi="宋体"/>
          <w:sz w:val="28"/>
          <w:szCs w:val="24"/>
        </w:rPr>
        <w:t>表</w:t>
      </w:r>
    </w:p>
    <w:p>
      <w:pPr>
        <w:spacing w:before="7" w:line="276" w:lineRule="auto"/>
        <w:jc w:val="left"/>
        <w:rPr>
          <w:rFonts w:ascii="宋体" w:hAnsi="宋体"/>
          <w:sz w:val="14"/>
          <w:szCs w:val="24"/>
        </w:rPr>
      </w:pPr>
    </w:p>
    <w:p>
      <w:pPr>
        <w:tabs>
          <w:tab w:val="left" w:pos="3600"/>
          <w:tab w:val="left" w:pos="4760"/>
          <w:tab w:val="left" w:pos="5920"/>
          <w:tab w:val="left" w:pos="7060"/>
          <w:tab w:val="left" w:pos="8220"/>
        </w:tabs>
        <w:spacing w:line="276" w:lineRule="auto"/>
        <w:ind w:left="1617" w:right="-20"/>
        <w:jc w:val="left"/>
        <w:rPr>
          <w:rFonts w:ascii="宋体" w:hAnsi="宋体"/>
          <w:szCs w:val="24"/>
        </w:rPr>
      </w:pPr>
      <w:r>
        <w:rPr>
          <w:rFonts w:ascii="宋体" w:hAnsi="宋体"/>
          <w:position w:val="-4"/>
          <w:szCs w:val="24"/>
        </w:rPr>
        <w:t>开标</w:t>
      </w:r>
      <w:r>
        <w:rPr>
          <w:rFonts w:ascii="宋体" w:hAnsi="宋体"/>
          <w:spacing w:val="-2"/>
          <w:position w:val="-4"/>
          <w:szCs w:val="24"/>
        </w:rPr>
        <w:t>时</w:t>
      </w:r>
      <w:r>
        <w:rPr>
          <w:rFonts w:ascii="宋体" w:hAnsi="宋体"/>
          <w:position w:val="-4"/>
          <w:szCs w:val="24"/>
        </w:rPr>
        <w:t>间</w:t>
      </w:r>
      <w:r>
        <w:rPr>
          <w:rFonts w:ascii="宋体" w:hAnsi="宋体"/>
          <w:spacing w:val="-2"/>
          <w:position w:val="-4"/>
          <w:szCs w:val="24"/>
        </w:rPr>
        <w:t>：</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position w:val="-4"/>
          <w:szCs w:val="24"/>
        </w:rPr>
        <w:t>年</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position w:val="-4"/>
          <w:szCs w:val="24"/>
        </w:rPr>
        <w:t>月</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position w:val="-4"/>
          <w:szCs w:val="24"/>
        </w:rPr>
        <w:t>日</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position w:val="-4"/>
          <w:szCs w:val="24"/>
        </w:rPr>
        <w:t>时</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position w:val="-4"/>
          <w:szCs w:val="24"/>
        </w:rPr>
        <w:t>分</w:t>
      </w:r>
    </w:p>
    <w:p>
      <w:pPr>
        <w:spacing w:before="1" w:line="276" w:lineRule="auto"/>
        <w:jc w:val="left"/>
        <w:rPr>
          <w:rFonts w:ascii="宋体" w:hAnsi="宋体"/>
          <w:sz w:val="17"/>
          <w:szCs w:val="24"/>
        </w:rPr>
      </w:pPr>
    </w:p>
    <w:tbl>
      <w:tblPr>
        <w:tblStyle w:val="28"/>
        <w:tblW w:w="5000" w:type="pct"/>
        <w:jc w:val="center"/>
        <w:tblLayout w:type="autofit"/>
        <w:tblCellMar>
          <w:top w:w="0" w:type="dxa"/>
          <w:left w:w="108" w:type="dxa"/>
          <w:bottom w:w="0" w:type="dxa"/>
          <w:right w:w="108" w:type="dxa"/>
        </w:tblCellMar>
      </w:tblPr>
      <w:tblGrid>
        <w:gridCol w:w="525"/>
        <w:gridCol w:w="925"/>
        <w:gridCol w:w="1176"/>
        <w:gridCol w:w="1217"/>
        <w:gridCol w:w="836"/>
        <w:gridCol w:w="1044"/>
        <w:gridCol w:w="894"/>
        <w:gridCol w:w="896"/>
        <w:gridCol w:w="743"/>
        <w:gridCol w:w="1033"/>
      </w:tblGrid>
      <w:tr>
        <w:tblPrEx>
          <w:tblCellMar>
            <w:top w:w="0" w:type="dxa"/>
            <w:left w:w="108" w:type="dxa"/>
            <w:bottom w:w="0" w:type="dxa"/>
            <w:right w:w="108" w:type="dxa"/>
          </w:tblCellMar>
        </w:tblPrEx>
        <w:trPr>
          <w:trHeight w:val="1172"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20"/>
              <w:jc w:val="left"/>
              <w:rPr>
                <w:rFonts w:hint="default" w:ascii="宋体" w:hAnsi="宋体"/>
                <w:sz w:val="24"/>
                <w:szCs w:val="24"/>
              </w:rPr>
            </w:pPr>
            <w:r>
              <w:rPr>
                <w:rFonts w:hint="default" w:ascii="宋体" w:hAnsi="宋体"/>
                <w:sz w:val="18"/>
                <w:szCs w:val="24"/>
              </w:rPr>
              <w:t>序号</w:t>
            </w: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20"/>
              <w:jc w:val="left"/>
              <w:rPr>
                <w:rFonts w:hint="default" w:ascii="宋体" w:hAnsi="宋体"/>
                <w:sz w:val="24"/>
                <w:szCs w:val="24"/>
              </w:rPr>
            </w:pPr>
            <w:r>
              <w:rPr>
                <w:rFonts w:hint="default" w:ascii="宋体" w:hAnsi="宋体"/>
                <w:sz w:val="18"/>
                <w:szCs w:val="24"/>
              </w:rPr>
              <w:t>投标人</w:t>
            </w: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80"/>
              <w:rPr>
                <w:rFonts w:hint="eastAsia" w:ascii="宋体" w:hAnsi="宋体"/>
                <w:sz w:val="18"/>
                <w:szCs w:val="24"/>
              </w:rPr>
            </w:pPr>
            <w:r>
              <w:rPr>
                <w:rFonts w:hint="default" w:ascii="宋体" w:hAnsi="宋体"/>
                <w:sz w:val="18"/>
                <w:szCs w:val="18"/>
              </w:rPr>
              <w:t>投标文件递交情况</w:t>
            </w: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95" w:right="80"/>
              <w:jc w:val="center"/>
              <w:rPr>
                <w:rFonts w:hint="default" w:ascii="宋体" w:hAnsi="宋体"/>
                <w:sz w:val="18"/>
                <w:szCs w:val="24"/>
              </w:rPr>
            </w:pPr>
            <w:r>
              <w:rPr>
                <w:rFonts w:hint="default" w:ascii="宋体" w:hAnsi="宋体"/>
                <w:sz w:val="18"/>
                <w:szCs w:val="18"/>
              </w:rPr>
              <w:t>投标文件解密情况</w:t>
            </w: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80"/>
              <w:rPr>
                <w:rFonts w:hint="default" w:ascii="宋体" w:hAnsi="宋体"/>
                <w:sz w:val="24"/>
                <w:szCs w:val="24"/>
              </w:rPr>
            </w:pPr>
            <w:r>
              <w:rPr>
                <w:rFonts w:hint="default" w:ascii="宋体" w:hAnsi="宋体"/>
                <w:sz w:val="18"/>
                <w:szCs w:val="24"/>
              </w:rPr>
              <w:t>投标保证金</w:t>
            </w:r>
            <w:r>
              <w:rPr>
                <w:rFonts w:hint="eastAsia" w:ascii="宋体" w:hAnsi="宋体"/>
                <w:sz w:val="18"/>
                <w:szCs w:val="24"/>
              </w:rPr>
              <w:t>（元）</w:t>
            </w: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20"/>
              <w:jc w:val="left"/>
              <w:rPr>
                <w:rFonts w:hint="default" w:ascii="宋体" w:hAnsi="宋体"/>
                <w:sz w:val="18"/>
                <w:szCs w:val="24"/>
              </w:rPr>
            </w:pPr>
            <w:r>
              <w:rPr>
                <w:rFonts w:hint="default" w:ascii="宋体" w:hAnsi="宋体"/>
                <w:sz w:val="18"/>
                <w:szCs w:val="24"/>
              </w:rPr>
              <w:t>投标报价（元）</w:t>
            </w: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20"/>
              <w:jc w:val="left"/>
              <w:rPr>
                <w:rFonts w:hint="default" w:ascii="宋体" w:hAnsi="宋体"/>
                <w:sz w:val="24"/>
                <w:szCs w:val="24"/>
              </w:rPr>
            </w:pPr>
            <w:r>
              <w:rPr>
                <w:rFonts w:hint="eastAsia" w:ascii="宋体" w:hAnsi="宋体"/>
                <w:sz w:val="18"/>
                <w:szCs w:val="24"/>
              </w:rPr>
              <w:t>项目负责人</w:t>
            </w: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77"/>
              <w:rPr>
                <w:rFonts w:hint="default" w:ascii="宋体" w:hAnsi="宋体"/>
                <w:sz w:val="24"/>
                <w:szCs w:val="24"/>
              </w:rPr>
            </w:pPr>
            <w:r>
              <w:rPr>
                <w:rFonts w:hint="default" w:ascii="宋体" w:hAnsi="宋体"/>
                <w:sz w:val="18"/>
                <w:szCs w:val="24"/>
              </w:rPr>
              <w:t>服务期限</w:t>
            </w: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20"/>
              <w:jc w:val="left"/>
              <w:rPr>
                <w:rFonts w:hint="default" w:ascii="宋体" w:hAnsi="宋体"/>
                <w:sz w:val="24"/>
                <w:szCs w:val="24"/>
              </w:rPr>
            </w:pPr>
            <w:r>
              <w:rPr>
                <w:rFonts w:hint="eastAsia" w:ascii="宋体" w:hAnsi="宋体"/>
                <w:sz w:val="18"/>
                <w:szCs w:val="24"/>
              </w:rPr>
              <w:t>质量标准</w:t>
            </w: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20"/>
              <w:jc w:val="left"/>
              <w:rPr>
                <w:rFonts w:hint="default" w:ascii="宋体" w:hAnsi="宋体"/>
                <w:sz w:val="24"/>
                <w:szCs w:val="24"/>
              </w:rPr>
            </w:pPr>
            <w:r>
              <w:rPr>
                <w:rFonts w:hint="default" w:ascii="宋体" w:hAnsi="宋体"/>
                <w:sz w:val="18"/>
                <w:szCs w:val="24"/>
              </w:rPr>
              <w:t>投标人代表签名</w:t>
            </w:r>
          </w:p>
        </w:tc>
      </w:tr>
      <w:tr>
        <w:tblPrEx>
          <w:tblCellMar>
            <w:top w:w="0" w:type="dxa"/>
            <w:left w:w="108" w:type="dxa"/>
            <w:bottom w:w="0" w:type="dxa"/>
            <w:right w:w="108" w:type="dxa"/>
          </w:tblCellMar>
        </w:tblPrEx>
        <w:trPr>
          <w:trHeight w:val="509"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r>
        <w:tblPrEx>
          <w:tblCellMar>
            <w:top w:w="0" w:type="dxa"/>
            <w:left w:w="108" w:type="dxa"/>
            <w:bottom w:w="0" w:type="dxa"/>
            <w:right w:w="108" w:type="dxa"/>
          </w:tblCellMar>
        </w:tblPrEx>
        <w:trPr>
          <w:trHeight w:val="511"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r>
        <w:tblPrEx>
          <w:tblCellMar>
            <w:top w:w="0" w:type="dxa"/>
            <w:left w:w="108" w:type="dxa"/>
            <w:bottom w:w="0" w:type="dxa"/>
            <w:right w:w="108" w:type="dxa"/>
          </w:tblCellMar>
        </w:tblPrEx>
        <w:trPr>
          <w:trHeight w:val="509"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r>
        <w:tblPrEx>
          <w:tblCellMar>
            <w:top w:w="0" w:type="dxa"/>
            <w:left w:w="108" w:type="dxa"/>
            <w:bottom w:w="0" w:type="dxa"/>
            <w:right w:w="108" w:type="dxa"/>
          </w:tblCellMar>
        </w:tblPrEx>
        <w:trPr>
          <w:trHeight w:val="511"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r>
        <w:tblPrEx>
          <w:tblCellMar>
            <w:top w:w="0" w:type="dxa"/>
            <w:left w:w="108" w:type="dxa"/>
            <w:bottom w:w="0" w:type="dxa"/>
            <w:right w:w="108" w:type="dxa"/>
          </w:tblCellMar>
        </w:tblPrEx>
        <w:trPr>
          <w:trHeight w:val="509"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r>
        <w:tblPrEx>
          <w:tblCellMar>
            <w:top w:w="0" w:type="dxa"/>
            <w:left w:w="108" w:type="dxa"/>
            <w:bottom w:w="0" w:type="dxa"/>
            <w:right w:w="108" w:type="dxa"/>
          </w:tblCellMar>
        </w:tblPrEx>
        <w:trPr>
          <w:trHeight w:val="511"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r>
        <w:tblPrEx>
          <w:tblCellMar>
            <w:top w:w="0" w:type="dxa"/>
            <w:left w:w="108" w:type="dxa"/>
            <w:bottom w:w="0" w:type="dxa"/>
            <w:right w:w="108" w:type="dxa"/>
          </w:tblCellMar>
        </w:tblPrEx>
        <w:trPr>
          <w:trHeight w:val="509"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r>
        <w:tblPrEx>
          <w:tblCellMar>
            <w:top w:w="0" w:type="dxa"/>
            <w:left w:w="108" w:type="dxa"/>
            <w:bottom w:w="0" w:type="dxa"/>
            <w:right w:w="108" w:type="dxa"/>
          </w:tblCellMar>
        </w:tblPrEx>
        <w:trPr>
          <w:trHeight w:val="511"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r>
        <w:tblPrEx>
          <w:tblCellMar>
            <w:top w:w="0" w:type="dxa"/>
            <w:left w:w="108" w:type="dxa"/>
            <w:bottom w:w="0" w:type="dxa"/>
            <w:right w:w="108" w:type="dxa"/>
          </w:tblCellMar>
        </w:tblPrEx>
        <w:trPr>
          <w:trHeight w:val="511"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r>
        <w:tblPrEx>
          <w:tblCellMar>
            <w:top w:w="0" w:type="dxa"/>
            <w:left w:w="108" w:type="dxa"/>
            <w:bottom w:w="0" w:type="dxa"/>
            <w:right w:w="108" w:type="dxa"/>
          </w:tblCellMar>
        </w:tblPrEx>
        <w:trPr>
          <w:trHeight w:val="511"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r>
        <w:tblPrEx>
          <w:tblCellMar>
            <w:top w:w="0" w:type="dxa"/>
            <w:left w:w="108" w:type="dxa"/>
            <w:bottom w:w="0" w:type="dxa"/>
            <w:right w:w="108" w:type="dxa"/>
          </w:tblCellMar>
        </w:tblPrEx>
        <w:trPr>
          <w:trHeight w:val="509" w:hRule="exact"/>
          <w:jc w:val="center"/>
        </w:trPr>
        <w:tc>
          <w:tcPr>
            <w:tcW w:w="28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03"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38"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660"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6"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87"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405"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c>
          <w:tcPr>
            <w:tcW w:w="561" w:type="pc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r>
        <w:tblPrEx>
          <w:tblCellMar>
            <w:top w:w="0" w:type="dxa"/>
            <w:left w:w="108" w:type="dxa"/>
            <w:bottom w:w="0" w:type="dxa"/>
            <w:right w:w="108" w:type="dxa"/>
          </w:tblCellMar>
        </w:tblPrEx>
        <w:trPr>
          <w:trHeight w:val="511" w:hRule="exac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76" w:lineRule="auto"/>
              <w:ind w:left="0" w:right="0"/>
              <w:jc w:val="left"/>
              <w:rPr>
                <w:rFonts w:hint="default" w:ascii="宋体" w:hAnsi="宋体"/>
                <w:sz w:val="24"/>
                <w:szCs w:val="24"/>
              </w:rPr>
            </w:pPr>
          </w:p>
        </w:tc>
      </w:tr>
    </w:tbl>
    <w:p>
      <w:pPr>
        <w:spacing w:line="276" w:lineRule="auto"/>
        <w:jc w:val="left"/>
        <w:rPr>
          <w:rFonts w:ascii="宋体" w:hAnsi="宋体"/>
          <w:sz w:val="20"/>
          <w:szCs w:val="24"/>
        </w:rPr>
      </w:pPr>
    </w:p>
    <w:p>
      <w:pPr>
        <w:spacing w:line="276" w:lineRule="auto"/>
        <w:jc w:val="left"/>
        <w:rPr>
          <w:rFonts w:ascii="宋体" w:hAnsi="宋体"/>
          <w:sz w:val="20"/>
          <w:szCs w:val="24"/>
        </w:rPr>
      </w:pPr>
    </w:p>
    <w:p>
      <w:pPr>
        <w:spacing w:before="14" w:line="276" w:lineRule="auto"/>
        <w:jc w:val="left"/>
        <w:rPr>
          <w:rFonts w:ascii="宋体" w:hAnsi="宋体"/>
          <w:sz w:val="28"/>
          <w:szCs w:val="24"/>
        </w:rPr>
      </w:pPr>
    </w:p>
    <w:p>
      <w:pPr>
        <w:tabs>
          <w:tab w:val="left" w:pos="2200"/>
          <w:tab w:val="left" w:pos="3040"/>
          <w:tab w:val="left" w:pos="4620"/>
          <w:tab w:val="left" w:pos="5360"/>
          <w:tab w:val="left" w:pos="6940"/>
        </w:tabs>
        <w:spacing w:line="276" w:lineRule="auto"/>
        <w:ind w:left="220" w:right="-20"/>
        <w:jc w:val="left"/>
        <w:rPr>
          <w:rFonts w:ascii="宋体" w:hAnsi="宋体"/>
          <w:szCs w:val="24"/>
        </w:rPr>
      </w:pPr>
      <w:r>
        <w:rPr>
          <w:rFonts w:ascii="宋体" w:hAnsi="宋体"/>
          <w:position w:val="-2"/>
          <w:szCs w:val="24"/>
        </w:rPr>
        <w:t>招标</w:t>
      </w:r>
      <w:r>
        <w:rPr>
          <w:rFonts w:ascii="宋体" w:hAnsi="宋体"/>
          <w:spacing w:val="-2"/>
          <w:position w:val="-2"/>
          <w:szCs w:val="24"/>
        </w:rPr>
        <w:t>人</w:t>
      </w:r>
      <w:r>
        <w:rPr>
          <w:rFonts w:ascii="宋体" w:hAnsi="宋体"/>
          <w:position w:val="-2"/>
          <w:szCs w:val="24"/>
        </w:rPr>
        <w:t>代</w:t>
      </w:r>
      <w:r>
        <w:rPr>
          <w:rFonts w:ascii="宋体" w:hAnsi="宋体"/>
          <w:spacing w:val="-2"/>
          <w:position w:val="-2"/>
          <w:szCs w:val="24"/>
        </w:rPr>
        <w:t>表</w:t>
      </w:r>
      <w:r>
        <w:rPr>
          <w:rFonts w:ascii="宋体" w:hAnsi="宋体"/>
          <w:position w:val="-2"/>
          <w:szCs w:val="24"/>
        </w:rPr>
        <w:t>：</w:t>
      </w:r>
      <w:r>
        <w:rPr>
          <w:rFonts w:ascii="宋体" w:hAnsi="宋体"/>
          <w:w w:val="201"/>
          <w:position w:val="-2"/>
          <w:szCs w:val="24"/>
          <w:u w:val="single"/>
        </w:rPr>
        <w:t xml:space="preserve"> </w:t>
      </w:r>
      <w:r>
        <w:rPr>
          <w:rFonts w:ascii="宋体" w:hAnsi="宋体"/>
          <w:position w:val="-2"/>
          <w:szCs w:val="24"/>
          <w:u w:val="single"/>
        </w:rPr>
        <w:tab/>
      </w:r>
      <w:r>
        <w:rPr>
          <w:rFonts w:ascii="宋体" w:hAnsi="宋体"/>
          <w:position w:val="-2"/>
          <w:szCs w:val="24"/>
        </w:rPr>
        <w:tab/>
      </w:r>
      <w:r>
        <w:rPr>
          <w:rFonts w:ascii="宋体" w:hAnsi="宋体"/>
          <w:spacing w:val="-2"/>
          <w:position w:val="-2"/>
          <w:szCs w:val="24"/>
        </w:rPr>
        <w:t>记</w:t>
      </w:r>
      <w:r>
        <w:rPr>
          <w:rFonts w:ascii="宋体" w:hAnsi="宋体"/>
          <w:position w:val="-2"/>
          <w:szCs w:val="24"/>
        </w:rPr>
        <w:t>录</w:t>
      </w:r>
      <w:r>
        <w:rPr>
          <w:rFonts w:ascii="宋体" w:hAnsi="宋体"/>
          <w:spacing w:val="-2"/>
          <w:position w:val="-2"/>
          <w:szCs w:val="24"/>
        </w:rPr>
        <w:t>人</w:t>
      </w:r>
      <w:r>
        <w:rPr>
          <w:rFonts w:ascii="宋体" w:hAnsi="宋体"/>
          <w:position w:val="-2"/>
          <w:szCs w:val="24"/>
        </w:rPr>
        <w:t>：</w:t>
      </w:r>
      <w:r>
        <w:rPr>
          <w:rFonts w:ascii="宋体" w:hAnsi="宋体"/>
          <w:w w:val="201"/>
          <w:position w:val="-2"/>
          <w:szCs w:val="24"/>
          <w:u w:val="single"/>
        </w:rPr>
        <w:t xml:space="preserve"> </w:t>
      </w:r>
      <w:r>
        <w:rPr>
          <w:rFonts w:ascii="宋体" w:hAnsi="宋体"/>
          <w:position w:val="-2"/>
          <w:szCs w:val="24"/>
          <w:u w:val="single"/>
        </w:rPr>
        <w:tab/>
      </w:r>
      <w:r>
        <w:rPr>
          <w:rFonts w:ascii="宋体" w:hAnsi="宋体"/>
          <w:position w:val="-2"/>
          <w:szCs w:val="24"/>
        </w:rPr>
        <w:tab/>
      </w:r>
      <w:r>
        <w:rPr>
          <w:rFonts w:ascii="宋体" w:hAnsi="宋体"/>
          <w:spacing w:val="-2"/>
          <w:position w:val="-2"/>
          <w:szCs w:val="24"/>
        </w:rPr>
        <w:t>监</w:t>
      </w:r>
      <w:r>
        <w:rPr>
          <w:rFonts w:ascii="宋体" w:hAnsi="宋体"/>
          <w:position w:val="-2"/>
          <w:szCs w:val="24"/>
        </w:rPr>
        <w:t>标</w:t>
      </w:r>
      <w:r>
        <w:rPr>
          <w:rFonts w:ascii="宋体" w:hAnsi="宋体"/>
          <w:spacing w:val="-2"/>
          <w:position w:val="-2"/>
          <w:szCs w:val="24"/>
        </w:rPr>
        <w:t>人</w:t>
      </w:r>
      <w:r>
        <w:rPr>
          <w:rFonts w:ascii="宋体" w:hAnsi="宋体"/>
          <w:position w:val="-2"/>
          <w:szCs w:val="24"/>
        </w:rPr>
        <w:t>：</w:t>
      </w:r>
      <w:r>
        <w:rPr>
          <w:rFonts w:ascii="宋体" w:hAnsi="宋体"/>
          <w:w w:val="201"/>
          <w:position w:val="-2"/>
          <w:szCs w:val="24"/>
          <w:u w:val="single"/>
        </w:rPr>
        <w:t xml:space="preserve"> </w:t>
      </w:r>
      <w:r>
        <w:rPr>
          <w:rFonts w:ascii="宋体" w:hAnsi="宋体"/>
          <w:position w:val="-2"/>
          <w:szCs w:val="24"/>
          <w:u w:val="single"/>
        </w:rPr>
        <w:tab/>
      </w:r>
    </w:p>
    <w:p>
      <w:pPr>
        <w:spacing w:line="276" w:lineRule="auto"/>
        <w:jc w:val="left"/>
        <w:rPr>
          <w:rFonts w:hint="eastAsia" w:ascii="宋体" w:hAnsi="宋体"/>
          <w:sz w:val="20"/>
          <w:szCs w:val="24"/>
        </w:rPr>
      </w:pPr>
    </w:p>
    <w:p>
      <w:pPr>
        <w:tabs>
          <w:tab w:val="left" w:pos="720"/>
          <w:tab w:val="left" w:pos="1680"/>
          <w:tab w:val="left" w:pos="2620"/>
        </w:tabs>
        <w:spacing w:line="276" w:lineRule="auto"/>
        <w:ind w:right="96"/>
        <w:jc w:val="right"/>
        <w:rPr>
          <w:rFonts w:ascii="宋体" w:hAnsi="宋体"/>
          <w:position w:val="-1"/>
          <w:szCs w:val="24"/>
        </w:rPr>
      </w:pPr>
      <w:r>
        <w:rPr>
          <w:rFonts w:ascii="宋体" w:hAnsi="宋体"/>
          <w:w w:val="201"/>
          <w:position w:val="-1"/>
          <w:szCs w:val="24"/>
          <w:u w:val="single"/>
        </w:rPr>
        <w:t xml:space="preserve"> </w:t>
      </w:r>
      <w:r>
        <w:rPr>
          <w:rFonts w:ascii="宋体" w:hAnsi="宋体"/>
          <w:position w:val="-1"/>
          <w:szCs w:val="24"/>
          <w:u w:val="single"/>
        </w:rPr>
        <w:tab/>
      </w:r>
      <w:r>
        <w:rPr>
          <w:rFonts w:ascii="宋体" w:hAnsi="宋体"/>
          <w:position w:val="-1"/>
          <w:szCs w:val="24"/>
        </w:rPr>
        <w:t>年</w:t>
      </w:r>
      <w:r>
        <w:rPr>
          <w:rFonts w:ascii="宋体" w:hAnsi="宋体"/>
          <w:position w:val="-1"/>
          <w:szCs w:val="24"/>
          <w:u w:val="single"/>
        </w:rPr>
        <w:t xml:space="preserve"> </w:t>
      </w:r>
      <w:r>
        <w:rPr>
          <w:rFonts w:ascii="宋体" w:hAnsi="宋体"/>
          <w:spacing w:val="1"/>
          <w:position w:val="-1"/>
          <w:szCs w:val="24"/>
          <w:u w:val="single"/>
        </w:rPr>
        <w:t xml:space="preserve"> </w:t>
      </w:r>
      <w:r>
        <w:rPr>
          <w:rFonts w:ascii="宋体" w:hAnsi="宋体"/>
          <w:position w:val="-1"/>
          <w:szCs w:val="24"/>
          <w:u w:val="single"/>
        </w:rPr>
        <w:tab/>
      </w:r>
      <w:r>
        <w:rPr>
          <w:rFonts w:ascii="宋体" w:hAnsi="宋体"/>
          <w:spacing w:val="-2"/>
          <w:position w:val="-1"/>
          <w:szCs w:val="24"/>
        </w:rPr>
        <w:t>月</w:t>
      </w:r>
      <w:r>
        <w:rPr>
          <w:rFonts w:ascii="宋体" w:hAnsi="宋体"/>
          <w:position w:val="-1"/>
          <w:szCs w:val="24"/>
          <w:u w:val="single"/>
        </w:rPr>
        <w:t xml:space="preserve"> </w:t>
      </w:r>
      <w:r>
        <w:rPr>
          <w:rFonts w:ascii="宋体" w:hAnsi="宋体"/>
          <w:spacing w:val="1"/>
          <w:position w:val="-1"/>
          <w:szCs w:val="24"/>
          <w:u w:val="single"/>
        </w:rPr>
        <w:t xml:space="preserve"> </w:t>
      </w:r>
      <w:r>
        <w:rPr>
          <w:rFonts w:ascii="宋体" w:hAnsi="宋体"/>
          <w:position w:val="-1"/>
          <w:szCs w:val="24"/>
          <w:u w:val="single"/>
        </w:rPr>
        <w:tab/>
      </w:r>
      <w:r>
        <w:rPr>
          <w:rFonts w:ascii="宋体" w:hAnsi="宋体"/>
          <w:position w:val="-1"/>
          <w:szCs w:val="24"/>
        </w:rPr>
        <w:t>日</w:t>
      </w:r>
    </w:p>
    <w:p>
      <w:pPr>
        <w:tabs>
          <w:tab w:val="left" w:pos="720"/>
          <w:tab w:val="left" w:pos="1680"/>
          <w:tab w:val="left" w:pos="2620"/>
        </w:tabs>
        <w:spacing w:line="276" w:lineRule="auto"/>
        <w:ind w:right="96"/>
        <w:jc w:val="left"/>
        <w:rPr>
          <w:rFonts w:ascii="宋体" w:hAnsi="宋体" w:cs="宋体"/>
          <w:u w:val="single"/>
        </w:rPr>
      </w:pPr>
    </w:p>
    <w:p>
      <w:pPr>
        <w:tabs>
          <w:tab w:val="left" w:pos="720"/>
          <w:tab w:val="left" w:pos="1680"/>
          <w:tab w:val="left" w:pos="2620"/>
        </w:tabs>
        <w:spacing w:line="276" w:lineRule="auto"/>
        <w:ind w:right="96"/>
        <w:jc w:val="left"/>
        <w:rPr>
          <w:rFonts w:hint="eastAsia" w:ascii="宋体" w:hAnsi="宋体"/>
          <w:szCs w:val="24"/>
        </w:rPr>
      </w:pPr>
      <w:r>
        <w:rPr>
          <w:rFonts w:hint="eastAsia" w:ascii="宋体" w:hAnsi="宋体" w:cs="宋体"/>
          <w:u w:val="single"/>
        </w:rPr>
        <w:t>本表仅供参考，具体以开标时</w:t>
      </w:r>
      <w:r>
        <w:rPr>
          <w:rFonts w:hint="eastAsia" w:ascii="宋体" w:hAnsi="宋体" w:cs="宋体"/>
          <w:u w:val="single"/>
          <w:lang w:eastAsia="zh-CN"/>
        </w:rPr>
        <w:t>广州交易集团有限公司(广州公共资源交易中心)</w:t>
      </w:r>
      <w:r>
        <w:rPr>
          <w:rFonts w:hint="eastAsia" w:ascii="宋体" w:hAnsi="宋体" w:cs="宋体"/>
          <w:u w:val="single"/>
        </w:rPr>
        <w:t>系统的开标记录表为准。</w:t>
      </w:r>
    </w:p>
    <w:bookmarkEnd w:id="45"/>
    <w:bookmarkEnd w:id="46"/>
    <w:bookmarkEnd w:id="47"/>
    <w:bookmarkEnd w:id="48"/>
    <w:bookmarkEnd w:id="49"/>
    <w:bookmarkEnd w:id="50"/>
    <w:bookmarkEnd w:id="51"/>
    <w:bookmarkEnd w:id="52"/>
    <w:bookmarkEnd w:id="53"/>
    <w:p>
      <w:pPr>
        <w:spacing w:line="276" w:lineRule="auto"/>
        <w:ind w:left="237" w:right="-20"/>
        <w:jc w:val="left"/>
        <w:rPr>
          <w:rFonts w:ascii="宋体" w:hAnsi="宋体"/>
          <w:sz w:val="28"/>
          <w:szCs w:val="24"/>
        </w:rPr>
      </w:pPr>
      <w:r>
        <w:rPr>
          <w:rFonts w:hint="eastAsia" w:ascii="宋体" w:hAnsi="宋体" w:cs="宋体"/>
          <w:szCs w:val="24"/>
        </w:rPr>
        <w:br w:type="page"/>
      </w:r>
      <w:r>
        <w:rPr>
          <w:rFonts w:ascii="宋体" w:hAnsi="宋体"/>
          <w:position w:val="-4"/>
          <w:sz w:val="28"/>
          <w:szCs w:val="24"/>
        </w:rPr>
        <w:t>附件二</w:t>
      </w:r>
      <w:r>
        <w:rPr>
          <w:rFonts w:ascii="宋体" w:hAnsi="宋体"/>
          <w:spacing w:val="-3"/>
          <w:position w:val="-4"/>
          <w:sz w:val="28"/>
          <w:szCs w:val="24"/>
        </w:rPr>
        <w:t>：</w:t>
      </w:r>
      <w:r>
        <w:rPr>
          <w:rFonts w:ascii="宋体" w:hAnsi="宋体"/>
          <w:position w:val="-4"/>
          <w:sz w:val="28"/>
          <w:szCs w:val="24"/>
        </w:rPr>
        <w:t>问题</w:t>
      </w:r>
      <w:r>
        <w:rPr>
          <w:rFonts w:ascii="宋体" w:hAnsi="宋体"/>
          <w:spacing w:val="-3"/>
          <w:position w:val="-4"/>
          <w:sz w:val="28"/>
          <w:szCs w:val="24"/>
        </w:rPr>
        <w:t>澄清</w:t>
      </w:r>
      <w:r>
        <w:rPr>
          <w:rFonts w:ascii="宋体" w:hAnsi="宋体"/>
          <w:position w:val="-4"/>
          <w:sz w:val="28"/>
          <w:szCs w:val="24"/>
        </w:rPr>
        <w:t>通知</w:t>
      </w: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before="11" w:line="276" w:lineRule="auto"/>
        <w:jc w:val="left"/>
        <w:rPr>
          <w:rFonts w:hint="eastAsia" w:ascii="宋体" w:hAnsi="宋体"/>
          <w:sz w:val="24"/>
          <w:szCs w:val="24"/>
        </w:rPr>
      </w:pPr>
    </w:p>
    <w:p>
      <w:pPr>
        <w:spacing w:line="276" w:lineRule="auto"/>
        <w:ind w:left="3540" w:right="3141"/>
        <w:jc w:val="center"/>
        <w:rPr>
          <w:rFonts w:ascii="宋体" w:hAnsi="宋体"/>
          <w:sz w:val="28"/>
          <w:szCs w:val="24"/>
        </w:rPr>
      </w:pPr>
      <w:r>
        <w:rPr>
          <w:rFonts w:ascii="宋体" w:hAnsi="宋体"/>
          <w:sz w:val="28"/>
          <w:szCs w:val="24"/>
        </w:rPr>
        <w:t>问题澄</w:t>
      </w:r>
      <w:r>
        <w:rPr>
          <w:rFonts w:ascii="宋体" w:hAnsi="宋体"/>
          <w:spacing w:val="-3"/>
          <w:sz w:val="28"/>
          <w:szCs w:val="24"/>
        </w:rPr>
        <w:t>清</w:t>
      </w:r>
      <w:r>
        <w:rPr>
          <w:rFonts w:ascii="宋体" w:hAnsi="宋体"/>
          <w:sz w:val="28"/>
          <w:szCs w:val="24"/>
        </w:rPr>
        <w:t>通知</w:t>
      </w:r>
    </w:p>
    <w:p>
      <w:pPr>
        <w:tabs>
          <w:tab w:val="left" w:pos="5740"/>
        </w:tabs>
        <w:spacing w:before="62" w:line="276" w:lineRule="auto"/>
        <w:ind w:left="2808" w:right="2811"/>
        <w:jc w:val="center"/>
        <w:rPr>
          <w:rFonts w:ascii="宋体" w:hAnsi="宋体"/>
          <w:szCs w:val="24"/>
        </w:rPr>
      </w:pPr>
      <w:r>
        <w:rPr>
          <w:rFonts w:ascii="宋体" w:hAnsi="宋体"/>
          <w:position w:val="-4"/>
          <w:szCs w:val="24"/>
        </w:rPr>
        <w:t>（编</w:t>
      </w:r>
      <w:r>
        <w:rPr>
          <w:rFonts w:ascii="宋体" w:hAnsi="宋体"/>
          <w:spacing w:val="-2"/>
          <w:position w:val="-4"/>
          <w:szCs w:val="24"/>
        </w:rPr>
        <w:t>号</w:t>
      </w:r>
      <w:r>
        <w:rPr>
          <w:rFonts w:ascii="宋体" w:hAnsi="宋体"/>
          <w:position w:val="-4"/>
          <w:szCs w:val="24"/>
        </w:rPr>
        <w:t>：</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position w:val="-4"/>
          <w:szCs w:val="24"/>
        </w:rPr>
        <w:t>）</w:t>
      </w:r>
    </w:p>
    <w:p>
      <w:pPr>
        <w:spacing w:line="276" w:lineRule="auto"/>
        <w:jc w:val="left"/>
        <w:rPr>
          <w:rFonts w:ascii="宋体" w:hAnsi="宋体"/>
          <w:sz w:val="20"/>
          <w:szCs w:val="24"/>
        </w:rPr>
      </w:pPr>
    </w:p>
    <w:p>
      <w:pPr>
        <w:spacing w:before="7" w:line="276" w:lineRule="auto"/>
        <w:jc w:val="left"/>
        <w:rPr>
          <w:rFonts w:hint="eastAsia" w:ascii="宋体" w:hAnsi="宋体"/>
          <w:sz w:val="20"/>
          <w:szCs w:val="24"/>
        </w:rPr>
      </w:pPr>
    </w:p>
    <w:p>
      <w:pPr>
        <w:tabs>
          <w:tab w:val="left" w:pos="2300"/>
        </w:tabs>
        <w:spacing w:line="276" w:lineRule="auto"/>
        <w:ind w:left="100" w:right="-20"/>
        <w:jc w:val="left"/>
        <w:rPr>
          <w:rFonts w:ascii="宋体" w:hAnsi="宋体"/>
          <w:szCs w:val="24"/>
        </w:rPr>
      </w:pPr>
      <w:r>
        <w:rPr>
          <w:rFonts w:ascii="宋体" w:hAnsi="宋体"/>
          <w:w w:val="201"/>
          <w:position w:val="-2"/>
          <w:szCs w:val="24"/>
          <w:u w:val="single"/>
        </w:rPr>
        <w:t xml:space="preserve"> </w:t>
      </w:r>
      <w:r>
        <w:rPr>
          <w:rFonts w:ascii="宋体" w:hAnsi="宋体"/>
          <w:position w:val="-2"/>
          <w:szCs w:val="24"/>
          <w:u w:val="single"/>
        </w:rPr>
        <w:tab/>
      </w:r>
      <w:r>
        <w:rPr>
          <w:rFonts w:ascii="宋体" w:hAnsi="宋体"/>
          <w:spacing w:val="-2"/>
          <w:position w:val="-2"/>
          <w:szCs w:val="24"/>
        </w:rPr>
        <w:t>（</w:t>
      </w:r>
      <w:r>
        <w:rPr>
          <w:rFonts w:ascii="宋体" w:hAnsi="宋体"/>
          <w:position w:val="-2"/>
          <w:szCs w:val="24"/>
        </w:rPr>
        <w:t>投标</w:t>
      </w:r>
      <w:r>
        <w:rPr>
          <w:rFonts w:ascii="宋体" w:hAnsi="宋体"/>
          <w:spacing w:val="-2"/>
          <w:position w:val="-2"/>
          <w:szCs w:val="24"/>
        </w:rPr>
        <w:t>人</w:t>
      </w:r>
      <w:r>
        <w:rPr>
          <w:rFonts w:ascii="宋体" w:hAnsi="宋体"/>
          <w:position w:val="-2"/>
          <w:szCs w:val="24"/>
        </w:rPr>
        <w:t>名</w:t>
      </w:r>
      <w:r>
        <w:rPr>
          <w:rFonts w:ascii="宋体" w:hAnsi="宋体"/>
          <w:spacing w:val="-2"/>
          <w:position w:val="-2"/>
          <w:szCs w:val="24"/>
        </w:rPr>
        <w:t>称</w:t>
      </w:r>
      <w:r>
        <w:rPr>
          <w:rFonts w:ascii="宋体" w:hAnsi="宋体"/>
          <w:spacing w:val="-106"/>
          <w:position w:val="-2"/>
          <w:szCs w:val="24"/>
        </w:rPr>
        <w:t>）</w:t>
      </w:r>
      <w:r>
        <w:rPr>
          <w:rFonts w:ascii="宋体" w:hAnsi="宋体"/>
          <w:position w:val="-2"/>
          <w:szCs w:val="24"/>
        </w:rPr>
        <w:t>：</w:t>
      </w:r>
    </w:p>
    <w:p>
      <w:pPr>
        <w:spacing w:line="276" w:lineRule="auto"/>
        <w:jc w:val="left"/>
        <w:rPr>
          <w:rFonts w:ascii="宋体" w:hAnsi="宋体"/>
          <w:sz w:val="20"/>
          <w:szCs w:val="24"/>
        </w:rPr>
      </w:pPr>
    </w:p>
    <w:p>
      <w:pPr>
        <w:spacing w:before="10" w:line="276" w:lineRule="auto"/>
        <w:jc w:val="left"/>
        <w:rPr>
          <w:rFonts w:hint="eastAsia" w:ascii="宋体" w:hAnsi="宋体"/>
          <w:sz w:val="20"/>
          <w:szCs w:val="24"/>
        </w:rPr>
      </w:pPr>
    </w:p>
    <w:p>
      <w:pPr>
        <w:spacing w:line="276" w:lineRule="auto"/>
        <w:ind w:left="523" w:right="-119"/>
        <w:jc w:val="left"/>
        <w:rPr>
          <w:rFonts w:ascii="宋体" w:hAnsi="宋体"/>
          <w:szCs w:val="24"/>
        </w:rPr>
      </w:pPr>
      <w:r>
        <w:rPr>
          <w:rFonts w:ascii="宋体" w:hAnsi="宋体"/>
          <w:position w:val="-1"/>
          <w:szCs w:val="24"/>
        </w:rPr>
        <w:t>评标委员会</w:t>
      </w:r>
      <w:r>
        <w:rPr>
          <w:rFonts w:ascii="宋体" w:hAnsi="宋体"/>
          <w:spacing w:val="-2"/>
          <w:position w:val="-1"/>
          <w:szCs w:val="24"/>
        </w:rPr>
        <w:t>对</w:t>
      </w:r>
      <w:r>
        <w:rPr>
          <w:rFonts w:ascii="宋体" w:hAnsi="宋体"/>
          <w:position w:val="-1"/>
          <w:szCs w:val="24"/>
        </w:rPr>
        <w:t>你方</w:t>
      </w:r>
      <w:r>
        <w:rPr>
          <w:rFonts w:ascii="宋体" w:hAnsi="宋体"/>
          <w:spacing w:val="-2"/>
          <w:position w:val="-1"/>
          <w:szCs w:val="24"/>
        </w:rPr>
        <w:t>的</w:t>
      </w:r>
      <w:r>
        <w:rPr>
          <w:rFonts w:ascii="宋体" w:hAnsi="宋体"/>
          <w:position w:val="-1"/>
          <w:szCs w:val="24"/>
        </w:rPr>
        <w:t>投标文件进行了</w:t>
      </w:r>
      <w:r>
        <w:rPr>
          <w:rFonts w:ascii="宋体" w:hAnsi="宋体"/>
          <w:spacing w:val="-2"/>
          <w:position w:val="-1"/>
          <w:szCs w:val="24"/>
        </w:rPr>
        <w:t>仔</w:t>
      </w:r>
      <w:r>
        <w:rPr>
          <w:rFonts w:ascii="宋体" w:hAnsi="宋体"/>
          <w:position w:val="-1"/>
          <w:szCs w:val="24"/>
        </w:rPr>
        <w:t>细的</w:t>
      </w:r>
      <w:r>
        <w:rPr>
          <w:rFonts w:ascii="宋体" w:hAnsi="宋体"/>
          <w:spacing w:val="-2"/>
          <w:position w:val="-1"/>
          <w:szCs w:val="24"/>
        </w:rPr>
        <w:t>审</w:t>
      </w:r>
      <w:r>
        <w:rPr>
          <w:rFonts w:ascii="宋体" w:hAnsi="宋体"/>
          <w:position w:val="-1"/>
          <w:szCs w:val="24"/>
        </w:rPr>
        <w:t>查，现需你方对</w:t>
      </w:r>
      <w:r>
        <w:rPr>
          <w:rFonts w:ascii="宋体" w:hAnsi="宋体"/>
          <w:spacing w:val="-2"/>
          <w:position w:val="-1"/>
          <w:szCs w:val="24"/>
        </w:rPr>
        <w:t>下</w:t>
      </w:r>
      <w:r>
        <w:rPr>
          <w:rFonts w:ascii="宋体" w:hAnsi="宋体"/>
          <w:position w:val="-1"/>
          <w:szCs w:val="24"/>
        </w:rPr>
        <w:t>列问</w:t>
      </w:r>
      <w:r>
        <w:rPr>
          <w:rFonts w:ascii="宋体" w:hAnsi="宋体"/>
          <w:spacing w:val="-2"/>
          <w:position w:val="-1"/>
          <w:szCs w:val="24"/>
        </w:rPr>
        <w:t>题</w:t>
      </w:r>
      <w:r>
        <w:rPr>
          <w:rFonts w:ascii="宋体" w:hAnsi="宋体"/>
          <w:position w:val="-1"/>
          <w:szCs w:val="24"/>
        </w:rPr>
        <w:t>以书面形式予</w:t>
      </w:r>
      <w:r>
        <w:rPr>
          <w:rFonts w:ascii="宋体" w:hAnsi="宋体"/>
          <w:spacing w:val="-2"/>
          <w:position w:val="-1"/>
          <w:szCs w:val="24"/>
        </w:rPr>
        <w:t>以</w:t>
      </w:r>
      <w:r>
        <w:rPr>
          <w:rFonts w:ascii="宋体" w:hAnsi="宋体"/>
          <w:position w:val="-1"/>
          <w:szCs w:val="24"/>
        </w:rPr>
        <w:t>澄</w:t>
      </w:r>
    </w:p>
    <w:p>
      <w:pPr>
        <w:spacing w:before="78" w:line="276" w:lineRule="auto"/>
        <w:ind w:left="100" w:right="-20"/>
        <w:jc w:val="left"/>
        <w:rPr>
          <w:rFonts w:ascii="宋体" w:hAnsi="宋体"/>
          <w:szCs w:val="24"/>
        </w:rPr>
      </w:pPr>
      <w:r>
        <w:rPr>
          <w:rFonts w:ascii="宋体" w:hAnsi="宋体"/>
          <w:szCs w:val="24"/>
        </w:rPr>
        <w:t>清、</w:t>
      </w:r>
      <w:r>
        <w:rPr>
          <w:rFonts w:ascii="宋体" w:hAnsi="宋体"/>
          <w:spacing w:val="-2"/>
          <w:szCs w:val="24"/>
        </w:rPr>
        <w:t>说</w:t>
      </w:r>
      <w:r>
        <w:rPr>
          <w:rFonts w:ascii="宋体" w:hAnsi="宋体"/>
          <w:szCs w:val="24"/>
        </w:rPr>
        <w:t>明</w:t>
      </w:r>
      <w:r>
        <w:rPr>
          <w:rFonts w:ascii="宋体" w:hAnsi="宋体"/>
          <w:spacing w:val="-2"/>
          <w:szCs w:val="24"/>
        </w:rPr>
        <w:t>或</w:t>
      </w:r>
      <w:r>
        <w:rPr>
          <w:rFonts w:ascii="宋体" w:hAnsi="宋体"/>
          <w:szCs w:val="24"/>
        </w:rPr>
        <w:t>补</w:t>
      </w:r>
      <w:r>
        <w:rPr>
          <w:rFonts w:ascii="宋体" w:hAnsi="宋体"/>
          <w:spacing w:val="-2"/>
          <w:szCs w:val="24"/>
        </w:rPr>
        <w:t>正</w:t>
      </w:r>
      <w:r>
        <w:rPr>
          <w:rFonts w:ascii="宋体" w:hAnsi="宋体"/>
          <w:szCs w:val="24"/>
        </w:rPr>
        <w:t>：</w:t>
      </w: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before="11" w:line="276" w:lineRule="auto"/>
        <w:jc w:val="left"/>
        <w:rPr>
          <w:rFonts w:ascii="宋体" w:hAnsi="宋体"/>
          <w:sz w:val="22"/>
          <w:szCs w:val="24"/>
        </w:rPr>
      </w:pPr>
    </w:p>
    <w:p>
      <w:pPr>
        <w:spacing w:line="276" w:lineRule="auto"/>
        <w:ind w:left="523" w:right="-20"/>
        <w:jc w:val="left"/>
        <w:rPr>
          <w:rFonts w:ascii="宋体" w:hAnsi="宋体"/>
          <w:szCs w:val="24"/>
        </w:rPr>
      </w:pPr>
      <w:r>
        <w:rPr>
          <w:rFonts w:ascii="宋体" w:hAnsi="宋体"/>
          <w:szCs w:val="24"/>
        </w:rPr>
        <w:t>1.</w:t>
      </w:r>
    </w:p>
    <w:p>
      <w:pPr>
        <w:spacing w:before="8" w:line="276" w:lineRule="auto"/>
        <w:jc w:val="left"/>
        <w:rPr>
          <w:rFonts w:ascii="宋体" w:hAnsi="宋体"/>
          <w:sz w:val="19"/>
          <w:szCs w:val="24"/>
        </w:rPr>
      </w:pPr>
    </w:p>
    <w:p>
      <w:pPr>
        <w:spacing w:line="276" w:lineRule="auto"/>
        <w:ind w:left="523" w:right="-20"/>
        <w:jc w:val="left"/>
        <w:rPr>
          <w:rFonts w:ascii="宋体" w:hAnsi="宋体"/>
          <w:szCs w:val="24"/>
        </w:rPr>
      </w:pPr>
      <w:r>
        <w:rPr>
          <w:rFonts w:ascii="宋体" w:hAnsi="宋体"/>
          <w:szCs w:val="24"/>
        </w:rPr>
        <w:t>2.</w:t>
      </w:r>
    </w:p>
    <w:p>
      <w:pPr>
        <w:spacing w:before="1" w:line="276" w:lineRule="auto"/>
        <w:jc w:val="left"/>
        <w:rPr>
          <w:rFonts w:ascii="宋体" w:hAnsi="宋体"/>
          <w:sz w:val="20"/>
          <w:szCs w:val="24"/>
        </w:rPr>
      </w:pPr>
    </w:p>
    <w:p>
      <w:pPr>
        <w:spacing w:line="276" w:lineRule="auto"/>
        <w:ind w:left="628" w:right="-20"/>
        <w:jc w:val="left"/>
        <w:rPr>
          <w:rFonts w:ascii="宋体" w:hAnsi="宋体"/>
          <w:szCs w:val="24"/>
        </w:rPr>
      </w:pPr>
      <w:r>
        <w:rPr>
          <w:rFonts w:ascii="宋体" w:hAnsi="宋体"/>
          <w:szCs w:val="24"/>
        </w:rPr>
        <w:t>.</w:t>
      </w:r>
      <w:r>
        <w:rPr>
          <w:rFonts w:ascii="宋体" w:hAnsi="宋体"/>
          <w:spacing w:val="-2"/>
          <w:szCs w:val="24"/>
        </w:rPr>
        <w:t>.</w:t>
      </w:r>
      <w:r>
        <w:rPr>
          <w:rFonts w:ascii="宋体" w:hAnsi="宋体"/>
          <w:szCs w:val="24"/>
        </w:rPr>
        <w:t>....</w:t>
      </w:r>
    </w:p>
    <w:p>
      <w:pPr>
        <w:spacing w:before="5" w:line="276" w:lineRule="auto"/>
        <w:jc w:val="left"/>
        <w:rPr>
          <w:rFonts w:ascii="宋体" w:hAnsi="宋体"/>
          <w:sz w:val="12"/>
          <w:szCs w:val="24"/>
        </w:rPr>
      </w:pPr>
    </w:p>
    <w:p>
      <w:pPr>
        <w:spacing w:line="276" w:lineRule="auto"/>
        <w:jc w:val="left"/>
        <w:rPr>
          <w:rFonts w:ascii="宋体" w:hAnsi="宋体"/>
          <w:sz w:val="20"/>
          <w:szCs w:val="24"/>
        </w:rPr>
      </w:pPr>
    </w:p>
    <w:p>
      <w:pPr>
        <w:spacing w:line="276" w:lineRule="auto"/>
        <w:jc w:val="left"/>
        <w:rPr>
          <w:rFonts w:ascii="宋体" w:hAnsi="宋体"/>
          <w:sz w:val="20"/>
          <w:szCs w:val="24"/>
        </w:rPr>
      </w:pPr>
    </w:p>
    <w:p>
      <w:pPr>
        <w:tabs>
          <w:tab w:val="left" w:pos="4600"/>
          <w:tab w:val="left" w:pos="5540"/>
          <w:tab w:val="left" w:pos="6480"/>
          <w:tab w:val="left" w:pos="7420"/>
        </w:tabs>
        <w:spacing w:line="276" w:lineRule="auto"/>
        <w:ind w:left="506" w:right="-20"/>
        <w:jc w:val="left"/>
        <w:rPr>
          <w:rFonts w:ascii="宋体" w:hAnsi="宋体"/>
          <w:szCs w:val="24"/>
        </w:rPr>
      </w:pPr>
      <w:r>
        <w:rPr>
          <w:rFonts w:ascii="宋体" w:hAnsi="宋体"/>
          <w:position w:val="-4"/>
          <w:szCs w:val="24"/>
        </w:rPr>
        <w:t>请将</w:t>
      </w:r>
      <w:r>
        <w:rPr>
          <w:rFonts w:ascii="宋体" w:hAnsi="宋体"/>
          <w:spacing w:val="-2"/>
          <w:position w:val="-4"/>
          <w:szCs w:val="24"/>
        </w:rPr>
        <w:t>上</w:t>
      </w:r>
      <w:r>
        <w:rPr>
          <w:rFonts w:ascii="宋体" w:hAnsi="宋体"/>
          <w:position w:val="-4"/>
          <w:szCs w:val="24"/>
        </w:rPr>
        <w:t>述</w:t>
      </w:r>
      <w:r>
        <w:rPr>
          <w:rFonts w:ascii="宋体" w:hAnsi="宋体"/>
          <w:spacing w:val="-2"/>
          <w:position w:val="-4"/>
          <w:szCs w:val="24"/>
        </w:rPr>
        <w:t>问</w:t>
      </w:r>
      <w:r>
        <w:rPr>
          <w:rFonts w:ascii="宋体" w:hAnsi="宋体"/>
          <w:position w:val="-4"/>
          <w:szCs w:val="24"/>
        </w:rPr>
        <w:t>题</w:t>
      </w:r>
      <w:r>
        <w:rPr>
          <w:rFonts w:ascii="宋体" w:hAnsi="宋体"/>
          <w:spacing w:val="-2"/>
          <w:position w:val="-4"/>
          <w:szCs w:val="24"/>
        </w:rPr>
        <w:t>的</w:t>
      </w:r>
      <w:r>
        <w:rPr>
          <w:rFonts w:ascii="宋体" w:hAnsi="宋体"/>
          <w:position w:val="-4"/>
          <w:szCs w:val="24"/>
        </w:rPr>
        <w:t>澄</w:t>
      </w:r>
      <w:r>
        <w:rPr>
          <w:rFonts w:ascii="宋体" w:hAnsi="宋体"/>
          <w:spacing w:val="-2"/>
          <w:position w:val="-4"/>
          <w:szCs w:val="24"/>
        </w:rPr>
        <w:t>清</w:t>
      </w:r>
      <w:r>
        <w:rPr>
          <w:rFonts w:ascii="宋体" w:hAnsi="宋体"/>
          <w:position w:val="-4"/>
          <w:szCs w:val="24"/>
        </w:rPr>
        <w:t>、</w:t>
      </w:r>
      <w:r>
        <w:rPr>
          <w:rFonts w:ascii="宋体" w:hAnsi="宋体"/>
          <w:spacing w:val="-2"/>
          <w:position w:val="-4"/>
          <w:szCs w:val="24"/>
        </w:rPr>
        <w:t>说</w:t>
      </w:r>
      <w:r>
        <w:rPr>
          <w:rFonts w:ascii="宋体" w:hAnsi="宋体"/>
          <w:position w:val="-4"/>
          <w:szCs w:val="24"/>
        </w:rPr>
        <w:t>明或</w:t>
      </w:r>
      <w:r>
        <w:rPr>
          <w:rFonts w:ascii="宋体" w:hAnsi="宋体"/>
          <w:spacing w:val="-2"/>
          <w:position w:val="-4"/>
          <w:szCs w:val="24"/>
        </w:rPr>
        <w:t>补</w:t>
      </w:r>
      <w:r>
        <w:rPr>
          <w:rFonts w:ascii="宋体" w:hAnsi="宋体"/>
          <w:position w:val="-4"/>
          <w:szCs w:val="24"/>
        </w:rPr>
        <w:t>正</w:t>
      </w:r>
      <w:r>
        <w:rPr>
          <w:rFonts w:ascii="宋体" w:hAnsi="宋体"/>
          <w:spacing w:val="-2"/>
          <w:position w:val="-4"/>
          <w:szCs w:val="24"/>
        </w:rPr>
        <w:t>于</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position w:val="-4"/>
          <w:szCs w:val="24"/>
        </w:rPr>
        <w:t>年</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position w:val="-4"/>
          <w:szCs w:val="24"/>
        </w:rPr>
        <w:t>月</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spacing w:val="-2"/>
          <w:position w:val="-4"/>
          <w:szCs w:val="24"/>
        </w:rPr>
        <w:t>日</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spacing w:val="-2"/>
          <w:position w:val="-4"/>
          <w:szCs w:val="24"/>
        </w:rPr>
        <w:t>时</w:t>
      </w:r>
      <w:r>
        <w:rPr>
          <w:rFonts w:ascii="宋体" w:hAnsi="宋体"/>
          <w:position w:val="-4"/>
          <w:szCs w:val="24"/>
        </w:rPr>
        <w:t>前递</w:t>
      </w:r>
      <w:r>
        <w:rPr>
          <w:rFonts w:ascii="宋体" w:hAnsi="宋体"/>
          <w:spacing w:val="-2"/>
          <w:position w:val="-4"/>
          <w:szCs w:val="24"/>
        </w:rPr>
        <w:t>交</w:t>
      </w:r>
      <w:r>
        <w:rPr>
          <w:rFonts w:ascii="宋体" w:hAnsi="宋体"/>
          <w:position w:val="-4"/>
          <w:szCs w:val="24"/>
        </w:rPr>
        <w:t>至</w:t>
      </w:r>
    </w:p>
    <w:p>
      <w:pPr>
        <w:spacing w:line="276" w:lineRule="auto"/>
        <w:jc w:val="left"/>
        <w:rPr>
          <w:rFonts w:ascii="宋体" w:hAnsi="宋体"/>
          <w:sz w:val="17"/>
          <w:szCs w:val="24"/>
        </w:rPr>
      </w:pPr>
    </w:p>
    <w:p>
      <w:pPr>
        <w:tabs>
          <w:tab w:val="left" w:pos="3040"/>
          <w:tab w:val="left" w:pos="7320"/>
        </w:tabs>
        <w:spacing w:line="276" w:lineRule="auto"/>
        <w:ind w:left="100" w:right="-261"/>
        <w:jc w:val="left"/>
        <w:rPr>
          <w:rFonts w:ascii="宋体" w:hAnsi="宋体"/>
          <w:szCs w:val="24"/>
        </w:rPr>
      </w:pPr>
      <w:r>
        <w:rPr>
          <w:rFonts w:ascii="宋体" w:hAnsi="宋体"/>
          <w:w w:val="201"/>
          <w:position w:val="-2"/>
          <w:szCs w:val="24"/>
          <w:u w:val="single"/>
        </w:rPr>
        <w:t xml:space="preserve"> </w:t>
      </w:r>
      <w:r>
        <w:rPr>
          <w:rFonts w:ascii="宋体" w:hAnsi="宋体"/>
          <w:position w:val="-2"/>
          <w:szCs w:val="24"/>
          <w:u w:val="single"/>
        </w:rPr>
        <w:tab/>
      </w:r>
      <w:r>
        <w:rPr>
          <w:rFonts w:ascii="宋体" w:hAnsi="宋体"/>
          <w:position w:val="-2"/>
          <w:szCs w:val="24"/>
        </w:rPr>
        <w:t>（</w:t>
      </w:r>
      <w:r>
        <w:rPr>
          <w:rFonts w:ascii="宋体" w:hAnsi="宋体"/>
          <w:spacing w:val="-2"/>
          <w:position w:val="-2"/>
          <w:szCs w:val="24"/>
        </w:rPr>
        <w:t>详</w:t>
      </w:r>
      <w:r>
        <w:rPr>
          <w:rFonts w:ascii="宋体" w:hAnsi="宋体"/>
          <w:position w:val="-2"/>
          <w:szCs w:val="24"/>
        </w:rPr>
        <w:t>细</w:t>
      </w:r>
      <w:r>
        <w:rPr>
          <w:rFonts w:ascii="宋体" w:hAnsi="宋体"/>
          <w:spacing w:val="-2"/>
          <w:position w:val="-2"/>
          <w:szCs w:val="24"/>
        </w:rPr>
        <w:t>地址</w:t>
      </w:r>
      <w:r>
        <w:rPr>
          <w:rFonts w:ascii="宋体" w:hAnsi="宋体"/>
          <w:spacing w:val="-24"/>
          <w:position w:val="-2"/>
          <w:szCs w:val="24"/>
        </w:rPr>
        <w:t>）</w:t>
      </w:r>
      <w:r>
        <w:rPr>
          <w:rFonts w:ascii="宋体" w:hAnsi="宋体"/>
          <w:spacing w:val="-2"/>
          <w:position w:val="-2"/>
          <w:szCs w:val="24"/>
        </w:rPr>
        <w:t>或</w:t>
      </w:r>
      <w:r>
        <w:rPr>
          <w:rFonts w:ascii="宋体" w:hAnsi="宋体"/>
          <w:position w:val="-2"/>
          <w:szCs w:val="24"/>
        </w:rPr>
        <w:t>传</w:t>
      </w:r>
      <w:r>
        <w:rPr>
          <w:rFonts w:ascii="宋体" w:hAnsi="宋体"/>
          <w:spacing w:val="-2"/>
          <w:position w:val="-2"/>
          <w:szCs w:val="24"/>
        </w:rPr>
        <w:t>真</w:t>
      </w:r>
      <w:r>
        <w:rPr>
          <w:rFonts w:ascii="宋体" w:hAnsi="宋体"/>
          <w:position w:val="-2"/>
          <w:szCs w:val="24"/>
        </w:rPr>
        <w:t>至</w:t>
      </w:r>
      <w:r>
        <w:rPr>
          <w:rFonts w:ascii="宋体" w:hAnsi="宋体"/>
          <w:position w:val="-2"/>
          <w:szCs w:val="24"/>
          <w:u w:val="single"/>
        </w:rPr>
        <w:t xml:space="preserve"> </w:t>
      </w:r>
      <w:r>
        <w:rPr>
          <w:rFonts w:ascii="宋体" w:hAnsi="宋体"/>
          <w:spacing w:val="1"/>
          <w:position w:val="-2"/>
          <w:szCs w:val="24"/>
          <w:u w:val="single"/>
        </w:rPr>
        <w:t xml:space="preserve"> </w:t>
      </w:r>
      <w:r>
        <w:rPr>
          <w:rFonts w:ascii="宋体" w:hAnsi="宋体"/>
          <w:position w:val="-2"/>
          <w:szCs w:val="24"/>
          <w:u w:val="single"/>
        </w:rPr>
        <w:tab/>
      </w:r>
      <w:r>
        <w:rPr>
          <w:rFonts w:ascii="宋体" w:hAnsi="宋体"/>
          <w:position w:val="-2"/>
          <w:szCs w:val="24"/>
        </w:rPr>
        <w:t>（</w:t>
      </w:r>
      <w:r>
        <w:rPr>
          <w:rFonts w:ascii="宋体" w:hAnsi="宋体"/>
          <w:spacing w:val="-2"/>
          <w:position w:val="-2"/>
          <w:szCs w:val="24"/>
        </w:rPr>
        <w:t>传</w:t>
      </w:r>
      <w:r>
        <w:rPr>
          <w:rFonts w:ascii="宋体" w:hAnsi="宋体"/>
          <w:position w:val="-2"/>
          <w:szCs w:val="24"/>
        </w:rPr>
        <w:t>真</w:t>
      </w:r>
      <w:r>
        <w:rPr>
          <w:rFonts w:ascii="宋体" w:hAnsi="宋体"/>
          <w:spacing w:val="-2"/>
          <w:position w:val="-2"/>
          <w:szCs w:val="24"/>
        </w:rPr>
        <w:t>号码</w:t>
      </w:r>
      <w:r>
        <w:rPr>
          <w:rFonts w:ascii="宋体" w:hAnsi="宋体"/>
          <w:spacing w:val="-24"/>
          <w:position w:val="-2"/>
          <w:szCs w:val="24"/>
        </w:rPr>
        <w:t>）</w:t>
      </w:r>
      <w:r>
        <w:rPr>
          <w:rFonts w:ascii="宋体" w:hAnsi="宋体"/>
          <w:position w:val="-2"/>
          <w:szCs w:val="24"/>
        </w:rPr>
        <w:t>或</w:t>
      </w:r>
    </w:p>
    <w:p>
      <w:pPr>
        <w:spacing w:before="8" w:line="276" w:lineRule="auto"/>
        <w:jc w:val="left"/>
        <w:rPr>
          <w:rFonts w:ascii="宋体" w:hAnsi="宋体"/>
          <w:sz w:val="16"/>
          <w:szCs w:val="24"/>
        </w:rPr>
      </w:pPr>
    </w:p>
    <w:p>
      <w:pPr>
        <w:tabs>
          <w:tab w:val="left" w:pos="7120"/>
          <w:tab w:val="left" w:pos="8080"/>
        </w:tabs>
        <w:spacing w:line="276" w:lineRule="auto"/>
        <w:ind w:left="100" w:right="-20"/>
        <w:jc w:val="left"/>
        <w:rPr>
          <w:rFonts w:ascii="宋体" w:hAnsi="宋体"/>
          <w:szCs w:val="24"/>
        </w:rPr>
      </w:pPr>
      <w:r>
        <w:rPr>
          <w:rFonts w:ascii="宋体" w:hAnsi="宋体"/>
          <w:position w:val="-2"/>
          <w:szCs w:val="24"/>
        </w:rPr>
        <w:t>通过</w:t>
      </w:r>
      <w:r>
        <w:rPr>
          <w:rFonts w:ascii="宋体" w:hAnsi="宋体"/>
          <w:spacing w:val="-2"/>
          <w:position w:val="-2"/>
          <w:szCs w:val="24"/>
        </w:rPr>
        <w:t>下</w:t>
      </w:r>
      <w:r>
        <w:rPr>
          <w:rFonts w:ascii="宋体" w:hAnsi="宋体"/>
          <w:position w:val="-2"/>
          <w:szCs w:val="24"/>
        </w:rPr>
        <w:t>载</w:t>
      </w:r>
      <w:r>
        <w:rPr>
          <w:rFonts w:ascii="宋体" w:hAnsi="宋体"/>
          <w:spacing w:val="-2"/>
          <w:position w:val="-2"/>
          <w:szCs w:val="24"/>
        </w:rPr>
        <w:t>招</w:t>
      </w:r>
      <w:r>
        <w:rPr>
          <w:rFonts w:ascii="宋体" w:hAnsi="宋体"/>
          <w:position w:val="-2"/>
          <w:szCs w:val="24"/>
        </w:rPr>
        <w:t>标</w:t>
      </w:r>
      <w:r>
        <w:rPr>
          <w:rFonts w:ascii="宋体" w:hAnsi="宋体"/>
          <w:spacing w:val="-2"/>
          <w:position w:val="-2"/>
          <w:szCs w:val="24"/>
        </w:rPr>
        <w:t>文</w:t>
      </w:r>
      <w:r>
        <w:rPr>
          <w:rFonts w:ascii="宋体" w:hAnsi="宋体"/>
          <w:position w:val="-2"/>
          <w:szCs w:val="24"/>
        </w:rPr>
        <w:t>件</w:t>
      </w:r>
      <w:r>
        <w:rPr>
          <w:rFonts w:ascii="宋体" w:hAnsi="宋体"/>
          <w:spacing w:val="-2"/>
          <w:position w:val="-2"/>
          <w:szCs w:val="24"/>
        </w:rPr>
        <w:t>的</w:t>
      </w:r>
      <w:r>
        <w:rPr>
          <w:rFonts w:ascii="宋体" w:hAnsi="宋体"/>
          <w:position w:val="-2"/>
          <w:szCs w:val="24"/>
        </w:rPr>
        <w:t>电</w:t>
      </w:r>
      <w:r>
        <w:rPr>
          <w:rFonts w:ascii="宋体" w:hAnsi="宋体"/>
          <w:spacing w:val="-2"/>
          <w:position w:val="-2"/>
          <w:szCs w:val="24"/>
        </w:rPr>
        <w:t>子</w:t>
      </w:r>
      <w:r>
        <w:rPr>
          <w:rFonts w:ascii="宋体" w:hAnsi="宋体"/>
          <w:position w:val="-2"/>
          <w:szCs w:val="24"/>
        </w:rPr>
        <w:t>招标</w:t>
      </w:r>
      <w:r>
        <w:rPr>
          <w:rFonts w:ascii="宋体" w:hAnsi="宋体"/>
          <w:spacing w:val="-2"/>
          <w:position w:val="-2"/>
          <w:szCs w:val="24"/>
        </w:rPr>
        <w:t>交</w:t>
      </w:r>
      <w:r>
        <w:rPr>
          <w:rFonts w:ascii="宋体" w:hAnsi="宋体"/>
          <w:position w:val="-2"/>
          <w:szCs w:val="24"/>
        </w:rPr>
        <w:t>易</w:t>
      </w:r>
      <w:r>
        <w:rPr>
          <w:rFonts w:ascii="宋体" w:hAnsi="宋体"/>
          <w:spacing w:val="-2"/>
          <w:position w:val="-2"/>
          <w:szCs w:val="24"/>
        </w:rPr>
        <w:t>平</w:t>
      </w:r>
      <w:r>
        <w:rPr>
          <w:rFonts w:ascii="宋体" w:hAnsi="宋体"/>
          <w:position w:val="-2"/>
          <w:szCs w:val="24"/>
        </w:rPr>
        <w:t>台</w:t>
      </w:r>
      <w:r>
        <w:rPr>
          <w:rFonts w:ascii="宋体" w:hAnsi="宋体"/>
          <w:spacing w:val="-2"/>
          <w:position w:val="-2"/>
          <w:szCs w:val="24"/>
        </w:rPr>
        <w:t>上</w:t>
      </w:r>
      <w:r>
        <w:rPr>
          <w:rFonts w:ascii="宋体" w:hAnsi="宋体"/>
          <w:position w:val="-2"/>
          <w:szCs w:val="24"/>
        </w:rPr>
        <w:t>传</w:t>
      </w:r>
      <w:r>
        <w:rPr>
          <w:rFonts w:ascii="宋体" w:hAnsi="宋体"/>
          <w:spacing w:val="-2"/>
          <w:position w:val="-2"/>
          <w:szCs w:val="24"/>
        </w:rPr>
        <w:t>。</w:t>
      </w:r>
      <w:r>
        <w:rPr>
          <w:rFonts w:ascii="宋体" w:hAnsi="宋体"/>
          <w:position w:val="-2"/>
          <w:szCs w:val="24"/>
        </w:rPr>
        <w:t>采</w:t>
      </w:r>
      <w:r>
        <w:rPr>
          <w:rFonts w:ascii="宋体" w:hAnsi="宋体"/>
          <w:spacing w:val="-2"/>
          <w:position w:val="-2"/>
          <w:szCs w:val="24"/>
        </w:rPr>
        <w:t>用</w:t>
      </w:r>
      <w:r>
        <w:rPr>
          <w:rFonts w:ascii="宋体" w:hAnsi="宋体"/>
          <w:position w:val="-2"/>
          <w:szCs w:val="24"/>
        </w:rPr>
        <w:t>传真</w:t>
      </w:r>
      <w:r>
        <w:rPr>
          <w:rFonts w:ascii="宋体" w:hAnsi="宋体"/>
          <w:spacing w:val="-2"/>
          <w:position w:val="-2"/>
          <w:szCs w:val="24"/>
        </w:rPr>
        <w:t>方</w:t>
      </w:r>
      <w:r>
        <w:rPr>
          <w:rFonts w:ascii="宋体" w:hAnsi="宋体"/>
          <w:position w:val="-2"/>
          <w:szCs w:val="24"/>
        </w:rPr>
        <w:t>式</w:t>
      </w:r>
      <w:r>
        <w:rPr>
          <w:rFonts w:ascii="宋体" w:hAnsi="宋体"/>
          <w:spacing w:val="-2"/>
          <w:position w:val="-2"/>
          <w:szCs w:val="24"/>
        </w:rPr>
        <w:t>的</w:t>
      </w:r>
      <w:r>
        <w:rPr>
          <w:rFonts w:ascii="宋体" w:hAnsi="宋体"/>
          <w:position w:val="-2"/>
          <w:szCs w:val="24"/>
        </w:rPr>
        <w:t>，</w:t>
      </w:r>
      <w:r>
        <w:rPr>
          <w:rFonts w:ascii="宋体" w:hAnsi="宋体"/>
          <w:spacing w:val="-2"/>
          <w:position w:val="-2"/>
          <w:szCs w:val="24"/>
        </w:rPr>
        <w:t>应</w:t>
      </w:r>
      <w:r>
        <w:rPr>
          <w:rFonts w:ascii="宋体" w:hAnsi="宋体"/>
          <w:position w:val="-2"/>
          <w:szCs w:val="24"/>
        </w:rPr>
        <w:t>在</w:t>
      </w:r>
      <w:r>
        <w:rPr>
          <w:rFonts w:ascii="宋体" w:hAnsi="宋体"/>
          <w:position w:val="-2"/>
          <w:szCs w:val="24"/>
          <w:u w:val="single"/>
        </w:rPr>
        <w:t xml:space="preserve"> </w:t>
      </w:r>
      <w:r>
        <w:rPr>
          <w:rFonts w:ascii="宋体" w:hAnsi="宋体"/>
          <w:spacing w:val="1"/>
          <w:position w:val="-2"/>
          <w:szCs w:val="24"/>
          <w:u w:val="single"/>
        </w:rPr>
        <w:t xml:space="preserve"> </w:t>
      </w:r>
      <w:r>
        <w:rPr>
          <w:rFonts w:ascii="宋体" w:hAnsi="宋体"/>
          <w:position w:val="-2"/>
          <w:szCs w:val="24"/>
          <w:u w:val="single"/>
        </w:rPr>
        <w:tab/>
      </w:r>
      <w:r>
        <w:rPr>
          <w:rFonts w:ascii="宋体" w:hAnsi="宋体"/>
          <w:position w:val="-2"/>
          <w:szCs w:val="24"/>
        </w:rPr>
        <w:t>年</w:t>
      </w:r>
      <w:r>
        <w:rPr>
          <w:rFonts w:ascii="宋体" w:hAnsi="宋体"/>
          <w:position w:val="-2"/>
          <w:szCs w:val="24"/>
          <w:u w:val="single"/>
        </w:rPr>
        <w:t xml:space="preserve"> </w:t>
      </w:r>
      <w:r>
        <w:rPr>
          <w:rFonts w:ascii="宋体" w:hAnsi="宋体"/>
          <w:spacing w:val="1"/>
          <w:position w:val="-2"/>
          <w:szCs w:val="24"/>
          <w:u w:val="single"/>
        </w:rPr>
        <w:t xml:space="preserve"> </w:t>
      </w:r>
      <w:r>
        <w:rPr>
          <w:rFonts w:ascii="宋体" w:hAnsi="宋体"/>
          <w:position w:val="-2"/>
          <w:szCs w:val="24"/>
          <w:u w:val="single"/>
        </w:rPr>
        <w:tab/>
      </w:r>
      <w:r>
        <w:rPr>
          <w:rFonts w:ascii="宋体" w:hAnsi="宋体"/>
          <w:position w:val="-2"/>
          <w:szCs w:val="24"/>
        </w:rPr>
        <w:t>月</w:t>
      </w:r>
    </w:p>
    <w:p>
      <w:pPr>
        <w:spacing w:before="8" w:line="276" w:lineRule="auto"/>
        <w:jc w:val="left"/>
        <w:rPr>
          <w:rFonts w:ascii="宋体" w:hAnsi="宋体"/>
          <w:sz w:val="16"/>
          <w:szCs w:val="24"/>
        </w:rPr>
      </w:pPr>
    </w:p>
    <w:p>
      <w:pPr>
        <w:tabs>
          <w:tab w:val="left" w:pos="820"/>
          <w:tab w:val="left" w:pos="1780"/>
          <w:tab w:val="left" w:pos="5660"/>
        </w:tabs>
        <w:spacing w:line="276" w:lineRule="auto"/>
        <w:ind w:left="100" w:right="-20"/>
        <w:jc w:val="left"/>
        <w:rPr>
          <w:rFonts w:ascii="宋体" w:hAnsi="宋体"/>
          <w:szCs w:val="24"/>
        </w:rPr>
      </w:pPr>
      <w:r>
        <w:rPr>
          <w:rFonts w:ascii="宋体" w:hAnsi="宋体"/>
          <w:w w:val="201"/>
          <w:position w:val="-2"/>
          <w:szCs w:val="24"/>
          <w:u w:val="single"/>
        </w:rPr>
        <w:t xml:space="preserve"> </w:t>
      </w:r>
      <w:r>
        <w:rPr>
          <w:rFonts w:ascii="宋体" w:hAnsi="宋体"/>
          <w:position w:val="-2"/>
          <w:szCs w:val="24"/>
          <w:u w:val="single"/>
        </w:rPr>
        <w:tab/>
      </w:r>
      <w:r>
        <w:rPr>
          <w:rFonts w:ascii="宋体" w:hAnsi="宋体"/>
          <w:position w:val="-2"/>
          <w:szCs w:val="24"/>
        </w:rPr>
        <w:t>日</w:t>
      </w:r>
      <w:r>
        <w:rPr>
          <w:rFonts w:ascii="宋体" w:hAnsi="宋体"/>
          <w:position w:val="-2"/>
          <w:szCs w:val="24"/>
          <w:u w:val="single"/>
        </w:rPr>
        <w:t xml:space="preserve"> </w:t>
      </w:r>
      <w:r>
        <w:rPr>
          <w:rFonts w:ascii="宋体" w:hAnsi="宋体"/>
          <w:spacing w:val="1"/>
          <w:position w:val="-2"/>
          <w:szCs w:val="24"/>
          <w:u w:val="single"/>
        </w:rPr>
        <w:t xml:space="preserve"> </w:t>
      </w:r>
      <w:r>
        <w:rPr>
          <w:rFonts w:ascii="宋体" w:hAnsi="宋体"/>
          <w:position w:val="-2"/>
          <w:szCs w:val="24"/>
          <w:u w:val="single"/>
        </w:rPr>
        <w:tab/>
      </w:r>
      <w:r>
        <w:rPr>
          <w:rFonts w:ascii="宋体" w:hAnsi="宋体"/>
          <w:spacing w:val="-2"/>
          <w:position w:val="-2"/>
          <w:szCs w:val="24"/>
        </w:rPr>
        <w:t>时</w:t>
      </w:r>
      <w:r>
        <w:rPr>
          <w:rFonts w:ascii="宋体" w:hAnsi="宋体"/>
          <w:position w:val="-2"/>
          <w:szCs w:val="24"/>
        </w:rPr>
        <w:t>前</w:t>
      </w:r>
      <w:r>
        <w:rPr>
          <w:rFonts w:ascii="宋体" w:hAnsi="宋体"/>
          <w:spacing w:val="-2"/>
          <w:position w:val="-2"/>
          <w:szCs w:val="24"/>
        </w:rPr>
        <w:t>将</w:t>
      </w:r>
      <w:r>
        <w:rPr>
          <w:rFonts w:ascii="宋体" w:hAnsi="宋体"/>
          <w:position w:val="-2"/>
          <w:szCs w:val="24"/>
        </w:rPr>
        <w:t>原件</w:t>
      </w:r>
      <w:r>
        <w:rPr>
          <w:rFonts w:ascii="宋体" w:hAnsi="宋体"/>
          <w:spacing w:val="-2"/>
          <w:position w:val="-2"/>
          <w:szCs w:val="24"/>
        </w:rPr>
        <w:t>递</w:t>
      </w:r>
      <w:r>
        <w:rPr>
          <w:rFonts w:ascii="宋体" w:hAnsi="宋体"/>
          <w:position w:val="-2"/>
          <w:szCs w:val="24"/>
        </w:rPr>
        <w:t>交</w:t>
      </w:r>
      <w:r>
        <w:rPr>
          <w:rFonts w:ascii="宋体" w:hAnsi="宋体"/>
          <w:spacing w:val="-2"/>
          <w:position w:val="-2"/>
          <w:szCs w:val="24"/>
        </w:rPr>
        <w:t>至</w:t>
      </w:r>
      <w:r>
        <w:rPr>
          <w:rFonts w:ascii="宋体" w:hAnsi="宋体"/>
          <w:position w:val="-2"/>
          <w:szCs w:val="24"/>
          <w:u w:val="single"/>
        </w:rPr>
        <w:t xml:space="preserve"> </w:t>
      </w:r>
      <w:r>
        <w:rPr>
          <w:rFonts w:ascii="宋体" w:hAnsi="宋体"/>
          <w:spacing w:val="1"/>
          <w:position w:val="-2"/>
          <w:szCs w:val="24"/>
          <w:u w:val="single"/>
        </w:rPr>
        <w:t xml:space="preserve"> </w:t>
      </w:r>
      <w:r>
        <w:rPr>
          <w:rFonts w:ascii="宋体" w:hAnsi="宋体"/>
          <w:position w:val="-2"/>
          <w:szCs w:val="24"/>
          <w:u w:val="single"/>
        </w:rPr>
        <w:tab/>
      </w:r>
      <w:r>
        <w:rPr>
          <w:rFonts w:ascii="宋体" w:hAnsi="宋体"/>
          <w:spacing w:val="-2"/>
          <w:position w:val="-2"/>
          <w:szCs w:val="24"/>
        </w:rPr>
        <w:t>（</w:t>
      </w:r>
      <w:r>
        <w:rPr>
          <w:rFonts w:ascii="宋体" w:hAnsi="宋体"/>
          <w:position w:val="-2"/>
          <w:szCs w:val="24"/>
        </w:rPr>
        <w:t>详</w:t>
      </w:r>
      <w:r>
        <w:rPr>
          <w:rFonts w:ascii="宋体" w:hAnsi="宋体"/>
          <w:spacing w:val="-2"/>
          <w:position w:val="-2"/>
          <w:szCs w:val="24"/>
        </w:rPr>
        <w:t>细</w:t>
      </w:r>
      <w:r>
        <w:rPr>
          <w:rFonts w:ascii="宋体" w:hAnsi="宋体"/>
          <w:position w:val="-2"/>
          <w:szCs w:val="24"/>
        </w:rPr>
        <w:t>地</w:t>
      </w:r>
      <w:r>
        <w:rPr>
          <w:rFonts w:ascii="宋体" w:hAnsi="宋体"/>
          <w:spacing w:val="-2"/>
          <w:position w:val="-2"/>
          <w:szCs w:val="24"/>
        </w:rPr>
        <w:t>址</w:t>
      </w:r>
      <w:r>
        <w:rPr>
          <w:rFonts w:ascii="宋体" w:hAnsi="宋体"/>
          <w:spacing w:val="-106"/>
          <w:position w:val="-2"/>
          <w:szCs w:val="24"/>
        </w:rPr>
        <w:t>）</w:t>
      </w:r>
      <w:r>
        <w:rPr>
          <w:rFonts w:ascii="宋体" w:hAnsi="宋体"/>
          <w:position w:val="-2"/>
          <w:szCs w:val="24"/>
        </w:rPr>
        <w:t>。</w:t>
      </w: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before="9" w:line="276" w:lineRule="auto"/>
        <w:jc w:val="left"/>
        <w:rPr>
          <w:rFonts w:ascii="宋体" w:hAnsi="宋体"/>
          <w:sz w:val="24"/>
          <w:szCs w:val="24"/>
        </w:rPr>
      </w:pPr>
    </w:p>
    <w:p>
      <w:pPr>
        <w:tabs>
          <w:tab w:val="left" w:pos="7020"/>
        </w:tabs>
        <w:spacing w:line="276" w:lineRule="auto"/>
        <w:ind w:left="2200" w:right="-20"/>
        <w:jc w:val="left"/>
        <w:rPr>
          <w:rFonts w:ascii="宋体" w:hAnsi="宋体"/>
          <w:szCs w:val="24"/>
        </w:rPr>
      </w:pPr>
      <w:r>
        <w:rPr>
          <w:rFonts w:ascii="宋体" w:hAnsi="宋体"/>
          <w:position w:val="-2"/>
          <w:szCs w:val="24"/>
        </w:rPr>
        <w:t>评标</w:t>
      </w:r>
      <w:r>
        <w:rPr>
          <w:rFonts w:ascii="宋体" w:hAnsi="宋体"/>
          <w:spacing w:val="-2"/>
          <w:position w:val="-2"/>
          <w:szCs w:val="24"/>
        </w:rPr>
        <w:t>委</w:t>
      </w:r>
      <w:r>
        <w:rPr>
          <w:rFonts w:ascii="宋体" w:hAnsi="宋体"/>
          <w:position w:val="-2"/>
          <w:szCs w:val="24"/>
        </w:rPr>
        <w:t>员</w:t>
      </w:r>
      <w:r>
        <w:rPr>
          <w:rFonts w:ascii="宋体" w:hAnsi="宋体"/>
          <w:spacing w:val="-2"/>
          <w:position w:val="-2"/>
          <w:szCs w:val="24"/>
        </w:rPr>
        <w:t>会</w:t>
      </w:r>
      <w:r>
        <w:rPr>
          <w:rFonts w:ascii="宋体" w:hAnsi="宋体"/>
          <w:position w:val="-2"/>
          <w:szCs w:val="24"/>
        </w:rPr>
        <w:t>授</w:t>
      </w:r>
      <w:r>
        <w:rPr>
          <w:rFonts w:ascii="宋体" w:hAnsi="宋体"/>
          <w:spacing w:val="-2"/>
          <w:position w:val="-2"/>
          <w:szCs w:val="24"/>
        </w:rPr>
        <w:t>权</w:t>
      </w:r>
      <w:r>
        <w:rPr>
          <w:rFonts w:ascii="宋体" w:hAnsi="宋体"/>
          <w:position w:val="-2"/>
          <w:szCs w:val="24"/>
        </w:rPr>
        <w:t>的</w:t>
      </w:r>
      <w:r>
        <w:rPr>
          <w:rFonts w:ascii="宋体" w:hAnsi="宋体"/>
          <w:spacing w:val="-2"/>
          <w:position w:val="-2"/>
          <w:szCs w:val="24"/>
        </w:rPr>
        <w:t>招</w:t>
      </w:r>
      <w:r>
        <w:rPr>
          <w:rFonts w:ascii="宋体" w:hAnsi="宋体"/>
          <w:position w:val="-2"/>
          <w:szCs w:val="24"/>
        </w:rPr>
        <w:t>标</w:t>
      </w:r>
      <w:r>
        <w:rPr>
          <w:rFonts w:ascii="宋体" w:hAnsi="宋体"/>
          <w:spacing w:val="-2"/>
          <w:position w:val="-2"/>
          <w:szCs w:val="24"/>
        </w:rPr>
        <w:t>人</w:t>
      </w:r>
      <w:r>
        <w:rPr>
          <w:rFonts w:ascii="宋体" w:hAnsi="宋体"/>
          <w:position w:val="-2"/>
          <w:szCs w:val="24"/>
        </w:rPr>
        <w:t>或招</w:t>
      </w:r>
      <w:r>
        <w:rPr>
          <w:rFonts w:ascii="宋体" w:hAnsi="宋体"/>
          <w:spacing w:val="-2"/>
          <w:position w:val="-2"/>
          <w:szCs w:val="24"/>
        </w:rPr>
        <w:t>标</w:t>
      </w:r>
      <w:r>
        <w:rPr>
          <w:rFonts w:ascii="宋体" w:hAnsi="宋体"/>
          <w:position w:val="-2"/>
          <w:szCs w:val="24"/>
        </w:rPr>
        <w:t>代</w:t>
      </w:r>
      <w:r>
        <w:rPr>
          <w:rFonts w:ascii="宋体" w:hAnsi="宋体"/>
          <w:spacing w:val="-2"/>
          <w:position w:val="-2"/>
          <w:szCs w:val="24"/>
        </w:rPr>
        <w:t>理</w:t>
      </w:r>
      <w:r>
        <w:rPr>
          <w:rFonts w:ascii="宋体" w:hAnsi="宋体"/>
          <w:position w:val="-2"/>
          <w:szCs w:val="24"/>
        </w:rPr>
        <w:t>机</w:t>
      </w:r>
      <w:r>
        <w:rPr>
          <w:rFonts w:ascii="宋体" w:hAnsi="宋体"/>
          <w:spacing w:val="-2"/>
          <w:position w:val="-2"/>
          <w:szCs w:val="24"/>
        </w:rPr>
        <w:t>构</w:t>
      </w:r>
      <w:r>
        <w:rPr>
          <w:rFonts w:ascii="宋体" w:hAnsi="宋体"/>
          <w:position w:val="-2"/>
          <w:szCs w:val="24"/>
        </w:rPr>
        <w:t>：</w:t>
      </w:r>
      <w:r>
        <w:rPr>
          <w:rFonts w:ascii="宋体" w:hAnsi="宋体"/>
          <w:position w:val="-2"/>
          <w:szCs w:val="24"/>
          <w:u w:val="single"/>
        </w:rPr>
        <w:t xml:space="preserve"> </w:t>
      </w:r>
      <w:r>
        <w:rPr>
          <w:rFonts w:ascii="宋体" w:hAnsi="宋体"/>
          <w:spacing w:val="1"/>
          <w:position w:val="-2"/>
          <w:szCs w:val="24"/>
          <w:u w:val="single"/>
        </w:rPr>
        <w:t xml:space="preserve"> </w:t>
      </w:r>
      <w:r>
        <w:rPr>
          <w:rFonts w:ascii="宋体" w:hAnsi="宋体"/>
          <w:position w:val="-2"/>
          <w:szCs w:val="24"/>
          <w:u w:val="single"/>
        </w:rPr>
        <w:tab/>
      </w:r>
      <w:r>
        <w:rPr>
          <w:rFonts w:ascii="宋体" w:hAnsi="宋体"/>
          <w:position w:val="-2"/>
          <w:szCs w:val="24"/>
        </w:rPr>
        <w:t>（签</w:t>
      </w:r>
      <w:r>
        <w:rPr>
          <w:rFonts w:ascii="宋体" w:hAnsi="宋体"/>
          <w:spacing w:val="-2"/>
          <w:position w:val="-2"/>
          <w:szCs w:val="24"/>
        </w:rPr>
        <w:t>字</w:t>
      </w:r>
      <w:r>
        <w:rPr>
          <w:rFonts w:ascii="宋体" w:hAnsi="宋体"/>
          <w:position w:val="-2"/>
          <w:szCs w:val="24"/>
        </w:rPr>
        <w:t>或</w:t>
      </w:r>
      <w:r>
        <w:rPr>
          <w:rFonts w:ascii="宋体" w:hAnsi="宋体"/>
          <w:spacing w:val="-2"/>
          <w:position w:val="-2"/>
          <w:szCs w:val="24"/>
        </w:rPr>
        <w:t>盖</w:t>
      </w:r>
      <w:r>
        <w:rPr>
          <w:rFonts w:ascii="宋体" w:hAnsi="宋体"/>
          <w:position w:val="-2"/>
          <w:szCs w:val="24"/>
        </w:rPr>
        <w:t>章）</w:t>
      </w: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before="10" w:line="276" w:lineRule="auto"/>
        <w:jc w:val="left"/>
        <w:rPr>
          <w:rFonts w:ascii="宋体" w:hAnsi="宋体"/>
          <w:sz w:val="20"/>
          <w:szCs w:val="24"/>
        </w:rPr>
      </w:pPr>
    </w:p>
    <w:p>
      <w:pPr>
        <w:tabs>
          <w:tab w:val="left" w:pos="5800"/>
          <w:tab w:val="left" w:pos="6740"/>
          <w:tab w:val="left" w:pos="7680"/>
        </w:tabs>
        <w:spacing w:line="276" w:lineRule="auto"/>
        <w:ind w:left="4961" w:right="-20"/>
        <w:jc w:val="left"/>
        <w:rPr>
          <w:rFonts w:ascii="宋体" w:hAnsi="宋体"/>
          <w:szCs w:val="24"/>
        </w:rPr>
      </w:pPr>
      <w:r>
        <w:rPr>
          <w:rFonts w:ascii="宋体" w:hAnsi="宋体"/>
          <w:w w:val="201"/>
          <w:position w:val="-1"/>
          <w:szCs w:val="24"/>
          <w:u w:val="single"/>
        </w:rPr>
        <w:t xml:space="preserve"> </w:t>
      </w:r>
      <w:r>
        <w:rPr>
          <w:rFonts w:ascii="宋体" w:hAnsi="宋体"/>
          <w:position w:val="-1"/>
          <w:szCs w:val="24"/>
          <w:u w:val="single"/>
        </w:rPr>
        <w:tab/>
      </w:r>
      <w:r>
        <w:rPr>
          <w:rFonts w:ascii="宋体" w:hAnsi="宋体"/>
          <w:spacing w:val="-2"/>
          <w:position w:val="-1"/>
          <w:szCs w:val="24"/>
        </w:rPr>
        <w:t>年</w:t>
      </w:r>
      <w:r>
        <w:rPr>
          <w:rFonts w:ascii="宋体" w:hAnsi="宋体"/>
          <w:position w:val="-1"/>
          <w:szCs w:val="24"/>
          <w:u w:val="single"/>
        </w:rPr>
        <w:t xml:space="preserve"> </w:t>
      </w:r>
      <w:r>
        <w:rPr>
          <w:rFonts w:ascii="宋体" w:hAnsi="宋体"/>
          <w:spacing w:val="1"/>
          <w:position w:val="-1"/>
          <w:szCs w:val="24"/>
          <w:u w:val="single"/>
        </w:rPr>
        <w:t xml:space="preserve"> </w:t>
      </w:r>
      <w:r>
        <w:rPr>
          <w:rFonts w:ascii="宋体" w:hAnsi="宋体"/>
          <w:position w:val="-1"/>
          <w:szCs w:val="24"/>
          <w:u w:val="single"/>
        </w:rPr>
        <w:tab/>
      </w:r>
      <w:r>
        <w:rPr>
          <w:rFonts w:ascii="宋体" w:hAnsi="宋体"/>
          <w:position w:val="-1"/>
          <w:szCs w:val="24"/>
        </w:rPr>
        <w:t>月</w:t>
      </w:r>
      <w:r>
        <w:rPr>
          <w:rFonts w:ascii="宋体" w:hAnsi="宋体"/>
          <w:position w:val="-1"/>
          <w:szCs w:val="24"/>
          <w:u w:val="single"/>
        </w:rPr>
        <w:t xml:space="preserve"> </w:t>
      </w:r>
      <w:r>
        <w:rPr>
          <w:rFonts w:ascii="宋体" w:hAnsi="宋体"/>
          <w:spacing w:val="1"/>
          <w:position w:val="-1"/>
          <w:szCs w:val="24"/>
          <w:u w:val="single"/>
        </w:rPr>
        <w:t xml:space="preserve"> </w:t>
      </w:r>
      <w:r>
        <w:rPr>
          <w:rFonts w:ascii="宋体" w:hAnsi="宋体"/>
          <w:position w:val="-1"/>
          <w:szCs w:val="24"/>
          <w:u w:val="single"/>
        </w:rPr>
        <w:tab/>
      </w:r>
      <w:r>
        <w:rPr>
          <w:rFonts w:ascii="宋体" w:hAnsi="宋体"/>
          <w:position w:val="-1"/>
          <w:szCs w:val="24"/>
        </w:rPr>
        <w:t>日</w:t>
      </w:r>
    </w:p>
    <w:p>
      <w:pPr>
        <w:tabs>
          <w:tab w:val="left" w:pos="5800"/>
          <w:tab w:val="left" w:pos="6740"/>
          <w:tab w:val="left" w:pos="7680"/>
        </w:tabs>
        <w:spacing w:line="276" w:lineRule="auto"/>
        <w:ind w:left="4961" w:right="-20"/>
        <w:jc w:val="left"/>
        <w:rPr>
          <w:rFonts w:ascii="宋体" w:hAnsi="宋体"/>
          <w:szCs w:val="24"/>
        </w:rPr>
        <w:sectPr>
          <w:pgSz w:w="11907" w:h="16840"/>
          <w:pgMar w:top="1378" w:right="1417" w:bottom="919" w:left="1417" w:header="0" w:footer="720" w:gutter="0"/>
          <w:cols w:space="720" w:num="1"/>
        </w:sectPr>
      </w:pPr>
    </w:p>
    <w:p>
      <w:pPr>
        <w:spacing w:line="276" w:lineRule="auto"/>
        <w:ind w:left="237" w:right="-20"/>
        <w:jc w:val="left"/>
        <w:rPr>
          <w:rFonts w:ascii="宋体" w:hAnsi="宋体"/>
          <w:sz w:val="28"/>
          <w:szCs w:val="24"/>
        </w:rPr>
      </w:pPr>
      <w:r>
        <w:rPr>
          <w:rFonts w:ascii="宋体" w:hAnsi="宋体"/>
          <w:position w:val="-4"/>
          <w:sz w:val="28"/>
          <w:szCs w:val="24"/>
        </w:rPr>
        <w:t>附件三</w:t>
      </w:r>
      <w:r>
        <w:rPr>
          <w:rFonts w:ascii="宋体" w:hAnsi="宋体"/>
          <w:spacing w:val="-3"/>
          <w:position w:val="-4"/>
          <w:sz w:val="28"/>
          <w:szCs w:val="24"/>
        </w:rPr>
        <w:t>：</w:t>
      </w:r>
      <w:r>
        <w:rPr>
          <w:rFonts w:ascii="宋体" w:hAnsi="宋体"/>
          <w:position w:val="-4"/>
          <w:sz w:val="28"/>
          <w:szCs w:val="24"/>
        </w:rPr>
        <w:t>问题</w:t>
      </w:r>
      <w:r>
        <w:rPr>
          <w:rFonts w:ascii="宋体" w:hAnsi="宋体"/>
          <w:spacing w:val="-3"/>
          <w:position w:val="-4"/>
          <w:sz w:val="28"/>
          <w:szCs w:val="24"/>
        </w:rPr>
        <w:t>的澄</w:t>
      </w:r>
      <w:r>
        <w:rPr>
          <w:rFonts w:ascii="宋体" w:hAnsi="宋体"/>
          <w:position w:val="-4"/>
          <w:sz w:val="28"/>
          <w:szCs w:val="24"/>
        </w:rPr>
        <w:t>清</w:t>
      </w:r>
    </w:p>
    <w:p>
      <w:pPr>
        <w:spacing w:before="9" w:line="276" w:lineRule="auto"/>
        <w:jc w:val="left"/>
        <w:rPr>
          <w:rFonts w:ascii="宋体" w:hAnsi="宋体"/>
          <w:sz w:val="17"/>
          <w:szCs w:val="24"/>
        </w:rPr>
      </w:pP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line="276" w:lineRule="auto"/>
        <w:ind w:left="3679" w:right="3283"/>
        <w:jc w:val="center"/>
        <w:rPr>
          <w:rFonts w:ascii="宋体" w:hAnsi="宋体"/>
          <w:sz w:val="28"/>
          <w:szCs w:val="24"/>
        </w:rPr>
      </w:pPr>
      <w:r>
        <w:rPr>
          <w:rFonts w:ascii="宋体" w:hAnsi="宋体"/>
          <w:sz w:val="28"/>
          <w:szCs w:val="24"/>
        </w:rPr>
        <w:t>问题的</w:t>
      </w:r>
      <w:r>
        <w:rPr>
          <w:rFonts w:ascii="宋体" w:hAnsi="宋体"/>
          <w:spacing w:val="-3"/>
          <w:sz w:val="28"/>
          <w:szCs w:val="24"/>
        </w:rPr>
        <w:t>澄</w:t>
      </w:r>
      <w:r>
        <w:rPr>
          <w:rFonts w:ascii="宋体" w:hAnsi="宋体"/>
          <w:sz w:val="28"/>
          <w:szCs w:val="24"/>
        </w:rPr>
        <w:t>清</w:t>
      </w:r>
    </w:p>
    <w:p>
      <w:pPr>
        <w:tabs>
          <w:tab w:val="left" w:pos="5940"/>
        </w:tabs>
        <w:spacing w:before="19" w:line="276" w:lineRule="auto"/>
        <w:ind w:left="3567" w:right="-20"/>
        <w:jc w:val="left"/>
        <w:rPr>
          <w:rFonts w:ascii="宋体" w:hAnsi="宋体"/>
          <w:szCs w:val="24"/>
        </w:rPr>
      </w:pPr>
      <w:r>
        <w:rPr>
          <w:rFonts w:ascii="宋体" w:hAnsi="宋体"/>
          <w:position w:val="-4"/>
          <w:szCs w:val="24"/>
        </w:rPr>
        <w:t>（编</w:t>
      </w:r>
      <w:r>
        <w:rPr>
          <w:rFonts w:ascii="宋体" w:hAnsi="宋体"/>
          <w:spacing w:val="-2"/>
          <w:position w:val="-4"/>
          <w:szCs w:val="24"/>
        </w:rPr>
        <w:t>号</w:t>
      </w:r>
      <w:r>
        <w:rPr>
          <w:rFonts w:ascii="宋体" w:hAnsi="宋体"/>
          <w:position w:val="-4"/>
          <w:szCs w:val="24"/>
        </w:rPr>
        <w:t>：</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position w:val="-4"/>
          <w:szCs w:val="24"/>
        </w:rPr>
        <w:t>）</w:t>
      </w:r>
    </w:p>
    <w:p>
      <w:pPr>
        <w:spacing w:before="4" w:line="276" w:lineRule="auto"/>
        <w:jc w:val="left"/>
        <w:rPr>
          <w:rFonts w:ascii="宋体" w:hAnsi="宋体"/>
          <w:sz w:val="16"/>
          <w:szCs w:val="24"/>
        </w:rPr>
      </w:pP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line="276" w:lineRule="auto"/>
        <w:ind w:left="100" w:right="-20"/>
        <w:jc w:val="left"/>
        <w:rPr>
          <w:rFonts w:ascii="宋体" w:hAnsi="宋体"/>
          <w:szCs w:val="24"/>
        </w:rPr>
      </w:pPr>
      <w:r>
        <w:rPr>
          <w:rFonts w:ascii="宋体" w:hAnsi="宋体"/>
          <w:position w:val="-1"/>
          <w:szCs w:val="24"/>
        </w:rPr>
        <w:t>评标</w:t>
      </w:r>
      <w:r>
        <w:rPr>
          <w:rFonts w:ascii="宋体" w:hAnsi="宋体"/>
          <w:spacing w:val="-2"/>
          <w:position w:val="-1"/>
          <w:szCs w:val="24"/>
        </w:rPr>
        <w:t>委</w:t>
      </w:r>
      <w:r>
        <w:rPr>
          <w:rFonts w:ascii="宋体" w:hAnsi="宋体"/>
          <w:position w:val="-1"/>
          <w:szCs w:val="24"/>
        </w:rPr>
        <w:t>员</w:t>
      </w:r>
      <w:r>
        <w:rPr>
          <w:rFonts w:ascii="宋体" w:hAnsi="宋体"/>
          <w:spacing w:val="-3"/>
          <w:position w:val="-1"/>
          <w:szCs w:val="24"/>
        </w:rPr>
        <w:t>会</w:t>
      </w:r>
      <w:r>
        <w:rPr>
          <w:rFonts w:ascii="宋体" w:hAnsi="宋体"/>
          <w:position w:val="-1"/>
          <w:szCs w:val="24"/>
        </w:rPr>
        <w:t>：</w:t>
      </w:r>
    </w:p>
    <w:p>
      <w:pPr>
        <w:spacing w:before="8" w:line="276" w:lineRule="auto"/>
        <w:jc w:val="left"/>
        <w:rPr>
          <w:rFonts w:ascii="宋体" w:hAnsi="宋体"/>
          <w:sz w:val="11"/>
          <w:szCs w:val="24"/>
        </w:rPr>
      </w:pPr>
    </w:p>
    <w:p>
      <w:pPr>
        <w:spacing w:line="276" w:lineRule="auto"/>
        <w:jc w:val="left"/>
        <w:rPr>
          <w:rFonts w:ascii="宋体" w:hAnsi="宋体"/>
          <w:sz w:val="20"/>
          <w:szCs w:val="24"/>
        </w:rPr>
      </w:pPr>
    </w:p>
    <w:p>
      <w:pPr>
        <w:spacing w:line="276" w:lineRule="auto"/>
        <w:jc w:val="left"/>
        <w:rPr>
          <w:rFonts w:ascii="宋体" w:hAnsi="宋体"/>
          <w:sz w:val="20"/>
          <w:szCs w:val="24"/>
        </w:rPr>
      </w:pPr>
    </w:p>
    <w:p>
      <w:pPr>
        <w:tabs>
          <w:tab w:val="left" w:pos="3460"/>
        </w:tabs>
        <w:spacing w:line="276" w:lineRule="auto"/>
        <w:ind w:left="523" w:right="-20"/>
        <w:jc w:val="left"/>
        <w:rPr>
          <w:rFonts w:ascii="宋体" w:hAnsi="宋体"/>
          <w:szCs w:val="24"/>
        </w:rPr>
      </w:pPr>
      <w:r>
        <w:rPr>
          <w:rFonts w:ascii="宋体" w:hAnsi="宋体"/>
          <w:spacing w:val="-2"/>
          <w:position w:val="-4"/>
          <w:szCs w:val="24"/>
        </w:rPr>
        <w:t>问</w:t>
      </w:r>
      <w:r>
        <w:rPr>
          <w:rFonts w:ascii="宋体" w:hAnsi="宋体"/>
          <w:position w:val="-4"/>
          <w:szCs w:val="24"/>
        </w:rPr>
        <w:t>题</w:t>
      </w:r>
      <w:r>
        <w:rPr>
          <w:rFonts w:ascii="宋体" w:hAnsi="宋体"/>
          <w:spacing w:val="-2"/>
          <w:position w:val="-4"/>
          <w:szCs w:val="24"/>
        </w:rPr>
        <w:t>澄</w:t>
      </w:r>
      <w:r>
        <w:rPr>
          <w:rFonts w:ascii="宋体" w:hAnsi="宋体"/>
          <w:position w:val="-4"/>
          <w:szCs w:val="24"/>
        </w:rPr>
        <w:t>清</w:t>
      </w:r>
      <w:r>
        <w:rPr>
          <w:rFonts w:ascii="宋体" w:hAnsi="宋体"/>
          <w:spacing w:val="-2"/>
          <w:position w:val="-4"/>
          <w:szCs w:val="24"/>
        </w:rPr>
        <w:t>通</w:t>
      </w:r>
      <w:r>
        <w:rPr>
          <w:rFonts w:ascii="宋体" w:hAnsi="宋体"/>
          <w:position w:val="-4"/>
          <w:szCs w:val="24"/>
        </w:rPr>
        <w:t>知</w:t>
      </w:r>
      <w:r>
        <w:rPr>
          <w:rFonts w:ascii="宋体" w:hAnsi="宋体"/>
          <w:spacing w:val="-2"/>
          <w:position w:val="-4"/>
          <w:szCs w:val="24"/>
        </w:rPr>
        <w:t>（</w:t>
      </w:r>
      <w:r>
        <w:rPr>
          <w:rFonts w:ascii="宋体" w:hAnsi="宋体"/>
          <w:position w:val="-4"/>
          <w:szCs w:val="24"/>
        </w:rPr>
        <w:t>编</w:t>
      </w:r>
      <w:r>
        <w:rPr>
          <w:rFonts w:ascii="宋体" w:hAnsi="宋体"/>
          <w:spacing w:val="-2"/>
          <w:position w:val="-4"/>
          <w:szCs w:val="24"/>
        </w:rPr>
        <w:t>号</w:t>
      </w:r>
      <w:r>
        <w:rPr>
          <w:rFonts w:ascii="宋体" w:hAnsi="宋体"/>
          <w:position w:val="-4"/>
          <w:szCs w:val="24"/>
        </w:rPr>
        <w:t>：</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position w:val="-4"/>
          <w:szCs w:val="24"/>
        </w:rPr>
        <w:t>）已收</w:t>
      </w:r>
      <w:r>
        <w:rPr>
          <w:rFonts w:ascii="宋体" w:hAnsi="宋体"/>
          <w:spacing w:val="-2"/>
          <w:position w:val="-4"/>
          <w:szCs w:val="24"/>
        </w:rPr>
        <w:t>悉</w:t>
      </w:r>
      <w:r>
        <w:rPr>
          <w:rFonts w:ascii="宋体" w:hAnsi="宋体"/>
          <w:position w:val="-4"/>
          <w:szCs w:val="24"/>
        </w:rPr>
        <w:t>，</w:t>
      </w:r>
      <w:r>
        <w:rPr>
          <w:rFonts w:ascii="宋体" w:hAnsi="宋体"/>
          <w:spacing w:val="-2"/>
          <w:position w:val="-4"/>
          <w:szCs w:val="24"/>
        </w:rPr>
        <w:t>现</w:t>
      </w:r>
      <w:r>
        <w:rPr>
          <w:rFonts w:ascii="宋体" w:hAnsi="宋体"/>
          <w:position w:val="-4"/>
          <w:szCs w:val="24"/>
        </w:rPr>
        <w:t>澄清</w:t>
      </w:r>
      <w:r>
        <w:rPr>
          <w:rFonts w:ascii="宋体" w:hAnsi="宋体"/>
          <w:spacing w:val="-2"/>
          <w:position w:val="-4"/>
          <w:szCs w:val="24"/>
        </w:rPr>
        <w:t>、</w:t>
      </w:r>
      <w:r>
        <w:rPr>
          <w:rFonts w:ascii="宋体" w:hAnsi="宋体"/>
          <w:position w:val="-4"/>
          <w:szCs w:val="24"/>
        </w:rPr>
        <w:t>说</w:t>
      </w:r>
      <w:r>
        <w:rPr>
          <w:rFonts w:ascii="宋体" w:hAnsi="宋体"/>
          <w:spacing w:val="-2"/>
          <w:position w:val="-4"/>
          <w:szCs w:val="24"/>
        </w:rPr>
        <w:t>明</w:t>
      </w:r>
      <w:r>
        <w:rPr>
          <w:rFonts w:ascii="宋体" w:hAnsi="宋体"/>
          <w:position w:val="-4"/>
          <w:szCs w:val="24"/>
        </w:rPr>
        <w:t>或</w:t>
      </w:r>
      <w:r>
        <w:rPr>
          <w:rFonts w:ascii="宋体" w:hAnsi="宋体"/>
          <w:spacing w:val="-2"/>
          <w:position w:val="-4"/>
          <w:szCs w:val="24"/>
        </w:rPr>
        <w:t>补</w:t>
      </w:r>
      <w:r>
        <w:rPr>
          <w:rFonts w:ascii="宋体" w:hAnsi="宋体"/>
          <w:position w:val="-4"/>
          <w:szCs w:val="24"/>
        </w:rPr>
        <w:t>正</w:t>
      </w:r>
      <w:r>
        <w:rPr>
          <w:rFonts w:ascii="宋体" w:hAnsi="宋体"/>
          <w:spacing w:val="-2"/>
          <w:position w:val="-4"/>
          <w:szCs w:val="24"/>
        </w:rPr>
        <w:t>如</w:t>
      </w:r>
      <w:r>
        <w:rPr>
          <w:rFonts w:ascii="宋体" w:hAnsi="宋体"/>
          <w:position w:val="-4"/>
          <w:szCs w:val="24"/>
        </w:rPr>
        <w:t>下：</w:t>
      </w:r>
    </w:p>
    <w:p>
      <w:pPr>
        <w:spacing w:before="2" w:line="276" w:lineRule="auto"/>
        <w:jc w:val="left"/>
        <w:rPr>
          <w:rFonts w:ascii="宋体" w:hAnsi="宋体"/>
          <w:sz w:val="18"/>
          <w:szCs w:val="24"/>
        </w:rPr>
      </w:pPr>
    </w:p>
    <w:p>
      <w:pPr>
        <w:spacing w:before="34" w:line="276" w:lineRule="auto"/>
        <w:ind w:left="801" w:right="7809"/>
        <w:rPr>
          <w:rFonts w:hint="eastAsia" w:ascii="宋体" w:hAnsi="宋体"/>
          <w:szCs w:val="24"/>
        </w:rPr>
      </w:pPr>
      <w:r>
        <w:rPr>
          <w:rFonts w:ascii="宋体" w:hAnsi="宋体"/>
          <w:szCs w:val="24"/>
        </w:rPr>
        <w:t>1</w:t>
      </w:r>
    </w:p>
    <w:p>
      <w:pPr>
        <w:spacing w:before="8" w:line="276" w:lineRule="auto"/>
        <w:jc w:val="left"/>
        <w:rPr>
          <w:rFonts w:ascii="宋体" w:hAnsi="宋体"/>
          <w:sz w:val="19"/>
          <w:szCs w:val="24"/>
        </w:rPr>
      </w:pPr>
    </w:p>
    <w:p>
      <w:pPr>
        <w:spacing w:line="276" w:lineRule="auto"/>
        <w:ind w:left="801" w:right="7809"/>
        <w:jc w:val="center"/>
        <w:rPr>
          <w:rFonts w:ascii="宋体" w:hAnsi="宋体"/>
          <w:szCs w:val="24"/>
        </w:rPr>
      </w:pPr>
      <w:r>
        <w:rPr>
          <w:rFonts w:ascii="宋体" w:hAnsi="宋体"/>
          <w:szCs w:val="24"/>
        </w:rPr>
        <w:t>2</w:t>
      </w:r>
    </w:p>
    <w:p>
      <w:pPr>
        <w:spacing w:before="8" w:line="276" w:lineRule="auto"/>
        <w:jc w:val="left"/>
        <w:rPr>
          <w:rFonts w:ascii="宋体" w:hAnsi="宋体"/>
          <w:sz w:val="19"/>
          <w:szCs w:val="24"/>
        </w:rPr>
      </w:pPr>
    </w:p>
    <w:p>
      <w:pPr>
        <w:spacing w:line="276" w:lineRule="auto"/>
        <w:ind w:left="696" w:right="7809"/>
        <w:jc w:val="center"/>
        <w:rPr>
          <w:rFonts w:ascii="宋体" w:hAnsi="宋体"/>
          <w:szCs w:val="24"/>
        </w:rPr>
      </w:pPr>
      <w:r>
        <w:rPr>
          <w:rFonts w:ascii="宋体" w:hAnsi="宋体"/>
          <w:szCs w:val="24"/>
        </w:rPr>
        <w:t>…</w:t>
      </w:r>
    </w:p>
    <w:p>
      <w:pPr>
        <w:spacing w:line="276" w:lineRule="auto"/>
        <w:jc w:val="left"/>
        <w:rPr>
          <w:rFonts w:ascii="宋体" w:hAnsi="宋体"/>
          <w:sz w:val="20"/>
          <w:szCs w:val="24"/>
        </w:rPr>
      </w:pPr>
    </w:p>
    <w:p>
      <w:pPr>
        <w:spacing w:line="276" w:lineRule="auto"/>
        <w:jc w:val="left"/>
        <w:rPr>
          <w:rFonts w:hint="eastAsia" w:ascii="宋体" w:hAnsi="宋体"/>
          <w:sz w:val="20"/>
          <w:szCs w:val="24"/>
        </w:rPr>
      </w:pPr>
    </w:p>
    <w:p>
      <w:pPr>
        <w:spacing w:before="9" w:line="276" w:lineRule="auto"/>
        <w:jc w:val="left"/>
        <w:rPr>
          <w:rFonts w:ascii="宋体" w:hAnsi="宋体"/>
          <w:sz w:val="20"/>
          <w:szCs w:val="24"/>
        </w:rPr>
      </w:pPr>
    </w:p>
    <w:p>
      <w:pPr>
        <w:spacing w:line="276" w:lineRule="auto"/>
        <w:ind w:left="100" w:right="-403" w:firstLine="420"/>
        <w:jc w:val="left"/>
        <w:rPr>
          <w:rFonts w:ascii="宋体" w:hAnsi="宋体"/>
          <w:szCs w:val="24"/>
        </w:rPr>
      </w:pPr>
      <w:r>
        <w:rPr>
          <w:rFonts w:ascii="宋体" w:hAnsi="宋体"/>
          <w:szCs w:val="24"/>
        </w:rPr>
        <w:t>上述问题澄清、说</w:t>
      </w:r>
      <w:r>
        <w:rPr>
          <w:rFonts w:ascii="宋体" w:hAnsi="宋体"/>
          <w:spacing w:val="-2"/>
          <w:szCs w:val="24"/>
        </w:rPr>
        <w:t>明</w:t>
      </w:r>
      <w:r>
        <w:rPr>
          <w:rFonts w:ascii="宋体" w:hAnsi="宋体"/>
          <w:szCs w:val="24"/>
        </w:rPr>
        <w:t>或</w:t>
      </w:r>
      <w:r>
        <w:rPr>
          <w:rFonts w:ascii="宋体" w:hAnsi="宋体"/>
          <w:spacing w:val="-2"/>
          <w:szCs w:val="24"/>
        </w:rPr>
        <w:t>补</w:t>
      </w:r>
      <w:r>
        <w:rPr>
          <w:rFonts w:ascii="宋体" w:hAnsi="宋体"/>
          <w:szCs w:val="24"/>
        </w:rPr>
        <w:t>正，不改变我方投</w:t>
      </w:r>
      <w:r>
        <w:rPr>
          <w:rFonts w:ascii="宋体" w:hAnsi="宋体"/>
          <w:spacing w:val="-2"/>
          <w:szCs w:val="24"/>
        </w:rPr>
        <w:t>标</w:t>
      </w:r>
      <w:r>
        <w:rPr>
          <w:rFonts w:ascii="宋体" w:hAnsi="宋体"/>
          <w:szCs w:val="24"/>
        </w:rPr>
        <w:t>文</w:t>
      </w:r>
      <w:r>
        <w:rPr>
          <w:rFonts w:ascii="宋体" w:hAnsi="宋体"/>
          <w:spacing w:val="-2"/>
          <w:szCs w:val="24"/>
        </w:rPr>
        <w:t>件</w:t>
      </w:r>
      <w:r>
        <w:rPr>
          <w:rFonts w:ascii="宋体" w:hAnsi="宋体"/>
          <w:szCs w:val="24"/>
        </w:rPr>
        <w:t>的实质性内容，构</w:t>
      </w:r>
      <w:r>
        <w:rPr>
          <w:rFonts w:ascii="宋体" w:hAnsi="宋体"/>
          <w:spacing w:val="-2"/>
          <w:szCs w:val="24"/>
        </w:rPr>
        <w:t>成</w:t>
      </w:r>
      <w:r>
        <w:rPr>
          <w:rFonts w:ascii="宋体" w:hAnsi="宋体"/>
          <w:szCs w:val="24"/>
        </w:rPr>
        <w:t>我</w:t>
      </w:r>
      <w:r>
        <w:rPr>
          <w:rFonts w:ascii="宋体" w:hAnsi="宋体"/>
          <w:spacing w:val="-2"/>
          <w:szCs w:val="24"/>
        </w:rPr>
        <w:t>方</w:t>
      </w:r>
      <w:r>
        <w:rPr>
          <w:rFonts w:ascii="宋体" w:hAnsi="宋体"/>
          <w:szCs w:val="24"/>
        </w:rPr>
        <w:t>投标文件的组成部</w:t>
      </w:r>
      <w:r>
        <w:rPr>
          <w:rFonts w:ascii="宋体" w:hAnsi="宋体"/>
          <w:spacing w:val="-2"/>
          <w:szCs w:val="24"/>
        </w:rPr>
        <w:t>分</w:t>
      </w:r>
      <w:r>
        <w:rPr>
          <w:rFonts w:ascii="宋体" w:hAnsi="宋体"/>
          <w:szCs w:val="24"/>
        </w:rPr>
        <w:t>。</w:t>
      </w:r>
    </w:p>
    <w:p>
      <w:pPr>
        <w:spacing w:before="7" w:line="276" w:lineRule="auto"/>
        <w:jc w:val="left"/>
        <w:rPr>
          <w:rFonts w:ascii="宋体" w:hAnsi="宋体"/>
          <w:sz w:val="15"/>
          <w:szCs w:val="24"/>
        </w:rPr>
      </w:pP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line="276" w:lineRule="auto"/>
        <w:jc w:val="left"/>
        <w:rPr>
          <w:rFonts w:ascii="宋体" w:hAnsi="宋体"/>
          <w:sz w:val="20"/>
          <w:szCs w:val="24"/>
        </w:rPr>
      </w:pPr>
    </w:p>
    <w:p>
      <w:pPr>
        <w:tabs>
          <w:tab w:val="left" w:pos="7380"/>
        </w:tabs>
        <w:spacing w:line="276" w:lineRule="auto"/>
        <w:ind w:left="3043" w:right="-20"/>
        <w:jc w:val="left"/>
        <w:rPr>
          <w:rFonts w:ascii="宋体" w:hAnsi="宋体"/>
          <w:szCs w:val="24"/>
        </w:rPr>
      </w:pPr>
      <w:r>
        <w:rPr>
          <w:rFonts w:ascii="宋体" w:hAnsi="宋体"/>
          <w:position w:val="-4"/>
          <w:szCs w:val="24"/>
        </w:rPr>
        <w:t>投</w:t>
      </w:r>
      <w:r>
        <w:rPr>
          <w:rFonts w:ascii="宋体" w:hAnsi="宋体"/>
          <w:spacing w:val="-2"/>
          <w:position w:val="-4"/>
          <w:szCs w:val="24"/>
        </w:rPr>
        <w:t>标</w:t>
      </w:r>
      <w:r>
        <w:rPr>
          <w:rFonts w:ascii="宋体" w:hAnsi="宋体"/>
          <w:position w:val="-4"/>
          <w:szCs w:val="24"/>
        </w:rPr>
        <w:t>人：</w:t>
      </w:r>
      <w:r>
        <w:rPr>
          <w:rFonts w:ascii="宋体" w:hAnsi="宋体"/>
          <w:position w:val="-4"/>
          <w:szCs w:val="24"/>
          <w:u w:val="single"/>
        </w:rPr>
        <w:t xml:space="preserve"> </w:t>
      </w:r>
      <w:r>
        <w:rPr>
          <w:rFonts w:ascii="宋体" w:hAnsi="宋体"/>
          <w:spacing w:val="1"/>
          <w:position w:val="-4"/>
          <w:szCs w:val="24"/>
          <w:u w:val="single"/>
        </w:rPr>
        <w:t xml:space="preserve"> </w:t>
      </w:r>
      <w:r>
        <w:rPr>
          <w:rFonts w:ascii="宋体" w:hAnsi="宋体"/>
          <w:position w:val="-4"/>
          <w:szCs w:val="24"/>
          <w:u w:val="single"/>
        </w:rPr>
        <w:tab/>
      </w:r>
      <w:r>
        <w:rPr>
          <w:rFonts w:ascii="宋体" w:hAnsi="宋体"/>
          <w:position w:val="-4"/>
          <w:szCs w:val="24"/>
        </w:rPr>
        <w:t>（盖</w:t>
      </w:r>
      <w:r>
        <w:rPr>
          <w:rFonts w:ascii="宋体" w:hAnsi="宋体"/>
          <w:spacing w:val="-2"/>
          <w:position w:val="-4"/>
          <w:szCs w:val="24"/>
        </w:rPr>
        <w:t>单</w:t>
      </w:r>
      <w:r>
        <w:rPr>
          <w:rFonts w:ascii="宋体" w:hAnsi="宋体"/>
          <w:position w:val="-4"/>
          <w:szCs w:val="24"/>
        </w:rPr>
        <w:t>位</w:t>
      </w:r>
      <w:r>
        <w:rPr>
          <w:rFonts w:ascii="宋体" w:hAnsi="宋体"/>
          <w:spacing w:val="-2"/>
          <w:position w:val="-4"/>
          <w:szCs w:val="24"/>
        </w:rPr>
        <w:t>章</w:t>
      </w:r>
      <w:r>
        <w:rPr>
          <w:rFonts w:ascii="宋体" w:hAnsi="宋体"/>
          <w:position w:val="-4"/>
          <w:szCs w:val="24"/>
        </w:rPr>
        <w:t>）</w:t>
      </w:r>
    </w:p>
    <w:p>
      <w:pPr>
        <w:spacing w:before="14" w:line="276" w:lineRule="auto"/>
        <w:jc w:val="left"/>
        <w:rPr>
          <w:rFonts w:ascii="宋体" w:hAnsi="宋体"/>
          <w:sz w:val="26"/>
          <w:szCs w:val="24"/>
        </w:rPr>
      </w:pPr>
    </w:p>
    <w:p>
      <w:pPr>
        <w:tabs>
          <w:tab w:val="left" w:pos="6600"/>
        </w:tabs>
        <w:spacing w:line="276" w:lineRule="auto"/>
        <w:ind w:left="3041" w:right="-20"/>
        <w:jc w:val="left"/>
        <w:rPr>
          <w:rFonts w:ascii="宋体" w:hAnsi="宋体"/>
          <w:szCs w:val="24"/>
        </w:rPr>
      </w:pPr>
      <w:r>
        <w:rPr>
          <w:rFonts w:ascii="宋体" w:hAnsi="宋体"/>
          <w:position w:val="-2"/>
          <w:szCs w:val="24"/>
        </w:rPr>
        <w:t>法</w:t>
      </w:r>
      <w:r>
        <w:rPr>
          <w:rFonts w:ascii="宋体" w:hAnsi="宋体"/>
          <w:spacing w:val="-2"/>
          <w:position w:val="-2"/>
          <w:szCs w:val="24"/>
        </w:rPr>
        <w:t>定</w:t>
      </w:r>
      <w:r>
        <w:rPr>
          <w:rFonts w:ascii="宋体" w:hAnsi="宋体"/>
          <w:position w:val="-2"/>
          <w:szCs w:val="24"/>
        </w:rPr>
        <w:t>代</w:t>
      </w:r>
      <w:r>
        <w:rPr>
          <w:rFonts w:ascii="宋体" w:hAnsi="宋体"/>
          <w:spacing w:val="-2"/>
          <w:position w:val="-2"/>
          <w:szCs w:val="24"/>
        </w:rPr>
        <w:t>表</w:t>
      </w:r>
      <w:r>
        <w:rPr>
          <w:rFonts w:ascii="宋体" w:hAnsi="宋体"/>
          <w:position w:val="-2"/>
          <w:szCs w:val="24"/>
        </w:rPr>
        <w:t>人</w:t>
      </w:r>
      <w:r>
        <w:rPr>
          <w:rFonts w:ascii="宋体" w:hAnsi="宋体"/>
          <w:spacing w:val="-2"/>
          <w:position w:val="-2"/>
          <w:szCs w:val="24"/>
        </w:rPr>
        <w:t>或</w:t>
      </w:r>
      <w:r>
        <w:rPr>
          <w:rFonts w:ascii="宋体" w:hAnsi="宋体"/>
          <w:position w:val="-2"/>
          <w:szCs w:val="24"/>
        </w:rPr>
        <w:t>其</w:t>
      </w:r>
      <w:r>
        <w:rPr>
          <w:rFonts w:ascii="宋体" w:hAnsi="宋体"/>
          <w:spacing w:val="-2"/>
          <w:position w:val="-2"/>
          <w:szCs w:val="24"/>
        </w:rPr>
        <w:t>委</w:t>
      </w:r>
      <w:r>
        <w:rPr>
          <w:rFonts w:ascii="宋体" w:hAnsi="宋体"/>
          <w:position w:val="-2"/>
          <w:szCs w:val="24"/>
        </w:rPr>
        <w:t>托</w:t>
      </w:r>
      <w:r>
        <w:rPr>
          <w:rFonts w:ascii="宋体" w:hAnsi="宋体"/>
          <w:spacing w:val="-2"/>
          <w:position w:val="-2"/>
          <w:szCs w:val="24"/>
        </w:rPr>
        <w:t>代理</w:t>
      </w:r>
      <w:r>
        <w:rPr>
          <w:rFonts w:ascii="宋体" w:hAnsi="宋体"/>
          <w:position w:val="-2"/>
          <w:szCs w:val="24"/>
        </w:rPr>
        <w:t>人：</w:t>
      </w:r>
      <w:r>
        <w:rPr>
          <w:rFonts w:ascii="宋体" w:hAnsi="宋体"/>
          <w:position w:val="-2"/>
          <w:szCs w:val="24"/>
          <w:u w:val="single"/>
        </w:rPr>
        <w:t xml:space="preserve"> </w:t>
      </w:r>
      <w:r>
        <w:rPr>
          <w:rFonts w:ascii="宋体" w:hAnsi="宋体"/>
          <w:spacing w:val="1"/>
          <w:position w:val="-2"/>
          <w:szCs w:val="24"/>
          <w:u w:val="single"/>
        </w:rPr>
        <w:t xml:space="preserve"> </w:t>
      </w:r>
      <w:r>
        <w:rPr>
          <w:rFonts w:ascii="宋体" w:hAnsi="宋体"/>
          <w:position w:val="-2"/>
          <w:szCs w:val="24"/>
          <w:u w:val="single"/>
        </w:rPr>
        <w:tab/>
      </w:r>
      <w:r>
        <w:rPr>
          <w:rFonts w:ascii="宋体" w:hAnsi="宋体"/>
          <w:spacing w:val="-2"/>
          <w:position w:val="-2"/>
          <w:szCs w:val="24"/>
        </w:rPr>
        <w:t>（</w:t>
      </w:r>
      <w:r>
        <w:rPr>
          <w:rFonts w:ascii="宋体" w:hAnsi="宋体"/>
          <w:position w:val="-2"/>
          <w:szCs w:val="24"/>
        </w:rPr>
        <w:t>签</w:t>
      </w:r>
      <w:r>
        <w:rPr>
          <w:rFonts w:ascii="宋体" w:hAnsi="宋体"/>
          <w:spacing w:val="-2"/>
          <w:position w:val="-2"/>
          <w:szCs w:val="24"/>
        </w:rPr>
        <w:t>字</w:t>
      </w:r>
      <w:r>
        <w:rPr>
          <w:rFonts w:hint="eastAsia" w:ascii="宋体" w:hAnsi="宋体"/>
          <w:spacing w:val="-2"/>
          <w:position w:val="-2"/>
          <w:szCs w:val="24"/>
        </w:rPr>
        <w:t>或盖章</w:t>
      </w:r>
      <w:r>
        <w:rPr>
          <w:rFonts w:ascii="宋体" w:hAnsi="宋体"/>
          <w:position w:val="-2"/>
          <w:szCs w:val="24"/>
        </w:rPr>
        <w:t>）</w:t>
      </w: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line="276" w:lineRule="auto"/>
        <w:jc w:val="left"/>
        <w:rPr>
          <w:rFonts w:ascii="宋体" w:hAnsi="宋体"/>
          <w:sz w:val="20"/>
          <w:szCs w:val="24"/>
        </w:rPr>
      </w:pPr>
    </w:p>
    <w:p>
      <w:pPr>
        <w:spacing w:before="15" w:line="276" w:lineRule="auto"/>
        <w:jc w:val="left"/>
        <w:rPr>
          <w:rFonts w:ascii="宋体" w:hAnsi="宋体"/>
          <w:sz w:val="24"/>
          <w:szCs w:val="24"/>
        </w:rPr>
      </w:pPr>
    </w:p>
    <w:p>
      <w:pPr>
        <w:tabs>
          <w:tab w:val="left" w:pos="6420"/>
          <w:tab w:val="left" w:pos="7480"/>
          <w:tab w:val="left" w:pos="8647"/>
        </w:tabs>
        <w:spacing w:line="276" w:lineRule="auto"/>
        <w:ind w:left="5595" w:right="-20"/>
        <w:jc w:val="left"/>
        <w:rPr>
          <w:rFonts w:ascii="宋体" w:hAnsi="宋体"/>
          <w:position w:val="-1"/>
          <w:szCs w:val="24"/>
        </w:rPr>
      </w:pPr>
      <w:r>
        <w:rPr>
          <w:rFonts w:ascii="宋体" w:hAnsi="宋体"/>
          <w:w w:val="201"/>
          <w:position w:val="-1"/>
          <w:szCs w:val="24"/>
          <w:u w:val="single"/>
        </w:rPr>
        <w:t xml:space="preserve"> </w:t>
      </w:r>
      <w:r>
        <w:rPr>
          <w:rFonts w:ascii="宋体" w:hAnsi="宋体"/>
          <w:position w:val="-1"/>
          <w:szCs w:val="24"/>
          <w:u w:val="single"/>
        </w:rPr>
        <w:tab/>
      </w:r>
      <w:r>
        <w:rPr>
          <w:rFonts w:ascii="宋体" w:hAnsi="宋体"/>
          <w:spacing w:val="-2"/>
          <w:position w:val="-1"/>
          <w:szCs w:val="24"/>
        </w:rPr>
        <w:t>年</w:t>
      </w:r>
      <w:r>
        <w:rPr>
          <w:rFonts w:ascii="宋体" w:hAnsi="宋体"/>
          <w:position w:val="-1"/>
          <w:szCs w:val="24"/>
          <w:u w:val="single"/>
        </w:rPr>
        <w:t xml:space="preserve"> </w:t>
      </w:r>
      <w:r>
        <w:rPr>
          <w:rFonts w:ascii="宋体" w:hAnsi="宋体"/>
          <w:spacing w:val="1"/>
          <w:position w:val="-1"/>
          <w:szCs w:val="24"/>
          <w:u w:val="single"/>
        </w:rPr>
        <w:t xml:space="preserve"> </w:t>
      </w:r>
      <w:r>
        <w:rPr>
          <w:rFonts w:ascii="宋体" w:hAnsi="宋体"/>
          <w:position w:val="-1"/>
          <w:szCs w:val="24"/>
          <w:u w:val="single"/>
        </w:rPr>
        <w:tab/>
      </w:r>
      <w:r>
        <w:rPr>
          <w:rFonts w:ascii="宋体" w:hAnsi="宋体"/>
          <w:position w:val="-1"/>
          <w:szCs w:val="24"/>
        </w:rPr>
        <w:t>月</w:t>
      </w:r>
      <w:r>
        <w:rPr>
          <w:rFonts w:ascii="宋体" w:hAnsi="宋体"/>
          <w:position w:val="-1"/>
          <w:szCs w:val="24"/>
          <w:u w:val="single"/>
        </w:rPr>
        <w:t xml:space="preserve"> </w:t>
      </w:r>
      <w:r>
        <w:rPr>
          <w:rFonts w:ascii="宋体" w:hAnsi="宋体"/>
          <w:spacing w:val="1"/>
          <w:position w:val="-1"/>
          <w:szCs w:val="24"/>
          <w:u w:val="single"/>
        </w:rPr>
        <w:t xml:space="preserve"> </w:t>
      </w:r>
      <w:r>
        <w:rPr>
          <w:rFonts w:ascii="宋体" w:hAnsi="宋体"/>
          <w:position w:val="-1"/>
          <w:szCs w:val="24"/>
          <w:u w:val="single"/>
        </w:rPr>
        <w:tab/>
      </w:r>
      <w:r>
        <w:rPr>
          <w:rFonts w:ascii="宋体" w:hAnsi="宋体"/>
          <w:position w:val="-1"/>
          <w:szCs w:val="24"/>
        </w:rPr>
        <w:t>日</w:t>
      </w:r>
    </w:p>
    <w:p>
      <w:pPr>
        <w:spacing w:line="440" w:lineRule="exact"/>
        <w:jc w:val="left"/>
        <w:rPr>
          <w:rFonts w:hint="eastAsia" w:ascii="宋体" w:hAnsi="宋体"/>
          <w:position w:val="-1"/>
          <w:szCs w:val="24"/>
        </w:rPr>
      </w:pPr>
      <w:r>
        <w:rPr>
          <w:rFonts w:ascii="宋体" w:hAnsi="宋体"/>
          <w:position w:val="-1"/>
          <w:szCs w:val="24"/>
        </w:rPr>
        <w:br w:type="page"/>
      </w:r>
      <w:r>
        <w:rPr>
          <w:rFonts w:hint="eastAsia" w:ascii="宋体" w:hAnsi="宋体"/>
          <w:position w:val="-1"/>
          <w:szCs w:val="24"/>
        </w:rPr>
        <w:t>附件</w:t>
      </w:r>
      <w:r>
        <w:rPr>
          <w:rFonts w:hint="eastAsia" w:ascii="宋体" w:hAnsi="宋体"/>
          <w:position w:val="-1"/>
          <w:szCs w:val="24"/>
          <w:lang w:val="en-US" w:eastAsia="zh-CN"/>
        </w:rPr>
        <w:t>四</w:t>
      </w:r>
      <w:r>
        <w:rPr>
          <w:rFonts w:hint="eastAsia" w:ascii="宋体" w:hAnsi="宋体"/>
          <w:position w:val="-1"/>
          <w:szCs w:val="24"/>
        </w:rPr>
        <w:t>：</w:t>
      </w:r>
    </w:p>
    <w:p>
      <w:pPr>
        <w:spacing w:line="440" w:lineRule="exact"/>
        <w:jc w:val="center"/>
        <w:rPr>
          <w:b/>
          <w:sz w:val="36"/>
        </w:rPr>
      </w:pPr>
      <w:r>
        <w:rPr>
          <w:rFonts w:hint="eastAsia"/>
          <w:b/>
          <w:sz w:val="36"/>
        </w:rPr>
        <w:t>评标委员会成员声明</w:t>
      </w:r>
    </w:p>
    <w:p>
      <w:pPr>
        <w:adjustRightInd w:val="0"/>
        <w:snapToGrid w:val="0"/>
        <w:spacing w:line="360" w:lineRule="auto"/>
        <w:ind w:firstLine="420" w:firstLineChars="200"/>
        <w:rPr>
          <w:u w:val="single"/>
        </w:rPr>
      </w:pPr>
    </w:p>
    <w:p>
      <w:pPr>
        <w:adjustRightInd w:val="0"/>
        <w:snapToGrid w:val="0"/>
        <w:spacing w:line="324" w:lineRule="auto"/>
        <w:rPr>
          <w:sz w:val="24"/>
        </w:rPr>
      </w:pPr>
      <w:r>
        <w:rPr>
          <w:rFonts w:hint="eastAsia"/>
          <w:sz w:val="24"/>
          <w:u w:val="single"/>
        </w:rPr>
        <w:t xml:space="preserve">           （招标人）</w:t>
      </w:r>
      <w:r>
        <w:rPr>
          <w:rFonts w:hint="eastAsia"/>
          <w:sz w:val="24"/>
        </w:rPr>
        <w:t>：</w:t>
      </w:r>
    </w:p>
    <w:p>
      <w:pPr>
        <w:adjustRightInd w:val="0"/>
        <w:snapToGrid w:val="0"/>
        <w:spacing w:line="324" w:lineRule="auto"/>
        <w:ind w:firstLine="480" w:firstLineChars="200"/>
        <w:rPr>
          <w:sz w:val="24"/>
        </w:rPr>
      </w:pPr>
      <w:r>
        <w:rPr>
          <w:rFonts w:hint="eastAsia"/>
          <w:sz w:val="24"/>
        </w:rPr>
        <w:t>本人就参与</w:t>
      </w:r>
      <w:r>
        <w:rPr>
          <w:rFonts w:hint="eastAsia"/>
          <w:b/>
          <w:sz w:val="24"/>
          <w:u w:val="single"/>
        </w:rPr>
        <w:t xml:space="preserve">           </w:t>
      </w:r>
      <w:r>
        <w:rPr>
          <w:rFonts w:hint="eastAsia"/>
          <w:sz w:val="24"/>
        </w:rPr>
        <w:t>项目的评标工作，作出郑重声明：</w:t>
      </w:r>
    </w:p>
    <w:p>
      <w:pPr>
        <w:adjustRightInd w:val="0"/>
        <w:snapToGrid w:val="0"/>
        <w:spacing w:line="324" w:lineRule="auto"/>
        <w:ind w:firstLine="480" w:firstLineChars="200"/>
        <w:rPr>
          <w:sz w:val="24"/>
        </w:rPr>
      </w:pPr>
      <w:r>
        <w:rPr>
          <w:rFonts w:hint="eastAsia"/>
          <w:sz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adjustRightInd w:val="0"/>
        <w:snapToGrid w:val="0"/>
        <w:spacing w:line="324" w:lineRule="auto"/>
        <w:ind w:firstLine="480" w:firstLineChars="200"/>
        <w:rPr>
          <w:sz w:val="24"/>
        </w:rPr>
      </w:pPr>
      <w:r>
        <w:rPr>
          <w:rFonts w:hint="eastAsia"/>
          <w:sz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adjustRightInd w:val="0"/>
        <w:snapToGrid w:val="0"/>
        <w:spacing w:line="324" w:lineRule="auto"/>
        <w:ind w:firstLine="480" w:firstLineChars="200"/>
        <w:rPr>
          <w:sz w:val="24"/>
        </w:rPr>
      </w:pPr>
      <w:r>
        <w:rPr>
          <w:rFonts w:hint="eastAsia"/>
          <w:sz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adjustRightInd w:val="0"/>
        <w:snapToGrid w:val="0"/>
        <w:spacing w:line="324" w:lineRule="auto"/>
        <w:ind w:firstLine="480" w:firstLineChars="200"/>
        <w:rPr>
          <w:sz w:val="24"/>
        </w:rPr>
      </w:pPr>
      <w:r>
        <w:rPr>
          <w:rFonts w:hint="eastAsia"/>
          <w:sz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adjustRightInd w:val="0"/>
        <w:snapToGrid w:val="0"/>
        <w:spacing w:line="324" w:lineRule="auto"/>
        <w:ind w:firstLine="480" w:firstLineChars="200"/>
        <w:rPr>
          <w:sz w:val="24"/>
        </w:rPr>
      </w:pPr>
      <w:r>
        <w:rPr>
          <w:rFonts w:hint="eastAsia"/>
          <w:sz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adjustRightInd w:val="0"/>
        <w:snapToGrid w:val="0"/>
        <w:spacing w:line="324" w:lineRule="auto"/>
        <w:ind w:firstLine="480" w:firstLineChars="200"/>
        <w:rPr>
          <w:sz w:val="24"/>
        </w:rPr>
      </w:pPr>
      <w:r>
        <w:rPr>
          <w:rFonts w:hint="eastAsia"/>
          <w:sz w:val="24"/>
        </w:rPr>
        <w:t>如果本人违反上述声明内容，造成的后果由本人自行承担。</w:t>
      </w:r>
    </w:p>
    <w:p>
      <w:pPr>
        <w:adjustRightInd w:val="0"/>
        <w:snapToGrid w:val="0"/>
        <w:spacing w:line="324" w:lineRule="auto"/>
        <w:ind w:firstLine="480" w:firstLineChars="200"/>
        <w:rPr>
          <w:sz w:val="24"/>
        </w:rPr>
      </w:pPr>
    </w:p>
    <w:p>
      <w:pPr>
        <w:wordWrap w:val="0"/>
        <w:adjustRightInd w:val="0"/>
        <w:snapToGrid w:val="0"/>
        <w:spacing w:line="324" w:lineRule="auto"/>
        <w:jc w:val="right"/>
        <w:rPr>
          <w:sz w:val="24"/>
        </w:rPr>
      </w:pPr>
      <w:r>
        <w:rPr>
          <w:rFonts w:hint="eastAsia"/>
          <w:sz w:val="24"/>
        </w:rPr>
        <w:t>声明人：</w:t>
      </w:r>
      <w:r>
        <w:rPr>
          <w:sz w:val="24"/>
          <w:u w:val="single"/>
        </w:rPr>
        <w:t xml:space="preserve">              </w:t>
      </w:r>
      <w:r>
        <w:rPr>
          <w:rFonts w:hint="eastAsia"/>
          <w:sz w:val="24"/>
          <w:u w:val="single"/>
        </w:rPr>
        <w:t>（签名）</w:t>
      </w:r>
    </w:p>
    <w:p>
      <w:pPr>
        <w:tabs>
          <w:tab w:val="left" w:pos="6420"/>
          <w:tab w:val="left" w:pos="7480"/>
          <w:tab w:val="left" w:pos="8647"/>
        </w:tabs>
        <w:spacing w:line="276" w:lineRule="auto"/>
        <w:ind w:left="5595" w:right="-20"/>
        <w:jc w:val="left"/>
        <w:rPr>
          <w:rFonts w:ascii="宋体" w:hAnsi="宋体"/>
          <w:szCs w:val="24"/>
        </w:rPr>
        <w:sectPr>
          <w:pgSz w:w="11907" w:h="16840"/>
          <w:pgMar w:top="1378" w:right="1417" w:bottom="919" w:left="1417" w:header="0" w:footer="720" w:gutter="0"/>
          <w:cols w:space="720" w:num="1"/>
        </w:sectPr>
      </w:pPr>
    </w:p>
    <w:p>
      <w:pPr>
        <w:keepNext/>
        <w:keepLines/>
        <w:spacing w:before="200" w:after="200" w:line="360" w:lineRule="auto"/>
        <w:jc w:val="center"/>
        <w:outlineLvl w:val="1"/>
        <w:rPr>
          <w:rFonts w:ascii="宋体" w:hAnsi="宋体"/>
          <w:b/>
          <w:sz w:val="32"/>
          <w:szCs w:val="24"/>
        </w:rPr>
      </w:pPr>
      <w:bookmarkStart w:id="58" w:name="_Toc66718878"/>
      <w:bookmarkStart w:id="59" w:name="_Toc16484"/>
      <w:bookmarkStart w:id="60" w:name="_Toc19513"/>
      <w:bookmarkStart w:id="61" w:name="_Toc15544"/>
      <w:bookmarkStart w:id="62" w:name="_Toc179"/>
      <w:bookmarkStart w:id="63" w:name="_Toc10780"/>
      <w:bookmarkStart w:id="64" w:name="_Toc27162"/>
      <w:bookmarkStart w:id="65" w:name="_Toc10286"/>
      <w:bookmarkStart w:id="66" w:name="_Toc393961876"/>
      <w:bookmarkStart w:id="67" w:name="_Toc514170131"/>
      <w:r>
        <w:rPr>
          <w:rFonts w:hint="eastAsia" w:ascii="宋体" w:hAnsi="宋体"/>
          <w:b/>
          <w:sz w:val="32"/>
          <w:szCs w:val="24"/>
        </w:rPr>
        <w:t>第三章</w:t>
      </w:r>
      <w:r>
        <w:rPr>
          <w:rFonts w:ascii="宋体" w:hAnsi="宋体"/>
          <w:b/>
          <w:sz w:val="32"/>
          <w:szCs w:val="24"/>
        </w:rPr>
        <w:t xml:space="preserve">  </w:t>
      </w:r>
      <w:r>
        <w:rPr>
          <w:rFonts w:hint="eastAsia" w:ascii="宋体" w:hAnsi="宋体"/>
          <w:b/>
          <w:sz w:val="32"/>
          <w:szCs w:val="24"/>
        </w:rPr>
        <w:t>评标办法（综合评估法）</w:t>
      </w:r>
      <w:bookmarkEnd w:id="58"/>
      <w:bookmarkEnd w:id="59"/>
      <w:bookmarkEnd w:id="60"/>
      <w:bookmarkEnd w:id="61"/>
      <w:bookmarkEnd w:id="62"/>
      <w:bookmarkEnd w:id="63"/>
      <w:bookmarkEnd w:id="64"/>
      <w:bookmarkEnd w:id="65"/>
      <w:bookmarkEnd w:id="66"/>
      <w:bookmarkEnd w:id="67"/>
    </w:p>
    <w:p>
      <w:pPr>
        <w:keepNext/>
        <w:keepLines/>
        <w:spacing w:line="360" w:lineRule="auto"/>
        <w:jc w:val="center"/>
        <w:outlineLvl w:val="2"/>
        <w:rPr>
          <w:rFonts w:hint="eastAsia" w:ascii="宋体" w:hAnsi="宋体" w:cs="宋体"/>
          <w:b/>
          <w:bCs/>
          <w:szCs w:val="21"/>
        </w:rPr>
      </w:pPr>
      <w:bookmarkStart w:id="68" w:name="_Toc393961877"/>
      <w:bookmarkStart w:id="69" w:name="_Toc28666"/>
      <w:bookmarkStart w:id="70" w:name="_Toc16683"/>
      <w:bookmarkStart w:id="71" w:name="_Toc514170132"/>
      <w:bookmarkStart w:id="72" w:name="_Toc66718879"/>
      <w:bookmarkStart w:id="73" w:name="_Toc248"/>
      <w:bookmarkStart w:id="74" w:name="_Toc5818"/>
      <w:bookmarkStart w:id="75" w:name="_Toc32266"/>
      <w:bookmarkStart w:id="76" w:name="_Toc24228"/>
      <w:r>
        <w:rPr>
          <w:rFonts w:hint="eastAsia" w:ascii="宋体" w:hAnsi="宋体" w:cs="宋体"/>
          <w:b/>
          <w:bCs/>
          <w:sz w:val="24"/>
          <w:szCs w:val="24"/>
        </w:rPr>
        <w:t>评标办法前附表</w:t>
      </w:r>
      <w:bookmarkEnd w:id="68"/>
      <w:bookmarkEnd w:id="69"/>
      <w:bookmarkEnd w:id="70"/>
      <w:bookmarkEnd w:id="71"/>
      <w:bookmarkEnd w:id="72"/>
      <w:bookmarkEnd w:id="73"/>
      <w:bookmarkEnd w:id="74"/>
      <w:bookmarkEnd w:id="75"/>
      <w:bookmarkEnd w:id="76"/>
    </w:p>
    <w:tbl>
      <w:tblPr>
        <w:tblStyle w:val="28"/>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417"/>
        <w:gridCol w:w="1662"/>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szCs w:val="21"/>
              </w:rPr>
            </w:pPr>
            <w:bookmarkStart w:id="77" w:name="_Toc184635089"/>
            <w:bookmarkStart w:id="78" w:name="_Toc393961878"/>
            <w:r>
              <w:rPr>
                <w:rFonts w:hint="eastAsia" w:ascii="宋体" w:hAnsi="宋体" w:cs="宋体"/>
                <w:b/>
                <w:szCs w:val="21"/>
              </w:rPr>
              <w:t>条款号</w:t>
            </w: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szCs w:val="21"/>
              </w:rPr>
            </w:pPr>
            <w:r>
              <w:rPr>
                <w:rFonts w:hint="eastAsia" w:ascii="宋体" w:hAnsi="宋体" w:cs="宋体"/>
                <w:b/>
                <w:szCs w:val="21"/>
              </w:rPr>
              <w:t>评审因素</w:t>
            </w:r>
          </w:p>
        </w:tc>
        <w:tc>
          <w:tcPr>
            <w:tcW w:w="53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szCs w:val="21"/>
              </w:rPr>
            </w:pPr>
            <w:r>
              <w:rPr>
                <w:rFonts w:hint="eastAsia" w:ascii="宋体" w:hAnsi="宋体" w:cs="宋体"/>
                <w:b/>
                <w:szCs w:val="21"/>
              </w:rPr>
              <w:t>1</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b/>
                <w:szCs w:val="21"/>
              </w:rPr>
            </w:pPr>
            <w:r>
              <w:rPr>
                <w:rFonts w:hint="eastAsia" w:ascii="宋体" w:hAnsi="宋体" w:cs="宋体"/>
                <w:b/>
                <w:szCs w:val="21"/>
              </w:rPr>
              <w:t>评标方法</w:t>
            </w: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szCs w:val="21"/>
              </w:rPr>
            </w:pPr>
            <w:r>
              <w:rPr>
                <w:rFonts w:hint="eastAsia" w:ascii="宋体" w:hAnsi="宋体" w:cs="宋体"/>
                <w:b/>
                <w:szCs w:val="21"/>
              </w:rPr>
              <w:t>中标候选人排序方法</w:t>
            </w:r>
          </w:p>
        </w:tc>
        <w:tc>
          <w:tcPr>
            <w:tcW w:w="5377"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本次评标采用综合评估法。评标委员会对满足招标文件实质性要求的投标文件，按照本章第2.2款规定的评分标准进行打分，并按得分由高到</w:t>
            </w:r>
            <w:r>
              <w:rPr>
                <w:rFonts w:hint="eastAsia" w:ascii="宋体" w:hAnsi="宋体" w:cs="宋体"/>
                <w:szCs w:val="21"/>
                <w:highlight w:val="none"/>
              </w:rPr>
              <w:t>低顺序推荐中标候选人。总分相等时，以投标报价低的优先；报价也相等的，以方案得分高的优先；如果方案得分也相等，由评标委员会采用记名投票方式，以得票多的优先。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2.1.1</w:t>
            </w:r>
          </w:p>
        </w:tc>
        <w:tc>
          <w:tcPr>
            <w:tcW w:w="1417"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形式评审标准</w:t>
            </w: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投标人名称</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投标函及投标函附录签字盖章</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有法定代表人或其委托代理人签字并加盖单位章。由法定代表人签字的，应附法定代表人身份证明，由代理人签字的，应附授权委托书，身份证明或授权委托书应符合第六章“投标文件格式”的规定。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投标文件格式</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联合体投标人</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宋体" w:hAnsi="宋体" w:cs="宋体"/>
                <w:szCs w:val="21"/>
              </w:rPr>
            </w:pPr>
            <w:r>
              <w:rPr>
                <w:rFonts w:hint="eastAsia" w:ascii="宋体" w:hAnsi="宋体" w:cs="宋体"/>
                <w:szCs w:val="21"/>
              </w:rPr>
              <w:t>没有以联合体形式投标。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备选投标方案</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投标人机器码</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投标人与其他投标人加密打包投标文件电脑机器特征码一致的(以</w:t>
            </w:r>
            <w:r>
              <w:rPr>
                <w:rFonts w:hint="eastAsia" w:ascii="宋体" w:hAnsi="宋体" w:cs="宋体"/>
                <w:szCs w:val="21"/>
                <w:lang w:eastAsia="zh-CN"/>
              </w:rPr>
              <w:t>广州交易集团有限公司(广州公共资源交易中心)</w:t>
            </w:r>
            <w:r>
              <w:rPr>
                <w:rFonts w:hint="eastAsia" w:ascii="宋体" w:hAnsi="宋体" w:cs="宋体"/>
                <w:szCs w:val="21"/>
              </w:rPr>
              <w:t>评标系统的检索信息为准),其投标将被否决。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restart"/>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2.1.2</w:t>
            </w:r>
          </w:p>
        </w:tc>
        <w:tc>
          <w:tcPr>
            <w:tcW w:w="1417" w:type="dxa"/>
            <w:vMerge w:val="restart"/>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资格评审</w:t>
            </w:r>
          </w:p>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标    准</w:t>
            </w: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营业执照（或事业单位法人证书）</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符合第二章“投标人须知”第3.5.1项规定，具备有效的营业执照（或事业单位法人证书）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资质要求</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财务要求</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业绩要求</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信誉要求</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41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项目负责人</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41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其他主要人员</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41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试验检测仪器设备要求</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41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CMA计量认证要求</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41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其他要求</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41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联合体投标人</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417"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不存在禁止投标的情形</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不存在第二章“投标人须知”第 1.4.3 项规定的任何一种情形（以《投标人声明》为准）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2.1.3</w:t>
            </w:r>
          </w:p>
        </w:tc>
        <w:tc>
          <w:tcPr>
            <w:tcW w:w="1417" w:type="dxa"/>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响应性评审标准</w:t>
            </w: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投标报价</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kern w:val="2"/>
                <w:sz w:val="21"/>
                <w:szCs w:val="21"/>
                <w:lang w:val="en-US" w:eastAsia="zh-CN" w:bidi="ar-SA"/>
              </w:rPr>
            </w:pPr>
            <w:r>
              <w:rPr>
                <w:rFonts w:hint="eastAsia" w:ascii="宋体" w:hAnsi="宋体" w:cs="宋体"/>
                <w:szCs w:val="21"/>
              </w:rPr>
              <w:t>符合第二章“投标人须知”第3.2款规定进行投标报价的；对同一招标项目没有出现两个或以上的投标报价，且修正无依据。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投标内容</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kern w:val="2"/>
                <w:sz w:val="21"/>
                <w:szCs w:val="21"/>
                <w:lang w:val="en-US" w:eastAsia="zh-CN" w:bidi="ar-SA"/>
              </w:rPr>
            </w:pPr>
            <w:r>
              <w:rPr>
                <w:rFonts w:hint="eastAsia" w:ascii="宋体" w:hAnsi="宋体" w:cs="宋体"/>
                <w:szCs w:val="21"/>
              </w:rPr>
              <w:t>符合第二章“投标人须知”第 1.3.1 项规定；投标文件按规定的格式填写，内容齐全或关键字迹清晰、容易辩认。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服务期限</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kern w:val="2"/>
                <w:sz w:val="21"/>
                <w:szCs w:val="21"/>
                <w:lang w:val="en-US" w:eastAsia="zh-CN" w:bidi="ar-SA"/>
              </w:rPr>
            </w:pPr>
            <w:r>
              <w:rPr>
                <w:rFonts w:hint="eastAsia" w:ascii="宋体" w:hAnsi="宋体" w:cs="宋体"/>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质量标准</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kern w:val="2"/>
                <w:sz w:val="21"/>
                <w:szCs w:val="21"/>
                <w:lang w:val="en-US" w:eastAsia="zh-CN" w:bidi="ar-SA"/>
              </w:rPr>
            </w:pPr>
            <w:r>
              <w:rPr>
                <w:rFonts w:hint="eastAsia" w:ascii="宋体" w:hAnsi="宋体" w:cs="宋体"/>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投标有效期</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kern w:val="2"/>
                <w:sz w:val="21"/>
                <w:szCs w:val="21"/>
                <w:lang w:val="en-US" w:eastAsia="zh-CN" w:bidi="ar-SA"/>
              </w:rPr>
            </w:pPr>
            <w:r>
              <w:rPr>
                <w:rFonts w:hint="eastAsia" w:ascii="宋体" w:hAnsi="宋体" w:cs="宋体"/>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投标保证金</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kern w:val="2"/>
                <w:sz w:val="21"/>
                <w:szCs w:val="21"/>
                <w:lang w:val="en-US" w:eastAsia="zh-CN" w:bidi="ar-SA"/>
              </w:rPr>
            </w:pPr>
            <w:r>
              <w:rPr>
                <w:rFonts w:hint="eastAsia" w:ascii="宋体" w:hAnsi="宋体" w:cs="宋体"/>
                <w:szCs w:val="21"/>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kern w:val="2"/>
                <w:sz w:val="21"/>
                <w:szCs w:val="21"/>
                <w:lang w:val="en-US" w:eastAsia="zh-CN" w:bidi="ar-SA"/>
              </w:rPr>
            </w:pPr>
            <w:r>
              <w:rPr>
                <w:rFonts w:hint="eastAsia" w:ascii="宋体" w:hAnsi="宋体" w:cs="宋体"/>
                <w:szCs w:val="21"/>
              </w:rPr>
              <w:t>串通投标情形</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kern w:val="2"/>
                <w:sz w:val="21"/>
                <w:szCs w:val="21"/>
                <w:lang w:val="en-US" w:eastAsia="zh-CN" w:bidi="ar-SA"/>
              </w:rPr>
            </w:pPr>
            <w:r>
              <w:rPr>
                <w:rFonts w:hint="eastAsia" w:ascii="宋体" w:hAnsi="宋体" w:cs="宋体"/>
                <w:szCs w:val="21"/>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bCs/>
                <w:szCs w:val="21"/>
              </w:rPr>
            </w:pPr>
            <w:r>
              <w:rPr>
                <w:rFonts w:hint="eastAsia" w:ascii="宋体" w:hAnsi="宋体" w:cs="宋体"/>
                <w:b/>
                <w:bCs/>
                <w:szCs w:val="21"/>
              </w:rPr>
              <w:t>条款号</w:t>
            </w: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bCs/>
                <w:szCs w:val="21"/>
              </w:rPr>
            </w:pPr>
            <w:r>
              <w:rPr>
                <w:rFonts w:hint="eastAsia" w:ascii="宋体" w:hAnsi="宋体" w:cs="宋体"/>
                <w:b/>
                <w:bCs/>
                <w:szCs w:val="21"/>
              </w:rPr>
              <w:t>条款内容</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bCs/>
                <w:szCs w:val="21"/>
                <w:u w:val="single"/>
              </w:rPr>
            </w:pPr>
            <w:r>
              <w:rPr>
                <w:rFonts w:hint="eastAsia" w:ascii="宋体" w:hAnsi="宋体" w:cs="宋体"/>
                <w:b/>
                <w:bCs/>
                <w:szCs w:val="21"/>
                <w:u w:val="singl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2.2.1</w:t>
            </w:r>
          </w:p>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分值构成</w:t>
            </w:r>
          </w:p>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（总分100分）</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rPr>
            </w:pPr>
            <w:r>
              <w:rPr>
                <w:rFonts w:hint="eastAsia"/>
              </w:rPr>
              <w:t>A.资信业绩：</w:t>
            </w:r>
            <w:r>
              <w:rPr>
                <w:rFonts w:hint="default"/>
              </w:rPr>
              <w:t>25</w:t>
            </w:r>
            <w:r>
              <w:rPr>
                <w:rFonts w:hint="eastAsia"/>
              </w:rPr>
              <w:t>分</w:t>
            </w:r>
          </w:p>
          <w:p>
            <w:pPr>
              <w:keepNext w:val="0"/>
              <w:keepLines w:val="0"/>
              <w:suppressLineNumbers w:val="0"/>
              <w:spacing w:before="0" w:beforeAutospacing="0" w:after="0" w:afterAutospacing="0" w:line="440" w:lineRule="exact"/>
              <w:ind w:left="0" w:right="0"/>
              <w:rPr>
                <w:rFonts w:hint="eastAsia"/>
              </w:rPr>
            </w:pPr>
            <w:r>
              <w:rPr>
                <w:rFonts w:hint="eastAsia"/>
              </w:rPr>
              <w:t>B.监测服务方案；</w:t>
            </w:r>
            <w:r>
              <w:rPr>
                <w:rFonts w:hint="default"/>
              </w:rPr>
              <w:t>45</w:t>
            </w:r>
            <w:r>
              <w:rPr>
                <w:rFonts w:hint="eastAsia"/>
              </w:rPr>
              <w:t>分</w:t>
            </w:r>
          </w:p>
          <w:p>
            <w:pPr>
              <w:keepNext w:val="0"/>
              <w:keepLines w:val="0"/>
              <w:suppressLineNumbers w:val="0"/>
              <w:spacing w:before="0" w:beforeAutospacing="0" w:after="0" w:afterAutospacing="0" w:line="440" w:lineRule="exact"/>
              <w:ind w:left="0" w:right="0"/>
              <w:rPr>
                <w:rFonts w:hint="eastAsia"/>
              </w:rPr>
            </w:pPr>
            <w:r>
              <w:rPr>
                <w:rFonts w:hint="eastAsia"/>
              </w:rPr>
              <w:t>C.投标报价；30分</w:t>
            </w:r>
          </w:p>
          <w:p>
            <w:pPr>
              <w:keepNext w:val="0"/>
              <w:keepLines w:val="0"/>
              <w:suppressLineNumbers w:val="0"/>
              <w:spacing w:before="0" w:beforeAutospacing="0" w:after="0" w:afterAutospacing="0" w:line="440" w:lineRule="exact"/>
              <w:ind w:left="0" w:right="0"/>
              <w:rPr>
                <w:rFonts w:hint="eastAsia"/>
              </w:rPr>
            </w:pPr>
            <w:r>
              <w:rPr>
                <w:rFonts w:hint="eastAsia"/>
              </w:rPr>
              <w:t>投标人得分=A+B+C。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2.2.2</w:t>
            </w: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评标基准价计算方法</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r>
              <w:rPr>
                <w:rFonts w:hint="eastAsia" w:ascii="宋体" w:hAnsi="宋体" w:cs="宋体"/>
                <w:szCs w:val="21"/>
              </w:rPr>
              <w:t>参与评标基准价计算范围为[最高投标限价×</w:t>
            </w:r>
            <w:r>
              <w:rPr>
                <w:rFonts w:hint="eastAsia" w:ascii="宋体" w:hAnsi="宋体" w:cs="宋体"/>
                <w:szCs w:val="21"/>
                <w:lang w:val="en-US" w:eastAsia="zh-CN"/>
              </w:rPr>
              <w:t>9</w:t>
            </w:r>
            <w:r>
              <w:rPr>
                <w:rFonts w:hint="eastAsia" w:ascii="宋体" w:hAnsi="宋体" w:cs="宋体"/>
                <w:szCs w:val="21"/>
              </w:rPr>
              <w:t>0%，最高投标限价]，超过此范围的报价不参与评标基准价的计算。</w:t>
            </w:r>
          </w:p>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r>
              <w:rPr>
                <w:rFonts w:hint="eastAsia" w:ascii="宋体" w:hAnsi="宋体" w:cs="宋体"/>
                <w:szCs w:val="21"/>
              </w:rPr>
              <w:t>1.当投标报价在参与评标基准价计算范围内且通过形式评审、资格评审、响应性评审的有效投标人大于等于5名时，所有入围的有效投标价中去掉一个最高价和一个最低价，取余下有效投标价的算术平均值的作为评标基准价。</w:t>
            </w:r>
          </w:p>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r>
              <w:rPr>
                <w:rFonts w:hint="eastAsia" w:ascii="宋体" w:hAnsi="宋体" w:cs="宋体"/>
                <w:szCs w:val="21"/>
              </w:rPr>
              <w:t>2.当投标报价在参与评标基准价计算范围内且通过形式评审、资格评审、响应性评审的有效投标人小于5名时，取所有入围的有效投标价的算术平均值的作为评标基准价。</w:t>
            </w:r>
          </w:p>
          <w:p>
            <w:pPr>
              <w:keepNext w:val="0"/>
              <w:keepLines w:val="0"/>
              <w:widowControl/>
              <w:suppressLineNumbers w:val="0"/>
              <w:spacing w:before="0" w:beforeAutospacing="0" w:after="0" w:afterAutospacing="0" w:line="440" w:lineRule="exact"/>
              <w:ind w:left="0" w:right="0"/>
              <w:jc w:val="left"/>
              <w:rPr>
                <w:rFonts w:hint="eastAsia" w:ascii="宋体" w:hAnsi="宋体" w:cs="宋体"/>
                <w:szCs w:val="21"/>
              </w:rPr>
            </w:pPr>
            <w:r>
              <w:rPr>
                <w:rFonts w:hint="eastAsia" w:ascii="宋体" w:hAnsi="宋体" w:cs="宋体"/>
                <w:szCs w:val="21"/>
              </w:rPr>
              <w:t>3.若没有投标报价在参与评标基准价计算范围内且通过形式评审、资格评审、响应性评审的有效投标人时，最高投标限价×</w:t>
            </w:r>
            <w:r>
              <w:rPr>
                <w:rFonts w:hint="eastAsia" w:ascii="宋体" w:hAnsi="宋体" w:cs="宋体"/>
                <w:szCs w:val="21"/>
                <w:lang w:val="en-US" w:eastAsia="zh-CN"/>
              </w:rPr>
              <w:t>9</w:t>
            </w:r>
            <w:r>
              <w:rPr>
                <w:rFonts w:hint="eastAsia" w:ascii="宋体" w:hAnsi="宋体" w:cs="宋体"/>
                <w:szCs w:val="21"/>
              </w:rPr>
              <w:t>0%为评标基准价。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2.2.3</w:t>
            </w: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cs="宋体"/>
                <w:szCs w:val="21"/>
              </w:rPr>
              <w:t>投标报价的偏差率计算公式</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偏差率=（投标报价-评标基准价）/评标基准价*100%</w:t>
            </w:r>
          </w:p>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注：1.有效投标报价为通过初步评审经算术错误修正后的核准报价（投标总报价）。</w:t>
            </w:r>
          </w:p>
          <w:p>
            <w:pPr>
              <w:keepNext w:val="0"/>
              <w:keepLines w:val="0"/>
              <w:suppressLineNumbers w:val="0"/>
              <w:spacing w:before="0" w:beforeAutospacing="0" w:after="0" w:afterAutospacing="0" w:line="440" w:lineRule="exact"/>
              <w:ind w:left="0" w:right="0"/>
              <w:rPr>
                <w:rFonts w:hint="eastAsia" w:ascii="宋体" w:hAnsi="宋体" w:cs="宋体"/>
                <w:szCs w:val="21"/>
              </w:rPr>
            </w:pPr>
            <w:r>
              <w:rPr>
                <w:rFonts w:hint="eastAsia" w:ascii="宋体" w:hAnsi="宋体" w:cs="宋体"/>
                <w:szCs w:val="21"/>
              </w:rPr>
              <w:t>2.偏差率四舍五入保留2位小数，报价偏差率不足1%的，按直线内插法计算投标报价得分。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198"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bCs/>
                <w:szCs w:val="21"/>
              </w:rPr>
            </w:pPr>
            <w:r>
              <w:rPr>
                <w:rFonts w:hint="eastAsia" w:ascii="宋体" w:hAnsi="宋体" w:cs="宋体"/>
                <w:b/>
                <w:bCs/>
                <w:szCs w:val="21"/>
              </w:rPr>
              <w:t>条款号</w:t>
            </w: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bCs/>
                <w:szCs w:val="21"/>
              </w:rPr>
            </w:pPr>
            <w:r>
              <w:rPr>
                <w:rFonts w:hint="eastAsia" w:ascii="宋体" w:hAnsi="宋体" w:cs="宋体"/>
                <w:b/>
                <w:bCs/>
                <w:szCs w:val="21"/>
              </w:rPr>
              <w:t>评分因素</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20"/>
              <w:jc w:val="center"/>
              <w:textAlignment w:val="auto"/>
              <w:rPr>
                <w:rFonts w:hint="eastAsia" w:ascii="宋体" w:hAnsi="宋体" w:cs="宋体"/>
                <w:szCs w:val="21"/>
              </w:rPr>
            </w:pPr>
            <w:r>
              <w:rPr>
                <w:rFonts w:hint="eastAsia" w:ascii="宋体" w:hAnsi="宋体" w:cs="宋体"/>
                <w:szCs w:val="21"/>
              </w:rPr>
              <w:t>2.2.4</w:t>
            </w:r>
          </w:p>
          <w:p>
            <w:pPr>
              <w:keepNext w:val="0"/>
              <w:keepLines w:val="0"/>
              <w:pageBreakBefore w:val="0"/>
              <w:suppressLineNumbers w:val="0"/>
              <w:kinsoku/>
              <w:wordWrap/>
              <w:overflowPunct/>
              <w:topLinePunct w:val="0"/>
              <w:autoSpaceDE/>
              <w:autoSpaceDN/>
              <w:bidi w:val="0"/>
              <w:adjustRightInd/>
              <w:snapToGrid/>
              <w:spacing w:before="88" w:beforeAutospacing="0" w:after="0" w:afterAutospacing="0" w:line="400" w:lineRule="exact"/>
              <w:ind w:left="0" w:right="-20"/>
              <w:jc w:val="center"/>
              <w:textAlignment w:val="auto"/>
              <w:rPr>
                <w:rFonts w:hint="eastAsia" w:ascii="宋体" w:hAnsi="宋体" w:cs="宋体"/>
                <w:szCs w:val="21"/>
              </w:rPr>
            </w:pPr>
            <w:r>
              <w:rPr>
                <w:rFonts w:hint="eastAsia" w:ascii="宋体" w:hAnsi="宋体" w:cs="宋体"/>
                <w:szCs w:val="21"/>
              </w:rPr>
              <w:t>（1）</w:t>
            </w:r>
          </w:p>
        </w:tc>
        <w:tc>
          <w:tcPr>
            <w:tcW w:w="1417"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center"/>
              <w:textAlignment w:val="auto"/>
              <w:rPr>
                <w:rFonts w:hint="eastAsia" w:ascii="宋体" w:hAnsi="宋体" w:cs="宋体"/>
                <w:szCs w:val="21"/>
              </w:rPr>
            </w:pPr>
            <w:r>
              <w:rPr>
                <w:rFonts w:hint="eastAsia" w:ascii="宋体" w:hAnsi="宋体" w:cs="宋体"/>
                <w:szCs w:val="21"/>
              </w:rPr>
              <w:t>资信业绩评分标准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59"/>
              <w:jc w:val="center"/>
              <w:textAlignment w:val="auto"/>
              <w:rPr>
                <w:rFonts w:hint="eastAsia" w:ascii="宋体" w:hAnsi="宋体" w:cs="宋体"/>
                <w:szCs w:val="21"/>
              </w:rPr>
            </w:pPr>
            <w:r>
              <w:rPr>
                <w:rFonts w:hint="eastAsia" w:ascii="宋体" w:hAnsi="宋体" w:cs="宋体"/>
                <w:szCs w:val="21"/>
              </w:rPr>
              <w:t>（</w:t>
            </w:r>
            <w:r>
              <w:rPr>
                <w:rFonts w:hint="default" w:ascii="宋体" w:hAnsi="宋体" w:cs="宋体"/>
                <w:szCs w:val="21"/>
              </w:rPr>
              <w:t>25</w:t>
            </w:r>
            <w:r>
              <w:rPr>
                <w:rFonts w:hint="eastAsia" w:ascii="宋体" w:hAnsi="宋体" w:cs="宋体"/>
                <w:szCs w:val="21"/>
              </w:rPr>
              <w:t>分）</w:t>
            </w:r>
          </w:p>
        </w:tc>
        <w:tc>
          <w:tcPr>
            <w:tcW w:w="1662"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center"/>
              <w:textAlignment w:val="auto"/>
              <w:rPr>
                <w:rFonts w:hint="eastAsia" w:ascii="宋体" w:hAnsi="宋体" w:cs="宋体"/>
                <w:szCs w:val="21"/>
              </w:rPr>
            </w:pPr>
            <w:r>
              <w:rPr>
                <w:rFonts w:hint="eastAsia" w:ascii="宋体" w:hAnsi="宋体" w:cs="宋体"/>
                <w:szCs w:val="21"/>
              </w:rPr>
              <w:t>企业业绩</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szCs w:val="21"/>
              </w:rPr>
            </w:pPr>
            <w:r>
              <w:rPr>
                <w:rFonts w:hint="eastAsia" w:ascii="宋体" w:hAnsi="宋体" w:cs="宋体"/>
                <w:szCs w:val="21"/>
              </w:rPr>
              <w:t>（10分）</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textAlignment w:val="auto"/>
              <w:rPr>
                <w:rFonts w:hint="eastAsia" w:ascii="宋体" w:hAnsi="宋体" w:cs="宋体"/>
                <w:b/>
                <w:szCs w:val="21"/>
                <w:lang w:bidi="ar"/>
              </w:rPr>
            </w:pPr>
            <w:r>
              <w:rPr>
                <w:rFonts w:hint="eastAsia" w:ascii="宋体" w:hAnsi="宋体" w:cs="宋体"/>
                <w:szCs w:val="21"/>
                <w:lang w:bidi="ar"/>
              </w:rPr>
              <w:t>20</w:t>
            </w:r>
            <w:r>
              <w:rPr>
                <w:rFonts w:hint="default" w:ascii="宋体" w:hAnsi="宋体" w:cs="宋体"/>
                <w:szCs w:val="21"/>
                <w:lang w:bidi="ar"/>
              </w:rPr>
              <w:t>20</w:t>
            </w:r>
            <w:r>
              <w:rPr>
                <w:rFonts w:hint="eastAsia" w:ascii="宋体" w:hAnsi="宋体" w:cs="宋体"/>
                <w:szCs w:val="21"/>
                <w:lang w:bidi="ar"/>
              </w:rPr>
              <w:t>年1月1日至投标截止</w:t>
            </w:r>
            <w:r>
              <w:rPr>
                <w:rFonts w:hint="eastAsia" w:ascii="宋体" w:hAnsi="宋体" w:cs="宋体"/>
                <w:szCs w:val="21"/>
                <w:shd w:val="clear"/>
                <w:lang w:bidi="ar"/>
              </w:rPr>
              <w:t>时间止，投标人完成过类似监测业绩合同金额1</w:t>
            </w:r>
            <w:r>
              <w:rPr>
                <w:rFonts w:hint="eastAsia" w:ascii="宋体" w:hAnsi="宋体" w:cs="宋体"/>
                <w:szCs w:val="21"/>
                <w:shd w:val="clear"/>
                <w:lang w:val="en-US" w:eastAsia="zh-CN" w:bidi="ar"/>
              </w:rPr>
              <w:t>40</w:t>
            </w:r>
            <w:r>
              <w:rPr>
                <w:rFonts w:hint="eastAsia" w:ascii="宋体" w:hAnsi="宋体" w:cs="宋体"/>
                <w:szCs w:val="21"/>
                <w:shd w:val="clear"/>
                <w:lang w:bidi="ar"/>
              </w:rPr>
              <w:t>万元以上（含</w:t>
            </w:r>
            <w:r>
              <w:rPr>
                <w:rFonts w:hint="eastAsia" w:ascii="宋体" w:hAnsi="宋体" w:cs="宋体"/>
                <w:szCs w:val="21"/>
                <w:shd w:val="clear"/>
                <w:lang w:val="en-US" w:eastAsia="zh-CN" w:bidi="ar"/>
              </w:rPr>
              <w:t>140</w:t>
            </w:r>
            <w:r>
              <w:rPr>
                <w:rFonts w:hint="eastAsia" w:ascii="宋体" w:hAnsi="宋体" w:cs="宋体"/>
                <w:szCs w:val="21"/>
                <w:shd w:val="clear"/>
                <w:lang w:bidi="ar"/>
              </w:rPr>
              <w:t>万元）的，每有一项得2分，本项最多得10分。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662"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pStyle w:val="7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企业资信</w:t>
            </w:r>
          </w:p>
          <w:p>
            <w:pPr>
              <w:pStyle w:val="7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2"/>
                <w:sz w:val="21"/>
                <w:szCs w:val="21"/>
                <w:lang w:eastAsia="zh-CN"/>
              </w:rPr>
              <w:t>（</w:t>
            </w:r>
            <w:r>
              <w:rPr>
                <w:rFonts w:hint="default" w:ascii="宋体" w:hAnsi="宋体" w:eastAsia="宋体" w:cs="宋体"/>
                <w:kern w:val="2"/>
                <w:sz w:val="21"/>
                <w:szCs w:val="21"/>
                <w:lang w:eastAsia="zh-CN"/>
              </w:rPr>
              <w:t>5</w:t>
            </w:r>
            <w:r>
              <w:rPr>
                <w:rFonts w:hint="eastAsia" w:ascii="宋体" w:hAnsi="宋体" w:eastAsia="宋体" w:cs="宋体"/>
                <w:kern w:val="2"/>
                <w:sz w:val="21"/>
                <w:szCs w:val="21"/>
                <w:lang w:eastAsia="zh-CN"/>
              </w:rPr>
              <w:t>分）</w:t>
            </w:r>
          </w:p>
        </w:tc>
        <w:tc>
          <w:tcPr>
            <w:tcW w:w="537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kern w:val="2"/>
                <w:sz w:val="21"/>
                <w:szCs w:val="21"/>
              </w:rPr>
            </w:pPr>
            <w:r>
              <w:rPr>
                <w:rFonts w:hint="eastAsia" w:ascii="宋体" w:hAnsi="宋体" w:eastAsia="宋体" w:cs="宋体"/>
                <w:b w:val="0"/>
                <w:kern w:val="2"/>
                <w:sz w:val="21"/>
                <w:szCs w:val="21"/>
              </w:rPr>
              <w:t>1. 投标人具有有效期内的质量管理体系认证、环境管理体系认证证书</w:t>
            </w:r>
            <w:r>
              <w:rPr>
                <w:rFonts w:hint="eastAsia" w:ascii="宋体" w:hAnsi="宋体" w:eastAsia="宋体" w:cs="宋体"/>
                <w:b w:val="0"/>
                <w:kern w:val="2"/>
                <w:sz w:val="21"/>
                <w:szCs w:val="21"/>
                <w:lang w:eastAsia="zh-CN"/>
              </w:rPr>
              <w:t>、</w:t>
            </w:r>
            <w:r>
              <w:rPr>
                <w:rFonts w:hint="eastAsia" w:ascii="宋体" w:hAnsi="宋体" w:eastAsia="宋体" w:cs="宋体"/>
                <w:b w:val="0"/>
                <w:kern w:val="2"/>
                <w:sz w:val="21"/>
                <w:szCs w:val="21"/>
              </w:rPr>
              <w:t>职业健康安全管理体系认证证书的，每个得</w:t>
            </w:r>
            <w:r>
              <w:rPr>
                <w:rFonts w:hint="default" w:ascii="宋体" w:hAnsi="宋体" w:eastAsia="宋体" w:cs="宋体"/>
                <w:b w:val="0"/>
                <w:kern w:val="2"/>
                <w:sz w:val="21"/>
                <w:szCs w:val="21"/>
              </w:rPr>
              <w:t>0.5</w:t>
            </w:r>
            <w:r>
              <w:rPr>
                <w:rFonts w:hint="eastAsia" w:ascii="宋体" w:hAnsi="宋体" w:eastAsia="宋体" w:cs="宋体"/>
                <w:b w:val="0"/>
                <w:kern w:val="2"/>
                <w:sz w:val="21"/>
                <w:szCs w:val="21"/>
              </w:rPr>
              <w:t>分，</w:t>
            </w:r>
            <w:r>
              <w:rPr>
                <w:rFonts w:hint="eastAsia" w:ascii="宋体" w:hAnsi="宋体" w:eastAsia="宋体" w:cs="宋体"/>
                <w:b w:val="0"/>
                <w:kern w:val="2"/>
                <w:sz w:val="21"/>
                <w:szCs w:val="21"/>
                <w:lang w:eastAsia="zh-CN"/>
              </w:rPr>
              <w:t>最多</w:t>
            </w:r>
            <w:r>
              <w:rPr>
                <w:rFonts w:hint="eastAsia" w:ascii="宋体" w:hAnsi="宋体" w:eastAsia="宋体" w:cs="宋体"/>
                <w:b w:val="0"/>
                <w:kern w:val="2"/>
                <w:sz w:val="21"/>
                <w:szCs w:val="21"/>
              </w:rPr>
              <w:t>得</w:t>
            </w:r>
            <w:r>
              <w:rPr>
                <w:rFonts w:hint="default" w:ascii="宋体" w:hAnsi="宋体" w:eastAsia="宋体" w:cs="宋体"/>
                <w:b w:val="0"/>
                <w:kern w:val="2"/>
                <w:sz w:val="21"/>
                <w:szCs w:val="21"/>
              </w:rPr>
              <w:t>1.5</w:t>
            </w:r>
            <w:r>
              <w:rPr>
                <w:rFonts w:hint="eastAsia" w:ascii="宋体" w:hAnsi="宋体" w:eastAsia="宋体" w:cs="宋体"/>
                <w:b w:val="0"/>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662" w:type="dxa"/>
            <w:vMerge w:val="continue"/>
            <w:tcBorders>
              <w:left w:val="single" w:color="auto" w:sz="4" w:space="0"/>
              <w:right w:val="single" w:color="auto" w:sz="4" w:space="0"/>
            </w:tcBorders>
            <w:tcMar>
              <w:top w:w="0" w:type="dxa"/>
              <w:left w:w="57" w:type="dxa"/>
              <w:bottom w:w="0" w:type="dxa"/>
              <w:right w:w="57" w:type="dxa"/>
            </w:tcMar>
            <w:vAlign w:val="center"/>
          </w:tcPr>
          <w:p>
            <w:pPr>
              <w:pStyle w:val="7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2"/>
                <w:sz w:val="21"/>
                <w:szCs w:val="21"/>
                <w:lang w:eastAsia="zh-CN"/>
              </w:rPr>
            </w:pPr>
          </w:p>
        </w:tc>
        <w:tc>
          <w:tcPr>
            <w:tcW w:w="537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b w:val="0"/>
                <w:kern w:val="2"/>
                <w:sz w:val="21"/>
                <w:szCs w:val="21"/>
              </w:rPr>
              <w:t>2.</w:t>
            </w:r>
            <w:r>
              <w:rPr>
                <w:rFonts w:hint="default" w:ascii="宋体" w:hAnsi="宋体" w:eastAsia="宋体" w:cs="宋体"/>
                <w:b w:val="0"/>
                <w:kern w:val="2"/>
                <w:sz w:val="21"/>
                <w:szCs w:val="21"/>
              </w:rPr>
              <w:t xml:space="preserve"> 2020</w:t>
            </w:r>
            <w:r>
              <w:rPr>
                <w:rFonts w:hint="eastAsia" w:ascii="宋体" w:hAnsi="宋体" w:eastAsia="宋体" w:cs="宋体"/>
                <w:b w:val="0"/>
                <w:kern w:val="2"/>
                <w:sz w:val="21"/>
                <w:szCs w:val="21"/>
              </w:rPr>
              <w:t>年1月1日</w:t>
            </w:r>
            <w:r>
              <w:rPr>
                <w:rFonts w:hint="eastAsia" w:ascii="宋体" w:hAnsi="宋体" w:eastAsia="宋体" w:cs="宋体"/>
                <w:b w:val="0"/>
                <w:bCs/>
                <w:sz w:val="21"/>
                <w:szCs w:val="21"/>
                <w:lang w:bidi="ar"/>
              </w:rPr>
              <w:t>至投标截止时间止，投标人</w:t>
            </w:r>
            <w:r>
              <w:rPr>
                <w:rFonts w:hint="eastAsia" w:ascii="宋体" w:hAnsi="宋体" w:eastAsia="宋体" w:cs="宋体"/>
                <w:b w:val="0"/>
                <w:kern w:val="2"/>
                <w:sz w:val="21"/>
                <w:szCs w:val="21"/>
              </w:rPr>
              <w:t>获得过工程监测类发明专利</w:t>
            </w:r>
            <w:r>
              <w:rPr>
                <w:rFonts w:hint="eastAsia" w:ascii="宋体" w:hAnsi="宋体" w:eastAsia="宋体" w:cs="宋体"/>
                <w:b w:val="0"/>
                <w:kern w:val="2"/>
                <w:sz w:val="21"/>
                <w:szCs w:val="21"/>
                <w:lang w:val="en-US" w:eastAsia="zh-CN"/>
              </w:rPr>
              <w:t>或</w:t>
            </w:r>
            <w:r>
              <w:rPr>
                <w:rFonts w:hint="eastAsia" w:ascii="宋体" w:hAnsi="宋体" w:eastAsia="宋体" w:cs="宋体"/>
                <w:b w:val="0"/>
                <w:kern w:val="2"/>
                <w:sz w:val="21"/>
                <w:szCs w:val="21"/>
                <w:lang w:eastAsia="zh-CN"/>
              </w:rPr>
              <w:t>实用新型</w:t>
            </w:r>
            <w:r>
              <w:rPr>
                <w:rFonts w:hint="eastAsia" w:ascii="宋体" w:hAnsi="宋体" w:eastAsia="宋体" w:cs="宋体"/>
                <w:b w:val="0"/>
                <w:kern w:val="2"/>
                <w:sz w:val="21"/>
                <w:szCs w:val="21"/>
              </w:rPr>
              <w:t>的，每项得</w:t>
            </w:r>
            <w:r>
              <w:rPr>
                <w:rFonts w:hint="default" w:ascii="宋体" w:hAnsi="宋体" w:eastAsia="宋体" w:cs="宋体"/>
                <w:b w:val="0"/>
                <w:kern w:val="2"/>
                <w:sz w:val="21"/>
                <w:szCs w:val="21"/>
              </w:rPr>
              <w:t>0.5</w:t>
            </w:r>
            <w:r>
              <w:rPr>
                <w:rFonts w:hint="eastAsia" w:ascii="宋体" w:hAnsi="宋体" w:eastAsia="宋体" w:cs="宋体"/>
                <w:b w:val="0"/>
                <w:kern w:val="2"/>
                <w:sz w:val="21"/>
                <w:szCs w:val="21"/>
              </w:rPr>
              <w:t>分，本项最多得1</w:t>
            </w:r>
            <w:r>
              <w:rPr>
                <w:rFonts w:hint="default" w:ascii="宋体" w:hAnsi="宋体" w:eastAsia="宋体" w:cs="宋体"/>
                <w:b w:val="0"/>
                <w:kern w:val="2"/>
                <w:sz w:val="21"/>
                <w:szCs w:val="21"/>
              </w:rPr>
              <w:t>.5</w:t>
            </w:r>
            <w:r>
              <w:rPr>
                <w:rFonts w:hint="eastAsia" w:ascii="宋体" w:hAnsi="宋体" w:eastAsia="宋体" w:cs="宋体"/>
                <w:b w:val="0"/>
                <w:kern w:val="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662" w:type="dxa"/>
            <w:vMerge w:val="continue"/>
            <w:tcBorders>
              <w:left w:val="single" w:color="auto" w:sz="4" w:space="0"/>
              <w:right w:val="single" w:color="auto" w:sz="4" w:space="0"/>
            </w:tcBorders>
            <w:tcMar>
              <w:top w:w="0" w:type="dxa"/>
              <w:left w:w="57" w:type="dxa"/>
              <w:bottom w:w="0" w:type="dxa"/>
              <w:right w:w="57" w:type="dxa"/>
            </w:tcMar>
            <w:vAlign w:val="center"/>
          </w:tcPr>
          <w:p>
            <w:pPr>
              <w:pStyle w:val="76"/>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kern w:val="2"/>
                <w:sz w:val="21"/>
                <w:szCs w:val="21"/>
                <w:lang w:eastAsia="zh-CN"/>
              </w:rPr>
            </w:pPr>
          </w:p>
        </w:tc>
        <w:tc>
          <w:tcPr>
            <w:tcW w:w="5377"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b w:val="0"/>
                <w:kern w:val="2"/>
                <w:sz w:val="21"/>
                <w:szCs w:val="21"/>
              </w:rPr>
              <w:t>3. 投标人主编或参编过省级</w:t>
            </w:r>
            <w:r>
              <w:rPr>
                <w:rFonts w:hint="eastAsia" w:ascii="宋体" w:hAnsi="宋体" w:eastAsia="宋体" w:cs="宋体"/>
                <w:b w:val="0"/>
                <w:kern w:val="2"/>
                <w:sz w:val="21"/>
                <w:szCs w:val="21"/>
                <w:lang w:eastAsia="zh-CN"/>
              </w:rPr>
              <w:t>（</w:t>
            </w:r>
            <w:r>
              <w:rPr>
                <w:rFonts w:hint="eastAsia" w:ascii="宋体" w:hAnsi="宋体" w:eastAsia="宋体" w:cs="宋体"/>
                <w:b w:val="0"/>
                <w:kern w:val="2"/>
                <w:sz w:val="21"/>
                <w:szCs w:val="21"/>
              </w:rPr>
              <w:t>或以上</w:t>
            </w:r>
            <w:r>
              <w:rPr>
                <w:rFonts w:hint="eastAsia" w:ascii="宋体" w:hAnsi="宋体" w:eastAsia="宋体" w:cs="宋体"/>
                <w:b w:val="0"/>
                <w:kern w:val="2"/>
                <w:sz w:val="21"/>
                <w:szCs w:val="21"/>
                <w:lang w:eastAsia="zh-CN"/>
              </w:rPr>
              <w:t>）</w:t>
            </w:r>
            <w:r>
              <w:rPr>
                <w:rFonts w:hint="eastAsia" w:ascii="宋体" w:hAnsi="宋体" w:eastAsia="宋体" w:cs="宋体"/>
                <w:b w:val="0"/>
                <w:kern w:val="2"/>
                <w:sz w:val="21"/>
                <w:szCs w:val="21"/>
              </w:rPr>
              <w:t>工程监测类技术标准</w:t>
            </w:r>
            <w:r>
              <w:rPr>
                <w:rFonts w:hint="eastAsia" w:ascii="宋体" w:hAnsi="宋体" w:eastAsia="宋体" w:cs="宋体"/>
                <w:b w:val="0"/>
                <w:kern w:val="2"/>
                <w:sz w:val="21"/>
                <w:szCs w:val="21"/>
                <w:lang w:val="en-US" w:eastAsia="zh-CN"/>
              </w:rPr>
              <w:t>或</w:t>
            </w:r>
            <w:r>
              <w:rPr>
                <w:rFonts w:hint="eastAsia" w:ascii="宋体" w:hAnsi="宋体" w:eastAsia="宋体" w:cs="宋体"/>
                <w:b w:val="0"/>
                <w:kern w:val="2"/>
                <w:sz w:val="21"/>
                <w:szCs w:val="21"/>
              </w:rPr>
              <w:t>规范成果文件，省级</w:t>
            </w:r>
            <w:r>
              <w:rPr>
                <w:rFonts w:hint="eastAsia" w:ascii="宋体" w:hAnsi="宋体" w:eastAsia="宋体" w:cs="宋体"/>
                <w:b w:val="0"/>
                <w:kern w:val="2"/>
                <w:sz w:val="21"/>
                <w:szCs w:val="21"/>
                <w:lang w:eastAsia="zh-CN"/>
              </w:rPr>
              <w:t>（</w:t>
            </w:r>
            <w:r>
              <w:rPr>
                <w:rFonts w:hint="eastAsia" w:ascii="宋体" w:hAnsi="宋体" w:eastAsia="宋体" w:cs="宋体"/>
                <w:b w:val="0"/>
                <w:kern w:val="2"/>
                <w:sz w:val="21"/>
                <w:szCs w:val="21"/>
              </w:rPr>
              <w:t>或以上</w:t>
            </w:r>
            <w:r>
              <w:rPr>
                <w:rFonts w:hint="eastAsia" w:ascii="宋体" w:hAnsi="宋体" w:eastAsia="宋体" w:cs="宋体"/>
                <w:b w:val="0"/>
                <w:kern w:val="2"/>
                <w:sz w:val="21"/>
                <w:szCs w:val="21"/>
                <w:lang w:eastAsia="zh-CN"/>
              </w:rPr>
              <w:t>）</w:t>
            </w:r>
            <w:r>
              <w:rPr>
                <w:rFonts w:hint="eastAsia" w:ascii="宋体" w:hAnsi="宋体" w:eastAsia="宋体" w:cs="宋体"/>
                <w:b w:val="0"/>
                <w:kern w:val="2"/>
                <w:sz w:val="21"/>
                <w:szCs w:val="21"/>
              </w:rPr>
              <w:t>每提供一项得1分；市级的每提供一项得0.5分；本项最多得2分。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662" w:type="dxa"/>
            <w:vMerge w:val="restart"/>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hAnsi="宋体" w:cs="宋体"/>
                <w:kern w:val="0"/>
                <w:lang w:bidi="ar"/>
              </w:rPr>
            </w:pPr>
            <w:r>
              <w:rPr>
                <w:rFonts w:hint="default" w:hAnsi="宋体" w:cs="宋体"/>
                <w:kern w:val="0"/>
                <w:lang w:bidi="ar"/>
              </w:rPr>
              <w:t>拟投入本项目人员的技术水平</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center"/>
              <w:textAlignment w:val="auto"/>
              <w:rPr>
                <w:rFonts w:hint="default" w:ascii="宋体" w:hAnsi="宋体" w:cs="宋体"/>
                <w:szCs w:val="21"/>
              </w:rPr>
            </w:pPr>
            <w:r>
              <w:rPr>
                <w:rFonts w:hint="default" w:hAnsi="宋体" w:cs="宋体"/>
                <w:kern w:val="0"/>
                <w:lang w:bidi="ar"/>
              </w:rPr>
              <w:t>（</w:t>
            </w:r>
            <w:r>
              <w:rPr>
                <w:rFonts w:hint="eastAsia" w:hAnsi="宋体" w:cs="宋体"/>
                <w:kern w:val="0"/>
                <w:lang w:bidi="ar"/>
              </w:rPr>
              <w:t>10</w:t>
            </w:r>
            <w:r>
              <w:rPr>
                <w:rFonts w:hint="default" w:hAnsi="宋体" w:cs="宋体"/>
                <w:kern w:val="0"/>
                <w:lang w:bidi="ar"/>
              </w:rPr>
              <w:t>分</w:t>
            </w:r>
            <w:r>
              <w:rPr>
                <w:rFonts w:hint="eastAsia" w:hAnsi="宋体" w:cs="宋体"/>
                <w:kern w:val="0"/>
                <w:lang w:bidi="ar"/>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center"/>
              <w:textAlignment w:val="auto"/>
              <w:rPr>
                <w:rFonts w:hint="default" w:ascii="宋体" w:hAnsi="宋体" w:cs="宋体"/>
                <w:szCs w:val="21"/>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center"/>
              <w:textAlignment w:val="auto"/>
              <w:rPr>
                <w:rFonts w:hint="eastAsia" w:ascii="宋体" w:hAnsi="宋体" w:cs="宋体"/>
                <w:szCs w:val="21"/>
              </w:rPr>
            </w:pPr>
          </w:p>
        </w:tc>
        <w:tc>
          <w:tcPr>
            <w:tcW w:w="5377" w:type="dxa"/>
            <w:tcBorders>
              <w:top w:val="single" w:color="auto" w:sz="4" w:space="0"/>
              <w:left w:val="single" w:color="auto" w:sz="4" w:space="0"/>
              <w:bottom w:val="single" w:color="auto" w:sz="4" w:space="0"/>
              <w:right w:val="single" w:color="auto" w:sz="4" w:space="0"/>
            </w:tcBorders>
            <w:vAlign w:val="center"/>
          </w:tcPr>
          <w:p>
            <w:pPr>
              <w:pStyle w:val="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1"/>
              </w:rPr>
            </w:pPr>
            <w:r>
              <w:rPr>
                <w:rFonts w:hint="eastAsia" w:ascii="宋体" w:hAnsi="宋体"/>
                <w:b/>
                <w:szCs w:val="21"/>
              </w:rPr>
              <w:t>1.项目负责人</w:t>
            </w:r>
            <w:r>
              <w:rPr>
                <w:rFonts w:hint="eastAsia" w:ascii="宋体" w:hAnsi="宋体"/>
                <w:szCs w:val="21"/>
              </w:rPr>
              <w:t>：</w:t>
            </w:r>
          </w:p>
          <w:p>
            <w:pPr>
              <w:pStyle w:val="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snapToGrid/>
                <w:kern w:val="2"/>
                <w:sz w:val="21"/>
                <w:szCs w:val="21"/>
                <w:lang w:val="en-US" w:eastAsia="zh-CN" w:bidi="ar-SA"/>
              </w:rPr>
            </w:pPr>
            <w:r>
              <w:rPr>
                <w:rFonts w:hint="eastAsia" w:ascii="宋体" w:hAnsi="宋体" w:eastAsia="宋体" w:cs="宋体"/>
                <w:b w:val="0"/>
                <w:snapToGrid/>
                <w:kern w:val="2"/>
                <w:sz w:val="21"/>
                <w:szCs w:val="21"/>
                <w:lang w:val="en-US" w:eastAsia="zh-CN" w:bidi="ar-SA"/>
              </w:rPr>
              <w:t>（1）具有工程相关专业高级工程师职称得2分。</w:t>
            </w:r>
          </w:p>
          <w:p>
            <w:pPr>
              <w:pStyle w:val="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snapToGrid/>
                <w:kern w:val="2"/>
                <w:sz w:val="21"/>
                <w:szCs w:val="21"/>
                <w:lang w:val="en-US" w:eastAsia="zh-CN" w:bidi="ar-SA"/>
              </w:rPr>
            </w:pPr>
            <w:r>
              <w:rPr>
                <w:rFonts w:hint="eastAsia" w:ascii="宋体" w:hAnsi="宋体" w:eastAsia="宋体" w:cs="宋体"/>
                <w:b w:val="0"/>
                <w:snapToGrid/>
                <w:kern w:val="2"/>
                <w:sz w:val="21"/>
                <w:szCs w:val="21"/>
                <w:lang w:val="en-US" w:eastAsia="zh-CN" w:bidi="ar-SA"/>
              </w:rPr>
              <w:t>（2）2020年1月1日至至投标截止时间止，</w:t>
            </w:r>
            <w:r>
              <w:rPr>
                <w:rFonts w:hint="eastAsia" w:ascii="宋体" w:hAnsi="宋体" w:cs="宋体"/>
                <w:b w:val="0"/>
                <w:snapToGrid/>
                <w:kern w:val="2"/>
                <w:sz w:val="21"/>
                <w:szCs w:val="21"/>
                <w:lang w:val="en-US" w:eastAsia="zh-CN" w:bidi="ar-SA"/>
              </w:rPr>
              <w:t>具有以</w:t>
            </w:r>
            <w:r>
              <w:rPr>
                <w:rFonts w:hint="eastAsia" w:ascii="宋体" w:hAnsi="宋体" w:eastAsia="宋体" w:cs="宋体"/>
                <w:b w:val="0"/>
                <w:snapToGrid/>
                <w:kern w:val="2"/>
                <w:sz w:val="21"/>
                <w:szCs w:val="21"/>
                <w:lang w:val="en-US" w:eastAsia="zh-CN" w:bidi="ar-SA"/>
              </w:rPr>
              <w:t>项目负责人</w:t>
            </w:r>
            <w:r>
              <w:rPr>
                <w:rFonts w:hint="eastAsia" w:ascii="宋体" w:hAnsi="宋体" w:cs="宋体"/>
                <w:b w:val="0"/>
                <w:snapToGrid/>
                <w:kern w:val="2"/>
                <w:sz w:val="21"/>
                <w:szCs w:val="21"/>
                <w:lang w:val="en-US" w:eastAsia="zh-CN" w:bidi="ar-SA"/>
              </w:rPr>
              <w:t>身份完成过</w:t>
            </w:r>
            <w:r>
              <w:rPr>
                <w:rFonts w:hint="eastAsia" w:ascii="宋体" w:hAnsi="宋体" w:eastAsia="宋体" w:cs="宋体"/>
                <w:b w:val="0"/>
                <w:snapToGrid/>
                <w:kern w:val="2"/>
                <w:sz w:val="21"/>
                <w:szCs w:val="21"/>
                <w:lang w:val="en-US" w:eastAsia="zh-CN" w:bidi="ar-SA"/>
              </w:rPr>
              <w:t>类似监测项目</w:t>
            </w:r>
            <w:r>
              <w:rPr>
                <w:rFonts w:hint="eastAsia" w:ascii="宋体" w:hAnsi="宋体" w:cs="宋体"/>
                <w:b w:val="0"/>
                <w:snapToGrid/>
                <w:kern w:val="2"/>
                <w:sz w:val="21"/>
                <w:szCs w:val="21"/>
                <w:lang w:val="en-US" w:eastAsia="zh-CN" w:bidi="ar-SA"/>
              </w:rPr>
              <w:t>业绩</w:t>
            </w:r>
            <w:r>
              <w:rPr>
                <w:rFonts w:hint="eastAsia" w:ascii="宋体" w:hAnsi="宋体" w:eastAsia="宋体" w:cs="宋体"/>
                <w:b w:val="0"/>
                <w:snapToGrid/>
                <w:kern w:val="2"/>
                <w:sz w:val="21"/>
                <w:szCs w:val="21"/>
                <w:lang w:val="en-US" w:eastAsia="zh-CN" w:bidi="ar-SA"/>
              </w:rPr>
              <w:t>的，每项得</w:t>
            </w:r>
            <w:r>
              <w:rPr>
                <w:rFonts w:hint="eastAsia" w:ascii="宋体" w:hAnsi="宋体" w:cs="宋体"/>
                <w:b w:val="0"/>
                <w:snapToGrid/>
                <w:kern w:val="2"/>
                <w:sz w:val="21"/>
                <w:szCs w:val="21"/>
                <w:lang w:val="en-US" w:eastAsia="zh-CN" w:bidi="ar-SA"/>
              </w:rPr>
              <w:t>0.5</w:t>
            </w:r>
            <w:r>
              <w:rPr>
                <w:rFonts w:hint="eastAsia" w:ascii="宋体" w:hAnsi="宋体" w:eastAsia="宋体" w:cs="宋体"/>
                <w:b w:val="0"/>
                <w:snapToGrid/>
                <w:kern w:val="2"/>
                <w:sz w:val="21"/>
                <w:szCs w:val="21"/>
                <w:lang w:val="en-US" w:eastAsia="zh-CN" w:bidi="ar-SA"/>
              </w:rPr>
              <w:t>分，最多得</w:t>
            </w:r>
            <w:r>
              <w:rPr>
                <w:rFonts w:hint="eastAsia" w:ascii="宋体" w:hAnsi="宋体" w:cs="宋体"/>
                <w:b w:val="0"/>
                <w:snapToGrid/>
                <w:kern w:val="2"/>
                <w:sz w:val="21"/>
                <w:szCs w:val="21"/>
                <w:lang w:val="en-US" w:eastAsia="zh-CN" w:bidi="ar-SA"/>
              </w:rPr>
              <w:t>0.5</w:t>
            </w:r>
            <w:r>
              <w:rPr>
                <w:rFonts w:hint="eastAsia" w:ascii="宋体" w:hAnsi="宋体" w:eastAsia="宋体" w:cs="宋体"/>
                <w:b w:val="0"/>
                <w:snapToGrid/>
                <w:kern w:val="2"/>
                <w:sz w:val="21"/>
                <w:szCs w:val="21"/>
                <w:lang w:val="en-US" w:eastAsia="zh-CN" w:bidi="ar-SA"/>
              </w:rPr>
              <w:t>分。</w:t>
            </w:r>
          </w:p>
          <w:p>
            <w:pPr>
              <w:pStyle w:val="5"/>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 w:val="21"/>
                <w:szCs w:val="21"/>
              </w:rPr>
            </w:pPr>
            <w:r>
              <w:rPr>
                <w:rFonts w:hint="eastAsia" w:ascii="宋体" w:hAnsi="宋体" w:eastAsia="宋体" w:cs="宋体"/>
                <w:b w:val="0"/>
                <w:snapToGrid/>
                <w:kern w:val="2"/>
                <w:sz w:val="21"/>
                <w:szCs w:val="21"/>
                <w:lang w:val="en-US" w:eastAsia="zh-CN" w:bidi="ar-SA"/>
              </w:rPr>
              <w:t>本项最多得2.5分。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662"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center"/>
              <w:textAlignment w:val="auto"/>
              <w:rPr>
                <w:rFonts w:hint="default" w:ascii="宋体" w:hAnsi="宋体" w:cs="宋体"/>
                <w:szCs w:val="21"/>
              </w:rPr>
            </w:pP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left"/>
              <w:textAlignment w:val="auto"/>
              <w:rPr>
                <w:rFonts w:hint="default" w:ascii="宋体" w:hAnsi="宋体" w:cs="宋体"/>
                <w:szCs w:val="21"/>
              </w:rPr>
            </w:pPr>
            <w:r>
              <w:rPr>
                <w:rFonts w:hint="eastAsia" w:ascii="宋体" w:hAnsi="宋体" w:cs="宋体"/>
                <w:b/>
                <w:szCs w:val="21"/>
              </w:rPr>
              <w:t>2.技术负责人</w:t>
            </w:r>
            <w:r>
              <w:rPr>
                <w:rFonts w:hint="eastAsia" w:ascii="宋体" w:hAnsi="宋体" w:cs="宋体"/>
                <w:szCs w:val="21"/>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left"/>
              <w:textAlignment w:val="auto"/>
              <w:rPr>
                <w:rFonts w:hint="default" w:ascii="宋体" w:hAnsi="宋体" w:cs="宋体"/>
                <w:szCs w:val="21"/>
              </w:rPr>
            </w:pPr>
            <w:r>
              <w:rPr>
                <w:rFonts w:hint="eastAsia" w:ascii="宋体" w:hAnsi="宋体" w:cs="宋体"/>
                <w:szCs w:val="21"/>
              </w:rPr>
              <w:t>（1）具有工程相关专业高级工程师职称得2分，中级职称得0.5分。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left"/>
              <w:textAlignment w:val="auto"/>
              <w:rPr>
                <w:rFonts w:hint="default" w:ascii="宋体" w:hAnsi="宋体" w:cs="宋体"/>
                <w:szCs w:val="21"/>
              </w:rPr>
            </w:pPr>
            <w:r>
              <w:rPr>
                <w:rFonts w:hint="eastAsia" w:ascii="宋体" w:hAnsi="宋体" w:cs="宋体"/>
                <w:szCs w:val="21"/>
              </w:rPr>
              <w:t>（2）</w:t>
            </w:r>
            <w:r>
              <w:rPr>
                <w:rFonts w:hint="eastAsia" w:ascii="宋体" w:hAnsi="宋体" w:cs="宋体"/>
                <w:szCs w:val="21"/>
                <w:shd w:val="clear"/>
              </w:rPr>
              <w:t>持有省级或以上建设行政主管部门或其委托的机构、行业协会颁发的“建筑变形测量”或“基坑监测”检测员证或检测鉴定培训合格证得</w:t>
            </w:r>
            <w:r>
              <w:rPr>
                <w:rFonts w:hint="eastAsia" w:ascii="宋体" w:hAnsi="宋体" w:cs="宋体"/>
                <w:szCs w:val="21"/>
                <w:shd w:val="clear"/>
                <w:lang w:val="en-US" w:eastAsia="zh-CN"/>
              </w:rPr>
              <w:t>0.5</w:t>
            </w:r>
            <w:r>
              <w:rPr>
                <w:rFonts w:hint="eastAsia" w:ascii="宋体" w:hAnsi="宋体" w:cs="宋体"/>
                <w:szCs w:val="21"/>
                <w:shd w:val="clear"/>
              </w:rPr>
              <w:t>分，其他的不得分。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left"/>
              <w:textAlignment w:val="auto"/>
              <w:rPr>
                <w:rFonts w:hint="default" w:ascii="宋体" w:hAnsi="宋体" w:cs="宋体"/>
                <w:szCs w:val="21"/>
              </w:rPr>
            </w:pPr>
            <w:r>
              <w:rPr>
                <w:rFonts w:hint="eastAsia" w:ascii="宋体" w:hAnsi="宋体" w:cs="宋体"/>
                <w:szCs w:val="21"/>
              </w:rPr>
              <w:t>本项</w:t>
            </w:r>
            <w:r>
              <w:rPr>
                <w:rFonts w:hint="eastAsia" w:ascii="宋体" w:hAnsi="宋体" w:cs="宋体"/>
                <w:szCs w:val="21"/>
                <w:lang w:eastAsia="zh-CN"/>
              </w:rPr>
              <w:t>最多</w:t>
            </w:r>
            <w:r>
              <w:rPr>
                <w:rFonts w:hint="eastAsia" w:ascii="宋体" w:hAnsi="宋体" w:cs="宋体"/>
                <w:szCs w:val="21"/>
              </w:rPr>
              <w:t>得</w:t>
            </w:r>
            <w:r>
              <w:rPr>
                <w:rFonts w:hint="eastAsia" w:ascii="宋体" w:hAnsi="宋体" w:cs="宋体"/>
                <w:szCs w:val="21"/>
                <w:lang w:val="en-US" w:eastAsia="zh-CN"/>
              </w:rPr>
              <w:t>2.5</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417"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2079" w:right="2059"/>
              <w:jc w:val="center"/>
              <w:textAlignment w:val="auto"/>
              <w:rPr>
                <w:rFonts w:hint="eastAsia" w:ascii="宋体" w:hAnsi="宋体" w:cs="宋体"/>
                <w:szCs w:val="21"/>
              </w:rPr>
            </w:pPr>
          </w:p>
        </w:tc>
        <w:tc>
          <w:tcPr>
            <w:tcW w:w="1662"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center"/>
              <w:textAlignment w:val="auto"/>
              <w:rPr>
                <w:rFonts w:hint="eastAsia" w:ascii="宋体" w:hAnsi="宋体" w:cs="宋体"/>
                <w:szCs w:val="21"/>
              </w:rPr>
            </w:pPr>
          </w:p>
        </w:tc>
        <w:tc>
          <w:tcPr>
            <w:tcW w:w="5377" w:type="dxa"/>
            <w:tcBorders>
              <w:top w:val="single" w:color="auto" w:sz="4" w:space="0"/>
              <w:left w:val="single" w:color="auto" w:sz="4" w:space="0"/>
              <w:bottom w:val="single" w:color="auto" w:sz="4" w:space="0"/>
              <w:right w:val="single" w:color="auto" w:sz="4" w:space="0"/>
            </w:tcBorders>
            <w:vAlign w:val="center"/>
          </w:tcPr>
          <w:p>
            <w:pPr>
              <w:pStyle w:val="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szCs w:val="21"/>
              </w:rPr>
            </w:pPr>
            <w:r>
              <w:rPr>
                <w:rFonts w:hint="eastAsia" w:ascii="宋体" w:hAnsi="宋体"/>
                <w:b/>
                <w:szCs w:val="21"/>
              </w:rPr>
              <w:t>3.</w:t>
            </w:r>
            <w:r>
              <w:rPr>
                <w:rFonts w:hint="eastAsia" w:ascii="宋体" w:hAnsi="宋体"/>
                <w:szCs w:val="21"/>
              </w:rPr>
              <w:t xml:space="preserve"> </w:t>
            </w:r>
            <w:r>
              <w:rPr>
                <w:rFonts w:hint="eastAsia" w:ascii="宋体" w:hAnsi="宋体"/>
                <w:b/>
                <w:szCs w:val="21"/>
              </w:rPr>
              <w:t>主要技术人员要求</w:t>
            </w:r>
            <w:r>
              <w:rPr>
                <w:rFonts w:hint="eastAsia" w:ascii="宋体" w:hAnsi="宋体"/>
                <w:szCs w:val="21"/>
              </w:rPr>
              <w:t>：</w:t>
            </w:r>
          </w:p>
          <w:p>
            <w:pPr>
              <w:pStyle w:val="83"/>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投标人有稳定的技术团队，拟投入本项目技术人员中（项目负责人和项目技术负责人除外）：</w:t>
            </w:r>
          </w:p>
          <w:p>
            <w:pPr>
              <w:pStyle w:val="83"/>
              <w:keepNext w:val="0"/>
              <w:keepLines w:val="0"/>
              <w:suppressLineNumbers w:val="0"/>
              <w:shd w:val="clear"/>
              <w:spacing w:before="0" w:beforeAutospacing="0" w:after="0" w:afterAutospacing="0" w:line="400" w:lineRule="exact"/>
              <w:ind w:left="0" w:right="0"/>
              <w:rPr>
                <w:rFonts w:hint="eastAsia" w:ascii="宋体" w:hAnsi="宋体"/>
                <w:szCs w:val="21"/>
              </w:rPr>
            </w:pPr>
            <w:r>
              <w:rPr>
                <w:rFonts w:hint="eastAsia" w:ascii="宋体" w:hAnsi="宋体"/>
                <w:szCs w:val="21"/>
              </w:rPr>
              <w:t>（1）主要监测技术人员具有工程相关专业中级</w:t>
            </w:r>
            <w:r>
              <w:rPr>
                <w:rFonts w:hint="eastAsia" w:ascii="宋体" w:hAnsi="宋体"/>
                <w:szCs w:val="21"/>
                <w:lang w:eastAsia="zh-CN"/>
              </w:rPr>
              <w:t>（</w:t>
            </w:r>
            <w:r>
              <w:rPr>
                <w:rFonts w:hint="eastAsia" w:ascii="宋体" w:hAnsi="宋体"/>
                <w:szCs w:val="21"/>
              </w:rPr>
              <w:t>或以上</w:t>
            </w:r>
            <w:r>
              <w:rPr>
                <w:rFonts w:hint="eastAsia" w:ascii="宋体" w:hAnsi="宋体"/>
                <w:szCs w:val="21"/>
                <w:lang w:eastAsia="zh-CN"/>
              </w:rPr>
              <w:t>）</w:t>
            </w:r>
            <w:r>
              <w:rPr>
                <w:rFonts w:hint="eastAsia" w:ascii="宋体" w:hAnsi="宋体"/>
                <w:szCs w:val="21"/>
              </w:rPr>
              <w:t>职称，每人得0.</w:t>
            </w:r>
            <w:r>
              <w:rPr>
                <w:rFonts w:hint="eastAsia" w:ascii="宋体" w:hAnsi="宋体"/>
                <w:szCs w:val="21"/>
                <w:lang w:val="en-US" w:eastAsia="zh-CN"/>
              </w:rPr>
              <w:t>3</w:t>
            </w:r>
            <w:r>
              <w:rPr>
                <w:rFonts w:hint="eastAsia" w:ascii="宋体" w:hAnsi="宋体"/>
                <w:szCs w:val="21"/>
              </w:rPr>
              <w:t>分。本项最高得</w:t>
            </w:r>
            <w:r>
              <w:rPr>
                <w:rFonts w:hint="eastAsia" w:ascii="宋体" w:hAnsi="宋体"/>
                <w:szCs w:val="21"/>
                <w:lang w:val="en-US" w:eastAsia="zh-CN"/>
              </w:rPr>
              <w:t>3</w:t>
            </w:r>
            <w:r>
              <w:rPr>
                <w:rFonts w:hint="eastAsia" w:ascii="宋体" w:hAnsi="宋体"/>
                <w:szCs w:val="21"/>
              </w:rPr>
              <w:t>分。</w:t>
            </w:r>
          </w:p>
          <w:p>
            <w:pPr>
              <w:pStyle w:val="83"/>
              <w:keepNext w:val="0"/>
              <w:keepLines w:val="0"/>
              <w:suppressLineNumbers w:val="0"/>
              <w:shd w:val="clear"/>
              <w:spacing w:before="0" w:beforeAutospacing="0" w:after="0" w:afterAutospacing="0" w:line="400" w:lineRule="exact"/>
              <w:ind w:left="0" w:right="0"/>
              <w:rPr>
                <w:rFonts w:hint="default" w:ascii="宋体" w:hAnsi="宋体"/>
                <w:szCs w:val="21"/>
              </w:rPr>
            </w:pPr>
            <w:r>
              <w:rPr>
                <w:rFonts w:hint="eastAsia" w:ascii="宋体" w:hAnsi="宋体"/>
                <w:szCs w:val="21"/>
              </w:rPr>
              <w:t>（2）上述(1)主要监测技术人员具有持有</w:t>
            </w:r>
            <w:bookmarkStart w:id="79" w:name="_Hlk200008287"/>
            <w:r>
              <w:rPr>
                <w:rFonts w:hint="eastAsia" w:ascii="宋体" w:hAnsi="宋体"/>
                <w:szCs w:val="21"/>
              </w:rPr>
              <w:t>省级</w:t>
            </w:r>
            <w:r>
              <w:rPr>
                <w:rFonts w:hint="eastAsia" w:ascii="宋体" w:hAnsi="宋体"/>
                <w:szCs w:val="21"/>
                <w:lang w:eastAsia="zh-CN"/>
              </w:rPr>
              <w:t>（</w:t>
            </w:r>
            <w:r>
              <w:rPr>
                <w:rFonts w:hint="eastAsia" w:ascii="宋体" w:hAnsi="宋体"/>
                <w:szCs w:val="21"/>
              </w:rPr>
              <w:t>或以上</w:t>
            </w:r>
            <w:r>
              <w:rPr>
                <w:rFonts w:hint="eastAsia" w:ascii="宋体" w:hAnsi="宋体"/>
                <w:szCs w:val="21"/>
                <w:lang w:eastAsia="zh-CN"/>
              </w:rPr>
              <w:t>）</w:t>
            </w:r>
            <w:r>
              <w:rPr>
                <w:rFonts w:hint="eastAsia" w:ascii="宋体" w:hAnsi="宋体"/>
                <w:szCs w:val="21"/>
              </w:rPr>
              <w:t>建设行政主管部门或其委托的机构、行业协会颁发</w:t>
            </w:r>
            <w:bookmarkEnd w:id="79"/>
            <w:r>
              <w:rPr>
                <w:rFonts w:hint="eastAsia" w:ascii="宋体" w:hAnsi="宋体"/>
                <w:szCs w:val="21"/>
              </w:rPr>
              <w:t>的“建筑变形测量”或“基坑监测”</w:t>
            </w:r>
            <w:bookmarkStart w:id="80" w:name="OLE_LINK1"/>
            <w:r>
              <w:rPr>
                <w:rFonts w:hint="eastAsia" w:ascii="宋体" w:hAnsi="宋体"/>
                <w:szCs w:val="21"/>
              </w:rPr>
              <w:t>检测员证</w:t>
            </w:r>
            <w:bookmarkEnd w:id="80"/>
            <w:r>
              <w:rPr>
                <w:rFonts w:hint="eastAsia" w:ascii="宋体" w:hAnsi="宋体"/>
                <w:szCs w:val="21"/>
              </w:rPr>
              <w:t>或检测鉴定培训合格证的，每人加0.</w:t>
            </w:r>
            <w:r>
              <w:rPr>
                <w:rFonts w:hint="eastAsia" w:ascii="宋体" w:hAnsi="宋体"/>
                <w:szCs w:val="21"/>
                <w:lang w:val="en-US" w:eastAsia="zh-CN"/>
              </w:rPr>
              <w:t>2</w:t>
            </w:r>
            <w:r>
              <w:rPr>
                <w:rFonts w:hint="eastAsia" w:ascii="宋体" w:hAnsi="宋体"/>
                <w:szCs w:val="21"/>
              </w:rPr>
              <w:t>分，本项最高得</w:t>
            </w:r>
            <w:r>
              <w:rPr>
                <w:rFonts w:hint="eastAsia" w:ascii="宋体" w:hAnsi="宋体"/>
                <w:szCs w:val="21"/>
                <w:lang w:val="en-US" w:eastAsia="zh-CN"/>
              </w:rPr>
              <w:t>2</w:t>
            </w:r>
            <w:r>
              <w:rPr>
                <w:rFonts w:hint="eastAsia" w:ascii="宋体" w:hAnsi="宋体"/>
                <w:szCs w:val="21"/>
              </w:rPr>
              <w:t>分。</w:t>
            </w:r>
          </w:p>
          <w:p>
            <w:pPr>
              <w:pStyle w:val="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szCs w:val="21"/>
              </w:rPr>
            </w:pPr>
            <w:r>
              <w:rPr>
                <w:rFonts w:hint="eastAsia" w:ascii="宋体" w:hAnsi="宋体"/>
                <w:szCs w:val="21"/>
              </w:rPr>
              <w:t>本项</w:t>
            </w:r>
            <w:r>
              <w:rPr>
                <w:rFonts w:hint="eastAsia" w:ascii="宋体" w:hAnsi="宋体"/>
                <w:szCs w:val="21"/>
                <w:lang w:eastAsia="zh-CN"/>
              </w:rPr>
              <w:t>最多</w:t>
            </w:r>
            <w:r>
              <w:rPr>
                <w:rFonts w:hint="eastAsia" w:ascii="宋体" w:hAnsi="宋体"/>
                <w:szCs w:val="21"/>
              </w:rPr>
              <w:t>得</w:t>
            </w:r>
            <w:r>
              <w:rPr>
                <w:rFonts w:hint="eastAsia" w:ascii="宋体" w:hAnsi="宋体"/>
                <w:szCs w:val="21"/>
                <w:lang w:val="en-US" w:eastAsia="zh-CN"/>
              </w:rPr>
              <w:t>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781"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20"/>
              <w:jc w:val="left"/>
              <w:textAlignment w:val="auto"/>
              <w:rPr>
                <w:rFonts w:hint="eastAsia" w:ascii="宋体" w:hAnsi="宋体" w:cs="宋体"/>
                <w:szCs w:val="21"/>
              </w:rPr>
            </w:pPr>
            <w:r>
              <w:rPr>
                <w:rFonts w:hint="eastAsia" w:ascii="宋体" w:hAnsi="宋体" w:cs="宋体"/>
                <w:szCs w:val="21"/>
              </w:rPr>
              <w:t>2.2.4</w:t>
            </w:r>
          </w:p>
          <w:p>
            <w:pPr>
              <w:keepNext w:val="0"/>
              <w:keepLines w:val="0"/>
              <w:pageBreakBefore w:val="0"/>
              <w:suppressLineNumbers w:val="0"/>
              <w:kinsoku/>
              <w:wordWrap/>
              <w:overflowPunct/>
              <w:topLinePunct w:val="0"/>
              <w:autoSpaceDE/>
              <w:autoSpaceDN/>
              <w:bidi w:val="0"/>
              <w:adjustRightInd/>
              <w:snapToGrid/>
              <w:spacing w:before="86" w:beforeAutospacing="0" w:after="0" w:afterAutospacing="0" w:line="400" w:lineRule="exact"/>
              <w:ind w:left="181" w:right="-20"/>
              <w:jc w:val="left"/>
              <w:textAlignment w:val="auto"/>
              <w:rPr>
                <w:rFonts w:hint="eastAsia" w:ascii="宋体" w:hAnsi="宋体" w:cs="宋体"/>
                <w:szCs w:val="21"/>
              </w:rPr>
            </w:pPr>
            <w:r>
              <w:rPr>
                <w:rFonts w:hint="eastAsia" w:ascii="宋体" w:hAnsi="宋体" w:cs="宋体"/>
                <w:szCs w:val="21"/>
              </w:rPr>
              <w:t>（2）</w:t>
            </w:r>
          </w:p>
        </w:tc>
        <w:tc>
          <w:tcPr>
            <w:tcW w:w="1417"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center"/>
              <w:textAlignment w:val="auto"/>
              <w:rPr>
                <w:rFonts w:hint="eastAsia" w:ascii="宋体" w:hAnsi="宋体" w:cs="宋体"/>
                <w:szCs w:val="21"/>
              </w:rPr>
            </w:pPr>
            <w:r>
              <w:rPr>
                <w:rFonts w:hint="eastAsia" w:ascii="宋体" w:hAnsi="宋体" w:cs="宋体"/>
                <w:szCs w:val="21"/>
              </w:rPr>
              <w:t>监测服务方案</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center"/>
              <w:textAlignment w:val="auto"/>
              <w:rPr>
                <w:rFonts w:hint="eastAsia" w:ascii="宋体" w:hAnsi="宋体" w:cs="宋体"/>
                <w:szCs w:val="21"/>
              </w:rPr>
            </w:pPr>
            <w:r>
              <w:rPr>
                <w:rFonts w:hint="eastAsia" w:ascii="宋体" w:hAnsi="宋体" w:cs="宋体"/>
                <w:szCs w:val="21"/>
              </w:rPr>
              <w:t>评分标准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59"/>
              <w:jc w:val="center"/>
              <w:textAlignment w:val="auto"/>
              <w:rPr>
                <w:rFonts w:hint="eastAsia" w:ascii="宋体" w:hAnsi="宋体" w:cs="宋体"/>
                <w:szCs w:val="21"/>
              </w:rPr>
            </w:pPr>
            <w:r>
              <w:rPr>
                <w:rFonts w:hint="eastAsia" w:ascii="宋体" w:hAnsi="宋体" w:cs="宋体"/>
                <w:szCs w:val="21"/>
              </w:rPr>
              <w:t>（</w:t>
            </w:r>
            <w:r>
              <w:rPr>
                <w:rFonts w:hint="default" w:ascii="宋体" w:hAnsi="宋体" w:cs="宋体"/>
                <w:szCs w:val="21"/>
              </w:rPr>
              <w:t>45</w:t>
            </w:r>
            <w:r>
              <w:rPr>
                <w:rFonts w:hint="eastAsia" w:ascii="宋体" w:hAnsi="宋体" w:cs="宋体"/>
                <w:szCs w:val="21"/>
              </w:rPr>
              <w:t>分）</w:t>
            </w:r>
          </w:p>
        </w:tc>
        <w:tc>
          <w:tcPr>
            <w:tcW w:w="1662"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pStyle w:val="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rPr>
              <w:t>项目实施组织方案</w:t>
            </w:r>
            <w:r>
              <w:rPr>
                <w:rFonts w:hint="eastAsia" w:ascii="宋体" w:hAnsi="宋体" w:eastAsia="宋体" w:cs="宋体"/>
                <w:lang w:bidi="ar"/>
              </w:rPr>
              <w:t>（30分）</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rPr>
            </w:pPr>
            <w:r>
              <w:rPr>
                <w:rFonts w:hint="eastAsia" w:ascii="宋体" w:hAnsi="宋体" w:eastAsia="宋体" w:cs="宋体"/>
              </w:rPr>
              <w:t>优：监测方案详细、思路清晰、合理，工作内容切实可行，对采用的监测技术、工艺有深入的表述，质量服务保证措施具体可行，可操作性强，通过相关验收，满足工程进度</w:t>
            </w:r>
            <w:r>
              <w:rPr>
                <w:rFonts w:hint="eastAsia" w:ascii="宋体" w:hAnsi="宋体" w:cs="宋体"/>
                <w:lang w:eastAsia="zh-CN"/>
              </w:rPr>
              <w:t>，</w:t>
            </w:r>
            <w:r>
              <w:rPr>
                <w:rFonts w:hint="eastAsia" w:ascii="宋体" w:hAnsi="宋体" w:eastAsia="宋体" w:cs="宋体"/>
              </w:rPr>
              <w:t>得</w:t>
            </w:r>
            <w:r>
              <w:rPr>
                <w:rFonts w:hint="eastAsia" w:ascii="宋体" w:hAnsi="宋体" w:cs="宋体"/>
                <w:lang w:val="en-US" w:eastAsia="zh-CN"/>
              </w:rPr>
              <w:t>30</w:t>
            </w:r>
            <w:r>
              <w:rPr>
                <w:rFonts w:hint="eastAsia" w:ascii="宋体" w:hAnsi="宋体" w:eastAsia="宋体" w:cs="宋体"/>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rPr>
            </w:pPr>
            <w:r>
              <w:rPr>
                <w:rFonts w:hint="eastAsia" w:ascii="宋体" w:hAnsi="宋体" w:eastAsia="宋体" w:cs="宋体"/>
              </w:rPr>
              <w:t>良：监测方案较详细、思路较清晰、较合理，工作内容较可行性，对采用的监测技术、工艺有表述，各项质量服务保证措施和可操作性较好，基本通过相关验收，满足工程进度</w:t>
            </w:r>
            <w:r>
              <w:rPr>
                <w:rFonts w:hint="eastAsia" w:ascii="宋体" w:hAnsi="宋体" w:cs="宋体"/>
                <w:lang w:eastAsia="zh-CN"/>
              </w:rPr>
              <w:t>，</w:t>
            </w:r>
            <w:r>
              <w:rPr>
                <w:rFonts w:hint="eastAsia" w:ascii="宋体" w:hAnsi="宋体" w:eastAsia="宋体" w:cs="宋体"/>
              </w:rPr>
              <w:t>得</w:t>
            </w:r>
            <w:r>
              <w:rPr>
                <w:rFonts w:hint="eastAsia" w:ascii="宋体" w:hAnsi="宋体" w:cs="宋体"/>
                <w:lang w:val="en-US" w:eastAsia="zh-CN"/>
              </w:rPr>
              <w:t>20</w:t>
            </w:r>
            <w:r>
              <w:rPr>
                <w:rFonts w:hint="eastAsia" w:ascii="宋体" w:hAnsi="宋体" w:eastAsia="宋体" w:cs="宋体"/>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rPr>
            </w:pPr>
            <w:r>
              <w:rPr>
                <w:rFonts w:hint="eastAsia" w:ascii="宋体" w:hAnsi="宋体" w:cs="宋体"/>
                <w:lang w:val="en-US" w:eastAsia="zh-CN"/>
              </w:rPr>
              <w:t>中</w:t>
            </w:r>
            <w:r>
              <w:rPr>
                <w:rFonts w:hint="eastAsia" w:ascii="宋体" w:hAnsi="宋体" w:eastAsia="宋体" w:cs="宋体"/>
              </w:rPr>
              <w:t>：监测方案较详细、有基本思路、合理，工作内容可行性一般，对采用的监测技术、工艺有表述，各项质量服务保证措施和可操作性一般，基本通过相关验收，满足工程进度</w:t>
            </w:r>
            <w:r>
              <w:rPr>
                <w:rFonts w:hint="eastAsia" w:ascii="宋体" w:hAnsi="宋体" w:cs="宋体"/>
                <w:lang w:eastAsia="zh-CN"/>
              </w:rPr>
              <w:t>，</w:t>
            </w:r>
            <w:r>
              <w:rPr>
                <w:rFonts w:hint="eastAsia" w:ascii="宋体" w:hAnsi="宋体" w:eastAsia="宋体" w:cs="宋体"/>
              </w:rPr>
              <w:t>得</w:t>
            </w:r>
            <w:r>
              <w:rPr>
                <w:rFonts w:hint="eastAsia" w:ascii="宋体" w:hAnsi="宋体" w:cs="宋体"/>
                <w:lang w:val="en-US" w:eastAsia="zh-CN"/>
              </w:rPr>
              <w:t>10</w:t>
            </w:r>
            <w:r>
              <w:rPr>
                <w:rFonts w:hint="eastAsia" w:ascii="宋体" w:hAnsi="宋体" w:eastAsia="宋体" w:cs="宋体"/>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Cs w:val="21"/>
              </w:rPr>
            </w:pPr>
            <w:r>
              <w:rPr>
                <w:rFonts w:hint="eastAsia" w:ascii="宋体" w:hAnsi="宋体" w:eastAsia="宋体" w:cs="宋体"/>
                <w:lang w:val="en-US" w:eastAsia="zh-CN"/>
              </w:rPr>
              <w:t>无：</w:t>
            </w:r>
            <w:r>
              <w:rPr>
                <w:rFonts w:hint="eastAsia" w:ascii="宋体" w:hAnsi="宋体" w:eastAsia="宋体" w:cs="宋体"/>
              </w:rPr>
              <w:t>未提供该部分内容的不得分。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781"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20"/>
              <w:jc w:val="left"/>
              <w:textAlignment w:val="auto"/>
              <w:rPr>
                <w:rFonts w:hint="eastAsia" w:ascii="宋体" w:hAnsi="宋体" w:cs="宋体"/>
                <w:szCs w:val="21"/>
              </w:rPr>
            </w:pPr>
          </w:p>
        </w:tc>
        <w:tc>
          <w:tcPr>
            <w:tcW w:w="1417" w:type="dxa"/>
            <w:vMerge w:val="continue"/>
            <w:tcBorders>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center"/>
              <w:textAlignment w:val="auto"/>
              <w:rPr>
                <w:rFonts w:hint="eastAsia" w:ascii="宋体" w:hAnsi="宋体" w:cs="宋体"/>
                <w:szCs w:val="21"/>
              </w:rPr>
            </w:pPr>
          </w:p>
        </w:tc>
        <w:tc>
          <w:tcPr>
            <w:tcW w:w="1662" w:type="dxa"/>
            <w:tcBorders>
              <w:left w:val="single" w:color="auto" w:sz="4" w:space="0"/>
              <w:right w:val="single" w:color="auto" w:sz="4" w:space="0"/>
            </w:tcBorders>
            <w:tcMar>
              <w:top w:w="0" w:type="dxa"/>
              <w:left w:w="57" w:type="dxa"/>
              <w:bottom w:w="0" w:type="dxa"/>
              <w:right w:w="57" w:type="dxa"/>
            </w:tcMar>
            <w:vAlign w:val="center"/>
          </w:tcPr>
          <w:p>
            <w:pPr>
              <w:pStyle w:val="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rPr>
              <w:t>对项目的调查与结构重点分析(10分)</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rPr>
              <w:t>优：能正确认识涉地铁监测工作的特点，着重分析本工程监测工作的重点和难点，提出切实可行的解决方案，得</w:t>
            </w:r>
            <w:r>
              <w:rPr>
                <w:rFonts w:hint="eastAsia" w:ascii="宋体" w:hAnsi="宋体" w:cs="宋体"/>
                <w:lang w:val="en-US" w:eastAsia="zh-CN"/>
              </w:rPr>
              <w:t>10</w:t>
            </w:r>
            <w:r>
              <w:rPr>
                <w:rFonts w:hint="eastAsia" w:ascii="宋体" w:hAnsi="宋体" w:eastAsia="宋体" w:cs="宋体"/>
              </w:rPr>
              <w:t>分</w:t>
            </w:r>
            <w:r>
              <w:rPr>
                <w:rFonts w:hint="eastAsia" w:ascii="宋体" w:hAnsi="宋体" w:cs="宋体"/>
                <w:lang w:eastAsia="zh-CN"/>
              </w:rPr>
              <w:t>。</w:t>
            </w:r>
            <w:r>
              <w:rPr>
                <w:rFonts w:hint="eastAsia" w:ascii="宋体" w:hAnsi="宋体" w:eastAsia="宋体" w:cs="宋体"/>
              </w:rPr>
              <w:br w:type="textWrapping"/>
            </w:r>
            <w:r>
              <w:rPr>
                <w:rFonts w:hint="eastAsia" w:ascii="宋体" w:hAnsi="宋体" w:eastAsia="宋体" w:cs="宋体"/>
              </w:rPr>
              <w:t>良：能正确认识涉地铁监测工作的特点，有分析本工程监测工作的重点和难点，提出比较可行的解决方案，得</w:t>
            </w:r>
            <w:r>
              <w:rPr>
                <w:rFonts w:hint="eastAsia" w:ascii="宋体" w:hAnsi="宋体" w:cs="宋体"/>
                <w:lang w:val="en-US" w:eastAsia="zh-CN"/>
              </w:rPr>
              <w:t>8</w:t>
            </w:r>
            <w:r>
              <w:rPr>
                <w:rFonts w:hint="eastAsia" w:ascii="宋体" w:hAnsi="宋体" w:eastAsia="宋体" w:cs="宋体"/>
              </w:rPr>
              <w:t>分</w:t>
            </w:r>
            <w:r>
              <w:rPr>
                <w:rFonts w:hint="eastAsia" w:ascii="宋体" w:hAnsi="宋体" w:cs="宋体"/>
                <w:lang w:eastAsia="zh-CN"/>
              </w:rPr>
              <w:t>。</w:t>
            </w:r>
            <w:r>
              <w:rPr>
                <w:rFonts w:hint="eastAsia" w:ascii="宋体" w:hAnsi="宋体" w:eastAsia="宋体" w:cs="宋体"/>
              </w:rPr>
              <w:br w:type="textWrapping"/>
            </w:r>
            <w:r>
              <w:rPr>
                <w:rFonts w:hint="eastAsia" w:ascii="宋体" w:hAnsi="宋体" w:cs="宋体"/>
                <w:lang w:val="en-US" w:eastAsia="zh-CN"/>
              </w:rPr>
              <w:t>中</w:t>
            </w:r>
            <w:r>
              <w:rPr>
                <w:rFonts w:hint="eastAsia" w:ascii="宋体" w:hAnsi="宋体" w:eastAsia="宋体" w:cs="宋体"/>
              </w:rPr>
              <w:t>：认识涉地铁监测工作的特点，有分析本工程监测工作的重点和难点，解决方案基本可行，得</w:t>
            </w:r>
            <w:r>
              <w:rPr>
                <w:rFonts w:hint="eastAsia" w:ascii="宋体" w:hAnsi="宋体" w:cs="宋体"/>
                <w:lang w:val="en-US" w:eastAsia="zh-CN"/>
              </w:rPr>
              <w:t>6</w:t>
            </w:r>
            <w:r>
              <w:rPr>
                <w:rFonts w:hint="eastAsia" w:ascii="宋体" w:hAnsi="宋体" w:eastAsia="宋体" w:cs="宋体"/>
              </w:rPr>
              <w:t>分</w:t>
            </w:r>
            <w:r>
              <w:rPr>
                <w:rFonts w:hint="eastAsia" w:ascii="宋体" w:hAnsi="宋体" w:cs="宋体"/>
                <w:lang w:eastAsia="zh-CN"/>
              </w:rPr>
              <w:t>。</w:t>
            </w:r>
            <w:r>
              <w:rPr>
                <w:rFonts w:hint="eastAsia" w:ascii="宋体" w:hAnsi="宋体" w:eastAsia="宋体" w:cs="宋体"/>
              </w:rPr>
              <w:br w:type="textWrapping"/>
            </w:r>
            <w:r>
              <w:rPr>
                <w:rFonts w:hint="eastAsia" w:ascii="宋体" w:hAnsi="宋体" w:cs="宋体"/>
                <w:kern w:val="0"/>
                <w:lang w:val="en-US" w:eastAsia="zh-CN"/>
              </w:rPr>
              <w:t>无</w:t>
            </w:r>
            <w:r>
              <w:rPr>
                <w:rFonts w:hint="eastAsia" w:ascii="宋体" w:hAnsi="宋体" w:eastAsia="宋体" w:cs="宋体"/>
                <w:kern w:val="0"/>
              </w:rPr>
              <w:t>：</w:t>
            </w:r>
            <w:r>
              <w:rPr>
                <w:rFonts w:hint="eastAsia" w:ascii="宋体" w:hAnsi="宋体" w:eastAsia="宋体" w:cs="宋体"/>
              </w:rPr>
              <w:t>未提供该部分内容的不得分。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781"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20"/>
              <w:jc w:val="left"/>
              <w:textAlignment w:val="auto"/>
              <w:rPr>
                <w:rFonts w:hint="eastAsia" w:ascii="宋体" w:hAnsi="宋体" w:cs="宋体"/>
                <w:szCs w:val="21"/>
              </w:rPr>
            </w:pPr>
          </w:p>
        </w:tc>
        <w:tc>
          <w:tcPr>
            <w:tcW w:w="1417" w:type="dxa"/>
            <w:vMerge w:val="continue"/>
            <w:tcBorders>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contextualSpacing/>
              <w:jc w:val="center"/>
              <w:textAlignment w:val="auto"/>
              <w:rPr>
                <w:rFonts w:hint="eastAsia" w:ascii="宋体" w:hAnsi="宋体" w:cs="宋体"/>
                <w:szCs w:val="21"/>
              </w:rPr>
            </w:pPr>
          </w:p>
        </w:tc>
        <w:tc>
          <w:tcPr>
            <w:tcW w:w="1662" w:type="dxa"/>
            <w:tcBorders>
              <w:left w:val="single" w:color="auto" w:sz="4" w:space="0"/>
              <w:bottom w:val="single" w:color="auto" w:sz="4" w:space="0"/>
              <w:right w:val="single" w:color="auto" w:sz="4" w:space="0"/>
            </w:tcBorders>
            <w:tcMar>
              <w:top w:w="0" w:type="dxa"/>
              <w:left w:w="57" w:type="dxa"/>
              <w:bottom w:w="0" w:type="dxa"/>
              <w:right w:w="57" w:type="dxa"/>
            </w:tcMar>
            <w:vAlign w:val="center"/>
          </w:tcPr>
          <w:p>
            <w:pPr>
              <w:pStyle w:val="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Cs w:val="21"/>
              </w:rPr>
            </w:pPr>
            <w:r>
              <w:rPr>
                <w:rFonts w:hint="eastAsia" w:ascii="宋体" w:hAnsi="宋体" w:eastAsia="宋体" w:cs="宋体"/>
              </w:rPr>
              <w:t>应急预案(5分)</w:t>
            </w:r>
          </w:p>
        </w:tc>
        <w:tc>
          <w:tcPr>
            <w:tcW w:w="5377" w:type="dxa"/>
            <w:tcBorders>
              <w:top w:val="single" w:color="auto" w:sz="4" w:space="0"/>
              <w:left w:val="single" w:color="auto" w:sz="4" w:space="0"/>
              <w:bottom w:val="single" w:color="auto" w:sz="4" w:space="0"/>
              <w:right w:val="single" w:color="auto" w:sz="4" w:space="0"/>
            </w:tcBorders>
            <w:vAlign w:val="center"/>
          </w:tcPr>
          <w:p>
            <w:pPr>
              <w:pStyle w:val="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szCs w:val="21"/>
              </w:rPr>
            </w:pPr>
            <w:r>
              <w:rPr>
                <w:rFonts w:hint="eastAsia" w:ascii="宋体" w:hAnsi="宋体" w:eastAsia="宋体" w:cs="宋体"/>
                <w:kern w:val="2"/>
              </w:rPr>
              <w:t>优：能根据涉地铁监测项目的特点，就可遇见的紧急事件做出相应具体可行的应急方案，得</w:t>
            </w:r>
            <w:r>
              <w:rPr>
                <w:rFonts w:hint="eastAsia" w:ascii="宋体" w:hAnsi="宋体" w:cs="宋体"/>
                <w:kern w:val="2"/>
                <w:lang w:val="en-US" w:eastAsia="zh-CN"/>
              </w:rPr>
              <w:t>5</w:t>
            </w:r>
            <w:r>
              <w:rPr>
                <w:rFonts w:hint="eastAsia" w:ascii="宋体" w:hAnsi="宋体" w:eastAsia="宋体" w:cs="宋体"/>
                <w:kern w:val="2"/>
              </w:rPr>
              <w:t>分</w:t>
            </w:r>
            <w:r>
              <w:rPr>
                <w:rFonts w:hint="eastAsia" w:ascii="宋体" w:hAnsi="宋体" w:cs="宋体"/>
                <w:kern w:val="2"/>
                <w:lang w:eastAsia="zh-CN"/>
              </w:rPr>
              <w:t>。</w:t>
            </w:r>
            <w:r>
              <w:rPr>
                <w:rFonts w:hint="eastAsia" w:ascii="宋体" w:hAnsi="宋体" w:eastAsia="宋体" w:cs="宋体"/>
                <w:kern w:val="2"/>
              </w:rPr>
              <w:br w:type="textWrapping"/>
            </w:r>
            <w:r>
              <w:rPr>
                <w:rFonts w:hint="eastAsia" w:ascii="宋体" w:hAnsi="宋体" w:eastAsia="宋体" w:cs="宋体"/>
                <w:kern w:val="2"/>
              </w:rPr>
              <w:t>良：能根据涉地铁监测项目的特点，就可遇见的紧急事件做出比较可行的应急方案，得</w:t>
            </w:r>
            <w:r>
              <w:rPr>
                <w:rFonts w:hint="eastAsia" w:ascii="宋体" w:hAnsi="宋体" w:cs="宋体"/>
                <w:kern w:val="2"/>
                <w:lang w:val="en-US" w:eastAsia="zh-CN"/>
              </w:rPr>
              <w:t>4</w:t>
            </w:r>
            <w:r>
              <w:rPr>
                <w:rFonts w:hint="eastAsia" w:ascii="宋体" w:hAnsi="宋体" w:eastAsia="宋体" w:cs="宋体"/>
                <w:kern w:val="2"/>
              </w:rPr>
              <w:t>分</w:t>
            </w:r>
            <w:r>
              <w:rPr>
                <w:rFonts w:hint="eastAsia" w:ascii="宋体" w:hAnsi="宋体" w:cs="宋体"/>
                <w:kern w:val="2"/>
                <w:lang w:eastAsia="zh-CN"/>
              </w:rPr>
              <w:t>。</w:t>
            </w:r>
            <w:r>
              <w:rPr>
                <w:rFonts w:hint="eastAsia" w:ascii="宋体" w:hAnsi="宋体" w:eastAsia="宋体" w:cs="宋体"/>
                <w:kern w:val="2"/>
              </w:rPr>
              <w:br w:type="textWrapping"/>
            </w:r>
            <w:r>
              <w:rPr>
                <w:rFonts w:hint="eastAsia" w:ascii="宋体" w:hAnsi="宋体" w:cs="宋体"/>
                <w:kern w:val="2"/>
                <w:lang w:val="en-US" w:eastAsia="zh-CN"/>
              </w:rPr>
              <w:t>中</w:t>
            </w:r>
            <w:r>
              <w:rPr>
                <w:rFonts w:hint="eastAsia" w:ascii="宋体" w:hAnsi="宋体" w:eastAsia="宋体" w:cs="宋体"/>
                <w:kern w:val="2"/>
              </w:rPr>
              <w:t>：能根据一般施工监测项目的特点，就可遇见的紧急事件做出基本可行的应急方案，得</w:t>
            </w:r>
            <w:r>
              <w:rPr>
                <w:rFonts w:hint="eastAsia" w:ascii="宋体" w:hAnsi="宋体" w:cs="宋体"/>
                <w:kern w:val="2"/>
                <w:lang w:val="en-US" w:eastAsia="zh-CN"/>
              </w:rPr>
              <w:t>3</w:t>
            </w:r>
            <w:r>
              <w:rPr>
                <w:rFonts w:hint="eastAsia" w:ascii="宋体" w:hAnsi="宋体" w:eastAsia="宋体" w:cs="宋体"/>
                <w:kern w:val="2"/>
              </w:rPr>
              <w:t>分</w:t>
            </w:r>
            <w:r>
              <w:rPr>
                <w:rFonts w:hint="eastAsia" w:ascii="宋体" w:hAnsi="宋体" w:cs="宋体"/>
                <w:kern w:val="2"/>
                <w:lang w:eastAsia="zh-CN"/>
              </w:rPr>
              <w:t>。</w:t>
            </w:r>
            <w:r>
              <w:rPr>
                <w:rFonts w:hint="eastAsia" w:ascii="宋体" w:hAnsi="宋体" w:eastAsia="宋体" w:cs="宋体"/>
                <w:kern w:val="2"/>
              </w:rPr>
              <w:br w:type="textWrapping"/>
            </w:r>
            <w:r>
              <w:rPr>
                <w:rFonts w:hint="eastAsia" w:ascii="宋体" w:hAnsi="宋体" w:cs="宋体"/>
                <w:kern w:val="2"/>
                <w:lang w:val="en-US" w:eastAsia="zh-CN"/>
              </w:rPr>
              <w:t>无</w:t>
            </w:r>
            <w:r>
              <w:rPr>
                <w:rFonts w:hint="eastAsia" w:ascii="宋体" w:hAnsi="宋体" w:eastAsia="宋体" w:cs="宋体"/>
                <w:kern w:val="2"/>
              </w:rPr>
              <w:t>：</w:t>
            </w:r>
            <w:r>
              <w:rPr>
                <w:rFonts w:hint="eastAsia" w:ascii="宋体" w:hAnsi="宋体" w:eastAsia="宋体" w:cs="宋体"/>
              </w:rPr>
              <w:t>未提供该部分内容的不得分。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szCs w:val="21"/>
              </w:rPr>
            </w:pPr>
            <w:r>
              <w:rPr>
                <w:rFonts w:hint="eastAsia" w:ascii="宋体" w:hAnsi="宋体" w:cs="宋体"/>
                <w:szCs w:val="21"/>
              </w:rPr>
              <w:t>2.2.4</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szCs w:val="21"/>
              </w:rPr>
            </w:pPr>
            <w:r>
              <w:rPr>
                <w:rFonts w:hint="eastAsia" w:ascii="宋体" w:hAnsi="宋体" w:cs="宋体"/>
                <w:szCs w:val="21"/>
              </w:rPr>
              <w:t>（3）</w:t>
            </w:r>
          </w:p>
        </w:tc>
        <w:tc>
          <w:tcPr>
            <w:tcW w:w="1417"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cs="宋体"/>
                <w:szCs w:val="21"/>
              </w:rPr>
            </w:pPr>
            <w:r>
              <w:rPr>
                <w:rFonts w:hint="eastAsia" w:ascii="宋体" w:hAnsi="宋体" w:cs="宋体"/>
                <w:szCs w:val="21"/>
              </w:rPr>
              <w:t>投标报价评分标准（30分）</w:t>
            </w:r>
          </w:p>
        </w:tc>
        <w:tc>
          <w:tcPr>
            <w:tcW w:w="166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bidi="ar"/>
              </w:rPr>
              <w:t>计算方法</w:t>
            </w:r>
          </w:p>
        </w:tc>
        <w:tc>
          <w:tcPr>
            <w:tcW w:w="5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Cs w:val="21"/>
                <w:highlight w:val="none"/>
              </w:rPr>
            </w:pPr>
            <w:r>
              <w:rPr>
                <w:rFonts w:hint="eastAsia" w:ascii="宋体" w:hAnsi="宋体" w:eastAsia="宋体" w:cs="宋体"/>
                <w:szCs w:val="21"/>
                <w:highlight w:val="none"/>
              </w:rPr>
              <w:t>1、以评标基准价作为计算各有效投标总报价得分的基础，当有效投标总报价等于评标基准价时得100分；投标有效投标总报价与评标基准价相比，每上偏1%扣1.5分，每下偏1%扣1.0分。最多扣100分。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szCs w:val="21"/>
                <w:highlight w:val="none"/>
              </w:rPr>
            </w:pPr>
            <w:r>
              <w:rPr>
                <w:rFonts w:hint="eastAsia" w:ascii="宋体" w:hAnsi="宋体" w:eastAsia="宋体" w:cs="宋体"/>
                <w:szCs w:val="21"/>
                <w:highlight w:val="none"/>
              </w:rPr>
              <w:t>2、投标人报价得分=报价计算得分×30%，得出投标报价得分，精确到小数点后两位。</w:t>
            </w:r>
          </w:p>
        </w:tc>
      </w:tr>
    </w:tbl>
    <w:p>
      <w:pPr>
        <w:spacing w:line="360" w:lineRule="auto"/>
        <w:ind w:right="-97" w:rightChars="-46"/>
        <w:rPr>
          <w:rFonts w:hint="eastAsia" w:ascii="宋体" w:hAnsi="宋体" w:cs="宋体"/>
          <w:spacing w:val="1"/>
          <w:position w:val="-1"/>
          <w:szCs w:val="21"/>
        </w:rPr>
      </w:pPr>
      <w:bookmarkStart w:id="81" w:name="_Toc24248"/>
      <w:bookmarkStart w:id="82" w:name="_Toc2468"/>
      <w:bookmarkStart w:id="83" w:name="_Toc19290"/>
      <w:bookmarkStart w:id="84" w:name="_Toc514170133"/>
      <w:bookmarkStart w:id="85" w:name="_Toc13470"/>
      <w:bookmarkStart w:id="86" w:name="_Toc22155"/>
      <w:bookmarkStart w:id="87" w:name="_Toc12886"/>
      <w:r>
        <w:rPr>
          <w:rFonts w:hint="eastAsia" w:ascii="宋体" w:hAnsi="宋体" w:cs="宋体"/>
          <w:spacing w:val="1"/>
          <w:position w:val="-1"/>
          <w:szCs w:val="21"/>
        </w:rPr>
        <w:t>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s="宋体"/>
          <w:szCs w:val="21"/>
        </w:rPr>
      </w:pPr>
      <w:r>
        <w:rPr>
          <w:rFonts w:hint="eastAsia" w:ascii="宋体" w:hAnsi="宋体" w:cs="宋体"/>
          <w:szCs w:val="21"/>
        </w:rPr>
        <w:t>1、企业业绩：</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s="宋体"/>
          <w:szCs w:val="21"/>
          <w:highlight w:val="none"/>
        </w:rPr>
      </w:pPr>
      <w:r>
        <w:rPr>
          <w:rFonts w:hint="eastAsia" w:ascii="宋体" w:hAnsi="宋体" w:cs="宋体"/>
          <w:szCs w:val="21"/>
        </w:rPr>
        <w:t>1.1类似监测项目</w:t>
      </w:r>
      <w:r>
        <w:rPr>
          <w:rFonts w:hint="eastAsia"/>
        </w:rPr>
        <w:t>业绩</w:t>
      </w:r>
      <w:r>
        <w:rPr>
          <w:rFonts w:hint="eastAsia"/>
          <w:lang w:eastAsia="zh-CN"/>
        </w:rPr>
        <w:t>：</w:t>
      </w:r>
      <w:r>
        <w:rPr>
          <w:rFonts w:hint="eastAsia" w:ascii="宋体" w:hAnsi="宋体" w:cs="宋体"/>
          <w:szCs w:val="21"/>
          <w:highlight w:val="none"/>
        </w:rPr>
        <w:t>是指</w:t>
      </w:r>
      <w:r>
        <w:rPr>
          <w:rFonts w:hint="eastAsia"/>
          <w:highlight w:val="none"/>
        </w:rPr>
        <w:t>已</w:t>
      </w:r>
      <w:r>
        <w:rPr>
          <w:rFonts w:hint="eastAsia"/>
          <w:highlight w:val="none"/>
          <w:lang w:val="en-US" w:eastAsia="zh-CN"/>
        </w:rPr>
        <w:t>完成监测</w:t>
      </w:r>
      <w:r>
        <w:rPr>
          <w:rFonts w:hint="eastAsia"/>
          <w:highlight w:val="none"/>
        </w:rPr>
        <w:t>的城市轨道交通监测的业绩</w:t>
      </w:r>
      <w:r>
        <w:rPr>
          <w:rFonts w:hint="eastAsia" w:ascii="宋体" w:hAnsi="宋体" w:cs="宋体"/>
          <w:szCs w:val="21"/>
          <w:highlight w:val="none"/>
        </w:rPr>
        <w:t>，业绩证明需提供中标通知书(或免招标证明)、技术服务合同关键页（项目名称、合同各方全称、服务内容、签订日期、</w:t>
      </w:r>
      <w:r>
        <w:rPr>
          <w:rFonts w:hint="eastAsia" w:ascii="宋体" w:hAnsi="宋体" w:cs="宋体"/>
          <w:szCs w:val="21"/>
          <w:highlight w:val="none"/>
          <w:lang w:val="en-US" w:eastAsia="zh-CN"/>
        </w:rPr>
        <w:t>合同金额、</w:t>
      </w:r>
      <w:r>
        <w:rPr>
          <w:rFonts w:hint="eastAsia" w:ascii="宋体" w:hAnsi="宋体" w:cs="宋体"/>
          <w:szCs w:val="21"/>
          <w:highlight w:val="none"/>
        </w:rPr>
        <w:t>合同各方盖章等信息齐全）</w:t>
      </w:r>
      <w:r>
        <w:rPr>
          <w:rFonts w:hint="eastAsia" w:ascii="宋体" w:hAnsi="宋体" w:cs="宋体"/>
          <w:szCs w:val="21"/>
          <w:highlight w:val="none"/>
          <w:lang w:eastAsia="zh-CN"/>
        </w:rPr>
        <w:t>、</w:t>
      </w:r>
      <w:r>
        <w:rPr>
          <w:rFonts w:hint="eastAsia"/>
          <w:highlight w:val="none"/>
        </w:rPr>
        <w:t>轨道交通相关单位或其他业主出具的相关完工证明等证明材</w:t>
      </w:r>
      <w:r>
        <w:rPr>
          <w:rFonts w:hint="eastAsia" w:ascii="宋体" w:hAnsi="宋体" w:cs="宋体"/>
          <w:szCs w:val="21"/>
          <w:highlight w:val="none"/>
        </w:rPr>
        <w:t>，</w:t>
      </w:r>
      <w:r>
        <w:rPr>
          <w:rFonts w:hint="eastAsia" w:ascii="宋体" w:hAnsi="宋体" w:cs="宋体"/>
          <w:szCs w:val="21"/>
        </w:rPr>
        <w:t>金额、</w:t>
      </w:r>
      <w:r>
        <w:rPr>
          <w:rFonts w:hint="eastAsia" w:ascii="宋体" w:hAnsi="宋体" w:cs="宋体"/>
          <w:szCs w:val="21"/>
          <w:highlight w:val="none"/>
        </w:rPr>
        <w:t>承接日期以合同签订为准</w:t>
      </w:r>
      <w:r>
        <w:rPr>
          <w:rFonts w:hint="eastAsia" w:ascii="宋体" w:hAnsi="宋体" w:cs="宋体"/>
          <w:szCs w:val="21"/>
        </w:rPr>
        <w:t>，若上述证明材料中不能清晰反映相关信息的，还须提供该项业绩的相关</w:t>
      </w:r>
      <w:r>
        <w:rPr>
          <w:rFonts w:hint="eastAsia" w:ascii="宋体" w:hAnsi="宋体" w:cs="宋体"/>
          <w:szCs w:val="21"/>
          <w:highlight w:val="none"/>
        </w:rPr>
        <w:t>能体现相关信息的证明文件。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s="宋体"/>
          <w:szCs w:val="21"/>
          <w:highlight w:val="none"/>
        </w:rPr>
      </w:pPr>
      <w:r>
        <w:rPr>
          <w:rFonts w:hint="eastAsia" w:ascii="宋体" w:hAnsi="宋体" w:cs="宋体"/>
          <w:szCs w:val="21"/>
          <w:highlight w:val="none"/>
        </w:rPr>
        <w:t>2、企业资信：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.1</w:t>
      </w:r>
      <w:r>
        <w:rPr>
          <w:rFonts w:hint="eastAsia" w:ascii="宋体" w:hAnsi="宋体" w:cs="宋体"/>
          <w:szCs w:val="21"/>
          <w:highlight w:val="none"/>
        </w:rPr>
        <w:t>体系认证证书：提供有效期内的认证证书彩色扫描件</w:t>
      </w:r>
      <w:r>
        <w:rPr>
          <w:rFonts w:hint="eastAsia" w:ascii="宋体" w:hAnsi="宋体" w:cs="宋体"/>
          <w:szCs w:val="21"/>
          <w:highlight w:val="none"/>
          <w:lang w:val="en-US" w:eastAsia="zh-CN"/>
        </w:rPr>
        <w:t>或</w:t>
      </w:r>
      <w:r>
        <w:rPr>
          <w:rFonts w:hint="eastAsia" w:ascii="宋体" w:hAnsi="宋体" w:cs="宋体"/>
          <w:szCs w:val="21"/>
          <w:highlight w:val="none"/>
        </w:rPr>
        <w:t>“全国认证认可信息公共服务平台 (http://cx.cnca.cn/）公示查询的有效信息，包括投标人名称、证书编号、认证依据、相关认证证书覆盖及相应体系的截图，不符合条件或未提供证书扫描件的不计分。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s="宋体"/>
          <w:szCs w:val="21"/>
          <w:highlight w:val="none"/>
          <w:lang w:val="zh-CN"/>
        </w:rPr>
      </w:pPr>
      <w:r>
        <w:rPr>
          <w:rFonts w:ascii="宋体" w:hAnsi="宋体" w:cs="宋体"/>
          <w:szCs w:val="21"/>
          <w:highlight w:val="none"/>
        </w:rPr>
        <w:t>2.2</w:t>
      </w:r>
      <w:r>
        <w:rPr>
          <w:rFonts w:hint="eastAsia" w:ascii="宋体" w:hAnsi="宋体" w:cs="宋体"/>
          <w:szCs w:val="21"/>
          <w:highlight w:val="none"/>
        </w:rPr>
        <w:t>发明专利：</w:t>
      </w:r>
      <w:r>
        <w:rPr>
          <w:rFonts w:hint="eastAsia" w:ascii="宋体" w:hAnsi="宋体" w:cs="宋体"/>
          <w:szCs w:val="21"/>
          <w:highlight w:val="none"/>
          <w:lang w:val="zh-CN"/>
        </w:rPr>
        <w:t>发明专利证书是指国家知识产权局授权的工程类别发明专利证书</w:t>
      </w:r>
      <w:r>
        <w:rPr>
          <w:rFonts w:hint="eastAsia" w:ascii="宋体" w:hAnsi="宋体" w:cs="宋体"/>
          <w:szCs w:val="21"/>
          <w:highlight w:val="none"/>
        </w:rPr>
        <w:t>（</w:t>
      </w:r>
      <w:r>
        <w:rPr>
          <w:rFonts w:hint="eastAsia" w:ascii="宋体" w:hAnsi="宋体" w:cs="宋体"/>
          <w:szCs w:val="21"/>
          <w:highlight w:val="none"/>
          <w:lang w:val="zh-CN"/>
        </w:rPr>
        <w:t>含实用新型、发明专利</w:t>
      </w:r>
      <w:r>
        <w:rPr>
          <w:rFonts w:hint="eastAsia" w:ascii="宋体" w:hAnsi="宋体" w:cs="宋体"/>
          <w:szCs w:val="21"/>
          <w:highlight w:val="none"/>
        </w:rPr>
        <w:t>），</w:t>
      </w:r>
      <w:r>
        <w:rPr>
          <w:rFonts w:hint="eastAsia" w:ascii="宋体" w:hAnsi="宋体" w:cs="宋体"/>
          <w:szCs w:val="21"/>
          <w:highlight w:val="none"/>
          <w:lang w:val="zh-CN"/>
        </w:rPr>
        <w:t>需提供相关发明专利证书</w:t>
      </w:r>
      <w:r>
        <w:rPr>
          <w:rFonts w:hint="eastAsia" w:ascii="宋体" w:hAnsi="宋体" w:cs="宋体"/>
          <w:szCs w:val="21"/>
          <w:highlight w:val="none"/>
        </w:rPr>
        <w:t>彩色扫描件</w:t>
      </w:r>
      <w:r>
        <w:rPr>
          <w:rFonts w:hint="eastAsia" w:ascii="宋体" w:hAnsi="宋体" w:cs="宋体"/>
          <w:szCs w:val="21"/>
          <w:highlight w:val="none"/>
          <w:lang w:val="en-US" w:eastAsia="zh-CN"/>
        </w:rPr>
        <w:t>或</w:t>
      </w:r>
      <w:r>
        <w:rPr>
          <w:rFonts w:hint="eastAsia" w:ascii="宋体" w:hAnsi="宋体" w:cs="宋体"/>
          <w:szCs w:val="21"/>
          <w:highlight w:val="none"/>
          <w:lang w:val="zh-CN"/>
        </w:rPr>
        <w:t>国家知识产权局</w:t>
      </w:r>
      <w:r>
        <w:rPr>
          <w:rFonts w:hint="eastAsia" w:ascii="宋体" w:hAnsi="宋体" w:cs="宋体"/>
          <w:szCs w:val="21"/>
          <w:highlight w:val="none"/>
        </w:rPr>
        <w:t>（</w:t>
      </w:r>
      <w:r>
        <w:rPr>
          <w:rStyle w:val="69"/>
          <w:rFonts w:hint="eastAsia" w:ascii="宋体" w:hAnsi="宋体" w:cs="宋体"/>
          <w:szCs w:val="21"/>
          <w:highlight w:val="none"/>
        </w:rPr>
        <w:t>网址：</w:t>
      </w:r>
      <w:r>
        <w:rPr>
          <w:rFonts w:hint="eastAsia" w:ascii="宋体" w:hAnsi="宋体" w:cs="宋体"/>
          <w:szCs w:val="21"/>
          <w:highlight w:val="none"/>
        </w:rPr>
        <w:t>http://epub.cnipa.gov.cn）</w:t>
      </w:r>
      <w:r>
        <w:rPr>
          <w:rFonts w:hint="eastAsia" w:ascii="宋体" w:hAnsi="宋体" w:cs="宋体"/>
          <w:szCs w:val="21"/>
          <w:highlight w:val="none"/>
          <w:lang w:val="zh-CN"/>
        </w:rPr>
        <w:t>的查询信息截图，查询信息须含有相关发明专利的授权公告号、授权公告日、</w:t>
      </w:r>
      <w:r>
        <w:rPr>
          <w:rFonts w:hint="eastAsia" w:ascii="宋体" w:hAnsi="宋体" w:cs="宋体"/>
          <w:szCs w:val="21"/>
          <w:highlight w:val="none"/>
        </w:rPr>
        <w:t>专利权人</w:t>
      </w:r>
      <w:r>
        <w:rPr>
          <w:rFonts w:hint="eastAsia" w:ascii="宋体" w:hAnsi="宋体" w:cs="宋体"/>
          <w:szCs w:val="21"/>
          <w:highlight w:val="none"/>
          <w:lang w:val="zh-CN"/>
        </w:rPr>
        <w:t>等信息</w:t>
      </w:r>
      <w:r>
        <w:rPr>
          <w:rFonts w:hint="eastAsia" w:ascii="宋体" w:hAnsi="宋体" w:cs="宋体"/>
          <w:szCs w:val="21"/>
          <w:highlight w:val="none"/>
          <w:lang w:eastAsia="zh-CN"/>
        </w:rPr>
        <w:t>；</w:t>
      </w:r>
      <w:r>
        <w:rPr>
          <w:rFonts w:hint="eastAsia" w:ascii="宋体" w:hAnsi="宋体" w:cs="宋体"/>
          <w:szCs w:val="21"/>
          <w:highlight w:val="none"/>
          <w:lang w:val="zh-CN"/>
        </w:rPr>
        <w:t>时间以发明专利证书授权公告日日期为准。发明专利证书的专利权人必须为投标单位，以子公司名义获得的证书不作计算，不符合上述条件或未提供上述资料的不得分。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.3</w:t>
      </w:r>
      <w:r>
        <w:rPr>
          <w:rFonts w:hint="eastAsia" w:ascii="宋体" w:hAnsi="宋体" w:cs="宋体"/>
          <w:szCs w:val="21"/>
          <w:highlight w:val="none"/>
        </w:rPr>
        <w:t>技术标准或规范成果文件：提供已出版发行的标准或规范证明材料，须提供标准或规范关键页扫描件</w:t>
      </w:r>
      <w:r>
        <w:rPr>
          <w:rFonts w:hint="eastAsia" w:ascii="宋体" w:hAnsi="宋体" w:cs="宋体"/>
          <w:szCs w:val="21"/>
          <w:highlight w:val="none"/>
          <w:lang w:eastAsia="zh-CN"/>
        </w:rPr>
        <w:t>、</w:t>
      </w:r>
      <w:r>
        <w:rPr>
          <w:rFonts w:hint="eastAsia" w:ascii="宋体" w:hAnsi="宋体" w:cs="宋体"/>
          <w:b w:val="0"/>
          <w:bCs w:val="0"/>
          <w:szCs w:val="21"/>
          <w:highlight w:val="none"/>
          <w:lang w:val="en-US" w:eastAsia="zh-CN"/>
        </w:rPr>
        <w:t>标准在国家标准全文公开系统（ https://openstd.samr.gov.cn/bzgk/gb/）或全国标准信息公共服务平台（https://std.samr.gov.cn/）或中华人民共和国住房和城乡建设部官网（https://www.mohurd.gov.cn/）网站查询页截图</w:t>
      </w:r>
      <w:r>
        <w:rPr>
          <w:rFonts w:hint="eastAsia" w:ascii="宋体" w:hAnsi="宋体" w:cs="宋体"/>
          <w:szCs w:val="21"/>
          <w:highlight w:val="none"/>
        </w:rPr>
        <w:t>，关键页须清晰反映单位名</w:t>
      </w:r>
      <w:r>
        <w:rPr>
          <w:rFonts w:hint="eastAsia" w:ascii="宋体" w:hAnsi="宋体" w:cs="宋体"/>
          <w:szCs w:val="21"/>
          <w:highlight w:val="none"/>
          <w:lang w:val="en-US" w:eastAsia="zh-CN"/>
        </w:rPr>
        <w:t>称</w:t>
      </w:r>
      <w:r>
        <w:rPr>
          <w:rFonts w:hint="eastAsia" w:ascii="宋体" w:hAnsi="宋体" w:cs="宋体"/>
          <w:szCs w:val="21"/>
          <w:highlight w:val="none"/>
          <w:lang w:eastAsia="zh-CN"/>
        </w:rPr>
        <w:t>、</w:t>
      </w:r>
      <w:r>
        <w:rPr>
          <w:rFonts w:hint="eastAsia" w:ascii="宋体" w:hAnsi="宋体" w:cs="宋体"/>
          <w:szCs w:val="21"/>
          <w:highlight w:val="none"/>
        </w:rPr>
        <w:t>相关特征和必要信息，并能体现标准的级别。不符合上述条件或未提供上述资料的不得分。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s="宋体"/>
          <w:szCs w:val="21"/>
        </w:rPr>
      </w:pPr>
      <w:r>
        <w:rPr>
          <w:rFonts w:hint="eastAsia" w:ascii="宋体" w:hAnsi="宋体" w:cs="宋体"/>
          <w:szCs w:val="21"/>
        </w:rPr>
        <w:t>3、拟投入本项目人员的技术水平：</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项目负责人的</w:t>
      </w:r>
      <w:r>
        <w:rPr>
          <w:rFonts w:hint="eastAsia" w:hAnsi="宋体" w:cs="宋体"/>
        </w:rPr>
        <w:t>类似监测项目同</w:t>
      </w:r>
      <w:r>
        <w:rPr>
          <w:rFonts w:hint="eastAsia" w:ascii="宋体" w:hAnsi="宋体" w:cs="宋体"/>
          <w:szCs w:val="21"/>
        </w:rPr>
        <w:t>企业业绩1</w:t>
      </w:r>
      <w:r>
        <w:rPr>
          <w:rFonts w:ascii="宋体" w:hAnsi="宋体" w:cs="宋体"/>
          <w:szCs w:val="21"/>
        </w:rPr>
        <w:t>.1</w:t>
      </w:r>
      <w:r>
        <w:rPr>
          <w:rFonts w:hint="eastAsia" w:ascii="宋体" w:hAnsi="宋体" w:cs="宋体"/>
          <w:szCs w:val="21"/>
        </w:rPr>
        <w:t>要求</w:t>
      </w:r>
      <w:r>
        <w:rPr>
          <w:rFonts w:hint="eastAsia" w:ascii="宋体" w:hAnsi="宋体" w:cs="宋体"/>
          <w:szCs w:val="21"/>
          <w:lang w:eastAsia="zh-CN"/>
        </w:rPr>
        <w:t>，</w:t>
      </w:r>
      <w:r>
        <w:rPr>
          <w:rFonts w:hint="eastAsia" w:ascii="宋体" w:hAnsi="宋体" w:cs="宋体"/>
          <w:szCs w:val="21"/>
          <w:lang w:val="en-US" w:eastAsia="zh-CN"/>
        </w:rPr>
        <w:t>提供的资料须反映出</w:t>
      </w:r>
      <w:r>
        <w:rPr>
          <w:rFonts w:hint="eastAsia" w:ascii="宋体" w:hAnsi="宋体" w:cs="宋体"/>
          <w:szCs w:val="21"/>
        </w:rPr>
        <w:t>项目负责人</w:t>
      </w:r>
      <w:r>
        <w:rPr>
          <w:rFonts w:hint="eastAsia" w:ascii="宋体" w:hAnsi="宋体" w:cs="宋体"/>
          <w:szCs w:val="21"/>
          <w:lang w:val="en-US" w:eastAsia="zh-CN"/>
        </w:rPr>
        <w:t>的身份</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s="宋体"/>
          <w:szCs w:val="21"/>
          <w:lang w:val="en-US" w:eastAsia="zh-CN"/>
        </w:rPr>
      </w:pPr>
      <w:r>
        <w:rPr>
          <w:rFonts w:hint="eastAsia" w:ascii="宋体" w:hAnsi="宋体" w:cs="宋体"/>
          <w:szCs w:val="21"/>
          <w:lang w:val="en-US" w:eastAsia="zh-CN"/>
        </w:rPr>
        <w:t>3.2</w:t>
      </w:r>
      <w:r>
        <w:rPr>
          <w:rFonts w:hint="eastAsia" w:ascii="宋体" w:hAnsi="宋体" w:cs="宋体"/>
          <w:szCs w:val="21"/>
          <w:highlight w:val="none"/>
        </w:rPr>
        <w:t>检测员证或检测鉴定培训合格证</w:t>
      </w:r>
      <w:r>
        <w:rPr>
          <w:rFonts w:hint="eastAsia" w:ascii="宋体" w:hAnsi="宋体" w:cs="宋体"/>
          <w:szCs w:val="21"/>
          <w:lang w:val="en-US" w:eastAsia="zh-CN"/>
        </w:rPr>
        <w:t>中的专业名称与上述名称不同，但表达的意思一致也视为满足该项条件。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s="宋体"/>
          <w:szCs w:val="21"/>
        </w:rPr>
      </w:pPr>
      <w:r>
        <w:rPr>
          <w:rFonts w:hint="eastAsia" w:ascii="宋体" w:hAnsi="宋体" w:cs="宋体"/>
          <w:szCs w:val="21"/>
          <w:lang w:val="en-US" w:eastAsia="zh-CN"/>
        </w:rPr>
        <w:t>3.3</w:t>
      </w:r>
      <w:r>
        <w:rPr>
          <w:rFonts w:hint="eastAsia" w:ascii="宋体" w:hAnsi="宋体" w:cs="宋体"/>
          <w:szCs w:val="21"/>
        </w:rPr>
        <w:t>人员仅指注册在本公司人员，不含子公司人员，如投标申请人为集团公司，则不含其集团下属的子公司人员。项目管理机构人员不能兼任，不重复计算得分。人员须相对应提供身份证、职称证（如有）、</w:t>
      </w:r>
      <w:r>
        <w:rPr>
          <w:rFonts w:hint="eastAsia" w:ascii="宋体" w:hAnsi="宋体" w:cs="宋体"/>
          <w:szCs w:val="21"/>
          <w:highlight w:val="none"/>
        </w:rPr>
        <w:t>检测员证或检测鉴定培训合格证（如有）</w:t>
      </w:r>
      <w:r>
        <w:rPr>
          <w:rFonts w:hint="eastAsia" w:ascii="宋体" w:hAnsi="宋体" w:cs="宋体"/>
          <w:szCs w:val="21"/>
        </w:rPr>
        <w:t>、所有人员应近1个月（202</w:t>
      </w:r>
      <w:r>
        <w:rPr>
          <w:rFonts w:ascii="宋体" w:hAnsi="宋体" w:cs="宋体"/>
          <w:szCs w:val="21"/>
        </w:rPr>
        <w:t>5</w:t>
      </w:r>
      <w:r>
        <w:rPr>
          <w:rFonts w:hint="eastAsia" w:ascii="宋体" w:hAnsi="宋体" w:cs="宋体"/>
          <w:szCs w:val="21"/>
        </w:rPr>
        <w:t>年</w:t>
      </w:r>
      <w:r>
        <w:rPr>
          <w:rFonts w:ascii="宋体" w:hAnsi="宋体" w:cs="宋体"/>
          <w:szCs w:val="21"/>
        </w:rPr>
        <w:t>05</w:t>
      </w:r>
      <w:r>
        <w:rPr>
          <w:rFonts w:hint="eastAsia" w:ascii="宋体" w:hAnsi="宋体" w:cs="宋体"/>
          <w:szCs w:val="21"/>
        </w:rPr>
        <w:t>月）由社保行政主管部门出具的社保证明资料原件扫描件。</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本评分表中所需要的证明材料可为原件扫描件、网页截图（或查询页面）打印件、电子版证书文件等投标人认为应提供的资料，投标人提供的证明材料必须加盖投标人电子印章且内容必须清晰可辨，如因提供证明资料内容模糊或不全导致评标时无法判断或辨认的，视为证明资料不提供或提供不完整或提供不符合要求，该评分项不得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200"/>
        <w:textAlignment w:val="auto"/>
        <w:rPr>
          <w:rFonts w:hint="eastAsia" w:ascii="宋体" w:hAnsi="宋体" w:cs="宋体"/>
          <w:b/>
          <w:bCs/>
          <w:szCs w:val="21"/>
        </w:rPr>
      </w:pPr>
      <w:r>
        <w:rPr>
          <w:rFonts w:hint="eastAsia" w:ascii="宋体" w:hAnsi="宋体" w:cs="宋体"/>
          <w:b/>
          <w:bCs/>
          <w:szCs w:val="21"/>
          <w:lang w:val="en-US" w:eastAsia="zh-CN"/>
        </w:rPr>
        <w:t>5</w:t>
      </w:r>
      <w:r>
        <w:rPr>
          <w:rFonts w:hint="eastAsia" w:ascii="宋体" w:hAnsi="宋体" w:cs="宋体"/>
          <w:b/>
          <w:bCs/>
          <w:szCs w:val="21"/>
        </w:rPr>
        <w:t>、中标单位需准备投标文件涉及的所有原件待查，如原件不齐或与原件不符的，招标人有权认为其中标无效。</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rPr>
          <w:rFonts w:ascii="宋体" w:hAnsi="宋体"/>
          <w:spacing w:val="1"/>
          <w:position w:val="-1"/>
          <w:szCs w:val="24"/>
        </w:rPr>
      </w:pPr>
      <w:r>
        <w:rPr>
          <w:rFonts w:hint="eastAsia" w:ascii="宋体" w:hAnsi="宋体" w:cs="宋体"/>
          <w:szCs w:val="21"/>
          <w:lang w:val="en-US" w:eastAsia="zh-CN"/>
        </w:rPr>
        <w:t>6</w:t>
      </w:r>
      <w:r>
        <w:rPr>
          <w:rFonts w:hint="eastAsia" w:ascii="宋体" w:hAnsi="宋体" w:cs="宋体"/>
          <w:szCs w:val="21"/>
        </w:rPr>
        <w:t>、所有评委分数汇总后的算术平均值为投标人的最终得分。分数出现小数点，保留小数点后二位小数，第三位小数四舍五入。</w:t>
      </w:r>
    </w:p>
    <w:p>
      <w:pPr>
        <w:spacing w:line="360" w:lineRule="auto"/>
        <w:ind w:right="-20"/>
        <w:jc w:val="left"/>
        <w:rPr>
          <w:rFonts w:ascii="宋体" w:hAnsi="宋体"/>
          <w:b/>
          <w:spacing w:val="1"/>
          <w:position w:val="-1"/>
          <w:sz w:val="32"/>
          <w:szCs w:val="24"/>
        </w:rPr>
        <w:sectPr>
          <w:pgSz w:w="11907" w:h="16840"/>
          <w:pgMar w:top="1378" w:right="1417" w:bottom="919" w:left="1417" w:header="0" w:footer="720" w:gutter="0"/>
          <w:cols w:space="720" w:num="1"/>
        </w:sectPr>
      </w:pP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sz w:val="32"/>
          <w:szCs w:val="24"/>
        </w:rPr>
      </w:pPr>
      <w:r>
        <w:rPr>
          <w:rFonts w:ascii="宋体" w:hAnsi="宋体"/>
          <w:b/>
          <w:spacing w:val="1"/>
          <w:position w:val="-1"/>
          <w:sz w:val="32"/>
          <w:szCs w:val="24"/>
        </w:rPr>
        <w:t>1</w:t>
      </w:r>
      <w:r>
        <w:rPr>
          <w:rFonts w:ascii="宋体" w:hAnsi="宋体"/>
          <w:b/>
          <w:position w:val="-1"/>
          <w:sz w:val="32"/>
          <w:szCs w:val="24"/>
        </w:rPr>
        <w:t>.</w:t>
      </w:r>
      <w:r>
        <w:rPr>
          <w:rFonts w:ascii="宋体" w:hAnsi="宋体"/>
          <w:spacing w:val="2"/>
          <w:position w:val="-1"/>
          <w:sz w:val="32"/>
          <w:szCs w:val="24"/>
        </w:rPr>
        <w:t>评标方法</w:t>
      </w:r>
    </w:p>
    <w:p>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ascii="宋体" w:hAnsi="宋体"/>
          <w:szCs w:val="24"/>
        </w:rPr>
      </w:pPr>
      <w:r>
        <w:rPr>
          <w:rFonts w:ascii="宋体" w:hAnsi="宋体"/>
          <w:szCs w:val="24"/>
        </w:rPr>
        <w:t>本次评标采用综合</w:t>
      </w:r>
      <w:r>
        <w:rPr>
          <w:rFonts w:ascii="宋体" w:hAnsi="宋体"/>
          <w:spacing w:val="-2"/>
          <w:szCs w:val="24"/>
        </w:rPr>
        <w:t>评</w:t>
      </w:r>
      <w:r>
        <w:rPr>
          <w:rFonts w:ascii="宋体" w:hAnsi="宋体"/>
          <w:szCs w:val="24"/>
        </w:rPr>
        <w:t>估</w:t>
      </w:r>
      <w:r>
        <w:rPr>
          <w:rFonts w:ascii="宋体" w:hAnsi="宋体"/>
          <w:spacing w:val="-2"/>
          <w:szCs w:val="24"/>
        </w:rPr>
        <w:t>法</w:t>
      </w:r>
      <w:r>
        <w:rPr>
          <w:rFonts w:ascii="宋体" w:hAnsi="宋体"/>
          <w:szCs w:val="24"/>
        </w:rPr>
        <w:t>。</w:t>
      </w:r>
      <w:r>
        <w:rPr>
          <w:rFonts w:hint="eastAsia" w:ascii="宋体" w:hAnsi="宋体"/>
          <w:szCs w:val="24"/>
        </w:rPr>
        <w:t>评标委员会对满足招标文件实质性要求的投标文件，按照本章第2.2款规定的评分标准进行打分，并按得分由高到低顺序推荐中标候选人。总分相等时，以投标报价低的优先；报价也相等的，以方案得分高的优先；如果方案得分也相等，由评标委员会采用记名投票方式，以得票多的优先。</w:t>
      </w: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b/>
          <w:spacing w:val="1"/>
          <w:position w:val="-1"/>
          <w:sz w:val="32"/>
          <w:szCs w:val="24"/>
        </w:rPr>
      </w:pPr>
      <w:r>
        <w:rPr>
          <w:rFonts w:ascii="宋体" w:hAnsi="宋体"/>
          <w:b/>
          <w:spacing w:val="1"/>
          <w:position w:val="-1"/>
          <w:sz w:val="32"/>
          <w:szCs w:val="24"/>
        </w:rPr>
        <w:t>2. 评审标准</w:t>
      </w:r>
    </w:p>
    <w:p>
      <w:pPr>
        <w:spacing w:line="360" w:lineRule="auto"/>
        <w:ind w:left="237" w:right="-20"/>
        <w:jc w:val="left"/>
        <w:rPr>
          <w:rFonts w:hint="eastAsia" w:ascii="宋体" w:hAnsi="宋体"/>
          <w:sz w:val="28"/>
          <w:szCs w:val="24"/>
        </w:rPr>
      </w:pPr>
      <w:r>
        <w:rPr>
          <w:rFonts w:ascii="宋体" w:hAnsi="宋体"/>
          <w:spacing w:val="1"/>
          <w:sz w:val="28"/>
          <w:szCs w:val="24"/>
        </w:rPr>
        <w:t>2</w:t>
      </w:r>
      <w:r>
        <w:rPr>
          <w:rFonts w:ascii="宋体" w:hAnsi="宋体"/>
          <w:sz w:val="28"/>
          <w:szCs w:val="24"/>
        </w:rPr>
        <w:t>.1</w:t>
      </w:r>
      <w:r>
        <w:rPr>
          <w:rFonts w:ascii="宋体" w:hAnsi="宋体"/>
          <w:spacing w:val="68"/>
          <w:sz w:val="28"/>
          <w:szCs w:val="24"/>
        </w:rPr>
        <w:t xml:space="preserve"> </w:t>
      </w:r>
      <w:r>
        <w:rPr>
          <w:rFonts w:ascii="宋体" w:hAnsi="宋体"/>
          <w:sz w:val="28"/>
          <w:szCs w:val="24"/>
        </w:rPr>
        <w:t>初步评审</w:t>
      </w:r>
      <w:r>
        <w:rPr>
          <w:rFonts w:ascii="宋体" w:hAnsi="宋体"/>
          <w:spacing w:val="-3"/>
          <w:sz w:val="28"/>
          <w:szCs w:val="24"/>
        </w:rPr>
        <w:t>标</w:t>
      </w:r>
      <w:r>
        <w:rPr>
          <w:rFonts w:ascii="宋体" w:hAnsi="宋体"/>
          <w:sz w:val="28"/>
          <w:szCs w:val="24"/>
        </w:rPr>
        <w:t>准</w:t>
      </w:r>
    </w:p>
    <w:p>
      <w:pPr>
        <w:keepNext w:val="0"/>
        <w:keepLines w:val="0"/>
        <w:pageBreakBefore w:val="0"/>
        <w:widowControl w:val="0"/>
        <w:kinsoku/>
        <w:wordWrap/>
        <w:overflowPunct/>
        <w:topLinePunct w:val="0"/>
        <w:autoSpaceDE/>
        <w:autoSpaceDN/>
        <w:bidi w:val="0"/>
        <w:adjustRightInd/>
        <w:snapToGrid/>
        <w:spacing w:line="400" w:lineRule="atLeast"/>
        <w:ind w:left="0" w:right="0" w:firstLine="420" w:firstLineChars="200"/>
        <w:jc w:val="left"/>
        <w:textAlignment w:val="auto"/>
        <w:rPr>
          <w:rFonts w:ascii="宋体" w:hAnsi="宋体"/>
          <w:szCs w:val="24"/>
        </w:rPr>
      </w:pPr>
      <w:r>
        <w:rPr>
          <w:rFonts w:ascii="宋体" w:hAnsi="宋体"/>
          <w:szCs w:val="24"/>
        </w:rPr>
        <w:t>2.1.1</w:t>
      </w:r>
      <w:r>
        <w:rPr>
          <w:rFonts w:ascii="宋体" w:hAnsi="宋体"/>
          <w:spacing w:val="51"/>
          <w:szCs w:val="24"/>
        </w:rPr>
        <w:t xml:space="preserve"> </w:t>
      </w:r>
      <w:r>
        <w:rPr>
          <w:rFonts w:ascii="宋体" w:hAnsi="宋体"/>
          <w:szCs w:val="24"/>
        </w:rPr>
        <w:t>形</w:t>
      </w:r>
      <w:r>
        <w:rPr>
          <w:rFonts w:ascii="宋体" w:hAnsi="宋体"/>
          <w:spacing w:val="-2"/>
          <w:szCs w:val="24"/>
        </w:rPr>
        <w:t>式</w:t>
      </w:r>
      <w:r>
        <w:rPr>
          <w:rFonts w:ascii="宋体" w:hAnsi="宋体"/>
          <w:szCs w:val="24"/>
        </w:rPr>
        <w:t>评</w:t>
      </w:r>
      <w:r>
        <w:rPr>
          <w:rFonts w:ascii="宋体" w:hAnsi="宋体"/>
          <w:spacing w:val="-2"/>
          <w:szCs w:val="24"/>
        </w:rPr>
        <w:t>审</w:t>
      </w:r>
      <w:r>
        <w:rPr>
          <w:rFonts w:ascii="宋体" w:hAnsi="宋体"/>
          <w:szCs w:val="24"/>
        </w:rPr>
        <w:t>标</w:t>
      </w:r>
      <w:r>
        <w:rPr>
          <w:rFonts w:ascii="宋体" w:hAnsi="宋体"/>
          <w:spacing w:val="-2"/>
          <w:szCs w:val="24"/>
        </w:rPr>
        <w:t>准</w:t>
      </w:r>
      <w:r>
        <w:rPr>
          <w:rFonts w:ascii="宋体" w:hAnsi="宋体"/>
          <w:szCs w:val="24"/>
        </w:rPr>
        <w:t>：</w:t>
      </w:r>
      <w:r>
        <w:rPr>
          <w:rFonts w:ascii="宋体" w:hAnsi="宋体"/>
          <w:spacing w:val="-2"/>
          <w:szCs w:val="24"/>
        </w:rPr>
        <w:t>见评</w:t>
      </w:r>
      <w:r>
        <w:rPr>
          <w:rFonts w:ascii="宋体" w:hAnsi="宋体"/>
          <w:szCs w:val="24"/>
        </w:rPr>
        <w:t>标办</w:t>
      </w:r>
      <w:r>
        <w:rPr>
          <w:rFonts w:ascii="宋体" w:hAnsi="宋体"/>
          <w:spacing w:val="-2"/>
          <w:szCs w:val="24"/>
        </w:rPr>
        <w:t>法</w:t>
      </w:r>
      <w:r>
        <w:rPr>
          <w:rFonts w:ascii="宋体" w:hAnsi="宋体"/>
          <w:szCs w:val="24"/>
        </w:rPr>
        <w:t>前</w:t>
      </w:r>
      <w:r>
        <w:rPr>
          <w:rFonts w:ascii="宋体" w:hAnsi="宋体"/>
          <w:spacing w:val="-2"/>
          <w:szCs w:val="24"/>
        </w:rPr>
        <w:t>附</w:t>
      </w:r>
      <w:r>
        <w:rPr>
          <w:rFonts w:ascii="宋体" w:hAnsi="宋体"/>
          <w:szCs w:val="24"/>
        </w:rPr>
        <w:t>表。</w:t>
      </w:r>
    </w:p>
    <w:p>
      <w:pPr>
        <w:keepNext w:val="0"/>
        <w:keepLines w:val="0"/>
        <w:pageBreakBefore w:val="0"/>
        <w:widowControl w:val="0"/>
        <w:kinsoku/>
        <w:wordWrap/>
        <w:overflowPunct/>
        <w:topLinePunct w:val="0"/>
        <w:autoSpaceDE/>
        <w:autoSpaceDN/>
        <w:bidi w:val="0"/>
        <w:adjustRightInd/>
        <w:snapToGrid/>
        <w:spacing w:line="400" w:lineRule="atLeast"/>
        <w:ind w:left="0" w:right="0" w:firstLine="420" w:firstLineChars="200"/>
        <w:jc w:val="left"/>
        <w:textAlignment w:val="auto"/>
        <w:rPr>
          <w:rFonts w:ascii="宋体" w:hAnsi="宋体"/>
          <w:szCs w:val="24"/>
        </w:rPr>
      </w:pPr>
      <w:r>
        <w:rPr>
          <w:rFonts w:ascii="宋体" w:hAnsi="宋体"/>
          <w:szCs w:val="24"/>
        </w:rPr>
        <w:t>2.1.2</w:t>
      </w:r>
      <w:r>
        <w:rPr>
          <w:rFonts w:ascii="宋体" w:hAnsi="宋体"/>
          <w:spacing w:val="51"/>
          <w:szCs w:val="24"/>
        </w:rPr>
        <w:t xml:space="preserve"> </w:t>
      </w:r>
      <w:r>
        <w:rPr>
          <w:rFonts w:ascii="宋体" w:hAnsi="宋体"/>
          <w:szCs w:val="24"/>
        </w:rPr>
        <w:t>资</w:t>
      </w:r>
      <w:r>
        <w:rPr>
          <w:rFonts w:ascii="宋体" w:hAnsi="宋体"/>
          <w:spacing w:val="-2"/>
          <w:szCs w:val="24"/>
        </w:rPr>
        <w:t>格</w:t>
      </w:r>
      <w:r>
        <w:rPr>
          <w:rFonts w:ascii="宋体" w:hAnsi="宋体"/>
          <w:szCs w:val="24"/>
        </w:rPr>
        <w:t>评</w:t>
      </w:r>
      <w:r>
        <w:rPr>
          <w:rFonts w:ascii="宋体" w:hAnsi="宋体"/>
          <w:spacing w:val="-2"/>
          <w:szCs w:val="24"/>
        </w:rPr>
        <w:t>审</w:t>
      </w:r>
      <w:r>
        <w:rPr>
          <w:rFonts w:ascii="宋体" w:hAnsi="宋体"/>
          <w:szCs w:val="24"/>
        </w:rPr>
        <w:t>标</w:t>
      </w:r>
      <w:r>
        <w:rPr>
          <w:rFonts w:ascii="宋体" w:hAnsi="宋体"/>
          <w:spacing w:val="-2"/>
          <w:szCs w:val="24"/>
        </w:rPr>
        <w:t>准</w:t>
      </w:r>
      <w:r>
        <w:rPr>
          <w:rFonts w:ascii="宋体" w:hAnsi="宋体"/>
          <w:szCs w:val="24"/>
        </w:rPr>
        <w:t>：</w:t>
      </w:r>
      <w:r>
        <w:rPr>
          <w:rFonts w:ascii="宋体" w:hAnsi="宋体"/>
          <w:spacing w:val="-2"/>
          <w:szCs w:val="24"/>
        </w:rPr>
        <w:t>见评</w:t>
      </w:r>
      <w:r>
        <w:rPr>
          <w:rFonts w:ascii="宋体" w:hAnsi="宋体"/>
          <w:szCs w:val="24"/>
        </w:rPr>
        <w:t>标办</w:t>
      </w:r>
      <w:r>
        <w:rPr>
          <w:rFonts w:ascii="宋体" w:hAnsi="宋体"/>
          <w:spacing w:val="-2"/>
          <w:szCs w:val="24"/>
        </w:rPr>
        <w:t>法</w:t>
      </w:r>
      <w:r>
        <w:rPr>
          <w:rFonts w:ascii="宋体" w:hAnsi="宋体"/>
          <w:szCs w:val="24"/>
        </w:rPr>
        <w:t>前</w:t>
      </w:r>
      <w:r>
        <w:rPr>
          <w:rFonts w:ascii="宋体" w:hAnsi="宋体"/>
          <w:spacing w:val="-2"/>
          <w:szCs w:val="24"/>
        </w:rPr>
        <w:t>附</w:t>
      </w:r>
      <w:r>
        <w:rPr>
          <w:rFonts w:ascii="宋体" w:hAnsi="宋体"/>
          <w:szCs w:val="24"/>
        </w:rPr>
        <w:t>表。</w:t>
      </w:r>
    </w:p>
    <w:p>
      <w:pPr>
        <w:keepNext w:val="0"/>
        <w:keepLines w:val="0"/>
        <w:pageBreakBefore w:val="0"/>
        <w:widowControl w:val="0"/>
        <w:kinsoku/>
        <w:wordWrap/>
        <w:overflowPunct/>
        <w:topLinePunct w:val="0"/>
        <w:autoSpaceDE/>
        <w:autoSpaceDN/>
        <w:bidi w:val="0"/>
        <w:adjustRightInd/>
        <w:snapToGrid/>
        <w:spacing w:line="400" w:lineRule="atLeast"/>
        <w:ind w:left="0" w:right="0" w:firstLine="420" w:firstLineChars="200"/>
        <w:jc w:val="left"/>
        <w:textAlignment w:val="auto"/>
        <w:rPr>
          <w:rFonts w:ascii="宋体" w:hAnsi="宋体"/>
          <w:szCs w:val="24"/>
        </w:rPr>
      </w:pPr>
      <w:r>
        <w:rPr>
          <w:rFonts w:ascii="宋体" w:hAnsi="宋体"/>
          <w:szCs w:val="24"/>
        </w:rPr>
        <w:t>2.1.3</w:t>
      </w:r>
      <w:r>
        <w:rPr>
          <w:rFonts w:ascii="宋体" w:hAnsi="宋体"/>
          <w:spacing w:val="51"/>
          <w:szCs w:val="24"/>
        </w:rPr>
        <w:t xml:space="preserve"> </w:t>
      </w:r>
      <w:r>
        <w:rPr>
          <w:rFonts w:ascii="宋体" w:hAnsi="宋体"/>
          <w:szCs w:val="24"/>
        </w:rPr>
        <w:t>响</w:t>
      </w:r>
      <w:r>
        <w:rPr>
          <w:rFonts w:ascii="宋体" w:hAnsi="宋体"/>
          <w:spacing w:val="-2"/>
          <w:szCs w:val="24"/>
        </w:rPr>
        <w:t>应</w:t>
      </w:r>
      <w:r>
        <w:rPr>
          <w:rFonts w:ascii="宋体" w:hAnsi="宋体"/>
          <w:szCs w:val="24"/>
        </w:rPr>
        <w:t>性</w:t>
      </w:r>
      <w:r>
        <w:rPr>
          <w:rFonts w:ascii="宋体" w:hAnsi="宋体"/>
          <w:spacing w:val="-2"/>
          <w:szCs w:val="24"/>
        </w:rPr>
        <w:t>评</w:t>
      </w:r>
      <w:r>
        <w:rPr>
          <w:rFonts w:ascii="宋体" w:hAnsi="宋体"/>
          <w:szCs w:val="24"/>
        </w:rPr>
        <w:t>审</w:t>
      </w:r>
      <w:r>
        <w:rPr>
          <w:rFonts w:ascii="宋体" w:hAnsi="宋体"/>
          <w:spacing w:val="-2"/>
          <w:szCs w:val="24"/>
        </w:rPr>
        <w:t>标</w:t>
      </w:r>
      <w:r>
        <w:rPr>
          <w:rFonts w:ascii="宋体" w:hAnsi="宋体"/>
          <w:szCs w:val="24"/>
        </w:rPr>
        <w:t>准</w:t>
      </w:r>
      <w:r>
        <w:rPr>
          <w:rFonts w:ascii="宋体" w:hAnsi="宋体"/>
          <w:spacing w:val="-2"/>
          <w:szCs w:val="24"/>
        </w:rPr>
        <w:t>：见</w:t>
      </w:r>
      <w:r>
        <w:rPr>
          <w:rFonts w:ascii="宋体" w:hAnsi="宋体"/>
          <w:szCs w:val="24"/>
        </w:rPr>
        <w:t>评标</w:t>
      </w:r>
      <w:r>
        <w:rPr>
          <w:rFonts w:ascii="宋体" w:hAnsi="宋体"/>
          <w:spacing w:val="-2"/>
          <w:szCs w:val="24"/>
        </w:rPr>
        <w:t>办</w:t>
      </w:r>
      <w:r>
        <w:rPr>
          <w:rFonts w:ascii="宋体" w:hAnsi="宋体"/>
          <w:szCs w:val="24"/>
        </w:rPr>
        <w:t>法</w:t>
      </w:r>
      <w:r>
        <w:rPr>
          <w:rFonts w:ascii="宋体" w:hAnsi="宋体"/>
          <w:spacing w:val="-2"/>
          <w:szCs w:val="24"/>
        </w:rPr>
        <w:t>前</w:t>
      </w:r>
      <w:r>
        <w:rPr>
          <w:rFonts w:ascii="宋体" w:hAnsi="宋体"/>
          <w:szCs w:val="24"/>
        </w:rPr>
        <w:t>附</w:t>
      </w:r>
      <w:r>
        <w:rPr>
          <w:rFonts w:ascii="宋体" w:hAnsi="宋体"/>
          <w:spacing w:val="-2"/>
          <w:szCs w:val="24"/>
        </w:rPr>
        <w:t>表</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line="400" w:lineRule="atLeast"/>
        <w:ind w:left="0" w:right="0" w:firstLine="420" w:firstLineChars="200"/>
        <w:jc w:val="left"/>
        <w:textAlignment w:val="auto"/>
        <w:rPr>
          <w:rFonts w:ascii="宋体" w:hAnsi="宋体"/>
          <w:sz w:val="21"/>
          <w:szCs w:val="24"/>
        </w:rPr>
      </w:pPr>
      <w:r>
        <w:rPr>
          <w:rFonts w:hint="default" w:ascii="宋体" w:hAnsi="宋体"/>
          <w:sz w:val="21"/>
          <w:szCs w:val="24"/>
        </w:rPr>
        <w:t>注：不得将文件顺序、明显的文字错误等列为否决投标的情形。评委发现投标文件中含义不明确、对同类问题表述不一致、有明显文字和计算错误的，应当要求投标人作必要的澄清、说明后再判定投标人是否通过初步评审，不得直接认定其不通过初步评审。</w:t>
      </w:r>
    </w:p>
    <w:p>
      <w:pPr>
        <w:spacing w:line="360" w:lineRule="auto"/>
        <w:ind w:left="237" w:right="-20"/>
        <w:jc w:val="left"/>
        <w:rPr>
          <w:rFonts w:hint="eastAsia" w:ascii="宋体" w:hAnsi="宋体"/>
          <w:sz w:val="28"/>
          <w:szCs w:val="24"/>
        </w:rPr>
      </w:pPr>
      <w:r>
        <w:rPr>
          <w:rFonts w:ascii="宋体" w:hAnsi="宋体"/>
          <w:spacing w:val="1"/>
          <w:sz w:val="28"/>
          <w:szCs w:val="24"/>
        </w:rPr>
        <w:t>2</w:t>
      </w:r>
      <w:r>
        <w:rPr>
          <w:rFonts w:ascii="宋体" w:hAnsi="宋体"/>
          <w:sz w:val="28"/>
          <w:szCs w:val="24"/>
        </w:rPr>
        <w:t>.2</w:t>
      </w:r>
      <w:r>
        <w:rPr>
          <w:rFonts w:ascii="宋体" w:hAnsi="宋体"/>
          <w:spacing w:val="68"/>
          <w:sz w:val="28"/>
          <w:szCs w:val="24"/>
        </w:rPr>
        <w:t xml:space="preserve"> </w:t>
      </w:r>
      <w:r>
        <w:rPr>
          <w:rFonts w:ascii="宋体" w:hAnsi="宋体"/>
          <w:sz w:val="28"/>
          <w:szCs w:val="24"/>
        </w:rPr>
        <w:t>分值构成</w:t>
      </w:r>
      <w:r>
        <w:rPr>
          <w:rFonts w:ascii="宋体" w:hAnsi="宋体"/>
          <w:spacing w:val="-3"/>
          <w:sz w:val="28"/>
          <w:szCs w:val="24"/>
        </w:rPr>
        <w:t>与</w:t>
      </w:r>
      <w:r>
        <w:rPr>
          <w:rFonts w:ascii="宋体" w:hAnsi="宋体"/>
          <w:sz w:val="28"/>
          <w:szCs w:val="24"/>
        </w:rPr>
        <w:t>评</w:t>
      </w:r>
      <w:r>
        <w:rPr>
          <w:rFonts w:ascii="宋体" w:hAnsi="宋体"/>
          <w:spacing w:val="-3"/>
          <w:sz w:val="28"/>
          <w:szCs w:val="24"/>
        </w:rPr>
        <w:t>分</w:t>
      </w:r>
      <w:r>
        <w:rPr>
          <w:rFonts w:ascii="宋体" w:hAnsi="宋体"/>
          <w:sz w:val="28"/>
          <w:szCs w:val="24"/>
        </w:rPr>
        <w:t>标准</w:t>
      </w:r>
    </w:p>
    <w:p>
      <w:pPr>
        <w:keepNext w:val="0"/>
        <w:keepLines w:val="0"/>
        <w:pageBreakBefore w:val="0"/>
        <w:widowControl w:val="0"/>
        <w:kinsoku/>
        <w:wordWrap/>
        <w:overflowPunct/>
        <w:topLinePunct w:val="0"/>
        <w:autoSpaceDE/>
        <w:autoSpaceDN/>
        <w:bidi w:val="0"/>
        <w:adjustRightInd/>
        <w:snapToGrid/>
        <w:spacing w:line="400" w:lineRule="exact"/>
        <w:ind w:left="0" w:right="-20" w:firstLine="420" w:firstLineChars="200"/>
        <w:jc w:val="left"/>
        <w:textAlignment w:val="auto"/>
        <w:rPr>
          <w:rFonts w:ascii="宋体" w:hAnsi="宋体"/>
          <w:szCs w:val="24"/>
        </w:rPr>
      </w:pPr>
      <w:r>
        <w:rPr>
          <w:rFonts w:ascii="宋体" w:hAnsi="宋体"/>
          <w:szCs w:val="24"/>
        </w:rPr>
        <w:t>2.2.1</w:t>
      </w:r>
      <w:r>
        <w:rPr>
          <w:rFonts w:ascii="宋体" w:hAnsi="宋体"/>
          <w:spacing w:val="51"/>
          <w:szCs w:val="24"/>
        </w:rPr>
        <w:t xml:space="preserve"> </w:t>
      </w:r>
      <w:r>
        <w:rPr>
          <w:rFonts w:ascii="宋体" w:hAnsi="宋体"/>
          <w:szCs w:val="24"/>
        </w:rPr>
        <w:t>分</w:t>
      </w:r>
      <w:r>
        <w:rPr>
          <w:rFonts w:ascii="宋体" w:hAnsi="宋体"/>
          <w:spacing w:val="-2"/>
          <w:szCs w:val="24"/>
        </w:rPr>
        <w:t>值</w:t>
      </w:r>
      <w:r>
        <w:rPr>
          <w:rFonts w:ascii="宋体" w:hAnsi="宋体"/>
          <w:szCs w:val="24"/>
        </w:rPr>
        <w:t>构成</w:t>
      </w:r>
    </w:p>
    <w:p>
      <w:pPr>
        <w:keepNext w:val="0"/>
        <w:keepLines w:val="0"/>
        <w:pageBreakBefore w:val="0"/>
        <w:widowControl w:val="0"/>
        <w:kinsoku/>
        <w:wordWrap/>
        <w:overflowPunct/>
        <w:topLinePunct w:val="0"/>
        <w:autoSpaceDE/>
        <w:autoSpaceDN/>
        <w:bidi w:val="0"/>
        <w:adjustRightInd/>
        <w:snapToGrid/>
        <w:spacing w:before="39" w:line="400" w:lineRule="exact"/>
        <w:ind w:left="0" w:right="-20" w:firstLine="420" w:firstLineChars="200"/>
        <w:jc w:val="left"/>
        <w:textAlignment w:val="auto"/>
        <w:rPr>
          <w:rFonts w:ascii="宋体" w:hAnsi="宋体"/>
          <w:szCs w:val="24"/>
        </w:rPr>
      </w:pPr>
      <w:r>
        <w:rPr>
          <w:rFonts w:ascii="宋体" w:hAnsi="宋体"/>
          <w:szCs w:val="24"/>
        </w:rPr>
        <w:t>（1</w:t>
      </w:r>
      <w:r>
        <w:rPr>
          <w:rFonts w:ascii="宋体" w:hAnsi="宋体"/>
          <w:spacing w:val="-2"/>
          <w:szCs w:val="24"/>
        </w:rPr>
        <w:t>）</w:t>
      </w:r>
      <w:r>
        <w:rPr>
          <w:rFonts w:ascii="宋体" w:hAnsi="宋体"/>
          <w:szCs w:val="24"/>
        </w:rPr>
        <w:t>资</w:t>
      </w:r>
      <w:r>
        <w:rPr>
          <w:rFonts w:ascii="宋体" w:hAnsi="宋体"/>
          <w:spacing w:val="-2"/>
          <w:szCs w:val="24"/>
        </w:rPr>
        <w:t>信</w:t>
      </w:r>
      <w:r>
        <w:rPr>
          <w:rFonts w:ascii="宋体" w:hAnsi="宋体"/>
          <w:szCs w:val="24"/>
        </w:rPr>
        <w:t>业</w:t>
      </w:r>
      <w:r>
        <w:rPr>
          <w:rFonts w:ascii="宋体" w:hAnsi="宋体"/>
          <w:spacing w:val="-2"/>
          <w:szCs w:val="24"/>
        </w:rPr>
        <w:t>绩</w:t>
      </w:r>
      <w:r>
        <w:rPr>
          <w:rFonts w:ascii="宋体" w:hAnsi="宋体"/>
          <w:szCs w:val="24"/>
        </w:rPr>
        <w:t>部</w:t>
      </w:r>
      <w:r>
        <w:rPr>
          <w:rFonts w:ascii="宋体" w:hAnsi="宋体"/>
          <w:spacing w:val="-2"/>
          <w:szCs w:val="24"/>
        </w:rPr>
        <w:t>分</w:t>
      </w:r>
      <w:r>
        <w:rPr>
          <w:rFonts w:ascii="宋体" w:hAnsi="宋体"/>
          <w:szCs w:val="24"/>
        </w:rPr>
        <w:t>：</w:t>
      </w:r>
      <w:r>
        <w:rPr>
          <w:rFonts w:ascii="宋体" w:hAnsi="宋体"/>
          <w:spacing w:val="-2"/>
          <w:szCs w:val="24"/>
        </w:rPr>
        <w:t>见评</w:t>
      </w:r>
      <w:r>
        <w:rPr>
          <w:rFonts w:ascii="宋体" w:hAnsi="宋体"/>
          <w:szCs w:val="24"/>
        </w:rPr>
        <w:t>标办</w:t>
      </w:r>
      <w:r>
        <w:rPr>
          <w:rFonts w:ascii="宋体" w:hAnsi="宋体"/>
          <w:spacing w:val="-2"/>
          <w:szCs w:val="24"/>
        </w:rPr>
        <w:t>法</w:t>
      </w:r>
      <w:r>
        <w:rPr>
          <w:rFonts w:ascii="宋体" w:hAnsi="宋体"/>
          <w:szCs w:val="24"/>
        </w:rPr>
        <w:t>前</w:t>
      </w:r>
      <w:r>
        <w:rPr>
          <w:rFonts w:ascii="宋体" w:hAnsi="宋体"/>
          <w:spacing w:val="-2"/>
          <w:szCs w:val="24"/>
        </w:rPr>
        <w:t>附</w:t>
      </w:r>
      <w:r>
        <w:rPr>
          <w:rFonts w:ascii="宋体" w:hAnsi="宋体"/>
          <w:szCs w:val="24"/>
        </w:rPr>
        <w:t>表；</w:t>
      </w:r>
    </w:p>
    <w:p>
      <w:pPr>
        <w:keepNext w:val="0"/>
        <w:keepLines w:val="0"/>
        <w:pageBreakBefore w:val="0"/>
        <w:widowControl w:val="0"/>
        <w:kinsoku/>
        <w:wordWrap/>
        <w:overflowPunct/>
        <w:topLinePunct w:val="0"/>
        <w:autoSpaceDE/>
        <w:autoSpaceDN/>
        <w:bidi w:val="0"/>
        <w:adjustRightInd/>
        <w:snapToGrid/>
        <w:spacing w:before="39" w:line="400" w:lineRule="exact"/>
        <w:ind w:left="0" w:right="-20" w:firstLine="420" w:firstLineChars="200"/>
        <w:jc w:val="left"/>
        <w:textAlignment w:val="auto"/>
        <w:rPr>
          <w:rFonts w:ascii="宋体" w:hAnsi="宋体"/>
          <w:szCs w:val="24"/>
        </w:rPr>
      </w:pPr>
      <w:r>
        <w:rPr>
          <w:rFonts w:ascii="宋体" w:hAnsi="宋体"/>
          <w:szCs w:val="24"/>
        </w:rPr>
        <w:t>（2</w:t>
      </w:r>
      <w:r>
        <w:rPr>
          <w:rFonts w:ascii="宋体" w:hAnsi="宋体"/>
          <w:spacing w:val="-2"/>
          <w:szCs w:val="24"/>
        </w:rPr>
        <w:t>）</w:t>
      </w:r>
      <w:r>
        <w:rPr>
          <w:rFonts w:hint="eastAsia" w:ascii="宋体" w:hAnsi="宋体"/>
          <w:szCs w:val="24"/>
        </w:rPr>
        <w:t>监测服务方案</w:t>
      </w:r>
      <w:r>
        <w:rPr>
          <w:rFonts w:ascii="宋体" w:hAnsi="宋体"/>
          <w:szCs w:val="24"/>
        </w:rPr>
        <w:t>部</w:t>
      </w:r>
      <w:r>
        <w:rPr>
          <w:rFonts w:ascii="宋体" w:hAnsi="宋体"/>
          <w:spacing w:val="-2"/>
          <w:szCs w:val="24"/>
        </w:rPr>
        <w:t>分</w:t>
      </w:r>
      <w:r>
        <w:rPr>
          <w:rFonts w:ascii="宋体" w:hAnsi="宋体"/>
          <w:szCs w:val="24"/>
        </w:rPr>
        <w:t>：</w:t>
      </w:r>
      <w:r>
        <w:rPr>
          <w:rFonts w:ascii="宋体" w:hAnsi="宋体"/>
          <w:spacing w:val="-2"/>
          <w:szCs w:val="24"/>
        </w:rPr>
        <w:t>见评</w:t>
      </w:r>
      <w:r>
        <w:rPr>
          <w:rFonts w:ascii="宋体" w:hAnsi="宋体"/>
          <w:szCs w:val="24"/>
        </w:rPr>
        <w:t>标办</w:t>
      </w:r>
      <w:r>
        <w:rPr>
          <w:rFonts w:ascii="宋体" w:hAnsi="宋体"/>
          <w:spacing w:val="-2"/>
          <w:szCs w:val="24"/>
        </w:rPr>
        <w:t>法</w:t>
      </w:r>
      <w:r>
        <w:rPr>
          <w:rFonts w:ascii="宋体" w:hAnsi="宋体"/>
          <w:szCs w:val="24"/>
        </w:rPr>
        <w:t>前</w:t>
      </w:r>
      <w:r>
        <w:rPr>
          <w:rFonts w:ascii="宋体" w:hAnsi="宋体"/>
          <w:spacing w:val="-2"/>
          <w:szCs w:val="24"/>
        </w:rPr>
        <w:t>附</w:t>
      </w:r>
      <w:r>
        <w:rPr>
          <w:rFonts w:ascii="宋体" w:hAnsi="宋体"/>
          <w:szCs w:val="24"/>
        </w:rPr>
        <w:t>表；</w:t>
      </w:r>
    </w:p>
    <w:p>
      <w:pPr>
        <w:keepNext w:val="0"/>
        <w:keepLines w:val="0"/>
        <w:pageBreakBefore w:val="0"/>
        <w:widowControl w:val="0"/>
        <w:kinsoku/>
        <w:wordWrap/>
        <w:overflowPunct/>
        <w:topLinePunct w:val="0"/>
        <w:autoSpaceDE/>
        <w:autoSpaceDN/>
        <w:bidi w:val="0"/>
        <w:adjustRightInd/>
        <w:snapToGrid/>
        <w:spacing w:before="37" w:line="400" w:lineRule="exact"/>
        <w:ind w:left="0" w:right="-20" w:firstLine="420" w:firstLineChars="200"/>
        <w:jc w:val="left"/>
        <w:textAlignment w:val="auto"/>
        <w:rPr>
          <w:rFonts w:ascii="宋体" w:hAnsi="宋体"/>
          <w:szCs w:val="24"/>
        </w:rPr>
      </w:pPr>
      <w:r>
        <w:rPr>
          <w:rFonts w:ascii="宋体" w:hAnsi="宋体"/>
          <w:szCs w:val="24"/>
        </w:rPr>
        <w:t>（3</w:t>
      </w:r>
      <w:r>
        <w:rPr>
          <w:rFonts w:ascii="宋体" w:hAnsi="宋体"/>
          <w:spacing w:val="-2"/>
          <w:szCs w:val="24"/>
        </w:rPr>
        <w:t>）</w:t>
      </w:r>
      <w:r>
        <w:rPr>
          <w:rFonts w:ascii="宋体" w:hAnsi="宋体"/>
          <w:szCs w:val="24"/>
        </w:rPr>
        <w:t>投</w:t>
      </w:r>
      <w:r>
        <w:rPr>
          <w:rFonts w:ascii="宋体" w:hAnsi="宋体"/>
          <w:spacing w:val="-2"/>
          <w:szCs w:val="24"/>
        </w:rPr>
        <w:t>标</w:t>
      </w:r>
      <w:r>
        <w:rPr>
          <w:rFonts w:ascii="宋体" w:hAnsi="宋体"/>
          <w:szCs w:val="24"/>
        </w:rPr>
        <w:t>报</w:t>
      </w:r>
      <w:r>
        <w:rPr>
          <w:rFonts w:ascii="宋体" w:hAnsi="宋体"/>
          <w:spacing w:val="-2"/>
          <w:szCs w:val="24"/>
        </w:rPr>
        <w:t>价</w:t>
      </w:r>
      <w:r>
        <w:rPr>
          <w:rFonts w:ascii="宋体" w:hAnsi="宋体"/>
          <w:szCs w:val="24"/>
        </w:rPr>
        <w:t>：</w:t>
      </w:r>
      <w:r>
        <w:rPr>
          <w:rFonts w:ascii="宋体" w:hAnsi="宋体"/>
          <w:spacing w:val="-2"/>
          <w:szCs w:val="24"/>
        </w:rPr>
        <w:t>见</w:t>
      </w:r>
      <w:r>
        <w:rPr>
          <w:rFonts w:ascii="宋体" w:hAnsi="宋体"/>
          <w:szCs w:val="24"/>
        </w:rPr>
        <w:t>评</w:t>
      </w:r>
      <w:r>
        <w:rPr>
          <w:rFonts w:ascii="宋体" w:hAnsi="宋体"/>
          <w:spacing w:val="-2"/>
          <w:szCs w:val="24"/>
        </w:rPr>
        <w:t>标办</w:t>
      </w:r>
      <w:r>
        <w:rPr>
          <w:rFonts w:ascii="宋体" w:hAnsi="宋体"/>
          <w:szCs w:val="24"/>
        </w:rPr>
        <w:t>法前</w:t>
      </w:r>
      <w:r>
        <w:rPr>
          <w:rFonts w:ascii="宋体" w:hAnsi="宋体"/>
          <w:spacing w:val="-2"/>
          <w:szCs w:val="24"/>
        </w:rPr>
        <w:t>附</w:t>
      </w:r>
      <w:r>
        <w:rPr>
          <w:rFonts w:ascii="宋体" w:hAnsi="宋体"/>
          <w:szCs w:val="24"/>
        </w:rPr>
        <w:t>表；</w:t>
      </w:r>
    </w:p>
    <w:p>
      <w:pPr>
        <w:keepNext w:val="0"/>
        <w:keepLines w:val="0"/>
        <w:pageBreakBefore w:val="0"/>
        <w:widowControl w:val="0"/>
        <w:kinsoku/>
        <w:wordWrap/>
        <w:overflowPunct/>
        <w:topLinePunct w:val="0"/>
        <w:autoSpaceDE/>
        <w:autoSpaceDN/>
        <w:bidi w:val="0"/>
        <w:adjustRightInd/>
        <w:snapToGrid/>
        <w:spacing w:before="40" w:line="400" w:lineRule="exact"/>
        <w:ind w:left="0" w:right="164" w:firstLine="420" w:firstLineChars="200"/>
        <w:jc w:val="left"/>
        <w:textAlignment w:val="auto"/>
        <w:rPr>
          <w:rFonts w:ascii="宋体" w:hAnsi="宋体"/>
          <w:szCs w:val="24"/>
        </w:rPr>
      </w:pPr>
      <w:r>
        <w:rPr>
          <w:rFonts w:ascii="宋体" w:hAnsi="宋体"/>
          <w:szCs w:val="24"/>
        </w:rPr>
        <w:t>2.2.2 评标</w:t>
      </w:r>
      <w:r>
        <w:rPr>
          <w:rFonts w:ascii="宋体" w:hAnsi="宋体"/>
          <w:spacing w:val="-2"/>
          <w:szCs w:val="24"/>
        </w:rPr>
        <w:t>基</w:t>
      </w:r>
      <w:r>
        <w:rPr>
          <w:rFonts w:ascii="宋体" w:hAnsi="宋体"/>
          <w:szCs w:val="24"/>
        </w:rPr>
        <w:t>准</w:t>
      </w:r>
      <w:r>
        <w:rPr>
          <w:rFonts w:ascii="宋体" w:hAnsi="宋体"/>
          <w:spacing w:val="-2"/>
          <w:szCs w:val="24"/>
        </w:rPr>
        <w:t>价</w:t>
      </w:r>
      <w:r>
        <w:rPr>
          <w:rFonts w:ascii="宋体" w:hAnsi="宋体"/>
          <w:szCs w:val="24"/>
        </w:rPr>
        <w:t>计</w:t>
      </w:r>
      <w:r>
        <w:rPr>
          <w:rFonts w:ascii="宋体" w:hAnsi="宋体"/>
          <w:spacing w:val="-2"/>
          <w:szCs w:val="24"/>
        </w:rPr>
        <w:t>算</w:t>
      </w:r>
      <w:r>
        <w:rPr>
          <w:rFonts w:ascii="宋体" w:hAnsi="宋体"/>
          <w:szCs w:val="24"/>
        </w:rPr>
        <w:t>方</w:t>
      </w:r>
      <w:r>
        <w:rPr>
          <w:rFonts w:ascii="宋体" w:hAnsi="宋体"/>
          <w:spacing w:val="-2"/>
          <w:szCs w:val="24"/>
        </w:rPr>
        <w:t>法</w:t>
      </w:r>
      <w:r>
        <w:rPr>
          <w:rFonts w:ascii="宋体" w:hAnsi="宋体"/>
          <w:szCs w:val="24"/>
        </w:rPr>
        <w:t>：</w:t>
      </w:r>
      <w:r>
        <w:rPr>
          <w:rFonts w:ascii="宋体" w:hAnsi="宋体"/>
          <w:spacing w:val="-2"/>
          <w:szCs w:val="24"/>
        </w:rPr>
        <w:t>见</w:t>
      </w:r>
      <w:r>
        <w:rPr>
          <w:rFonts w:ascii="宋体" w:hAnsi="宋体"/>
          <w:szCs w:val="24"/>
        </w:rPr>
        <w:t>评标</w:t>
      </w:r>
      <w:r>
        <w:rPr>
          <w:rFonts w:ascii="宋体" w:hAnsi="宋体"/>
          <w:spacing w:val="-2"/>
          <w:szCs w:val="24"/>
        </w:rPr>
        <w:t>办</w:t>
      </w:r>
      <w:r>
        <w:rPr>
          <w:rFonts w:ascii="宋体" w:hAnsi="宋体"/>
          <w:szCs w:val="24"/>
        </w:rPr>
        <w:t>法</w:t>
      </w:r>
      <w:r>
        <w:rPr>
          <w:rFonts w:ascii="宋体" w:hAnsi="宋体"/>
          <w:spacing w:val="-2"/>
          <w:szCs w:val="24"/>
        </w:rPr>
        <w:t>前</w:t>
      </w:r>
      <w:r>
        <w:rPr>
          <w:rFonts w:ascii="宋体" w:hAnsi="宋体"/>
          <w:szCs w:val="24"/>
        </w:rPr>
        <w:t>附</w:t>
      </w:r>
      <w:r>
        <w:rPr>
          <w:rFonts w:ascii="宋体" w:hAnsi="宋体"/>
          <w:spacing w:val="-2"/>
          <w:szCs w:val="24"/>
        </w:rPr>
        <w:t>表</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before="11" w:line="400" w:lineRule="exact"/>
        <w:ind w:left="0" w:right="40" w:firstLine="420" w:firstLineChars="200"/>
        <w:jc w:val="left"/>
        <w:textAlignment w:val="auto"/>
        <w:rPr>
          <w:rFonts w:ascii="宋体" w:hAnsi="宋体"/>
          <w:szCs w:val="24"/>
        </w:rPr>
      </w:pPr>
      <w:r>
        <w:rPr>
          <w:rFonts w:ascii="宋体" w:hAnsi="宋体"/>
          <w:szCs w:val="24"/>
        </w:rPr>
        <w:t>2.2.3 投标</w:t>
      </w:r>
      <w:r>
        <w:rPr>
          <w:rFonts w:ascii="宋体" w:hAnsi="宋体"/>
          <w:spacing w:val="-2"/>
          <w:szCs w:val="24"/>
        </w:rPr>
        <w:t>报</w:t>
      </w:r>
      <w:r>
        <w:rPr>
          <w:rFonts w:ascii="宋体" w:hAnsi="宋体"/>
          <w:szCs w:val="24"/>
        </w:rPr>
        <w:t>价</w:t>
      </w:r>
      <w:r>
        <w:rPr>
          <w:rFonts w:ascii="宋体" w:hAnsi="宋体"/>
          <w:spacing w:val="-2"/>
          <w:szCs w:val="24"/>
        </w:rPr>
        <w:t>的</w:t>
      </w:r>
      <w:r>
        <w:rPr>
          <w:rFonts w:ascii="宋体" w:hAnsi="宋体"/>
          <w:szCs w:val="24"/>
        </w:rPr>
        <w:t>偏</w:t>
      </w:r>
      <w:r>
        <w:rPr>
          <w:rFonts w:ascii="宋体" w:hAnsi="宋体"/>
          <w:spacing w:val="-2"/>
          <w:szCs w:val="24"/>
        </w:rPr>
        <w:t>差</w:t>
      </w:r>
      <w:r>
        <w:rPr>
          <w:rFonts w:ascii="宋体" w:hAnsi="宋体"/>
          <w:szCs w:val="24"/>
        </w:rPr>
        <w:t>率</w:t>
      </w:r>
      <w:r>
        <w:rPr>
          <w:rFonts w:ascii="宋体" w:hAnsi="宋体"/>
          <w:spacing w:val="-2"/>
          <w:szCs w:val="24"/>
        </w:rPr>
        <w:t>计</w:t>
      </w:r>
      <w:r>
        <w:rPr>
          <w:rFonts w:ascii="宋体" w:hAnsi="宋体"/>
          <w:szCs w:val="24"/>
        </w:rPr>
        <w:t>算</w:t>
      </w:r>
      <w:r>
        <w:rPr>
          <w:rFonts w:ascii="宋体" w:hAnsi="宋体"/>
          <w:spacing w:val="-2"/>
          <w:szCs w:val="24"/>
        </w:rPr>
        <w:t>公</w:t>
      </w:r>
      <w:r>
        <w:rPr>
          <w:rFonts w:ascii="宋体" w:hAnsi="宋体"/>
          <w:szCs w:val="24"/>
        </w:rPr>
        <w:t>式：</w:t>
      </w:r>
      <w:r>
        <w:rPr>
          <w:rFonts w:ascii="宋体" w:hAnsi="宋体"/>
          <w:spacing w:val="-2"/>
          <w:szCs w:val="24"/>
        </w:rPr>
        <w:t>见</w:t>
      </w:r>
      <w:r>
        <w:rPr>
          <w:rFonts w:ascii="宋体" w:hAnsi="宋体"/>
          <w:szCs w:val="24"/>
        </w:rPr>
        <w:t>评</w:t>
      </w:r>
      <w:r>
        <w:rPr>
          <w:rFonts w:ascii="宋体" w:hAnsi="宋体"/>
          <w:spacing w:val="-2"/>
          <w:szCs w:val="24"/>
        </w:rPr>
        <w:t>标</w:t>
      </w:r>
      <w:r>
        <w:rPr>
          <w:rFonts w:ascii="宋体" w:hAnsi="宋体"/>
          <w:szCs w:val="24"/>
        </w:rPr>
        <w:t>办</w:t>
      </w:r>
      <w:r>
        <w:rPr>
          <w:rFonts w:ascii="宋体" w:hAnsi="宋体"/>
          <w:spacing w:val="-2"/>
          <w:szCs w:val="24"/>
        </w:rPr>
        <w:t>法</w:t>
      </w:r>
      <w:r>
        <w:rPr>
          <w:rFonts w:ascii="宋体" w:hAnsi="宋体"/>
          <w:szCs w:val="24"/>
        </w:rPr>
        <w:t>前</w:t>
      </w:r>
      <w:r>
        <w:rPr>
          <w:rFonts w:ascii="宋体" w:hAnsi="宋体"/>
          <w:spacing w:val="-2"/>
          <w:szCs w:val="24"/>
        </w:rPr>
        <w:t>附</w:t>
      </w:r>
      <w:r>
        <w:rPr>
          <w:rFonts w:ascii="宋体" w:hAnsi="宋体"/>
          <w:szCs w:val="24"/>
        </w:rPr>
        <w:t>表。</w:t>
      </w:r>
    </w:p>
    <w:p>
      <w:pPr>
        <w:keepNext w:val="0"/>
        <w:keepLines w:val="0"/>
        <w:pageBreakBefore w:val="0"/>
        <w:widowControl w:val="0"/>
        <w:kinsoku/>
        <w:wordWrap/>
        <w:overflowPunct/>
        <w:topLinePunct w:val="0"/>
        <w:autoSpaceDE/>
        <w:autoSpaceDN/>
        <w:bidi w:val="0"/>
        <w:adjustRightInd/>
        <w:snapToGrid/>
        <w:spacing w:before="6" w:line="400" w:lineRule="exact"/>
        <w:ind w:left="0" w:right="-20" w:firstLine="420" w:firstLineChars="200"/>
        <w:jc w:val="left"/>
        <w:textAlignment w:val="auto"/>
        <w:rPr>
          <w:rFonts w:ascii="宋体" w:hAnsi="宋体"/>
          <w:szCs w:val="24"/>
        </w:rPr>
      </w:pPr>
      <w:r>
        <w:rPr>
          <w:rFonts w:ascii="宋体" w:hAnsi="宋体"/>
          <w:szCs w:val="24"/>
        </w:rPr>
        <w:t>2.2.4</w:t>
      </w:r>
      <w:r>
        <w:rPr>
          <w:rFonts w:ascii="宋体" w:hAnsi="宋体"/>
          <w:spacing w:val="51"/>
          <w:szCs w:val="24"/>
        </w:rPr>
        <w:t xml:space="preserve"> </w:t>
      </w:r>
      <w:r>
        <w:rPr>
          <w:rFonts w:ascii="宋体" w:hAnsi="宋体"/>
          <w:szCs w:val="24"/>
        </w:rPr>
        <w:t>评</w:t>
      </w:r>
      <w:r>
        <w:rPr>
          <w:rFonts w:ascii="宋体" w:hAnsi="宋体"/>
          <w:spacing w:val="-2"/>
          <w:szCs w:val="24"/>
        </w:rPr>
        <w:t>分</w:t>
      </w:r>
      <w:r>
        <w:rPr>
          <w:rFonts w:ascii="宋体" w:hAnsi="宋体"/>
          <w:szCs w:val="24"/>
        </w:rPr>
        <w:t>标准</w:t>
      </w:r>
    </w:p>
    <w:p>
      <w:pPr>
        <w:keepNext w:val="0"/>
        <w:keepLines w:val="0"/>
        <w:pageBreakBefore w:val="0"/>
        <w:widowControl w:val="0"/>
        <w:kinsoku/>
        <w:wordWrap/>
        <w:overflowPunct/>
        <w:topLinePunct w:val="0"/>
        <w:autoSpaceDE/>
        <w:autoSpaceDN/>
        <w:bidi w:val="0"/>
        <w:adjustRightInd/>
        <w:snapToGrid/>
        <w:spacing w:before="39" w:line="400" w:lineRule="exact"/>
        <w:ind w:left="0" w:right="-20" w:firstLine="420" w:firstLineChars="200"/>
        <w:jc w:val="left"/>
        <w:textAlignment w:val="auto"/>
        <w:rPr>
          <w:rFonts w:ascii="宋体" w:hAnsi="宋体"/>
          <w:szCs w:val="24"/>
        </w:rPr>
      </w:pPr>
      <w:r>
        <w:rPr>
          <w:rFonts w:ascii="宋体" w:hAnsi="宋体"/>
          <w:szCs w:val="24"/>
        </w:rPr>
        <w:t>（1</w:t>
      </w:r>
      <w:r>
        <w:rPr>
          <w:rFonts w:ascii="宋体" w:hAnsi="宋体"/>
          <w:spacing w:val="-2"/>
          <w:szCs w:val="24"/>
        </w:rPr>
        <w:t>）</w:t>
      </w:r>
      <w:r>
        <w:rPr>
          <w:rFonts w:ascii="宋体" w:hAnsi="宋体"/>
          <w:szCs w:val="24"/>
        </w:rPr>
        <w:t>资</w:t>
      </w:r>
      <w:r>
        <w:rPr>
          <w:rFonts w:ascii="宋体" w:hAnsi="宋体"/>
          <w:spacing w:val="-2"/>
          <w:szCs w:val="24"/>
        </w:rPr>
        <w:t>信</w:t>
      </w:r>
      <w:r>
        <w:rPr>
          <w:rFonts w:ascii="宋体" w:hAnsi="宋体"/>
          <w:szCs w:val="24"/>
        </w:rPr>
        <w:t>业</w:t>
      </w:r>
      <w:r>
        <w:rPr>
          <w:rFonts w:ascii="宋体" w:hAnsi="宋体"/>
          <w:spacing w:val="-2"/>
          <w:szCs w:val="24"/>
        </w:rPr>
        <w:t>绩</w:t>
      </w:r>
      <w:r>
        <w:rPr>
          <w:rFonts w:ascii="宋体" w:hAnsi="宋体"/>
          <w:szCs w:val="24"/>
        </w:rPr>
        <w:t>评</w:t>
      </w:r>
      <w:r>
        <w:rPr>
          <w:rFonts w:ascii="宋体" w:hAnsi="宋体"/>
          <w:spacing w:val="-2"/>
          <w:szCs w:val="24"/>
        </w:rPr>
        <w:t>分</w:t>
      </w:r>
      <w:r>
        <w:rPr>
          <w:rFonts w:ascii="宋体" w:hAnsi="宋体"/>
          <w:szCs w:val="24"/>
        </w:rPr>
        <w:t>标</w:t>
      </w:r>
      <w:r>
        <w:rPr>
          <w:rFonts w:ascii="宋体" w:hAnsi="宋体"/>
          <w:spacing w:val="-2"/>
          <w:szCs w:val="24"/>
        </w:rPr>
        <w:t>准：</w:t>
      </w:r>
      <w:r>
        <w:rPr>
          <w:rFonts w:ascii="宋体" w:hAnsi="宋体"/>
          <w:szCs w:val="24"/>
        </w:rPr>
        <w:t>见评</w:t>
      </w:r>
      <w:r>
        <w:rPr>
          <w:rFonts w:ascii="宋体" w:hAnsi="宋体"/>
          <w:spacing w:val="-2"/>
          <w:szCs w:val="24"/>
        </w:rPr>
        <w:t>标</w:t>
      </w:r>
      <w:r>
        <w:rPr>
          <w:rFonts w:ascii="宋体" w:hAnsi="宋体"/>
          <w:szCs w:val="24"/>
        </w:rPr>
        <w:t>办</w:t>
      </w:r>
      <w:r>
        <w:rPr>
          <w:rFonts w:ascii="宋体" w:hAnsi="宋体"/>
          <w:spacing w:val="-2"/>
          <w:szCs w:val="24"/>
        </w:rPr>
        <w:t>法</w:t>
      </w:r>
      <w:r>
        <w:rPr>
          <w:rFonts w:ascii="宋体" w:hAnsi="宋体"/>
          <w:szCs w:val="24"/>
        </w:rPr>
        <w:t>前</w:t>
      </w:r>
      <w:r>
        <w:rPr>
          <w:rFonts w:ascii="宋体" w:hAnsi="宋体"/>
          <w:spacing w:val="-2"/>
          <w:szCs w:val="24"/>
        </w:rPr>
        <w:t>附</w:t>
      </w:r>
      <w:r>
        <w:rPr>
          <w:rFonts w:ascii="宋体" w:hAnsi="宋体"/>
          <w:szCs w:val="24"/>
        </w:rPr>
        <w:t>表；</w:t>
      </w:r>
    </w:p>
    <w:p>
      <w:pPr>
        <w:keepNext w:val="0"/>
        <w:keepLines w:val="0"/>
        <w:pageBreakBefore w:val="0"/>
        <w:widowControl w:val="0"/>
        <w:kinsoku/>
        <w:wordWrap/>
        <w:overflowPunct/>
        <w:topLinePunct w:val="0"/>
        <w:autoSpaceDE/>
        <w:autoSpaceDN/>
        <w:bidi w:val="0"/>
        <w:adjustRightInd/>
        <w:snapToGrid/>
        <w:spacing w:before="39" w:line="400" w:lineRule="exact"/>
        <w:ind w:left="0" w:right="-20" w:firstLine="420" w:firstLineChars="200"/>
        <w:jc w:val="left"/>
        <w:textAlignment w:val="auto"/>
        <w:rPr>
          <w:rFonts w:ascii="宋体" w:hAnsi="宋体"/>
          <w:szCs w:val="24"/>
        </w:rPr>
      </w:pPr>
      <w:r>
        <w:rPr>
          <w:rFonts w:ascii="宋体" w:hAnsi="宋体"/>
          <w:szCs w:val="24"/>
        </w:rPr>
        <w:t>（2</w:t>
      </w:r>
      <w:r>
        <w:rPr>
          <w:rFonts w:ascii="宋体" w:hAnsi="宋体"/>
          <w:spacing w:val="-2"/>
          <w:szCs w:val="24"/>
        </w:rPr>
        <w:t>）</w:t>
      </w:r>
      <w:r>
        <w:rPr>
          <w:rFonts w:hint="eastAsia" w:ascii="宋体" w:hAnsi="宋体"/>
          <w:szCs w:val="24"/>
        </w:rPr>
        <w:t>监测服务方案</w:t>
      </w:r>
      <w:r>
        <w:rPr>
          <w:rFonts w:ascii="宋体" w:hAnsi="宋体"/>
          <w:szCs w:val="24"/>
        </w:rPr>
        <w:t>评</w:t>
      </w:r>
      <w:r>
        <w:rPr>
          <w:rFonts w:ascii="宋体" w:hAnsi="宋体"/>
          <w:spacing w:val="-2"/>
          <w:szCs w:val="24"/>
        </w:rPr>
        <w:t>分</w:t>
      </w:r>
      <w:r>
        <w:rPr>
          <w:rFonts w:ascii="宋体" w:hAnsi="宋体"/>
          <w:szCs w:val="24"/>
        </w:rPr>
        <w:t>标</w:t>
      </w:r>
      <w:r>
        <w:rPr>
          <w:rFonts w:ascii="宋体" w:hAnsi="宋体"/>
          <w:spacing w:val="-2"/>
          <w:szCs w:val="24"/>
        </w:rPr>
        <w:t>准：</w:t>
      </w:r>
      <w:r>
        <w:rPr>
          <w:rFonts w:ascii="宋体" w:hAnsi="宋体"/>
          <w:szCs w:val="24"/>
        </w:rPr>
        <w:t>见评</w:t>
      </w:r>
      <w:r>
        <w:rPr>
          <w:rFonts w:ascii="宋体" w:hAnsi="宋体"/>
          <w:spacing w:val="-2"/>
          <w:szCs w:val="24"/>
        </w:rPr>
        <w:t>标</w:t>
      </w:r>
      <w:r>
        <w:rPr>
          <w:rFonts w:ascii="宋体" w:hAnsi="宋体"/>
          <w:szCs w:val="24"/>
        </w:rPr>
        <w:t>办</w:t>
      </w:r>
      <w:r>
        <w:rPr>
          <w:rFonts w:ascii="宋体" w:hAnsi="宋体"/>
          <w:spacing w:val="-2"/>
          <w:szCs w:val="24"/>
        </w:rPr>
        <w:t>法</w:t>
      </w:r>
      <w:r>
        <w:rPr>
          <w:rFonts w:ascii="宋体" w:hAnsi="宋体"/>
          <w:szCs w:val="24"/>
        </w:rPr>
        <w:t>前</w:t>
      </w:r>
      <w:r>
        <w:rPr>
          <w:rFonts w:ascii="宋体" w:hAnsi="宋体"/>
          <w:spacing w:val="-2"/>
          <w:szCs w:val="24"/>
        </w:rPr>
        <w:t>附</w:t>
      </w:r>
      <w:r>
        <w:rPr>
          <w:rFonts w:ascii="宋体" w:hAnsi="宋体"/>
          <w:szCs w:val="24"/>
        </w:rPr>
        <w:t>表；</w:t>
      </w:r>
    </w:p>
    <w:p>
      <w:pPr>
        <w:keepNext w:val="0"/>
        <w:keepLines w:val="0"/>
        <w:pageBreakBefore w:val="0"/>
        <w:widowControl w:val="0"/>
        <w:kinsoku/>
        <w:wordWrap/>
        <w:overflowPunct/>
        <w:topLinePunct w:val="0"/>
        <w:autoSpaceDE/>
        <w:autoSpaceDN/>
        <w:bidi w:val="0"/>
        <w:adjustRightInd/>
        <w:snapToGrid/>
        <w:spacing w:before="37" w:line="400" w:lineRule="exact"/>
        <w:ind w:left="0" w:right="-20" w:firstLine="420" w:firstLineChars="200"/>
        <w:jc w:val="left"/>
        <w:textAlignment w:val="auto"/>
        <w:rPr>
          <w:rFonts w:hint="eastAsia" w:ascii="宋体" w:hAnsi="宋体"/>
          <w:szCs w:val="24"/>
        </w:rPr>
      </w:pPr>
      <w:r>
        <w:rPr>
          <w:rFonts w:ascii="宋体" w:hAnsi="宋体"/>
          <w:szCs w:val="24"/>
        </w:rPr>
        <w:t>（3</w:t>
      </w:r>
      <w:r>
        <w:rPr>
          <w:rFonts w:ascii="宋体" w:hAnsi="宋体"/>
          <w:spacing w:val="-2"/>
          <w:szCs w:val="24"/>
        </w:rPr>
        <w:t>）</w:t>
      </w:r>
      <w:r>
        <w:rPr>
          <w:rFonts w:ascii="宋体" w:hAnsi="宋体"/>
          <w:szCs w:val="24"/>
        </w:rPr>
        <w:t>投</w:t>
      </w:r>
      <w:r>
        <w:rPr>
          <w:rFonts w:ascii="宋体" w:hAnsi="宋体"/>
          <w:spacing w:val="-2"/>
          <w:szCs w:val="24"/>
        </w:rPr>
        <w:t>标</w:t>
      </w:r>
      <w:r>
        <w:rPr>
          <w:rFonts w:ascii="宋体" w:hAnsi="宋体"/>
          <w:szCs w:val="24"/>
        </w:rPr>
        <w:t>报</w:t>
      </w:r>
      <w:r>
        <w:rPr>
          <w:rFonts w:ascii="宋体" w:hAnsi="宋体"/>
          <w:spacing w:val="-2"/>
          <w:szCs w:val="24"/>
        </w:rPr>
        <w:t>价</w:t>
      </w:r>
      <w:r>
        <w:rPr>
          <w:rFonts w:ascii="宋体" w:hAnsi="宋体"/>
          <w:szCs w:val="24"/>
        </w:rPr>
        <w:t>评</w:t>
      </w:r>
      <w:r>
        <w:rPr>
          <w:rFonts w:ascii="宋体" w:hAnsi="宋体"/>
          <w:spacing w:val="-2"/>
          <w:szCs w:val="24"/>
        </w:rPr>
        <w:t>分</w:t>
      </w:r>
      <w:r>
        <w:rPr>
          <w:rFonts w:ascii="宋体" w:hAnsi="宋体"/>
          <w:szCs w:val="24"/>
        </w:rPr>
        <w:t>标</w:t>
      </w:r>
      <w:r>
        <w:rPr>
          <w:rFonts w:ascii="宋体" w:hAnsi="宋体"/>
          <w:spacing w:val="-2"/>
          <w:szCs w:val="24"/>
        </w:rPr>
        <w:t>准：</w:t>
      </w:r>
      <w:r>
        <w:rPr>
          <w:rFonts w:ascii="宋体" w:hAnsi="宋体"/>
          <w:szCs w:val="24"/>
        </w:rPr>
        <w:t>见评</w:t>
      </w:r>
      <w:r>
        <w:rPr>
          <w:rFonts w:ascii="宋体" w:hAnsi="宋体"/>
          <w:spacing w:val="-2"/>
          <w:szCs w:val="24"/>
        </w:rPr>
        <w:t>标</w:t>
      </w:r>
      <w:r>
        <w:rPr>
          <w:rFonts w:ascii="宋体" w:hAnsi="宋体"/>
          <w:szCs w:val="24"/>
        </w:rPr>
        <w:t>办</w:t>
      </w:r>
      <w:r>
        <w:rPr>
          <w:rFonts w:ascii="宋体" w:hAnsi="宋体"/>
          <w:spacing w:val="-2"/>
          <w:szCs w:val="24"/>
        </w:rPr>
        <w:t>法</w:t>
      </w:r>
      <w:r>
        <w:rPr>
          <w:rFonts w:ascii="宋体" w:hAnsi="宋体"/>
          <w:szCs w:val="24"/>
        </w:rPr>
        <w:t>前</w:t>
      </w:r>
      <w:r>
        <w:rPr>
          <w:rFonts w:ascii="宋体" w:hAnsi="宋体"/>
          <w:spacing w:val="-2"/>
          <w:szCs w:val="24"/>
        </w:rPr>
        <w:t>附</w:t>
      </w:r>
      <w:r>
        <w:rPr>
          <w:rFonts w:ascii="宋体" w:hAnsi="宋体"/>
          <w:szCs w:val="24"/>
        </w:rPr>
        <w:t>表</w:t>
      </w:r>
      <w:r>
        <w:rPr>
          <w:rFonts w:hint="eastAsia" w:ascii="宋体" w:hAnsi="宋体"/>
          <w:szCs w:val="24"/>
        </w:rPr>
        <w:t>。</w:t>
      </w:r>
    </w:p>
    <w:p>
      <w:pPr>
        <w:spacing w:line="360" w:lineRule="auto"/>
        <w:ind w:right="6640"/>
        <w:rPr>
          <w:rFonts w:hint="eastAsia" w:ascii="宋体" w:hAnsi="宋体"/>
          <w:sz w:val="32"/>
          <w:szCs w:val="24"/>
        </w:rPr>
      </w:pPr>
      <w:r>
        <w:rPr>
          <w:rFonts w:ascii="宋体" w:hAnsi="宋体"/>
          <w:b/>
          <w:spacing w:val="1"/>
          <w:position w:val="-1"/>
          <w:sz w:val="32"/>
          <w:szCs w:val="24"/>
        </w:rPr>
        <w:t>3</w:t>
      </w:r>
      <w:r>
        <w:rPr>
          <w:rFonts w:ascii="宋体" w:hAnsi="宋体"/>
          <w:b/>
          <w:position w:val="-1"/>
          <w:sz w:val="32"/>
          <w:szCs w:val="24"/>
        </w:rPr>
        <w:t>.</w:t>
      </w:r>
      <w:r>
        <w:rPr>
          <w:rFonts w:ascii="宋体" w:hAnsi="宋体"/>
          <w:b/>
          <w:spacing w:val="78"/>
          <w:position w:val="-1"/>
          <w:sz w:val="32"/>
          <w:szCs w:val="24"/>
        </w:rPr>
        <w:t xml:space="preserve"> </w:t>
      </w:r>
      <w:r>
        <w:rPr>
          <w:rFonts w:ascii="宋体" w:hAnsi="宋体"/>
          <w:spacing w:val="2"/>
          <w:w w:val="99"/>
          <w:position w:val="-1"/>
          <w:sz w:val="32"/>
          <w:szCs w:val="24"/>
        </w:rPr>
        <w:t>评标程序</w:t>
      </w:r>
    </w:p>
    <w:p>
      <w:pPr>
        <w:spacing w:line="360" w:lineRule="auto"/>
        <w:ind w:left="237" w:right="-20"/>
        <w:jc w:val="left"/>
        <w:rPr>
          <w:rFonts w:hint="eastAsia" w:ascii="宋体" w:hAnsi="宋体"/>
          <w:sz w:val="28"/>
          <w:szCs w:val="24"/>
        </w:rPr>
      </w:pPr>
      <w:r>
        <w:rPr>
          <w:rFonts w:ascii="宋体" w:hAnsi="宋体"/>
          <w:spacing w:val="1"/>
          <w:sz w:val="28"/>
          <w:szCs w:val="24"/>
        </w:rPr>
        <w:t>3</w:t>
      </w:r>
      <w:r>
        <w:rPr>
          <w:rFonts w:ascii="宋体" w:hAnsi="宋体"/>
          <w:sz w:val="28"/>
          <w:szCs w:val="24"/>
        </w:rPr>
        <w:t>.1</w:t>
      </w:r>
      <w:r>
        <w:rPr>
          <w:rFonts w:ascii="宋体" w:hAnsi="宋体"/>
          <w:spacing w:val="68"/>
          <w:sz w:val="28"/>
          <w:szCs w:val="24"/>
        </w:rPr>
        <w:t xml:space="preserve"> </w:t>
      </w:r>
      <w:r>
        <w:rPr>
          <w:rFonts w:ascii="宋体" w:hAnsi="宋体"/>
          <w:sz w:val="28"/>
          <w:szCs w:val="24"/>
        </w:rPr>
        <w:t>初步评审</w:t>
      </w:r>
    </w:p>
    <w:p>
      <w:pPr>
        <w:keepNext w:val="0"/>
        <w:keepLines w:val="0"/>
        <w:pageBreakBefore w:val="0"/>
        <w:widowControl w:val="0"/>
        <w:kinsoku/>
        <w:wordWrap/>
        <w:overflowPunct/>
        <w:topLinePunct w:val="0"/>
        <w:autoSpaceDE/>
        <w:autoSpaceDN/>
        <w:bidi w:val="0"/>
        <w:adjustRightInd/>
        <w:snapToGrid/>
        <w:spacing w:line="400" w:lineRule="exact"/>
        <w:ind w:left="100" w:right="39" w:firstLine="420" w:firstLineChars="200"/>
        <w:jc w:val="left"/>
        <w:textAlignment w:val="auto"/>
        <w:rPr>
          <w:rFonts w:ascii="宋体" w:hAnsi="宋体"/>
          <w:szCs w:val="24"/>
        </w:rPr>
      </w:pPr>
      <w:r>
        <w:rPr>
          <w:rFonts w:ascii="宋体" w:hAnsi="宋体"/>
          <w:szCs w:val="24"/>
        </w:rPr>
        <w:t>3.1.1</w:t>
      </w:r>
      <w:r>
        <w:rPr>
          <w:rFonts w:ascii="宋体" w:hAnsi="宋体"/>
          <w:spacing w:val="51"/>
          <w:szCs w:val="24"/>
        </w:rPr>
        <w:t xml:space="preserve"> </w:t>
      </w:r>
      <w:r>
        <w:rPr>
          <w:rFonts w:ascii="宋体" w:hAnsi="宋体"/>
          <w:spacing w:val="2"/>
          <w:szCs w:val="24"/>
        </w:rPr>
        <w:t>评</w:t>
      </w:r>
      <w:r>
        <w:rPr>
          <w:rFonts w:ascii="宋体" w:hAnsi="宋体"/>
          <w:szCs w:val="24"/>
        </w:rPr>
        <w:t>标委员会可以要求投标人提</w:t>
      </w:r>
      <w:r>
        <w:rPr>
          <w:rFonts w:ascii="宋体" w:hAnsi="宋体"/>
          <w:spacing w:val="2"/>
          <w:szCs w:val="24"/>
        </w:rPr>
        <w:t>交</w:t>
      </w:r>
      <w:r>
        <w:rPr>
          <w:rFonts w:ascii="宋体" w:hAnsi="宋体"/>
          <w:szCs w:val="24"/>
        </w:rPr>
        <w:t>第二</w:t>
      </w:r>
      <w:r>
        <w:rPr>
          <w:rFonts w:ascii="宋体" w:hAnsi="宋体"/>
          <w:spacing w:val="1"/>
          <w:szCs w:val="24"/>
        </w:rPr>
        <w:t>章</w:t>
      </w:r>
      <w:r>
        <w:rPr>
          <w:rFonts w:ascii="宋体" w:hAnsi="宋体"/>
          <w:szCs w:val="24"/>
        </w:rPr>
        <w:t>“投标人须</w:t>
      </w:r>
      <w:r>
        <w:rPr>
          <w:rFonts w:ascii="宋体" w:hAnsi="宋体"/>
          <w:spacing w:val="3"/>
          <w:szCs w:val="24"/>
        </w:rPr>
        <w:t>知</w:t>
      </w:r>
      <w:r>
        <w:rPr>
          <w:rFonts w:ascii="宋体" w:hAnsi="宋体"/>
          <w:szCs w:val="24"/>
        </w:rPr>
        <w:t>”规定的有关证明和证件的原</w:t>
      </w:r>
      <w:r>
        <w:rPr>
          <w:rFonts w:ascii="宋体" w:hAnsi="宋体"/>
          <w:spacing w:val="2"/>
          <w:szCs w:val="24"/>
        </w:rPr>
        <w:t>件</w:t>
      </w:r>
      <w:r>
        <w:rPr>
          <w:rFonts w:ascii="宋体" w:hAnsi="宋体"/>
          <w:szCs w:val="24"/>
        </w:rPr>
        <w:t>，以便</w:t>
      </w:r>
      <w:r>
        <w:rPr>
          <w:rFonts w:ascii="宋体" w:hAnsi="宋体"/>
          <w:spacing w:val="-2"/>
          <w:szCs w:val="24"/>
        </w:rPr>
        <w:t>核</w:t>
      </w:r>
      <w:r>
        <w:rPr>
          <w:rFonts w:ascii="宋体" w:hAnsi="宋体"/>
          <w:szCs w:val="24"/>
        </w:rPr>
        <w:t>验</w:t>
      </w:r>
      <w:r>
        <w:rPr>
          <w:rFonts w:ascii="宋体" w:hAnsi="宋体"/>
          <w:spacing w:val="-2"/>
          <w:szCs w:val="24"/>
        </w:rPr>
        <w:t>。</w:t>
      </w:r>
      <w:r>
        <w:rPr>
          <w:rFonts w:ascii="宋体" w:hAnsi="宋体"/>
          <w:szCs w:val="24"/>
        </w:rPr>
        <w:t>评</w:t>
      </w:r>
      <w:r>
        <w:rPr>
          <w:rFonts w:ascii="宋体" w:hAnsi="宋体"/>
          <w:spacing w:val="-2"/>
          <w:szCs w:val="24"/>
        </w:rPr>
        <w:t>标</w:t>
      </w:r>
      <w:r>
        <w:rPr>
          <w:rFonts w:ascii="宋体" w:hAnsi="宋体"/>
          <w:szCs w:val="24"/>
        </w:rPr>
        <w:t>委</w:t>
      </w:r>
      <w:r>
        <w:rPr>
          <w:rFonts w:ascii="宋体" w:hAnsi="宋体"/>
          <w:spacing w:val="-2"/>
          <w:szCs w:val="24"/>
        </w:rPr>
        <w:t>员</w:t>
      </w:r>
      <w:r>
        <w:rPr>
          <w:rFonts w:ascii="宋体" w:hAnsi="宋体"/>
          <w:szCs w:val="24"/>
        </w:rPr>
        <w:t>会</w:t>
      </w:r>
      <w:r>
        <w:rPr>
          <w:rFonts w:ascii="宋体" w:hAnsi="宋体"/>
          <w:spacing w:val="-2"/>
          <w:szCs w:val="24"/>
        </w:rPr>
        <w:t>依</w:t>
      </w:r>
      <w:r>
        <w:rPr>
          <w:rFonts w:ascii="宋体" w:hAnsi="宋体"/>
          <w:szCs w:val="24"/>
        </w:rPr>
        <w:t>据本</w:t>
      </w:r>
      <w:r>
        <w:rPr>
          <w:rFonts w:ascii="宋体" w:hAnsi="宋体"/>
          <w:spacing w:val="-2"/>
          <w:szCs w:val="24"/>
        </w:rPr>
        <w:t>章</w:t>
      </w:r>
      <w:r>
        <w:rPr>
          <w:rFonts w:ascii="宋体" w:hAnsi="宋体"/>
          <w:szCs w:val="24"/>
        </w:rPr>
        <w:t>第</w:t>
      </w:r>
      <w:r>
        <w:rPr>
          <w:rFonts w:ascii="宋体" w:hAnsi="宋体"/>
          <w:spacing w:val="42"/>
          <w:szCs w:val="24"/>
        </w:rPr>
        <w:t xml:space="preserve"> </w:t>
      </w:r>
      <w:r>
        <w:rPr>
          <w:rFonts w:ascii="宋体" w:hAnsi="宋体"/>
          <w:szCs w:val="24"/>
        </w:rPr>
        <w:t>2.1</w:t>
      </w:r>
      <w:r>
        <w:rPr>
          <w:rFonts w:ascii="宋体" w:hAnsi="宋体"/>
          <w:spacing w:val="39"/>
          <w:szCs w:val="24"/>
        </w:rPr>
        <w:t xml:space="preserve"> </w:t>
      </w:r>
      <w:r>
        <w:rPr>
          <w:rFonts w:ascii="宋体" w:hAnsi="宋体"/>
          <w:szCs w:val="24"/>
        </w:rPr>
        <w:t>款</w:t>
      </w:r>
      <w:r>
        <w:rPr>
          <w:rFonts w:ascii="宋体" w:hAnsi="宋体"/>
          <w:spacing w:val="-2"/>
          <w:szCs w:val="24"/>
        </w:rPr>
        <w:t>规</w:t>
      </w:r>
      <w:r>
        <w:rPr>
          <w:rFonts w:ascii="宋体" w:hAnsi="宋体"/>
          <w:szCs w:val="24"/>
        </w:rPr>
        <w:t>定</w:t>
      </w:r>
      <w:r>
        <w:rPr>
          <w:rFonts w:ascii="宋体" w:hAnsi="宋体"/>
          <w:spacing w:val="-2"/>
          <w:szCs w:val="24"/>
        </w:rPr>
        <w:t>的标</w:t>
      </w:r>
      <w:r>
        <w:rPr>
          <w:rFonts w:ascii="宋体" w:hAnsi="宋体"/>
          <w:szCs w:val="24"/>
        </w:rPr>
        <w:t>准对</w:t>
      </w:r>
      <w:r>
        <w:rPr>
          <w:rFonts w:ascii="宋体" w:hAnsi="宋体"/>
          <w:spacing w:val="-2"/>
          <w:szCs w:val="24"/>
        </w:rPr>
        <w:t>投</w:t>
      </w:r>
      <w:r>
        <w:rPr>
          <w:rFonts w:ascii="宋体" w:hAnsi="宋体"/>
          <w:szCs w:val="24"/>
        </w:rPr>
        <w:t>标</w:t>
      </w:r>
      <w:r>
        <w:rPr>
          <w:rFonts w:ascii="宋体" w:hAnsi="宋体"/>
          <w:spacing w:val="-2"/>
          <w:szCs w:val="24"/>
        </w:rPr>
        <w:t>文</w:t>
      </w:r>
      <w:r>
        <w:rPr>
          <w:rFonts w:ascii="宋体" w:hAnsi="宋体"/>
          <w:szCs w:val="24"/>
        </w:rPr>
        <w:t>件</w:t>
      </w:r>
      <w:r>
        <w:rPr>
          <w:rFonts w:ascii="宋体" w:hAnsi="宋体"/>
          <w:spacing w:val="-2"/>
          <w:szCs w:val="24"/>
        </w:rPr>
        <w:t>进</w:t>
      </w:r>
      <w:r>
        <w:rPr>
          <w:rFonts w:ascii="宋体" w:hAnsi="宋体"/>
          <w:szCs w:val="24"/>
        </w:rPr>
        <w:t>行</w:t>
      </w:r>
      <w:r>
        <w:rPr>
          <w:rFonts w:ascii="宋体" w:hAnsi="宋体"/>
          <w:spacing w:val="-2"/>
          <w:szCs w:val="24"/>
        </w:rPr>
        <w:t>初</w:t>
      </w:r>
      <w:r>
        <w:rPr>
          <w:rFonts w:ascii="宋体" w:hAnsi="宋体"/>
          <w:szCs w:val="24"/>
        </w:rPr>
        <w:t>步</w:t>
      </w:r>
      <w:r>
        <w:rPr>
          <w:rFonts w:ascii="宋体" w:hAnsi="宋体"/>
          <w:spacing w:val="-2"/>
          <w:szCs w:val="24"/>
        </w:rPr>
        <w:t>评</w:t>
      </w:r>
      <w:r>
        <w:rPr>
          <w:rFonts w:ascii="宋体" w:hAnsi="宋体"/>
          <w:szCs w:val="24"/>
        </w:rPr>
        <w:t>审。</w:t>
      </w:r>
      <w:r>
        <w:rPr>
          <w:rFonts w:ascii="宋体" w:hAnsi="宋体"/>
          <w:spacing w:val="-2"/>
          <w:szCs w:val="24"/>
        </w:rPr>
        <w:t>有</w:t>
      </w:r>
      <w:r>
        <w:rPr>
          <w:rFonts w:ascii="宋体" w:hAnsi="宋体"/>
          <w:szCs w:val="24"/>
        </w:rPr>
        <w:t>一</w:t>
      </w:r>
      <w:r>
        <w:rPr>
          <w:rFonts w:ascii="宋体" w:hAnsi="宋体"/>
          <w:spacing w:val="-2"/>
          <w:szCs w:val="24"/>
        </w:rPr>
        <w:t>项</w:t>
      </w:r>
      <w:r>
        <w:rPr>
          <w:rFonts w:ascii="宋体" w:hAnsi="宋体"/>
          <w:szCs w:val="24"/>
        </w:rPr>
        <w:t>不</w:t>
      </w:r>
      <w:r>
        <w:rPr>
          <w:rFonts w:ascii="宋体" w:hAnsi="宋体"/>
          <w:spacing w:val="-2"/>
          <w:szCs w:val="24"/>
        </w:rPr>
        <w:t>符</w:t>
      </w:r>
      <w:r>
        <w:rPr>
          <w:rFonts w:ascii="宋体" w:hAnsi="宋体"/>
          <w:szCs w:val="24"/>
        </w:rPr>
        <w:t>合评审</w:t>
      </w:r>
      <w:r>
        <w:rPr>
          <w:rFonts w:ascii="宋体" w:hAnsi="宋体"/>
          <w:spacing w:val="-2"/>
          <w:szCs w:val="24"/>
        </w:rPr>
        <w:t>标</w:t>
      </w:r>
      <w:r>
        <w:rPr>
          <w:rFonts w:ascii="宋体" w:hAnsi="宋体"/>
          <w:szCs w:val="24"/>
        </w:rPr>
        <w:t>准</w:t>
      </w:r>
      <w:r>
        <w:rPr>
          <w:rFonts w:ascii="宋体" w:hAnsi="宋体"/>
          <w:spacing w:val="-2"/>
          <w:szCs w:val="24"/>
        </w:rPr>
        <w:t>的</w:t>
      </w:r>
      <w:r>
        <w:rPr>
          <w:rFonts w:ascii="宋体" w:hAnsi="宋体"/>
          <w:szCs w:val="24"/>
        </w:rPr>
        <w:t>，</w:t>
      </w:r>
      <w:r>
        <w:rPr>
          <w:rFonts w:ascii="宋体" w:hAnsi="宋体"/>
          <w:spacing w:val="-2"/>
          <w:szCs w:val="24"/>
        </w:rPr>
        <w:t>评</w:t>
      </w:r>
      <w:r>
        <w:rPr>
          <w:rFonts w:ascii="宋体" w:hAnsi="宋体"/>
          <w:szCs w:val="24"/>
        </w:rPr>
        <w:t>标</w:t>
      </w:r>
      <w:r>
        <w:rPr>
          <w:rFonts w:ascii="宋体" w:hAnsi="宋体"/>
          <w:spacing w:val="-2"/>
          <w:szCs w:val="24"/>
        </w:rPr>
        <w:t>委</w:t>
      </w:r>
      <w:r>
        <w:rPr>
          <w:rFonts w:ascii="宋体" w:hAnsi="宋体"/>
          <w:szCs w:val="24"/>
        </w:rPr>
        <w:t>员</w:t>
      </w:r>
      <w:r>
        <w:rPr>
          <w:rFonts w:ascii="宋体" w:hAnsi="宋体"/>
          <w:spacing w:val="-2"/>
          <w:szCs w:val="24"/>
        </w:rPr>
        <w:t>会</w:t>
      </w:r>
      <w:r>
        <w:rPr>
          <w:rFonts w:ascii="宋体" w:hAnsi="宋体"/>
          <w:szCs w:val="24"/>
        </w:rPr>
        <w:t>应当</w:t>
      </w:r>
      <w:r>
        <w:rPr>
          <w:rFonts w:ascii="宋体" w:hAnsi="宋体"/>
          <w:spacing w:val="-2"/>
          <w:szCs w:val="24"/>
        </w:rPr>
        <w:t>否</w:t>
      </w:r>
      <w:r>
        <w:rPr>
          <w:rFonts w:ascii="宋体" w:hAnsi="宋体"/>
          <w:szCs w:val="24"/>
        </w:rPr>
        <w:t>决</w:t>
      </w:r>
      <w:r>
        <w:rPr>
          <w:rFonts w:ascii="宋体" w:hAnsi="宋体"/>
          <w:spacing w:val="-2"/>
          <w:szCs w:val="24"/>
        </w:rPr>
        <w:t>其</w:t>
      </w:r>
      <w:r>
        <w:rPr>
          <w:rFonts w:ascii="宋体" w:hAnsi="宋体"/>
          <w:szCs w:val="24"/>
        </w:rPr>
        <w:t>投</w:t>
      </w:r>
      <w:r>
        <w:rPr>
          <w:rFonts w:ascii="宋体" w:hAnsi="宋体"/>
          <w:spacing w:val="-2"/>
          <w:szCs w:val="24"/>
        </w:rPr>
        <w:t>标</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line="400" w:lineRule="exact"/>
        <w:ind w:left="100" w:right="39" w:firstLine="420" w:firstLineChars="200"/>
        <w:jc w:val="left"/>
        <w:textAlignment w:val="auto"/>
        <w:rPr>
          <w:rFonts w:ascii="宋体" w:hAnsi="宋体"/>
          <w:szCs w:val="24"/>
        </w:rPr>
      </w:pPr>
      <w:r>
        <w:rPr>
          <w:rFonts w:ascii="宋体" w:hAnsi="宋体"/>
          <w:szCs w:val="24"/>
        </w:rPr>
        <w:t>3.1.2</w:t>
      </w:r>
      <w:r>
        <w:rPr>
          <w:rFonts w:ascii="宋体" w:hAnsi="宋体"/>
          <w:spacing w:val="51"/>
          <w:szCs w:val="24"/>
        </w:rPr>
        <w:t xml:space="preserve"> </w:t>
      </w:r>
      <w:r>
        <w:rPr>
          <w:rFonts w:ascii="宋体" w:hAnsi="宋体"/>
          <w:szCs w:val="24"/>
        </w:rPr>
        <w:t>投</w:t>
      </w:r>
      <w:r>
        <w:rPr>
          <w:rFonts w:ascii="宋体" w:hAnsi="宋体"/>
          <w:spacing w:val="-2"/>
          <w:szCs w:val="24"/>
        </w:rPr>
        <w:t>标</w:t>
      </w:r>
      <w:r>
        <w:rPr>
          <w:rFonts w:ascii="宋体" w:hAnsi="宋体"/>
          <w:szCs w:val="24"/>
        </w:rPr>
        <w:t>人</w:t>
      </w:r>
      <w:r>
        <w:rPr>
          <w:rFonts w:ascii="宋体" w:hAnsi="宋体"/>
          <w:spacing w:val="-2"/>
          <w:szCs w:val="24"/>
        </w:rPr>
        <w:t>有</w:t>
      </w:r>
      <w:r>
        <w:rPr>
          <w:rFonts w:ascii="宋体" w:hAnsi="宋体"/>
          <w:szCs w:val="24"/>
        </w:rPr>
        <w:t>以</w:t>
      </w:r>
      <w:r>
        <w:rPr>
          <w:rFonts w:ascii="宋体" w:hAnsi="宋体"/>
          <w:spacing w:val="-2"/>
          <w:szCs w:val="24"/>
        </w:rPr>
        <w:t>下</w:t>
      </w:r>
      <w:r>
        <w:rPr>
          <w:rFonts w:ascii="宋体" w:hAnsi="宋体"/>
          <w:szCs w:val="24"/>
        </w:rPr>
        <w:t>情</w:t>
      </w:r>
      <w:r>
        <w:rPr>
          <w:rFonts w:ascii="宋体" w:hAnsi="宋体"/>
          <w:spacing w:val="-2"/>
          <w:szCs w:val="24"/>
        </w:rPr>
        <w:t>形之</w:t>
      </w:r>
      <w:r>
        <w:rPr>
          <w:rFonts w:ascii="宋体" w:hAnsi="宋体"/>
          <w:szCs w:val="24"/>
        </w:rPr>
        <w:t>一的</w:t>
      </w:r>
      <w:r>
        <w:rPr>
          <w:rFonts w:ascii="宋体" w:hAnsi="宋体"/>
          <w:spacing w:val="-2"/>
          <w:szCs w:val="24"/>
        </w:rPr>
        <w:t>，</w:t>
      </w:r>
      <w:r>
        <w:rPr>
          <w:rFonts w:ascii="宋体" w:hAnsi="宋体"/>
          <w:szCs w:val="24"/>
        </w:rPr>
        <w:t>评</w:t>
      </w:r>
      <w:r>
        <w:rPr>
          <w:rFonts w:ascii="宋体" w:hAnsi="宋体"/>
          <w:spacing w:val="-2"/>
          <w:szCs w:val="24"/>
        </w:rPr>
        <w:t>标</w:t>
      </w:r>
      <w:r>
        <w:rPr>
          <w:rFonts w:ascii="宋体" w:hAnsi="宋体"/>
          <w:szCs w:val="24"/>
        </w:rPr>
        <w:t>委</w:t>
      </w:r>
      <w:r>
        <w:rPr>
          <w:rFonts w:ascii="宋体" w:hAnsi="宋体"/>
          <w:spacing w:val="-2"/>
          <w:szCs w:val="24"/>
        </w:rPr>
        <w:t>员</w:t>
      </w:r>
      <w:r>
        <w:rPr>
          <w:rFonts w:ascii="宋体" w:hAnsi="宋体"/>
          <w:szCs w:val="24"/>
        </w:rPr>
        <w:t>会</w:t>
      </w:r>
      <w:r>
        <w:rPr>
          <w:rFonts w:ascii="宋体" w:hAnsi="宋体"/>
          <w:spacing w:val="-2"/>
          <w:szCs w:val="24"/>
        </w:rPr>
        <w:t>应</w:t>
      </w:r>
      <w:r>
        <w:rPr>
          <w:rFonts w:ascii="宋体" w:hAnsi="宋体"/>
          <w:szCs w:val="24"/>
        </w:rPr>
        <w:t>当</w:t>
      </w:r>
      <w:r>
        <w:rPr>
          <w:rFonts w:ascii="宋体" w:hAnsi="宋体"/>
          <w:spacing w:val="-2"/>
          <w:szCs w:val="24"/>
        </w:rPr>
        <w:t>否</w:t>
      </w:r>
      <w:r>
        <w:rPr>
          <w:rFonts w:ascii="宋体" w:hAnsi="宋体"/>
          <w:szCs w:val="24"/>
        </w:rPr>
        <w:t>决其</w:t>
      </w:r>
      <w:r>
        <w:rPr>
          <w:rFonts w:ascii="宋体" w:hAnsi="宋体"/>
          <w:spacing w:val="-2"/>
          <w:szCs w:val="24"/>
        </w:rPr>
        <w:t>投</w:t>
      </w:r>
      <w:r>
        <w:rPr>
          <w:rFonts w:ascii="宋体" w:hAnsi="宋体"/>
          <w:szCs w:val="24"/>
        </w:rPr>
        <w:t>标：</w:t>
      </w:r>
    </w:p>
    <w:p>
      <w:pPr>
        <w:keepNext w:val="0"/>
        <w:keepLines w:val="0"/>
        <w:pageBreakBefore w:val="0"/>
        <w:widowControl w:val="0"/>
        <w:kinsoku/>
        <w:wordWrap/>
        <w:overflowPunct/>
        <w:topLinePunct w:val="0"/>
        <w:autoSpaceDE/>
        <w:autoSpaceDN/>
        <w:bidi w:val="0"/>
        <w:adjustRightInd/>
        <w:snapToGrid/>
        <w:spacing w:before="37" w:line="400" w:lineRule="exact"/>
        <w:ind w:left="100" w:right="139" w:firstLine="420" w:firstLineChars="200"/>
        <w:jc w:val="left"/>
        <w:textAlignment w:val="auto"/>
        <w:rPr>
          <w:rFonts w:ascii="宋体" w:hAnsi="宋体"/>
          <w:szCs w:val="24"/>
        </w:rPr>
      </w:pPr>
      <w:r>
        <w:rPr>
          <w:rFonts w:ascii="宋体" w:hAnsi="宋体"/>
          <w:szCs w:val="24"/>
        </w:rPr>
        <w:t>（1</w:t>
      </w:r>
      <w:r>
        <w:rPr>
          <w:rFonts w:ascii="宋体" w:hAnsi="宋体"/>
          <w:spacing w:val="-38"/>
          <w:szCs w:val="24"/>
        </w:rPr>
        <w:t>）</w:t>
      </w:r>
      <w:r>
        <w:rPr>
          <w:rFonts w:ascii="宋体" w:hAnsi="宋体"/>
          <w:spacing w:val="-2"/>
          <w:szCs w:val="24"/>
        </w:rPr>
        <w:t>投</w:t>
      </w:r>
      <w:r>
        <w:rPr>
          <w:rFonts w:ascii="宋体" w:hAnsi="宋体"/>
          <w:szCs w:val="24"/>
        </w:rPr>
        <w:t>标</w:t>
      </w:r>
      <w:r>
        <w:rPr>
          <w:rFonts w:ascii="宋体" w:hAnsi="宋体"/>
          <w:spacing w:val="-2"/>
          <w:szCs w:val="24"/>
        </w:rPr>
        <w:t>文</w:t>
      </w:r>
      <w:r>
        <w:rPr>
          <w:rFonts w:ascii="宋体" w:hAnsi="宋体"/>
          <w:szCs w:val="24"/>
        </w:rPr>
        <w:t>件</w:t>
      </w:r>
      <w:r>
        <w:rPr>
          <w:rFonts w:ascii="宋体" w:hAnsi="宋体"/>
          <w:spacing w:val="-2"/>
          <w:szCs w:val="24"/>
        </w:rPr>
        <w:t>没</w:t>
      </w:r>
      <w:r>
        <w:rPr>
          <w:rFonts w:ascii="宋体" w:hAnsi="宋体"/>
          <w:szCs w:val="24"/>
        </w:rPr>
        <w:t>有</w:t>
      </w:r>
      <w:r>
        <w:rPr>
          <w:rFonts w:ascii="宋体" w:hAnsi="宋体"/>
          <w:spacing w:val="-2"/>
          <w:szCs w:val="24"/>
        </w:rPr>
        <w:t>对</w:t>
      </w:r>
      <w:r>
        <w:rPr>
          <w:rFonts w:ascii="宋体" w:hAnsi="宋体"/>
          <w:szCs w:val="24"/>
        </w:rPr>
        <w:t>招</w:t>
      </w:r>
      <w:r>
        <w:rPr>
          <w:rFonts w:ascii="宋体" w:hAnsi="宋体"/>
          <w:spacing w:val="-2"/>
          <w:szCs w:val="24"/>
        </w:rPr>
        <w:t>标</w:t>
      </w:r>
      <w:r>
        <w:rPr>
          <w:rFonts w:ascii="宋体" w:hAnsi="宋体"/>
          <w:szCs w:val="24"/>
        </w:rPr>
        <w:t>文件</w:t>
      </w:r>
      <w:r>
        <w:rPr>
          <w:rFonts w:ascii="宋体" w:hAnsi="宋体"/>
          <w:spacing w:val="-2"/>
          <w:szCs w:val="24"/>
        </w:rPr>
        <w:t>的</w:t>
      </w:r>
      <w:r>
        <w:rPr>
          <w:rFonts w:ascii="宋体" w:hAnsi="宋体"/>
          <w:szCs w:val="24"/>
        </w:rPr>
        <w:t>实</w:t>
      </w:r>
      <w:r>
        <w:rPr>
          <w:rFonts w:ascii="宋体" w:hAnsi="宋体"/>
          <w:spacing w:val="-2"/>
          <w:szCs w:val="24"/>
        </w:rPr>
        <w:t>质</w:t>
      </w:r>
      <w:r>
        <w:rPr>
          <w:rFonts w:ascii="宋体" w:hAnsi="宋体"/>
          <w:szCs w:val="24"/>
        </w:rPr>
        <w:t>性</w:t>
      </w:r>
      <w:r>
        <w:rPr>
          <w:rFonts w:ascii="宋体" w:hAnsi="宋体"/>
          <w:spacing w:val="-2"/>
          <w:szCs w:val="24"/>
        </w:rPr>
        <w:t>要</w:t>
      </w:r>
      <w:r>
        <w:rPr>
          <w:rFonts w:ascii="宋体" w:hAnsi="宋体"/>
          <w:szCs w:val="24"/>
        </w:rPr>
        <w:t>求</w:t>
      </w:r>
      <w:r>
        <w:rPr>
          <w:rFonts w:ascii="宋体" w:hAnsi="宋体"/>
          <w:spacing w:val="-2"/>
          <w:szCs w:val="24"/>
        </w:rPr>
        <w:t>和</w:t>
      </w:r>
      <w:r>
        <w:rPr>
          <w:rFonts w:ascii="宋体" w:hAnsi="宋体"/>
          <w:szCs w:val="24"/>
        </w:rPr>
        <w:t>条</w:t>
      </w:r>
      <w:r>
        <w:rPr>
          <w:rFonts w:ascii="宋体" w:hAnsi="宋体"/>
          <w:spacing w:val="-2"/>
          <w:szCs w:val="24"/>
        </w:rPr>
        <w:t>件</w:t>
      </w:r>
      <w:r>
        <w:rPr>
          <w:rFonts w:ascii="宋体" w:hAnsi="宋体"/>
          <w:szCs w:val="24"/>
        </w:rPr>
        <w:t>作出</w:t>
      </w:r>
      <w:r>
        <w:rPr>
          <w:rFonts w:ascii="宋体" w:hAnsi="宋体"/>
          <w:spacing w:val="-2"/>
          <w:szCs w:val="24"/>
        </w:rPr>
        <w:t>响</w:t>
      </w:r>
      <w:r>
        <w:rPr>
          <w:rFonts w:ascii="宋体" w:hAnsi="宋体"/>
          <w:szCs w:val="24"/>
        </w:rPr>
        <w:t>应</w:t>
      </w:r>
      <w:r>
        <w:rPr>
          <w:rFonts w:ascii="宋体" w:hAnsi="宋体"/>
          <w:spacing w:val="-41"/>
          <w:szCs w:val="24"/>
        </w:rPr>
        <w:t>，</w:t>
      </w:r>
      <w:r>
        <w:rPr>
          <w:rFonts w:ascii="宋体" w:hAnsi="宋体"/>
          <w:szCs w:val="24"/>
        </w:rPr>
        <w:t>或</w:t>
      </w:r>
      <w:r>
        <w:rPr>
          <w:rFonts w:ascii="宋体" w:hAnsi="宋体"/>
          <w:spacing w:val="-2"/>
          <w:szCs w:val="24"/>
        </w:rPr>
        <w:t>者</w:t>
      </w:r>
      <w:r>
        <w:rPr>
          <w:rFonts w:ascii="宋体" w:hAnsi="宋体"/>
          <w:szCs w:val="24"/>
        </w:rPr>
        <w:t>对</w:t>
      </w:r>
      <w:r>
        <w:rPr>
          <w:rFonts w:ascii="宋体" w:hAnsi="宋体"/>
          <w:spacing w:val="-2"/>
          <w:szCs w:val="24"/>
        </w:rPr>
        <w:t>招</w:t>
      </w:r>
      <w:r>
        <w:rPr>
          <w:rFonts w:ascii="宋体" w:hAnsi="宋体"/>
          <w:szCs w:val="24"/>
        </w:rPr>
        <w:t>标</w:t>
      </w:r>
      <w:r>
        <w:rPr>
          <w:rFonts w:ascii="宋体" w:hAnsi="宋体"/>
          <w:spacing w:val="-2"/>
          <w:szCs w:val="24"/>
        </w:rPr>
        <w:t>文</w:t>
      </w:r>
      <w:r>
        <w:rPr>
          <w:rFonts w:ascii="宋体" w:hAnsi="宋体"/>
          <w:szCs w:val="24"/>
        </w:rPr>
        <w:t>件的</w:t>
      </w:r>
      <w:r>
        <w:rPr>
          <w:rFonts w:ascii="宋体" w:hAnsi="宋体"/>
          <w:spacing w:val="-2"/>
          <w:szCs w:val="24"/>
        </w:rPr>
        <w:t>偏</w:t>
      </w:r>
      <w:r>
        <w:rPr>
          <w:rFonts w:ascii="宋体" w:hAnsi="宋体"/>
          <w:szCs w:val="24"/>
        </w:rPr>
        <w:t>差</w:t>
      </w:r>
      <w:r>
        <w:rPr>
          <w:rFonts w:ascii="宋体" w:hAnsi="宋体"/>
          <w:spacing w:val="-2"/>
          <w:szCs w:val="24"/>
        </w:rPr>
        <w:t>超</w:t>
      </w:r>
      <w:r>
        <w:rPr>
          <w:rFonts w:ascii="宋体" w:hAnsi="宋体"/>
          <w:szCs w:val="24"/>
        </w:rPr>
        <w:t>出招标</w:t>
      </w:r>
      <w:r>
        <w:rPr>
          <w:rFonts w:ascii="宋体" w:hAnsi="宋体"/>
          <w:spacing w:val="-2"/>
          <w:szCs w:val="24"/>
        </w:rPr>
        <w:t>文</w:t>
      </w:r>
      <w:r>
        <w:rPr>
          <w:rFonts w:ascii="宋体" w:hAnsi="宋体"/>
          <w:szCs w:val="24"/>
        </w:rPr>
        <w:t>件</w:t>
      </w:r>
      <w:r>
        <w:rPr>
          <w:rFonts w:ascii="宋体" w:hAnsi="宋体"/>
          <w:spacing w:val="-2"/>
          <w:szCs w:val="24"/>
        </w:rPr>
        <w:t>规</w:t>
      </w:r>
      <w:r>
        <w:rPr>
          <w:rFonts w:ascii="宋体" w:hAnsi="宋体"/>
          <w:szCs w:val="24"/>
        </w:rPr>
        <w:t>定</w:t>
      </w:r>
      <w:r>
        <w:rPr>
          <w:rFonts w:ascii="宋体" w:hAnsi="宋体"/>
          <w:spacing w:val="-2"/>
          <w:szCs w:val="24"/>
        </w:rPr>
        <w:t>的</w:t>
      </w:r>
      <w:r>
        <w:rPr>
          <w:rFonts w:ascii="宋体" w:hAnsi="宋体"/>
          <w:szCs w:val="24"/>
        </w:rPr>
        <w:t>偏</w:t>
      </w:r>
      <w:r>
        <w:rPr>
          <w:rFonts w:ascii="宋体" w:hAnsi="宋体"/>
          <w:spacing w:val="-2"/>
          <w:szCs w:val="24"/>
        </w:rPr>
        <w:t>差</w:t>
      </w:r>
      <w:r>
        <w:rPr>
          <w:rFonts w:ascii="宋体" w:hAnsi="宋体"/>
          <w:szCs w:val="24"/>
        </w:rPr>
        <w:t>范</w:t>
      </w:r>
      <w:r>
        <w:rPr>
          <w:rFonts w:ascii="宋体" w:hAnsi="宋体"/>
          <w:spacing w:val="-2"/>
          <w:szCs w:val="24"/>
        </w:rPr>
        <w:t>围</w:t>
      </w:r>
      <w:r>
        <w:rPr>
          <w:rFonts w:ascii="宋体" w:hAnsi="宋体"/>
          <w:szCs w:val="24"/>
        </w:rPr>
        <w:t>或最</w:t>
      </w:r>
      <w:r>
        <w:rPr>
          <w:rFonts w:ascii="宋体" w:hAnsi="宋体"/>
          <w:spacing w:val="-2"/>
          <w:szCs w:val="24"/>
        </w:rPr>
        <w:t>高</w:t>
      </w:r>
      <w:r>
        <w:rPr>
          <w:rFonts w:ascii="宋体" w:hAnsi="宋体"/>
          <w:szCs w:val="24"/>
        </w:rPr>
        <w:t>项</w:t>
      </w:r>
      <w:r>
        <w:rPr>
          <w:rFonts w:ascii="宋体" w:hAnsi="宋体"/>
          <w:spacing w:val="-2"/>
          <w:szCs w:val="24"/>
        </w:rPr>
        <w:t>数</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before="37" w:line="400" w:lineRule="exact"/>
        <w:ind w:left="100" w:right="139" w:firstLine="420" w:firstLineChars="200"/>
        <w:jc w:val="left"/>
        <w:textAlignment w:val="auto"/>
        <w:rPr>
          <w:rFonts w:ascii="宋体" w:hAnsi="宋体"/>
          <w:szCs w:val="24"/>
        </w:rPr>
      </w:pPr>
      <w:r>
        <w:rPr>
          <w:rFonts w:ascii="宋体" w:hAnsi="宋体"/>
          <w:szCs w:val="24"/>
        </w:rPr>
        <w:t>（2</w:t>
      </w:r>
      <w:r>
        <w:rPr>
          <w:rFonts w:ascii="宋体" w:hAnsi="宋体"/>
          <w:spacing w:val="-2"/>
          <w:szCs w:val="24"/>
        </w:rPr>
        <w:t>）</w:t>
      </w:r>
      <w:r>
        <w:rPr>
          <w:rFonts w:ascii="宋体" w:hAnsi="宋体"/>
          <w:szCs w:val="24"/>
        </w:rPr>
        <w:t>有</w:t>
      </w:r>
      <w:r>
        <w:rPr>
          <w:rFonts w:ascii="宋体" w:hAnsi="宋体"/>
          <w:spacing w:val="-2"/>
          <w:szCs w:val="24"/>
        </w:rPr>
        <w:t>串</w:t>
      </w:r>
      <w:r>
        <w:rPr>
          <w:rFonts w:ascii="宋体" w:hAnsi="宋体"/>
          <w:szCs w:val="24"/>
        </w:rPr>
        <w:t>通</w:t>
      </w:r>
      <w:r>
        <w:rPr>
          <w:rFonts w:ascii="宋体" w:hAnsi="宋体"/>
          <w:spacing w:val="-2"/>
          <w:szCs w:val="24"/>
        </w:rPr>
        <w:t>投</w:t>
      </w:r>
      <w:r>
        <w:rPr>
          <w:rFonts w:ascii="宋体" w:hAnsi="宋体"/>
          <w:szCs w:val="24"/>
        </w:rPr>
        <w:t>标</w:t>
      </w:r>
      <w:r>
        <w:rPr>
          <w:rFonts w:ascii="宋体" w:hAnsi="宋体"/>
          <w:spacing w:val="-2"/>
          <w:szCs w:val="24"/>
        </w:rPr>
        <w:t>、</w:t>
      </w:r>
      <w:r>
        <w:rPr>
          <w:rFonts w:ascii="宋体" w:hAnsi="宋体"/>
          <w:szCs w:val="24"/>
        </w:rPr>
        <w:t>弄</w:t>
      </w:r>
      <w:r>
        <w:rPr>
          <w:rFonts w:ascii="宋体" w:hAnsi="宋体"/>
          <w:spacing w:val="-2"/>
          <w:szCs w:val="24"/>
        </w:rPr>
        <w:t>虚作</w:t>
      </w:r>
      <w:r>
        <w:rPr>
          <w:rFonts w:ascii="宋体" w:hAnsi="宋体"/>
          <w:szCs w:val="24"/>
        </w:rPr>
        <w:t>假、</w:t>
      </w:r>
      <w:r>
        <w:rPr>
          <w:rFonts w:ascii="宋体" w:hAnsi="宋体"/>
          <w:spacing w:val="-2"/>
          <w:szCs w:val="24"/>
        </w:rPr>
        <w:t>行</w:t>
      </w:r>
      <w:r>
        <w:rPr>
          <w:rFonts w:ascii="宋体" w:hAnsi="宋体"/>
          <w:szCs w:val="24"/>
        </w:rPr>
        <w:t>贿</w:t>
      </w:r>
      <w:r>
        <w:rPr>
          <w:rFonts w:ascii="宋体" w:hAnsi="宋体"/>
          <w:spacing w:val="-2"/>
          <w:szCs w:val="24"/>
        </w:rPr>
        <w:t>等</w:t>
      </w:r>
      <w:r>
        <w:rPr>
          <w:rFonts w:ascii="宋体" w:hAnsi="宋体"/>
          <w:szCs w:val="24"/>
        </w:rPr>
        <w:t>违</w:t>
      </w:r>
      <w:r>
        <w:rPr>
          <w:rFonts w:ascii="宋体" w:hAnsi="宋体"/>
          <w:spacing w:val="-2"/>
          <w:szCs w:val="24"/>
        </w:rPr>
        <w:t>法</w:t>
      </w:r>
      <w:r>
        <w:rPr>
          <w:rFonts w:ascii="宋体" w:hAnsi="宋体"/>
          <w:szCs w:val="24"/>
        </w:rPr>
        <w:t>行</w:t>
      </w:r>
      <w:r>
        <w:rPr>
          <w:rFonts w:ascii="宋体" w:hAnsi="宋体"/>
          <w:spacing w:val="-2"/>
          <w:szCs w:val="24"/>
        </w:rPr>
        <w:t>为</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before="37" w:line="400" w:lineRule="exact"/>
        <w:ind w:left="100" w:right="139" w:firstLine="420" w:firstLineChars="200"/>
        <w:jc w:val="left"/>
        <w:textAlignment w:val="auto"/>
        <w:rPr>
          <w:rFonts w:ascii="宋体" w:hAnsi="宋体"/>
          <w:szCs w:val="24"/>
        </w:rPr>
      </w:pPr>
      <w:r>
        <w:rPr>
          <w:rFonts w:ascii="宋体" w:hAnsi="宋体"/>
          <w:szCs w:val="24"/>
        </w:rPr>
        <w:t>3.1.3</w:t>
      </w:r>
      <w:r>
        <w:rPr>
          <w:rFonts w:ascii="宋体" w:hAnsi="宋体"/>
          <w:spacing w:val="51"/>
          <w:szCs w:val="24"/>
        </w:rPr>
        <w:t xml:space="preserve"> </w:t>
      </w:r>
      <w:r>
        <w:rPr>
          <w:rFonts w:ascii="宋体" w:hAnsi="宋体"/>
          <w:szCs w:val="24"/>
        </w:rPr>
        <w:t>投</w:t>
      </w:r>
      <w:r>
        <w:rPr>
          <w:rFonts w:ascii="宋体" w:hAnsi="宋体"/>
          <w:spacing w:val="-2"/>
          <w:szCs w:val="24"/>
        </w:rPr>
        <w:t>标</w:t>
      </w:r>
      <w:r>
        <w:rPr>
          <w:rFonts w:ascii="宋体" w:hAnsi="宋体"/>
          <w:szCs w:val="24"/>
        </w:rPr>
        <w:t>报</w:t>
      </w:r>
      <w:r>
        <w:rPr>
          <w:rFonts w:ascii="宋体" w:hAnsi="宋体"/>
          <w:spacing w:val="-2"/>
          <w:szCs w:val="24"/>
        </w:rPr>
        <w:t>价</w:t>
      </w:r>
      <w:r>
        <w:rPr>
          <w:rFonts w:ascii="宋体" w:hAnsi="宋体"/>
          <w:szCs w:val="24"/>
        </w:rPr>
        <w:t>有</w:t>
      </w:r>
      <w:r>
        <w:rPr>
          <w:rFonts w:ascii="宋体" w:hAnsi="宋体"/>
          <w:spacing w:val="-2"/>
          <w:szCs w:val="24"/>
        </w:rPr>
        <w:t>算</w:t>
      </w:r>
      <w:r>
        <w:rPr>
          <w:rFonts w:ascii="宋体" w:hAnsi="宋体"/>
          <w:szCs w:val="24"/>
        </w:rPr>
        <w:t>术</w:t>
      </w:r>
      <w:r>
        <w:rPr>
          <w:rFonts w:ascii="宋体" w:hAnsi="宋体"/>
          <w:spacing w:val="-2"/>
          <w:szCs w:val="24"/>
        </w:rPr>
        <w:t>错误</w:t>
      </w:r>
      <w:r>
        <w:rPr>
          <w:rFonts w:ascii="宋体" w:hAnsi="宋体"/>
          <w:szCs w:val="24"/>
        </w:rPr>
        <w:t>及其</w:t>
      </w:r>
      <w:r>
        <w:rPr>
          <w:rFonts w:ascii="宋体" w:hAnsi="宋体"/>
          <w:spacing w:val="-2"/>
          <w:szCs w:val="24"/>
        </w:rPr>
        <w:t>他</w:t>
      </w:r>
      <w:r>
        <w:rPr>
          <w:rFonts w:ascii="宋体" w:hAnsi="宋体"/>
          <w:szCs w:val="24"/>
        </w:rPr>
        <w:t>错</w:t>
      </w:r>
      <w:r>
        <w:rPr>
          <w:rFonts w:ascii="宋体" w:hAnsi="宋体"/>
          <w:spacing w:val="-2"/>
          <w:szCs w:val="24"/>
        </w:rPr>
        <w:t>误的</w:t>
      </w:r>
      <w:r>
        <w:rPr>
          <w:rFonts w:ascii="宋体" w:hAnsi="宋体"/>
          <w:spacing w:val="-74"/>
          <w:szCs w:val="24"/>
        </w:rPr>
        <w:t>，</w:t>
      </w:r>
      <w:r>
        <w:rPr>
          <w:rFonts w:ascii="宋体" w:hAnsi="宋体"/>
          <w:spacing w:val="-2"/>
          <w:szCs w:val="24"/>
        </w:rPr>
        <w:t>评</w:t>
      </w:r>
      <w:r>
        <w:rPr>
          <w:rFonts w:ascii="宋体" w:hAnsi="宋体"/>
          <w:szCs w:val="24"/>
        </w:rPr>
        <w:t>标</w:t>
      </w:r>
      <w:r>
        <w:rPr>
          <w:rFonts w:ascii="宋体" w:hAnsi="宋体"/>
          <w:spacing w:val="-2"/>
          <w:szCs w:val="24"/>
        </w:rPr>
        <w:t>委</w:t>
      </w:r>
      <w:r>
        <w:rPr>
          <w:rFonts w:ascii="宋体" w:hAnsi="宋体"/>
          <w:szCs w:val="24"/>
        </w:rPr>
        <w:t>员</w:t>
      </w:r>
      <w:r>
        <w:rPr>
          <w:rFonts w:ascii="宋体" w:hAnsi="宋体"/>
          <w:spacing w:val="-2"/>
          <w:szCs w:val="24"/>
        </w:rPr>
        <w:t>会</w:t>
      </w:r>
      <w:r>
        <w:rPr>
          <w:rFonts w:ascii="宋体" w:hAnsi="宋体"/>
          <w:szCs w:val="24"/>
        </w:rPr>
        <w:t>按以</w:t>
      </w:r>
      <w:r>
        <w:rPr>
          <w:rFonts w:ascii="宋体" w:hAnsi="宋体"/>
          <w:spacing w:val="-2"/>
          <w:szCs w:val="24"/>
        </w:rPr>
        <w:t>下</w:t>
      </w:r>
      <w:r>
        <w:rPr>
          <w:rFonts w:ascii="宋体" w:hAnsi="宋体"/>
          <w:szCs w:val="24"/>
        </w:rPr>
        <w:t>原</w:t>
      </w:r>
      <w:r>
        <w:rPr>
          <w:rFonts w:ascii="宋体" w:hAnsi="宋体"/>
          <w:spacing w:val="-2"/>
          <w:szCs w:val="24"/>
        </w:rPr>
        <w:t>则</w:t>
      </w:r>
      <w:r>
        <w:rPr>
          <w:rFonts w:ascii="宋体" w:hAnsi="宋体"/>
          <w:szCs w:val="24"/>
        </w:rPr>
        <w:t>要</w:t>
      </w:r>
      <w:r>
        <w:rPr>
          <w:rFonts w:ascii="宋体" w:hAnsi="宋体"/>
          <w:spacing w:val="-2"/>
          <w:szCs w:val="24"/>
        </w:rPr>
        <w:t>求</w:t>
      </w:r>
      <w:r>
        <w:rPr>
          <w:rFonts w:ascii="宋体" w:hAnsi="宋体"/>
          <w:szCs w:val="24"/>
        </w:rPr>
        <w:t>投</w:t>
      </w:r>
      <w:r>
        <w:rPr>
          <w:rFonts w:ascii="宋体" w:hAnsi="宋体"/>
          <w:spacing w:val="-2"/>
          <w:szCs w:val="24"/>
        </w:rPr>
        <w:t>标</w:t>
      </w:r>
      <w:r>
        <w:rPr>
          <w:rFonts w:ascii="宋体" w:hAnsi="宋体"/>
          <w:szCs w:val="24"/>
        </w:rPr>
        <w:t>人</w:t>
      </w:r>
      <w:r>
        <w:rPr>
          <w:rFonts w:ascii="宋体" w:hAnsi="宋体"/>
          <w:spacing w:val="-2"/>
          <w:szCs w:val="24"/>
        </w:rPr>
        <w:t>对</w:t>
      </w:r>
      <w:r>
        <w:rPr>
          <w:rFonts w:ascii="宋体" w:hAnsi="宋体"/>
          <w:szCs w:val="24"/>
        </w:rPr>
        <w:t>投标</w:t>
      </w:r>
      <w:r>
        <w:rPr>
          <w:rFonts w:ascii="宋体" w:hAnsi="宋体"/>
          <w:spacing w:val="-2"/>
          <w:szCs w:val="24"/>
        </w:rPr>
        <w:t>报</w:t>
      </w:r>
      <w:r>
        <w:rPr>
          <w:rFonts w:ascii="宋体" w:hAnsi="宋体"/>
          <w:szCs w:val="24"/>
        </w:rPr>
        <w:t>价进行修</w:t>
      </w:r>
      <w:r>
        <w:rPr>
          <w:rFonts w:ascii="宋体" w:hAnsi="宋体"/>
          <w:spacing w:val="-2"/>
          <w:szCs w:val="24"/>
        </w:rPr>
        <w:t>正</w:t>
      </w:r>
      <w:r>
        <w:rPr>
          <w:rFonts w:ascii="宋体" w:hAnsi="宋体"/>
          <w:szCs w:val="24"/>
        </w:rPr>
        <w:t>，</w:t>
      </w:r>
      <w:r>
        <w:rPr>
          <w:rFonts w:ascii="宋体" w:hAnsi="宋体"/>
          <w:spacing w:val="-2"/>
          <w:szCs w:val="24"/>
        </w:rPr>
        <w:t>并</w:t>
      </w:r>
      <w:r>
        <w:rPr>
          <w:rFonts w:ascii="宋体" w:hAnsi="宋体"/>
          <w:szCs w:val="24"/>
        </w:rPr>
        <w:t>要</w:t>
      </w:r>
      <w:r>
        <w:rPr>
          <w:rFonts w:ascii="宋体" w:hAnsi="宋体"/>
          <w:spacing w:val="-2"/>
          <w:szCs w:val="24"/>
        </w:rPr>
        <w:t>求</w:t>
      </w:r>
      <w:r>
        <w:rPr>
          <w:rFonts w:ascii="宋体" w:hAnsi="宋体"/>
          <w:szCs w:val="24"/>
        </w:rPr>
        <w:t>投</w:t>
      </w:r>
      <w:r>
        <w:rPr>
          <w:rFonts w:ascii="宋体" w:hAnsi="宋体"/>
          <w:spacing w:val="-2"/>
          <w:szCs w:val="24"/>
        </w:rPr>
        <w:t>标</w:t>
      </w:r>
      <w:r>
        <w:rPr>
          <w:rFonts w:ascii="宋体" w:hAnsi="宋体"/>
          <w:szCs w:val="24"/>
        </w:rPr>
        <w:t>人</w:t>
      </w:r>
      <w:r>
        <w:rPr>
          <w:rFonts w:ascii="宋体" w:hAnsi="宋体"/>
          <w:spacing w:val="-2"/>
          <w:szCs w:val="24"/>
        </w:rPr>
        <w:t>书</w:t>
      </w:r>
      <w:r>
        <w:rPr>
          <w:rFonts w:ascii="宋体" w:hAnsi="宋体"/>
          <w:szCs w:val="24"/>
        </w:rPr>
        <w:t>面澄</w:t>
      </w:r>
      <w:r>
        <w:rPr>
          <w:rFonts w:ascii="宋体" w:hAnsi="宋体"/>
          <w:spacing w:val="-2"/>
          <w:szCs w:val="24"/>
        </w:rPr>
        <w:t>清</w:t>
      </w:r>
      <w:r>
        <w:rPr>
          <w:rFonts w:ascii="宋体" w:hAnsi="宋体"/>
          <w:szCs w:val="24"/>
        </w:rPr>
        <w:t>确</w:t>
      </w:r>
      <w:r>
        <w:rPr>
          <w:rFonts w:ascii="宋体" w:hAnsi="宋体"/>
          <w:spacing w:val="-2"/>
          <w:szCs w:val="24"/>
        </w:rPr>
        <w:t>认</w:t>
      </w:r>
      <w:r>
        <w:rPr>
          <w:rFonts w:ascii="宋体" w:hAnsi="宋体"/>
          <w:szCs w:val="24"/>
        </w:rPr>
        <w:t>。</w:t>
      </w:r>
      <w:r>
        <w:rPr>
          <w:rFonts w:ascii="宋体" w:hAnsi="宋体"/>
          <w:spacing w:val="-2"/>
          <w:szCs w:val="24"/>
        </w:rPr>
        <w:t>投</w:t>
      </w:r>
      <w:r>
        <w:rPr>
          <w:rFonts w:ascii="宋体" w:hAnsi="宋体"/>
          <w:szCs w:val="24"/>
        </w:rPr>
        <w:t>标</w:t>
      </w:r>
      <w:r>
        <w:rPr>
          <w:rFonts w:ascii="宋体" w:hAnsi="宋体"/>
          <w:spacing w:val="-2"/>
          <w:szCs w:val="24"/>
        </w:rPr>
        <w:t>人</w:t>
      </w:r>
      <w:r>
        <w:rPr>
          <w:rFonts w:ascii="宋体" w:hAnsi="宋体"/>
          <w:szCs w:val="24"/>
        </w:rPr>
        <w:t>拒</w:t>
      </w:r>
      <w:r>
        <w:rPr>
          <w:rFonts w:ascii="宋体" w:hAnsi="宋体"/>
          <w:spacing w:val="-2"/>
          <w:szCs w:val="24"/>
        </w:rPr>
        <w:t>不</w:t>
      </w:r>
      <w:r>
        <w:rPr>
          <w:rFonts w:ascii="宋体" w:hAnsi="宋体"/>
          <w:szCs w:val="24"/>
        </w:rPr>
        <w:t>澄清</w:t>
      </w:r>
      <w:r>
        <w:rPr>
          <w:rFonts w:ascii="宋体" w:hAnsi="宋体"/>
          <w:spacing w:val="-2"/>
          <w:szCs w:val="24"/>
        </w:rPr>
        <w:t>确</w:t>
      </w:r>
      <w:r>
        <w:rPr>
          <w:rFonts w:ascii="宋体" w:hAnsi="宋体"/>
          <w:szCs w:val="24"/>
        </w:rPr>
        <w:t>认</w:t>
      </w:r>
      <w:r>
        <w:rPr>
          <w:rFonts w:ascii="宋体" w:hAnsi="宋体"/>
          <w:spacing w:val="-2"/>
          <w:szCs w:val="24"/>
        </w:rPr>
        <w:t>的</w:t>
      </w:r>
      <w:r>
        <w:rPr>
          <w:rFonts w:ascii="宋体" w:hAnsi="宋体"/>
          <w:szCs w:val="24"/>
        </w:rPr>
        <w:t>，</w:t>
      </w:r>
      <w:r>
        <w:rPr>
          <w:rFonts w:ascii="宋体" w:hAnsi="宋体"/>
          <w:spacing w:val="-2"/>
          <w:szCs w:val="24"/>
        </w:rPr>
        <w:t>评</w:t>
      </w:r>
      <w:r>
        <w:rPr>
          <w:rFonts w:ascii="宋体" w:hAnsi="宋体"/>
          <w:szCs w:val="24"/>
        </w:rPr>
        <w:t>标</w:t>
      </w:r>
      <w:r>
        <w:rPr>
          <w:rFonts w:ascii="宋体" w:hAnsi="宋体"/>
          <w:spacing w:val="-2"/>
          <w:szCs w:val="24"/>
        </w:rPr>
        <w:t>委</w:t>
      </w:r>
      <w:r>
        <w:rPr>
          <w:rFonts w:ascii="宋体" w:hAnsi="宋体"/>
          <w:szCs w:val="24"/>
        </w:rPr>
        <w:t>员</w:t>
      </w:r>
      <w:r>
        <w:rPr>
          <w:rFonts w:ascii="宋体" w:hAnsi="宋体"/>
          <w:spacing w:val="-2"/>
          <w:szCs w:val="24"/>
        </w:rPr>
        <w:t>会</w:t>
      </w:r>
      <w:r>
        <w:rPr>
          <w:rFonts w:ascii="宋体" w:hAnsi="宋体"/>
          <w:szCs w:val="24"/>
        </w:rPr>
        <w:t>应当</w:t>
      </w:r>
      <w:r>
        <w:rPr>
          <w:rFonts w:ascii="宋体" w:hAnsi="宋体"/>
          <w:spacing w:val="-2"/>
          <w:szCs w:val="24"/>
        </w:rPr>
        <w:t>否</w:t>
      </w:r>
      <w:r>
        <w:rPr>
          <w:rFonts w:ascii="宋体" w:hAnsi="宋体"/>
          <w:szCs w:val="24"/>
        </w:rPr>
        <w:t>决</w:t>
      </w:r>
      <w:r>
        <w:rPr>
          <w:rFonts w:ascii="宋体" w:hAnsi="宋体"/>
          <w:spacing w:val="-2"/>
          <w:szCs w:val="24"/>
        </w:rPr>
        <w:t>其</w:t>
      </w:r>
      <w:r>
        <w:rPr>
          <w:rFonts w:ascii="宋体" w:hAnsi="宋体"/>
          <w:szCs w:val="24"/>
        </w:rPr>
        <w:t>投</w:t>
      </w:r>
      <w:r>
        <w:rPr>
          <w:rFonts w:ascii="宋体" w:hAnsi="宋体"/>
          <w:spacing w:val="-2"/>
          <w:szCs w:val="24"/>
        </w:rPr>
        <w:t>标</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before="37" w:line="400" w:lineRule="exact"/>
        <w:ind w:left="100" w:right="139" w:firstLine="420" w:firstLineChars="200"/>
        <w:jc w:val="left"/>
        <w:textAlignment w:val="auto"/>
        <w:rPr>
          <w:rFonts w:ascii="宋体" w:hAnsi="宋体"/>
          <w:szCs w:val="24"/>
        </w:rPr>
      </w:pPr>
      <w:r>
        <w:rPr>
          <w:rFonts w:ascii="宋体" w:hAnsi="宋体"/>
          <w:szCs w:val="24"/>
        </w:rPr>
        <w:t>（1</w:t>
      </w:r>
      <w:r>
        <w:rPr>
          <w:rFonts w:ascii="宋体" w:hAnsi="宋体"/>
          <w:spacing w:val="-2"/>
          <w:szCs w:val="24"/>
        </w:rPr>
        <w:t>）</w:t>
      </w:r>
      <w:r>
        <w:rPr>
          <w:rFonts w:ascii="宋体" w:hAnsi="宋体"/>
          <w:szCs w:val="24"/>
        </w:rPr>
        <w:t>投</w:t>
      </w:r>
      <w:r>
        <w:rPr>
          <w:rFonts w:ascii="宋体" w:hAnsi="宋体"/>
          <w:spacing w:val="-2"/>
          <w:szCs w:val="24"/>
        </w:rPr>
        <w:t>标</w:t>
      </w:r>
      <w:r>
        <w:rPr>
          <w:rFonts w:ascii="宋体" w:hAnsi="宋体"/>
          <w:szCs w:val="24"/>
        </w:rPr>
        <w:t>文</w:t>
      </w:r>
      <w:r>
        <w:rPr>
          <w:rFonts w:ascii="宋体" w:hAnsi="宋体"/>
          <w:spacing w:val="-2"/>
          <w:szCs w:val="24"/>
        </w:rPr>
        <w:t>件</w:t>
      </w:r>
      <w:r>
        <w:rPr>
          <w:rFonts w:ascii="宋体" w:hAnsi="宋体"/>
          <w:szCs w:val="24"/>
        </w:rPr>
        <w:t>中</w:t>
      </w:r>
      <w:r>
        <w:rPr>
          <w:rFonts w:ascii="宋体" w:hAnsi="宋体"/>
          <w:spacing w:val="-2"/>
          <w:szCs w:val="24"/>
        </w:rPr>
        <w:t>的</w:t>
      </w:r>
      <w:r>
        <w:rPr>
          <w:rFonts w:ascii="宋体" w:hAnsi="宋体"/>
          <w:szCs w:val="24"/>
        </w:rPr>
        <w:t>大</w:t>
      </w:r>
      <w:r>
        <w:rPr>
          <w:rFonts w:ascii="宋体" w:hAnsi="宋体"/>
          <w:spacing w:val="-2"/>
          <w:szCs w:val="24"/>
        </w:rPr>
        <w:t>写金</w:t>
      </w:r>
      <w:r>
        <w:rPr>
          <w:rFonts w:ascii="宋体" w:hAnsi="宋体"/>
          <w:szCs w:val="24"/>
        </w:rPr>
        <w:t>额与</w:t>
      </w:r>
      <w:r>
        <w:rPr>
          <w:rFonts w:ascii="宋体" w:hAnsi="宋体"/>
          <w:spacing w:val="-2"/>
          <w:szCs w:val="24"/>
        </w:rPr>
        <w:t>小</w:t>
      </w:r>
      <w:r>
        <w:rPr>
          <w:rFonts w:ascii="宋体" w:hAnsi="宋体"/>
          <w:szCs w:val="24"/>
        </w:rPr>
        <w:t>写</w:t>
      </w:r>
      <w:r>
        <w:rPr>
          <w:rFonts w:ascii="宋体" w:hAnsi="宋体"/>
          <w:spacing w:val="-2"/>
          <w:szCs w:val="24"/>
        </w:rPr>
        <w:t>金</w:t>
      </w:r>
      <w:r>
        <w:rPr>
          <w:rFonts w:ascii="宋体" w:hAnsi="宋体"/>
          <w:szCs w:val="24"/>
        </w:rPr>
        <w:t>额</w:t>
      </w:r>
      <w:r>
        <w:rPr>
          <w:rFonts w:ascii="宋体" w:hAnsi="宋体"/>
          <w:spacing w:val="-2"/>
          <w:szCs w:val="24"/>
        </w:rPr>
        <w:t>不</w:t>
      </w:r>
      <w:r>
        <w:rPr>
          <w:rFonts w:ascii="宋体" w:hAnsi="宋体"/>
          <w:szCs w:val="24"/>
        </w:rPr>
        <w:t>一</w:t>
      </w:r>
      <w:r>
        <w:rPr>
          <w:rFonts w:ascii="宋体" w:hAnsi="宋体"/>
          <w:spacing w:val="-2"/>
          <w:szCs w:val="24"/>
        </w:rPr>
        <w:t>致</w:t>
      </w:r>
      <w:r>
        <w:rPr>
          <w:rFonts w:ascii="宋体" w:hAnsi="宋体"/>
          <w:szCs w:val="24"/>
        </w:rPr>
        <w:t>的</w:t>
      </w:r>
      <w:r>
        <w:rPr>
          <w:rFonts w:ascii="宋体" w:hAnsi="宋体"/>
          <w:spacing w:val="-2"/>
          <w:szCs w:val="24"/>
        </w:rPr>
        <w:t>，</w:t>
      </w:r>
      <w:r>
        <w:rPr>
          <w:rFonts w:ascii="宋体" w:hAnsi="宋体"/>
          <w:szCs w:val="24"/>
        </w:rPr>
        <w:t>以大</w:t>
      </w:r>
      <w:r>
        <w:rPr>
          <w:rFonts w:ascii="宋体" w:hAnsi="宋体"/>
          <w:spacing w:val="-2"/>
          <w:szCs w:val="24"/>
        </w:rPr>
        <w:t>写</w:t>
      </w:r>
      <w:r>
        <w:rPr>
          <w:rFonts w:ascii="宋体" w:hAnsi="宋体"/>
          <w:szCs w:val="24"/>
        </w:rPr>
        <w:t>金</w:t>
      </w:r>
      <w:r>
        <w:rPr>
          <w:rFonts w:ascii="宋体" w:hAnsi="宋体"/>
          <w:spacing w:val="-2"/>
          <w:szCs w:val="24"/>
        </w:rPr>
        <w:t>额</w:t>
      </w:r>
      <w:r>
        <w:rPr>
          <w:rFonts w:ascii="宋体" w:hAnsi="宋体"/>
          <w:szCs w:val="24"/>
        </w:rPr>
        <w:t>为</w:t>
      </w:r>
      <w:r>
        <w:rPr>
          <w:rFonts w:ascii="宋体" w:hAnsi="宋体"/>
          <w:spacing w:val="-2"/>
          <w:szCs w:val="24"/>
        </w:rPr>
        <w:t>准</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before="37" w:line="400" w:lineRule="exact"/>
        <w:ind w:left="100" w:right="142" w:firstLine="420" w:firstLineChars="200"/>
        <w:jc w:val="left"/>
        <w:textAlignment w:val="auto"/>
        <w:rPr>
          <w:rFonts w:ascii="宋体" w:hAnsi="宋体"/>
          <w:szCs w:val="24"/>
        </w:rPr>
      </w:pPr>
      <w:r>
        <w:rPr>
          <w:rFonts w:ascii="宋体" w:hAnsi="宋体"/>
          <w:szCs w:val="24"/>
        </w:rPr>
        <w:t>（</w:t>
      </w:r>
      <w:r>
        <w:rPr>
          <w:rFonts w:ascii="宋体" w:hAnsi="宋体"/>
          <w:spacing w:val="-2"/>
          <w:szCs w:val="24"/>
        </w:rPr>
        <w:t>2</w:t>
      </w:r>
      <w:r>
        <w:rPr>
          <w:rFonts w:ascii="宋体" w:hAnsi="宋体"/>
          <w:spacing w:val="-24"/>
          <w:szCs w:val="24"/>
        </w:rPr>
        <w:t>）</w:t>
      </w:r>
      <w:r>
        <w:rPr>
          <w:rFonts w:ascii="宋体" w:hAnsi="宋体"/>
          <w:spacing w:val="-2"/>
          <w:szCs w:val="24"/>
        </w:rPr>
        <w:t>总</w:t>
      </w:r>
      <w:r>
        <w:rPr>
          <w:rFonts w:ascii="宋体" w:hAnsi="宋体"/>
          <w:szCs w:val="24"/>
        </w:rPr>
        <w:t>价</w:t>
      </w:r>
      <w:r>
        <w:rPr>
          <w:rFonts w:ascii="宋体" w:hAnsi="宋体"/>
          <w:spacing w:val="-2"/>
          <w:szCs w:val="24"/>
        </w:rPr>
        <w:t>金</w:t>
      </w:r>
      <w:r>
        <w:rPr>
          <w:rFonts w:ascii="宋体" w:hAnsi="宋体"/>
          <w:szCs w:val="24"/>
        </w:rPr>
        <w:t>额</w:t>
      </w:r>
      <w:r>
        <w:rPr>
          <w:rFonts w:ascii="宋体" w:hAnsi="宋体"/>
          <w:spacing w:val="-2"/>
          <w:szCs w:val="24"/>
        </w:rPr>
        <w:t>与</w:t>
      </w:r>
      <w:r>
        <w:rPr>
          <w:rFonts w:ascii="宋体" w:hAnsi="宋体"/>
          <w:szCs w:val="24"/>
        </w:rPr>
        <w:t>单</w:t>
      </w:r>
      <w:r>
        <w:rPr>
          <w:rFonts w:ascii="宋体" w:hAnsi="宋体"/>
          <w:spacing w:val="-2"/>
          <w:szCs w:val="24"/>
        </w:rPr>
        <w:t>价</w:t>
      </w:r>
      <w:r>
        <w:rPr>
          <w:rFonts w:ascii="宋体" w:hAnsi="宋体"/>
          <w:szCs w:val="24"/>
        </w:rPr>
        <w:t>金</w:t>
      </w:r>
      <w:r>
        <w:rPr>
          <w:rFonts w:ascii="宋体" w:hAnsi="宋体"/>
          <w:spacing w:val="-2"/>
          <w:szCs w:val="24"/>
        </w:rPr>
        <w:t>额</w:t>
      </w:r>
      <w:r>
        <w:rPr>
          <w:rFonts w:ascii="宋体" w:hAnsi="宋体"/>
          <w:szCs w:val="24"/>
        </w:rPr>
        <w:t>不一</w:t>
      </w:r>
      <w:r>
        <w:rPr>
          <w:rFonts w:ascii="宋体" w:hAnsi="宋体"/>
          <w:spacing w:val="-2"/>
          <w:szCs w:val="24"/>
        </w:rPr>
        <w:t>致的</w:t>
      </w:r>
      <w:r>
        <w:rPr>
          <w:rFonts w:ascii="宋体" w:hAnsi="宋体"/>
          <w:spacing w:val="-24"/>
          <w:szCs w:val="24"/>
        </w:rPr>
        <w:t>，</w:t>
      </w:r>
      <w:r>
        <w:rPr>
          <w:rFonts w:ascii="宋体" w:hAnsi="宋体"/>
          <w:spacing w:val="-2"/>
          <w:szCs w:val="24"/>
        </w:rPr>
        <w:t>以</w:t>
      </w:r>
      <w:r>
        <w:rPr>
          <w:rFonts w:ascii="宋体" w:hAnsi="宋体"/>
          <w:szCs w:val="24"/>
        </w:rPr>
        <w:t>单</w:t>
      </w:r>
      <w:r>
        <w:rPr>
          <w:rFonts w:ascii="宋体" w:hAnsi="宋体"/>
          <w:spacing w:val="-2"/>
          <w:szCs w:val="24"/>
        </w:rPr>
        <w:t>价</w:t>
      </w:r>
      <w:r>
        <w:rPr>
          <w:rFonts w:ascii="宋体" w:hAnsi="宋体"/>
          <w:szCs w:val="24"/>
        </w:rPr>
        <w:t>金</w:t>
      </w:r>
      <w:r>
        <w:rPr>
          <w:rFonts w:ascii="宋体" w:hAnsi="宋体"/>
          <w:spacing w:val="-2"/>
          <w:szCs w:val="24"/>
        </w:rPr>
        <w:t>额为</w:t>
      </w:r>
      <w:r>
        <w:rPr>
          <w:rFonts w:ascii="宋体" w:hAnsi="宋体"/>
          <w:szCs w:val="24"/>
        </w:rPr>
        <w:t>准</w:t>
      </w:r>
      <w:r>
        <w:rPr>
          <w:rFonts w:ascii="宋体" w:hAnsi="宋体"/>
          <w:spacing w:val="-26"/>
          <w:szCs w:val="24"/>
        </w:rPr>
        <w:t>，</w:t>
      </w:r>
      <w:r>
        <w:rPr>
          <w:rFonts w:ascii="宋体" w:hAnsi="宋体"/>
          <w:szCs w:val="24"/>
        </w:rPr>
        <w:t>但</w:t>
      </w:r>
      <w:r>
        <w:rPr>
          <w:rFonts w:ascii="宋体" w:hAnsi="宋体"/>
          <w:spacing w:val="-2"/>
          <w:szCs w:val="24"/>
        </w:rPr>
        <w:t>单</w:t>
      </w:r>
      <w:r>
        <w:rPr>
          <w:rFonts w:ascii="宋体" w:hAnsi="宋体"/>
          <w:szCs w:val="24"/>
        </w:rPr>
        <w:t>价</w:t>
      </w:r>
      <w:r>
        <w:rPr>
          <w:rFonts w:ascii="宋体" w:hAnsi="宋体"/>
          <w:spacing w:val="-2"/>
          <w:szCs w:val="24"/>
        </w:rPr>
        <w:t>金</w:t>
      </w:r>
      <w:r>
        <w:rPr>
          <w:rFonts w:ascii="宋体" w:hAnsi="宋体"/>
          <w:szCs w:val="24"/>
        </w:rPr>
        <w:t>额</w:t>
      </w:r>
      <w:r>
        <w:rPr>
          <w:rFonts w:ascii="宋体" w:hAnsi="宋体"/>
          <w:spacing w:val="-2"/>
          <w:szCs w:val="24"/>
        </w:rPr>
        <w:t>小</w:t>
      </w:r>
      <w:r>
        <w:rPr>
          <w:rFonts w:ascii="宋体" w:hAnsi="宋体"/>
          <w:szCs w:val="24"/>
        </w:rPr>
        <w:t>数</w:t>
      </w:r>
      <w:r>
        <w:rPr>
          <w:rFonts w:ascii="宋体" w:hAnsi="宋体"/>
          <w:spacing w:val="-2"/>
          <w:szCs w:val="24"/>
        </w:rPr>
        <w:t>点有</w:t>
      </w:r>
      <w:r>
        <w:rPr>
          <w:rFonts w:ascii="宋体" w:hAnsi="宋体"/>
          <w:szCs w:val="24"/>
        </w:rPr>
        <w:t>明显</w:t>
      </w:r>
      <w:r>
        <w:rPr>
          <w:rFonts w:ascii="宋体" w:hAnsi="宋体"/>
          <w:spacing w:val="-2"/>
          <w:szCs w:val="24"/>
        </w:rPr>
        <w:t>错</w:t>
      </w:r>
      <w:r>
        <w:rPr>
          <w:rFonts w:ascii="宋体" w:hAnsi="宋体"/>
          <w:szCs w:val="24"/>
        </w:rPr>
        <w:t>误</w:t>
      </w:r>
      <w:r>
        <w:rPr>
          <w:rFonts w:ascii="宋体" w:hAnsi="宋体"/>
          <w:spacing w:val="-2"/>
          <w:szCs w:val="24"/>
        </w:rPr>
        <w:t>的</w:t>
      </w:r>
      <w:r>
        <w:rPr>
          <w:rFonts w:ascii="宋体" w:hAnsi="宋体"/>
          <w:szCs w:val="24"/>
        </w:rPr>
        <w:t>除外。</w:t>
      </w:r>
    </w:p>
    <w:p>
      <w:pPr>
        <w:spacing w:before="7" w:line="360" w:lineRule="auto"/>
        <w:jc w:val="left"/>
        <w:rPr>
          <w:rFonts w:ascii="宋体" w:hAnsi="宋体"/>
          <w:sz w:val="12"/>
          <w:szCs w:val="24"/>
        </w:rPr>
      </w:pPr>
    </w:p>
    <w:p>
      <w:pPr>
        <w:spacing w:line="360" w:lineRule="auto"/>
        <w:ind w:left="237" w:right="-20"/>
        <w:jc w:val="left"/>
        <w:rPr>
          <w:rFonts w:hint="eastAsia" w:ascii="宋体" w:hAnsi="宋体"/>
          <w:sz w:val="28"/>
          <w:szCs w:val="24"/>
        </w:rPr>
      </w:pPr>
      <w:r>
        <w:rPr>
          <w:rFonts w:ascii="宋体" w:hAnsi="宋体"/>
          <w:spacing w:val="1"/>
          <w:sz w:val="28"/>
          <w:szCs w:val="24"/>
        </w:rPr>
        <w:t>3</w:t>
      </w:r>
      <w:r>
        <w:rPr>
          <w:rFonts w:ascii="宋体" w:hAnsi="宋体"/>
          <w:sz w:val="28"/>
          <w:szCs w:val="24"/>
        </w:rPr>
        <w:t>.2</w:t>
      </w:r>
      <w:r>
        <w:rPr>
          <w:rFonts w:ascii="宋体" w:hAnsi="宋体"/>
          <w:spacing w:val="68"/>
          <w:sz w:val="28"/>
          <w:szCs w:val="24"/>
        </w:rPr>
        <w:t xml:space="preserve"> </w:t>
      </w:r>
      <w:r>
        <w:rPr>
          <w:rFonts w:ascii="宋体" w:hAnsi="宋体"/>
          <w:sz w:val="28"/>
          <w:szCs w:val="24"/>
        </w:rPr>
        <w:t>详细评审</w:t>
      </w:r>
    </w:p>
    <w:p>
      <w:pPr>
        <w:keepNext w:val="0"/>
        <w:keepLines w:val="0"/>
        <w:pageBreakBefore w:val="0"/>
        <w:widowControl w:val="0"/>
        <w:kinsoku/>
        <w:wordWrap/>
        <w:overflowPunct/>
        <w:topLinePunct w:val="0"/>
        <w:autoSpaceDE/>
        <w:autoSpaceDN/>
        <w:bidi w:val="0"/>
        <w:adjustRightInd/>
        <w:snapToGrid/>
        <w:spacing w:line="400" w:lineRule="exact"/>
        <w:ind w:left="0" w:leftChars="0" w:right="-20" w:firstLine="420" w:firstLineChars="200"/>
        <w:jc w:val="left"/>
        <w:textAlignment w:val="auto"/>
        <w:rPr>
          <w:rFonts w:ascii="宋体" w:hAnsi="宋体"/>
          <w:szCs w:val="24"/>
        </w:rPr>
      </w:pPr>
      <w:r>
        <w:rPr>
          <w:rFonts w:ascii="宋体" w:hAnsi="宋体"/>
          <w:szCs w:val="24"/>
        </w:rPr>
        <w:t>3.2.1</w:t>
      </w:r>
      <w:r>
        <w:rPr>
          <w:rFonts w:ascii="宋体" w:hAnsi="宋体"/>
          <w:spacing w:val="51"/>
          <w:szCs w:val="24"/>
        </w:rPr>
        <w:t xml:space="preserve"> </w:t>
      </w:r>
      <w:r>
        <w:rPr>
          <w:rFonts w:ascii="宋体" w:hAnsi="宋体"/>
          <w:szCs w:val="24"/>
        </w:rPr>
        <w:t>评</w:t>
      </w:r>
      <w:r>
        <w:rPr>
          <w:rFonts w:ascii="宋体" w:hAnsi="宋体"/>
          <w:spacing w:val="-2"/>
          <w:szCs w:val="24"/>
        </w:rPr>
        <w:t>标</w:t>
      </w:r>
      <w:r>
        <w:rPr>
          <w:rFonts w:ascii="宋体" w:hAnsi="宋体"/>
          <w:szCs w:val="24"/>
        </w:rPr>
        <w:t>委</w:t>
      </w:r>
      <w:r>
        <w:rPr>
          <w:rFonts w:ascii="宋体" w:hAnsi="宋体"/>
          <w:spacing w:val="-2"/>
          <w:szCs w:val="24"/>
        </w:rPr>
        <w:t>员</w:t>
      </w:r>
      <w:r>
        <w:rPr>
          <w:rFonts w:ascii="宋体" w:hAnsi="宋体"/>
          <w:szCs w:val="24"/>
        </w:rPr>
        <w:t>会</w:t>
      </w:r>
      <w:r>
        <w:rPr>
          <w:rFonts w:ascii="宋体" w:hAnsi="宋体"/>
          <w:spacing w:val="-2"/>
          <w:szCs w:val="24"/>
        </w:rPr>
        <w:t>按</w:t>
      </w:r>
      <w:r>
        <w:rPr>
          <w:rFonts w:ascii="宋体" w:hAnsi="宋体"/>
          <w:szCs w:val="24"/>
        </w:rPr>
        <w:t>本</w:t>
      </w:r>
      <w:r>
        <w:rPr>
          <w:rFonts w:ascii="宋体" w:hAnsi="宋体"/>
          <w:spacing w:val="-2"/>
          <w:szCs w:val="24"/>
        </w:rPr>
        <w:t>章</w:t>
      </w:r>
      <w:r>
        <w:rPr>
          <w:rFonts w:ascii="宋体" w:hAnsi="宋体"/>
          <w:szCs w:val="24"/>
        </w:rPr>
        <w:t>第</w:t>
      </w:r>
      <w:r>
        <w:rPr>
          <w:rFonts w:ascii="宋体" w:hAnsi="宋体"/>
          <w:spacing w:val="-11"/>
          <w:szCs w:val="24"/>
        </w:rPr>
        <w:t xml:space="preserve"> </w:t>
      </w:r>
      <w:r>
        <w:rPr>
          <w:rFonts w:ascii="宋体" w:hAnsi="宋体"/>
          <w:szCs w:val="24"/>
        </w:rPr>
        <w:t>2.2</w:t>
      </w:r>
      <w:r>
        <w:rPr>
          <w:rFonts w:ascii="宋体" w:hAnsi="宋体"/>
          <w:spacing w:val="-12"/>
          <w:szCs w:val="24"/>
        </w:rPr>
        <w:t xml:space="preserve"> </w:t>
      </w:r>
      <w:r>
        <w:rPr>
          <w:rFonts w:ascii="宋体" w:hAnsi="宋体"/>
          <w:spacing w:val="-2"/>
          <w:szCs w:val="24"/>
        </w:rPr>
        <w:t>款</w:t>
      </w:r>
      <w:r>
        <w:rPr>
          <w:rFonts w:ascii="宋体" w:hAnsi="宋体"/>
          <w:szCs w:val="24"/>
        </w:rPr>
        <w:t>规</w:t>
      </w:r>
      <w:r>
        <w:rPr>
          <w:rFonts w:ascii="宋体" w:hAnsi="宋体"/>
          <w:spacing w:val="-2"/>
          <w:szCs w:val="24"/>
        </w:rPr>
        <w:t>定</w:t>
      </w:r>
      <w:r>
        <w:rPr>
          <w:rFonts w:ascii="宋体" w:hAnsi="宋体"/>
          <w:szCs w:val="24"/>
        </w:rPr>
        <w:t>的</w:t>
      </w:r>
      <w:r>
        <w:rPr>
          <w:rFonts w:ascii="宋体" w:hAnsi="宋体"/>
          <w:spacing w:val="-2"/>
          <w:szCs w:val="24"/>
        </w:rPr>
        <w:t>量</w:t>
      </w:r>
      <w:r>
        <w:rPr>
          <w:rFonts w:ascii="宋体" w:hAnsi="宋体"/>
          <w:szCs w:val="24"/>
        </w:rPr>
        <w:t>化</w:t>
      </w:r>
      <w:r>
        <w:rPr>
          <w:rFonts w:ascii="宋体" w:hAnsi="宋体"/>
          <w:spacing w:val="-2"/>
          <w:szCs w:val="24"/>
        </w:rPr>
        <w:t>因</w:t>
      </w:r>
      <w:r>
        <w:rPr>
          <w:rFonts w:ascii="宋体" w:hAnsi="宋体"/>
          <w:szCs w:val="24"/>
        </w:rPr>
        <w:t>素</w:t>
      </w:r>
      <w:r>
        <w:rPr>
          <w:rFonts w:ascii="宋体" w:hAnsi="宋体"/>
          <w:spacing w:val="-2"/>
          <w:szCs w:val="24"/>
        </w:rPr>
        <w:t>和</w:t>
      </w:r>
      <w:r>
        <w:rPr>
          <w:rFonts w:ascii="宋体" w:hAnsi="宋体"/>
          <w:szCs w:val="24"/>
        </w:rPr>
        <w:t>分值</w:t>
      </w:r>
      <w:r>
        <w:rPr>
          <w:rFonts w:ascii="宋体" w:hAnsi="宋体"/>
          <w:spacing w:val="-2"/>
          <w:szCs w:val="24"/>
        </w:rPr>
        <w:t>进</w:t>
      </w:r>
      <w:r>
        <w:rPr>
          <w:rFonts w:ascii="宋体" w:hAnsi="宋体"/>
          <w:szCs w:val="24"/>
        </w:rPr>
        <w:t>行</w:t>
      </w:r>
      <w:r>
        <w:rPr>
          <w:rFonts w:ascii="宋体" w:hAnsi="宋体"/>
          <w:spacing w:val="-2"/>
          <w:szCs w:val="24"/>
        </w:rPr>
        <w:t>打</w:t>
      </w:r>
      <w:r>
        <w:rPr>
          <w:rFonts w:ascii="宋体" w:hAnsi="宋体"/>
          <w:szCs w:val="24"/>
        </w:rPr>
        <w:t>分</w:t>
      </w:r>
      <w:r>
        <w:rPr>
          <w:rFonts w:ascii="宋体" w:hAnsi="宋体"/>
          <w:spacing w:val="-108"/>
          <w:szCs w:val="24"/>
        </w:rPr>
        <w:t>，</w:t>
      </w:r>
      <w:r>
        <w:rPr>
          <w:rFonts w:ascii="宋体" w:hAnsi="宋体"/>
          <w:szCs w:val="24"/>
        </w:rPr>
        <w:t>并</w:t>
      </w:r>
      <w:r>
        <w:rPr>
          <w:rFonts w:ascii="宋体" w:hAnsi="宋体"/>
          <w:spacing w:val="-2"/>
          <w:szCs w:val="24"/>
        </w:rPr>
        <w:t>计</w:t>
      </w:r>
      <w:r>
        <w:rPr>
          <w:rFonts w:ascii="宋体" w:hAnsi="宋体"/>
          <w:szCs w:val="24"/>
        </w:rPr>
        <w:t>算</w:t>
      </w:r>
      <w:r>
        <w:rPr>
          <w:rFonts w:ascii="宋体" w:hAnsi="宋体"/>
          <w:spacing w:val="-2"/>
          <w:szCs w:val="24"/>
        </w:rPr>
        <w:t>出综</w:t>
      </w:r>
      <w:r>
        <w:rPr>
          <w:rFonts w:ascii="宋体" w:hAnsi="宋体"/>
          <w:szCs w:val="24"/>
        </w:rPr>
        <w:t>合评</w:t>
      </w:r>
      <w:r>
        <w:rPr>
          <w:rFonts w:ascii="宋体" w:hAnsi="宋体"/>
          <w:spacing w:val="-2"/>
          <w:szCs w:val="24"/>
        </w:rPr>
        <w:t>估</w:t>
      </w:r>
      <w:r>
        <w:rPr>
          <w:rFonts w:ascii="宋体" w:hAnsi="宋体"/>
          <w:szCs w:val="24"/>
        </w:rPr>
        <w:t>得</w:t>
      </w:r>
      <w:r>
        <w:rPr>
          <w:rFonts w:ascii="宋体" w:hAnsi="宋体"/>
          <w:spacing w:val="-2"/>
          <w:szCs w:val="24"/>
        </w:rPr>
        <w:t>分</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before="37" w:line="400" w:lineRule="exact"/>
        <w:ind w:left="0" w:leftChars="0" w:right="-20" w:firstLine="420" w:firstLineChars="200"/>
        <w:jc w:val="left"/>
        <w:textAlignment w:val="auto"/>
        <w:rPr>
          <w:rFonts w:ascii="宋体" w:hAnsi="宋体"/>
          <w:szCs w:val="24"/>
        </w:rPr>
      </w:pPr>
      <w:r>
        <w:rPr>
          <w:rFonts w:ascii="宋体" w:hAnsi="宋体"/>
          <w:szCs w:val="24"/>
        </w:rPr>
        <w:t>（1</w:t>
      </w:r>
      <w:r>
        <w:rPr>
          <w:rFonts w:ascii="宋体" w:hAnsi="宋体"/>
          <w:spacing w:val="-2"/>
          <w:szCs w:val="24"/>
        </w:rPr>
        <w:t>）</w:t>
      </w:r>
      <w:r>
        <w:rPr>
          <w:rFonts w:ascii="宋体" w:hAnsi="宋体"/>
          <w:szCs w:val="24"/>
        </w:rPr>
        <w:t>按</w:t>
      </w:r>
      <w:r>
        <w:rPr>
          <w:rFonts w:ascii="宋体" w:hAnsi="宋体"/>
          <w:spacing w:val="-2"/>
          <w:szCs w:val="24"/>
        </w:rPr>
        <w:t>本</w:t>
      </w:r>
      <w:r>
        <w:rPr>
          <w:rFonts w:ascii="宋体" w:hAnsi="宋体"/>
          <w:szCs w:val="24"/>
        </w:rPr>
        <w:t>章第</w:t>
      </w:r>
      <w:r>
        <w:rPr>
          <w:rFonts w:ascii="宋体" w:hAnsi="宋体"/>
          <w:spacing w:val="-2"/>
          <w:szCs w:val="24"/>
        </w:rPr>
        <w:t xml:space="preserve"> </w:t>
      </w:r>
      <w:r>
        <w:rPr>
          <w:rFonts w:ascii="宋体" w:hAnsi="宋体"/>
          <w:szCs w:val="24"/>
        </w:rPr>
        <w:t>2.2.</w:t>
      </w:r>
      <w:r>
        <w:rPr>
          <w:rFonts w:ascii="宋体" w:hAnsi="宋体"/>
          <w:spacing w:val="-2"/>
          <w:szCs w:val="24"/>
        </w:rPr>
        <w:t>4</w:t>
      </w:r>
      <w:r>
        <w:rPr>
          <w:rFonts w:ascii="宋体" w:hAnsi="宋体"/>
          <w:spacing w:val="1"/>
          <w:szCs w:val="24"/>
        </w:rPr>
        <w:t>（</w:t>
      </w:r>
      <w:r>
        <w:rPr>
          <w:rFonts w:ascii="宋体" w:hAnsi="宋体"/>
          <w:spacing w:val="-2"/>
          <w:szCs w:val="24"/>
        </w:rPr>
        <w:t>1）</w:t>
      </w:r>
      <w:r>
        <w:rPr>
          <w:rFonts w:ascii="宋体" w:hAnsi="宋体"/>
          <w:szCs w:val="24"/>
        </w:rPr>
        <w:t>目规</w:t>
      </w:r>
      <w:r>
        <w:rPr>
          <w:rFonts w:ascii="宋体" w:hAnsi="宋体"/>
          <w:spacing w:val="-2"/>
          <w:szCs w:val="24"/>
        </w:rPr>
        <w:t>定</w:t>
      </w:r>
      <w:r>
        <w:rPr>
          <w:rFonts w:ascii="宋体" w:hAnsi="宋体"/>
          <w:szCs w:val="24"/>
        </w:rPr>
        <w:t>的</w:t>
      </w:r>
      <w:r>
        <w:rPr>
          <w:rFonts w:ascii="宋体" w:hAnsi="宋体"/>
          <w:spacing w:val="-2"/>
          <w:szCs w:val="24"/>
        </w:rPr>
        <w:t>评</w:t>
      </w:r>
      <w:r>
        <w:rPr>
          <w:rFonts w:ascii="宋体" w:hAnsi="宋体"/>
          <w:szCs w:val="24"/>
        </w:rPr>
        <w:t>审</w:t>
      </w:r>
      <w:r>
        <w:rPr>
          <w:rFonts w:ascii="宋体" w:hAnsi="宋体"/>
          <w:spacing w:val="-2"/>
          <w:szCs w:val="24"/>
        </w:rPr>
        <w:t>因</w:t>
      </w:r>
      <w:r>
        <w:rPr>
          <w:rFonts w:ascii="宋体" w:hAnsi="宋体"/>
          <w:szCs w:val="24"/>
        </w:rPr>
        <w:t>素</w:t>
      </w:r>
      <w:r>
        <w:rPr>
          <w:rFonts w:ascii="宋体" w:hAnsi="宋体"/>
          <w:spacing w:val="-2"/>
          <w:szCs w:val="24"/>
        </w:rPr>
        <w:t>和</w:t>
      </w:r>
      <w:r>
        <w:rPr>
          <w:rFonts w:ascii="宋体" w:hAnsi="宋体"/>
          <w:szCs w:val="24"/>
        </w:rPr>
        <w:t>分</w:t>
      </w:r>
      <w:r>
        <w:rPr>
          <w:rFonts w:ascii="宋体" w:hAnsi="宋体"/>
          <w:spacing w:val="-2"/>
          <w:szCs w:val="24"/>
        </w:rPr>
        <w:t>值</w:t>
      </w:r>
      <w:r>
        <w:rPr>
          <w:rFonts w:ascii="宋体" w:hAnsi="宋体"/>
          <w:szCs w:val="24"/>
        </w:rPr>
        <w:t>对资</w:t>
      </w:r>
      <w:r>
        <w:rPr>
          <w:rFonts w:ascii="宋体" w:hAnsi="宋体"/>
          <w:spacing w:val="-2"/>
          <w:szCs w:val="24"/>
        </w:rPr>
        <w:t>信</w:t>
      </w:r>
      <w:r>
        <w:rPr>
          <w:rFonts w:ascii="宋体" w:hAnsi="宋体"/>
          <w:szCs w:val="24"/>
        </w:rPr>
        <w:t>业</w:t>
      </w:r>
      <w:r>
        <w:rPr>
          <w:rFonts w:ascii="宋体" w:hAnsi="宋体"/>
          <w:spacing w:val="-2"/>
          <w:szCs w:val="24"/>
        </w:rPr>
        <w:t>绩</w:t>
      </w:r>
      <w:r>
        <w:rPr>
          <w:rFonts w:ascii="宋体" w:hAnsi="宋体"/>
          <w:szCs w:val="24"/>
        </w:rPr>
        <w:t>部</w:t>
      </w:r>
      <w:r>
        <w:rPr>
          <w:rFonts w:ascii="宋体" w:hAnsi="宋体"/>
          <w:spacing w:val="-2"/>
          <w:szCs w:val="24"/>
        </w:rPr>
        <w:t>分</w:t>
      </w:r>
      <w:r>
        <w:rPr>
          <w:rFonts w:ascii="宋体" w:hAnsi="宋体"/>
          <w:szCs w:val="24"/>
        </w:rPr>
        <w:t>计</w:t>
      </w:r>
      <w:r>
        <w:rPr>
          <w:rFonts w:ascii="宋体" w:hAnsi="宋体"/>
          <w:spacing w:val="-2"/>
          <w:szCs w:val="24"/>
        </w:rPr>
        <w:t>算</w:t>
      </w:r>
      <w:r>
        <w:rPr>
          <w:rFonts w:ascii="宋体" w:hAnsi="宋体"/>
          <w:szCs w:val="24"/>
        </w:rPr>
        <w:t>出</w:t>
      </w:r>
      <w:r>
        <w:rPr>
          <w:rFonts w:ascii="宋体" w:hAnsi="宋体"/>
          <w:spacing w:val="-2"/>
          <w:szCs w:val="24"/>
        </w:rPr>
        <w:t>得</w:t>
      </w:r>
      <w:r>
        <w:rPr>
          <w:rFonts w:ascii="宋体" w:hAnsi="宋体"/>
          <w:szCs w:val="24"/>
        </w:rPr>
        <w:t xml:space="preserve">分 </w:t>
      </w:r>
      <w:r>
        <w:rPr>
          <w:rFonts w:ascii="宋体" w:hAnsi="宋体"/>
          <w:spacing w:val="-1"/>
          <w:szCs w:val="24"/>
        </w:rPr>
        <w:t>A</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before="39" w:line="400" w:lineRule="exact"/>
        <w:ind w:left="0" w:leftChars="0" w:right="-20" w:firstLine="420" w:firstLineChars="200"/>
        <w:jc w:val="left"/>
        <w:textAlignment w:val="auto"/>
        <w:rPr>
          <w:rFonts w:ascii="宋体" w:hAnsi="宋体"/>
          <w:szCs w:val="24"/>
        </w:rPr>
      </w:pPr>
      <w:r>
        <w:rPr>
          <w:rFonts w:ascii="宋体" w:hAnsi="宋体"/>
          <w:szCs w:val="24"/>
        </w:rPr>
        <w:t>（2</w:t>
      </w:r>
      <w:r>
        <w:rPr>
          <w:rFonts w:ascii="宋体" w:hAnsi="宋体"/>
          <w:spacing w:val="-2"/>
          <w:szCs w:val="24"/>
        </w:rPr>
        <w:t>）</w:t>
      </w:r>
      <w:r>
        <w:rPr>
          <w:rFonts w:ascii="宋体" w:hAnsi="宋体"/>
          <w:szCs w:val="24"/>
        </w:rPr>
        <w:t>按</w:t>
      </w:r>
      <w:r>
        <w:rPr>
          <w:rFonts w:ascii="宋体" w:hAnsi="宋体"/>
          <w:spacing w:val="-2"/>
          <w:szCs w:val="24"/>
        </w:rPr>
        <w:t>本</w:t>
      </w:r>
      <w:r>
        <w:rPr>
          <w:rFonts w:ascii="宋体" w:hAnsi="宋体"/>
          <w:szCs w:val="24"/>
        </w:rPr>
        <w:t>章第</w:t>
      </w:r>
      <w:r>
        <w:rPr>
          <w:rFonts w:ascii="宋体" w:hAnsi="宋体"/>
          <w:spacing w:val="-2"/>
          <w:szCs w:val="24"/>
        </w:rPr>
        <w:t xml:space="preserve"> </w:t>
      </w:r>
      <w:r>
        <w:rPr>
          <w:rFonts w:ascii="宋体" w:hAnsi="宋体"/>
          <w:szCs w:val="24"/>
        </w:rPr>
        <w:t>2.2.</w:t>
      </w:r>
      <w:r>
        <w:rPr>
          <w:rFonts w:ascii="宋体" w:hAnsi="宋体"/>
          <w:spacing w:val="-2"/>
          <w:szCs w:val="24"/>
        </w:rPr>
        <w:t>4</w:t>
      </w:r>
      <w:r>
        <w:rPr>
          <w:rFonts w:ascii="宋体" w:hAnsi="宋体"/>
          <w:spacing w:val="1"/>
          <w:szCs w:val="24"/>
        </w:rPr>
        <w:t>（</w:t>
      </w:r>
      <w:r>
        <w:rPr>
          <w:rFonts w:ascii="宋体" w:hAnsi="宋体"/>
          <w:spacing w:val="-2"/>
          <w:szCs w:val="24"/>
        </w:rPr>
        <w:t>2）</w:t>
      </w:r>
      <w:r>
        <w:rPr>
          <w:rFonts w:ascii="宋体" w:hAnsi="宋体"/>
          <w:szCs w:val="24"/>
        </w:rPr>
        <w:t>目规</w:t>
      </w:r>
      <w:r>
        <w:rPr>
          <w:rFonts w:ascii="宋体" w:hAnsi="宋体"/>
          <w:spacing w:val="-2"/>
          <w:szCs w:val="24"/>
        </w:rPr>
        <w:t>定</w:t>
      </w:r>
      <w:r>
        <w:rPr>
          <w:rFonts w:ascii="宋体" w:hAnsi="宋体"/>
          <w:szCs w:val="24"/>
        </w:rPr>
        <w:t>的</w:t>
      </w:r>
      <w:r>
        <w:rPr>
          <w:rFonts w:ascii="宋体" w:hAnsi="宋体"/>
          <w:spacing w:val="-2"/>
          <w:szCs w:val="24"/>
        </w:rPr>
        <w:t>评</w:t>
      </w:r>
      <w:r>
        <w:rPr>
          <w:rFonts w:ascii="宋体" w:hAnsi="宋体"/>
          <w:szCs w:val="24"/>
        </w:rPr>
        <w:t>审</w:t>
      </w:r>
      <w:r>
        <w:rPr>
          <w:rFonts w:ascii="宋体" w:hAnsi="宋体"/>
          <w:spacing w:val="-2"/>
          <w:szCs w:val="24"/>
        </w:rPr>
        <w:t>因</w:t>
      </w:r>
      <w:r>
        <w:rPr>
          <w:rFonts w:ascii="宋体" w:hAnsi="宋体"/>
          <w:szCs w:val="24"/>
        </w:rPr>
        <w:t>素</w:t>
      </w:r>
      <w:r>
        <w:rPr>
          <w:rFonts w:ascii="宋体" w:hAnsi="宋体"/>
          <w:spacing w:val="-2"/>
          <w:szCs w:val="24"/>
        </w:rPr>
        <w:t>和</w:t>
      </w:r>
      <w:r>
        <w:rPr>
          <w:rFonts w:ascii="宋体" w:hAnsi="宋体"/>
          <w:szCs w:val="24"/>
        </w:rPr>
        <w:t>分</w:t>
      </w:r>
      <w:r>
        <w:rPr>
          <w:rFonts w:ascii="宋体" w:hAnsi="宋体"/>
          <w:spacing w:val="-2"/>
          <w:szCs w:val="24"/>
        </w:rPr>
        <w:t>值</w:t>
      </w:r>
      <w:r>
        <w:rPr>
          <w:rFonts w:ascii="宋体" w:hAnsi="宋体"/>
          <w:szCs w:val="24"/>
        </w:rPr>
        <w:t>对</w:t>
      </w:r>
      <w:r>
        <w:rPr>
          <w:rFonts w:hint="eastAsia" w:ascii="宋体" w:hAnsi="宋体" w:cs="宋体"/>
          <w:szCs w:val="21"/>
        </w:rPr>
        <w:t>监测服务方案</w:t>
      </w:r>
      <w:r>
        <w:rPr>
          <w:rFonts w:ascii="宋体" w:hAnsi="宋体"/>
          <w:szCs w:val="24"/>
        </w:rPr>
        <w:t>部</w:t>
      </w:r>
      <w:r>
        <w:rPr>
          <w:rFonts w:ascii="宋体" w:hAnsi="宋体"/>
          <w:spacing w:val="-2"/>
          <w:szCs w:val="24"/>
        </w:rPr>
        <w:t>分</w:t>
      </w:r>
      <w:r>
        <w:rPr>
          <w:rFonts w:ascii="宋体" w:hAnsi="宋体"/>
          <w:szCs w:val="24"/>
        </w:rPr>
        <w:t>计</w:t>
      </w:r>
      <w:r>
        <w:rPr>
          <w:rFonts w:ascii="宋体" w:hAnsi="宋体"/>
          <w:spacing w:val="-2"/>
          <w:szCs w:val="24"/>
        </w:rPr>
        <w:t>算</w:t>
      </w:r>
      <w:r>
        <w:rPr>
          <w:rFonts w:ascii="宋体" w:hAnsi="宋体"/>
          <w:szCs w:val="24"/>
        </w:rPr>
        <w:t>出</w:t>
      </w:r>
      <w:r>
        <w:rPr>
          <w:rFonts w:ascii="宋体" w:hAnsi="宋体"/>
          <w:spacing w:val="-2"/>
          <w:szCs w:val="24"/>
        </w:rPr>
        <w:t>得</w:t>
      </w:r>
      <w:r>
        <w:rPr>
          <w:rFonts w:ascii="宋体" w:hAnsi="宋体"/>
          <w:szCs w:val="24"/>
        </w:rPr>
        <w:t xml:space="preserve">分 </w:t>
      </w:r>
      <w:r>
        <w:rPr>
          <w:rFonts w:ascii="宋体" w:hAnsi="宋体"/>
          <w:spacing w:val="-1"/>
          <w:szCs w:val="24"/>
        </w:rPr>
        <w:t>B</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before="39" w:line="400" w:lineRule="exact"/>
        <w:ind w:left="0" w:leftChars="0" w:right="-20" w:firstLine="420" w:firstLineChars="200"/>
        <w:jc w:val="left"/>
        <w:textAlignment w:val="auto"/>
        <w:rPr>
          <w:rFonts w:hint="eastAsia" w:ascii="宋体" w:hAnsi="宋体"/>
          <w:szCs w:val="24"/>
        </w:rPr>
      </w:pPr>
      <w:r>
        <w:rPr>
          <w:rFonts w:ascii="宋体" w:hAnsi="宋体"/>
          <w:szCs w:val="24"/>
        </w:rPr>
        <w:t>（3</w:t>
      </w:r>
      <w:r>
        <w:rPr>
          <w:rFonts w:ascii="宋体" w:hAnsi="宋体"/>
          <w:spacing w:val="-2"/>
          <w:szCs w:val="24"/>
        </w:rPr>
        <w:t>）</w:t>
      </w:r>
      <w:r>
        <w:rPr>
          <w:rFonts w:ascii="宋体" w:hAnsi="宋体"/>
          <w:szCs w:val="24"/>
        </w:rPr>
        <w:t>按</w:t>
      </w:r>
      <w:r>
        <w:rPr>
          <w:rFonts w:ascii="宋体" w:hAnsi="宋体"/>
          <w:spacing w:val="-2"/>
          <w:szCs w:val="24"/>
        </w:rPr>
        <w:t>本</w:t>
      </w:r>
      <w:r>
        <w:rPr>
          <w:rFonts w:ascii="宋体" w:hAnsi="宋体"/>
          <w:szCs w:val="24"/>
        </w:rPr>
        <w:t>章第</w:t>
      </w:r>
      <w:r>
        <w:rPr>
          <w:rFonts w:ascii="宋体" w:hAnsi="宋体"/>
          <w:spacing w:val="-2"/>
          <w:szCs w:val="24"/>
        </w:rPr>
        <w:t xml:space="preserve"> </w:t>
      </w:r>
      <w:r>
        <w:rPr>
          <w:rFonts w:ascii="宋体" w:hAnsi="宋体"/>
          <w:szCs w:val="24"/>
        </w:rPr>
        <w:t>2.2.</w:t>
      </w:r>
      <w:r>
        <w:rPr>
          <w:rFonts w:ascii="宋体" w:hAnsi="宋体"/>
          <w:spacing w:val="-2"/>
          <w:szCs w:val="24"/>
        </w:rPr>
        <w:t>4</w:t>
      </w:r>
      <w:r>
        <w:rPr>
          <w:rFonts w:ascii="宋体" w:hAnsi="宋体"/>
          <w:spacing w:val="1"/>
          <w:szCs w:val="24"/>
        </w:rPr>
        <w:t>（</w:t>
      </w:r>
      <w:r>
        <w:rPr>
          <w:rFonts w:ascii="宋体" w:hAnsi="宋体"/>
          <w:spacing w:val="-2"/>
          <w:szCs w:val="24"/>
        </w:rPr>
        <w:t>3）</w:t>
      </w:r>
      <w:r>
        <w:rPr>
          <w:rFonts w:ascii="宋体" w:hAnsi="宋体"/>
          <w:szCs w:val="24"/>
        </w:rPr>
        <w:t>目规</w:t>
      </w:r>
      <w:r>
        <w:rPr>
          <w:rFonts w:ascii="宋体" w:hAnsi="宋体"/>
          <w:spacing w:val="-2"/>
          <w:szCs w:val="24"/>
        </w:rPr>
        <w:t>定</w:t>
      </w:r>
      <w:r>
        <w:rPr>
          <w:rFonts w:ascii="宋体" w:hAnsi="宋体"/>
          <w:szCs w:val="24"/>
        </w:rPr>
        <w:t>的</w:t>
      </w:r>
      <w:r>
        <w:rPr>
          <w:rFonts w:ascii="宋体" w:hAnsi="宋体"/>
          <w:spacing w:val="-2"/>
          <w:szCs w:val="24"/>
        </w:rPr>
        <w:t>评</w:t>
      </w:r>
      <w:r>
        <w:rPr>
          <w:rFonts w:ascii="宋体" w:hAnsi="宋体"/>
          <w:szCs w:val="24"/>
        </w:rPr>
        <w:t>审</w:t>
      </w:r>
      <w:r>
        <w:rPr>
          <w:rFonts w:ascii="宋体" w:hAnsi="宋体"/>
          <w:spacing w:val="-2"/>
          <w:szCs w:val="24"/>
        </w:rPr>
        <w:t>因</w:t>
      </w:r>
      <w:r>
        <w:rPr>
          <w:rFonts w:ascii="宋体" w:hAnsi="宋体"/>
          <w:szCs w:val="24"/>
        </w:rPr>
        <w:t>素</w:t>
      </w:r>
      <w:r>
        <w:rPr>
          <w:rFonts w:ascii="宋体" w:hAnsi="宋体"/>
          <w:spacing w:val="-2"/>
          <w:szCs w:val="24"/>
        </w:rPr>
        <w:t>和</w:t>
      </w:r>
      <w:r>
        <w:rPr>
          <w:rFonts w:ascii="宋体" w:hAnsi="宋体"/>
          <w:szCs w:val="24"/>
        </w:rPr>
        <w:t>分</w:t>
      </w:r>
      <w:r>
        <w:rPr>
          <w:rFonts w:ascii="宋体" w:hAnsi="宋体"/>
          <w:spacing w:val="-2"/>
          <w:szCs w:val="24"/>
        </w:rPr>
        <w:t>值</w:t>
      </w:r>
      <w:r>
        <w:rPr>
          <w:rFonts w:ascii="宋体" w:hAnsi="宋体"/>
          <w:szCs w:val="24"/>
        </w:rPr>
        <w:t>对投</w:t>
      </w:r>
      <w:r>
        <w:rPr>
          <w:rFonts w:ascii="宋体" w:hAnsi="宋体"/>
          <w:spacing w:val="-2"/>
          <w:szCs w:val="24"/>
        </w:rPr>
        <w:t>标</w:t>
      </w:r>
      <w:r>
        <w:rPr>
          <w:rFonts w:ascii="宋体" w:hAnsi="宋体"/>
          <w:szCs w:val="24"/>
        </w:rPr>
        <w:t>报</w:t>
      </w:r>
      <w:r>
        <w:rPr>
          <w:rFonts w:ascii="宋体" w:hAnsi="宋体"/>
          <w:spacing w:val="-2"/>
          <w:szCs w:val="24"/>
        </w:rPr>
        <w:t>价</w:t>
      </w:r>
      <w:r>
        <w:rPr>
          <w:rFonts w:ascii="宋体" w:hAnsi="宋体"/>
          <w:szCs w:val="24"/>
        </w:rPr>
        <w:t>计</w:t>
      </w:r>
      <w:r>
        <w:rPr>
          <w:rFonts w:ascii="宋体" w:hAnsi="宋体"/>
          <w:spacing w:val="-2"/>
          <w:szCs w:val="24"/>
        </w:rPr>
        <w:t>算</w:t>
      </w:r>
      <w:r>
        <w:rPr>
          <w:rFonts w:ascii="宋体" w:hAnsi="宋体"/>
          <w:szCs w:val="24"/>
        </w:rPr>
        <w:t>出</w:t>
      </w:r>
      <w:r>
        <w:rPr>
          <w:rFonts w:ascii="宋体" w:hAnsi="宋体"/>
          <w:spacing w:val="-2"/>
          <w:szCs w:val="24"/>
        </w:rPr>
        <w:t>得</w:t>
      </w:r>
      <w:r>
        <w:rPr>
          <w:rFonts w:ascii="宋体" w:hAnsi="宋体"/>
          <w:szCs w:val="24"/>
        </w:rPr>
        <w:t>分</w:t>
      </w:r>
      <w:r>
        <w:rPr>
          <w:rFonts w:ascii="宋体" w:hAnsi="宋体"/>
          <w:spacing w:val="-2"/>
          <w:szCs w:val="24"/>
        </w:rPr>
        <w:t xml:space="preserve"> C</w:t>
      </w:r>
      <w:r>
        <w:rPr>
          <w:rFonts w:hint="eastAsia" w:ascii="宋体" w:hAnsi="宋体"/>
          <w:spacing w:val="-2"/>
          <w:szCs w:val="24"/>
        </w:rPr>
        <w:t>。</w:t>
      </w:r>
    </w:p>
    <w:p>
      <w:pPr>
        <w:keepNext w:val="0"/>
        <w:keepLines w:val="0"/>
        <w:pageBreakBefore w:val="0"/>
        <w:widowControl w:val="0"/>
        <w:kinsoku/>
        <w:wordWrap/>
        <w:overflowPunct/>
        <w:topLinePunct w:val="0"/>
        <w:autoSpaceDE/>
        <w:autoSpaceDN/>
        <w:bidi w:val="0"/>
        <w:adjustRightInd/>
        <w:snapToGrid/>
        <w:spacing w:before="39" w:line="400" w:lineRule="exact"/>
        <w:ind w:left="0" w:leftChars="0" w:right="-20" w:firstLine="420" w:firstLineChars="200"/>
        <w:jc w:val="left"/>
        <w:textAlignment w:val="auto"/>
        <w:rPr>
          <w:rFonts w:ascii="宋体" w:hAnsi="宋体"/>
          <w:szCs w:val="24"/>
        </w:rPr>
      </w:pPr>
      <w:r>
        <w:rPr>
          <w:rFonts w:ascii="宋体" w:hAnsi="宋体"/>
          <w:szCs w:val="24"/>
        </w:rPr>
        <w:t>3.2.2</w:t>
      </w:r>
      <w:r>
        <w:rPr>
          <w:rFonts w:ascii="宋体" w:hAnsi="宋体"/>
          <w:spacing w:val="51"/>
          <w:szCs w:val="24"/>
        </w:rPr>
        <w:t xml:space="preserve"> </w:t>
      </w:r>
      <w:r>
        <w:rPr>
          <w:rFonts w:ascii="宋体" w:hAnsi="宋体"/>
          <w:szCs w:val="24"/>
        </w:rPr>
        <w:t>评</w:t>
      </w:r>
      <w:r>
        <w:rPr>
          <w:rFonts w:ascii="宋体" w:hAnsi="宋体"/>
          <w:spacing w:val="-2"/>
          <w:szCs w:val="24"/>
        </w:rPr>
        <w:t>分</w:t>
      </w:r>
      <w:r>
        <w:rPr>
          <w:rFonts w:ascii="宋体" w:hAnsi="宋体"/>
          <w:szCs w:val="24"/>
        </w:rPr>
        <w:t>分</w:t>
      </w:r>
      <w:r>
        <w:rPr>
          <w:rFonts w:ascii="宋体" w:hAnsi="宋体"/>
          <w:spacing w:val="-2"/>
          <w:szCs w:val="24"/>
        </w:rPr>
        <w:t>值</w:t>
      </w:r>
      <w:r>
        <w:rPr>
          <w:rFonts w:ascii="宋体" w:hAnsi="宋体"/>
          <w:szCs w:val="24"/>
        </w:rPr>
        <w:t>计</w:t>
      </w:r>
      <w:r>
        <w:rPr>
          <w:rFonts w:ascii="宋体" w:hAnsi="宋体"/>
          <w:spacing w:val="-2"/>
          <w:szCs w:val="24"/>
        </w:rPr>
        <w:t>算</w:t>
      </w:r>
      <w:r>
        <w:rPr>
          <w:rFonts w:ascii="宋体" w:hAnsi="宋体"/>
          <w:szCs w:val="24"/>
        </w:rPr>
        <w:t>保</w:t>
      </w:r>
      <w:r>
        <w:rPr>
          <w:rFonts w:ascii="宋体" w:hAnsi="宋体"/>
          <w:spacing w:val="-2"/>
          <w:szCs w:val="24"/>
        </w:rPr>
        <w:t>留小</w:t>
      </w:r>
      <w:r>
        <w:rPr>
          <w:rFonts w:ascii="宋体" w:hAnsi="宋体"/>
          <w:szCs w:val="24"/>
        </w:rPr>
        <w:t>数点</w:t>
      </w:r>
      <w:r>
        <w:rPr>
          <w:rFonts w:ascii="宋体" w:hAnsi="宋体"/>
          <w:spacing w:val="-2"/>
          <w:szCs w:val="24"/>
        </w:rPr>
        <w:t>后</w:t>
      </w:r>
      <w:r>
        <w:rPr>
          <w:rFonts w:ascii="宋体" w:hAnsi="宋体"/>
          <w:szCs w:val="24"/>
        </w:rPr>
        <w:t>两</w:t>
      </w:r>
      <w:r>
        <w:rPr>
          <w:rFonts w:ascii="宋体" w:hAnsi="宋体"/>
          <w:spacing w:val="-2"/>
          <w:szCs w:val="24"/>
        </w:rPr>
        <w:t>位</w:t>
      </w:r>
      <w:r>
        <w:rPr>
          <w:rFonts w:ascii="宋体" w:hAnsi="宋体"/>
          <w:szCs w:val="24"/>
        </w:rPr>
        <w:t>，</w:t>
      </w:r>
      <w:r>
        <w:rPr>
          <w:rFonts w:ascii="宋体" w:hAnsi="宋体"/>
          <w:spacing w:val="-2"/>
          <w:szCs w:val="24"/>
        </w:rPr>
        <w:t>小</w:t>
      </w:r>
      <w:r>
        <w:rPr>
          <w:rFonts w:ascii="宋体" w:hAnsi="宋体"/>
          <w:szCs w:val="24"/>
        </w:rPr>
        <w:t>数</w:t>
      </w:r>
      <w:r>
        <w:rPr>
          <w:rFonts w:ascii="宋体" w:hAnsi="宋体"/>
          <w:spacing w:val="-2"/>
          <w:szCs w:val="24"/>
        </w:rPr>
        <w:t>点</w:t>
      </w:r>
      <w:r>
        <w:rPr>
          <w:rFonts w:ascii="宋体" w:hAnsi="宋体"/>
          <w:szCs w:val="24"/>
        </w:rPr>
        <w:t>后</w:t>
      </w:r>
      <w:r>
        <w:rPr>
          <w:rFonts w:ascii="宋体" w:hAnsi="宋体"/>
          <w:spacing w:val="-2"/>
          <w:szCs w:val="24"/>
        </w:rPr>
        <w:t>第</w:t>
      </w:r>
      <w:r>
        <w:rPr>
          <w:rFonts w:ascii="宋体" w:hAnsi="宋体"/>
          <w:szCs w:val="24"/>
        </w:rPr>
        <w:t>三位</w:t>
      </w:r>
      <w:r>
        <w:rPr>
          <w:rFonts w:ascii="宋体" w:hAnsi="宋体"/>
          <w:spacing w:val="-3"/>
          <w:szCs w:val="24"/>
        </w:rPr>
        <w:t>“</w:t>
      </w:r>
      <w:r>
        <w:rPr>
          <w:rFonts w:ascii="宋体" w:hAnsi="宋体"/>
          <w:szCs w:val="24"/>
        </w:rPr>
        <w:t>四</w:t>
      </w:r>
      <w:r>
        <w:rPr>
          <w:rFonts w:ascii="宋体" w:hAnsi="宋体"/>
          <w:spacing w:val="-2"/>
          <w:szCs w:val="24"/>
        </w:rPr>
        <w:t>舍</w:t>
      </w:r>
      <w:r>
        <w:rPr>
          <w:rFonts w:ascii="宋体" w:hAnsi="宋体"/>
          <w:szCs w:val="24"/>
        </w:rPr>
        <w:t>五入</w:t>
      </w:r>
      <w:r>
        <w:rPr>
          <w:rFonts w:ascii="宋体" w:hAnsi="宋体"/>
          <w:spacing w:val="-3"/>
          <w:szCs w:val="24"/>
        </w:rPr>
        <w:t>”</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before="39" w:line="400" w:lineRule="exact"/>
        <w:ind w:left="0" w:leftChars="0" w:right="-20" w:firstLine="420" w:firstLineChars="200"/>
        <w:jc w:val="left"/>
        <w:textAlignment w:val="auto"/>
        <w:rPr>
          <w:rFonts w:ascii="宋体" w:hAnsi="宋体"/>
          <w:szCs w:val="24"/>
        </w:rPr>
      </w:pPr>
      <w:r>
        <w:rPr>
          <w:rFonts w:ascii="宋体" w:hAnsi="宋体"/>
          <w:szCs w:val="24"/>
        </w:rPr>
        <w:t>3.2.3</w:t>
      </w:r>
      <w:r>
        <w:rPr>
          <w:rFonts w:ascii="宋体" w:hAnsi="宋体"/>
          <w:spacing w:val="51"/>
          <w:szCs w:val="24"/>
        </w:rPr>
        <w:t xml:space="preserve"> </w:t>
      </w:r>
      <w:r>
        <w:rPr>
          <w:rFonts w:ascii="宋体" w:hAnsi="宋体"/>
          <w:szCs w:val="24"/>
        </w:rPr>
        <w:t>投</w:t>
      </w:r>
      <w:r>
        <w:rPr>
          <w:rFonts w:ascii="宋体" w:hAnsi="宋体"/>
          <w:spacing w:val="-2"/>
          <w:szCs w:val="24"/>
        </w:rPr>
        <w:t>标</w:t>
      </w:r>
      <w:r>
        <w:rPr>
          <w:rFonts w:ascii="宋体" w:hAnsi="宋体"/>
          <w:szCs w:val="24"/>
        </w:rPr>
        <w:t>人</w:t>
      </w:r>
      <w:r>
        <w:rPr>
          <w:rFonts w:ascii="宋体" w:hAnsi="宋体"/>
          <w:spacing w:val="-2"/>
          <w:szCs w:val="24"/>
        </w:rPr>
        <w:t>得</w:t>
      </w:r>
      <w:r>
        <w:rPr>
          <w:rFonts w:ascii="宋体" w:hAnsi="宋体"/>
          <w:szCs w:val="24"/>
        </w:rPr>
        <w:t>分</w:t>
      </w:r>
      <w:r>
        <w:rPr>
          <w:rFonts w:ascii="宋体" w:hAnsi="宋体"/>
          <w:spacing w:val="-1"/>
          <w:szCs w:val="24"/>
        </w:rPr>
        <w:t>=A</w:t>
      </w:r>
      <w:r>
        <w:rPr>
          <w:rFonts w:ascii="宋体" w:hAnsi="宋体"/>
          <w:spacing w:val="1"/>
          <w:szCs w:val="24"/>
        </w:rPr>
        <w:t>+</w:t>
      </w:r>
      <w:r>
        <w:rPr>
          <w:rFonts w:ascii="宋体" w:hAnsi="宋体"/>
          <w:spacing w:val="-2"/>
          <w:szCs w:val="24"/>
        </w:rPr>
        <w:t>B</w:t>
      </w:r>
      <w:r>
        <w:rPr>
          <w:rFonts w:ascii="宋体" w:hAnsi="宋体"/>
          <w:spacing w:val="-1"/>
          <w:szCs w:val="24"/>
        </w:rPr>
        <w:t>+</w:t>
      </w:r>
      <w:r>
        <w:rPr>
          <w:rFonts w:ascii="宋体" w:hAnsi="宋体"/>
          <w:spacing w:val="-2"/>
          <w:szCs w:val="24"/>
        </w:rPr>
        <w:t>C</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before="37" w:line="400" w:lineRule="exact"/>
        <w:ind w:left="0" w:leftChars="0" w:right="139" w:firstLine="420" w:firstLineChars="200"/>
        <w:textAlignment w:val="auto"/>
        <w:rPr>
          <w:rFonts w:ascii="宋体" w:hAnsi="宋体"/>
          <w:szCs w:val="24"/>
        </w:rPr>
      </w:pPr>
      <w:r>
        <w:rPr>
          <w:rFonts w:ascii="宋体" w:hAnsi="宋体"/>
          <w:szCs w:val="24"/>
        </w:rPr>
        <w:t>3.2.4 评</w:t>
      </w:r>
      <w:r>
        <w:rPr>
          <w:rFonts w:ascii="宋体" w:hAnsi="宋体"/>
          <w:spacing w:val="-2"/>
          <w:szCs w:val="24"/>
        </w:rPr>
        <w:t>标</w:t>
      </w:r>
      <w:r>
        <w:rPr>
          <w:rFonts w:ascii="宋体" w:hAnsi="宋体"/>
          <w:szCs w:val="24"/>
        </w:rPr>
        <w:t>委</w:t>
      </w:r>
      <w:r>
        <w:rPr>
          <w:rFonts w:ascii="宋体" w:hAnsi="宋体"/>
          <w:spacing w:val="-2"/>
          <w:szCs w:val="24"/>
        </w:rPr>
        <w:t>员</w:t>
      </w:r>
      <w:r>
        <w:rPr>
          <w:rFonts w:ascii="宋体" w:hAnsi="宋体"/>
          <w:szCs w:val="24"/>
        </w:rPr>
        <w:t>会</w:t>
      </w:r>
      <w:r>
        <w:rPr>
          <w:rFonts w:ascii="宋体" w:hAnsi="宋体"/>
          <w:spacing w:val="-2"/>
          <w:szCs w:val="24"/>
        </w:rPr>
        <w:t>发</w:t>
      </w:r>
      <w:r>
        <w:rPr>
          <w:rFonts w:ascii="宋体" w:hAnsi="宋体"/>
          <w:szCs w:val="24"/>
        </w:rPr>
        <w:t>现</w:t>
      </w:r>
      <w:r>
        <w:rPr>
          <w:rFonts w:ascii="宋体" w:hAnsi="宋体"/>
          <w:spacing w:val="-2"/>
          <w:szCs w:val="24"/>
        </w:rPr>
        <w:t>投标</w:t>
      </w:r>
      <w:r>
        <w:rPr>
          <w:rFonts w:ascii="宋体" w:hAnsi="宋体"/>
          <w:szCs w:val="24"/>
        </w:rPr>
        <w:t>人的</w:t>
      </w:r>
      <w:r>
        <w:rPr>
          <w:rFonts w:ascii="宋体" w:hAnsi="宋体"/>
          <w:spacing w:val="-2"/>
          <w:szCs w:val="24"/>
        </w:rPr>
        <w:t>报</w:t>
      </w:r>
      <w:r>
        <w:rPr>
          <w:rFonts w:ascii="宋体" w:hAnsi="宋体"/>
          <w:szCs w:val="24"/>
        </w:rPr>
        <w:t>价</w:t>
      </w:r>
      <w:r>
        <w:rPr>
          <w:rFonts w:ascii="宋体" w:hAnsi="宋体"/>
          <w:spacing w:val="-2"/>
          <w:szCs w:val="24"/>
        </w:rPr>
        <w:t>明</w:t>
      </w:r>
      <w:r>
        <w:rPr>
          <w:rFonts w:ascii="宋体" w:hAnsi="宋体"/>
          <w:szCs w:val="24"/>
        </w:rPr>
        <w:t>显</w:t>
      </w:r>
      <w:r>
        <w:rPr>
          <w:rFonts w:ascii="宋体" w:hAnsi="宋体"/>
          <w:spacing w:val="-2"/>
          <w:szCs w:val="24"/>
        </w:rPr>
        <w:t>低</w:t>
      </w:r>
      <w:r>
        <w:rPr>
          <w:rFonts w:ascii="宋体" w:hAnsi="宋体"/>
          <w:szCs w:val="24"/>
        </w:rPr>
        <w:t>于</w:t>
      </w:r>
      <w:r>
        <w:rPr>
          <w:rFonts w:ascii="宋体" w:hAnsi="宋体"/>
          <w:spacing w:val="-2"/>
          <w:szCs w:val="24"/>
        </w:rPr>
        <w:t>其</w:t>
      </w:r>
      <w:r>
        <w:rPr>
          <w:rFonts w:ascii="宋体" w:hAnsi="宋体"/>
          <w:szCs w:val="24"/>
        </w:rPr>
        <w:t>他</w:t>
      </w:r>
      <w:r>
        <w:rPr>
          <w:rFonts w:ascii="宋体" w:hAnsi="宋体"/>
          <w:spacing w:val="-2"/>
          <w:szCs w:val="24"/>
        </w:rPr>
        <w:t>投</w:t>
      </w:r>
      <w:r>
        <w:rPr>
          <w:rFonts w:ascii="宋体" w:hAnsi="宋体"/>
          <w:szCs w:val="24"/>
        </w:rPr>
        <w:t>标报</w:t>
      </w:r>
      <w:r>
        <w:rPr>
          <w:rFonts w:ascii="宋体" w:hAnsi="宋体"/>
          <w:spacing w:val="-2"/>
          <w:szCs w:val="24"/>
        </w:rPr>
        <w:t>价</w:t>
      </w:r>
      <w:r>
        <w:rPr>
          <w:rFonts w:ascii="宋体" w:hAnsi="宋体"/>
          <w:spacing w:val="-77"/>
          <w:szCs w:val="24"/>
        </w:rPr>
        <w:t>，</w:t>
      </w:r>
      <w:r>
        <w:rPr>
          <w:rFonts w:ascii="宋体" w:hAnsi="宋体"/>
          <w:szCs w:val="24"/>
        </w:rPr>
        <w:t>使</w:t>
      </w:r>
      <w:r>
        <w:rPr>
          <w:rFonts w:ascii="宋体" w:hAnsi="宋体"/>
          <w:spacing w:val="-2"/>
          <w:szCs w:val="24"/>
        </w:rPr>
        <w:t>得</w:t>
      </w:r>
      <w:r>
        <w:rPr>
          <w:rFonts w:ascii="宋体" w:hAnsi="宋体"/>
          <w:szCs w:val="24"/>
        </w:rPr>
        <w:t>其</w:t>
      </w:r>
      <w:r>
        <w:rPr>
          <w:rFonts w:ascii="宋体" w:hAnsi="宋体"/>
          <w:spacing w:val="-2"/>
          <w:szCs w:val="24"/>
        </w:rPr>
        <w:t>投</w:t>
      </w:r>
      <w:r>
        <w:rPr>
          <w:rFonts w:ascii="宋体" w:hAnsi="宋体"/>
          <w:szCs w:val="24"/>
        </w:rPr>
        <w:t>标</w:t>
      </w:r>
      <w:r>
        <w:rPr>
          <w:rFonts w:ascii="宋体" w:hAnsi="宋体"/>
          <w:spacing w:val="-2"/>
          <w:szCs w:val="24"/>
        </w:rPr>
        <w:t>报</w:t>
      </w:r>
      <w:r>
        <w:rPr>
          <w:rFonts w:ascii="宋体" w:hAnsi="宋体"/>
          <w:szCs w:val="24"/>
        </w:rPr>
        <w:t>价</w:t>
      </w:r>
      <w:r>
        <w:rPr>
          <w:rFonts w:ascii="宋体" w:hAnsi="宋体"/>
          <w:spacing w:val="-2"/>
          <w:szCs w:val="24"/>
        </w:rPr>
        <w:t>可</w:t>
      </w:r>
      <w:r>
        <w:rPr>
          <w:rFonts w:ascii="宋体" w:hAnsi="宋体"/>
          <w:szCs w:val="24"/>
        </w:rPr>
        <w:t>能低</w:t>
      </w:r>
      <w:r>
        <w:rPr>
          <w:rFonts w:ascii="宋体" w:hAnsi="宋体"/>
          <w:spacing w:val="-2"/>
          <w:szCs w:val="24"/>
        </w:rPr>
        <w:t>于</w:t>
      </w:r>
      <w:r>
        <w:rPr>
          <w:rFonts w:ascii="宋体" w:hAnsi="宋体"/>
          <w:szCs w:val="24"/>
        </w:rPr>
        <w:t>其个别成本的，应当</w:t>
      </w:r>
      <w:r>
        <w:rPr>
          <w:rFonts w:ascii="宋体" w:hAnsi="宋体"/>
          <w:spacing w:val="-2"/>
          <w:szCs w:val="24"/>
        </w:rPr>
        <w:t>要</w:t>
      </w:r>
      <w:r>
        <w:rPr>
          <w:rFonts w:ascii="宋体" w:hAnsi="宋体"/>
          <w:szCs w:val="24"/>
        </w:rPr>
        <w:t>求该</w:t>
      </w:r>
      <w:r>
        <w:rPr>
          <w:rFonts w:ascii="宋体" w:hAnsi="宋体"/>
          <w:spacing w:val="-2"/>
          <w:szCs w:val="24"/>
        </w:rPr>
        <w:t>投</w:t>
      </w:r>
      <w:r>
        <w:rPr>
          <w:rFonts w:ascii="宋体" w:hAnsi="宋体"/>
          <w:szCs w:val="24"/>
        </w:rPr>
        <w:t>标人作出书面说</w:t>
      </w:r>
      <w:r>
        <w:rPr>
          <w:rFonts w:ascii="宋体" w:hAnsi="宋体"/>
          <w:spacing w:val="-2"/>
          <w:szCs w:val="24"/>
        </w:rPr>
        <w:t>明</w:t>
      </w:r>
      <w:r>
        <w:rPr>
          <w:rFonts w:ascii="宋体" w:hAnsi="宋体"/>
          <w:szCs w:val="24"/>
        </w:rPr>
        <w:t>并提</w:t>
      </w:r>
      <w:r>
        <w:rPr>
          <w:rFonts w:ascii="宋体" w:hAnsi="宋体"/>
          <w:spacing w:val="-2"/>
          <w:szCs w:val="24"/>
        </w:rPr>
        <w:t>供</w:t>
      </w:r>
      <w:r>
        <w:rPr>
          <w:rFonts w:ascii="宋体" w:hAnsi="宋体"/>
          <w:szCs w:val="24"/>
        </w:rPr>
        <w:t>相应的证明材料</w:t>
      </w:r>
      <w:r>
        <w:rPr>
          <w:rFonts w:ascii="宋体" w:hAnsi="宋体"/>
          <w:spacing w:val="-2"/>
          <w:szCs w:val="24"/>
        </w:rPr>
        <w:t>。</w:t>
      </w:r>
      <w:r>
        <w:rPr>
          <w:rFonts w:ascii="宋体" w:hAnsi="宋体"/>
          <w:szCs w:val="24"/>
        </w:rPr>
        <w:t>投标</w:t>
      </w:r>
      <w:r>
        <w:rPr>
          <w:rFonts w:ascii="宋体" w:hAnsi="宋体"/>
          <w:spacing w:val="-2"/>
          <w:szCs w:val="24"/>
        </w:rPr>
        <w:t>人</w:t>
      </w:r>
      <w:r>
        <w:rPr>
          <w:rFonts w:ascii="宋体" w:hAnsi="宋体"/>
          <w:szCs w:val="24"/>
        </w:rPr>
        <w:t>不能合理说明</w:t>
      </w:r>
      <w:r>
        <w:rPr>
          <w:rFonts w:ascii="宋体" w:hAnsi="宋体"/>
          <w:spacing w:val="-2"/>
          <w:szCs w:val="24"/>
        </w:rPr>
        <w:t>或</w:t>
      </w:r>
      <w:r>
        <w:rPr>
          <w:rFonts w:ascii="宋体" w:hAnsi="宋体"/>
          <w:szCs w:val="24"/>
        </w:rPr>
        <w:t>者不能</w:t>
      </w:r>
      <w:r>
        <w:rPr>
          <w:rFonts w:ascii="宋体" w:hAnsi="宋体"/>
          <w:spacing w:val="-2"/>
          <w:szCs w:val="24"/>
        </w:rPr>
        <w:t>提</w:t>
      </w:r>
      <w:r>
        <w:rPr>
          <w:rFonts w:ascii="宋体" w:hAnsi="宋体"/>
          <w:szCs w:val="24"/>
        </w:rPr>
        <w:t>供</w:t>
      </w:r>
      <w:r>
        <w:rPr>
          <w:rFonts w:ascii="宋体" w:hAnsi="宋体"/>
          <w:spacing w:val="-2"/>
          <w:szCs w:val="24"/>
        </w:rPr>
        <w:t>相</w:t>
      </w:r>
      <w:r>
        <w:rPr>
          <w:rFonts w:ascii="宋体" w:hAnsi="宋体"/>
          <w:szCs w:val="24"/>
        </w:rPr>
        <w:t>应</w:t>
      </w:r>
      <w:r>
        <w:rPr>
          <w:rFonts w:ascii="宋体" w:hAnsi="宋体"/>
          <w:spacing w:val="-2"/>
          <w:szCs w:val="24"/>
        </w:rPr>
        <w:t>证</w:t>
      </w:r>
      <w:r>
        <w:rPr>
          <w:rFonts w:ascii="宋体" w:hAnsi="宋体"/>
          <w:szCs w:val="24"/>
        </w:rPr>
        <w:t>明</w:t>
      </w:r>
      <w:r>
        <w:rPr>
          <w:rFonts w:ascii="宋体" w:hAnsi="宋体"/>
          <w:spacing w:val="-2"/>
          <w:szCs w:val="24"/>
        </w:rPr>
        <w:t>材</w:t>
      </w:r>
      <w:r>
        <w:rPr>
          <w:rFonts w:ascii="宋体" w:hAnsi="宋体"/>
          <w:szCs w:val="24"/>
        </w:rPr>
        <w:t>料的</w:t>
      </w:r>
      <w:r>
        <w:rPr>
          <w:rFonts w:ascii="宋体" w:hAnsi="宋体"/>
          <w:spacing w:val="-94"/>
          <w:szCs w:val="24"/>
        </w:rPr>
        <w:t>，</w:t>
      </w:r>
      <w:r>
        <w:rPr>
          <w:rFonts w:ascii="宋体" w:hAnsi="宋体"/>
          <w:szCs w:val="24"/>
        </w:rPr>
        <w:t>评标</w:t>
      </w:r>
      <w:r>
        <w:rPr>
          <w:rFonts w:ascii="宋体" w:hAnsi="宋体"/>
          <w:spacing w:val="-2"/>
          <w:szCs w:val="24"/>
        </w:rPr>
        <w:t>委</w:t>
      </w:r>
      <w:r>
        <w:rPr>
          <w:rFonts w:ascii="宋体" w:hAnsi="宋体"/>
          <w:szCs w:val="24"/>
        </w:rPr>
        <w:t>员</w:t>
      </w:r>
      <w:r>
        <w:rPr>
          <w:rFonts w:ascii="宋体" w:hAnsi="宋体"/>
          <w:spacing w:val="-2"/>
          <w:szCs w:val="24"/>
        </w:rPr>
        <w:t>会</w:t>
      </w:r>
      <w:r>
        <w:rPr>
          <w:rFonts w:ascii="宋体" w:hAnsi="宋体"/>
          <w:szCs w:val="24"/>
        </w:rPr>
        <w:t>应</w:t>
      </w:r>
      <w:r>
        <w:rPr>
          <w:rFonts w:ascii="宋体" w:hAnsi="宋体"/>
          <w:spacing w:val="-2"/>
          <w:szCs w:val="24"/>
        </w:rPr>
        <w:t>当</w:t>
      </w:r>
      <w:r>
        <w:rPr>
          <w:rFonts w:ascii="宋体" w:hAnsi="宋体"/>
          <w:szCs w:val="24"/>
        </w:rPr>
        <w:t>认</w:t>
      </w:r>
      <w:r>
        <w:rPr>
          <w:rFonts w:ascii="宋体" w:hAnsi="宋体"/>
          <w:spacing w:val="-2"/>
          <w:szCs w:val="24"/>
        </w:rPr>
        <w:t>定</w:t>
      </w:r>
      <w:r>
        <w:rPr>
          <w:rFonts w:ascii="宋体" w:hAnsi="宋体"/>
          <w:szCs w:val="24"/>
        </w:rPr>
        <w:t>该</w:t>
      </w:r>
      <w:r>
        <w:rPr>
          <w:rFonts w:ascii="宋体" w:hAnsi="宋体"/>
          <w:spacing w:val="-2"/>
          <w:szCs w:val="24"/>
        </w:rPr>
        <w:t>投</w:t>
      </w:r>
      <w:r>
        <w:rPr>
          <w:rFonts w:ascii="宋体" w:hAnsi="宋体"/>
          <w:szCs w:val="24"/>
        </w:rPr>
        <w:t>标人</w:t>
      </w:r>
      <w:r>
        <w:rPr>
          <w:rFonts w:ascii="宋体" w:hAnsi="宋体"/>
          <w:spacing w:val="-2"/>
          <w:szCs w:val="24"/>
        </w:rPr>
        <w:t>以</w:t>
      </w:r>
      <w:r>
        <w:rPr>
          <w:rFonts w:ascii="宋体" w:hAnsi="宋体"/>
          <w:szCs w:val="24"/>
        </w:rPr>
        <w:t>低</w:t>
      </w:r>
      <w:r>
        <w:rPr>
          <w:rFonts w:ascii="宋体" w:hAnsi="宋体"/>
          <w:spacing w:val="-2"/>
          <w:szCs w:val="24"/>
        </w:rPr>
        <w:t>于</w:t>
      </w:r>
      <w:r>
        <w:rPr>
          <w:rFonts w:ascii="宋体" w:hAnsi="宋体"/>
          <w:szCs w:val="24"/>
        </w:rPr>
        <w:t>成</w:t>
      </w:r>
      <w:r>
        <w:rPr>
          <w:rFonts w:ascii="宋体" w:hAnsi="宋体"/>
          <w:spacing w:val="-2"/>
          <w:szCs w:val="24"/>
        </w:rPr>
        <w:t>本</w:t>
      </w:r>
      <w:r>
        <w:rPr>
          <w:rFonts w:ascii="宋体" w:hAnsi="宋体"/>
          <w:szCs w:val="24"/>
        </w:rPr>
        <w:t>报</w:t>
      </w:r>
      <w:r>
        <w:rPr>
          <w:rFonts w:ascii="宋体" w:hAnsi="宋体"/>
          <w:spacing w:val="-2"/>
          <w:szCs w:val="24"/>
        </w:rPr>
        <w:t>价</w:t>
      </w:r>
      <w:r>
        <w:rPr>
          <w:rFonts w:ascii="宋体" w:hAnsi="宋体"/>
          <w:szCs w:val="24"/>
        </w:rPr>
        <w:t>竞标</w:t>
      </w:r>
      <w:r>
        <w:rPr>
          <w:rFonts w:ascii="宋体" w:hAnsi="宋体"/>
          <w:spacing w:val="-94"/>
          <w:szCs w:val="24"/>
        </w:rPr>
        <w:t>，</w:t>
      </w:r>
      <w:r>
        <w:rPr>
          <w:rFonts w:ascii="宋体" w:hAnsi="宋体"/>
          <w:szCs w:val="24"/>
        </w:rPr>
        <w:t>并否</w:t>
      </w:r>
      <w:r>
        <w:rPr>
          <w:rFonts w:ascii="宋体" w:hAnsi="宋体"/>
          <w:spacing w:val="-2"/>
          <w:szCs w:val="24"/>
        </w:rPr>
        <w:t>决其投标</w:t>
      </w:r>
      <w:r>
        <w:rPr>
          <w:rFonts w:ascii="宋体" w:hAnsi="宋体"/>
          <w:szCs w:val="24"/>
        </w:rPr>
        <w:t>。</w:t>
      </w:r>
    </w:p>
    <w:p>
      <w:pPr>
        <w:spacing w:before="5" w:line="360" w:lineRule="auto"/>
        <w:jc w:val="left"/>
        <w:rPr>
          <w:rFonts w:ascii="宋体" w:hAnsi="宋体"/>
          <w:sz w:val="12"/>
          <w:szCs w:val="24"/>
        </w:rPr>
      </w:pPr>
    </w:p>
    <w:p>
      <w:pPr>
        <w:spacing w:line="360" w:lineRule="auto"/>
        <w:ind w:left="237" w:right="-20"/>
        <w:jc w:val="left"/>
        <w:rPr>
          <w:rFonts w:hint="eastAsia" w:ascii="宋体" w:hAnsi="宋体"/>
          <w:sz w:val="28"/>
          <w:szCs w:val="24"/>
        </w:rPr>
      </w:pPr>
      <w:r>
        <w:rPr>
          <w:rFonts w:ascii="宋体" w:hAnsi="宋体"/>
          <w:spacing w:val="1"/>
          <w:sz w:val="28"/>
          <w:szCs w:val="24"/>
        </w:rPr>
        <w:t>3</w:t>
      </w:r>
      <w:r>
        <w:rPr>
          <w:rFonts w:ascii="宋体" w:hAnsi="宋体"/>
          <w:sz w:val="28"/>
          <w:szCs w:val="24"/>
        </w:rPr>
        <w:t>.3</w:t>
      </w:r>
      <w:r>
        <w:rPr>
          <w:rFonts w:ascii="宋体" w:hAnsi="宋体"/>
          <w:spacing w:val="68"/>
          <w:sz w:val="28"/>
          <w:szCs w:val="24"/>
        </w:rPr>
        <w:t xml:space="preserve"> </w:t>
      </w:r>
      <w:r>
        <w:rPr>
          <w:rFonts w:ascii="宋体" w:hAnsi="宋体"/>
          <w:sz w:val="28"/>
          <w:szCs w:val="24"/>
        </w:rPr>
        <w:t>投标文件</w:t>
      </w:r>
      <w:r>
        <w:rPr>
          <w:rFonts w:ascii="宋体" w:hAnsi="宋体"/>
          <w:spacing w:val="-3"/>
          <w:sz w:val="28"/>
          <w:szCs w:val="24"/>
        </w:rPr>
        <w:t>的</w:t>
      </w:r>
      <w:r>
        <w:rPr>
          <w:rFonts w:ascii="宋体" w:hAnsi="宋体"/>
          <w:sz w:val="28"/>
          <w:szCs w:val="24"/>
        </w:rPr>
        <w:t>澄清</w:t>
      </w:r>
    </w:p>
    <w:p>
      <w:pPr>
        <w:keepNext w:val="0"/>
        <w:keepLines w:val="0"/>
        <w:pageBreakBefore w:val="0"/>
        <w:widowControl w:val="0"/>
        <w:kinsoku/>
        <w:wordWrap/>
        <w:overflowPunct/>
        <w:topLinePunct w:val="0"/>
        <w:autoSpaceDE/>
        <w:autoSpaceDN/>
        <w:bidi w:val="0"/>
        <w:adjustRightInd/>
        <w:snapToGrid/>
        <w:spacing w:line="400" w:lineRule="exact"/>
        <w:ind w:right="-20" w:firstLine="420" w:firstLineChars="200"/>
        <w:jc w:val="left"/>
        <w:textAlignment w:val="auto"/>
        <w:rPr>
          <w:rFonts w:ascii="宋体" w:hAnsi="宋体"/>
          <w:szCs w:val="24"/>
        </w:rPr>
      </w:pPr>
      <w:r>
        <w:rPr>
          <w:rFonts w:ascii="宋体" w:hAnsi="宋体"/>
          <w:szCs w:val="24"/>
        </w:rPr>
        <w:t>3.3.1</w:t>
      </w:r>
      <w:r>
        <w:rPr>
          <w:rFonts w:ascii="宋体" w:hAnsi="宋体"/>
          <w:spacing w:val="51"/>
          <w:szCs w:val="24"/>
        </w:rPr>
        <w:t xml:space="preserve"> </w:t>
      </w:r>
      <w:r>
        <w:rPr>
          <w:rFonts w:ascii="宋体" w:hAnsi="宋体"/>
          <w:szCs w:val="24"/>
        </w:rPr>
        <w:t>在</w:t>
      </w:r>
      <w:r>
        <w:rPr>
          <w:rFonts w:ascii="宋体" w:hAnsi="宋体"/>
          <w:spacing w:val="-2"/>
          <w:szCs w:val="24"/>
        </w:rPr>
        <w:t>评</w:t>
      </w:r>
      <w:r>
        <w:rPr>
          <w:rFonts w:ascii="宋体" w:hAnsi="宋体"/>
          <w:szCs w:val="24"/>
        </w:rPr>
        <w:t>标</w:t>
      </w:r>
      <w:r>
        <w:rPr>
          <w:rFonts w:ascii="宋体" w:hAnsi="宋体"/>
          <w:spacing w:val="-2"/>
          <w:szCs w:val="24"/>
        </w:rPr>
        <w:t>过</w:t>
      </w:r>
      <w:r>
        <w:rPr>
          <w:rFonts w:ascii="宋体" w:hAnsi="宋体"/>
          <w:szCs w:val="24"/>
        </w:rPr>
        <w:t>程中</w:t>
      </w:r>
      <w:r>
        <w:rPr>
          <w:rFonts w:ascii="宋体" w:hAnsi="宋体"/>
          <w:spacing w:val="-41"/>
          <w:szCs w:val="24"/>
        </w:rPr>
        <w:t>，</w:t>
      </w:r>
      <w:r>
        <w:rPr>
          <w:rFonts w:ascii="宋体" w:hAnsi="宋体"/>
          <w:szCs w:val="24"/>
        </w:rPr>
        <w:t>评</w:t>
      </w:r>
      <w:r>
        <w:rPr>
          <w:rFonts w:ascii="宋体" w:hAnsi="宋体"/>
          <w:spacing w:val="-2"/>
          <w:szCs w:val="24"/>
        </w:rPr>
        <w:t>标</w:t>
      </w:r>
      <w:r>
        <w:rPr>
          <w:rFonts w:ascii="宋体" w:hAnsi="宋体"/>
          <w:szCs w:val="24"/>
        </w:rPr>
        <w:t>委员</w:t>
      </w:r>
      <w:r>
        <w:rPr>
          <w:rFonts w:ascii="宋体" w:hAnsi="宋体"/>
          <w:spacing w:val="-2"/>
          <w:szCs w:val="24"/>
        </w:rPr>
        <w:t>会</w:t>
      </w:r>
      <w:r>
        <w:rPr>
          <w:rFonts w:ascii="宋体" w:hAnsi="宋体"/>
          <w:szCs w:val="24"/>
        </w:rPr>
        <w:t>可</w:t>
      </w:r>
      <w:r>
        <w:rPr>
          <w:rFonts w:ascii="宋体" w:hAnsi="宋体"/>
          <w:spacing w:val="-2"/>
          <w:szCs w:val="24"/>
        </w:rPr>
        <w:t>以</w:t>
      </w:r>
      <w:r>
        <w:rPr>
          <w:rFonts w:ascii="宋体" w:hAnsi="宋体"/>
          <w:szCs w:val="24"/>
        </w:rPr>
        <w:t>书</w:t>
      </w:r>
      <w:r>
        <w:rPr>
          <w:rFonts w:ascii="宋体" w:hAnsi="宋体"/>
          <w:spacing w:val="-2"/>
          <w:szCs w:val="24"/>
        </w:rPr>
        <w:t>面</w:t>
      </w:r>
      <w:r>
        <w:rPr>
          <w:rFonts w:ascii="宋体" w:hAnsi="宋体"/>
          <w:szCs w:val="24"/>
        </w:rPr>
        <w:t>形</w:t>
      </w:r>
      <w:r>
        <w:rPr>
          <w:rFonts w:ascii="宋体" w:hAnsi="宋体"/>
          <w:spacing w:val="-2"/>
          <w:szCs w:val="24"/>
        </w:rPr>
        <w:t>式</w:t>
      </w:r>
      <w:r>
        <w:rPr>
          <w:rFonts w:ascii="宋体" w:hAnsi="宋体"/>
          <w:szCs w:val="24"/>
        </w:rPr>
        <w:t>要</w:t>
      </w:r>
      <w:r>
        <w:rPr>
          <w:rFonts w:ascii="宋体" w:hAnsi="宋体"/>
          <w:spacing w:val="-2"/>
          <w:szCs w:val="24"/>
        </w:rPr>
        <w:t>求</w:t>
      </w:r>
      <w:r>
        <w:rPr>
          <w:rFonts w:ascii="宋体" w:hAnsi="宋体"/>
          <w:szCs w:val="24"/>
        </w:rPr>
        <w:t>投标</w:t>
      </w:r>
      <w:r>
        <w:rPr>
          <w:rFonts w:ascii="宋体" w:hAnsi="宋体"/>
          <w:spacing w:val="-2"/>
          <w:szCs w:val="24"/>
        </w:rPr>
        <w:t>人</w:t>
      </w:r>
      <w:r>
        <w:rPr>
          <w:rFonts w:ascii="宋体" w:hAnsi="宋体"/>
          <w:szCs w:val="24"/>
        </w:rPr>
        <w:t>对</w:t>
      </w:r>
      <w:r>
        <w:rPr>
          <w:rFonts w:ascii="宋体" w:hAnsi="宋体"/>
          <w:spacing w:val="-2"/>
          <w:szCs w:val="24"/>
        </w:rPr>
        <w:t>投</w:t>
      </w:r>
      <w:r>
        <w:rPr>
          <w:rFonts w:ascii="宋体" w:hAnsi="宋体"/>
          <w:szCs w:val="24"/>
        </w:rPr>
        <w:t>标</w:t>
      </w:r>
      <w:r>
        <w:rPr>
          <w:rFonts w:ascii="宋体" w:hAnsi="宋体"/>
          <w:spacing w:val="-2"/>
          <w:szCs w:val="24"/>
        </w:rPr>
        <w:t>文</w:t>
      </w:r>
      <w:r>
        <w:rPr>
          <w:rFonts w:ascii="宋体" w:hAnsi="宋体"/>
          <w:szCs w:val="24"/>
        </w:rPr>
        <w:t>件</w:t>
      </w:r>
      <w:r>
        <w:rPr>
          <w:rFonts w:ascii="宋体" w:hAnsi="宋体"/>
          <w:spacing w:val="-2"/>
          <w:szCs w:val="24"/>
        </w:rPr>
        <w:t>中</w:t>
      </w:r>
      <w:r>
        <w:rPr>
          <w:rFonts w:ascii="宋体" w:hAnsi="宋体"/>
          <w:szCs w:val="24"/>
        </w:rPr>
        <w:t>含</w:t>
      </w:r>
      <w:r>
        <w:rPr>
          <w:rFonts w:ascii="宋体" w:hAnsi="宋体"/>
          <w:spacing w:val="-2"/>
          <w:szCs w:val="24"/>
        </w:rPr>
        <w:t>义</w:t>
      </w:r>
      <w:r>
        <w:rPr>
          <w:rFonts w:ascii="宋体" w:hAnsi="宋体"/>
          <w:szCs w:val="24"/>
        </w:rPr>
        <w:t>不明</w:t>
      </w:r>
      <w:r>
        <w:rPr>
          <w:rFonts w:ascii="宋体" w:hAnsi="宋体"/>
          <w:spacing w:val="-2"/>
          <w:szCs w:val="24"/>
        </w:rPr>
        <w:t>确</w:t>
      </w:r>
      <w:r>
        <w:rPr>
          <w:rFonts w:ascii="宋体" w:hAnsi="宋体"/>
          <w:spacing w:val="-38"/>
          <w:szCs w:val="24"/>
        </w:rPr>
        <w:t>、</w:t>
      </w:r>
      <w:r>
        <w:rPr>
          <w:rFonts w:ascii="宋体" w:hAnsi="宋体"/>
          <w:spacing w:val="-2"/>
          <w:szCs w:val="24"/>
        </w:rPr>
        <w:t>对</w:t>
      </w:r>
      <w:r>
        <w:rPr>
          <w:rFonts w:ascii="宋体" w:hAnsi="宋体"/>
          <w:szCs w:val="24"/>
        </w:rPr>
        <w:t>同</w:t>
      </w:r>
      <w:r>
        <w:rPr>
          <w:rFonts w:hint="eastAsia" w:ascii="宋体" w:hAnsi="宋体"/>
          <w:szCs w:val="24"/>
        </w:rPr>
        <w:t>类</w:t>
      </w:r>
      <w:r>
        <w:rPr>
          <w:rFonts w:ascii="宋体" w:hAnsi="宋体"/>
          <w:position w:val="-1"/>
          <w:szCs w:val="24"/>
        </w:rPr>
        <w:t>问题表述不一</w:t>
      </w:r>
      <w:r>
        <w:rPr>
          <w:rFonts w:ascii="宋体" w:hAnsi="宋体"/>
          <w:spacing w:val="-2"/>
          <w:position w:val="-1"/>
          <w:szCs w:val="24"/>
        </w:rPr>
        <w:t>致</w:t>
      </w:r>
      <w:r>
        <w:rPr>
          <w:rFonts w:ascii="宋体" w:hAnsi="宋体"/>
          <w:position w:val="-1"/>
          <w:szCs w:val="24"/>
        </w:rPr>
        <w:t>或者</w:t>
      </w:r>
      <w:r>
        <w:rPr>
          <w:rFonts w:ascii="宋体" w:hAnsi="宋体"/>
          <w:spacing w:val="-2"/>
          <w:position w:val="-1"/>
          <w:szCs w:val="24"/>
        </w:rPr>
        <w:t>有</w:t>
      </w:r>
      <w:r>
        <w:rPr>
          <w:rFonts w:ascii="宋体" w:hAnsi="宋体"/>
          <w:position w:val="-1"/>
          <w:szCs w:val="24"/>
        </w:rPr>
        <w:t>明显文字和计算</w:t>
      </w:r>
      <w:r>
        <w:rPr>
          <w:rFonts w:ascii="宋体" w:hAnsi="宋体"/>
          <w:spacing w:val="-2"/>
          <w:position w:val="-1"/>
          <w:szCs w:val="24"/>
        </w:rPr>
        <w:t>错</w:t>
      </w:r>
      <w:r>
        <w:rPr>
          <w:rFonts w:ascii="宋体" w:hAnsi="宋体"/>
          <w:position w:val="-1"/>
          <w:szCs w:val="24"/>
        </w:rPr>
        <w:t>误的</w:t>
      </w:r>
      <w:r>
        <w:rPr>
          <w:rFonts w:ascii="宋体" w:hAnsi="宋体"/>
          <w:spacing w:val="-2"/>
          <w:position w:val="-1"/>
          <w:szCs w:val="24"/>
        </w:rPr>
        <w:t>内</w:t>
      </w:r>
      <w:r>
        <w:rPr>
          <w:rFonts w:ascii="宋体" w:hAnsi="宋体"/>
          <w:position w:val="-1"/>
          <w:szCs w:val="24"/>
        </w:rPr>
        <w:t>容作必要的澄清</w:t>
      </w:r>
      <w:r>
        <w:rPr>
          <w:rFonts w:ascii="宋体" w:hAnsi="宋体"/>
          <w:spacing w:val="-2"/>
          <w:position w:val="-1"/>
          <w:szCs w:val="24"/>
        </w:rPr>
        <w:t>、</w:t>
      </w:r>
      <w:r>
        <w:rPr>
          <w:rFonts w:ascii="宋体" w:hAnsi="宋体"/>
          <w:position w:val="-1"/>
          <w:szCs w:val="24"/>
        </w:rPr>
        <w:t>说明</w:t>
      </w:r>
      <w:r>
        <w:rPr>
          <w:rFonts w:ascii="宋体" w:hAnsi="宋体"/>
          <w:spacing w:val="-2"/>
          <w:position w:val="-1"/>
          <w:szCs w:val="24"/>
        </w:rPr>
        <w:t>或</w:t>
      </w:r>
      <w:r>
        <w:rPr>
          <w:rFonts w:ascii="宋体" w:hAnsi="宋体"/>
          <w:position w:val="-1"/>
          <w:szCs w:val="24"/>
        </w:rPr>
        <w:t>补正。澄清、</w:t>
      </w:r>
      <w:r>
        <w:rPr>
          <w:rFonts w:ascii="宋体" w:hAnsi="宋体"/>
          <w:spacing w:val="-2"/>
          <w:position w:val="-1"/>
          <w:szCs w:val="24"/>
        </w:rPr>
        <w:t>说</w:t>
      </w:r>
      <w:r>
        <w:rPr>
          <w:rFonts w:ascii="宋体" w:hAnsi="宋体"/>
          <w:position w:val="-1"/>
          <w:szCs w:val="24"/>
        </w:rPr>
        <w:t>明</w:t>
      </w:r>
      <w:r>
        <w:rPr>
          <w:rFonts w:ascii="宋体" w:hAnsi="宋体"/>
          <w:szCs w:val="24"/>
        </w:rPr>
        <w:t>或补</w:t>
      </w:r>
      <w:r>
        <w:rPr>
          <w:rFonts w:ascii="宋体" w:hAnsi="宋体"/>
          <w:spacing w:val="-2"/>
          <w:szCs w:val="24"/>
        </w:rPr>
        <w:t>正</w:t>
      </w:r>
      <w:r>
        <w:rPr>
          <w:rFonts w:ascii="宋体" w:hAnsi="宋体"/>
          <w:szCs w:val="24"/>
        </w:rPr>
        <w:t>应</w:t>
      </w:r>
      <w:r>
        <w:rPr>
          <w:rFonts w:ascii="宋体" w:hAnsi="宋体"/>
          <w:spacing w:val="-2"/>
          <w:szCs w:val="24"/>
        </w:rPr>
        <w:t>以</w:t>
      </w:r>
      <w:r>
        <w:rPr>
          <w:rFonts w:ascii="宋体" w:hAnsi="宋体"/>
          <w:szCs w:val="24"/>
        </w:rPr>
        <w:t>书</w:t>
      </w:r>
      <w:r>
        <w:rPr>
          <w:rFonts w:ascii="宋体" w:hAnsi="宋体"/>
          <w:spacing w:val="-2"/>
          <w:szCs w:val="24"/>
        </w:rPr>
        <w:t>面</w:t>
      </w:r>
      <w:r>
        <w:rPr>
          <w:rFonts w:ascii="宋体" w:hAnsi="宋体"/>
          <w:szCs w:val="24"/>
        </w:rPr>
        <w:t>方</w:t>
      </w:r>
      <w:r>
        <w:rPr>
          <w:rFonts w:ascii="宋体" w:hAnsi="宋体"/>
          <w:spacing w:val="-2"/>
          <w:szCs w:val="24"/>
        </w:rPr>
        <w:t>式</w:t>
      </w:r>
      <w:r>
        <w:rPr>
          <w:rFonts w:ascii="宋体" w:hAnsi="宋体"/>
          <w:szCs w:val="24"/>
        </w:rPr>
        <w:t>进</w:t>
      </w:r>
      <w:r>
        <w:rPr>
          <w:rFonts w:ascii="宋体" w:hAnsi="宋体"/>
          <w:spacing w:val="-2"/>
          <w:szCs w:val="24"/>
        </w:rPr>
        <w:t>行</w:t>
      </w:r>
      <w:r>
        <w:rPr>
          <w:rFonts w:ascii="宋体" w:hAnsi="宋体"/>
          <w:szCs w:val="24"/>
        </w:rPr>
        <w:t>。评</w:t>
      </w:r>
      <w:r>
        <w:rPr>
          <w:rFonts w:ascii="宋体" w:hAnsi="宋体"/>
          <w:spacing w:val="-2"/>
          <w:szCs w:val="24"/>
        </w:rPr>
        <w:t>标</w:t>
      </w:r>
      <w:r>
        <w:rPr>
          <w:rFonts w:ascii="宋体" w:hAnsi="宋体"/>
          <w:szCs w:val="24"/>
        </w:rPr>
        <w:t>委</w:t>
      </w:r>
      <w:r>
        <w:rPr>
          <w:rFonts w:ascii="宋体" w:hAnsi="宋体"/>
          <w:spacing w:val="-2"/>
          <w:szCs w:val="24"/>
        </w:rPr>
        <w:t>员</w:t>
      </w:r>
      <w:r>
        <w:rPr>
          <w:rFonts w:ascii="宋体" w:hAnsi="宋体"/>
          <w:szCs w:val="24"/>
        </w:rPr>
        <w:t>会</w:t>
      </w:r>
      <w:r>
        <w:rPr>
          <w:rFonts w:ascii="宋体" w:hAnsi="宋体"/>
          <w:spacing w:val="-2"/>
          <w:szCs w:val="24"/>
        </w:rPr>
        <w:t>不</w:t>
      </w:r>
      <w:r>
        <w:rPr>
          <w:rFonts w:ascii="宋体" w:hAnsi="宋体"/>
          <w:szCs w:val="24"/>
        </w:rPr>
        <w:t>接</w:t>
      </w:r>
      <w:r>
        <w:rPr>
          <w:rFonts w:ascii="宋体" w:hAnsi="宋体"/>
          <w:spacing w:val="-2"/>
          <w:szCs w:val="24"/>
        </w:rPr>
        <w:t>受</w:t>
      </w:r>
      <w:r>
        <w:rPr>
          <w:rFonts w:ascii="宋体" w:hAnsi="宋体"/>
          <w:szCs w:val="24"/>
        </w:rPr>
        <w:t>投</w:t>
      </w:r>
      <w:r>
        <w:rPr>
          <w:rFonts w:ascii="宋体" w:hAnsi="宋体"/>
          <w:spacing w:val="-2"/>
          <w:szCs w:val="24"/>
        </w:rPr>
        <w:t>标</w:t>
      </w:r>
      <w:r>
        <w:rPr>
          <w:rFonts w:ascii="宋体" w:hAnsi="宋体"/>
          <w:szCs w:val="24"/>
        </w:rPr>
        <w:t>人主</w:t>
      </w:r>
      <w:r>
        <w:rPr>
          <w:rFonts w:ascii="宋体" w:hAnsi="宋体"/>
          <w:spacing w:val="-2"/>
          <w:szCs w:val="24"/>
        </w:rPr>
        <w:t>动</w:t>
      </w:r>
      <w:r>
        <w:rPr>
          <w:rFonts w:ascii="宋体" w:hAnsi="宋体"/>
          <w:szCs w:val="24"/>
        </w:rPr>
        <w:t>提</w:t>
      </w:r>
      <w:r>
        <w:rPr>
          <w:rFonts w:ascii="宋体" w:hAnsi="宋体"/>
          <w:spacing w:val="-2"/>
          <w:szCs w:val="24"/>
        </w:rPr>
        <w:t>出</w:t>
      </w:r>
      <w:r>
        <w:rPr>
          <w:rFonts w:ascii="宋体" w:hAnsi="宋体"/>
          <w:szCs w:val="24"/>
        </w:rPr>
        <w:t>的</w:t>
      </w:r>
      <w:r>
        <w:rPr>
          <w:rFonts w:ascii="宋体" w:hAnsi="宋体"/>
          <w:spacing w:val="-2"/>
          <w:szCs w:val="24"/>
        </w:rPr>
        <w:t>澄</w:t>
      </w:r>
      <w:r>
        <w:rPr>
          <w:rFonts w:ascii="宋体" w:hAnsi="宋体"/>
          <w:szCs w:val="24"/>
        </w:rPr>
        <w:t>清</w:t>
      </w:r>
      <w:r>
        <w:rPr>
          <w:rFonts w:ascii="宋体" w:hAnsi="宋体"/>
          <w:spacing w:val="-2"/>
          <w:szCs w:val="24"/>
        </w:rPr>
        <w:t>、</w:t>
      </w:r>
      <w:r>
        <w:rPr>
          <w:rFonts w:ascii="宋体" w:hAnsi="宋体"/>
          <w:szCs w:val="24"/>
        </w:rPr>
        <w:t>说</w:t>
      </w:r>
      <w:r>
        <w:rPr>
          <w:rFonts w:ascii="宋体" w:hAnsi="宋体"/>
          <w:spacing w:val="-2"/>
          <w:szCs w:val="24"/>
        </w:rPr>
        <w:t>明</w:t>
      </w:r>
      <w:r>
        <w:rPr>
          <w:rFonts w:ascii="宋体" w:hAnsi="宋体"/>
          <w:szCs w:val="24"/>
        </w:rPr>
        <w:t>或补</w:t>
      </w:r>
      <w:r>
        <w:rPr>
          <w:rFonts w:ascii="宋体" w:hAnsi="宋体"/>
          <w:spacing w:val="-2"/>
          <w:szCs w:val="24"/>
        </w:rPr>
        <w:t>正</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before="37" w:line="400" w:lineRule="exact"/>
        <w:ind w:left="100" w:right="139" w:firstLine="420" w:firstLineChars="200"/>
        <w:jc w:val="left"/>
        <w:textAlignment w:val="auto"/>
        <w:rPr>
          <w:rFonts w:ascii="宋体" w:hAnsi="宋体"/>
          <w:szCs w:val="24"/>
        </w:rPr>
      </w:pPr>
      <w:r>
        <w:rPr>
          <w:rFonts w:ascii="宋体" w:hAnsi="宋体"/>
          <w:szCs w:val="24"/>
        </w:rPr>
        <w:t>3.3.2</w:t>
      </w:r>
      <w:r>
        <w:rPr>
          <w:rFonts w:ascii="宋体" w:hAnsi="宋体"/>
          <w:spacing w:val="51"/>
          <w:szCs w:val="24"/>
        </w:rPr>
        <w:t xml:space="preserve"> </w:t>
      </w:r>
      <w:r>
        <w:rPr>
          <w:rFonts w:ascii="宋体" w:hAnsi="宋体"/>
          <w:szCs w:val="24"/>
        </w:rPr>
        <w:t>澄清</w:t>
      </w:r>
      <w:r>
        <w:rPr>
          <w:rFonts w:ascii="宋体" w:hAnsi="宋体"/>
          <w:spacing w:val="-41"/>
          <w:szCs w:val="24"/>
        </w:rPr>
        <w:t>、</w:t>
      </w:r>
      <w:r>
        <w:rPr>
          <w:rFonts w:ascii="宋体" w:hAnsi="宋体"/>
          <w:szCs w:val="24"/>
        </w:rPr>
        <w:t>说</w:t>
      </w:r>
      <w:r>
        <w:rPr>
          <w:rFonts w:ascii="宋体" w:hAnsi="宋体"/>
          <w:spacing w:val="-2"/>
          <w:szCs w:val="24"/>
        </w:rPr>
        <w:t>明</w:t>
      </w:r>
      <w:r>
        <w:rPr>
          <w:rFonts w:ascii="宋体" w:hAnsi="宋体"/>
          <w:szCs w:val="24"/>
        </w:rPr>
        <w:t>或</w:t>
      </w:r>
      <w:r>
        <w:rPr>
          <w:rFonts w:ascii="宋体" w:hAnsi="宋体"/>
          <w:spacing w:val="-2"/>
          <w:szCs w:val="24"/>
        </w:rPr>
        <w:t>补</w:t>
      </w:r>
      <w:r>
        <w:rPr>
          <w:rFonts w:ascii="宋体" w:hAnsi="宋体"/>
          <w:szCs w:val="24"/>
        </w:rPr>
        <w:t>正</w:t>
      </w:r>
      <w:r>
        <w:rPr>
          <w:rFonts w:ascii="宋体" w:hAnsi="宋体"/>
          <w:spacing w:val="-2"/>
          <w:szCs w:val="24"/>
        </w:rPr>
        <w:t>不</w:t>
      </w:r>
      <w:r>
        <w:rPr>
          <w:rFonts w:ascii="宋体" w:hAnsi="宋体"/>
          <w:szCs w:val="24"/>
        </w:rPr>
        <w:t>得超</w:t>
      </w:r>
      <w:r>
        <w:rPr>
          <w:rFonts w:ascii="宋体" w:hAnsi="宋体"/>
          <w:spacing w:val="-2"/>
          <w:szCs w:val="24"/>
        </w:rPr>
        <w:t>出</w:t>
      </w:r>
      <w:r>
        <w:rPr>
          <w:rFonts w:ascii="宋体" w:hAnsi="宋体"/>
          <w:szCs w:val="24"/>
        </w:rPr>
        <w:t>投</w:t>
      </w:r>
      <w:r>
        <w:rPr>
          <w:rFonts w:ascii="宋体" w:hAnsi="宋体"/>
          <w:spacing w:val="-2"/>
          <w:szCs w:val="24"/>
        </w:rPr>
        <w:t>标</w:t>
      </w:r>
      <w:r>
        <w:rPr>
          <w:rFonts w:ascii="宋体" w:hAnsi="宋体"/>
          <w:szCs w:val="24"/>
        </w:rPr>
        <w:t>文</w:t>
      </w:r>
      <w:r>
        <w:rPr>
          <w:rFonts w:ascii="宋体" w:hAnsi="宋体"/>
          <w:spacing w:val="-2"/>
          <w:szCs w:val="24"/>
        </w:rPr>
        <w:t>件</w:t>
      </w:r>
      <w:r>
        <w:rPr>
          <w:rFonts w:ascii="宋体" w:hAnsi="宋体"/>
          <w:szCs w:val="24"/>
        </w:rPr>
        <w:t>的</w:t>
      </w:r>
      <w:r>
        <w:rPr>
          <w:rFonts w:ascii="宋体" w:hAnsi="宋体"/>
          <w:spacing w:val="-2"/>
          <w:szCs w:val="24"/>
        </w:rPr>
        <w:t>范</w:t>
      </w:r>
      <w:r>
        <w:rPr>
          <w:rFonts w:ascii="宋体" w:hAnsi="宋体"/>
          <w:szCs w:val="24"/>
        </w:rPr>
        <w:t>围</w:t>
      </w:r>
      <w:r>
        <w:rPr>
          <w:rFonts w:ascii="宋体" w:hAnsi="宋体"/>
          <w:spacing w:val="-2"/>
          <w:szCs w:val="24"/>
        </w:rPr>
        <w:t>且</w:t>
      </w:r>
      <w:r>
        <w:rPr>
          <w:rFonts w:ascii="宋体" w:hAnsi="宋体"/>
          <w:szCs w:val="24"/>
        </w:rPr>
        <w:t>不得</w:t>
      </w:r>
      <w:r>
        <w:rPr>
          <w:rFonts w:ascii="宋体" w:hAnsi="宋体"/>
          <w:spacing w:val="-2"/>
          <w:szCs w:val="24"/>
        </w:rPr>
        <w:t>改</w:t>
      </w:r>
      <w:r>
        <w:rPr>
          <w:rFonts w:ascii="宋体" w:hAnsi="宋体"/>
          <w:szCs w:val="24"/>
        </w:rPr>
        <w:t>变</w:t>
      </w:r>
      <w:r>
        <w:rPr>
          <w:rFonts w:ascii="宋体" w:hAnsi="宋体"/>
          <w:spacing w:val="-2"/>
          <w:szCs w:val="24"/>
        </w:rPr>
        <w:t>投</w:t>
      </w:r>
      <w:r>
        <w:rPr>
          <w:rFonts w:ascii="宋体" w:hAnsi="宋体"/>
          <w:szCs w:val="24"/>
        </w:rPr>
        <w:t>标</w:t>
      </w:r>
      <w:r>
        <w:rPr>
          <w:rFonts w:ascii="宋体" w:hAnsi="宋体"/>
          <w:spacing w:val="-2"/>
          <w:szCs w:val="24"/>
        </w:rPr>
        <w:t>文</w:t>
      </w:r>
      <w:r>
        <w:rPr>
          <w:rFonts w:ascii="宋体" w:hAnsi="宋体"/>
          <w:szCs w:val="24"/>
        </w:rPr>
        <w:t>件</w:t>
      </w:r>
      <w:r>
        <w:rPr>
          <w:rFonts w:ascii="宋体" w:hAnsi="宋体"/>
          <w:spacing w:val="-2"/>
          <w:szCs w:val="24"/>
        </w:rPr>
        <w:t>的</w:t>
      </w:r>
      <w:r>
        <w:rPr>
          <w:rFonts w:ascii="宋体" w:hAnsi="宋体"/>
          <w:szCs w:val="24"/>
        </w:rPr>
        <w:t>实</w:t>
      </w:r>
      <w:r>
        <w:rPr>
          <w:rFonts w:ascii="宋体" w:hAnsi="宋体"/>
          <w:spacing w:val="-2"/>
          <w:szCs w:val="24"/>
        </w:rPr>
        <w:t>质</w:t>
      </w:r>
      <w:r>
        <w:rPr>
          <w:rFonts w:ascii="宋体" w:hAnsi="宋体"/>
          <w:szCs w:val="24"/>
        </w:rPr>
        <w:t>性内</w:t>
      </w:r>
      <w:r>
        <w:rPr>
          <w:rFonts w:ascii="宋体" w:hAnsi="宋体"/>
          <w:spacing w:val="-2"/>
          <w:szCs w:val="24"/>
        </w:rPr>
        <w:t>容</w:t>
      </w:r>
      <w:r>
        <w:rPr>
          <w:rFonts w:ascii="宋体" w:hAnsi="宋体"/>
          <w:spacing w:val="-38"/>
          <w:szCs w:val="24"/>
        </w:rPr>
        <w:t>，</w:t>
      </w:r>
      <w:r>
        <w:rPr>
          <w:rFonts w:ascii="宋体" w:hAnsi="宋体"/>
          <w:spacing w:val="-2"/>
          <w:szCs w:val="24"/>
        </w:rPr>
        <w:t>并</w:t>
      </w:r>
      <w:r>
        <w:rPr>
          <w:rFonts w:ascii="宋体" w:hAnsi="宋体"/>
          <w:szCs w:val="24"/>
        </w:rPr>
        <w:t>构成投</w:t>
      </w:r>
      <w:r>
        <w:rPr>
          <w:rFonts w:ascii="宋体" w:hAnsi="宋体"/>
          <w:spacing w:val="-2"/>
          <w:szCs w:val="24"/>
        </w:rPr>
        <w:t>标</w:t>
      </w:r>
      <w:r>
        <w:rPr>
          <w:rFonts w:ascii="宋体" w:hAnsi="宋体"/>
          <w:szCs w:val="24"/>
        </w:rPr>
        <w:t>文</w:t>
      </w:r>
      <w:r>
        <w:rPr>
          <w:rFonts w:ascii="宋体" w:hAnsi="宋体"/>
          <w:spacing w:val="-2"/>
          <w:szCs w:val="24"/>
        </w:rPr>
        <w:t>件</w:t>
      </w:r>
      <w:r>
        <w:rPr>
          <w:rFonts w:ascii="宋体" w:hAnsi="宋体"/>
          <w:szCs w:val="24"/>
        </w:rPr>
        <w:t>的</w:t>
      </w:r>
      <w:r>
        <w:rPr>
          <w:rFonts w:ascii="宋体" w:hAnsi="宋体"/>
          <w:spacing w:val="-2"/>
          <w:szCs w:val="24"/>
        </w:rPr>
        <w:t>组</w:t>
      </w:r>
      <w:r>
        <w:rPr>
          <w:rFonts w:ascii="宋体" w:hAnsi="宋体"/>
          <w:szCs w:val="24"/>
        </w:rPr>
        <w:t>成</w:t>
      </w:r>
      <w:r>
        <w:rPr>
          <w:rFonts w:ascii="宋体" w:hAnsi="宋体"/>
          <w:spacing w:val="-2"/>
          <w:szCs w:val="24"/>
        </w:rPr>
        <w:t>部</w:t>
      </w:r>
      <w:r>
        <w:rPr>
          <w:rFonts w:ascii="宋体" w:hAnsi="宋体"/>
          <w:szCs w:val="24"/>
        </w:rPr>
        <w:t>分。</w:t>
      </w:r>
    </w:p>
    <w:p>
      <w:pPr>
        <w:keepNext w:val="0"/>
        <w:keepLines w:val="0"/>
        <w:pageBreakBefore w:val="0"/>
        <w:widowControl w:val="0"/>
        <w:kinsoku/>
        <w:wordWrap/>
        <w:overflowPunct/>
        <w:topLinePunct w:val="0"/>
        <w:autoSpaceDE/>
        <w:autoSpaceDN/>
        <w:bidi w:val="0"/>
        <w:adjustRightInd/>
        <w:snapToGrid/>
        <w:spacing w:before="9" w:line="400" w:lineRule="exact"/>
        <w:ind w:left="100" w:right="34" w:firstLine="420" w:firstLineChars="200"/>
        <w:jc w:val="left"/>
        <w:textAlignment w:val="auto"/>
        <w:rPr>
          <w:rFonts w:ascii="宋体" w:hAnsi="宋体"/>
          <w:szCs w:val="24"/>
        </w:rPr>
      </w:pPr>
      <w:r>
        <w:rPr>
          <w:rFonts w:ascii="宋体" w:hAnsi="宋体"/>
          <w:szCs w:val="24"/>
        </w:rPr>
        <w:t>3.3.3</w:t>
      </w:r>
      <w:r>
        <w:rPr>
          <w:rFonts w:ascii="宋体" w:hAnsi="宋体"/>
          <w:spacing w:val="51"/>
          <w:szCs w:val="24"/>
        </w:rPr>
        <w:t xml:space="preserve"> </w:t>
      </w:r>
      <w:r>
        <w:rPr>
          <w:rFonts w:ascii="宋体" w:hAnsi="宋体"/>
          <w:szCs w:val="24"/>
        </w:rPr>
        <w:t>评</w:t>
      </w:r>
      <w:r>
        <w:rPr>
          <w:rFonts w:ascii="宋体" w:hAnsi="宋体"/>
          <w:spacing w:val="-2"/>
          <w:szCs w:val="24"/>
        </w:rPr>
        <w:t>标</w:t>
      </w:r>
      <w:r>
        <w:rPr>
          <w:rFonts w:ascii="宋体" w:hAnsi="宋体"/>
          <w:szCs w:val="24"/>
        </w:rPr>
        <w:t>委</w:t>
      </w:r>
      <w:r>
        <w:rPr>
          <w:rFonts w:ascii="宋体" w:hAnsi="宋体"/>
          <w:spacing w:val="-2"/>
          <w:szCs w:val="24"/>
        </w:rPr>
        <w:t>员</w:t>
      </w:r>
      <w:r>
        <w:rPr>
          <w:rFonts w:ascii="宋体" w:hAnsi="宋体"/>
          <w:szCs w:val="24"/>
        </w:rPr>
        <w:t>会</w:t>
      </w:r>
      <w:r>
        <w:rPr>
          <w:rFonts w:ascii="宋体" w:hAnsi="宋体"/>
          <w:spacing w:val="-2"/>
          <w:szCs w:val="24"/>
        </w:rPr>
        <w:t>对</w:t>
      </w:r>
      <w:r>
        <w:rPr>
          <w:rFonts w:ascii="宋体" w:hAnsi="宋体"/>
          <w:szCs w:val="24"/>
        </w:rPr>
        <w:t>投</w:t>
      </w:r>
      <w:r>
        <w:rPr>
          <w:rFonts w:ascii="宋体" w:hAnsi="宋体"/>
          <w:spacing w:val="-2"/>
          <w:szCs w:val="24"/>
        </w:rPr>
        <w:t>标人</w:t>
      </w:r>
      <w:r>
        <w:rPr>
          <w:rFonts w:ascii="宋体" w:hAnsi="宋体"/>
          <w:szCs w:val="24"/>
        </w:rPr>
        <w:t>提交</w:t>
      </w:r>
      <w:r>
        <w:rPr>
          <w:rFonts w:ascii="宋体" w:hAnsi="宋体"/>
          <w:spacing w:val="-2"/>
          <w:szCs w:val="24"/>
        </w:rPr>
        <w:t>的</w:t>
      </w:r>
      <w:r>
        <w:rPr>
          <w:rFonts w:ascii="宋体" w:hAnsi="宋体"/>
          <w:szCs w:val="24"/>
        </w:rPr>
        <w:t>澄清</w:t>
      </w:r>
      <w:r>
        <w:rPr>
          <w:rFonts w:ascii="宋体" w:hAnsi="宋体"/>
          <w:spacing w:val="-94"/>
          <w:szCs w:val="24"/>
        </w:rPr>
        <w:t>、</w:t>
      </w:r>
      <w:r>
        <w:rPr>
          <w:rFonts w:ascii="宋体" w:hAnsi="宋体"/>
          <w:szCs w:val="24"/>
        </w:rPr>
        <w:t>说</w:t>
      </w:r>
      <w:r>
        <w:rPr>
          <w:rFonts w:ascii="宋体" w:hAnsi="宋体"/>
          <w:spacing w:val="-2"/>
          <w:szCs w:val="24"/>
        </w:rPr>
        <w:t>明</w:t>
      </w:r>
      <w:r>
        <w:rPr>
          <w:rFonts w:ascii="宋体" w:hAnsi="宋体"/>
          <w:szCs w:val="24"/>
        </w:rPr>
        <w:t>或</w:t>
      </w:r>
      <w:r>
        <w:rPr>
          <w:rFonts w:ascii="宋体" w:hAnsi="宋体"/>
          <w:spacing w:val="-2"/>
          <w:szCs w:val="24"/>
        </w:rPr>
        <w:t>补</w:t>
      </w:r>
      <w:r>
        <w:rPr>
          <w:rFonts w:ascii="宋体" w:hAnsi="宋体"/>
          <w:szCs w:val="24"/>
        </w:rPr>
        <w:t>正</w:t>
      </w:r>
      <w:r>
        <w:rPr>
          <w:rFonts w:ascii="宋体" w:hAnsi="宋体"/>
          <w:spacing w:val="-2"/>
          <w:szCs w:val="24"/>
        </w:rPr>
        <w:t>有</w:t>
      </w:r>
      <w:r>
        <w:rPr>
          <w:rFonts w:ascii="宋体" w:hAnsi="宋体"/>
          <w:szCs w:val="24"/>
        </w:rPr>
        <w:t>疑问的</w:t>
      </w:r>
      <w:r>
        <w:rPr>
          <w:rFonts w:ascii="宋体" w:hAnsi="宋体"/>
          <w:spacing w:val="-94"/>
          <w:szCs w:val="24"/>
        </w:rPr>
        <w:t>，</w:t>
      </w:r>
      <w:r>
        <w:rPr>
          <w:rFonts w:ascii="宋体" w:hAnsi="宋体"/>
          <w:szCs w:val="24"/>
        </w:rPr>
        <w:t>可</w:t>
      </w:r>
      <w:r>
        <w:rPr>
          <w:rFonts w:ascii="宋体" w:hAnsi="宋体"/>
          <w:spacing w:val="-2"/>
          <w:szCs w:val="24"/>
        </w:rPr>
        <w:t>以</w:t>
      </w:r>
      <w:r>
        <w:rPr>
          <w:rFonts w:ascii="宋体" w:hAnsi="宋体"/>
          <w:szCs w:val="24"/>
        </w:rPr>
        <w:t>要</w:t>
      </w:r>
      <w:r>
        <w:rPr>
          <w:rFonts w:ascii="宋体" w:hAnsi="宋体"/>
          <w:spacing w:val="-2"/>
          <w:szCs w:val="24"/>
        </w:rPr>
        <w:t>求</w:t>
      </w:r>
      <w:r>
        <w:rPr>
          <w:rFonts w:ascii="宋体" w:hAnsi="宋体"/>
          <w:szCs w:val="24"/>
        </w:rPr>
        <w:t>投</w:t>
      </w:r>
      <w:r>
        <w:rPr>
          <w:rFonts w:ascii="宋体" w:hAnsi="宋体"/>
          <w:spacing w:val="-2"/>
          <w:szCs w:val="24"/>
        </w:rPr>
        <w:t>标</w:t>
      </w:r>
      <w:r>
        <w:rPr>
          <w:rFonts w:ascii="宋体" w:hAnsi="宋体"/>
          <w:szCs w:val="24"/>
        </w:rPr>
        <w:t>人</w:t>
      </w:r>
      <w:r>
        <w:rPr>
          <w:rFonts w:ascii="宋体" w:hAnsi="宋体"/>
          <w:spacing w:val="-2"/>
          <w:szCs w:val="24"/>
        </w:rPr>
        <w:t>进</w:t>
      </w:r>
      <w:r>
        <w:rPr>
          <w:rFonts w:ascii="宋体" w:hAnsi="宋体"/>
          <w:szCs w:val="24"/>
        </w:rPr>
        <w:t>一步</w:t>
      </w:r>
      <w:r>
        <w:rPr>
          <w:rFonts w:ascii="宋体" w:hAnsi="宋体"/>
          <w:spacing w:val="-2"/>
          <w:szCs w:val="24"/>
        </w:rPr>
        <w:t>澄</w:t>
      </w:r>
      <w:r>
        <w:rPr>
          <w:rFonts w:ascii="宋体" w:hAnsi="宋体"/>
          <w:szCs w:val="24"/>
        </w:rPr>
        <w:t>清、说明</w:t>
      </w:r>
      <w:r>
        <w:rPr>
          <w:rFonts w:ascii="宋体" w:hAnsi="宋体"/>
          <w:spacing w:val="-2"/>
          <w:szCs w:val="24"/>
        </w:rPr>
        <w:t>或</w:t>
      </w:r>
      <w:r>
        <w:rPr>
          <w:rFonts w:ascii="宋体" w:hAnsi="宋体"/>
          <w:szCs w:val="24"/>
        </w:rPr>
        <w:t>补</w:t>
      </w:r>
      <w:r>
        <w:rPr>
          <w:rFonts w:ascii="宋体" w:hAnsi="宋体"/>
          <w:spacing w:val="-2"/>
          <w:szCs w:val="24"/>
        </w:rPr>
        <w:t>正</w:t>
      </w:r>
      <w:r>
        <w:rPr>
          <w:rFonts w:ascii="宋体" w:hAnsi="宋体"/>
          <w:szCs w:val="24"/>
        </w:rPr>
        <w:t>，</w:t>
      </w:r>
      <w:r>
        <w:rPr>
          <w:rFonts w:ascii="宋体" w:hAnsi="宋体"/>
          <w:spacing w:val="-2"/>
          <w:szCs w:val="24"/>
        </w:rPr>
        <w:t>直</w:t>
      </w:r>
      <w:r>
        <w:rPr>
          <w:rFonts w:ascii="宋体" w:hAnsi="宋体"/>
          <w:szCs w:val="24"/>
        </w:rPr>
        <w:t>至</w:t>
      </w:r>
      <w:r>
        <w:rPr>
          <w:rFonts w:ascii="宋体" w:hAnsi="宋体"/>
          <w:spacing w:val="-2"/>
          <w:szCs w:val="24"/>
        </w:rPr>
        <w:t>满</w:t>
      </w:r>
      <w:r>
        <w:rPr>
          <w:rFonts w:ascii="宋体" w:hAnsi="宋体"/>
          <w:szCs w:val="24"/>
        </w:rPr>
        <w:t>足</w:t>
      </w:r>
      <w:r>
        <w:rPr>
          <w:rFonts w:ascii="宋体" w:hAnsi="宋体"/>
          <w:spacing w:val="-2"/>
          <w:szCs w:val="24"/>
        </w:rPr>
        <w:t>评</w:t>
      </w:r>
      <w:r>
        <w:rPr>
          <w:rFonts w:ascii="宋体" w:hAnsi="宋体"/>
          <w:szCs w:val="24"/>
        </w:rPr>
        <w:t>标委</w:t>
      </w:r>
      <w:r>
        <w:rPr>
          <w:rFonts w:ascii="宋体" w:hAnsi="宋体"/>
          <w:spacing w:val="-2"/>
          <w:szCs w:val="24"/>
        </w:rPr>
        <w:t>员</w:t>
      </w:r>
      <w:r>
        <w:rPr>
          <w:rFonts w:ascii="宋体" w:hAnsi="宋体"/>
          <w:szCs w:val="24"/>
        </w:rPr>
        <w:t>会</w:t>
      </w:r>
      <w:r>
        <w:rPr>
          <w:rFonts w:ascii="宋体" w:hAnsi="宋体"/>
          <w:spacing w:val="-2"/>
          <w:szCs w:val="24"/>
        </w:rPr>
        <w:t>的</w:t>
      </w:r>
      <w:r>
        <w:rPr>
          <w:rFonts w:ascii="宋体" w:hAnsi="宋体"/>
          <w:szCs w:val="24"/>
        </w:rPr>
        <w:t>要</w:t>
      </w:r>
      <w:r>
        <w:rPr>
          <w:rFonts w:ascii="宋体" w:hAnsi="宋体"/>
          <w:spacing w:val="-2"/>
          <w:szCs w:val="24"/>
        </w:rPr>
        <w:t>求</w:t>
      </w:r>
      <w:r>
        <w:rPr>
          <w:rFonts w:ascii="宋体" w:hAnsi="宋体"/>
          <w:szCs w:val="24"/>
        </w:rPr>
        <w:t>。</w:t>
      </w:r>
    </w:p>
    <w:p>
      <w:pPr>
        <w:spacing w:before="9" w:line="360" w:lineRule="auto"/>
        <w:jc w:val="left"/>
        <w:rPr>
          <w:rFonts w:ascii="宋体" w:hAnsi="宋体"/>
          <w:sz w:val="12"/>
          <w:szCs w:val="24"/>
        </w:rPr>
      </w:pPr>
    </w:p>
    <w:p>
      <w:pPr>
        <w:spacing w:line="360" w:lineRule="auto"/>
        <w:ind w:left="237" w:right="-20"/>
        <w:jc w:val="left"/>
        <w:rPr>
          <w:rFonts w:hint="eastAsia" w:ascii="宋体" w:hAnsi="宋体"/>
          <w:sz w:val="28"/>
          <w:szCs w:val="24"/>
        </w:rPr>
      </w:pPr>
      <w:r>
        <w:rPr>
          <w:rFonts w:ascii="宋体" w:hAnsi="宋体"/>
          <w:spacing w:val="1"/>
          <w:sz w:val="28"/>
          <w:szCs w:val="24"/>
        </w:rPr>
        <w:t>3</w:t>
      </w:r>
      <w:r>
        <w:rPr>
          <w:rFonts w:ascii="宋体" w:hAnsi="宋体"/>
          <w:sz w:val="28"/>
          <w:szCs w:val="24"/>
        </w:rPr>
        <w:t>.4</w:t>
      </w:r>
      <w:r>
        <w:rPr>
          <w:rFonts w:ascii="宋体" w:hAnsi="宋体"/>
          <w:spacing w:val="68"/>
          <w:sz w:val="28"/>
          <w:szCs w:val="24"/>
        </w:rPr>
        <w:t xml:space="preserve"> </w:t>
      </w:r>
      <w:r>
        <w:rPr>
          <w:rFonts w:ascii="宋体" w:hAnsi="宋体"/>
          <w:sz w:val="28"/>
          <w:szCs w:val="24"/>
        </w:rPr>
        <w:t>评标结果</w:t>
      </w:r>
    </w:p>
    <w:p>
      <w:pPr>
        <w:keepNext w:val="0"/>
        <w:keepLines w:val="0"/>
        <w:pageBreakBefore w:val="0"/>
        <w:widowControl w:val="0"/>
        <w:kinsoku/>
        <w:wordWrap/>
        <w:overflowPunct/>
        <w:topLinePunct w:val="0"/>
        <w:autoSpaceDE/>
        <w:autoSpaceDN/>
        <w:bidi w:val="0"/>
        <w:adjustRightInd/>
        <w:snapToGrid/>
        <w:spacing w:line="400" w:lineRule="exact"/>
        <w:ind w:left="100" w:right="141" w:firstLine="420" w:firstLineChars="200"/>
        <w:jc w:val="left"/>
        <w:textAlignment w:val="auto"/>
        <w:rPr>
          <w:rFonts w:ascii="宋体" w:hAnsi="宋体"/>
          <w:szCs w:val="24"/>
        </w:rPr>
      </w:pPr>
      <w:r>
        <w:rPr>
          <w:rFonts w:ascii="宋体" w:hAnsi="宋体"/>
          <w:szCs w:val="24"/>
        </w:rPr>
        <w:t>3.4.1</w:t>
      </w:r>
      <w:r>
        <w:rPr>
          <w:rFonts w:ascii="宋体" w:hAnsi="宋体"/>
          <w:spacing w:val="51"/>
          <w:szCs w:val="24"/>
        </w:rPr>
        <w:t xml:space="preserve"> </w:t>
      </w:r>
      <w:r>
        <w:rPr>
          <w:rFonts w:ascii="宋体" w:hAnsi="宋体"/>
          <w:szCs w:val="24"/>
        </w:rPr>
        <w:t>除</w:t>
      </w:r>
      <w:r>
        <w:rPr>
          <w:rFonts w:ascii="宋体" w:hAnsi="宋体"/>
          <w:spacing w:val="-2"/>
          <w:szCs w:val="24"/>
        </w:rPr>
        <w:t>第</w:t>
      </w:r>
      <w:r>
        <w:rPr>
          <w:rFonts w:ascii="宋体" w:hAnsi="宋体"/>
          <w:szCs w:val="24"/>
        </w:rPr>
        <w:t>二章</w:t>
      </w:r>
      <w:r>
        <w:rPr>
          <w:rFonts w:ascii="宋体" w:hAnsi="宋体"/>
          <w:spacing w:val="-3"/>
          <w:szCs w:val="24"/>
        </w:rPr>
        <w:t>“</w:t>
      </w:r>
      <w:r>
        <w:rPr>
          <w:rFonts w:ascii="宋体" w:hAnsi="宋体"/>
          <w:szCs w:val="24"/>
        </w:rPr>
        <w:t>投</w:t>
      </w:r>
      <w:r>
        <w:rPr>
          <w:rFonts w:ascii="宋体" w:hAnsi="宋体"/>
          <w:spacing w:val="-2"/>
          <w:szCs w:val="24"/>
        </w:rPr>
        <w:t>标</w:t>
      </w:r>
      <w:r>
        <w:rPr>
          <w:rFonts w:ascii="宋体" w:hAnsi="宋体"/>
          <w:szCs w:val="24"/>
        </w:rPr>
        <w:t>人</w:t>
      </w:r>
      <w:r>
        <w:rPr>
          <w:rFonts w:ascii="宋体" w:hAnsi="宋体"/>
          <w:spacing w:val="-2"/>
          <w:szCs w:val="24"/>
        </w:rPr>
        <w:t>须</w:t>
      </w:r>
      <w:r>
        <w:rPr>
          <w:rFonts w:ascii="宋体" w:hAnsi="宋体"/>
          <w:szCs w:val="24"/>
        </w:rPr>
        <w:t>知”</w:t>
      </w:r>
      <w:r>
        <w:rPr>
          <w:rFonts w:ascii="宋体" w:hAnsi="宋体"/>
          <w:spacing w:val="-2"/>
          <w:szCs w:val="24"/>
        </w:rPr>
        <w:t>前</w:t>
      </w:r>
      <w:r>
        <w:rPr>
          <w:rFonts w:ascii="宋体" w:hAnsi="宋体"/>
          <w:szCs w:val="24"/>
        </w:rPr>
        <w:t>附</w:t>
      </w:r>
      <w:r>
        <w:rPr>
          <w:rFonts w:ascii="宋体" w:hAnsi="宋体"/>
          <w:spacing w:val="-2"/>
          <w:szCs w:val="24"/>
        </w:rPr>
        <w:t>表</w:t>
      </w:r>
      <w:r>
        <w:rPr>
          <w:rFonts w:ascii="宋体" w:hAnsi="宋体"/>
          <w:szCs w:val="24"/>
        </w:rPr>
        <w:t>授</w:t>
      </w:r>
      <w:r>
        <w:rPr>
          <w:rFonts w:ascii="宋体" w:hAnsi="宋体"/>
          <w:spacing w:val="-2"/>
          <w:szCs w:val="24"/>
        </w:rPr>
        <w:t>权</w:t>
      </w:r>
      <w:r>
        <w:rPr>
          <w:rFonts w:ascii="宋体" w:hAnsi="宋体"/>
          <w:szCs w:val="24"/>
        </w:rPr>
        <w:t>直</w:t>
      </w:r>
      <w:r>
        <w:rPr>
          <w:rFonts w:ascii="宋体" w:hAnsi="宋体"/>
          <w:spacing w:val="-2"/>
          <w:szCs w:val="24"/>
        </w:rPr>
        <w:t>接</w:t>
      </w:r>
      <w:r>
        <w:rPr>
          <w:rFonts w:ascii="宋体" w:hAnsi="宋体"/>
          <w:szCs w:val="24"/>
        </w:rPr>
        <w:t>确</w:t>
      </w:r>
      <w:r>
        <w:rPr>
          <w:rFonts w:ascii="宋体" w:hAnsi="宋体"/>
          <w:spacing w:val="-2"/>
          <w:szCs w:val="24"/>
        </w:rPr>
        <w:t>定中</w:t>
      </w:r>
      <w:r>
        <w:rPr>
          <w:rFonts w:ascii="宋体" w:hAnsi="宋体"/>
          <w:szCs w:val="24"/>
        </w:rPr>
        <w:t>标人</w:t>
      </w:r>
      <w:r>
        <w:rPr>
          <w:rFonts w:ascii="宋体" w:hAnsi="宋体"/>
          <w:spacing w:val="-2"/>
          <w:szCs w:val="24"/>
        </w:rPr>
        <w:t>外</w:t>
      </w:r>
      <w:r>
        <w:rPr>
          <w:rFonts w:ascii="宋体" w:hAnsi="宋体"/>
          <w:spacing w:val="-53"/>
          <w:szCs w:val="24"/>
        </w:rPr>
        <w:t>，</w:t>
      </w:r>
      <w:r>
        <w:rPr>
          <w:rFonts w:ascii="宋体" w:hAnsi="宋体"/>
          <w:szCs w:val="24"/>
        </w:rPr>
        <w:t>评</w:t>
      </w:r>
      <w:r>
        <w:rPr>
          <w:rFonts w:ascii="宋体" w:hAnsi="宋体"/>
          <w:spacing w:val="-2"/>
          <w:szCs w:val="24"/>
        </w:rPr>
        <w:t>标</w:t>
      </w:r>
      <w:r>
        <w:rPr>
          <w:rFonts w:ascii="宋体" w:hAnsi="宋体"/>
          <w:szCs w:val="24"/>
        </w:rPr>
        <w:t>委</w:t>
      </w:r>
      <w:r>
        <w:rPr>
          <w:rFonts w:ascii="宋体" w:hAnsi="宋体"/>
          <w:spacing w:val="-2"/>
          <w:szCs w:val="24"/>
        </w:rPr>
        <w:t>员</w:t>
      </w:r>
      <w:r>
        <w:rPr>
          <w:rFonts w:ascii="宋体" w:hAnsi="宋体"/>
          <w:szCs w:val="24"/>
        </w:rPr>
        <w:t>会</w:t>
      </w:r>
      <w:r>
        <w:rPr>
          <w:rFonts w:ascii="宋体" w:hAnsi="宋体"/>
          <w:spacing w:val="-2"/>
          <w:szCs w:val="24"/>
        </w:rPr>
        <w:t>按照</w:t>
      </w:r>
      <w:r>
        <w:rPr>
          <w:rFonts w:ascii="宋体" w:hAnsi="宋体"/>
          <w:szCs w:val="24"/>
        </w:rPr>
        <w:t>得分</w:t>
      </w:r>
      <w:r>
        <w:rPr>
          <w:rFonts w:ascii="宋体" w:hAnsi="宋体"/>
          <w:spacing w:val="-2"/>
          <w:szCs w:val="24"/>
        </w:rPr>
        <w:t>由</w:t>
      </w:r>
      <w:r>
        <w:rPr>
          <w:rFonts w:ascii="宋体" w:hAnsi="宋体"/>
          <w:szCs w:val="24"/>
        </w:rPr>
        <w:t>高</w:t>
      </w:r>
      <w:r>
        <w:rPr>
          <w:rFonts w:ascii="宋体" w:hAnsi="宋体"/>
          <w:spacing w:val="-2"/>
          <w:szCs w:val="24"/>
        </w:rPr>
        <w:t>到</w:t>
      </w:r>
      <w:r>
        <w:rPr>
          <w:rFonts w:ascii="宋体" w:hAnsi="宋体"/>
          <w:szCs w:val="24"/>
        </w:rPr>
        <w:t>低的顺</w:t>
      </w:r>
      <w:r>
        <w:rPr>
          <w:rFonts w:ascii="宋体" w:hAnsi="宋体"/>
          <w:spacing w:val="-2"/>
          <w:szCs w:val="24"/>
        </w:rPr>
        <w:t>序</w:t>
      </w:r>
      <w:r>
        <w:rPr>
          <w:rFonts w:ascii="宋体" w:hAnsi="宋体"/>
          <w:szCs w:val="24"/>
        </w:rPr>
        <w:t>推</w:t>
      </w:r>
      <w:r>
        <w:rPr>
          <w:rFonts w:ascii="宋体" w:hAnsi="宋体"/>
          <w:spacing w:val="-2"/>
          <w:szCs w:val="24"/>
        </w:rPr>
        <w:t>荐</w:t>
      </w:r>
      <w:r>
        <w:rPr>
          <w:rFonts w:ascii="宋体" w:hAnsi="宋体"/>
          <w:szCs w:val="24"/>
        </w:rPr>
        <w:t>中</w:t>
      </w:r>
      <w:r>
        <w:rPr>
          <w:rFonts w:ascii="宋体" w:hAnsi="宋体"/>
          <w:spacing w:val="-2"/>
          <w:szCs w:val="24"/>
        </w:rPr>
        <w:t>标</w:t>
      </w:r>
      <w:r>
        <w:rPr>
          <w:rFonts w:ascii="宋体" w:hAnsi="宋体"/>
          <w:szCs w:val="24"/>
        </w:rPr>
        <w:t>候</w:t>
      </w:r>
      <w:r>
        <w:rPr>
          <w:rFonts w:ascii="宋体" w:hAnsi="宋体"/>
          <w:spacing w:val="-2"/>
          <w:szCs w:val="24"/>
        </w:rPr>
        <w:t>选</w:t>
      </w:r>
      <w:r>
        <w:rPr>
          <w:rFonts w:ascii="宋体" w:hAnsi="宋体"/>
          <w:szCs w:val="24"/>
        </w:rPr>
        <w:t>人</w:t>
      </w:r>
      <w:r>
        <w:rPr>
          <w:rFonts w:ascii="宋体" w:hAnsi="宋体"/>
          <w:spacing w:val="-2"/>
          <w:szCs w:val="24"/>
        </w:rPr>
        <w:t>，</w:t>
      </w:r>
      <w:r>
        <w:rPr>
          <w:rFonts w:ascii="宋体" w:hAnsi="宋体"/>
          <w:szCs w:val="24"/>
        </w:rPr>
        <w:t>并标</w:t>
      </w:r>
      <w:r>
        <w:rPr>
          <w:rFonts w:ascii="宋体" w:hAnsi="宋体"/>
          <w:spacing w:val="-2"/>
          <w:szCs w:val="24"/>
        </w:rPr>
        <w:t>明</w:t>
      </w:r>
      <w:r>
        <w:rPr>
          <w:rFonts w:ascii="宋体" w:hAnsi="宋体"/>
          <w:szCs w:val="24"/>
        </w:rPr>
        <w:t>排</w:t>
      </w:r>
      <w:r>
        <w:rPr>
          <w:rFonts w:ascii="宋体" w:hAnsi="宋体"/>
          <w:spacing w:val="-2"/>
          <w:szCs w:val="24"/>
        </w:rPr>
        <w:t>序</w:t>
      </w:r>
      <w:r>
        <w:rPr>
          <w:rFonts w:ascii="宋体" w:hAnsi="宋体"/>
          <w:szCs w:val="24"/>
        </w:rPr>
        <w:t>。</w:t>
      </w:r>
    </w:p>
    <w:p>
      <w:pPr>
        <w:keepNext w:val="0"/>
        <w:keepLines w:val="0"/>
        <w:pageBreakBefore w:val="0"/>
        <w:widowControl w:val="0"/>
        <w:kinsoku/>
        <w:wordWrap/>
        <w:overflowPunct/>
        <w:topLinePunct w:val="0"/>
        <w:autoSpaceDE/>
        <w:autoSpaceDN/>
        <w:bidi w:val="0"/>
        <w:adjustRightInd/>
        <w:snapToGrid/>
        <w:spacing w:line="400" w:lineRule="exact"/>
        <w:ind w:left="100" w:right="141" w:firstLine="420" w:firstLineChars="200"/>
        <w:jc w:val="left"/>
        <w:textAlignment w:val="auto"/>
        <w:rPr>
          <w:rFonts w:hint="eastAsia" w:ascii="宋体" w:hAnsi="宋体"/>
          <w:szCs w:val="24"/>
        </w:rPr>
        <w:sectPr>
          <w:pgSz w:w="11907" w:h="16840"/>
          <w:pgMar w:top="1378" w:right="1582" w:bottom="993" w:left="1701" w:header="0" w:footer="720" w:gutter="0"/>
          <w:cols w:space="720" w:num="1"/>
        </w:sectPr>
      </w:pPr>
      <w:r>
        <w:rPr>
          <w:rFonts w:ascii="宋体" w:hAnsi="宋体"/>
          <w:szCs w:val="24"/>
        </w:rPr>
        <w:t>3.4.2</w:t>
      </w:r>
      <w:r>
        <w:rPr>
          <w:rFonts w:ascii="宋体" w:hAnsi="宋体"/>
          <w:spacing w:val="51"/>
          <w:szCs w:val="24"/>
        </w:rPr>
        <w:t xml:space="preserve"> </w:t>
      </w:r>
      <w:r>
        <w:rPr>
          <w:rFonts w:ascii="宋体" w:hAnsi="宋体"/>
          <w:szCs w:val="24"/>
        </w:rPr>
        <w:t>评</w:t>
      </w:r>
      <w:r>
        <w:rPr>
          <w:rFonts w:ascii="宋体" w:hAnsi="宋体"/>
          <w:spacing w:val="-2"/>
          <w:szCs w:val="24"/>
        </w:rPr>
        <w:t>标</w:t>
      </w:r>
      <w:r>
        <w:rPr>
          <w:rFonts w:ascii="宋体" w:hAnsi="宋体"/>
          <w:szCs w:val="24"/>
        </w:rPr>
        <w:t>委</w:t>
      </w:r>
      <w:r>
        <w:rPr>
          <w:rFonts w:ascii="宋体" w:hAnsi="宋体"/>
          <w:spacing w:val="-2"/>
          <w:szCs w:val="24"/>
        </w:rPr>
        <w:t>员</w:t>
      </w:r>
      <w:r>
        <w:rPr>
          <w:rFonts w:ascii="宋体" w:hAnsi="宋体"/>
          <w:szCs w:val="24"/>
        </w:rPr>
        <w:t>会</w:t>
      </w:r>
      <w:r>
        <w:rPr>
          <w:rFonts w:ascii="宋体" w:hAnsi="宋体"/>
          <w:spacing w:val="-2"/>
          <w:szCs w:val="24"/>
        </w:rPr>
        <w:t>完</w:t>
      </w:r>
      <w:r>
        <w:rPr>
          <w:rFonts w:ascii="宋体" w:hAnsi="宋体"/>
          <w:szCs w:val="24"/>
        </w:rPr>
        <w:t>成</w:t>
      </w:r>
      <w:r>
        <w:rPr>
          <w:rFonts w:ascii="宋体" w:hAnsi="宋体"/>
          <w:spacing w:val="-2"/>
          <w:szCs w:val="24"/>
        </w:rPr>
        <w:t>评标</w:t>
      </w:r>
      <w:r>
        <w:rPr>
          <w:rFonts w:ascii="宋体" w:hAnsi="宋体"/>
          <w:szCs w:val="24"/>
        </w:rPr>
        <w:t>后，</w:t>
      </w:r>
      <w:r>
        <w:rPr>
          <w:rFonts w:ascii="宋体" w:hAnsi="宋体"/>
          <w:spacing w:val="-2"/>
          <w:szCs w:val="24"/>
        </w:rPr>
        <w:t>应</w:t>
      </w:r>
      <w:r>
        <w:rPr>
          <w:rFonts w:ascii="宋体" w:hAnsi="宋体"/>
          <w:szCs w:val="24"/>
        </w:rPr>
        <w:t>当</w:t>
      </w:r>
      <w:r>
        <w:rPr>
          <w:rFonts w:ascii="宋体" w:hAnsi="宋体"/>
          <w:spacing w:val="-2"/>
          <w:szCs w:val="24"/>
        </w:rPr>
        <w:t>向</w:t>
      </w:r>
      <w:r>
        <w:rPr>
          <w:rFonts w:ascii="宋体" w:hAnsi="宋体"/>
          <w:szCs w:val="24"/>
        </w:rPr>
        <w:t>招</w:t>
      </w:r>
      <w:r>
        <w:rPr>
          <w:rFonts w:ascii="宋体" w:hAnsi="宋体"/>
          <w:spacing w:val="-2"/>
          <w:szCs w:val="24"/>
        </w:rPr>
        <w:t>标</w:t>
      </w:r>
      <w:r>
        <w:rPr>
          <w:rFonts w:ascii="宋体" w:hAnsi="宋体"/>
          <w:szCs w:val="24"/>
        </w:rPr>
        <w:t>人</w:t>
      </w:r>
      <w:r>
        <w:rPr>
          <w:rFonts w:ascii="宋体" w:hAnsi="宋体"/>
          <w:spacing w:val="-2"/>
          <w:szCs w:val="24"/>
        </w:rPr>
        <w:t>提</w:t>
      </w:r>
      <w:r>
        <w:rPr>
          <w:rFonts w:ascii="宋体" w:hAnsi="宋体"/>
          <w:szCs w:val="24"/>
        </w:rPr>
        <w:t>交</w:t>
      </w:r>
      <w:r>
        <w:rPr>
          <w:rFonts w:ascii="宋体" w:hAnsi="宋体"/>
          <w:spacing w:val="-2"/>
          <w:szCs w:val="24"/>
        </w:rPr>
        <w:t>书</w:t>
      </w:r>
      <w:r>
        <w:rPr>
          <w:rFonts w:ascii="宋体" w:hAnsi="宋体"/>
          <w:szCs w:val="24"/>
        </w:rPr>
        <w:t>面评</w:t>
      </w:r>
      <w:r>
        <w:rPr>
          <w:rFonts w:ascii="宋体" w:hAnsi="宋体"/>
          <w:spacing w:val="-2"/>
          <w:szCs w:val="24"/>
        </w:rPr>
        <w:t>标</w:t>
      </w:r>
      <w:r>
        <w:rPr>
          <w:rFonts w:ascii="宋体" w:hAnsi="宋体"/>
          <w:szCs w:val="24"/>
        </w:rPr>
        <w:t>报</w:t>
      </w:r>
      <w:r>
        <w:rPr>
          <w:rFonts w:ascii="宋体" w:hAnsi="宋体"/>
          <w:spacing w:val="-2"/>
          <w:szCs w:val="24"/>
        </w:rPr>
        <w:t>告</w:t>
      </w:r>
      <w:r>
        <w:rPr>
          <w:rFonts w:ascii="宋体" w:hAnsi="宋体"/>
          <w:szCs w:val="24"/>
        </w:rPr>
        <w:t>和</w:t>
      </w:r>
      <w:r>
        <w:rPr>
          <w:rFonts w:ascii="宋体" w:hAnsi="宋体"/>
          <w:spacing w:val="-2"/>
          <w:szCs w:val="24"/>
        </w:rPr>
        <w:t>中</w:t>
      </w:r>
      <w:r>
        <w:rPr>
          <w:rFonts w:ascii="宋体" w:hAnsi="宋体"/>
          <w:szCs w:val="24"/>
        </w:rPr>
        <w:t>标</w:t>
      </w:r>
      <w:r>
        <w:rPr>
          <w:rFonts w:ascii="宋体" w:hAnsi="宋体"/>
          <w:spacing w:val="-2"/>
          <w:szCs w:val="24"/>
        </w:rPr>
        <w:t>候</w:t>
      </w:r>
      <w:r>
        <w:rPr>
          <w:rFonts w:ascii="宋体" w:hAnsi="宋体"/>
          <w:szCs w:val="24"/>
        </w:rPr>
        <w:t>选</w:t>
      </w:r>
      <w:r>
        <w:rPr>
          <w:rFonts w:ascii="宋体" w:hAnsi="宋体"/>
          <w:spacing w:val="-2"/>
          <w:szCs w:val="24"/>
        </w:rPr>
        <w:t>人</w:t>
      </w:r>
      <w:r>
        <w:rPr>
          <w:rFonts w:ascii="宋体" w:hAnsi="宋体"/>
          <w:szCs w:val="24"/>
        </w:rPr>
        <w:t>名单。</w:t>
      </w:r>
    </w:p>
    <w:bookmarkEnd w:id="77"/>
    <w:bookmarkEnd w:id="78"/>
    <w:bookmarkEnd w:id="81"/>
    <w:bookmarkEnd w:id="82"/>
    <w:bookmarkEnd w:id="83"/>
    <w:bookmarkEnd w:id="84"/>
    <w:bookmarkEnd w:id="85"/>
    <w:bookmarkEnd w:id="86"/>
    <w:bookmarkEnd w:id="87"/>
    <w:p>
      <w:pPr>
        <w:rPr>
          <w:rFonts w:hint="eastAsia" w:ascii="宋体" w:hAnsi="宋体"/>
          <w:szCs w:val="21"/>
        </w:rPr>
      </w:pPr>
      <w:bookmarkStart w:id="88" w:name="_Toc15539"/>
      <w:bookmarkStart w:id="89" w:name="_Toc10735"/>
      <w:bookmarkStart w:id="90" w:name="_Toc28889"/>
    </w:p>
    <w:bookmarkEnd w:id="88"/>
    <w:bookmarkEnd w:id="89"/>
    <w:bookmarkEnd w:id="90"/>
    <w:p>
      <w:pPr>
        <w:keepNext/>
        <w:keepLines/>
        <w:spacing w:before="260" w:after="260" w:line="410" w:lineRule="auto"/>
        <w:jc w:val="center"/>
        <w:outlineLvl w:val="1"/>
        <w:rPr>
          <w:rFonts w:hint="eastAsia" w:ascii="宋体" w:hAnsi="宋体"/>
          <w:b/>
          <w:sz w:val="32"/>
          <w:szCs w:val="24"/>
        </w:rPr>
      </w:pPr>
      <w:bookmarkStart w:id="91" w:name="_Toc28296"/>
      <w:bookmarkStart w:id="92" w:name="_Toc8500"/>
      <w:bookmarkStart w:id="93" w:name="_Toc21368"/>
      <w:bookmarkStart w:id="94" w:name="_Toc27723"/>
      <w:bookmarkStart w:id="95" w:name="_Toc66718882"/>
      <w:r>
        <w:rPr>
          <w:rFonts w:hint="eastAsia" w:ascii="宋体" w:hAnsi="宋体"/>
          <w:b/>
          <w:sz w:val="32"/>
          <w:szCs w:val="24"/>
        </w:rPr>
        <w:t>第四章  合同条款及格式</w:t>
      </w:r>
      <w:bookmarkEnd w:id="91"/>
      <w:bookmarkEnd w:id="92"/>
      <w:bookmarkEnd w:id="93"/>
      <w:bookmarkEnd w:id="94"/>
      <w:bookmarkEnd w:id="95"/>
    </w:p>
    <w:p>
      <w:pPr>
        <w:adjustRightInd w:val="0"/>
        <w:snapToGrid w:val="0"/>
        <w:spacing w:line="500" w:lineRule="exact"/>
        <w:jc w:val="center"/>
        <w:rPr>
          <w:rFonts w:hint="eastAsia" w:ascii="宋体" w:hAnsi="宋体"/>
          <w:snapToGrid w:val="0"/>
          <w:kern w:val="0"/>
          <w:sz w:val="24"/>
        </w:rPr>
      </w:pPr>
      <w:r>
        <w:rPr>
          <w:rFonts w:hint="eastAsia" w:ascii="宋体" w:hAnsi="宋体"/>
          <w:b/>
          <w:sz w:val="32"/>
          <w:szCs w:val="24"/>
        </w:rPr>
        <w:t>（另册）</w:t>
      </w:r>
    </w:p>
    <w:p>
      <w:pPr>
        <w:spacing w:line="420" w:lineRule="exact"/>
        <w:jc w:val="left"/>
        <w:rPr>
          <w:rFonts w:ascii="宋体" w:hAnsi="宋体"/>
          <w:snapToGrid w:val="0"/>
          <w:kern w:val="0"/>
          <w:sz w:val="24"/>
        </w:rPr>
        <w:sectPr>
          <w:headerReference r:id="rId8" w:type="first"/>
          <w:headerReference r:id="rId7" w:type="default"/>
          <w:footerReference r:id="rId9" w:type="default"/>
          <w:footerReference r:id="rId10" w:type="even"/>
          <w:pgSz w:w="11907" w:h="16840"/>
          <w:pgMar w:top="1480" w:right="1718" w:bottom="919" w:left="1718" w:header="0" w:footer="720" w:gutter="0"/>
          <w:cols w:space="720" w:num="1"/>
          <w:docGrid w:linePitch="286" w:charSpace="0"/>
        </w:sectPr>
      </w:pPr>
    </w:p>
    <w:p>
      <w:pPr>
        <w:spacing w:line="360" w:lineRule="auto"/>
        <w:ind w:firstLine="462" w:firstLineChars="220"/>
        <w:rPr>
          <w:rFonts w:hint="eastAsia"/>
        </w:rPr>
      </w:pPr>
      <w:bookmarkStart w:id="96" w:name="_Toc8835"/>
      <w:bookmarkStart w:id="97" w:name="_Toc1562"/>
      <w:bookmarkStart w:id="98" w:name="_Toc66718884"/>
      <w:bookmarkStart w:id="99" w:name="_Toc19059"/>
    </w:p>
    <w:p>
      <w:pPr>
        <w:spacing w:line="360" w:lineRule="auto"/>
        <w:ind w:firstLine="462" w:firstLineChars="220"/>
        <w:rPr>
          <w:rFonts w:hint="eastAsia"/>
        </w:rPr>
      </w:pPr>
    </w:p>
    <w:p>
      <w:pPr>
        <w:spacing w:line="360" w:lineRule="auto"/>
        <w:ind w:firstLine="462" w:firstLineChars="220"/>
        <w:rPr>
          <w:rFonts w:hint="eastAsia"/>
        </w:rPr>
      </w:pPr>
    </w:p>
    <w:p>
      <w:pPr>
        <w:spacing w:line="360" w:lineRule="auto"/>
        <w:ind w:firstLine="462" w:firstLineChars="220"/>
        <w:rPr>
          <w:rFonts w:hint="eastAsia"/>
        </w:rPr>
      </w:pPr>
    </w:p>
    <w:p>
      <w:pPr>
        <w:spacing w:line="360" w:lineRule="auto"/>
        <w:ind w:firstLine="462" w:firstLineChars="220"/>
        <w:rPr>
          <w:rFonts w:hint="eastAsia"/>
        </w:rPr>
      </w:pPr>
    </w:p>
    <w:p>
      <w:pPr>
        <w:spacing w:line="360" w:lineRule="auto"/>
        <w:ind w:firstLine="462" w:firstLineChars="220"/>
        <w:rPr>
          <w:rFonts w:hint="eastAsia"/>
        </w:rPr>
      </w:pPr>
    </w:p>
    <w:p>
      <w:pPr>
        <w:spacing w:line="360" w:lineRule="auto"/>
        <w:ind w:firstLine="462" w:firstLineChars="220"/>
        <w:rPr>
          <w:rFonts w:hint="eastAsia"/>
        </w:rPr>
      </w:pPr>
    </w:p>
    <w:p>
      <w:pPr>
        <w:spacing w:line="360" w:lineRule="auto"/>
        <w:ind w:firstLine="462" w:firstLineChars="220"/>
        <w:rPr>
          <w:rFonts w:hint="eastAsia"/>
        </w:rPr>
      </w:pPr>
    </w:p>
    <w:p>
      <w:pPr>
        <w:spacing w:line="360" w:lineRule="auto"/>
        <w:ind w:firstLine="462" w:firstLineChars="220"/>
        <w:rPr>
          <w:rFonts w:hint="eastAsia"/>
        </w:rPr>
      </w:pPr>
    </w:p>
    <w:p>
      <w:pPr>
        <w:keepNext/>
        <w:keepLines/>
        <w:spacing w:before="100" w:after="100" w:line="360" w:lineRule="auto"/>
        <w:jc w:val="center"/>
        <w:outlineLvl w:val="1"/>
        <w:rPr>
          <w:rFonts w:hint="eastAsia" w:ascii="宋体" w:hAnsi="宋体"/>
          <w:b/>
          <w:bCs/>
          <w:sz w:val="36"/>
          <w:szCs w:val="44"/>
        </w:rPr>
      </w:pPr>
      <w:r>
        <w:rPr>
          <w:rFonts w:hint="eastAsia" w:ascii="宋体" w:hAnsi="宋体"/>
          <w:b/>
          <w:sz w:val="52"/>
          <w:szCs w:val="52"/>
        </w:rPr>
        <w:t>第二卷</w:t>
      </w:r>
      <w:r>
        <w:rPr>
          <w:rFonts w:hint="eastAsia" w:ascii="宋体" w:hAnsi="宋体"/>
          <w:sz w:val="32"/>
          <w:szCs w:val="24"/>
        </w:rPr>
        <w:br w:type="page"/>
      </w:r>
      <w:r>
        <w:rPr>
          <w:rFonts w:hint="eastAsia" w:ascii="宋体" w:hAnsi="宋体"/>
          <w:b/>
          <w:bCs/>
          <w:sz w:val="36"/>
          <w:szCs w:val="44"/>
        </w:rPr>
        <w:t>第五章</w:t>
      </w:r>
      <w:r>
        <w:rPr>
          <w:rFonts w:ascii="宋体" w:hAnsi="宋体"/>
          <w:b/>
          <w:bCs/>
          <w:sz w:val="36"/>
          <w:szCs w:val="44"/>
        </w:rPr>
        <w:t xml:space="preserve">  </w:t>
      </w:r>
      <w:r>
        <w:rPr>
          <w:rFonts w:hint="eastAsia" w:ascii="宋体" w:hAnsi="宋体"/>
          <w:b/>
          <w:bCs/>
          <w:sz w:val="36"/>
          <w:szCs w:val="44"/>
        </w:rPr>
        <w:t>委托人要求</w:t>
      </w:r>
      <w:bookmarkEnd w:id="96"/>
      <w:bookmarkEnd w:id="97"/>
      <w:bookmarkEnd w:id="98"/>
      <w:bookmarkEnd w:id="99"/>
    </w:p>
    <w:p>
      <w:pPr>
        <w:pStyle w:val="4"/>
        <w:keepNext w:val="0"/>
        <w:keepLines w:val="0"/>
        <w:spacing w:before="0" w:after="0" w:line="240" w:lineRule="atLeast"/>
        <w:jc w:val="center"/>
        <w:rPr>
          <w:rFonts w:ascii="宋体" w:hAnsi="宋体" w:eastAsia="宋体" w:cs="宋体"/>
          <w:color w:val="auto"/>
        </w:rPr>
      </w:pPr>
      <w:bookmarkStart w:id="100" w:name="_Toc28976"/>
      <w:bookmarkStart w:id="101" w:name="_Toc9576"/>
      <w:bookmarkStart w:id="102" w:name="_Toc1444"/>
      <w:bookmarkStart w:id="103" w:name="_Toc2044"/>
      <w:bookmarkStart w:id="104" w:name="_Toc32471"/>
      <w:bookmarkStart w:id="105" w:name="_Toc28731"/>
      <w:bookmarkStart w:id="106" w:name="_Toc32030"/>
      <w:bookmarkStart w:id="107" w:name="_Toc12619"/>
      <w:bookmarkStart w:id="108" w:name="_Toc393961883"/>
      <w:bookmarkStart w:id="109" w:name="_Toc514170140"/>
      <w:bookmarkStart w:id="110" w:name="_Toc18043"/>
      <w:bookmarkStart w:id="111" w:name="_Toc32612"/>
      <w:r>
        <w:rPr>
          <w:rFonts w:hint="eastAsia" w:ascii="宋体" w:hAnsi="宋体" w:eastAsia="宋体" w:cs="宋体"/>
          <w:color w:val="auto"/>
        </w:rPr>
        <w:t>委托人要求</w:t>
      </w:r>
    </w:p>
    <w:p>
      <w:pPr>
        <w:pStyle w:val="8"/>
        <w:spacing w:line="360" w:lineRule="auto"/>
        <w:rPr>
          <w:rFonts w:ascii="宋体" w:hAnsi="宋体" w:cs="宋体"/>
          <w:szCs w:val="21"/>
        </w:rPr>
      </w:pPr>
      <w:r>
        <w:rPr>
          <w:rFonts w:hint="eastAsia" w:ascii="宋体" w:hAnsi="宋体" w:cs="宋体"/>
          <w:szCs w:val="21"/>
        </w:rPr>
        <w:t>投标人应按照相关监测规范及标准对工程进行监测。</w:t>
      </w:r>
    </w:p>
    <w:p>
      <w:pPr>
        <w:pStyle w:val="8"/>
        <w:spacing w:line="360" w:lineRule="auto"/>
        <w:rPr>
          <w:rFonts w:ascii="宋体" w:hAnsi="宋体" w:cs="宋体"/>
          <w:szCs w:val="21"/>
        </w:rPr>
      </w:pPr>
      <w:r>
        <w:rPr>
          <w:rFonts w:hint="eastAsia" w:ascii="宋体" w:hAnsi="宋体" w:cs="宋体"/>
          <w:szCs w:val="21"/>
        </w:rPr>
        <w:t>当本招标文件其他章节涉及与技术有关的服务或描述条款与本章产生歧义时，则以本章的技术要求为准，其余情况互为补充。</w:t>
      </w:r>
    </w:p>
    <w:p>
      <w:pPr>
        <w:pStyle w:val="8"/>
        <w:spacing w:line="360" w:lineRule="auto"/>
        <w:rPr>
          <w:rFonts w:ascii="宋体" w:hAnsi="宋体" w:cs="宋体"/>
          <w:szCs w:val="21"/>
        </w:rPr>
      </w:pPr>
      <w:r>
        <w:rPr>
          <w:rFonts w:hint="eastAsia" w:ascii="宋体" w:hAnsi="宋体" w:cs="宋体"/>
          <w:szCs w:val="21"/>
        </w:rPr>
        <w:t>本章中的“规范”，泛指一切由国家各级政府及职能部门颁布、实施的具有强制执行力的规范、标准、规程等，且不局限于此。这些规范的选用与实施不以招标人、投标人的意志为前提，并具有普遍效力。招标人、投标人在监测工作中都必须无条件遵照规范开展工作，不得违反。</w:t>
      </w:r>
    </w:p>
    <w:p>
      <w:pPr>
        <w:pStyle w:val="8"/>
        <w:spacing w:line="360" w:lineRule="auto"/>
        <w:rPr>
          <w:rFonts w:ascii="宋体" w:hAnsi="宋体" w:cs="宋体"/>
          <w:szCs w:val="21"/>
        </w:rPr>
      </w:pPr>
      <w:r>
        <w:rPr>
          <w:rFonts w:hint="eastAsia" w:ascii="宋体" w:hAnsi="宋体" w:cs="宋体"/>
          <w:szCs w:val="21"/>
        </w:rPr>
        <w:t>如招标文件、投标文件、合同以及监测中产生的各种文件与规范相冲突的，一律视为无效。当任何一方发现对方的行为与规范相冲突的，有告知对方的义务。当招标人的指令与规范相违背的，投标人有权拒绝执行，但需说明理由。如规范规定不明，或虽与规范有冲突，但政府职能部门或其它有权威的组织（如行业协会）、专家组能出具书面文件对该问题进行说明，并明确告知该行为可行，且有足够的理由使得该文件能得到对方的认可时，可选择接受，但需就该行为的发生签署文件并存档。</w:t>
      </w:r>
    </w:p>
    <w:p>
      <w:pPr>
        <w:pStyle w:val="8"/>
        <w:autoSpaceDE w:val="0"/>
        <w:autoSpaceDN w:val="0"/>
        <w:adjustRightInd w:val="0"/>
        <w:spacing w:line="360" w:lineRule="auto"/>
        <w:ind w:firstLine="0"/>
        <w:jc w:val="left"/>
        <w:rPr>
          <w:rFonts w:ascii="宋体" w:hAnsi="宋体" w:cs="宋体"/>
          <w:b/>
          <w:szCs w:val="21"/>
        </w:rPr>
      </w:pPr>
      <w:r>
        <w:rPr>
          <w:rFonts w:hint="eastAsia" w:ascii="宋体" w:hAnsi="宋体" w:cs="宋体"/>
          <w:b/>
          <w:szCs w:val="21"/>
        </w:rPr>
        <w:t>一、项目名称</w:t>
      </w:r>
    </w:p>
    <w:p>
      <w:pPr>
        <w:pStyle w:val="8"/>
        <w:autoSpaceDE w:val="0"/>
        <w:autoSpaceDN w:val="0"/>
        <w:adjustRightInd w:val="0"/>
        <w:spacing w:line="360" w:lineRule="auto"/>
        <w:ind w:left="420" w:firstLine="0"/>
        <w:rPr>
          <w:rFonts w:ascii="宋体" w:hAnsi="宋体" w:cs="宋体"/>
          <w:szCs w:val="21"/>
        </w:rPr>
      </w:pPr>
      <w:r>
        <w:rPr>
          <w:rFonts w:hint="eastAsia" w:ascii="宋体" w:hAnsi="宋体" w:cs="宋体"/>
          <w:szCs w:val="21"/>
        </w:rPr>
        <w:t>详见招标公告</w:t>
      </w:r>
    </w:p>
    <w:p>
      <w:pPr>
        <w:pStyle w:val="8"/>
        <w:autoSpaceDE w:val="0"/>
        <w:autoSpaceDN w:val="0"/>
        <w:adjustRightInd w:val="0"/>
        <w:spacing w:line="360" w:lineRule="auto"/>
        <w:ind w:firstLine="0"/>
        <w:jc w:val="left"/>
        <w:rPr>
          <w:rFonts w:ascii="宋体" w:hAnsi="宋体" w:cs="宋体"/>
          <w:b/>
          <w:szCs w:val="21"/>
        </w:rPr>
      </w:pPr>
      <w:r>
        <w:rPr>
          <w:rFonts w:hint="eastAsia" w:ascii="宋体" w:hAnsi="宋体" w:cs="宋体"/>
          <w:b/>
          <w:szCs w:val="21"/>
        </w:rPr>
        <w:t>二、工程概况</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详见招标公告的建设内容。</w:t>
      </w:r>
    </w:p>
    <w:p>
      <w:pPr>
        <w:pStyle w:val="8"/>
        <w:autoSpaceDE w:val="0"/>
        <w:autoSpaceDN w:val="0"/>
        <w:adjustRightInd w:val="0"/>
        <w:spacing w:line="360" w:lineRule="auto"/>
        <w:ind w:firstLine="0"/>
        <w:jc w:val="left"/>
        <w:rPr>
          <w:rFonts w:ascii="宋体" w:hAnsi="宋体" w:cs="宋体"/>
          <w:b/>
          <w:szCs w:val="21"/>
        </w:rPr>
      </w:pPr>
      <w:r>
        <w:rPr>
          <w:rFonts w:hint="eastAsia" w:ascii="宋体" w:hAnsi="宋体" w:cs="宋体"/>
          <w:b/>
          <w:szCs w:val="21"/>
        </w:rPr>
        <w:t>三、监测依据</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依据本项目设计文件的要求，本次招标监测技术服务须达到但不限于下列现行主要的中华人民共和国以及省、市或行业的检测、</w:t>
      </w:r>
      <w:r>
        <w:rPr>
          <w:rFonts w:hint="eastAsia" w:ascii="宋体" w:hAnsi="宋体" w:cs="宋体"/>
          <w:kern w:val="0"/>
          <w:szCs w:val="21"/>
        </w:rPr>
        <w:t>监测</w:t>
      </w:r>
      <w:r>
        <w:rPr>
          <w:rFonts w:hint="eastAsia" w:ascii="宋体" w:hAnsi="宋体" w:cs="宋体"/>
          <w:kern w:val="0"/>
          <w:szCs w:val="21"/>
          <w:lang w:val="zh-CN"/>
        </w:rPr>
        <w:t>技术标准或规范的要求。监测方案必须满足设计文件以及国家现行技术规范的要求，观测点布置及数量必须满足保证本工程及周围环境安全。所有观测或监测均应有详细的书面报告。监测单位应遵照下列（但不限于）技术标准，下列技术标准如有更新版本的，遵照新版本执行。</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（1） 《工程测量标准》（GB 50026-2020）</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（2）《建筑变形测量规范》(JGJ 8-2016）</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（3）《建筑基坑支护技术规程》（JGJ120-2016）</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（4）</w:t>
      </w:r>
      <w:r>
        <w:rPr>
          <w:rFonts w:hint="eastAsia" w:ascii="宋体" w:hAnsi="宋体" w:cs="宋体"/>
          <w:kern w:val="0"/>
          <w:szCs w:val="21"/>
        </w:rPr>
        <w:t>《城市轨道既有结构保护技术规范》（DBJ/T 15-120-2017）</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（5）《建筑基坑工程监测技术标准》（GB 50497-2019）</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（6）《地下铁道工程施工及验收规范》（GB 50299-1999）</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（7）《盾构法隧道施工与验收规范》（CJJ/T 202-2013）</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（8）《钢结构设计规范》（GB 50017-2017）</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（9）《城市轨道交通结构安全保护技术规范》（CJJ/T 202-2013）</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（10）《城市轨道交通工程监测技术规范》（GB 50911-2013）</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（11）《广州市城市轨道交通结构安全保护技术标准及规定》（Q/GZMTR-ZH-AQ-001-2013）</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（12）广州市政府对广州地铁设施保护的具体规定《广州市地下铁道管理条例》</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13</w:t>
      </w:r>
      <w:r>
        <w:rPr>
          <w:rFonts w:hint="eastAsia" w:ascii="宋体" w:hAnsi="宋体" w:cs="宋体"/>
          <w:kern w:val="0"/>
          <w:szCs w:val="21"/>
          <w:lang w:val="zh-CN"/>
        </w:rPr>
        <w:t>）国家和广东省、广州市、黄埔区、开发区其他有关监测的法律、法规、规章、规范及标准。</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14）</w:t>
      </w:r>
      <w:r>
        <w:rPr>
          <w:rFonts w:hint="eastAsia" w:ascii="宋体" w:hAnsi="宋体" w:cs="宋体"/>
          <w:kern w:val="0"/>
          <w:szCs w:val="21"/>
          <w:lang w:val="zh-CN"/>
        </w:rPr>
        <w:t>设计施工图纸。</w:t>
      </w:r>
    </w:p>
    <w:p>
      <w:pPr>
        <w:pStyle w:val="8"/>
        <w:autoSpaceDE w:val="0"/>
        <w:autoSpaceDN w:val="0"/>
        <w:adjustRightInd w:val="0"/>
        <w:spacing w:line="360" w:lineRule="auto"/>
        <w:ind w:firstLine="0"/>
        <w:jc w:val="left"/>
        <w:rPr>
          <w:rFonts w:ascii="宋体" w:hAnsi="宋体" w:cs="宋体"/>
          <w:b/>
          <w:szCs w:val="21"/>
        </w:rPr>
      </w:pPr>
      <w:r>
        <w:rPr>
          <w:rFonts w:hint="eastAsia" w:ascii="宋体" w:hAnsi="宋体" w:cs="宋体"/>
          <w:b/>
          <w:szCs w:val="21"/>
        </w:rPr>
        <w:t>三、服务要求：</w:t>
      </w:r>
    </w:p>
    <w:p>
      <w:pPr>
        <w:pStyle w:val="8"/>
        <w:autoSpaceDE w:val="0"/>
        <w:autoSpaceDN w:val="0"/>
        <w:adjustRightInd w:val="0"/>
        <w:spacing w:line="360" w:lineRule="auto"/>
        <w:rPr>
          <w:rFonts w:ascii="宋体" w:hAnsi="宋体" w:cs="宋体"/>
          <w:kern w:val="0"/>
          <w:szCs w:val="21"/>
          <w:lang w:val="zh-CN"/>
        </w:rPr>
      </w:pPr>
      <w:bookmarkStart w:id="112" w:name="_Toc367701835"/>
      <w:bookmarkStart w:id="113" w:name="_Toc300653850"/>
      <w:bookmarkStart w:id="114" w:name="_Toc124663590"/>
      <w:bookmarkStart w:id="115" w:name="_Toc420351772"/>
      <w:r>
        <w:rPr>
          <w:rFonts w:hint="eastAsia" w:ascii="宋体" w:hAnsi="宋体" w:cs="宋体"/>
          <w:kern w:val="0"/>
          <w:szCs w:val="21"/>
          <w:lang w:val="zh-CN"/>
        </w:rPr>
        <w:t>本项目招标内容为地铁保护监测，包括但不限于：</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（1）监测工作需满足甲方及广州地铁集团有限公司的要求，具体包括以下几个方面（包括但不限于）：</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1）按工程项目需要进行相关监测工作；</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2）编写监测方案及监测报告；</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3）负责监测期间工作人员的安全；</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4）在监测数据异常时立即通知相关方；</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5）提供与上述服务范围有关的技术支持；</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6）协助采购人进行上述服务范围内的有关技术管理工作。</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（2）服务范围除以上工程监测、观测、试验工作外，还包括：</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①需配合做好信息化管理工作，配备能实时上传监测数据的相关仪器设备，并具备将监测数据实时上传至广州地铁管理系统的能力及经验。</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②与工程所在行政区域的相关建设行政主管部门和监督部门进行监测、观测工作的协调，申报监测及观测技术成果的审批。保证技术成果能够通过相关部门认可，确保不因监测、观测工作影响本工程项目的建设进度和竣工验收；</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③在进行监测及观测任务的过程中与该工程相关的施工单位、监理单位、设计单位、咨询单位、建设主管部门等相关单位的协调工作，投标人需在投标报价中综合考虑了该项协调工作的费用。</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④监测及观测数据的有关信息如需通过连接系统进行传输报送，投标人需在投标报价中综合考虑了该项工作的费用。</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（3）招标人要求的其他工作。</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注：具体详见《监测合同》。</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2、服务内容：根据招标文件技术条件的要求，结合项目实际情况，编制、申报监测方案。确保监测方案符合有关规范要求及建设行政主管部门的审批，保证技术成果能够通过相关部门认可，确保不影响本工程项目的建设进度和竣工验收。</w:t>
      </w:r>
    </w:p>
    <w:bookmarkEnd w:id="112"/>
    <w:bookmarkEnd w:id="113"/>
    <w:bookmarkEnd w:id="114"/>
    <w:p>
      <w:pPr>
        <w:pStyle w:val="8"/>
        <w:autoSpaceDE w:val="0"/>
        <w:autoSpaceDN w:val="0"/>
        <w:adjustRightInd w:val="0"/>
        <w:spacing w:line="360" w:lineRule="auto"/>
        <w:ind w:firstLine="0"/>
        <w:jc w:val="left"/>
        <w:rPr>
          <w:rFonts w:hint="eastAsia" w:ascii="宋体" w:hAnsi="宋体" w:cs="宋体"/>
          <w:b/>
          <w:szCs w:val="21"/>
        </w:rPr>
      </w:pPr>
      <w:r>
        <w:rPr>
          <w:rFonts w:hint="eastAsia" w:ascii="宋体" w:hAnsi="宋体" w:cs="宋体"/>
          <w:b/>
          <w:szCs w:val="21"/>
        </w:rPr>
        <w:t>四、监测频率及周期</w:t>
      </w:r>
    </w:p>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本项目监测频率和周期根据施工进度确定，各阶段具体监测工作需满足甲方及地铁集团公司的要求。</w:t>
      </w:r>
    </w:p>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监测从接近（接近程度参考《城市轨道交通结构安全保护技术规范》）地铁既有结构的施工开始，至施工完成且变形稳定后一个月止。施工结束后且监测数据趋于稳定，并向广州地铁运营中心及广州地铁地保办申请停止监测工作，以广州地铁运营中心及广州地铁地保办书面同意停止监测指令的日期为准。按《城市轨道交通既有结构保护监测技术标准》（DBJ/T 15-231-2021）要求，本项目数据稳定标准为最后四个较长监测周期（每个周期不少于 1 周）的三维结构变形量均小于观测精度。</w:t>
      </w:r>
    </w:p>
    <w:p>
      <w:pPr>
        <w:pStyle w:val="8"/>
        <w:autoSpaceDE w:val="0"/>
        <w:autoSpaceDN w:val="0"/>
        <w:adjustRightInd w:val="0"/>
        <w:spacing w:line="360" w:lineRule="auto"/>
        <w:ind w:firstLineChars="200"/>
        <w:jc w:val="left"/>
        <w:rPr>
          <w:rFonts w:hint="eastAsia" w:ascii="宋体" w:hAnsi="宋体" w:cs="宋体"/>
          <w:kern w:val="0"/>
          <w:szCs w:val="21"/>
          <w:lang w:val="zh-CN"/>
        </w:rPr>
      </w:pPr>
      <w:r>
        <w:rPr>
          <w:rFonts w:hint="eastAsia" w:ascii="宋体" w:hAnsi="宋体" w:cs="宋体"/>
          <w:kern w:val="0"/>
          <w:szCs w:val="21"/>
          <w:lang w:val="zh-CN"/>
        </w:rPr>
        <w:t>监测频率及周期按以下项目分别对应选取，如下表：</w:t>
      </w:r>
    </w:p>
    <w:p>
      <w:pPr>
        <w:pStyle w:val="8"/>
        <w:autoSpaceDE w:val="0"/>
        <w:autoSpaceDN w:val="0"/>
        <w:adjustRightInd w:val="0"/>
        <w:spacing w:line="360" w:lineRule="auto"/>
        <w:ind w:firstLine="420" w:firstLineChars="200"/>
        <w:jc w:val="center"/>
        <w:rPr>
          <w:rFonts w:hint="eastAsia" w:ascii="宋体" w:hAnsi="宋体" w:cs="宋体"/>
          <w:kern w:val="0"/>
          <w:szCs w:val="21"/>
          <w:lang w:val="zh-CN"/>
        </w:rPr>
      </w:pPr>
      <w:r>
        <w:rPr>
          <w:rFonts w:hint="eastAsia" w:eastAsiaTheme="minorEastAsia"/>
          <w:b/>
          <w:bCs/>
          <w:szCs w:val="21"/>
        </w:rPr>
        <w:t>表4-1</w:t>
      </w:r>
      <w:r>
        <w:rPr>
          <w:rFonts w:eastAsiaTheme="minorEastAsia"/>
          <w:b/>
          <w:bCs/>
          <w:szCs w:val="21"/>
        </w:rPr>
        <w:t xml:space="preserve"> </w:t>
      </w:r>
      <w:r>
        <w:rPr>
          <w:rFonts w:hint="eastAsia" w:eastAsiaTheme="minorEastAsia"/>
          <w:b/>
          <w:bCs/>
          <w:szCs w:val="21"/>
        </w:rPr>
        <w:t>基坑施工阶段对既有地铁十四</w:t>
      </w:r>
      <w:r>
        <w:rPr>
          <w:rFonts w:eastAsiaTheme="minorEastAsia"/>
          <w:b/>
          <w:bCs/>
          <w:szCs w:val="21"/>
        </w:rPr>
        <w:t>号线</w:t>
      </w:r>
      <w:r>
        <w:rPr>
          <w:rFonts w:hint="eastAsia" w:eastAsiaTheme="minorEastAsia"/>
          <w:b/>
          <w:bCs/>
          <w:szCs w:val="21"/>
        </w:rPr>
        <w:t>东平站轨行区结构监测频率</w:t>
      </w:r>
    </w:p>
    <w:tbl>
      <w:tblPr>
        <w:tblStyle w:val="28"/>
        <w:tblW w:w="46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66"/>
        <w:gridCol w:w="2023"/>
        <w:gridCol w:w="3447"/>
        <w:gridCol w:w="16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exact"/>
          <w:tblHeader/>
          <w:jc w:val="center"/>
        </w:trPr>
        <w:tc>
          <w:tcPr>
            <w:tcW w:w="541" w:type="pct"/>
            <w:shd w:val="clear" w:color="auto" w:fill="BDD6EE"/>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序号</w:t>
            </w:r>
          </w:p>
        </w:tc>
        <w:tc>
          <w:tcPr>
            <w:tcW w:w="1264" w:type="pct"/>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监测项目</w:t>
            </w:r>
          </w:p>
        </w:tc>
        <w:tc>
          <w:tcPr>
            <w:tcW w:w="2154" w:type="pct"/>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施工阶段</w:t>
            </w:r>
          </w:p>
        </w:tc>
        <w:tc>
          <w:tcPr>
            <w:tcW w:w="1041" w:type="pct"/>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地铁隧道监测频率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exact"/>
          <w:jc w:val="center"/>
        </w:trPr>
        <w:tc>
          <w:tcPr>
            <w:tcW w:w="541" w:type="pct"/>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64"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拟建基坑施工对地铁十四号线隧道结构变形自动化监测</w:t>
            </w:r>
          </w:p>
        </w:tc>
        <w:tc>
          <w:tcPr>
            <w:tcW w:w="2154" w:type="pct"/>
            <w:shd w:val="clear" w:color="auto" w:fill="auto"/>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围护结构施工</w:t>
            </w:r>
          </w:p>
        </w:tc>
        <w:tc>
          <w:tcPr>
            <w:tcW w:w="1041" w:type="pct"/>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default" w:asciiTheme="minorEastAsia" w:hAnsiTheme="minorEastAsia" w:eastAsiaTheme="minorEastAsia"/>
                <w:kern w:val="0"/>
                <w:szCs w:val="21"/>
              </w:rPr>
              <w:t>1</w:t>
            </w:r>
            <w:r>
              <w:rPr>
                <w:rFonts w:hint="eastAsia" w:asciiTheme="minorEastAsia" w:hAnsiTheme="minorEastAsia" w:eastAsiaTheme="minorEastAsia"/>
                <w:kern w:val="0"/>
                <w:szCs w:val="21"/>
              </w:rPr>
              <w:t>次</w:t>
            </w:r>
            <w:r>
              <w:rPr>
                <w:rFonts w:hint="default" w:asciiTheme="minorEastAsia" w:hAnsiTheme="minorEastAsia" w:eastAsiaTheme="minorEastAsia"/>
                <w:kern w:val="0"/>
                <w:szCs w:val="21"/>
              </w:rPr>
              <w:t>/1</w:t>
            </w:r>
            <w:r>
              <w:rPr>
                <w:rFonts w:hint="eastAsia" w:asciiTheme="minorEastAsia" w:hAnsiTheme="minorEastAsia" w:eastAsiaTheme="minorEastAsia"/>
                <w:kern w:val="0"/>
                <w:szCs w:val="21"/>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541" w:type="pct"/>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default" w:asciiTheme="minorEastAsia" w:hAnsiTheme="minorEastAsia" w:eastAsiaTheme="minorEastAsia"/>
                <w:kern w:val="0"/>
                <w:szCs w:val="21"/>
              </w:rPr>
              <w:t>2</w:t>
            </w:r>
          </w:p>
        </w:tc>
        <w:tc>
          <w:tcPr>
            <w:tcW w:w="1264"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p>
        </w:tc>
        <w:tc>
          <w:tcPr>
            <w:tcW w:w="2154" w:type="pct"/>
            <w:shd w:val="clear" w:color="auto" w:fill="auto"/>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宋体" w:hAnsi="宋体"/>
                <w:szCs w:val="21"/>
              </w:rPr>
              <w:t>开挖及地下工程施工阶段</w:t>
            </w:r>
          </w:p>
        </w:tc>
        <w:tc>
          <w:tcPr>
            <w:tcW w:w="1041" w:type="pct"/>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3次</w:t>
            </w:r>
            <w:r>
              <w:rPr>
                <w:rFonts w:hint="default" w:asciiTheme="minorEastAsia" w:hAnsiTheme="minorEastAsia" w:eastAsiaTheme="minorEastAsia"/>
                <w:kern w:val="0"/>
                <w:szCs w:val="21"/>
              </w:rPr>
              <w:t>/1</w:t>
            </w:r>
            <w:r>
              <w:rPr>
                <w:rFonts w:hint="eastAsia" w:asciiTheme="minorEastAsia" w:hAnsiTheme="minorEastAsia" w:eastAsiaTheme="minorEastAsia"/>
                <w:kern w:val="0"/>
                <w:szCs w:val="21"/>
              </w:rPr>
              <w:t>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exact"/>
          <w:jc w:val="center"/>
        </w:trPr>
        <w:tc>
          <w:tcPr>
            <w:tcW w:w="541" w:type="pct"/>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264"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p>
        </w:tc>
        <w:tc>
          <w:tcPr>
            <w:tcW w:w="2154" w:type="pct"/>
            <w:shd w:val="clear" w:color="auto" w:fill="auto"/>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基坑回填至±0.00后至数据稳定停止监测（一个月）</w:t>
            </w:r>
          </w:p>
        </w:tc>
        <w:tc>
          <w:tcPr>
            <w:tcW w:w="1041" w:type="pct"/>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1次</w:t>
            </w:r>
            <w:r>
              <w:rPr>
                <w:rFonts w:hint="default" w:asciiTheme="minorEastAsia" w:hAnsiTheme="minorEastAsia" w:eastAsiaTheme="minorEastAsia"/>
                <w:kern w:val="0"/>
                <w:szCs w:val="21"/>
              </w:rPr>
              <w:t>/</w:t>
            </w:r>
            <w:r>
              <w:rPr>
                <w:rFonts w:hint="eastAsia" w:asciiTheme="minorEastAsia" w:hAnsiTheme="minorEastAsia" w:eastAsiaTheme="minorEastAsia"/>
                <w:kern w:val="0"/>
                <w:szCs w:val="21"/>
              </w:rPr>
              <w:t>3天</w:t>
            </w:r>
          </w:p>
        </w:tc>
      </w:tr>
    </w:tbl>
    <w:p>
      <w:pPr>
        <w:pStyle w:val="8"/>
        <w:autoSpaceDE w:val="0"/>
        <w:autoSpaceDN w:val="0"/>
        <w:adjustRightInd w:val="0"/>
        <w:spacing w:line="360" w:lineRule="auto"/>
        <w:ind w:firstLine="420" w:firstLineChars="200"/>
        <w:jc w:val="center"/>
        <w:rPr>
          <w:rFonts w:hint="eastAsia" w:ascii="宋体" w:hAnsi="宋体" w:cs="宋体"/>
          <w:kern w:val="0"/>
          <w:szCs w:val="21"/>
          <w:lang w:val="zh-CN"/>
        </w:rPr>
      </w:pPr>
      <w:r>
        <w:rPr>
          <w:rFonts w:hint="eastAsia" w:eastAsiaTheme="minorEastAsia"/>
          <w:b/>
          <w:bCs/>
          <w:szCs w:val="21"/>
        </w:rPr>
        <w:t>表4-2</w:t>
      </w:r>
      <w:r>
        <w:rPr>
          <w:rFonts w:eastAsiaTheme="minorEastAsia"/>
          <w:b/>
          <w:bCs/>
          <w:szCs w:val="21"/>
        </w:rPr>
        <w:t xml:space="preserve"> </w:t>
      </w:r>
      <w:r>
        <w:rPr>
          <w:rFonts w:hint="eastAsia" w:eastAsiaTheme="minorEastAsia"/>
          <w:b/>
          <w:bCs/>
          <w:szCs w:val="21"/>
        </w:rPr>
        <w:t>基坑施工阶段对既有地铁十八</w:t>
      </w:r>
      <w:r>
        <w:rPr>
          <w:rFonts w:eastAsiaTheme="minorEastAsia"/>
          <w:b/>
          <w:bCs/>
          <w:szCs w:val="21"/>
        </w:rPr>
        <w:t>号线</w:t>
      </w:r>
      <w:r>
        <w:rPr>
          <w:rFonts w:hint="eastAsia" w:eastAsiaTheme="minorEastAsia"/>
          <w:b/>
          <w:bCs/>
          <w:szCs w:val="21"/>
        </w:rPr>
        <w:t>东平站轨行区结构监测频率</w:t>
      </w:r>
    </w:p>
    <w:tbl>
      <w:tblPr>
        <w:tblStyle w:val="28"/>
        <w:tblW w:w="46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66"/>
        <w:gridCol w:w="2023"/>
        <w:gridCol w:w="3447"/>
        <w:gridCol w:w="16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exact"/>
          <w:tblHeader/>
          <w:jc w:val="center"/>
        </w:trPr>
        <w:tc>
          <w:tcPr>
            <w:tcW w:w="541" w:type="pct"/>
            <w:shd w:val="clear" w:color="auto" w:fill="BDD6EE"/>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序号</w:t>
            </w:r>
          </w:p>
        </w:tc>
        <w:tc>
          <w:tcPr>
            <w:tcW w:w="1264" w:type="pct"/>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监测项目</w:t>
            </w:r>
          </w:p>
        </w:tc>
        <w:tc>
          <w:tcPr>
            <w:tcW w:w="2154" w:type="pct"/>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施工阶段</w:t>
            </w:r>
          </w:p>
        </w:tc>
        <w:tc>
          <w:tcPr>
            <w:tcW w:w="1041" w:type="pct"/>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地铁隧道监测频率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exact"/>
          <w:jc w:val="center"/>
        </w:trPr>
        <w:tc>
          <w:tcPr>
            <w:tcW w:w="541" w:type="pct"/>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64"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拟建基坑施工对地铁十八号线东平站轨行区结构变形人工监测</w:t>
            </w:r>
          </w:p>
        </w:tc>
        <w:tc>
          <w:tcPr>
            <w:tcW w:w="2154" w:type="pct"/>
            <w:shd w:val="clear" w:color="auto" w:fill="auto"/>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围护结构施工</w:t>
            </w:r>
          </w:p>
        </w:tc>
        <w:tc>
          <w:tcPr>
            <w:tcW w:w="1041" w:type="pct"/>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default" w:asciiTheme="minorEastAsia" w:hAnsiTheme="minorEastAsia" w:eastAsiaTheme="minorEastAsia"/>
                <w:kern w:val="0"/>
                <w:szCs w:val="21"/>
              </w:rPr>
              <w:t>1</w:t>
            </w:r>
            <w:r>
              <w:rPr>
                <w:rFonts w:hint="eastAsia" w:asciiTheme="minorEastAsia" w:hAnsiTheme="minorEastAsia" w:eastAsiaTheme="minorEastAsia"/>
                <w:kern w:val="0"/>
                <w:szCs w:val="21"/>
              </w:rPr>
              <w:t>次</w:t>
            </w:r>
            <w:r>
              <w:rPr>
                <w:rFonts w:hint="default" w:asciiTheme="minorEastAsia" w:hAnsiTheme="minorEastAsia" w:eastAsiaTheme="minorEastAsia"/>
                <w:kern w:val="0"/>
                <w:szCs w:val="21"/>
              </w:rPr>
              <w:t>/</w:t>
            </w:r>
            <w:r>
              <w:rPr>
                <w:rFonts w:hint="eastAsia" w:asciiTheme="minorEastAsia" w:hAnsiTheme="minorEastAsia" w:eastAsiaTheme="minorEastAsia"/>
                <w:kern w:val="0"/>
                <w:szCs w:val="21"/>
              </w:rPr>
              <w:t>3天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exact"/>
          <w:jc w:val="center"/>
        </w:trPr>
        <w:tc>
          <w:tcPr>
            <w:tcW w:w="541" w:type="pct"/>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default" w:asciiTheme="minorEastAsia" w:hAnsiTheme="minorEastAsia" w:eastAsiaTheme="minorEastAsia"/>
                <w:kern w:val="0"/>
                <w:szCs w:val="21"/>
              </w:rPr>
              <w:t>2</w:t>
            </w:r>
          </w:p>
        </w:tc>
        <w:tc>
          <w:tcPr>
            <w:tcW w:w="1264"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p>
        </w:tc>
        <w:tc>
          <w:tcPr>
            <w:tcW w:w="2154" w:type="pct"/>
            <w:shd w:val="clear" w:color="auto" w:fill="auto"/>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宋体" w:hAnsi="宋体"/>
                <w:szCs w:val="21"/>
              </w:rPr>
              <w:t>开挖及地下工程施工阶段</w:t>
            </w:r>
          </w:p>
        </w:tc>
        <w:tc>
          <w:tcPr>
            <w:tcW w:w="1041" w:type="pct"/>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1次</w:t>
            </w:r>
            <w:r>
              <w:rPr>
                <w:rFonts w:hint="default" w:asciiTheme="minorEastAsia" w:hAnsiTheme="minorEastAsia" w:eastAsiaTheme="minorEastAsia"/>
                <w:kern w:val="0"/>
                <w:szCs w:val="21"/>
              </w:rPr>
              <w:t>/</w:t>
            </w:r>
            <w:r>
              <w:rPr>
                <w:rFonts w:hint="eastAsia" w:asciiTheme="minorEastAsia" w:hAnsiTheme="minorEastAsia" w:eastAsiaTheme="minorEastAsia"/>
                <w:kern w:val="0"/>
                <w:szCs w:val="21"/>
              </w:rPr>
              <w:t>2天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exact"/>
          <w:jc w:val="center"/>
        </w:trPr>
        <w:tc>
          <w:tcPr>
            <w:tcW w:w="541" w:type="pct"/>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264"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p>
        </w:tc>
        <w:tc>
          <w:tcPr>
            <w:tcW w:w="2154" w:type="pct"/>
            <w:shd w:val="clear" w:color="auto" w:fill="auto"/>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基坑回填后至数据稳定停止监测（一个月）</w:t>
            </w:r>
          </w:p>
        </w:tc>
        <w:tc>
          <w:tcPr>
            <w:tcW w:w="1041" w:type="pct"/>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1次</w:t>
            </w:r>
            <w:r>
              <w:rPr>
                <w:rFonts w:hint="default" w:asciiTheme="minorEastAsia" w:hAnsiTheme="minorEastAsia" w:eastAsiaTheme="minorEastAsia"/>
                <w:kern w:val="0"/>
                <w:szCs w:val="21"/>
              </w:rPr>
              <w:t>/</w:t>
            </w:r>
            <w:r>
              <w:rPr>
                <w:rFonts w:hint="eastAsia" w:asciiTheme="minorEastAsia" w:hAnsiTheme="minorEastAsia" w:eastAsiaTheme="minorEastAsia"/>
                <w:kern w:val="0"/>
                <w:szCs w:val="21"/>
              </w:rPr>
              <w:t>7天</w:t>
            </w:r>
          </w:p>
        </w:tc>
      </w:tr>
    </w:tbl>
    <w:p>
      <w:pPr>
        <w:pStyle w:val="8"/>
        <w:autoSpaceDE w:val="0"/>
        <w:autoSpaceDN w:val="0"/>
        <w:adjustRightInd w:val="0"/>
        <w:spacing w:line="360" w:lineRule="auto"/>
        <w:ind w:firstLine="420" w:firstLineChars="200"/>
        <w:jc w:val="center"/>
        <w:rPr>
          <w:rFonts w:hint="eastAsia" w:ascii="宋体" w:hAnsi="宋体" w:cs="宋体"/>
          <w:kern w:val="0"/>
          <w:szCs w:val="21"/>
          <w:lang w:val="zh-CN"/>
        </w:rPr>
      </w:pPr>
      <w:r>
        <w:rPr>
          <w:rFonts w:hint="eastAsia" w:eastAsiaTheme="minorEastAsia"/>
          <w:b/>
          <w:bCs/>
          <w:szCs w:val="21"/>
        </w:rPr>
        <w:t>表4-3 既有14号线东平站、18号线东平站站厅及附属结构人工沉降监测</w:t>
      </w:r>
    </w:p>
    <w:tbl>
      <w:tblPr>
        <w:tblStyle w:val="28"/>
        <w:tblW w:w="460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66"/>
        <w:gridCol w:w="2023"/>
        <w:gridCol w:w="3447"/>
        <w:gridCol w:w="16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exact"/>
          <w:tblHeader/>
          <w:jc w:val="center"/>
        </w:trPr>
        <w:tc>
          <w:tcPr>
            <w:tcW w:w="541" w:type="pct"/>
            <w:shd w:val="clear" w:color="auto" w:fill="BDD6EE"/>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序号</w:t>
            </w:r>
          </w:p>
        </w:tc>
        <w:tc>
          <w:tcPr>
            <w:tcW w:w="1264" w:type="pct"/>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监测项目</w:t>
            </w:r>
          </w:p>
        </w:tc>
        <w:tc>
          <w:tcPr>
            <w:tcW w:w="2154" w:type="pct"/>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施工阶段</w:t>
            </w:r>
          </w:p>
        </w:tc>
        <w:tc>
          <w:tcPr>
            <w:tcW w:w="1041" w:type="pct"/>
            <w:shd w:val="clear" w:color="auto" w:fill="BDD6E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地铁隧道监测频率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exact"/>
          <w:jc w:val="center"/>
        </w:trPr>
        <w:tc>
          <w:tcPr>
            <w:tcW w:w="541" w:type="pct"/>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64"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东平站站厅及附属结构人工沉降监测</w:t>
            </w:r>
          </w:p>
        </w:tc>
        <w:tc>
          <w:tcPr>
            <w:tcW w:w="2154" w:type="pct"/>
            <w:shd w:val="clear" w:color="auto" w:fill="auto"/>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围护结构施工</w:t>
            </w:r>
          </w:p>
        </w:tc>
        <w:tc>
          <w:tcPr>
            <w:tcW w:w="1041" w:type="pct"/>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default" w:asciiTheme="minorEastAsia" w:hAnsiTheme="minorEastAsia" w:eastAsiaTheme="minorEastAsia"/>
                <w:kern w:val="0"/>
                <w:szCs w:val="21"/>
              </w:rPr>
              <w:t>1</w:t>
            </w:r>
            <w:r>
              <w:rPr>
                <w:rFonts w:hint="eastAsia" w:asciiTheme="minorEastAsia" w:hAnsiTheme="minorEastAsia" w:eastAsiaTheme="minorEastAsia"/>
                <w:kern w:val="0"/>
                <w:szCs w:val="21"/>
              </w:rPr>
              <w:t>次</w:t>
            </w:r>
            <w:r>
              <w:rPr>
                <w:rFonts w:hint="default" w:asciiTheme="minorEastAsia" w:hAnsiTheme="minorEastAsia" w:eastAsiaTheme="minorEastAsia"/>
                <w:kern w:val="0"/>
                <w:szCs w:val="21"/>
              </w:rPr>
              <w:t>/</w:t>
            </w:r>
            <w:r>
              <w:rPr>
                <w:rFonts w:hint="eastAsia" w:asciiTheme="minorEastAsia" w:hAnsiTheme="minorEastAsia" w:eastAsiaTheme="minorEastAsia"/>
                <w:kern w:val="0"/>
                <w:szCs w:val="21"/>
              </w:rPr>
              <w:t>3天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exact"/>
          <w:jc w:val="center"/>
        </w:trPr>
        <w:tc>
          <w:tcPr>
            <w:tcW w:w="541" w:type="pct"/>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default" w:asciiTheme="minorEastAsia" w:hAnsiTheme="minorEastAsia" w:eastAsiaTheme="minorEastAsia"/>
                <w:kern w:val="0"/>
                <w:szCs w:val="21"/>
              </w:rPr>
              <w:t>2</w:t>
            </w:r>
          </w:p>
        </w:tc>
        <w:tc>
          <w:tcPr>
            <w:tcW w:w="1264"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p>
        </w:tc>
        <w:tc>
          <w:tcPr>
            <w:tcW w:w="2154" w:type="pct"/>
            <w:shd w:val="clear" w:color="auto" w:fill="auto"/>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宋体" w:hAnsi="宋体"/>
                <w:szCs w:val="21"/>
              </w:rPr>
              <w:t>开挖及地下工程施工阶段</w:t>
            </w:r>
          </w:p>
        </w:tc>
        <w:tc>
          <w:tcPr>
            <w:tcW w:w="1041" w:type="pct"/>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1次</w:t>
            </w:r>
            <w:r>
              <w:rPr>
                <w:rFonts w:hint="default" w:asciiTheme="minorEastAsia" w:hAnsiTheme="minorEastAsia" w:eastAsiaTheme="minorEastAsia"/>
                <w:kern w:val="0"/>
                <w:szCs w:val="21"/>
              </w:rPr>
              <w:t>/</w:t>
            </w:r>
            <w:r>
              <w:rPr>
                <w:rFonts w:hint="eastAsia" w:asciiTheme="minorEastAsia" w:hAnsiTheme="minorEastAsia" w:eastAsiaTheme="minorEastAsia"/>
                <w:kern w:val="0"/>
                <w:szCs w:val="21"/>
              </w:rPr>
              <w:t>2天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exact"/>
          <w:jc w:val="center"/>
        </w:trPr>
        <w:tc>
          <w:tcPr>
            <w:tcW w:w="541" w:type="pct"/>
            <w:shd w:val="clear" w:color="auto" w:fill="auto"/>
            <w:noWrap/>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264"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kern w:val="0"/>
                <w:szCs w:val="21"/>
              </w:rPr>
            </w:pPr>
          </w:p>
        </w:tc>
        <w:tc>
          <w:tcPr>
            <w:tcW w:w="2154" w:type="pct"/>
            <w:shd w:val="clear" w:color="auto" w:fill="auto"/>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基坑回填后至数据稳定停止监测（一个月）</w:t>
            </w:r>
          </w:p>
        </w:tc>
        <w:tc>
          <w:tcPr>
            <w:tcW w:w="1041" w:type="pct"/>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kern w:val="0"/>
                <w:szCs w:val="21"/>
              </w:rPr>
            </w:pPr>
            <w:r>
              <w:rPr>
                <w:rFonts w:hint="eastAsia" w:asciiTheme="minorEastAsia" w:hAnsiTheme="minorEastAsia" w:eastAsiaTheme="minorEastAsia"/>
                <w:kern w:val="0"/>
                <w:szCs w:val="21"/>
              </w:rPr>
              <w:t>1次</w:t>
            </w:r>
            <w:r>
              <w:rPr>
                <w:rFonts w:hint="default" w:asciiTheme="minorEastAsia" w:hAnsiTheme="minorEastAsia" w:eastAsiaTheme="minorEastAsia"/>
                <w:kern w:val="0"/>
                <w:szCs w:val="21"/>
              </w:rPr>
              <w:t>/</w:t>
            </w:r>
            <w:r>
              <w:rPr>
                <w:rFonts w:hint="eastAsia" w:asciiTheme="minorEastAsia" w:hAnsiTheme="minorEastAsia" w:eastAsiaTheme="minorEastAsia"/>
                <w:kern w:val="0"/>
                <w:szCs w:val="21"/>
              </w:rPr>
              <w:t>7天</w:t>
            </w:r>
          </w:p>
        </w:tc>
      </w:tr>
    </w:tbl>
    <w:p>
      <w:pPr>
        <w:pStyle w:val="8"/>
        <w:autoSpaceDE w:val="0"/>
        <w:autoSpaceDN w:val="0"/>
        <w:adjustRightInd w:val="0"/>
        <w:spacing w:line="360" w:lineRule="auto"/>
        <w:ind w:firstLine="0"/>
        <w:jc w:val="left"/>
        <w:rPr>
          <w:rFonts w:ascii="宋体" w:hAnsi="宋体" w:cs="宋体"/>
          <w:b/>
          <w:szCs w:val="21"/>
        </w:rPr>
      </w:pP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当出现下列情况之一时，应提高监测频率:</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1、监测数据达到报警值。</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2、监测数据变化较大或者速率加快。</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3、存在勘察未发现的不良地质。</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4、超深、超长开挖或未及时加撑等违反设计工况施工。</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5、周边大量积水、长时间连续降雨、市政管道出现泄漏。</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6、周边地面突发较大沉降或出现严重开裂。</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7、邻近建筑突发较大沉降、不均匀沉降或出现严重开裂。</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8、当有危险事故征兆时，应实时跟踪监测。</w:t>
      </w:r>
    </w:p>
    <w:p>
      <w:pPr>
        <w:pStyle w:val="8"/>
        <w:autoSpaceDE w:val="0"/>
        <w:autoSpaceDN w:val="0"/>
        <w:adjustRightInd w:val="0"/>
        <w:spacing w:line="360" w:lineRule="auto"/>
        <w:ind w:firstLine="0"/>
        <w:jc w:val="left"/>
        <w:rPr>
          <w:rFonts w:ascii="宋体" w:hAnsi="宋体" w:cs="宋体"/>
          <w:b/>
          <w:szCs w:val="21"/>
        </w:rPr>
      </w:pPr>
      <w:r>
        <w:rPr>
          <w:rFonts w:hint="eastAsia" w:ascii="宋体" w:hAnsi="宋体" w:cs="宋体"/>
          <w:b/>
          <w:szCs w:val="21"/>
        </w:rPr>
        <w:t>五、监测报警值、控制值</w:t>
      </w:r>
    </w:p>
    <w:p>
      <w:pPr>
        <w:spacing w:line="360" w:lineRule="auto"/>
        <w:ind w:firstLine="420" w:firstLineChars="200"/>
        <w:rPr>
          <w:rFonts w:ascii="宋体" w:hAnsi="宋体" w:cs="宋体"/>
          <w:kern w:val="0"/>
          <w:szCs w:val="21"/>
          <w:lang w:val="zh-CN"/>
        </w:rPr>
      </w:pPr>
      <w:r>
        <w:rPr>
          <w:rFonts w:ascii="宋体" w:hAnsi="宋体" w:cs="宋体"/>
          <w:kern w:val="0"/>
          <w:szCs w:val="21"/>
          <w:lang w:val="zh-CN"/>
        </w:rPr>
        <w:t>根据《城市轨道交通结构安全保护技术规范》</w:t>
      </w:r>
      <w:r>
        <w:rPr>
          <w:rFonts w:hint="eastAsia" w:ascii="宋体" w:hAnsi="宋体" w:cs="宋体"/>
          <w:kern w:val="0"/>
          <w:szCs w:val="21"/>
          <w:lang w:val="zh-CN"/>
        </w:rPr>
        <w:t>及本项目地铁安全影响评估报告</w:t>
      </w:r>
      <w:r>
        <w:rPr>
          <w:rFonts w:ascii="宋体" w:hAnsi="宋体" w:cs="宋体"/>
          <w:kern w:val="0"/>
          <w:szCs w:val="21"/>
          <w:lang w:val="zh-CN"/>
        </w:rPr>
        <w:t>制定监测的预警值和控制值</w:t>
      </w:r>
      <w:r>
        <w:rPr>
          <w:rFonts w:hint="eastAsia" w:ascii="宋体" w:hAnsi="宋体" w:cs="宋体"/>
          <w:kern w:val="0"/>
          <w:szCs w:val="21"/>
          <w:lang w:val="zh-CN"/>
        </w:rPr>
        <w:t>，不低于以下标准</w:t>
      </w:r>
      <w:r>
        <w:rPr>
          <w:rFonts w:ascii="宋体" w:hAnsi="宋体" w:cs="宋体"/>
          <w:kern w:val="0"/>
          <w:szCs w:val="21"/>
          <w:lang w:val="zh-CN"/>
        </w:rPr>
        <w:t>：</w:t>
      </w:r>
    </w:p>
    <w:p>
      <w:pPr>
        <w:spacing w:line="360" w:lineRule="auto"/>
        <w:jc w:val="center"/>
        <w:rPr>
          <w:rFonts w:eastAsiaTheme="minorEastAsia"/>
          <w:b/>
          <w:bCs/>
          <w:szCs w:val="21"/>
        </w:rPr>
      </w:pPr>
      <w:r>
        <w:rPr>
          <w:rFonts w:eastAsiaTheme="minorEastAsia"/>
          <w:b/>
          <w:bCs/>
          <w:szCs w:val="21"/>
        </w:rPr>
        <w:t>表5-1 城市轨道交通结构安全控制指标值</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6"/>
        <w:gridCol w:w="3230"/>
        <w:gridCol w:w="2472"/>
        <w:gridCol w:w="18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671" w:type="pct"/>
            <w:vMerge w:val="restart"/>
            <w:shd w:val="clear" w:color="auto" w:fill="D6DCE4" w:themeFill="text2" w:themeFillTint="33"/>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序号</w:t>
            </w:r>
          </w:p>
        </w:tc>
        <w:tc>
          <w:tcPr>
            <w:tcW w:w="1859" w:type="pct"/>
            <w:vMerge w:val="restart"/>
            <w:shd w:val="clear" w:color="auto" w:fill="D6DCE4" w:themeFill="text2" w:themeFillTint="33"/>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项目或变形方向</w:t>
            </w:r>
          </w:p>
        </w:tc>
        <w:tc>
          <w:tcPr>
            <w:tcW w:w="2470" w:type="pct"/>
            <w:gridSpan w:val="2"/>
            <w:shd w:val="clear" w:color="auto" w:fill="D6DCE4" w:themeFill="text2" w:themeFillTint="33"/>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安全控制指标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 w:hRule="atLeast"/>
          <w:jc w:val="center"/>
        </w:trPr>
        <w:tc>
          <w:tcPr>
            <w:tcW w:w="671" w:type="pct"/>
            <w:vMerge w:val="continue"/>
            <w:shd w:val="clear" w:color="auto" w:fill="D6DCE4" w:themeFill="text2" w:themeFillTint="33"/>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p>
        </w:tc>
        <w:tc>
          <w:tcPr>
            <w:tcW w:w="1859" w:type="pct"/>
            <w:vMerge w:val="continue"/>
            <w:shd w:val="clear" w:color="auto" w:fill="D6DCE4" w:themeFill="text2" w:themeFillTint="33"/>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p>
        </w:tc>
        <w:tc>
          <w:tcPr>
            <w:tcW w:w="1423" w:type="pct"/>
            <w:shd w:val="clear" w:color="auto" w:fill="D6DCE4" w:themeFill="text2" w:themeFillTint="33"/>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预警值</w:t>
            </w:r>
          </w:p>
        </w:tc>
        <w:tc>
          <w:tcPr>
            <w:tcW w:w="1047" w:type="pct"/>
            <w:shd w:val="clear" w:color="auto" w:fill="D6DCE4" w:themeFill="text2" w:themeFillTint="33"/>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控制值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71"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1</w:t>
            </w:r>
          </w:p>
        </w:tc>
        <w:tc>
          <w:tcPr>
            <w:tcW w:w="1859"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沿隧道水平方向(x值)</w:t>
            </w:r>
          </w:p>
        </w:tc>
        <w:tc>
          <w:tcPr>
            <w:tcW w:w="1423"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w:t>
            </w:r>
            <w:r>
              <w:rPr>
                <w:rFonts w:hint="eastAsia" w:eastAsiaTheme="minorEastAsia"/>
                <w:kern w:val="0"/>
                <w:szCs w:val="21"/>
              </w:rPr>
              <w:t>8.0</w:t>
            </w:r>
            <w:r>
              <w:rPr>
                <w:rFonts w:hint="default" w:eastAsiaTheme="minorEastAsia"/>
                <w:kern w:val="0"/>
                <w:szCs w:val="21"/>
              </w:rPr>
              <w:t>mm</w:t>
            </w:r>
          </w:p>
        </w:tc>
        <w:tc>
          <w:tcPr>
            <w:tcW w:w="1047"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w:t>
            </w:r>
            <w:r>
              <w:rPr>
                <w:rFonts w:hint="eastAsia" w:eastAsiaTheme="minorEastAsia"/>
                <w:kern w:val="0"/>
                <w:szCs w:val="21"/>
              </w:rPr>
              <w:t>10.0</w:t>
            </w:r>
            <w:r>
              <w:rPr>
                <w:rFonts w:hint="default" w:eastAsiaTheme="minorEastAsia"/>
                <w:kern w:val="0"/>
                <w:szCs w:val="21"/>
              </w:rPr>
              <w:t>mm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71"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2</w:t>
            </w:r>
          </w:p>
        </w:tc>
        <w:tc>
          <w:tcPr>
            <w:tcW w:w="1859"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水平面上垂直隧道方向(y值)</w:t>
            </w:r>
          </w:p>
        </w:tc>
        <w:tc>
          <w:tcPr>
            <w:tcW w:w="1423"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w:t>
            </w:r>
            <w:r>
              <w:rPr>
                <w:rFonts w:hint="eastAsia" w:eastAsiaTheme="minorEastAsia"/>
                <w:kern w:val="0"/>
                <w:szCs w:val="21"/>
              </w:rPr>
              <w:t>8.0</w:t>
            </w:r>
            <w:r>
              <w:rPr>
                <w:rFonts w:hint="default" w:eastAsiaTheme="minorEastAsia"/>
                <w:kern w:val="0"/>
                <w:szCs w:val="21"/>
              </w:rPr>
              <w:t>mm</w:t>
            </w:r>
          </w:p>
        </w:tc>
        <w:tc>
          <w:tcPr>
            <w:tcW w:w="1047"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w:t>
            </w:r>
            <w:r>
              <w:rPr>
                <w:rFonts w:hint="eastAsia" w:eastAsiaTheme="minorEastAsia"/>
                <w:kern w:val="0"/>
                <w:szCs w:val="21"/>
              </w:rPr>
              <w:t>10.0</w:t>
            </w:r>
            <w:r>
              <w:rPr>
                <w:rFonts w:hint="default" w:eastAsiaTheme="minorEastAsia"/>
                <w:kern w:val="0"/>
                <w:szCs w:val="21"/>
              </w:rPr>
              <w:t>mm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71"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3</w:t>
            </w:r>
          </w:p>
        </w:tc>
        <w:tc>
          <w:tcPr>
            <w:tcW w:w="1859"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竖直方向（沉降）(z值)</w:t>
            </w:r>
          </w:p>
        </w:tc>
        <w:tc>
          <w:tcPr>
            <w:tcW w:w="1423"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w:t>
            </w:r>
            <w:r>
              <w:rPr>
                <w:rFonts w:hint="eastAsia" w:eastAsiaTheme="minorEastAsia"/>
                <w:kern w:val="0"/>
                <w:szCs w:val="21"/>
              </w:rPr>
              <w:t>8.0</w:t>
            </w:r>
            <w:r>
              <w:rPr>
                <w:rFonts w:hint="default" w:eastAsiaTheme="minorEastAsia"/>
                <w:kern w:val="0"/>
                <w:szCs w:val="21"/>
              </w:rPr>
              <w:t>mm</w:t>
            </w:r>
          </w:p>
        </w:tc>
        <w:tc>
          <w:tcPr>
            <w:tcW w:w="1047"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w:t>
            </w:r>
            <w:r>
              <w:rPr>
                <w:rFonts w:hint="eastAsia" w:eastAsiaTheme="minorEastAsia"/>
                <w:kern w:val="0"/>
                <w:szCs w:val="21"/>
              </w:rPr>
              <w:t>10.0</w:t>
            </w:r>
            <w:r>
              <w:rPr>
                <w:rFonts w:hint="default" w:eastAsiaTheme="minorEastAsia"/>
                <w:kern w:val="0"/>
                <w:szCs w:val="21"/>
              </w:rPr>
              <w:t>mm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671"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4</w:t>
            </w:r>
          </w:p>
        </w:tc>
        <w:tc>
          <w:tcPr>
            <w:tcW w:w="1859"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eastAsia" w:eastAsiaTheme="minorEastAsia"/>
                <w:kern w:val="0"/>
                <w:szCs w:val="21"/>
              </w:rPr>
              <w:t>裂缝（如有）</w:t>
            </w:r>
          </w:p>
        </w:tc>
        <w:tc>
          <w:tcPr>
            <w:tcW w:w="1423"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w:t>
            </w:r>
            <w:r>
              <w:rPr>
                <w:rFonts w:hint="eastAsia" w:eastAsiaTheme="minorEastAsia"/>
                <w:kern w:val="0"/>
                <w:szCs w:val="21"/>
              </w:rPr>
              <w:t>0.16</w:t>
            </w:r>
            <w:r>
              <w:rPr>
                <w:rFonts w:hint="default" w:eastAsiaTheme="minorEastAsia"/>
                <w:kern w:val="0"/>
                <w:szCs w:val="21"/>
              </w:rPr>
              <w:t>mm</w:t>
            </w:r>
          </w:p>
        </w:tc>
        <w:tc>
          <w:tcPr>
            <w:tcW w:w="1047"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w:t>
            </w:r>
            <w:r>
              <w:rPr>
                <w:rFonts w:hint="eastAsia" w:eastAsiaTheme="minorEastAsia"/>
                <w:kern w:val="0"/>
                <w:szCs w:val="21"/>
              </w:rPr>
              <w:t>0.2</w:t>
            </w:r>
            <w:r>
              <w:rPr>
                <w:rFonts w:hint="default" w:eastAsiaTheme="minorEastAsia"/>
                <w:kern w:val="0"/>
                <w:szCs w:val="21"/>
              </w:rPr>
              <w:t>mm</w:t>
            </w:r>
          </w:p>
        </w:tc>
      </w:tr>
    </w:tbl>
    <w:p>
      <w:pPr>
        <w:spacing w:line="360" w:lineRule="auto"/>
        <w:ind w:firstLine="630" w:firstLineChars="300"/>
        <w:rPr>
          <w:rFonts w:eastAsiaTheme="minorEastAsia"/>
          <w:szCs w:val="21"/>
        </w:rPr>
      </w:pPr>
      <w:r>
        <w:rPr>
          <w:rFonts w:eastAsiaTheme="minorEastAsia"/>
          <w:szCs w:val="21"/>
        </w:rPr>
        <w:t>注：1、指标值不包括测量、施工等的误差；</w:t>
      </w:r>
    </w:p>
    <w:p>
      <w:pPr>
        <w:spacing w:line="360" w:lineRule="auto"/>
        <w:ind w:left="630" w:leftChars="250" w:hanging="105" w:hangingChars="50"/>
        <w:rPr>
          <w:rFonts w:eastAsiaTheme="minorEastAsia"/>
          <w:szCs w:val="21"/>
        </w:rPr>
      </w:pPr>
      <w:r>
        <w:rPr>
          <w:rFonts w:eastAsiaTheme="minorEastAsia"/>
          <w:szCs w:val="21"/>
        </w:rPr>
        <w:t xml:space="preserve">     2、表中数值为考虑城市轨道交通结构已发生变形或病害情况下的安全控制指标值，如城市轨道交通结构已发生变形或病害，则须根据现状评估取值。</w:t>
      </w:r>
    </w:p>
    <w:p>
      <w:pPr>
        <w:spacing w:line="360" w:lineRule="auto"/>
        <w:jc w:val="center"/>
        <w:rPr>
          <w:rFonts w:eastAsiaTheme="minorEastAsia"/>
          <w:b/>
          <w:bCs/>
          <w:szCs w:val="21"/>
        </w:rPr>
      </w:pPr>
      <w:r>
        <w:rPr>
          <w:rFonts w:eastAsiaTheme="minorEastAsia"/>
          <w:b/>
          <w:bCs/>
          <w:szCs w:val="21"/>
        </w:rPr>
        <w:t>表2.5-2 监测预警等级划分及应对管理措施</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03"/>
        <w:gridCol w:w="2613"/>
        <w:gridCol w:w="40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Header/>
          <w:jc w:val="center"/>
        </w:trPr>
        <w:tc>
          <w:tcPr>
            <w:tcW w:w="1153" w:type="pct"/>
            <w:shd w:val="clear" w:color="auto" w:fill="D6DCE4" w:themeFill="text2" w:themeFillTint="33"/>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监测预警等级</w:t>
            </w:r>
          </w:p>
        </w:tc>
        <w:tc>
          <w:tcPr>
            <w:tcW w:w="1504" w:type="pct"/>
            <w:shd w:val="clear" w:color="auto" w:fill="D6DCE4" w:themeFill="text2" w:themeFillTint="33"/>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监测比值G</w:t>
            </w:r>
          </w:p>
        </w:tc>
        <w:tc>
          <w:tcPr>
            <w:tcW w:w="2343" w:type="pct"/>
            <w:shd w:val="clear" w:color="auto" w:fill="D6DCE4" w:themeFill="text2" w:themeFillTint="33"/>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应对管理措施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1153"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A</w:t>
            </w:r>
          </w:p>
        </w:tc>
        <w:tc>
          <w:tcPr>
            <w:tcW w:w="1504"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G﹤0.6</w:t>
            </w:r>
          </w:p>
        </w:tc>
        <w:tc>
          <w:tcPr>
            <w:tcW w:w="2343" w:type="pct"/>
            <w:shd w:val="clear" w:color="auto" w:fill="auto"/>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可正常进行外部作业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1153"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B</w:t>
            </w:r>
          </w:p>
        </w:tc>
        <w:tc>
          <w:tcPr>
            <w:tcW w:w="1504" w:type="pct"/>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0.6</w:t>
            </w:r>
            <w:r>
              <w:rPr>
                <w:rFonts w:hint="eastAsia" w:ascii="宋体" w:hAnsi="宋体" w:cs="宋体"/>
                <w:kern w:val="0"/>
                <w:szCs w:val="21"/>
              </w:rPr>
              <w:t>≦</w:t>
            </w:r>
            <w:r>
              <w:rPr>
                <w:rFonts w:hint="default" w:eastAsiaTheme="minorEastAsia"/>
                <w:kern w:val="0"/>
                <w:szCs w:val="21"/>
              </w:rPr>
              <w:t>G﹤0.8</w:t>
            </w:r>
          </w:p>
        </w:tc>
        <w:tc>
          <w:tcPr>
            <w:tcW w:w="2343" w:type="pct"/>
            <w:shd w:val="clear" w:color="auto" w:fill="auto"/>
            <w:vAlign w:val="center"/>
          </w:tcPr>
          <w:p>
            <w:pPr>
              <w:keepNext w:val="0"/>
              <w:keepLines w:val="0"/>
              <w:widowControl/>
              <w:suppressLineNumbers w:val="0"/>
              <w:spacing w:before="0" w:beforeAutospacing="0" w:after="0" w:afterAutospacing="0"/>
              <w:ind w:left="0" w:right="0" w:firstLine="420" w:firstLineChars="200"/>
              <w:jc w:val="left"/>
              <w:rPr>
                <w:rFonts w:hint="default" w:eastAsiaTheme="minorEastAsia"/>
                <w:kern w:val="0"/>
                <w:szCs w:val="21"/>
              </w:rPr>
            </w:pPr>
            <w:r>
              <w:rPr>
                <w:rFonts w:hint="default" w:eastAsiaTheme="minorEastAsia"/>
                <w:kern w:val="0"/>
                <w:szCs w:val="21"/>
              </w:rPr>
              <w:t>监测报警，并采取加密监测点或提高监测频率等措施加强对城市轨道交通结构的监测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5" w:hRule="atLeast"/>
          <w:jc w:val="center"/>
        </w:trPr>
        <w:tc>
          <w:tcPr>
            <w:tcW w:w="1153" w:type="pct"/>
            <w:tcBorders>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C</w:t>
            </w:r>
          </w:p>
        </w:tc>
        <w:tc>
          <w:tcPr>
            <w:tcW w:w="1504" w:type="pct"/>
            <w:tcBorders>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0.8</w:t>
            </w:r>
            <w:r>
              <w:rPr>
                <w:rFonts w:hint="eastAsia" w:ascii="宋体" w:hAnsi="宋体" w:cs="宋体"/>
                <w:kern w:val="0"/>
                <w:szCs w:val="21"/>
              </w:rPr>
              <w:t>≦</w:t>
            </w:r>
            <w:r>
              <w:rPr>
                <w:rFonts w:hint="default" w:eastAsiaTheme="minorEastAsia"/>
                <w:kern w:val="0"/>
                <w:szCs w:val="21"/>
              </w:rPr>
              <w:t>G﹤1.0</w:t>
            </w:r>
          </w:p>
        </w:tc>
        <w:tc>
          <w:tcPr>
            <w:tcW w:w="2343" w:type="pct"/>
            <w:tcBorders>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420" w:firstLineChars="200"/>
              <w:jc w:val="left"/>
              <w:rPr>
                <w:rFonts w:hint="default" w:eastAsiaTheme="minorEastAsia"/>
                <w:kern w:val="0"/>
                <w:szCs w:val="21"/>
              </w:rPr>
            </w:pPr>
            <w:r>
              <w:rPr>
                <w:rFonts w:hint="default" w:eastAsiaTheme="minorEastAsia"/>
                <w:kern w:val="0"/>
                <w:szCs w:val="21"/>
              </w:rPr>
              <w:t>应暂停外部作业，进行过程安全评估工作，各方共同制定相应安全保护措施，并经组织审查后，开展后续工作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153" w:type="pct"/>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D</w:t>
            </w:r>
          </w:p>
        </w:tc>
        <w:tc>
          <w:tcPr>
            <w:tcW w:w="1504" w:type="pct"/>
            <w:tcBorders>
              <w:top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1.0</w:t>
            </w:r>
            <w:r>
              <w:rPr>
                <w:rFonts w:hint="eastAsia" w:ascii="宋体" w:hAnsi="宋体" w:cs="宋体"/>
                <w:kern w:val="0"/>
                <w:szCs w:val="21"/>
              </w:rPr>
              <w:t>≦</w:t>
            </w:r>
            <w:r>
              <w:rPr>
                <w:rFonts w:hint="default" w:eastAsiaTheme="minorEastAsia"/>
                <w:kern w:val="0"/>
                <w:szCs w:val="21"/>
              </w:rPr>
              <w:t>G</w:t>
            </w:r>
          </w:p>
        </w:tc>
        <w:tc>
          <w:tcPr>
            <w:tcW w:w="2343"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Theme="minorEastAsia"/>
                <w:kern w:val="0"/>
                <w:szCs w:val="21"/>
              </w:rPr>
            </w:pPr>
            <w:r>
              <w:rPr>
                <w:rFonts w:hint="default" w:eastAsiaTheme="minorEastAsia"/>
                <w:kern w:val="0"/>
                <w:szCs w:val="21"/>
              </w:rPr>
              <w:t>启动安全应急预案</w:t>
            </w:r>
          </w:p>
        </w:tc>
      </w:tr>
    </w:tbl>
    <w:p>
      <w:pPr>
        <w:spacing w:line="360" w:lineRule="auto"/>
        <w:ind w:left="630" w:leftChars="250" w:hanging="105" w:hangingChars="50"/>
        <w:rPr>
          <w:szCs w:val="21"/>
        </w:rPr>
      </w:pPr>
      <w:r>
        <w:rPr>
          <w:szCs w:val="21"/>
        </w:rPr>
        <w:t>注：1、监测比值G=监测项目实测值/结构安全控制指标值；</w:t>
      </w:r>
    </w:p>
    <w:p>
      <w:pPr>
        <w:spacing w:line="360" w:lineRule="auto"/>
        <w:ind w:left="630" w:leftChars="250" w:hanging="105" w:hangingChars="50"/>
        <w:rPr>
          <w:szCs w:val="21"/>
        </w:rPr>
      </w:pPr>
      <w:r>
        <w:rPr>
          <w:szCs w:val="21"/>
        </w:rPr>
        <w:t xml:space="preserve">    2、监测预警等级的划分尚应充分考虑城市轨道交通结构监测数据的变化速率值；</w:t>
      </w:r>
    </w:p>
    <w:p>
      <w:pPr>
        <w:pStyle w:val="8"/>
        <w:autoSpaceDE w:val="0"/>
        <w:autoSpaceDN w:val="0"/>
        <w:adjustRightInd w:val="0"/>
        <w:spacing w:line="360" w:lineRule="auto"/>
        <w:rPr>
          <w:rFonts w:ascii="宋体" w:hAnsi="宋体" w:cs="宋体"/>
          <w:kern w:val="0"/>
          <w:szCs w:val="21"/>
          <w:lang w:val="zh-CN"/>
        </w:rPr>
      </w:pPr>
      <w:r>
        <w:rPr>
          <w:szCs w:val="21"/>
        </w:rPr>
        <w:t xml:space="preserve">    3、同一测点连续两天同向变形达2mm时，监测预警应视作B级。</w:t>
      </w:r>
    </w:p>
    <w:p>
      <w:pPr>
        <w:pStyle w:val="8"/>
        <w:autoSpaceDE w:val="0"/>
        <w:autoSpaceDN w:val="0"/>
        <w:adjustRightInd w:val="0"/>
        <w:spacing w:line="360" w:lineRule="auto"/>
        <w:ind w:firstLine="0"/>
        <w:jc w:val="left"/>
        <w:rPr>
          <w:rFonts w:ascii="宋体" w:hAnsi="宋体" w:cs="宋体"/>
          <w:b/>
          <w:szCs w:val="21"/>
        </w:rPr>
      </w:pPr>
      <w:r>
        <w:rPr>
          <w:rFonts w:hint="eastAsia" w:ascii="宋体" w:hAnsi="宋体" w:cs="宋体"/>
          <w:b/>
          <w:szCs w:val="21"/>
        </w:rPr>
        <w:t>六、其它监测注意事项</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监测项目的初始值应在外部作业实施前测定，应至少连续测取 3 次稳定值，取其平均值作为初始值。</w:t>
      </w:r>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(2)</w:t>
      </w:r>
      <w:r>
        <w:rPr>
          <w:rFonts w:hint="eastAsia" w:ascii="宋体" w:hAnsi="宋体" w:cs="宋体"/>
          <w:kern w:val="0"/>
          <w:szCs w:val="21"/>
        </w:rPr>
        <w:t>城市轨道交通既有结构的监测频率，应能系统反映监测对象所测项目的重要变化时刻及其变化过程。当监测数据接近城市轨道交通既有结构安全控制指标值的 60%时，应提高监测频率。</w:t>
      </w:r>
    </w:p>
    <w:p>
      <w:pPr>
        <w:pStyle w:val="8"/>
        <w:autoSpaceDE w:val="0"/>
        <w:autoSpaceDN w:val="0"/>
        <w:adjustRightInd w:val="0"/>
        <w:spacing w:line="360" w:lineRule="auto"/>
        <w:rPr>
          <w:rFonts w:ascii="宋体" w:hAnsi="宋体" w:cs="宋体"/>
          <w:kern w:val="0"/>
          <w:szCs w:val="21"/>
        </w:rPr>
      </w:pPr>
      <w:r>
        <w:rPr>
          <w:rFonts w:hint="eastAsia" w:ascii="宋体" w:hAnsi="宋体" w:cs="宋体"/>
          <w:kern w:val="0"/>
          <w:szCs w:val="21"/>
          <w:lang w:val="zh-CN"/>
        </w:rPr>
        <w:t>（</w:t>
      </w:r>
      <w:r>
        <w:rPr>
          <w:rFonts w:hint="eastAsia" w:ascii="宋体" w:hAnsi="宋体" w:cs="宋体"/>
          <w:kern w:val="0"/>
          <w:szCs w:val="21"/>
        </w:rPr>
        <w:t>3）本项目自动化监测频率应按一级作业要求执行。</w:t>
      </w:r>
    </w:p>
    <w:bookmarkEnd w:id="115"/>
    <w:p>
      <w:pPr>
        <w:pStyle w:val="8"/>
        <w:autoSpaceDE w:val="0"/>
        <w:autoSpaceDN w:val="0"/>
        <w:adjustRightInd w:val="0"/>
        <w:spacing w:line="360" w:lineRule="auto"/>
        <w:ind w:firstLine="0"/>
        <w:jc w:val="left"/>
        <w:rPr>
          <w:rFonts w:ascii="宋体" w:hAnsi="宋体" w:cs="宋体"/>
          <w:b/>
          <w:szCs w:val="21"/>
        </w:rPr>
      </w:pPr>
      <w:r>
        <w:rPr>
          <w:rFonts w:hint="eastAsia" w:ascii="宋体" w:hAnsi="宋体" w:cs="宋体"/>
          <w:b/>
          <w:szCs w:val="21"/>
        </w:rPr>
        <w:t>七、主要设备基本要求</w:t>
      </w:r>
    </w:p>
    <w:tbl>
      <w:tblPr>
        <w:tblStyle w:val="2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714"/>
        <w:gridCol w:w="1399"/>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5"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bookmarkStart w:id="116" w:name="_Toc11797"/>
            <w:r>
              <w:rPr>
                <w:rFonts w:hint="eastAsia" w:ascii="宋体" w:hAnsi="宋体" w:cs="宋体"/>
                <w:bCs/>
                <w:szCs w:val="21"/>
              </w:rPr>
              <w:t>序号</w:t>
            </w:r>
          </w:p>
        </w:tc>
        <w:tc>
          <w:tcPr>
            <w:tcW w:w="2714"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r>
              <w:rPr>
                <w:rFonts w:hint="eastAsia" w:ascii="宋体" w:hAnsi="宋体" w:cs="宋体"/>
                <w:bCs/>
                <w:szCs w:val="21"/>
              </w:rPr>
              <w:t>仪器名称、型号</w:t>
            </w:r>
          </w:p>
        </w:tc>
        <w:tc>
          <w:tcPr>
            <w:tcW w:w="1399"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r>
              <w:rPr>
                <w:rFonts w:hint="eastAsia" w:ascii="宋体" w:hAnsi="宋体" w:cs="宋体"/>
                <w:bCs/>
                <w:szCs w:val="21"/>
              </w:rPr>
              <w:t>数量</w:t>
            </w:r>
          </w:p>
        </w:tc>
        <w:tc>
          <w:tcPr>
            <w:tcW w:w="3929"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r>
              <w:rPr>
                <w:rFonts w:hint="eastAsia" w:ascii="宋体" w:hAnsi="宋体" w:cs="宋体"/>
                <w:bCs/>
                <w:szCs w:val="21"/>
              </w:rPr>
              <w:t>精度要求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5"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r>
              <w:rPr>
                <w:rFonts w:hint="eastAsia" w:ascii="宋体" w:hAnsi="宋体" w:cs="宋体"/>
                <w:bCs/>
                <w:szCs w:val="21"/>
              </w:rPr>
              <w:t>1</w:t>
            </w:r>
          </w:p>
        </w:tc>
        <w:tc>
          <w:tcPr>
            <w:tcW w:w="2714"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r>
              <w:rPr>
                <w:rFonts w:hint="eastAsia" w:ascii="宋体" w:hAnsi="宋体" w:cs="宋体"/>
                <w:bCs/>
                <w:szCs w:val="21"/>
              </w:rPr>
              <w:t>全站仪</w:t>
            </w:r>
          </w:p>
        </w:tc>
        <w:tc>
          <w:tcPr>
            <w:tcW w:w="1399"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r>
              <w:rPr>
                <w:rFonts w:hint="eastAsia" w:ascii="宋体" w:hAnsi="宋体" w:cs="宋体"/>
                <w:bCs/>
                <w:szCs w:val="21"/>
              </w:rPr>
              <w:t>4套</w:t>
            </w:r>
          </w:p>
        </w:tc>
        <w:tc>
          <w:tcPr>
            <w:tcW w:w="3929"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r>
              <w:rPr>
                <w:rFonts w:hint="eastAsia" w:ascii="宋体" w:hAnsi="宋体" w:cs="宋体"/>
                <w:bCs/>
                <w:szCs w:val="21"/>
              </w:rPr>
              <w:t xml:space="preserve">1″及以上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55"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r>
              <w:rPr>
                <w:rFonts w:hint="eastAsia" w:ascii="宋体" w:hAnsi="宋体" w:cs="宋体"/>
                <w:bCs/>
                <w:szCs w:val="21"/>
              </w:rPr>
              <w:t>2</w:t>
            </w:r>
          </w:p>
        </w:tc>
        <w:tc>
          <w:tcPr>
            <w:tcW w:w="2714"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r>
              <w:rPr>
                <w:rFonts w:hint="eastAsia" w:ascii="宋体" w:hAnsi="宋体" w:cs="宋体"/>
                <w:bCs/>
                <w:szCs w:val="21"/>
              </w:rPr>
              <w:t>电子水准仪</w:t>
            </w:r>
          </w:p>
        </w:tc>
        <w:tc>
          <w:tcPr>
            <w:tcW w:w="1399"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r>
              <w:rPr>
                <w:rFonts w:hint="eastAsia" w:ascii="宋体" w:hAnsi="宋体" w:cs="宋体"/>
                <w:bCs/>
                <w:szCs w:val="21"/>
              </w:rPr>
              <w:t>2套</w:t>
            </w:r>
          </w:p>
        </w:tc>
        <w:tc>
          <w:tcPr>
            <w:tcW w:w="3929" w:type="dxa"/>
            <w:vAlign w:val="center"/>
          </w:tcPr>
          <w:p>
            <w:pPr>
              <w:keepNext w:val="0"/>
              <w:keepLines w:val="0"/>
              <w:suppressLineNumbers w:val="0"/>
              <w:spacing w:before="0" w:beforeAutospacing="0" w:after="0" w:afterAutospacing="0" w:line="360" w:lineRule="auto"/>
              <w:ind w:left="0" w:right="0"/>
              <w:rPr>
                <w:rFonts w:hint="default" w:ascii="宋体" w:hAnsi="宋体" w:cs="宋体"/>
                <w:bCs/>
                <w:szCs w:val="21"/>
              </w:rPr>
            </w:pPr>
            <w:r>
              <w:rPr>
                <w:rFonts w:hint="eastAsia" w:ascii="宋体" w:hAnsi="宋体" w:cs="宋体"/>
                <w:bCs/>
                <w:szCs w:val="21"/>
              </w:rPr>
              <w:t>±0.3mm/km及以上</w:t>
            </w:r>
          </w:p>
        </w:tc>
      </w:tr>
    </w:tbl>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注：主要监控量测设备符合本项目设计及相关规范要求监测的内容（项目进行配备，根据现场实际施工进度情况，进行数量调配，不得因监控量测设备不足，影响现场施工进度。）</w:t>
      </w:r>
    </w:p>
    <w:p>
      <w:pPr>
        <w:pStyle w:val="8"/>
        <w:autoSpaceDE w:val="0"/>
        <w:autoSpaceDN w:val="0"/>
        <w:adjustRightInd w:val="0"/>
        <w:spacing w:line="360" w:lineRule="auto"/>
        <w:ind w:firstLine="0"/>
        <w:jc w:val="left"/>
        <w:rPr>
          <w:rFonts w:ascii="宋体" w:hAnsi="宋体" w:cs="宋体"/>
          <w:b/>
          <w:szCs w:val="21"/>
        </w:rPr>
      </w:pPr>
      <w:r>
        <w:rPr>
          <w:rFonts w:hint="eastAsia" w:ascii="宋体" w:hAnsi="宋体" w:cs="宋体"/>
          <w:b/>
          <w:szCs w:val="21"/>
        </w:rPr>
        <w:t>八、安全生产与文明施工</w:t>
      </w:r>
      <w:bookmarkEnd w:id="116"/>
    </w:p>
    <w:p>
      <w:pPr>
        <w:pStyle w:val="8"/>
        <w:autoSpaceDE w:val="0"/>
        <w:autoSpaceDN w:val="0"/>
        <w:adjustRightInd w:val="0"/>
        <w:spacing w:line="360" w:lineRule="auto"/>
        <w:rPr>
          <w:rFonts w:ascii="宋体" w:hAnsi="宋体" w:cs="宋体"/>
          <w:kern w:val="0"/>
          <w:szCs w:val="21"/>
          <w:lang w:val="zh-CN"/>
        </w:rPr>
      </w:pPr>
      <w:r>
        <w:rPr>
          <w:rFonts w:hint="eastAsia" w:ascii="宋体" w:hAnsi="宋体" w:cs="宋体"/>
          <w:kern w:val="0"/>
          <w:szCs w:val="21"/>
          <w:lang w:val="zh-CN"/>
        </w:rPr>
        <w:t>安全生产与文明施工要求严格执行国家、部、广东省和广州市有关主管部门的安全文明施工的最新管理办法。</w:t>
      </w:r>
    </w:p>
    <w:p>
      <w:pPr>
        <w:spacing w:line="360" w:lineRule="auto"/>
        <w:rPr>
          <w:rFonts w:ascii="宋体" w:hAnsi="宋体" w:cs="宋体"/>
          <w:b/>
          <w:szCs w:val="21"/>
        </w:rPr>
      </w:pPr>
      <w:r>
        <w:rPr>
          <w:rFonts w:hint="eastAsia" w:ascii="宋体" w:hAnsi="宋体" w:cs="宋体"/>
          <w:b/>
          <w:szCs w:val="21"/>
        </w:rPr>
        <w:t>九、资料的提交与保管</w:t>
      </w:r>
    </w:p>
    <w:p>
      <w:pPr>
        <w:spacing w:line="360" w:lineRule="auto"/>
        <w:ind w:firstLine="420" w:firstLineChars="200"/>
        <w:rPr>
          <w:rFonts w:ascii="宋体" w:hAnsi="宋体" w:cs="宋体"/>
          <w:szCs w:val="21"/>
        </w:rPr>
      </w:pPr>
      <w:r>
        <w:rPr>
          <w:rFonts w:hint="eastAsia" w:ascii="宋体" w:hAnsi="宋体" w:cs="宋体"/>
          <w:szCs w:val="21"/>
        </w:rPr>
        <w:t>投标人应在合同约定的时间内，向招标人提交正式报告一式捌份，并承担该报告可能引起的法律后果。当由于情况特殊而不能提交正式报告的，经招标人同意，投标人可采用传真、电子邮件等方式提供急需的报告。传真、电子邮件传输的结果与正式报告有同等的法律效力，且不能免除投标人继续提供正式报告的责任。正式报告的提交以招标人签收为准。</w:t>
      </w:r>
    </w:p>
    <w:p>
      <w:pPr>
        <w:spacing w:line="360" w:lineRule="auto"/>
        <w:ind w:firstLine="420" w:firstLineChars="200"/>
        <w:rPr>
          <w:rFonts w:ascii="宋体" w:hAnsi="宋体" w:cs="宋体"/>
          <w:szCs w:val="21"/>
        </w:rPr>
      </w:pPr>
      <w:r>
        <w:rPr>
          <w:rFonts w:hint="eastAsia" w:ascii="宋体" w:hAnsi="宋体" w:cs="宋体"/>
          <w:szCs w:val="21"/>
        </w:rPr>
        <w:t>投标人应建立完善的台账，对所有的监测资料进行存档备查。招标人有权利随时向投标人提出查阅监测文件的要求，投标人无正当理由不得拒绝。当投标人有足够的理由认为招标人的查阅造成了投标人的损失时，可向招标人收取合理费用。</w:t>
      </w:r>
    </w:p>
    <w:p>
      <w:pPr>
        <w:spacing w:line="360" w:lineRule="auto"/>
        <w:rPr>
          <w:rFonts w:ascii="宋体" w:hAnsi="宋体" w:cs="宋体"/>
          <w:b/>
          <w:szCs w:val="21"/>
        </w:rPr>
      </w:pPr>
      <w:r>
        <w:rPr>
          <w:rFonts w:hint="eastAsia" w:ascii="宋体" w:hAnsi="宋体" w:cs="宋体"/>
          <w:b/>
          <w:szCs w:val="21"/>
        </w:rPr>
        <w:t>十、保密要求</w:t>
      </w:r>
    </w:p>
    <w:p>
      <w:pPr>
        <w:spacing w:line="360" w:lineRule="auto"/>
        <w:ind w:firstLine="420" w:firstLineChars="200"/>
        <w:rPr>
          <w:rFonts w:ascii="宋体" w:hAnsi="宋体" w:cs="宋体"/>
          <w:szCs w:val="21"/>
        </w:rPr>
      </w:pPr>
      <w:r>
        <w:rPr>
          <w:rFonts w:hint="eastAsia" w:ascii="宋体" w:hAnsi="宋体" w:cs="宋体"/>
          <w:szCs w:val="21"/>
        </w:rPr>
        <w:t>未经招标人同意，投标人不得向第三方扩散、转让招标人提供的技术资料。</w:t>
      </w:r>
    </w:p>
    <w:p>
      <w:pPr>
        <w:spacing w:line="360" w:lineRule="auto"/>
        <w:rPr>
          <w:rFonts w:ascii="宋体" w:hAnsi="宋体" w:cs="宋体"/>
          <w:szCs w:val="21"/>
        </w:rPr>
      </w:pPr>
      <w:r>
        <w:rPr>
          <w:rFonts w:hint="eastAsia" w:ascii="宋体" w:hAnsi="宋体" w:cs="宋体"/>
          <w:szCs w:val="21"/>
        </w:rPr>
        <w:t>未经招标人同意，投标人不得向与本工程建设无关的机构、人员透露监测结果，而不论该结果是否有利于招标人。</w:t>
      </w:r>
    </w:p>
    <w:p>
      <w:pPr>
        <w:spacing w:line="360" w:lineRule="auto"/>
        <w:rPr>
          <w:rFonts w:ascii="宋体" w:hAnsi="宋体" w:cs="宋体"/>
          <w:b/>
          <w:szCs w:val="21"/>
        </w:rPr>
      </w:pPr>
      <w:r>
        <w:rPr>
          <w:rFonts w:hint="eastAsia" w:ascii="宋体" w:hAnsi="宋体" w:cs="宋体"/>
          <w:b/>
          <w:szCs w:val="21"/>
        </w:rPr>
        <w:t>十一、其他要求详见按合同。</w:t>
      </w:r>
    </w:p>
    <w:p/>
    <w:p>
      <w:pPr>
        <w:spacing w:line="427" w:lineRule="exact"/>
        <w:ind w:right="124"/>
        <w:jc w:val="center"/>
        <w:rPr>
          <w:rFonts w:hint="eastAsia" w:ascii="宋体" w:hAnsi="宋体"/>
          <w:spacing w:val="2"/>
          <w:w w:val="99"/>
          <w:position w:val="-4"/>
          <w:sz w:val="32"/>
          <w:szCs w:val="24"/>
        </w:rPr>
      </w:pPr>
    </w:p>
    <w:p>
      <w:pPr>
        <w:spacing w:line="427" w:lineRule="exact"/>
        <w:ind w:right="124"/>
        <w:jc w:val="center"/>
        <w:rPr>
          <w:rFonts w:hint="eastAsia" w:ascii="宋体" w:hAnsi="宋体"/>
          <w:spacing w:val="2"/>
          <w:w w:val="99"/>
          <w:position w:val="-4"/>
          <w:sz w:val="32"/>
          <w:szCs w:val="24"/>
        </w:rPr>
      </w:pPr>
    </w:p>
    <w:p>
      <w:pPr>
        <w:spacing w:line="427" w:lineRule="exact"/>
        <w:ind w:right="124"/>
        <w:jc w:val="center"/>
        <w:rPr>
          <w:rFonts w:hint="eastAsia" w:ascii="宋体" w:hAnsi="宋体"/>
          <w:spacing w:val="2"/>
          <w:w w:val="99"/>
          <w:position w:val="-4"/>
          <w:sz w:val="32"/>
          <w:szCs w:val="24"/>
        </w:rPr>
      </w:pPr>
    </w:p>
    <w:p>
      <w:pPr>
        <w:spacing w:line="427" w:lineRule="exact"/>
        <w:ind w:right="124"/>
        <w:jc w:val="center"/>
        <w:rPr>
          <w:rFonts w:hint="eastAsia" w:ascii="宋体" w:hAnsi="宋体"/>
          <w:spacing w:val="2"/>
          <w:w w:val="99"/>
          <w:position w:val="-4"/>
          <w:sz w:val="32"/>
          <w:szCs w:val="24"/>
        </w:rPr>
      </w:pPr>
    </w:p>
    <w:p>
      <w:pPr>
        <w:spacing w:line="427" w:lineRule="exact"/>
        <w:ind w:right="124"/>
        <w:jc w:val="center"/>
        <w:rPr>
          <w:rFonts w:hint="eastAsia" w:ascii="宋体" w:hAnsi="宋体"/>
          <w:spacing w:val="2"/>
          <w:w w:val="99"/>
          <w:position w:val="-4"/>
          <w:sz w:val="32"/>
          <w:szCs w:val="24"/>
        </w:rPr>
      </w:pPr>
    </w:p>
    <w:p>
      <w:pPr>
        <w:spacing w:line="427" w:lineRule="exact"/>
        <w:ind w:right="124"/>
        <w:jc w:val="center"/>
        <w:rPr>
          <w:rFonts w:ascii="宋体" w:hAnsi="宋体"/>
          <w:spacing w:val="2"/>
          <w:w w:val="99"/>
          <w:position w:val="-4"/>
          <w:sz w:val="32"/>
          <w:szCs w:val="24"/>
        </w:rPr>
      </w:pPr>
    </w:p>
    <w:p>
      <w:pPr>
        <w:spacing w:line="427" w:lineRule="exact"/>
        <w:ind w:right="124"/>
        <w:jc w:val="center"/>
        <w:rPr>
          <w:rFonts w:ascii="宋体" w:hAnsi="宋体"/>
          <w:spacing w:val="2"/>
          <w:w w:val="99"/>
          <w:position w:val="-4"/>
          <w:sz w:val="32"/>
          <w:szCs w:val="24"/>
        </w:rPr>
      </w:pPr>
    </w:p>
    <w:p>
      <w:pPr>
        <w:rPr>
          <w:rFonts w:hint="eastAsia" w:ascii="宋体" w:hAnsi="宋体"/>
          <w:b/>
          <w:sz w:val="52"/>
          <w:szCs w:val="52"/>
        </w:rPr>
      </w:pPr>
      <w:bookmarkStart w:id="117" w:name="_Toc66718885"/>
      <w:r>
        <w:rPr>
          <w:rFonts w:hint="eastAsia" w:ascii="宋体" w:hAnsi="宋体"/>
          <w:b/>
          <w:sz w:val="52"/>
          <w:szCs w:val="52"/>
        </w:rPr>
        <w:br w:type="page"/>
      </w:r>
    </w:p>
    <w:p>
      <w:pPr>
        <w:keepNext/>
        <w:keepLines/>
        <w:spacing w:before="260" w:after="260" w:line="410" w:lineRule="auto"/>
        <w:jc w:val="center"/>
        <w:outlineLvl w:val="1"/>
        <w:rPr>
          <w:rFonts w:hint="eastAsia" w:ascii="宋体" w:hAnsi="宋体"/>
          <w:b/>
          <w:sz w:val="32"/>
          <w:szCs w:val="24"/>
        </w:rPr>
      </w:pPr>
      <w:r>
        <w:rPr>
          <w:rFonts w:hint="eastAsia" w:ascii="宋体" w:hAnsi="宋体"/>
          <w:b/>
          <w:sz w:val="52"/>
          <w:szCs w:val="52"/>
        </w:rPr>
        <w:t>第三卷</w:t>
      </w:r>
      <w:r>
        <w:rPr>
          <w:rFonts w:ascii="宋体" w:hAnsi="宋体"/>
          <w:b/>
          <w:sz w:val="32"/>
          <w:szCs w:val="24"/>
        </w:rPr>
        <w:br w:type="page"/>
      </w:r>
      <w:r>
        <w:rPr>
          <w:rFonts w:hint="eastAsia" w:ascii="宋体" w:hAnsi="宋体"/>
          <w:b/>
          <w:sz w:val="36"/>
          <w:szCs w:val="36"/>
        </w:rPr>
        <w:t>第六章</w:t>
      </w:r>
      <w:r>
        <w:rPr>
          <w:rFonts w:ascii="宋体" w:hAnsi="宋体"/>
          <w:b/>
          <w:sz w:val="36"/>
          <w:szCs w:val="36"/>
        </w:rPr>
        <w:t xml:space="preserve">  </w:t>
      </w:r>
      <w:r>
        <w:rPr>
          <w:rFonts w:hint="eastAsia" w:ascii="宋体" w:hAnsi="宋体"/>
          <w:b/>
          <w:sz w:val="36"/>
          <w:szCs w:val="36"/>
        </w:rPr>
        <w:t>投标文件格式</w:t>
      </w:r>
      <w:bookmarkEnd w:id="100"/>
      <w:bookmarkEnd w:id="101"/>
      <w:bookmarkEnd w:id="102"/>
      <w:bookmarkEnd w:id="103"/>
      <w:bookmarkEnd w:id="104"/>
      <w:bookmarkEnd w:id="105"/>
      <w:bookmarkEnd w:id="106"/>
      <w:bookmarkEnd w:id="107"/>
      <w:bookmarkEnd w:id="108"/>
      <w:bookmarkEnd w:id="109"/>
      <w:bookmarkEnd w:id="110"/>
      <w:bookmarkEnd w:id="111"/>
      <w:bookmarkEnd w:id="117"/>
    </w:p>
    <w:p>
      <w:pPr>
        <w:rPr>
          <w:rFonts w:hint="eastAsia" w:ascii="宋体" w:hAnsi="宋体"/>
          <w:szCs w:val="21"/>
        </w:rPr>
      </w:pPr>
      <w:r>
        <w:rPr>
          <w:rFonts w:hint="eastAsia" w:ascii="宋体" w:hAnsi="宋体"/>
          <w:szCs w:val="21"/>
        </w:rPr>
        <w:t xml:space="preserve"> </w:t>
      </w:r>
    </w:p>
    <w:p>
      <w:pPr>
        <w:spacing w:line="200" w:lineRule="exact"/>
        <w:jc w:val="left"/>
        <w:rPr>
          <w:rFonts w:ascii="宋体" w:hAnsi="宋体"/>
          <w:sz w:val="20"/>
          <w:szCs w:val="24"/>
        </w:rPr>
      </w:pPr>
      <w:r>
        <w:rPr>
          <w:rFonts w:hint="eastAsia" w:ascii="宋体" w:hAnsi="宋体"/>
          <w:szCs w:val="21"/>
        </w:rPr>
        <w:br w:type="page"/>
      </w:r>
    </w:p>
    <w:p>
      <w:pPr>
        <w:tabs>
          <w:tab w:val="left" w:pos="3280"/>
        </w:tabs>
        <w:spacing w:line="341" w:lineRule="exact"/>
        <w:ind w:left="2161" w:right="-20"/>
        <w:jc w:val="left"/>
        <w:rPr>
          <w:rFonts w:hint="eastAsia" w:ascii="宋体" w:hAnsi="宋体"/>
          <w:b/>
          <w:sz w:val="32"/>
          <w:szCs w:val="32"/>
          <w:u w:val="single"/>
        </w:rPr>
      </w:pPr>
    </w:p>
    <w:p>
      <w:pPr>
        <w:tabs>
          <w:tab w:val="left" w:pos="3280"/>
        </w:tabs>
        <w:spacing w:line="341" w:lineRule="exact"/>
        <w:ind w:left="2161" w:right="-20"/>
        <w:jc w:val="left"/>
        <w:rPr>
          <w:rFonts w:hint="eastAsia" w:ascii="宋体" w:hAnsi="宋体"/>
          <w:b/>
          <w:sz w:val="32"/>
          <w:szCs w:val="32"/>
          <w:u w:val="single"/>
        </w:rPr>
      </w:pPr>
    </w:p>
    <w:p>
      <w:pPr>
        <w:tabs>
          <w:tab w:val="left" w:pos="3280"/>
        </w:tabs>
        <w:spacing w:line="341" w:lineRule="exact"/>
        <w:ind w:left="2161" w:right="-20"/>
        <w:jc w:val="left"/>
        <w:rPr>
          <w:rFonts w:ascii="宋体" w:hAnsi="宋体"/>
          <w:sz w:val="28"/>
          <w:szCs w:val="24"/>
        </w:rPr>
      </w:pPr>
      <w:r>
        <w:rPr>
          <w:rFonts w:hint="eastAsia" w:ascii="宋体" w:hAnsi="宋体"/>
          <w:b/>
          <w:sz w:val="32"/>
          <w:szCs w:val="32"/>
          <w:u w:val="single"/>
        </w:rPr>
        <w:t xml:space="preserve">       （项目名称）        </w:t>
      </w:r>
    </w:p>
    <w:p>
      <w:pPr>
        <w:spacing w:before="7" w:line="100" w:lineRule="exact"/>
        <w:jc w:val="left"/>
        <w:rPr>
          <w:rFonts w:ascii="宋体" w:hAnsi="宋体"/>
          <w:sz w:val="1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tabs>
          <w:tab w:val="left" w:pos="3780"/>
          <w:tab w:val="left" w:pos="4440"/>
          <w:tab w:val="left" w:pos="5100"/>
        </w:tabs>
        <w:spacing w:line="549" w:lineRule="exact"/>
        <w:ind w:left="3138" w:right="2659"/>
        <w:jc w:val="center"/>
        <w:rPr>
          <w:rFonts w:hint="eastAsia" w:ascii="宋体" w:hAnsi="宋体"/>
          <w:sz w:val="44"/>
          <w:szCs w:val="24"/>
        </w:rPr>
      </w:pPr>
    </w:p>
    <w:p>
      <w:pPr>
        <w:tabs>
          <w:tab w:val="left" w:pos="3780"/>
          <w:tab w:val="left" w:pos="4440"/>
          <w:tab w:val="left" w:pos="5100"/>
        </w:tabs>
        <w:spacing w:line="549" w:lineRule="exact"/>
        <w:ind w:left="3138" w:right="2659"/>
        <w:jc w:val="center"/>
        <w:rPr>
          <w:rFonts w:hint="eastAsia" w:ascii="宋体" w:hAnsi="宋体"/>
          <w:sz w:val="44"/>
          <w:szCs w:val="24"/>
        </w:rPr>
      </w:pPr>
    </w:p>
    <w:p>
      <w:pPr>
        <w:tabs>
          <w:tab w:val="left" w:pos="3780"/>
          <w:tab w:val="left" w:pos="4440"/>
          <w:tab w:val="left" w:pos="5100"/>
        </w:tabs>
        <w:spacing w:line="549" w:lineRule="exact"/>
        <w:ind w:left="3138" w:right="2659"/>
        <w:jc w:val="center"/>
        <w:rPr>
          <w:rFonts w:hint="eastAsia" w:ascii="宋体" w:hAnsi="宋体"/>
          <w:sz w:val="44"/>
          <w:szCs w:val="24"/>
        </w:rPr>
      </w:pPr>
    </w:p>
    <w:p>
      <w:pPr>
        <w:tabs>
          <w:tab w:val="left" w:pos="3780"/>
          <w:tab w:val="left" w:pos="4440"/>
          <w:tab w:val="left" w:pos="5100"/>
        </w:tabs>
        <w:spacing w:line="549" w:lineRule="exact"/>
        <w:ind w:left="3138" w:right="2659"/>
        <w:jc w:val="center"/>
        <w:rPr>
          <w:rFonts w:hint="eastAsia" w:ascii="宋体" w:hAnsi="宋体"/>
          <w:sz w:val="44"/>
          <w:szCs w:val="24"/>
        </w:rPr>
      </w:pPr>
    </w:p>
    <w:p>
      <w:pPr>
        <w:tabs>
          <w:tab w:val="left" w:pos="3780"/>
          <w:tab w:val="left" w:pos="4440"/>
          <w:tab w:val="left" w:pos="5100"/>
        </w:tabs>
        <w:spacing w:line="549" w:lineRule="exact"/>
        <w:ind w:left="3138" w:right="2659"/>
        <w:jc w:val="center"/>
        <w:rPr>
          <w:rFonts w:hint="eastAsia" w:ascii="宋体" w:hAnsi="宋体"/>
          <w:sz w:val="44"/>
          <w:szCs w:val="24"/>
        </w:rPr>
      </w:pPr>
    </w:p>
    <w:p>
      <w:pPr>
        <w:tabs>
          <w:tab w:val="left" w:pos="3780"/>
          <w:tab w:val="left" w:pos="4440"/>
          <w:tab w:val="left" w:pos="5100"/>
        </w:tabs>
        <w:spacing w:line="549" w:lineRule="exact"/>
        <w:ind w:left="3138" w:right="2659"/>
        <w:jc w:val="center"/>
        <w:rPr>
          <w:rFonts w:hint="eastAsia" w:ascii="宋体" w:hAnsi="宋体"/>
          <w:sz w:val="44"/>
          <w:szCs w:val="24"/>
        </w:rPr>
      </w:pPr>
    </w:p>
    <w:p>
      <w:pPr>
        <w:tabs>
          <w:tab w:val="left" w:pos="3780"/>
          <w:tab w:val="left" w:pos="4440"/>
          <w:tab w:val="left" w:pos="5100"/>
        </w:tabs>
        <w:spacing w:line="549" w:lineRule="exact"/>
        <w:ind w:left="3138" w:right="2659"/>
        <w:jc w:val="center"/>
        <w:rPr>
          <w:rFonts w:hint="eastAsia" w:ascii="宋体" w:hAnsi="宋体"/>
          <w:sz w:val="44"/>
          <w:szCs w:val="24"/>
        </w:rPr>
      </w:pPr>
    </w:p>
    <w:p>
      <w:pPr>
        <w:tabs>
          <w:tab w:val="left" w:pos="3780"/>
          <w:tab w:val="left" w:pos="4440"/>
          <w:tab w:val="left" w:pos="5100"/>
        </w:tabs>
        <w:spacing w:line="549" w:lineRule="exact"/>
        <w:ind w:left="3138" w:right="2659"/>
        <w:jc w:val="center"/>
        <w:rPr>
          <w:rFonts w:hint="eastAsia" w:ascii="宋体" w:hAnsi="宋体"/>
          <w:sz w:val="44"/>
          <w:szCs w:val="24"/>
        </w:rPr>
      </w:pPr>
    </w:p>
    <w:p>
      <w:pPr>
        <w:tabs>
          <w:tab w:val="left" w:pos="3780"/>
          <w:tab w:val="left" w:pos="4440"/>
          <w:tab w:val="left" w:pos="5100"/>
        </w:tabs>
        <w:spacing w:line="549" w:lineRule="exact"/>
        <w:ind w:left="3138" w:right="2659"/>
        <w:jc w:val="center"/>
        <w:rPr>
          <w:rFonts w:ascii="宋体" w:hAnsi="宋体"/>
          <w:sz w:val="44"/>
          <w:szCs w:val="24"/>
        </w:rPr>
      </w:pPr>
      <w:r>
        <w:rPr>
          <w:rFonts w:ascii="宋体" w:hAnsi="宋体"/>
          <w:sz w:val="44"/>
          <w:szCs w:val="24"/>
        </w:rPr>
        <w:t>投</w:t>
      </w:r>
      <w:r>
        <w:rPr>
          <w:rFonts w:ascii="宋体" w:hAnsi="宋体"/>
          <w:sz w:val="44"/>
          <w:szCs w:val="24"/>
        </w:rPr>
        <w:tab/>
      </w:r>
      <w:r>
        <w:rPr>
          <w:rFonts w:ascii="宋体" w:hAnsi="宋体"/>
          <w:sz w:val="44"/>
          <w:szCs w:val="24"/>
        </w:rPr>
        <w:t>标</w:t>
      </w:r>
      <w:r>
        <w:rPr>
          <w:rFonts w:ascii="宋体" w:hAnsi="宋体"/>
          <w:sz w:val="44"/>
          <w:szCs w:val="24"/>
        </w:rPr>
        <w:tab/>
      </w:r>
      <w:r>
        <w:rPr>
          <w:rFonts w:ascii="宋体" w:hAnsi="宋体"/>
          <w:sz w:val="44"/>
          <w:szCs w:val="24"/>
        </w:rPr>
        <w:t>文</w:t>
      </w:r>
      <w:r>
        <w:rPr>
          <w:rFonts w:ascii="宋体" w:hAnsi="宋体"/>
          <w:sz w:val="44"/>
          <w:szCs w:val="24"/>
        </w:rPr>
        <w:tab/>
      </w:r>
      <w:r>
        <w:rPr>
          <w:rFonts w:ascii="宋体" w:hAnsi="宋体"/>
          <w:w w:val="99"/>
          <w:sz w:val="44"/>
          <w:szCs w:val="24"/>
        </w:rPr>
        <w:t>件</w:t>
      </w: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before="17" w:line="240" w:lineRule="exact"/>
        <w:jc w:val="left"/>
        <w:rPr>
          <w:rFonts w:ascii="宋体" w:hAnsi="宋体"/>
          <w:sz w:val="24"/>
          <w:szCs w:val="24"/>
        </w:rPr>
      </w:pPr>
    </w:p>
    <w:p>
      <w:pPr>
        <w:tabs>
          <w:tab w:val="left" w:pos="4480"/>
          <w:tab w:val="left" w:pos="6940"/>
        </w:tabs>
        <w:spacing w:line="540" w:lineRule="atLeast"/>
        <w:ind w:left="1201" w:right="-34"/>
        <w:jc w:val="left"/>
        <w:rPr>
          <w:rFonts w:ascii="宋体" w:hAnsi="宋体"/>
          <w:sz w:val="28"/>
          <w:szCs w:val="24"/>
        </w:rPr>
      </w:pPr>
      <w:r>
        <w:rPr>
          <w:rFonts w:ascii="宋体" w:hAnsi="宋体"/>
          <w:sz w:val="28"/>
          <w:szCs w:val="24"/>
        </w:rPr>
        <w:t>投标人：</w:t>
      </w:r>
      <w:r>
        <w:rPr>
          <w:rFonts w:ascii="宋体" w:hAnsi="宋体"/>
          <w:sz w:val="28"/>
          <w:szCs w:val="24"/>
          <w:u w:val="single"/>
        </w:rPr>
        <w:t xml:space="preserve">  </w:t>
      </w:r>
      <w:r>
        <w:rPr>
          <w:rFonts w:ascii="宋体" w:hAnsi="宋体"/>
          <w:sz w:val="28"/>
          <w:szCs w:val="24"/>
          <w:u w:val="single"/>
        </w:rPr>
        <w:tab/>
      </w:r>
      <w:r>
        <w:rPr>
          <w:rFonts w:ascii="宋体" w:hAnsi="宋体"/>
          <w:sz w:val="28"/>
          <w:szCs w:val="24"/>
          <w:u w:val="single"/>
        </w:rPr>
        <w:tab/>
      </w:r>
      <w:r>
        <w:rPr>
          <w:rFonts w:ascii="宋体" w:hAnsi="宋体"/>
          <w:sz w:val="28"/>
          <w:szCs w:val="24"/>
        </w:rPr>
        <w:t>（盖</w:t>
      </w:r>
      <w:r>
        <w:rPr>
          <w:rFonts w:ascii="宋体" w:hAnsi="宋体"/>
          <w:spacing w:val="-3"/>
          <w:sz w:val="28"/>
          <w:szCs w:val="24"/>
        </w:rPr>
        <w:t>单</w:t>
      </w:r>
      <w:r>
        <w:rPr>
          <w:rFonts w:ascii="宋体" w:hAnsi="宋体"/>
          <w:sz w:val="28"/>
          <w:szCs w:val="24"/>
        </w:rPr>
        <w:t>位</w:t>
      </w:r>
      <w:r>
        <w:rPr>
          <w:rFonts w:ascii="宋体" w:hAnsi="宋体"/>
          <w:spacing w:val="-3"/>
          <w:sz w:val="28"/>
          <w:szCs w:val="24"/>
        </w:rPr>
        <w:t>章</w:t>
      </w:r>
      <w:r>
        <w:rPr>
          <w:rFonts w:ascii="宋体" w:hAnsi="宋体"/>
          <w:sz w:val="28"/>
          <w:szCs w:val="24"/>
        </w:rPr>
        <w:t>） 法定代</w:t>
      </w:r>
      <w:r>
        <w:rPr>
          <w:rFonts w:ascii="宋体" w:hAnsi="宋体"/>
          <w:spacing w:val="-3"/>
          <w:sz w:val="28"/>
          <w:szCs w:val="24"/>
        </w:rPr>
        <w:t>表</w:t>
      </w:r>
      <w:r>
        <w:rPr>
          <w:rFonts w:ascii="宋体" w:hAnsi="宋体"/>
          <w:sz w:val="28"/>
          <w:szCs w:val="24"/>
        </w:rPr>
        <w:t>人或</w:t>
      </w:r>
      <w:r>
        <w:rPr>
          <w:rFonts w:ascii="宋体" w:hAnsi="宋体"/>
          <w:spacing w:val="-3"/>
          <w:sz w:val="28"/>
          <w:szCs w:val="24"/>
        </w:rPr>
        <w:t>其委</w:t>
      </w:r>
      <w:r>
        <w:rPr>
          <w:rFonts w:ascii="宋体" w:hAnsi="宋体"/>
          <w:sz w:val="28"/>
          <w:szCs w:val="24"/>
        </w:rPr>
        <w:t>托代理</w:t>
      </w:r>
      <w:r>
        <w:rPr>
          <w:rFonts w:ascii="宋体" w:hAnsi="宋体"/>
          <w:spacing w:val="-3"/>
          <w:sz w:val="28"/>
          <w:szCs w:val="24"/>
        </w:rPr>
        <w:t>人</w:t>
      </w:r>
      <w:r>
        <w:rPr>
          <w:rFonts w:ascii="宋体" w:hAnsi="宋体"/>
          <w:spacing w:val="1"/>
          <w:sz w:val="28"/>
          <w:szCs w:val="24"/>
        </w:rPr>
        <w:t>：</w:t>
      </w:r>
      <w:r>
        <w:rPr>
          <w:rFonts w:ascii="宋体" w:hAnsi="宋体"/>
          <w:sz w:val="28"/>
          <w:szCs w:val="24"/>
          <w:u w:val="single"/>
        </w:rPr>
        <w:tab/>
      </w:r>
      <w:r>
        <w:rPr>
          <w:rFonts w:ascii="宋体" w:hAnsi="宋体"/>
          <w:spacing w:val="-3"/>
          <w:sz w:val="28"/>
          <w:szCs w:val="24"/>
        </w:rPr>
        <w:t>（</w:t>
      </w:r>
      <w:r>
        <w:rPr>
          <w:rFonts w:ascii="宋体" w:hAnsi="宋体"/>
          <w:sz w:val="28"/>
          <w:szCs w:val="24"/>
        </w:rPr>
        <w:t>签字</w:t>
      </w:r>
      <w:r>
        <w:rPr>
          <w:rFonts w:hint="eastAsia" w:ascii="宋体" w:hAnsi="宋体"/>
          <w:sz w:val="28"/>
          <w:szCs w:val="24"/>
        </w:rPr>
        <w:t>或盖章</w:t>
      </w:r>
      <w:r>
        <w:rPr>
          <w:rFonts w:ascii="宋体" w:hAnsi="宋体"/>
          <w:sz w:val="28"/>
          <w:szCs w:val="24"/>
        </w:rPr>
        <w:t>）</w:t>
      </w:r>
    </w:p>
    <w:p>
      <w:pPr>
        <w:spacing w:before="5" w:line="130" w:lineRule="exact"/>
        <w:jc w:val="left"/>
        <w:rPr>
          <w:rFonts w:ascii="宋体" w:hAnsi="宋体"/>
          <w:sz w:val="13"/>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tabs>
          <w:tab w:val="left" w:pos="3600"/>
          <w:tab w:val="left" w:pos="4620"/>
          <w:tab w:val="left" w:pos="5640"/>
        </w:tabs>
        <w:spacing w:line="373" w:lineRule="exact"/>
        <w:ind w:left="2877" w:right="-20"/>
        <w:jc w:val="left"/>
        <w:rPr>
          <w:rFonts w:ascii="宋体" w:hAnsi="宋体"/>
          <w:sz w:val="28"/>
          <w:szCs w:val="24"/>
        </w:rPr>
        <w:sectPr>
          <w:pgSz w:w="11907" w:h="16840"/>
          <w:pgMar w:top="1480" w:right="1718" w:bottom="919" w:left="1718" w:header="0" w:footer="720" w:gutter="0"/>
          <w:cols w:space="720" w:num="1"/>
        </w:sectPr>
      </w:pPr>
      <w:r>
        <w:rPr>
          <w:rFonts w:ascii="宋体" w:hAnsi="宋体"/>
          <w:w w:val="200"/>
          <w:sz w:val="28"/>
          <w:szCs w:val="24"/>
          <w:u w:val="single"/>
        </w:rPr>
        <w:t xml:space="preserve"> </w:t>
      </w:r>
      <w:r>
        <w:rPr>
          <w:rFonts w:ascii="宋体" w:hAnsi="宋体"/>
          <w:sz w:val="28"/>
          <w:szCs w:val="24"/>
          <w:u w:val="single"/>
        </w:rPr>
        <w:tab/>
      </w:r>
      <w:r>
        <w:rPr>
          <w:rFonts w:ascii="宋体" w:hAnsi="宋体"/>
          <w:spacing w:val="2"/>
          <w:sz w:val="28"/>
          <w:szCs w:val="24"/>
        </w:rPr>
        <w:t>年</w:t>
      </w:r>
      <w:r>
        <w:rPr>
          <w:rFonts w:ascii="宋体" w:hAnsi="宋体"/>
          <w:sz w:val="28"/>
          <w:szCs w:val="24"/>
          <w:u w:val="single"/>
        </w:rPr>
        <w:t xml:space="preserve">  </w:t>
      </w:r>
      <w:r>
        <w:rPr>
          <w:rFonts w:ascii="宋体" w:hAnsi="宋体"/>
          <w:sz w:val="28"/>
          <w:szCs w:val="24"/>
          <w:u w:val="single"/>
        </w:rPr>
        <w:tab/>
      </w:r>
      <w:r>
        <w:rPr>
          <w:rFonts w:ascii="宋体" w:hAnsi="宋体"/>
          <w:spacing w:val="2"/>
          <w:sz w:val="28"/>
          <w:szCs w:val="24"/>
        </w:rPr>
        <w:t>月</w:t>
      </w:r>
      <w:r>
        <w:rPr>
          <w:rFonts w:ascii="宋体" w:hAnsi="宋体"/>
          <w:sz w:val="28"/>
          <w:szCs w:val="24"/>
          <w:u w:val="single"/>
        </w:rPr>
        <w:t xml:space="preserve">  </w:t>
      </w:r>
      <w:r>
        <w:rPr>
          <w:rFonts w:ascii="宋体" w:hAnsi="宋体"/>
          <w:sz w:val="28"/>
          <w:szCs w:val="24"/>
          <w:u w:val="single"/>
        </w:rPr>
        <w:tab/>
      </w:r>
      <w:r>
        <w:rPr>
          <w:rFonts w:ascii="宋体" w:hAnsi="宋体"/>
          <w:sz w:val="28"/>
          <w:szCs w:val="24"/>
        </w:rPr>
        <w:t>日</w:t>
      </w:r>
    </w:p>
    <w:p>
      <w:pPr>
        <w:spacing w:line="427" w:lineRule="exact"/>
        <w:ind w:right="124"/>
        <w:jc w:val="center"/>
        <w:rPr>
          <w:rFonts w:ascii="宋体" w:hAnsi="宋体"/>
          <w:sz w:val="32"/>
          <w:szCs w:val="24"/>
        </w:rPr>
      </w:pPr>
      <w:r>
        <w:rPr>
          <w:rFonts w:ascii="宋体" w:hAnsi="宋体"/>
          <w:spacing w:val="2"/>
          <w:w w:val="99"/>
          <w:position w:val="-4"/>
          <w:sz w:val="32"/>
          <w:szCs w:val="24"/>
        </w:rPr>
        <w:t>目录</w:t>
      </w:r>
    </w:p>
    <w:p>
      <w:pPr>
        <w:spacing w:before="6" w:line="130" w:lineRule="exact"/>
        <w:jc w:val="left"/>
        <w:rPr>
          <w:rFonts w:ascii="宋体" w:hAnsi="宋体"/>
          <w:sz w:val="13"/>
          <w:szCs w:val="24"/>
        </w:rPr>
      </w:pPr>
    </w:p>
    <w:p>
      <w:pPr>
        <w:spacing w:line="200" w:lineRule="exact"/>
        <w:jc w:val="left"/>
        <w:rPr>
          <w:rFonts w:hint="eastAsia" w:ascii="宋体" w:hAnsi="宋体"/>
          <w:sz w:val="20"/>
          <w:szCs w:val="24"/>
        </w:rPr>
      </w:pPr>
    </w:p>
    <w:p>
      <w:pPr>
        <w:spacing w:line="360" w:lineRule="auto"/>
        <w:rPr>
          <w:rFonts w:hint="eastAsia" w:ascii="宋体" w:hAnsi="宋体" w:cs="宋体"/>
          <w:szCs w:val="21"/>
        </w:rPr>
      </w:pPr>
      <w:r>
        <w:rPr>
          <w:rFonts w:hint="eastAsia" w:ascii="宋体" w:hAnsi="宋体" w:cs="宋体"/>
          <w:szCs w:val="21"/>
        </w:rPr>
        <w:t>（1）投标函及投标函附录；</w:t>
      </w:r>
    </w:p>
    <w:p>
      <w:pPr>
        <w:spacing w:line="360" w:lineRule="auto"/>
        <w:rPr>
          <w:rFonts w:hint="eastAsia" w:ascii="宋体" w:hAnsi="宋体" w:cs="宋体"/>
          <w:szCs w:val="21"/>
        </w:rPr>
      </w:pPr>
      <w:r>
        <w:rPr>
          <w:rFonts w:hint="eastAsia" w:ascii="宋体" w:hAnsi="宋体" w:cs="宋体"/>
          <w:szCs w:val="21"/>
        </w:rPr>
        <w:t>（2）法定代表人证明书、授权委托书；</w:t>
      </w:r>
    </w:p>
    <w:p>
      <w:pPr>
        <w:spacing w:line="360" w:lineRule="auto"/>
        <w:rPr>
          <w:rFonts w:hint="eastAsia" w:ascii="宋体" w:hAnsi="宋体" w:cs="宋体"/>
          <w:szCs w:val="21"/>
        </w:rPr>
      </w:pPr>
      <w:r>
        <w:rPr>
          <w:rFonts w:hint="eastAsia" w:ascii="宋体" w:hAnsi="宋体" w:cs="宋体"/>
          <w:szCs w:val="21"/>
        </w:rPr>
        <w:t>（3）投标保证金；</w:t>
      </w:r>
    </w:p>
    <w:p>
      <w:pPr>
        <w:spacing w:line="360" w:lineRule="auto"/>
        <w:rPr>
          <w:rFonts w:hint="eastAsia" w:ascii="宋体" w:hAnsi="宋体" w:cs="宋体"/>
          <w:szCs w:val="21"/>
        </w:rPr>
      </w:pPr>
      <w:r>
        <w:rPr>
          <w:rFonts w:hint="eastAsia" w:ascii="宋体" w:hAnsi="宋体" w:cs="宋体"/>
          <w:szCs w:val="21"/>
        </w:rPr>
        <w:t>（4）投标报价书；</w:t>
      </w:r>
    </w:p>
    <w:p>
      <w:pPr>
        <w:spacing w:line="360" w:lineRule="auto"/>
        <w:rPr>
          <w:rFonts w:hint="eastAsia" w:ascii="宋体" w:hAnsi="宋体" w:cs="宋体"/>
          <w:szCs w:val="21"/>
        </w:rPr>
      </w:pPr>
      <w:r>
        <w:rPr>
          <w:rFonts w:hint="eastAsia" w:ascii="宋体" w:hAnsi="宋体" w:cs="宋体"/>
          <w:szCs w:val="21"/>
        </w:rPr>
        <w:t>（5）资格审查资料；</w:t>
      </w:r>
    </w:p>
    <w:p>
      <w:pPr>
        <w:spacing w:line="360" w:lineRule="auto"/>
        <w:rPr>
          <w:rFonts w:hint="eastAsia" w:ascii="宋体" w:hAnsi="宋体" w:cs="宋体"/>
          <w:szCs w:val="21"/>
          <w:highlight w:val="none"/>
        </w:rPr>
      </w:pPr>
      <w:r>
        <w:rPr>
          <w:rFonts w:hint="eastAsia" w:ascii="宋体" w:hAnsi="宋体" w:cs="宋体"/>
          <w:szCs w:val="21"/>
          <w:highlight w:val="none"/>
        </w:rPr>
        <w:t>（6）近年完成的类似项目情况表；</w:t>
      </w:r>
    </w:p>
    <w:p>
      <w:pPr>
        <w:spacing w:line="360" w:lineRule="auto"/>
        <w:rPr>
          <w:rFonts w:hint="eastAsia" w:ascii="宋体" w:hAnsi="宋体" w:cs="宋体"/>
          <w:szCs w:val="21"/>
          <w:highlight w:val="none"/>
        </w:rPr>
      </w:pPr>
      <w:r>
        <w:rPr>
          <w:rFonts w:hint="eastAsia" w:ascii="宋体" w:hAnsi="宋体" w:cs="宋体"/>
          <w:szCs w:val="21"/>
          <w:highlight w:val="none"/>
        </w:rPr>
        <w:t>（7）拟投入本项目的监测人员一览表；</w:t>
      </w:r>
    </w:p>
    <w:p>
      <w:pPr>
        <w:spacing w:line="36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）拟投入本项目的主要人员简历表；</w:t>
      </w:r>
    </w:p>
    <w:p>
      <w:pPr>
        <w:spacing w:line="360" w:lineRule="auto"/>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）拟投入本项目的主要仪器设备一览表；</w:t>
      </w:r>
    </w:p>
    <w:p>
      <w:pPr>
        <w:spacing w:line="360" w:lineRule="auto"/>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）服务方案；</w:t>
      </w:r>
    </w:p>
    <w:p>
      <w:pPr>
        <w:spacing w:line="360" w:lineRule="auto"/>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）工期承诺书；</w:t>
      </w:r>
    </w:p>
    <w:p>
      <w:pPr>
        <w:spacing w:line="360" w:lineRule="auto"/>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）其他资料。</w:t>
      </w:r>
    </w:p>
    <w:p>
      <w:pPr>
        <w:jc w:val="center"/>
        <w:outlineLvl w:val="2"/>
        <w:rPr>
          <w:rFonts w:ascii="宋体" w:hAnsi="宋体" w:cs="宋体"/>
          <w:b/>
          <w:bCs/>
          <w:sz w:val="30"/>
          <w:szCs w:val="30"/>
        </w:rPr>
        <w:sectPr>
          <w:headerReference r:id="rId11" w:type="default"/>
          <w:footerReference r:id="rId12" w:type="default"/>
          <w:pgSz w:w="11906" w:h="16838"/>
          <w:pgMar w:top="1417" w:right="1417" w:bottom="1417" w:left="1417" w:header="850" w:footer="992" w:gutter="0"/>
          <w:cols w:space="720" w:num="1"/>
          <w:docGrid w:linePitch="312" w:charSpace="0"/>
        </w:sectPr>
      </w:pPr>
    </w:p>
    <w:p>
      <w:pPr>
        <w:numPr>
          <w:ilvl w:val="0"/>
          <w:numId w:val="2"/>
        </w:numPr>
        <w:jc w:val="center"/>
        <w:outlineLvl w:val="2"/>
        <w:rPr>
          <w:rFonts w:ascii="宋体" w:hAnsi="宋体" w:cs="宋体"/>
          <w:b/>
          <w:bCs/>
          <w:sz w:val="30"/>
          <w:szCs w:val="30"/>
        </w:rPr>
      </w:pPr>
      <w:r>
        <w:rPr>
          <w:rFonts w:ascii="宋体" w:hAnsi="宋体" w:cs="宋体"/>
          <w:b/>
          <w:bCs/>
          <w:sz w:val="30"/>
          <w:szCs w:val="30"/>
        </w:rPr>
        <w:t>投标函及投标函附录</w:t>
      </w:r>
    </w:p>
    <w:p>
      <w:pPr>
        <w:spacing w:before="7" w:line="180" w:lineRule="exact"/>
        <w:jc w:val="left"/>
        <w:rPr>
          <w:rFonts w:ascii="宋体" w:hAnsi="宋体"/>
          <w:sz w:val="18"/>
          <w:szCs w:val="24"/>
        </w:rPr>
      </w:pPr>
    </w:p>
    <w:p>
      <w:pPr>
        <w:spacing w:line="200" w:lineRule="exact"/>
        <w:jc w:val="left"/>
        <w:rPr>
          <w:rFonts w:ascii="宋体" w:hAnsi="宋体"/>
          <w:sz w:val="20"/>
          <w:szCs w:val="24"/>
        </w:rPr>
      </w:pPr>
    </w:p>
    <w:p>
      <w:pPr>
        <w:spacing w:line="360" w:lineRule="auto"/>
        <w:ind w:firstLine="480" w:firstLineChars="200"/>
        <w:rPr>
          <w:rFonts w:hint="eastAsia" w:ascii="宋体" w:hAnsi="宋体" w:cs="宋体"/>
          <w:sz w:val="24"/>
          <w:szCs w:val="24"/>
        </w:rPr>
      </w:pPr>
      <w:bookmarkStart w:id="118" w:name="_Toc32367"/>
      <w:bookmarkStart w:id="119" w:name="_Toc12136"/>
      <w:bookmarkStart w:id="120" w:name="_Toc66718887"/>
      <w:bookmarkStart w:id="121" w:name="_Toc28648"/>
      <w:bookmarkStart w:id="122" w:name="_Toc31636"/>
      <w:bookmarkStart w:id="123" w:name="_Toc514170143"/>
      <w:bookmarkStart w:id="124" w:name="_Toc16396"/>
      <w:bookmarkStart w:id="125" w:name="_Toc25010"/>
      <w:r>
        <w:rPr>
          <w:rFonts w:hint="eastAsia" w:ascii="宋体" w:hAnsi="宋体" w:cs="宋体"/>
          <w:sz w:val="24"/>
          <w:szCs w:val="24"/>
        </w:rPr>
        <w:t xml:space="preserve">致：  </w:t>
      </w:r>
      <w:r>
        <w:rPr>
          <w:rFonts w:hint="eastAsia" w:ascii="宋体" w:hAnsi="宋体" w:cs="宋体"/>
          <w:sz w:val="24"/>
          <w:szCs w:val="24"/>
          <w:u w:val="single"/>
        </w:rPr>
        <w:t xml:space="preserve">       </w:t>
      </w:r>
      <w:r>
        <w:rPr>
          <w:rFonts w:hint="eastAsia" w:ascii="宋体" w:hAnsi="宋体" w:cs="宋体"/>
          <w:b/>
          <w:bCs/>
          <w:sz w:val="24"/>
          <w:szCs w:val="24"/>
          <w:u w:val="single"/>
        </w:rPr>
        <w:t xml:space="preserve"> </w:t>
      </w:r>
      <w:r>
        <w:rPr>
          <w:rFonts w:hint="eastAsia" w:ascii="宋体" w:hAnsi="宋体" w:cs="宋体"/>
          <w:sz w:val="24"/>
          <w:szCs w:val="24"/>
          <w:u w:val="single"/>
        </w:rPr>
        <w:t xml:space="preserve">（招标人）          </w:t>
      </w:r>
    </w:p>
    <w:p>
      <w:pPr>
        <w:pStyle w:val="12"/>
        <w:spacing w:after="0" w:line="360" w:lineRule="auto"/>
        <w:ind w:firstLine="480" w:firstLineChars="200"/>
        <w:rPr>
          <w:rFonts w:hint="eastAsia" w:ascii="宋体" w:hAnsi="宋体" w:cs="宋体"/>
          <w:sz w:val="24"/>
        </w:rPr>
      </w:pPr>
      <w:r>
        <w:rPr>
          <w:rFonts w:hint="eastAsia" w:ascii="宋体" w:hAnsi="宋体" w:cs="宋体"/>
          <w:sz w:val="24"/>
        </w:rPr>
        <w:t>1. 在仔细分析研究了贵单位提供的</w:t>
      </w:r>
      <w:r>
        <w:rPr>
          <w:rFonts w:hint="eastAsia" w:ascii="宋体" w:hAnsi="宋体" w:cs="宋体"/>
          <w:sz w:val="24"/>
          <w:u w:val="single"/>
        </w:rPr>
        <w:t xml:space="preserve">        （项目名称）</w:t>
      </w:r>
      <w:r>
        <w:rPr>
          <w:rFonts w:hint="eastAsia" w:ascii="宋体" w:hAnsi="宋体" w:cs="宋体"/>
          <w:sz w:val="24"/>
        </w:rPr>
        <w:t>招标文件后，我方愿意以总价为人民币（大写）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w:t>
      </w:r>
      <w:bookmarkStart w:id="172" w:name="_GoBack"/>
      <w:r>
        <w:rPr>
          <w:rFonts w:hint="eastAsia" w:ascii="宋体" w:hAnsi="宋体" w:cs="宋体"/>
          <w:sz w:val="24"/>
          <w:u w:val="none"/>
          <w:lang w:val="en-US" w:eastAsia="zh-CN"/>
        </w:rPr>
        <w:t>元</w:t>
      </w:r>
      <w:bookmarkEnd w:id="172"/>
      <w:r>
        <w:rPr>
          <w:rFonts w:hint="eastAsia" w:ascii="宋体" w:hAnsi="宋体" w:cs="宋体"/>
          <w:sz w:val="24"/>
        </w:rPr>
        <w:t>）作为</w:t>
      </w:r>
      <w:r>
        <w:rPr>
          <w:rFonts w:hint="eastAsia" w:ascii="宋体" w:hAnsi="宋体" w:cs="宋体"/>
          <w:sz w:val="24"/>
          <w:u w:val="single"/>
        </w:rPr>
        <w:t xml:space="preserve">      （项目名称）</w:t>
      </w:r>
      <w:r>
        <w:rPr>
          <w:rFonts w:hint="eastAsia" w:ascii="宋体" w:hAnsi="宋体" w:cs="宋体"/>
          <w:sz w:val="24"/>
        </w:rPr>
        <w:t>服务费的总价，并遵照招标文件的有关规定要求，承担全部服务任务工作。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2.我方确认的</w:t>
      </w:r>
      <w:r>
        <w:rPr>
          <w:rFonts w:hint="eastAsia" w:ascii="宋体" w:hAnsi="宋体" w:cs="宋体"/>
          <w:b/>
          <w:bCs/>
          <w:sz w:val="24"/>
          <w:szCs w:val="24"/>
        </w:rPr>
        <w:t>投标函</w:t>
      </w:r>
      <w:r>
        <w:rPr>
          <w:rFonts w:hint="eastAsia" w:ascii="宋体" w:hAnsi="宋体" w:cs="宋体"/>
          <w:sz w:val="24"/>
          <w:szCs w:val="24"/>
        </w:rPr>
        <w:t>是我单位投标文件的组成部分。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3.如果贵单位接受我方的投标，我方保证按合同规定的期限内开始本工程的监测工作并按投标书中规定的期限内完成合同规定的全部任务。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4.我方同意在从规定的</w:t>
      </w:r>
      <w:r>
        <w:rPr>
          <w:rFonts w:hint="eastAsia" w:ascii="宋体" w:hAnsi="宋体" w:cs="宋体"/>
          <w:b/>
          <w:bCs/>
          <w:sz w:val="24"/>
          <w:szCs w:val="24"/>
        </w:rPr>
        <w:t>递交投标文件截止之日起90天</w:t>
      </w:r>
      <w:r>
        <w:rPr>
          <w:rFonts w:hint="eastAsia" w:ascii="宋体" w:hAnsi="宋体" w:cs="宋体"/>
          <w:sz w:val="24"/>
          <w:szCs w:val="24"/>
        </w:rPr>
        <w:t>内遵守本投标文件。在此期限届满之前，本投标文件始终将对我们具有约束力并随时接受中标。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5.在合同协议制定和签署之前，本投标书连同贵单位的中标通知书、双方签认的补充、修正或澄清文件及其他文件和附件应成为约束贵、我双方的合同文件。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6.我们理解，贵单位不一定接受最低标价的投标文件或可能接受其他任何投标文件，同时也理解，贵单位不负担我们的任何投标费用。</w:t>
      </w:r>
    </w:p>
    <w:p>
      <w:pPr>
        <w:rPr>
          <w:rFonts w:hint="eastAsia" w:ascii="宋体" w:hAnsi="宋体" w:cs="宋体"/>
        </w:rPr>
      </w:pPr>
    </w:p>
    <w:p>
      <w:pPr>
        <w:spacing w:line="380" w:lineRule="exact"/>
        <w:ind w:firstLine="360" w:firstLineChars="150"/>
        <w:rPr>
          <w:rFonts w:hint="eastAsia" w:ascii="宋体" w:hAnsi="宋体" w:cs="宋体"/>
          <w:sz w:val="24"/>
        </w:rPr>
      </w:pPr>
      <w:r>
        <w:rPr>
          <w:rFonts w:hint="eastAsia" w:ascii="宋体" w:hAnsi="宋体" w:cs="宋体"/>
          <w:sz w:val="24"/>
        </w:rPr>
        <w:t>投标函附录：</w:t>
      </w:r>
    </w:p>
    <w:tbl>
      <w:tblPr>
        <w:tblStyle w:val="2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5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项    目</w:t>
            </w:r>
          </w:p>
        </w:tc>
        <w:tc>
          <w:tcPr>
            <w:tcW w:w="5283"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lang w:val="en-US" w:eastAsia="zh-CN"/>
              </w:rPr>
            </w:pPr>
            <w:r>
              <w:rPr>
                <w:rFonts w:hint="eastAsia" w:ascii="宋体" w:hAnsi="宋体" w:cs="宋体"/>
                <w:sz w:val="24"/>
              </w:rPr>
              <w:t>服务期</w:t>
            </w:r>
            <w:r>
              <w:rPr>
                <w:rFonts w:hint="eastAsia" w:ascii="宋体" w:hAnsi="宋体" w:cs="宋体"/>
                <w:sz w:val="24"/>
                <w:lang w:val="en-US" w:eastAsia="zh-CN"/>
              </w:rPr>
              <w:t>限</w:t>
            </w:r>
          </w:p>
        </w:tc>
        <w:tc>
          <w:tcPr>
            <w:tcW w:w="5283" w:type="dxa"/>
            <w:vAlign w:val="center"/>
          </w:tcPr>
          <w:p>
            <w:pPr>
              <w:keepNext w:val="0"/>
              <w:keepLines w:val="0"/>
              <w:suppressLineNumbers w:val="0"/>
              <w:spacing w:before="0" w:beforeAutospacing="0" w:after="0" w:afterAutospacing="0" w:line="400" w:lineRule="exact"/>
              <w:ind w:left="0" w:right="0"/>
              <w:jc w:val="center"/>
              <w:rPr>
                <w:rFonts w:hint="default" w:ascii="宋体" w:hAnsi="宋体" w:cs="宋体"/>
                <w:sz w:val="24"/>
              </w:rPr>
            </w:pPr>
            <w:r>
              <w:rPr>
                <w:rFonts w:hint="eastAsia" w:ascii="宋体" w:hAnsi="宋体" w:cs="宋体"/>
                <w:sz w:val="24"/>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7"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质量标准</w:t>
            </w:r>
          </w:p>
        </w:tc>
        <w:tc>
          <w:tcPr>
            <w:tcW w:w="5283" w:type="dxa"/>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rPr>
            </w:pPr>
            <w:r>
              <w:rPr>
                <w:rFonts w:hint="eastAsia" w:ascii="宋体" w:hAnsi="宋体" w:cs="宋体"/>
                <w:sz w:val="24"/>
              </w:rPr>
              <w:t>项目负责人</w:t>
            </w: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eastAsia" w:ascii="宋体" w:hAnsi="宋体" w:cs="宋体"/>
                <w:sz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sz w:val="24"/>
              </w:rPr>
            </w:pPr>
          </w:p>
        </w:tc>
        <w:tc>
          <w:tcPr>
            <w:tcW w:w="528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宋体" w:hAnsi="宋体" w:cs="宋体"/>
                <w:sz w:val="24"/>
              </w:rPr>
            </w:pPr>
            <w:r>
              <w:rPr>
                <w:rFonts w:hint="eastAsia" w:ascii="宋体" w:hAnsi="宋体" w:cs="宋体"/>
                <w:sz w:val="24"/>
              </w:rPr>
              <w:t>技术职称：</w:t>
            </w:r>
          </w:p>
        </w:tc>
      </w:tr>
    </w:tbl>
    <w:p>
      <w:pPr>
        <w:rPr>
          <w:rFonts w:hint="eastAsia" w:ascii="宋体" w:hAnsi="宋体" w:cs="宋体"/>
        </w:rPr>
      </w:pPr>
    </w:p>
    <w:p>
      <w:pPr>
        <w:spacing w:line="400" w:lineRule="exact"/>
        <w:ind w:firstLine="360" w:firstLineChars="150"/>
        <w:rPr>
          <w:rFonts w:hint="eastAsia" w:ascii="宋体" w:hAnsi="宋体" w:cs="宋体"/>
          <w:sz w:val="24"/>
        </w:rPr>
      </w:pPr>
      <w:r>
        <w:rPr>
          <w:rFonts w:hint="eastAsia" w:ascii="宋体" w:hAnsi="宋体" w:cs="宋体"/>
          <w:sz w:val="24"/>
        </w:rPr>
        <w:t>投标人（公章）：</w:t>
      </w:r>
      <w:r>
        <w:rPr>
          <w:rFonts w:hint="eastAsia" w:ascii="宋体" w:hAnsi="宋体" w:cs="宋体"/>
          <w:sz w:val="24"/>
          <w:u w:val="single"/>
        </w:rPr>
        <w:t xml:space="preserve">                            </w:t>
      </w:r>
    </w:p>
    <w:p>
      <w:pPr>
        <w:spacing w:line="400" w:lineRule="exact"/>
        <w:ind w:firstLine="360" w:firstLineChars="150"/>
        <w:rPr>
          <w:rFonts w:hint="eastAsia" w:ascii="宋体" w:hAnsi="宋体" w:cs="宋体"/>
          <w:sz w:val="24"/>
          <w:u w:val="single"/>
        </w:rPr>
      </w:pPr>
      <w:r>
        <w:rPr>
          <w:rFonts w:hint="eastAsia" w:ascii="宋体" w:hAnsi="宋体" w:cs="宋体"/>
          <w:sz w:val="24"/>
        </w:rPr>
        <w:t>法定代表人(签字或盖章)：</w:t>
      </w:r>
      <w:r>
        <w:rPr>
          <w:rFonts w:hint="eastAsia" w:ascii="宋体" w:hAnsi="宋体" w:cs="宋体"/>
          <w:sz w:val="24"/>
          <w:u w:val="single"/>
        </w:rPr>
        <w:t xml:space="preserve">                     </w:t>
      </w:r>
    </w:p>
    <w:p>
      <w:pPr>
        <w:spacing w:line="440" w:lineRule="exact"/>
        <w:ind w:firstLine="5400" w:firstLineChars="2250"/>
        <w:jc w:val="right"/>
        <w:rPr>
          <w:rFonts w:hint="eastAsia" w:ascii="宋体" w:hAnsi="宋体" w:cs="宋体"/>
          <w:szCs w:val="21"/>
        </w:rPr>
      </w:pPr>
      <w:r>
        <w:rPr>
          <w:rFonts w:hint="eastAsia" w:ascii="宋体" w:hAnsi="宋体" w:cs="宋体"/>
          <w:sz w:val="24"/>
        </w:rPr>
        <w:t>日期：      年   月   日</w:t>
      </w:r>
    </w:p>
    <w:p>
      <w:pPr>
        <w:spacing w:line="440" w:lineRule="exact"/>
        <w:rPr>
          <w:rFonts w:hint="eastAsia" w:ascii="宋体" w:hAnsi="宋体" w:cs="宋体"/>
          <w:szCs w:val="21"/>
        </w:rPr>
      </w:pPr>
    </w:p>
    <w:p>
      <w:pPr>
        <w:spacing w:line="440" w:lineRule="exact"/>
        <w:rPr>
          <w:rFonts w:hint="eastAsia" w:ascii="宋体" w:hAnsi="宋体" w:cs="宋体"/>
          <w:szCs w:val="21"/>
        </w:rPr>
      </w:pPr>
    </w:p>
    <w:p>
      <w:pPr>
        <w:jc w:val="center"/>
        <w:outlineLvl w:val="2"/>
        <w:rPr>
          <w:rFonts w:hint="eastAsia" w:ascii="宋体" w:hAnsi="宋体" w:cs="宋体"/>
          <w:b/>
          <w:bCs/>
          <w:sz w:val="30"/>
          <w:szCs w:val="30"/>
        </w:rPr>
        <w:sectPr>
          <w:pgSz w:w="11906" w:h="16838"/>
          <w:pgMar w:top="1417" w:right="1417" w:bottom="1417" w:left="1417" w:header="850" w:footer="992" w:gutter="0"/>
          <w:cols w:space="720" w:num="1"/>
          <w:docGrid w:linePitch="312" w:charSpace="0"/>
        </w:sectPr>
      </w:pPr>
    </w:p>
    <w:p>
      <w:pPr>
        <w:numPr>
          <w:ilvl w:val="0"/>
          <w:numId w:val="2"/>
        </w:numPr>
        <w:jc w:val="center"/>
        <w:outlineLvl w:val="2"/>
        <w:rPr>
          <w:rFonts w:hint="eastAsia" w:ascii="宋体" w:hAnsi="宋体" w:cs="宋体"/>
          <w:b/>
          <w:bCs/>
          <w:sz w:val="30"/>
          <w:szCs w:val="30"/>
        </w:rPr>
      </w:pPr>
      <w:r>
        <w:rPr>
          <w:rFonts w:hint="eastAsia" w:ascii="宋体" w:hAnsi="宋体" w:cs="宋体"/>
          <w:b/>
          <w:bCs/>
          <w:sz w:val="30"/>
          <w:szCs w:val="30"/>
        </w:rPr>
        <w:t>法定代表人证明</w:t>
      </w:r>
      <w:bookmarkEnd w:id="118"/>
      <w:r>
        <w:rPr>
          <w:rFonts w:hint="eastAsia" w:ascii="宋体" w:hAnsi="宋体" w:cs="宋体"/>
          <w:b/>
          <w:bCs/>
          <w:sz w:val="30"/>
          <w:szCs w:val="30"/>
        </w:rPr>
        <w:t>书</w:t>
      </w:r>
      <w:bookmarkEnd w:id="119"/>
      <w:bookmarkEnd w:id="120"/>
      <w:bookmarkEnd w:id="121"/>
      <w:bookmarkEnd w:id="122"/>
    </w:p>
    <w:p>
      <w:pPr>
        <w:autoSpaceDE w:val="0"/>
        <w:autoSpaceDN w:val="0"/>
        <w:adjustRightInd w:val="0"/>
        <w:spacing w:line="480" w:lineRule="exact"/>
        <w:rPr>
          <w:rFonts w:hint="eastAsia" w:ascii="宋体" w:hAnsi="宋体" w:cs="宋体"/>
          <w:kern w:val="0"/>
          <w:sz w:val="32"/>
          <w:szCs w:val="24"/>
        </w:rPr>
      </w:pPr>
    </w:p>
    <w:p>
      <w:pPr>
        <w:autoSpaceDE w:val="0"/>
        <w:autoSpaceDN w:val="0"/>
        <w:adjustRightInd w:val="0"/>
        <w:spacing w:line="400" w:lineRule="exact"/>
        <w:rPr>
          <w:rFonts w:hint="eastAsia" w:ascii="宋体" w:hAnsi="宋体" w:cs="宋体"/>
          <w:bCs/>
          <w:kern w:val="0"/>
          <w:sz w:val="24"/>
          <w:szCs w:val="24"/>
          <w:u w:val="single"/>
        </w:rPr>
      </w:pPr>
      <w:r>
        <w:rPr>
          <w:rFonts w:hint="eastAsia" w:ascii="宋体" w:hAnsi="宋体" w:cs="宋体"/>
          <w:bCs/>
          <w:kern w:val="0"/>
          <w:sz w:val="24"/>
          <w:szCs w:val="24"/>
        </w:rPr>
        <w:t>投 标 人：</w:t>
      </w:r>
      <w:r>
        <w:rPr>
          <w:rFonts w:hint="eastAsia" w:ascii="宋体" w:hAnsi="宋体" w:cs="宋体"/>
          <w:bCs/>
          <w:kern w:val="0"/>
          <w:sz w:val="24"/>
          <w:szCs w:val="24"/>
          <w:u w:val="single"/>
        </w:rPr>
        <w:t xml:space="preserve">                                             </w:t>
      </w:r>
    </w:p>
    <w:p>
      <w:pPr>
        <w:autoSpaceDE w:val="0"/>
        <w:autoSpaceDN w:val="0"/>
        <w:adjustRightInd w:val="0"/>
        <w:spacing w:line="400" w:lineRule="exact"/>
        <w:ind w:firstLine="1560" w:firstLineChars="650"/>
        <w:rPr>
          <w:rFonts w:hint="eastAsia" w:ascii="宋体" w:hAnsi="宋体" w:cs="宋体"/>
          <w:bCs/>
          <w:kern w:val="0"/>
          <w:sz w:val="24"/>
          <w:szCs w:val="24"/>
        </w:rPr>
      </w:pPr>
    </w:p>
    <w:p>
      <w:pPr>
        <w:autoSpaceDE w:val="0"/>
        <w:autoSpaceDN w:val="0"/>
        <w:adjustRightInd w:val="0"/>
        <w:spacing w:line="400" w:lineRule="exact"/>
        <w:rPr>
          <w:rFonts w:hint="eastAsia" w:ascii="宋体" w:hAnsi="宋体" w:cs="宋体"/>
          <w:bCs/>
          <w:kern w:val="0"/>
          <w:sz w:val="24"/>
          <w:szCs w:val="24"/>
          <w:u w:val="single"/>
        </w:rPr>
      </w:pPr>
      <w:r>
        <w:rPr>
          <w:rFonts w:hint="eastAsia" w:ascii="宋体" w:hAnsi="宋体" w:cs="宋体"/>
          <w:bCs/>
          <w:kern w:val="0"/>
          <w:sz w:val="24"/>
          <w:szCs w:val="24"/>
        </w:rPr>
        <w:t>姓 名：</w:t>
      </w:r>
      <w:r>
        <w:rPr>
          <w:rFonts w:hint="eastAsia" w:ascii="宋体" w:hAnsi="宋体" w:cs="宋体"/>
          <w:bCs/>
          <w:kern w:val="0"/>
          <w:sz w:val="24"/>
          <w:szCs w:val="24"/>
          <w:u w:val="single"/>
        </w:rPr>
        <w:t xml:space="preserve">       </w:t>
      </w:r>
      <w:r>
        <w:rPr>
          <w:rFonts w:hint="eastAsia" w:ascii="宋体" w:hAnsi="宋体" w:cs="宋体"/>
          <w:bCs/>
          <w:kern w:val="0"/>
          <w:sz w:val="24"/>
          <w:szCs w:val="24"/>
        </w:rPr>
        <w:t xml:space="preserve"> 性 别：</w:t>
      </w:r>
      <w:r>
        <w:rPr>
          <w:rFonts w:hint="eastAsia" w:ascii="宋体" w:hAnsi="宋体" w:cs="宋体"/>
          <w:bCs/>
          <w:kern w:val="0"/>
          <w:sz w:val="24"/>
          <w:szCs w:val="24"/>
          <w:u w:val="single"/>
        </w:rPr>
        <w:t xml:space="preserve">       </w:t>
      </w:r>
      <w:r>
        <w:rPr>
          <w:rFonts w:hint="eastAsia" w:ascii="宋体" w:hAnsi="宋体" w:cs="宋体"/>
          <w:bCs/>
          <w:kern w:val="0"/>
          <w:sz w:val="24"/>
          <w:szCs w:val="24"/>
        </w:rPr>
        <w:t>年 龄：</w:t>
      </w:r>
      <w:r>
        <w:rPr>
          <w:rFonts w:hint="eastAsia" w:ascii="宋体" w:hAnsi="宋体" w:cs="宋体"/>
          <w:bCs/>
          <w:kern w:val="0"/>
          <w:sz w:val="24"/>
          <w:szCs w:val="24"/>
          <w:u w:val="single"/>
        </w:rPr>
        <w:t xml:space="preserve">      </w:t>
      </w:r>
      <w:r>
        <w:rPr>
          <w:rFonts w:hint="eastAsia" w:ascii="宋体" w:hAnsi="宋体" w:cs="宋体"/>
          <w:bCs/>
          <w:kern w:val="0"/>
          <w:sz w:val="24"/>
          <w:szCs w:val="24"/>
        </w:rPr>
        <w:t>职 务：</w:t>
      </w:r>
      <w:r>
        <w:rPr>
          <w:rFonts w:hint="eastAsia" w:ascii="宋体" w:hAnsi="宋体" w:cs="宋体"/>
          <w:bCs/>
          <w:kern w:val="0"/>
          <w:sz w:val="24"/>
          <w:szCs w:val="24"/>
          <w:u w:val="single"/>
        </w:rPr>
        <w:t xml:space="preserve">      .</w:t>
      </w:r>
    </w:p>
    <w:p>
      <w:pPr>
        <w:autoSpaceDE w:val="0"/>
        <w:autoSpaceDN w:val="0"/>
        <w:adjustRightInd w:val="0"/>
        <w:spacing w:line="400" w:lineRule="exact"/>
        <w:ind w:firstLine="1560" w:firstLineChars="650"/>
        <w:rPr>
          <w:rFonts w:hint="eastAsia" w:ascii="宋体" w:hAnsi="宋体" w:cs="宋体"/>
          <w:bCs/>
          <w:kern w:val="0"/>
          <w:sz w:val="24"/>
          <w:szCs w:val="24"/>
        </w:rPr>
      </w:pPr>
    </w:p>
    <w:p>
      <w:pPr>
        <w:autoSpaceDE w:val="0"/>
        <w:autoSpaceDN w:val="0"/>
        <w:adjustRightInd w:val="0"/>
        <w:spacing w:line="400" w:lineRule="exact"/>
        <w:rPr>
          <w:rFonts w:hint="eastAsia" w:ascii="宋体" w:hAnsi="宋体" w:cs="宋体"/>
          <w:bCs/>
          <w:kern w:val="0"/>
          <w:sz w:val="24"/>
          <w:szCs w:val="24"/>
        </w:rPr>
      </w:pPr>
      <w:r>
        <w:rPr>
          <w:rFonts w:hint="eastAsia" w:ascii="宋体" w:hAnsi="宋体" w:cs="宋体"/>
          <w:bCs/>
          <w:kern w:val="0"/>
          <w:sz w:val="24"/>
          <w:szCs w:val="24"/>
        </w:rPr>
        <w:t xml:space="preserve">系 </w:t>
      </w:r>
      <w:r>
        <w:rPr>
          <w:rFonts w:hint="eastAsia" w:ascii="宋体" w:hAnsi="宋体" w:cs="宋体"/>
          <w:bCs/>
          <w:kern w:val="0"/>
          <w:sz w:val="24"/>
          <w:szCs w:val="24"/>
          <w:u w:val="single"/>
        </w:rPr>
        <w:t xml:space="preserve">                      </w:t>
      </w:r>
      <w:r>
        <w:rPr>
          <w:rFonts w:hint="eastAsia" w:ascii="宋体" w:hAnsi="宋体" w:cs="宋体"/>
          <w:bCs/>
          <w:kern w:val="0"/>
          <w:sz w:val="24"/>
          <w:szCs w:val="24"/>
        </w:rPr>
        <w:t>（投标人名称）的法定代表人。</w:t>
      </w:r>
    </w:p>
    <w:p>
      <w:pPr>
        <w:autoSpaceDE w:val="0"/>
        <w:autoSpaceDN w:val="0"/>
        <w:adjustRightInd w:val="0"/>
        <w:spacing w:line="400" w:lineRule="exact"/>
        <w:ind w:firstLine="1560" w:firstLineChars="650"/>
        <w:rPr>
          <w:rFonts w:hint="eastAsia" w:ascii="宋体" w:hAnsi="宋体" w:cs="宋体"/>
          <w:bCs/>
          <w:kern w:val="0"/>
          <w:sz w:val="24"/>
          <w:szCs w:val="24"/>
        </w:rPr>
      </w:pPr>
    </w:p>
    <w:p>
      <w:pPr>
        <w:autoSpaceDE w:val="0"/>
        <w:autoSpaceDN w:val="0"/>
        <w:adjustRightInd w:val="0"/>
        <w:spacing w:line="400" w:lineRule="exact"/>
        <w:rPr>
          <w:rFonts w:hint="eastAsia" w:ascii="宋体" w:hAnsi="宋体" w:cs="宋体"/>
          <w:bCs/>
          <w:kern w:val="0"/>
          <w:sz w:val="24"/>
          <w:szCs w:val="24"/>
        </w:rPr>
      </w:pPr>
      <w:r>
        <w:rPr>
          <w:rFonts w:hint="eastAsia" w:ascii="宋体" w:hAnsi="宋体" w:cs="宋体"/>
          <w:bCs/>
          <w:kern w:val="0"/>
          <w:sz w:val="24"/>
          <w:szCs w:val="24"/>
        </w:rPr>
        <w:t>特此证明。</w:t>
      </w:r>
    </w:p>
    <w:p>
      <w:pPr>
        <w:autoSpaceDE w:val="0"/>
        <w:autoSpaceDN w:val="0"/>
        <w:adjustRightInd w:val="0"/>
        <w:spacing w:line="400" w:lineRule="exact"/>
        <w:rPr>
          <w:rFonts w:hint="eastAsia" w:ascii="宋体" w:hAnsi="宋体" w:cs="宋体"/>
          <w:bCs/>
          <w:kern w:val="0"/>
          <w:sz w:val="24"/>
          <w:szCs w:val="24"/>
        </w:rPr>
      </w:pPr>
    </w:p>
    <w:p>
      <w:pPr>
        <w:autoSpaceDE w:val="0"/>
        <w:autoSpaceDN w:val="0"/>
        <w:adjustRightInd w:val="0"/>
        <w:spacing w:line="400" w:lineRule="exact"/>
        <w:rPr>
          <w:rFonts w:hint="eastAsia" w:ascii="宋体" w:hAnsi="宋体" w:cs="微软雅黑"/>
          <w:spacing w:val="-7"/>
          <w:sz w:val="24"/>
          <w:szCs w:val="24"/>
        </w:rPr>
      </w:pPr>
      <w:r>
        <w:rPr>
          <w:rFonts w:ascii="宋体" w:hAnsi="宋体" w:cs="微软雅黑"/>
          <w:spacing w:val="-7"/>
          <w:sz w:val="24"/>
          <w:szCs w:val="24"/>
        </w:rPr>
        <w:t>附：法定代表人身份证</w:t>
      </w:r>
      <w:r>
        <w:rPr>
          <w:rFonts w:hint="eastAsia" w:ascii="宋体" w:hAnsi="宋体" w:cs="微软雅黑"/>
          <w:spacing w:val="-7"/>
          <w:sz w:val="24"/>
          <w:szCs w:val="24"/>
        </w:rPr>
        <w:t>正反面原件清晰扫描件</w:t>
      </w:r>
      <w:r>
        <w:rPr>
          <w:rFonts w:ascii="宋体" w:hAnsi="宋体" w:cs="微软雅黑"/>
          <w:spacing w:val="-7"/>
          <w:sz w:val="24"/>
          <w:szCs w:val="24"/>
        </w:rPr>
        <w:t>。</w:t>
      </w:r>
    </w:p>
    <w:p>
      <w:pPr>
        <w:autoSpaceDE w:val="0"/>
        <w:autoSpaceDN w:val="0"/>
        <w:adjustRightInd w:val="0"/>
        <w:spacing w:line="400" w:lineRule="exact"/>
        <w:rPr>
          <w:rFonts w:hint="eastAsia" w:ascii="宋体" w:hAnsi="宋体" w:cs="宋体"/>
          <w:bCs/>
          <w:kern w:val="0"/>
          <w:sz w:val="24"/>
          <w:szCs w:val="24"/>
        </w:rPr>
      </w:pPr>
      <w:r>
        <w:rPr>
          <w:rFonts w:ascii="宋体" w:hAnsi="宋体" w:cs="微软雅黑"/>
          <w:spacing w:val="-7"/>
          <w:sz w:val="24"/>
          <w:szCs w:val="24"/>
        </w:rPr>
        <w:t>注：本身份证明需由投标人加盖单位公章。</w:t>
      </w:r>
    </w:p>
    <w:p>
      <w:pPr>
        <w:autoSpaceDE w:val="0"/>
        <w:autoSpaceDN w:val="0"/>
        <w:adjustRightInd w:val="0"/>
        <w:spacing w:line="400" w:lineRule="exact"/>
        <w:ind w:firstLine="3840" w:firstLineChars="1600"/>
        <w:rPr>
          <w:rFonts w:hint="eastAsia" w:ascii="宋体" w:hAnsi="宋体" w:cs="宋体"/>
          <w:bCs/>
          <w:kern w:val="0"/>
          <w:sz w:val="24"/>
          <w:szCs w:val="24"/>
        </w:rPr>
      </w:pPr>
    </w:p>
    <w:p>
      <w:pPr>
        <w:autoSpaceDE w:val="0"/>
        <w:autoSpaceDN w:val="0"/>
        <w:adjustRightInd w:val="0"/>
        <w:spacing w:line="400" w:lineRule="exact"/>
        <w:ind w:firstLine="3840" w:firstLineChars="1600"/>
        <w:rPr>
          <w:rFonts w:hint="eastAsia" w:ascii="宋体" w:hAnsi="宋体" w:cs="宋体"/>
          <w:bCs/>
          <w:kern w:val="0"/>
          <w:sz w:val="24"/>
          <w:szCs w:val="24"/>
        </w:rPr>
      </w:pPr>
      <w:r>
        <w:rPr>
          <w:rFonts w:hint="eastAsia" w:ascii="宋体" w:hAnsi="宋体" w:cs="宋体"/>
          <w:bCs/>
          <w:kern w:val="0"/>
          <w:sz w:val="24"/>
          <w:szCs w:val="24"/>
        </w:rPr>
        <w:t>投标人：</w:t>
      </w:r>
      <w:r>
        <w:rPr>
          <w:rFonts w:hint="eastAsia" w:ascii="宋体" w:hAnsi="宋体" w:cs="宋体"/>
          <w:bCs/>
          <w:kern w:val="0"/>
          <w:sz w:val="24"/>
          <w:szCs w:val="24"/>
          <w:u w:val="single"/>
        </w:rPr>
        <w:t xml:space="preserve">                       </w:t>
      </w:r>
      <w:r>
        <w:rPr>
          <w:rFonts w:hint="eastAsia" w:ascii="宋体" w:hAnsi="宋体" w:cs="宋体"/>
          <w:bCs/>
          <w:kern w:val="0"/>
          <w:sz w:val="24"/>
          <w:szCs w:val="24"/>
        </w:rPr>
        <w:t>（盖单位公章）</w:t>
      </w:r>
    </w:p>
    <w:p>
      <w:pPr>
        <w:autoSpaceDE w:val="0"/>
        <w:autoSpaceDN w:val="0"/>
        <w:adjustRightInd w:val="0"/>
        <w:spacing w:line="400" w:lineRule="exact"/>
        <w:ind w:firstLine="1560" w:firstLineChars="650"/>
        <w:rPr>
          <w:rFonts w:hint="eastAsia" w:ascii="宋体" w:hAnsi="宋体" w:cs="宋体"/>
          <w:bCs/>
          <w:kern w:val="0"/>
          <w:sz w:val="24"/>
          <w:szCs w:val="24"/>
        </w:rPr>
      </w:pPr>
      <w:r>
        <w:rPr>
          <w:rFonts w:hint="eastAsia" w:ascii="宋体" w:hAnsi="宋体" w:cs="宋体"/>
          <w:bCs/>
          <w:kern w:val="0"/>
          <w:sz w:val="24"/>
          <w:szCs w:val="24"/>
        </w:rPr>
        <w:t xml:space="preserve">                        </w:t>
      </w:r>
    </w:p>
    <w:p>
      <w:pPr>
        <w:spacing w:line="480" w:lineRule="exact"/>
        <w:ind w:firstLine="4108" w:firstLineChars="1712"/>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pPr>
        <w:rPr>
          <w:rFonts w:hint="eastAsia" w:ascii="宋体" w:hAnsi="宋体"/>
          <w:b/>
          <w:sz w:val="30"/>
          <w:szCs w:val="30"/>
        </w:rPr>
      </w:pPr>
    </w:p>
    <w:p>
      <w:pPr>
        <w:jc w:val="center"/>
        <w:rPr>
          <w:rFonts w:hint="eastAsia" w:ascii="宋体" w:hAnsi="宋体"/>
          <w:b/>
          <w:bCs/>
          <w:sz w:val="30"/>
          <w:szCs w:val="30"/>
        </w:rPr>
      </w:pPr>
    </w:p>
    <w:p>
      <w:pPr>
        <w:jc w:val="center"/>
        <w:outlineLvl w:val="2"/>
        <w:rPr>
          <w:rFonts w:ascii="宋体" w:hAnsi="宋体"/>
          <w:b/>
          <w:bCs/>
          <w:sz w:val="30"/>
          <w:szCs w:val="30"/>
        </w:rPr>
      </w:pPr>
      <w:r>
        <w:rPr>
          <w:rFonts w:hint="eastAsia" w:ascii="宋体" w:hAnsi="宋体"/>
          <w:b/>
          <w:bCs/>
          <w:sz w:val="30"/>
          <w:szCs w:val="30"/>
        </w:rPr>
        <w:br w:type="page"/>
      </w:r>
      <w:bookmarkStart w:id="126" w:name="_Toc32660"/>
      <w:bookmarkStart w:id="127" w:name="_Toc23382"/>
      <w:bookmarkStart w:id="128" w:name="_Toc16423"/>
      <w:bookmarkStart w:id="129" w:name="_Toc7629"/>
      <w:r>
        <w:rPr>
          <w:rFonts w:ascii="宋体" w:hAnsi="宋体"/>
          <w:b/>
          <w:bCs/>
          <w:spacing w:val="2"/>
          <w:w w:val="99"/>
          <w:position w:val="-1"/>
          <w:sz w:val="30"/>
          <w:szCs w:val="30"/>
        </w:rPr>
        <w:t>授权委</w:t>
      </w:r>
      <w:r>
        <w:rPr>
          <w:rFonts w:ascii="宋体" w:hAnsi="宋体"/>
          <w:b/>
          <w:bCs/>
          <w:spacing w:val="3"/>
          <w:w w:val="99"/>
          <w:position w:val="-1"/>
          <w:sz w:val="30"/>
          <w:szCs w:val="30"/>
        </w:rPr>
        <w:t>托</w:t>
      </w:r>
      <w:r>
        <w:rPr>
          <w:rFonts w:ascii="宋体" w:hAnsi="宋体"/>
          <w:b/>
          <w:bCs/>
          <w:w w:val="99"/>
          <w:position w:val="-1"/>
          <w:sz w:val="30"/>
          <w:szCs w:val="30"/>
        </w:rPr>
        <w:t>书</w:t>
      </w:r>
    </w:p>
    <w:p>
      <w:pPr>
        <w:spacing w:line="200" w:lineRule="exact"/>
        <w:jc w:val="left"/>
        <w:rPr>
          <w:rFonts w:ascii="宋体" w:hAnsi="宋体"/>
          <w:sz w:val="20"/>
          <w:szCs w:val="24"/>
        </w:rPr>
      </w:pPr>
    </w:p>
    <w:p>
      <w:pPr>
        <w:spacing w:before="16" w:line="240" w:lineRule="exact"/>
        <w:jc w:val="left"/>
        <w:rPr>
          <w:rFonts w:ascii="宋体" w:hAnsi="宋体"/>
          <w:sz w:val="24"/>
          <w:szCs w:val="24"/>
        </w:rPr>
      </w:pPr>
    </w:p>
    <w:p>
      <w:pPr>
        <w:tabs>
          <w:tab w:val="left" w:pos="2420"/>
          <w:tab w:val="left" w:pos="5580"/>
        </w:tabs>
        <w:spacing w:line="360" w:lineRule="auto"/>
        <w:ind w:right="-20"/>
        <w:jc w:val="left"/>
        <w:rPr>
          <w:rFonts w:ascii="宋体" w:hAnsi="宋体"/>
          <w:sz w:val="24"/>
          <w:szCs w:val="24"/>
        </w:rPr>
      </w:pPr>
      <w:r>
        <w:rPr>
          <w:rFonts w:ascii="宋体" w:hAnsi="宋体"/>
          <w:position w:val="-4"/>
          <w:sz w:val="24"/>
          <w:szCs w:val="24"/>
        </w:rPr>
        <w:t>本人</w:t>
      </w:r>
      <w:r>
        <w:rPr>
          <w:rFonts w:ascii="宋体" w:hAnsi="宋体"/>
          <w:position w:val="-4"/>
          <w:sz w:val="24"/>
          <w:szCs w:val="24"/>
          <w:u w:val="single"/>
        </w:rPr>
        <w:t xml:space="preserve"> </w:t>
      </w:r>
      <w:r>
        <w:rPr>
          <w:rFonts w:ascii="宋体" w:hAnsi="宋体"/>
          <w:spacing w:val="1"/>
          <w:position w:val="-4"/>
          <w:sz w:val="24"/>
          <w:szCs w:val="24"/>
          <w:u w:val="single"/>
        </w:rPr>
        <w:t xml:space="preserve"> </w:t>
      </w:r>
      <w:r>
        <w:rPr>
          <w:rFonts w:ascii="宋体" w:hAnsi="宋体"/>
          <w:position w:val="-4"/>
          <w:sz w:val="24"/>
          <w:szCs w:val="24"/>
          <w:u w:val="single"/>
        </w:rPr>
        <w:tab/>
      </w:r>
      <w:r>
        <w:rPr>
          <w:rFonts w:ascii="宋体" w:hAnsi="宋体"/>
          <w:position w:val="-4"/>
          <w:sz w:val="24"/>
          <w:szCs w:val="24"/>
        </w:rPr>
        <w:t>（</w:t>
      </w:r>
      <w:r>
        <w:rPr>
          <w:rFonts w:ascii="宋体" w:hAnsi="宋体"/>
          <w:spacing w:val="-2"/>
          <w:position w:val="-4"/>
          <w:sz w:val="24"/>
          <w:szCs w:val="24"/>
        </w:rPr>
        <w:t>姓</w:t>
      </w:r>
      <w:r>
        <w:rPr>
          <w:rFonts w:ascii="宋体" w:hAnsi="宋体"/>
          <w:position w:val="-4"/>
          <w:sz w:val="24"/>
          <w:szCs w:val="24"/>
        </w:rPr>
        <w:t>名）系</w:t>
      </w:r>
      <w:r>
        <w:rPr>
          <w:rFonts w:ascii="宋体" w:hAnsi="宋体"/>
          <w:position w:val="-4"/>
          <w:sz w:val="24"/>
          <w:szCs w:val="24"/>
          <w:u w:val="single"/>
        </w:rPr>
        <w:t xml:space="preserve"> </w:t>
      </w:r>
      <w:r>
        <w:rPr>
          <w:rFonts w:ascii="宋体" w:hAnsi="宋体"/>
          <w:spacing w:val="1"/>
          <w:position w:val="-4"/>
          <w:sz w:val="24"/>
          <w:szCs w:val="24"/>
          <w:u w:val="single"/>
        </w:rPr>
        <w:t xml:space="preserve"> </w:t>
      </w:r>
      <w:r>
        <w:rPr>
          <w:rFonts w:ascii="宋体" w:hAnsi="宋体"/>
          <w:position w:val="-4"/>
          <w:sz w:val="24"/>
          <w:szCs w:val="24"/>
          <w:u w:val="single"/>
        </w:rPr>
        <w:tab/>
      </w:r>
      <w:r>
        <w:rPr>
          <w:rFonts w:ascii="宋体" w:hAnsi="宋体"/>
          <w:position w:val="-4"/>
          <w:sz w:val="24"/>
          <w:szCs w:val="24"/>
        </w:rPr>
        <w:t>（投标人</w:t>
      </w:r>
      <w:r>
        <w:rPr>
          <w:rFonts w:ascii="宋体" w:hAnsi="宋体"/>
          <w:spacing w:val="-2"/>
          <w:position w:val="-4"/>
          <w:sz w:val="24"/>
          <w:szCs w:val="24"/>
        </w:rPr>
        <w:t>名</w:t>
      </w:r>
      <w:r>
        <w:rPr>
          <w:rFonts w:ascii="宋体" w:hAnsi="宋体"/>
          <w:position w:val="-4"/>
          <w:sz w:val="24"/>
          <w:szCs w:val="24"/>
        </w:rPr>
        <w:t>称）的</w:t>
      </w:r>
      <w:r>
        <w:rPr>
          <w:rFonts w:ascii="宋体" w:hAnsi="宋体"/>
          <w:spacing w:val="-2"/>
          <w:position w:val="-4"/>
          <w:sz w:val="24"/>
          <w:szCs w:val="24"/>
        </w:rPr>
        <w:t>法定</w:t>
      </w:r>
      <w:r>
        <w:rPr>
          <w:rFonts w:ascii="宋体" w:hAnsi="宋体"/>
          <w:position w:val="-4"/>
          <w:sz w:val="24"/>
          <w:szCs w:val="24"/>
        </w:rPr>
        <w:t>代表人</w:t>
      </w:r>
      <w:r>
        <w:rPr>
          <w:rFonts w:ascii="宋体" w:hAnsi="宋体"/>
          <w:spacing w:val="-2"/>
          <w:position w:val="-4"/>
          <w:sz w:val="24"/>
          <w:szCs w:val="24"/>
        </w:rPr>
        <w:t>，</w:t>
      </w:r>
      <w:r>
        <w:rPr>
          <w:rFonts w:ascii="宋体" w:hAnsi="宋体"/>
          <w:position w:val="-4"/>
          <w:sz w:val="24"/>
          <w:szCs w:val="24"/>
        </w:rPr>
        <w:t>现</w:t>
      </w:r>
      <w:r>
        <w:rPr>
          <w:rFonts w:ascii="宋体" w:hAnsi="宋体"/>
          <w:position w:val="-2"/>
          <w:sz w:val="24"/>
          <w:szCs w:val="24"/>
        </w:rPr>
        <w:t>委托</w:t>
      </w:r>
      <w:r>
        <w:rPr>
          <w:rFonts w:ascii="宋体" w:hAnsi="宋体"/>
          <w:position w:val="-2"/>
          <w:sz w:val="24"/>
          <w:szCs w:val="24"/>
          <w:u w:val="single"/>
        </w:rPr>
        <w:t xml:space="preserve"> </w:t>
      </w:r>
      <w:r>
        <w:rPr>
          <w:rFonts w:ascii="宋体" w:hAnsi="宋体"/>
          <w:spacing w:val="1"/>
          <w:position w:val="-2"/>
          <w:sz w:val="24"/>
          <w:szCs w:val="24"/>
          <w:u w:val="single"/>
        </w:rPr>
        <w:t xml:space="preserve"> </w:t>
      </w:r>
      <w:r>
        <w:rPr>
          <w:rFonts w:ascii="宋体" w:hAnsi="宋体"/>
          <w:position w:val="-2"/>
          <w:sz w:val="24"/>
          <w:szCs w:val="24"/>
          <w:u w:val="single"/>
        </w:rPr>
        <w:tab/>
      </w:r>
      <w:r>
        <w:rPr>
          <w:rFonts w:ascii="宋体" w:hAnsi="宋体"/>
          <w:position w:val="-2"/>
          <w:sz w:val="24"/>
          <w:szCs w:val="24"/>
        </w:rPr>
        <w:t>（姓</w:t>
      </w:r>
      <w:r>
        <w:rPr>
          <w:rFonts w:ascii="宋体" w:hAnsi="宋体"/>
          <w:spacing w:val="-2"/>
          <w:position w:val="-2"/>
          <w:sz w:val="24"/>
          <w:szCs w:val="24"/>
        </w:rPr>
        <w:t>名</w:t>
      </w:r>
      <w:r>
        <w:rPr>
          <w:rFonts w:ascii="宋体" w:hAnsi="宋体"/>
          <w:position w:val="-2"/>
          <w:sz w:val="24"/>
          <w:szCs w:val="24"/>
        </w:rPr>
        <w:t>）为我方代</w:t>
      </w:r>
      <w:r>
        <w:rPr>
          <w:rFonts w:ascii="宋体" w:hAnsi="宋体"/>
          <w:spacing w:val="-2"/>
          <w:position w:val="-2"/>
          <w:sz w:val="24"/>
          <w:szCs w:val="24"/>
        </w:rPr>
        <w:t>理</w:t>
      </w:r>
      <w:r>
        <w:rPr>
          <w:rFonts w:ascii="宋体" w:hAnsi="宋体"/>
          <w:position w:val="-2"/>
          <w:sz w:val="24"/>
          <w:szCs w:val="24"/>
        </w:rPr>
        <w:t>人。代理</w:t>
      </w:r>
      <w:r>
        <w:rPr>
          <w:rFonts w:ascii="宋体" w:hAnsi="宋体"/>
          <w:spacing w:val="-2"/>
          <w:position w:val="-2"/>
          <w:sz w:val="24"/>
          <w:szCs w:val="24"/>
        </w:rPr>
        <w:t>人</w:t>
      </w:r>
      <w:r>
        <w:rPr>
          <w:rFonts w:ascii="宋体" w:hAnsi="宋体"/>
          <w:position w:val="-2"/>
          <w:sz w:val="24"/>
          <w:szCs w:val="24"/>
        </w:rPr>
        <w:t>根据授权，</w:t>
      </w:r>
      <w:r>
        <w:rPr>
          <w:rFonts w:ascii="宋体" w:hAnsi="宋体"/>
          <w:spacing w:val="-2"/>
          <w:position w:val="-2"/>
          <w:sz w:val="24"/>
          <w:szCs w:val="24"/>
        </w:rPr>
        <w:t>以</w:t>
      </w:r>
      <w:r>
        <w:rPr>
          <w:rFonts w:ascii="宋体" w:hAnsi="宋体"/>
          <w:position w:val="-2"/>
          <w:sz w:val="24"/>
          <w:szCs w:val="24"/>
        </w:rPr>
        <w:t>我方名义</w:t>
      </w:r>
      <w:r>
        <w:rPr>
          <w:rFonts w:ascii="宋体" w:hAnsi="宋体"/>
          <w:spacing w:val="-2"/>
          <w:position w:val="-2"/>
          <w:sz w:val="24"/>
          <w:szCs w:val="24"/>
        </w:rPr>
        <w:t>签</w:t>
      </w:r>
      <w:r>
        <w:rPr>
          <w:rFonts w:ascii="宋体" w:hAnsi="宋体"/>
          <w:position w:val="-2"/>
          <w:sz w:val="24"/>
          <w:szCs w:val="24"/>
        </w:rPr>
        <w:t>署、澄清确</w:t>
      </w:r>
      <w:r>
        <w:rPr>
          <w:rFonts w:ascii="宋体" w:hAnsi="宋体"/>
          <w:spacing w:val="-2"/>
          <w:position w:val="-2"/>
          <w:sz w:val="24"/>
          <w:szCs w:val="24"/>
        </w:rPr>
        <w:t>认</w:t>
      </w:r>
      <w:r>
        <w:rPr>
          <w:rFonts w:ascii="宋体" w:hAnsi="宋体"/>
          <w:position w:val="-2"/>
          <w:sz w:val="24"/>
          <w:szCs w:val="24"/>
        </w:rPr>
        <w:t>、递</w:t>
      </w:r>
      <w:r>
        <w:rPr>
          <w:rFonts w:ascii="宋体" w:hAnsi="宋体"/>
          <w:position w:val="-1"/>
          <w:sz w:val="24"/>
          <w:szCs w:val="24"/>
        </w:rPr>
        <w:t>交、</w:t>
      </w:r>
      <w:r>
        <w:rPr>
          <w:rFonts w:ascii="宋体" w:hAnsi="宋体"/>
          <w:spacing w:val="-2"/>
          <w:position w:val="-1"/>
          <w:sz w:val="24"/>
          <w:szCs w:val="24"/>
        </w:rPr>
        <w:t>撤</w:t>
      </w:r>
      <w:r>
        <w:rPr>
          <w:rFonts w:ascii="宋体" w:hAnsi="宋体"/>
          <w:position w:val="-1"/>
          <w:sz w:val="24"/>
          <w:szCs w:val="24"/>
        </w:rPr>
        <w:t>回</w:t>
      </w:r>
      <w:r>
        <w:rPr>
          <w:rFonts w:ascii="宋体" w:hAnsi="宋体"/>
          <w:spacing w:val="-2"/>
          <w:position w:val="-1"/>
          <w:sz w:val="24"/>
          <w:szCs w:val="24"/>
        </w:rPr>
        <w:t>、</w:t>
      </w:r>
      <w:r>
        <w:rPr>
          <w:rFonts w:ascii="宋体" w:hAnsi="宋体"/>
          <w:position w:val="-1"/>
          <w:sz w:val="24"/>
          <w:szCs w:val="24"/>
        </w:rPr>
        <w:t>修</w:t>
      </w:r>
      <w:r>
        <w:rPr>
          <w:rFonts w:ascii="宋体" w:hAnsi="宋体"/>
          <w:spacing w:val="-3"/>
          <w:position w:val="-1"/>
          <w:sz w:val="24"/>
          <w:szCs w:val="24"/>
        </w:rPr>
        <w:t>改</w:t>
      </w:r>
      <w:r>
        <w:rPr>
          <w:rFonts w:ascii="宋体" w:hAnsi="宋体"/>
          <w:position w:val="-2"/>
          <w:sz w:val="24"/>
          <w:szCs w:val="24"/>
          <w:u w:val="single"/>
        </w:rPr>
        <w:tab/>
      </w:r>
      <w:r>
        <w:rPr>
          <w:rFonts w:hint="eastAsia" w:ascii="宋体" w:hAnsi="宋体"/>
          <w:position w:val="-2"/>
          <w:sz w:val="24"/>
          <w:szCs w:val="24"/>
          <w:u w:val="single"/>
        </w:rPr>
        <w:t xml:space="preserve"> （项目名称）   </w:t>
      </w:r>
      <w:r>
        <w:rPr>
          <w:rFonts w:ascii="宋体" w:hAnsi="宋体"/>
          <w:position w:val="-1"/>
          <w:sz w:val="24"/>
          <w:szCs w:val="24"/>
        </w:rPr>
        <w:t>招</w:t>
      </w:r>
      <w:r>
        <w:rPr>
          <w:rFonts w:ascii="宋体" w:hAnsi="宋体"/>
          <w:spacing w:val="-2"/>
          <w:position w:val="-1"/>
          <w:sz w:val="24"/>
          <w:szCs w:val="24"/>
        </w:rPr>
        <w:t>标</w:t>
      </w:r>
      <w:r>
        <w:rPr>
          <w:rFonts w:ascii="宋体" w:hAnsi="宋体"/>
          <w:position w:val="-1"/>
          <w:sz w:val="24"/>
          <w:szCs w:val="24"/>
        </w:rPr>
        <w:t>项目</w:t>
      </w:r>
      <w:r>
        <w:rPr>
          <w:rFonts w:ascii="宋体" w:hAnsi="宋体"/>
          <w:spacing w:val="-2"/>
          <w:position w:val="-1"/>
          <w:sz w:val="24"/>
          <w:szCs w:val="24"/>
        </w:rPr>
        <w:t>投</w:t>
      </w:r>
      <w:r>
        <w:rPr>
          <w:rFonts w:ascii="宋体" w:hAnsi="宋体"/>
          <w:position w:val="-1"/>
          <w:sz w:val="24"/>
          <w:szCs w:val="24"/>
        </w:rPr>
        <w:t>标</w:t>
      </w:r>
      <w:r>
        <w:rPr>
          <w:rFonts w:ascii="宋体" w:hAnsi="宋体"/>
          <w:spacing w:val="-2"/>
          <w:position w:val="-1"/>
          <w:sz w:val="24"/>
          <w:szCs w:val="24"/>
        </w:rPr>
        <w:t>文</w:t>
      </w:r>
      <w:r>
        <w:rPr>
          <w:rFonts w:ascii="宋体" w:hAnsi="宋体"/>
          <w:position w:val="-1"/>
          <w:sz w:val="24"/>
          <w:szCs w:val="24"/>
        </w:rPr>
        <w:t>件</w:t>
      </w:r>
      <w:r>
        <w:rPr>
          <w:rFonts w:ascii="宋体" w:hAnsi="宋体"/>
          <w:spacing w:val="-2"/>
          <w:position w:val="-1"/>
          <w:sz w:val="24"/>
          <w:szCs w:val="24"/>
        </w:rPr>
        <w:t>、</w:t>
      </w:r>
      <w:r>
        <w:rPr>
          <w:rFonts w:ascii="宋体" w:hAnsi="宋体"/>
          <w:position w:val="-1"/>
          <w:sz w:val="24"/>
          <w:szCs w:val="24"/>
        </w:rPr>
        <w:t>签</w:t>
      </w:r>
      <w:r>
        <w:rPr>
          <w:rFonts w:ascii="宋体" w:hAnsi="宋体"/>
          <w:spacing w:val="-2"/>
          <w:position w:val="-1"/>
          <w:sz w:val="24"/>
          <w:szCs w:val="24"/>
        </w:rPr>
        <w:t>订</w:t>
      </w:r>
      <w:r>
        <w:rPr>
          <w:rFonts w:ascii="宋体" w:hAnsi="宋体"/>
          <w:position w:val="-1"/>
          <w:sz w:val="24"/>
          <w:szCs w:val="24"/>
        </w:rPr>
        <w:t>合</w:t>
      </w:r>
      <w:r>
        <w:rPr>
          <w:rFonts w:ascii="宋体" w:hAnsi="宋体"/>
          <w:spacing w:val="-2"/>
          <w:position w:val="-1"/>
          <w:sz w:val="24"/>
          <w:szCs w:val="24"/>
        </w:rPr>
        <w:t>同</w:t>
      </w:r>
      <w:r>
        <w:rPr>
          <w:rFonts w:ascii="宋体" w:hAnsi="宋体"/>
          <w:position w:val="-1"/>
          <w:sz w:val="24"/>
          <w:szCs w:val="24"/>
        </w:rPr>
        <w:t>和处</w:t>
      </w:r>
      <w:r>
        <w:rPr>
          <w:rFonts w:ascii="宋体" w:hAnsi="宋体"/>
          <w:spacing w:val="-2"/>
          <w:position w:val="-1"/>
          <w:sz w:val="24"/>
          <w:szCs w:val="24"/>
        </w:rPr>
        <w:t>理</w:t>
      </w:r>
      <w:r>
        <w:rPr>
          <w:rFonts w:ascii="宋体" w:hAnsi="宋体"/>
          <w:position w:val="-1"/>
          <w:sz w:val="24"/>
          <w:szCs w:val="24"/>
        </w:rPr>
        <w:t>有</w:t>
      </w:r>
      <w:r>
        <w:rPr>
          <w:rFonts w:ascii="宋体" w:hAnsi="宋体"/>
          <w:spacing w:val="-2"/>
          <w:position w:val="-1"/>
          <w:sz w:val="24"/>
          <w:szCs w:val="24"/>
        </w:rPr>
        <w:t>关</w:t>
      </w:r>
      <w:r>
        <w:rPr>
          <w:rFonts w:ascii="宋体" w:hAnsi="宋体"/>
          <w:position w:val="-1"/>
          <w:sz w:val="24"/>
          <w:szCs w:val="24"/>
        </w:rPr>
        <w:t>事</w:t>
      </w:r>
      <w:r>
        <w:rPr>
          <w:rFonts w:ascii="宋体" w:hAnsi="宋体"/>
          <w:spacing w:val="-2"/>
          <w:position w:val="-1"/>
          <w:sz w:val="24"/>
          <w:szCs w:val="24"/>
        </w:rPr>
        <w:t>宜</w:t>
      </w:r>
      <w:r>
        <w:rPr>
          <w:rFonts w:ascii="宋体" w:hAnsi="宋体"/>
          <w:position w:val="-1"/>
          <w:sz w:val="24"/>
          <w:szCs w:val="24"/>
        </w:rPr>
        <w:t>，</w:t>
      </w:r>
      <w:r>
        <w:rPr>
          <w:rFonts w:ascii="宋体" w:hAnsi="宋体"/>
          <w:spacing w:val="-2"/>
          <w:position w:val="-1"/>
          <w:sz w:val="24"/>
          <w:szCs w:val="24"/>
        </w:rPr>
        <w:t>其</w:t>
      </w:r>
      <w:r>
        <w:rPr>
          <w:rFonts w:ascii="宋体" w:hAnsi="宋体"/>
          <w:position w:val="-1"/>
          <w:sz w:val="24"/>
          <w:szCs w:val="24"/>
        </w:rPr>
        <w:t>法</w:t>
      </w:r>
      <w:r>
        <w:rPr>
          <w:rFonts w:ascii="宋体" w:hAnsi="宋体"/>
          <w:spacing w:val="-2"/>
          <w:position w:val="-1"/>
          <w:sz w:val="24"/>
          <w:szCs w:val="24"/>
        </w:rPr>
        <w:t>律</w:t>
      </w:r>
      <w:r>
        <w:rPr>
          <w:rFonts w:ascii="宋体" w:hAnsi="宋体"/>
          <w:position w:val="-1"/>
          <w:sz w:val="24"/>
          <w:szCs w:val="24"/>
        </w:rPr>
        <w:t>后果</w:t>
      </w:r>
      <w:r>
        <w:rPr>
          <w:rFonts w:ascii="宋体" w:hAnsi="宋体"/>
          <w:spacing w:val="-2"/>
          <w:position w:val="-1"/>
          <w:sz w:val="24"/>
          <w:szCs w:val="24"/>
        </w:rPr>
        <w:t>由</w:t>
      </w:r>
      <w:r>
        <w:rPr>
          <w:rFonts w:ascii="宋体" w:hAnsi="宋体"/>
          <w:position w:val="-1"/>
          <w:sz w:val="24"/>
          <w:szCs w:val="24"/>
        </w:rPr>
        <w:t>我</w:t>
      </w:r>
      <w:r>
        <w:rPr>
          <w:rFonts w:ascii="宋体" w:hAnsi="宋体"/>
          <w:spacing w:val="-2"/>
          <w:position w:val="-1"/>
          <w:sz w:val="24"/>
          <w:szCs w:val="24"/>
        </w:rPr>
        <w:t>方</w:t>
      </w:r>
      <w:r>
        <w:rPr>
          <w:rFonts w:ascii="宋体" w:hAnsi="宋体"/>
          <w:position w:val="-1"/>
          <w:sz w:val="24"/>
          <w:szCs w:val="24"/>
        </w:rPr>
        <w:t>承</w:t>
      </w:r>
      <w:r>
        <w:rPr>
          <w:rFonts w:ascii="宋体" w:hAnsi="宋体"/>
          <w:spacing w:val="-2"/>
          <w:position w:val="-1"/>
          <w:sz w:val="24"/>
          <w:szCs w:val="24"/>
        </w:rPr>
        <w:t>担</w:t>
      </w:r>
      <w:r>
        <w:rPr>
          <w:rFonts w:ascii="宋体" w:hAnsi="宋体"/>
          <w:position w:val="-1"/>
          <w:sz w:val="24"/>
          <w:szCs w:val="24"/>
        </w:rPr>
        <w:t>。</w:t>
      </w:r>
    </w:p>
    <w:p>
      <w:pPr>
        <w:tabs>
          <w:tab w:val="left" w:pos="3560"/>
        </w:tabs>
        <w:spacing w:before="81" w:line="337" w:lineRule="exact"/>
        <w:ind w:left="100" w:right="-20"/>
        <w:jc w:val="left"/>
        <w:rPr>
          <w:rFonts w:ascii="宋体" w:hAnsi="宋体"/>
          <w:sz w:val="24"/>
          <w:szCs w:val="24"/>
        </w:rPr>
      </w:pPr>
      <w:r>
        <w:rPr>
          <w:rFonts w:ascii="宋体" w:hAnsi="宋体"/>
          <w:position w:val="-4"/>
          <w:sz w:val="24"/>
          <w:szCs w:val="24"/>
        </w:rPr>
        <w:t>委托</w:t>
      </w:r>
      <w:r>
        <w:rPr>
          <w:rFonts w:ascii="宋体" w:hAnsi="宋体"/>
          <w:spacing w:val="-2"/>
          <w:position w:val="-4"/>
          <w:sz w:val="24"/>
          <w:szCs w:val="24"/>
        </w:rPr>
        <w:t>期</w:t>
      </w:r>
      <w:r>
        <w:rPr>
          <w:rFonts w:ascii="宋体" w:hAnsi="宋体"/>
          <w:position w:val="-4"/>
          <w:sz w:val="24"/>
          <w:szCs w:val="24"/>
        </w:rPr>
        <w:t>限</w:t>
      </w:r>
      <w:r>
        <w:rPr>
          <w:rFonts w:ascii="宋体" w:hAnsi="宋体"/>
          <w:spacing w:val="-3"/>
          <w:position w:val="-4"/>
          <w:sz w:val="24"/>
          <w:szCs w:val="24"/>
        </w:rPr>
        <w:t>：</w:t>
      </w:r>
      <w:r>
        <w:rPr>
          <w:rFonts w:ascii="宋体" w:hAnsi="宋体"/>
          <w:position w:val="-4"/>
          <w:sz w:val="24"/>
          <w:szCs w:val="24"/>
          <w:u w:val="single"/>
        </w:rPr>
        <w:t xml:space="preserve"> </w:t>
      </w:r>
      <w:r>
        <w:rPr>
          <w:rFonts w:ascii="宋体" w:hAnsi="宋体"/>
          <w:spacing w:val="1"/>
          <w:position w:val="-4"/>
          <w:sz w:val="24"/>
          <w:szCs w:val="24"/>
          <w:u w:val="single"/>
        </w:rPr>
        <w:t xml:space="preserve"> </w:t>
      </w:r>
      <w:r>
        <w:rPr>
          <w:rFonts w:ascii="宋体" w:hAnsi="宋体"/>
          <w:position w:val="-4"/>
          <w:sz w:val="24"/>
          <w:szCs w:val="24"/>
          <w:u w:val="single"/>
        </w:rPr>
        <w:tab/>
      </w:r>
      <w:r>
        <w:rPr>
          <w:rFonts w:ascii="宋体" w:hAnsi="宋体"/>
          <w:position w:val="-4"/>
          <w:sz w:val="24"/>
          <w:szCs w:val="24"/>
        </w:rPr>
        <w:t>。</w:t>
      </w:r>
    </w:p>
    <w:p>
      <w:pPr>
        <w:spacing w:line="295" w:lineRule="exact"/>
        <w:ind w:right="-20" w:firstLine="480" w:firstLineChars="200"/>
        <w:jc w:val="left"/>
        <w:rPr>
          <w:rFonts w:ascii="宋体" w:hAnsi="宋体"/>
          <w:position w:val="-1"/>
          <w:sz w:val="24"/>
          <w:szCs w:val="24"/>
        </w:rPr>
      </w:pPr>
    </w:p>
    <w:p>
      <w:pPr>
        <w:spacing w:line="295" w:lineRule="exact"/>
        <w:ind w:right="-20" w:firstLine="480" w:firstLineChars="200"/>
        <w:jc w:val="left"/>
        <w:rPr>
          <w:rFonts w:ascii="宋体" w:hAnsi="宋体"/>
          <w:sz w:val="24"/>
          <w:szCs w:val="24"/>
        </w:rPr>
      </w:pPr>
      <w:r>
        <w:rPr>
          <w:rFonts w:ascii="宋体" w:hAnsi="宋体"/>
          <w:position w:val="-1"/>
          <w:sz w:val="24"/>
          <w:szCs w:val="24"/>
        </w:rPr>
        <w:t>代理</w:t>
      </w:r>
      <w:r>
        <w:rPr>
          <w:rFonts w:ascii="宋体" w:hAnsi="宋体"/>
          <w:spacing w:val="-2"/>
          <w:position w:val="-1"/>
          <w:sz w:val="24"/>
          <w:szCs w:val="24"/>
        </w:rPr>
        <w:t>人</w:t>
      </w:r>
      <w:r>
        <w:rPr>
          <w:rFonts w:ascii="宋体" w:hAnsi="宋体"/>
          <w:position w:val="-1"/>
          <w:sz w:val="24"/>
          <w:szCs w:val="24"/>
        </w:rPr>
        <w:t>无</w:t>
      </w:r>
      <w:r>
        <w:rPr>
          <w:rFonts w:ascii="宋体" w:hAnsi="宋体"/>
          <w:spacing w:val="-2"/>
          <w:position w:val="-1"/>
          <w:sz w:val="24"/>
          <w:szCs w:val="24"/>
        </w:rPr>
        <w:t>转</w:t>
      </w:r>
      <w:r>
        <w:rPr>
          <w:rFonts w:ascii="宋体" w:hAnsi="宋体"/>
          <w:position w:val="-1"/>
          <w:sz w:val="24"/>
          <w:szCs w:val="24"/>
        </w:rPr>
        <w:t>委</w:t>
      </w:r>
      <w:r>
        <w:rPr>
          <w:rFonts w:ascii="宋体" w:hAnsi="宋体"/>
          <w:spacing w:val="-2"/>
          <w:position w:val="-1"/>
          <w:sz w:val="24"/>
          <w:szCs w:val="24"/>
        </w:rPr>
        <w:t>托</w:t>
      </w:r>
      <w:r>
        <w:rPr>
          <w:rFonts w:ascii="宋体" w:hAnsi="宋体"/>
          <w:position w:val="-1"/>
          <w:sz w:val="24"/>
          <w:szCs w:val="24"/>
        </w:rPr>
        <w:t>权。</w:t>
      </w:r>
    </w:p>
    <w:p>
      <w:pPr>
        <w:spacing w:before="10" w:line="110" w:lineRule="exact"/>
        <w:jc w:val="left"/>
        <w:rPr>
          <w:rFonts w:ascii="宋体" w:hAnsi="宋体"/>
          <w:sz w:val="24"/>
          <w:szCs w:val="24"/>
        </w:rPr>
      </w:pPr>
    </w:p>
    <w:p>
      <w:pPr>
        <w:spacing w:line="200" w:lineRule="exact"/>
        <w:jc w:val="left"/>
        <w:rPr>
          <w:rFonts w:ascii="宋体" w:hAnsi="宋体"/>
          <w:sz w:val="24"/>
          <w:szCs w:val="24"/>
        </w:rPr>
      </w:pPr>
    </w:p>
    <w:p>
      <w:pPr>
        <w:spacing w:line="200" w:lineRule="exact"/>
        <w:jc w:val="left"/>
        <w:rPr>
          <w:rFonts w:ascii="宋体" w:hAnsi="宋体"/>
          <w:sz w:val="24"/>
          <w:szCs w:val="24"/>
        </w:rPr>
      </w:pPr>
    </w:p>
    <w:p>
      <w:pPr>
        <w:tabs>
          <w:tab w:val="left" w:pos="8647"/>
        </w:tabs>
        <w:spacing w:line="583" w:lineRule="auto"/>
        <w:ind w:left="100" w:right="-284"/>
        <w:jc w:val="left"/>
        <w:rPr>
          <w:rFonts w:hint="eastAsia" w:ascii="宋体" w:hAnsi="宋体"/>
          <w:sz w:val="24"/>
          <w:szCs w:val="24"/>
        </w:rPr>
      </w:pPr>
      <w:r>
        <w:rPr>
          <w:rFonts w:ascii="宋体" w:hAnsi="宋体"/>
          <w:sz w:val="24"/>
          <w:szCs w:val="24"/>
        </w:rPr>
        <w:t>附：</w:t>
      </w:r>
      <w:r>
        <w:rPr>
          <w:rFonts w:ascii="宋体" w:hAnsi="宋体"/>
          <w:spacing w:val="-2"/>
          <w:sz w:val="24"/>
          <w:szCs w:val="24"/>
        </w:rPr>
        <w:t>法</w:t>
      </w:r>
      <w:r>
        <w:rPr>
          <w:rFonts w:ascii="宋体" w:hAnsi="宋体"/>
          <w:sz w:val="24"/>
          <w:szCs w:val="24"/>
        </w:rPr>
        <w:t>定</w:t>
      </w:r>
      <w:r>
        <w:rPr>
          <w:rFonts w:ascii="宋体" w:hAnsi="宋体"/>
          <w:spacing w:val="-2"/>
          <w:sz w:val="24"/>
          <w:szCs w:val="24"/>
        </w:rPr>
        <w:t>代</w:t>
      </w:r>
      <w:r>
        <w:rPr>
          <w:rFonts w:ascii="宋体" w:hAnsi="宋体"/>
          <w:sz w:val="24"/>
          <w:szCs w:val="24"/>
        </w:rPr>
        <w:t>表</w:t>
      </w:r>
      <w:r>
        <w:rPr>
          <w:rFonts w:ascii="宋体" w:hAnsi="宋体"/>
          <w:spacing w:val="-2"/>
          <w:sz w:val="24"/>
          <w:szCs w:val="24"/>
        </w:rPr>
        <w:t>人</w:t>
      </w:r>
      <w:r>
        <w:rPr>
          <w:rFonts w:ascii="宋体" w:hAnsi="宋体"/>
          <w:sz w:val="24"/>
          <w:szCs w:val="24"/>
        </w:rPr>
        <w:t>身</w:t>
      </w:r>
      <w:r>
        <w:rPr>
          <w:rFonts w:ascii="宋体" w:hAnsi="宋体"/>
          <w:spacing w:val="-2"/>
          <w:sz w:val="24"/>
          <w:szCs w:val="24"/>
        </w:rPr>
        <w:t>份</w:t>
      </w:r>
      <w:r>
        <w:rPr>
          <w:rFonts w:ascii="宋体" w:hAnsi="宋体"/>
          <w:sz w:val="24"/>
          <w:szCs w:val="24"/>
        </w:rPr>
        <w:t>证</w:t>
      </w:r>
      <w:r>
        <w:rPr>
          <w:rFonts w:hint="eastAsia" w:ascii="宋体" w:hAnsi="宋体"/>
          <w:spacing w:val="-2"/>
          <w:sz w:val="24"/>
          <w:szCs w:val="24"/>
        </w:rPr>
        <w:t>正反面原件清晰扫描件</w:t>
      </w:r>
      <w:r>
        <w:rPr>
          <w:rFonts w:ascii="宋体" w:hAnsi="宋体"/>
          <w:spacing w:val="-2"/>
          <w:sz w:val="24"/>
          <w:szCs w:val="24"/>
        </w:rPr>
        <w:t>及</w:t>
      </w:r>
      <w:r>
        <w:rPr>
          <w:rFonts w:ascii="宋体" w:hAnsi="宋体"/>
          <w:sz w:val="24"/>
          <w:szCs w:val="24"/>
        </w:rPr>
        <w:t>委</w:t>
      </w:r>
      <w:r>
        <w:rPr>
          <w:rFonts w:ascii="宋体" w:hAnsi="宋体"/>
          <w:spacing w:val="-2"/>
          <w:sz w:val="24"/>
          <w:szCs w:val="24"/>
        </w:rPr>
        <w:t>托</w:t>
      </w:r>
      <w:r>
        <w:rPr>
          <w:rFonts w:ascii="宋体" w:hAnsi="宋体"/>
          <w:sz w:val="24"/>
          <w:szCs w:val="24"/>
        </w:rPr>
        <w:t>代</w:t>
      </w:r>
      <w:r>
        <w:rPr>
          <w:rFonts w:ascii="宋体" w:hAnsi="宋体"/>
          <w:spacing w:val="-2"/>
          <w:sz w:val="24"/>
          <w:szCs w:val="24"/>
        </w:rPr>
        <w:t>理</w:t>
      </w:r>
      <w:r>
        <w:rPr>
          <w:rFonts w:ascii="宋体" w:hAnsi="宋体"/>
          <w:sz w:val="24"/>
          <w:szCs w:val="24"/>
        </w:rPr>
        <w:t>人</w:t>
      </w:r>
      <w:r>
        <w:rPr>
          <w:rFonts w:ascii="宋体" w:hAnsi="宋体"/>
          <w:spacing w:val="-2"/>
          <w:sz w:val="24"/>
          <w:szCs w:val="24"/>
        </w:rPr>
        <w:t>身</w:t>
      </w:r>
      <w:r>
        <w:rPr>
          <w:rFonts w:ascii="宋体" w:hAnsi="宋体"/>
          <w:sz w:val="24"/>
          <w:szCs w:val="24"/>
        </w:rPr>
        <w:t>份</w:t>
      </w:r>
      <w:r>
        <w:rPr>
          <w:rFonts w:ascii="宋体" w:hAnsi="宋体"/>
          <w:spacing w:val="-2"/>
          <w:sz w:val="24"/>
          <w:szCs w:val="24"/>
        </w:rPr>
        <w:t>证</w:t>
      </w:r>
      <w:r>
        <w:rPr>
          <w:rFonts w:hint="eastAsia" w:ascii="宋体" w:hAnsi="宋体"/>
          <w:sz w:val="24"/>
          <w:szCs w:val="24"/>
        </w:rPr>
        <w:t>正反面原件清晰扫描件</w:t>
      </w:r>
      <w:r>
        <w:rPr>
          <w:rFonts w:ascii="宋体" w:hAnsi="宋体"/>
          <w:sz w:val="24"/>
          <w:szCs w:val="24"/>
        </w:rPr>
        <w:t xml:space="preserve"> </w:t>
      </w:r>
    </w:p>
    <w:p>
      <w:pPr>
        <w:spacing w:line="583" w:lineRule="auto"/>
        <w:ind w:left="100"/>
        <w:jc w:val="left"/>
        <w:rPr>
          <w:rFonts w:ascii="宋体" w:hAnsi="宋体"/>
          <w:sz w:val="24"/>
          <w:szCs w:val="24"/>
        </w:rPr>
      </w:pPr>
      <w:r>
        <w:rPr>
          <w:rFonts w:ascii="宋体" w:hAnsi="宋体"/>
          <w:sz w:val="24"/>
          <w:szCs w:val="24"/>
        </w:rPr>
        <w:t>注：</w:t>
      </w:r>
      <w:r>
        <w:rPr>
          <w:rFonts w:ascii="宋体" w:hAnsi="宋体"/>
          <w:spacing w:val="-2"/>
          <w:sz w:val="24"/>
          <w:szCs w:val="24"/>
        </w:rPr>
        <w:t>本</w:t>
      </w:r>
      <w:r>
        <w:rPr>
          <w:rFonts w:ascii="宋体" w:hAnsi="宋体"/>
          <w:sz w:val="24"/>
          <w:szCs w:val="24"/>
        </w:rPr>
        <w:t>授</w:t>
      </w:r>
      <w:r>
        <w:rPr>
          <w:rFonts w:ascii="宋体" w:hAnsi="宋体"/>
          <w:spacing w:val="-2"/>
          <w:sz w:val="24"/>
          <w:szCs w:val="24"/>
        </w:rPr>
        <w:t>权</w:t>
      </w:r>
      <w:r>
        <w:rPr>
          <w:rFonts w:ascii="宋体" w:hAnsi="宋体"/>
          <w:sz w:val="24"/>
          <w:szCs w:val="24"/>
        </w:rPr>
        <w:t>委</w:t>
      </w:r>
      <w:r>
        <w:rPr>
          <w:rFonts w:ascii="宋体" w:hAnsi="宋体"/>
          <w:spacing w:val="-2"/>
          <w:sz w:val="24"/>
          <w:szCs w:val="24"/>
        </w:rPr>
        <w:t>托</w:t>
      </w:r>
      <w:r>
        <w:rPr>
          <w:rFonts w:ascii="宋体" w:hAnsi="宋体"/>
          <w:sz w:val="24"/>
          <w:szCs w:val="24"/>
        </w:rPr>
        <w:t>书</w:t>
      </w:r>
      <w:r>
        <w:rPr>
          <w:rFonts w:ascii="宋体" w:hAnsi="宋体"/>
          <w:spacing w:val="-2"/>
          <w:sz w:val="24"/>
          <w:szCs w:val="24"/>
        </w:rPr>
        <w:t>需</w:t>
      </w:r>
      <w:r>
        <w:rPr>
          <w:rFonts w:ascii="宋体" w:hAnsi="宋体"/>
          <w:sz w:val="24"/>
          <w:szCs w:val="24"/>
        </w:rPr>
        <w:t>由</w:t>
      </w:r>
      <w:r>
        <w:rPr>
          <w:rFonts w:ascii="宋体" w:hAnsi="宋体"/>
          <w:spacing w:val="-2"/>
          <w:sz w:val="24"/>
          <w:szCs w:val="24"/>
        </w:rPr>
        <w:t>投</w:t>
      </w:r>
      <w:r>
        <w:rPr>
          <w:rFonts w:ascii="宋体" w:hAnsi="宋体"/>
          <w:sz w:val="24"/>
          <w:szCs w:val="24"/>
        </w:rPr>
        <w:t>标人</w:t>
      </w:r>
      <w:r>
        <w:rPr>
          <w:rFonts w:ascii="宋体" w:hAnsi="宋体"/>
          <w:spacing w:val="-2"/>
          <w:sz w:val="24"/>
          <w:szCs w:val="24"/>
        </w:rPr>
        <w:t>加</w:t>
      </w:r>
      <w:r>
        <w:rPr>
          <w:rFonts w:ascii="宋体" w:hAnsi="宋体"/>
          <w:sz w:val="24"/>
          <w:szCs w:val="24"/>
        </w:rPr>
        <w:t>盖</w:t>
      </w:r>
      <w:r>
        <w:rPr>
          <w:rFonts w:ascii="宋体" w:hAnsi="宋体"/>
          <w:spacing w:val="-2"/>
          <w:sz w:val="24"/>
          <w:szCs w:val="24"/>
        </w:rPr>
        <w:t>单</w:t>
      </w:r>
      <w:r>
        <w:rPr>
          <w:rFonts w:ascii="宋体" w:hAnsi="宋体"/>
          <w:sz w:val="24"/>
          <w:szCs w:val="24"/>
        </w:rPr>
        <w:t>位</w:t>
      </w:r>
      <w:r>
        <w:rPr>
          <w:rFonts w:ascii="宋体" w:hAnsi="宋体"/>
          <w:spacing w:val="-2"/>
          <w:sz w:val="24"/>
          <w:szCs w:val="24"/>
        </w:rPr>
        <w:t>公</w:t>
      </w:r>
      <w:r>
        <w:rPr>
          <w:rFonts w:ascii="宋体" w:hAnsi="宋体"/>
          <w:sz w:val="24"/>
          <w:szCs w:val="24"/>
        </w:rPr>
        <w:t>章</w:t>
      </w:r>
      <w:r>
        <w:rPr>
          <w:rFonts w:ascii="宋体" w:hAnsi="宋体"/>
          <w:spacing w:val="-2"/>
          <w:sz w:val="24"/>
          <w:szCs w:val="24"/>
        </w:rPr>
        <w:t>并</w:t>
      </w:r>
      <w:r>
        <w:rPr>
          <w:rFonts w:ascii="宋体" w:hAnsi="宋体"/>
          <w:sz w:val="24"/>
          <w:szCs w:val="24"/>
        </w:rPr>
        <w:t>由</w:t>
      </w:r>
      <w:r>
        <w:rPr>
          <w:rFonts w:ascii="宋体" w:hAnsi="宋体"/>
          <w:spacing w:val="-2"/>
          <w:sz w:val="24"/>
          <w:szCs w:val="24"/>
        </w:rPr>
        <w:t>其</w:t>
      </w:r>
      <w:r>
        <w:rPr>
          <w:rFonts w:ascii="宋体" w:hAnsi="宋体"/>
          <w:sz w:val="24"/>
          <w:szCs w:val="24"/>
        </w:rPr>
        <w:t>法定</w:t>
      </w:r>
      <w:r>
        <w:rPr>
          <w:rFonts w:ascii="宋体" w:hAnsi="宋体"/>
          <w:spacing w:val="-2"/>
          <w:sz w:val="24"/>
          <w:szCs w:val="24"/>
        </w:rPr>
        <w:t>代</w:t>
      </w:r>
      <w:r>
        <w:rPr>
          <w:rFonts w:ascii="宋体" w:hAnsi="宋体"/>
          <w:sz w:val="24"/>
          <w:szCs w:val="24"/>
        </w:rPr>
        <w:t>表</w:t>
      </w:r>
      <w:r>
        <w:rPr>
          <w:rFonts w:ascii="宋体" w:hAnsi="宋体"/>
          <w:spacing w:val="-2"/>
          <w:sz w:val="24"/>
          <w:szCs w:val="24"/>
        </w:rPr>
        <w:t>人</w:t>
      </w:r>
      <w:r>
        <w:rPr>
          <w:rFonts w:ascii="宋体" w:hAnsi="宋体"/>
          <w:sz w:val="24"/>
          <w:szCs w:val="24"/>
        </w:rPr>
        <w:t>和</w:t>
      </w:r>
      <w:r>
        <w:rPr>
          <w:rFonts w:ascii="宋体" w:hAnsi="宋体"/>
          <w:spacing w:val="-2"/>
          <w:sz w:val="24"/>
          <w:szCs w:val="24"/>
        </w:rPr>
        <w:t>委</w:t>
      </w:r>
      <w:r>
        <w:rPr>
          <w:rFonts w:ascii="宋体" w:hAnsi="宋体"/>
          <w:sz w:val="24"/>
          <w:szCs w:val="24"/>
        </w:rPr>
        <w:t>托</w:t>
      </w:r>
      <w:r>
        <w:rPr>
          <w:rFonts w:ascii="宋体" w:hAnsi="宋体"/>
          <w:spacing w:val="-2"/>
          <w:sz w:val="24"/>
          <w:szCs w:val="24"/>
        </w:rPr>
        <w:t>代</w:t>
      </w:r>
      <w:r>
        <w:rPr>
          <w:rFonts w:ascii="宋体" w:hAnsi="宋体"/>
          <w:sz w:val="24"/>
          <w:szCs w:val="24"/>
        </w:rPr>
        <w:t>理</w:t>
      </w:r>
      <w:r>
        <w:rPr>
          <w:rFonts w:ascii="宋体" w:hAnsi="宋体"/>
          <w:spacing w:val="-2"/>
          <w:sz w:val="24"/>
          <w:szCs w:val="24"/>
        </w:rPr>
        <w:t>人</w:t>
      </w:r>
      <w:r>
        <w:rPr>
          <w:rFonts w:ascii="宋体" w:hAnsi="宋体"/>
          <w:sz w:val="24"/>
          <w:szCs w:val="24"/>
        </w:rPr>
        <w:t>签字</w:t>
      </w:r>
      <w:r>
        <w:rPr>
          <w:rFonts w:hint="eastAsia" w:ascii="宋体" w:hAnsi="宋体"/>
          <w:sz w:val="24"/>
          <w:szCs w:val="24"/>
        </w:rPr>
        <w:t>或盖章</w:t>
      </w:r>
      <w:r>
        <w:rPr>
          <w:rFonts w:ascii="宋体" w:hAnsi="宋体"/>
          <w:sz w:val="24"/>
          <w:szCs w:val="24"/>
        </w:rPr>
        <w:t>。</w:t>
      </w:r>
    </w:p>
    <w:p>
      <w:pPr>
        <w:spacing w:line="120" w:lineRule="exact"/>
        <w:jc w:val="left"/>
        <w:rPr>
          <w:rFonts w:ascii="宋体" w:hAnsi="宋体"/>
          <w:sz w:val="24"/>
          <w:szCs w:val="24"/>
        </w:rPr>
      </w:pPr>
    </w:p>
    <w:p>
      <w:pPr>
        <w:tabs>
          <w:tab w:val="left" w:pos="3200"/>
          <w:tab w:val="left" w:pos="3620"/>
          <w:tab w:val="left" w:pos="7240"/>
        </w:tabs>
        <w:spacing w:line="360" w:lineRule="auto"/>
        <w:ind w:right="-20" w:firstLine="3360" w:firstLineChars="1400"/>
        <w:jc w:val="left"/>
        <w:rPr>
          <w:rFonts w:ascii="宋体" w:hAnsi="宋体"/>
          <w:sz w:val="24"/>
          <w:szCs w:val="24"/>
        </w:rPr>
      </w:pPr>
      <w:r>
        <w:rPr>
          <w:rFonts w:ascii="宋体" w:hAnsi="宋体"/>
          <w:position w:val="-4"/>
          <w:sz w:val="24"/>
          <w:szCs w:val="24"/>
        </w:rPr>
        <w:t>投标</w:t>
      </w:r>
      <w:r>
        <w:rPr>
          <w:rFonts w:ascii="宋体" w:hAnsi="宋体"/>
          <w:spacing w:val="-2"/>
          <w:position w:val="-4"/>
          <w:sz w:val="24"/>
          <w:szCs w:val="24"/>
        </w:rPr>
        <w:t>人：</w:t>
      </w:r>
      <w:r>
        <w:rPr>
          <w:rFonts w:hint="eastAsia" w:ascii="宋体" w:hAnsi="宋体"/>
          <w:position w:val="-4"/>
          <w:sz w:val="24"/>
          <w:szCs w:val="24"/>
          <w:u w:val="single"/>
        </w:rPr>
        <w:t xml:space="preserve">                           </w:t>
      </w:r>
      <w:r>
        <w:rPr>
          <w:rFonts w:ascii="宋体" w:hAnsi="宋体"/>
          <w:position w:val="-4"/>
          <w:sz w:val="24"/>
          <w:szCs w:val="24"/>
        </w:rPr>
        <w:t>（盖</w:t>
      </w:r>
      <w:r>
        <w:rPr>
          <w:rFonts w:ascii="宋体" w:hAnsi="宋体"/>
          <w:spacing w:val="-2"/>
          <w:position w:val="-4"/>
          <w:sz w:val="24"/>
          <w:szCs w:val="24"/>
        </w:rPr>
        <w:t>单</w:t>
      </w:r>
      <w:r>
        <w:rPr>
          <w:rFonts w:ascii="宋体" w:hAnsi="宋体"/>
          <w:spacing w:val="1"/>
          <w:position w:val="-4"/>
          <w:sz w:val="24"/>
          <w:szCs w:val="24"/>
        </w:rPr>
        <w:t>位</w:t>
      </w:r>
      <w:r>
        <w:rPr>
          <w:rFonts w:ascii="宋体" w:hAnsi="宋体"/>
          <w:spacing w:val="-2"/>
          <w:position w:val="-4"/>
          <w:sz w:val="24"/>
          <w:szCs w:val="24"/>
        </w:rPr>
        <w:t>章</w:t>
      </w:r>
      <w:r>
        <w:rPr>
          <w:rFonts w:ascii="宋体" w:hAnsi="宋体"/>
          <w:position w:val="-4"/>
          <w:sz w:val="24"/>
          <w:szCs w:val="24"/>
        </w:rPr>
        <w:t>）</w:t>
      </w:r>
    </w:p>
    <w:p>
      <w:pPr>
        <w:spacing w:line="360" w:lineRule="auto"/>
        <w:ind w:firstLine="3360" w:firstLineChars="1400"/>
        <w:jc w:val="right"/>
        <w:rPr>
          <w:rFonts w:ascii="宋体" w:hAnsi="宋体"/>
          <w:position w:val="-4"/>
          <w:sz w:val="24"/>
          <w:szCs w:val="24"/>
        </w:rPr>
      </w:pPr>
    </w:p>
    <w:p>
      <w:pPr>
        <w:tabs>
          <w:tab w:val="left" w:pos="3200"/>
          <w:tab w:val="left" w:pos="3620"/>
          <w:tab w:val="left" w:pos="7240"/>
        </w:tabs>
        <w:spacing w:line="360" w:lineRule="auto"/>
        <w:ind w:right="-20" w:firstLine="3360" w:firstLineChars="1400"/>
        <w:jc w:val="left"/>
        <w:rPr>
          <w:rFonts w:ascii="宋体" w:hAnsi="宋体"/>
          <w:position w:val="-4"/>
          <w:sz w:val="24"/>
          <w:szCs w:val="24"/>
        </w:rPr>
      </w:pPr>
      <w:r>
        <w:rPr>
          <w:rFonts w:ascii="宋体" w:hAnsi="宋体"/>
          <w:position w:val="-4"/>
          <w:sz w:val="24"/>
          <w:szCs w:val="24"/>
        </w:rPr>
        <w:t>法定代表人：</w:t>
      </w:r>
      <w:r>
        <w:rPr>
          <w:rFonts w:hint="eastAsia" w:ascii="宋体" w:hAnsi="宋体"/>
          <w:position w:val="-4"/>
          <w:sz w:val="24"/>
          <w:szCs w:val="24"/>
          <w:u w:val="single"/>
        </w:rPr>
        <w:t xml:space="preserve">                       </w:t>
      </w:r>
      <w:r>
        <w:rPr>
          <w:rFonts w:ascii="宋体" w:hAnsi="宋体"/>
          <w:position w:val="-4"/>
          <w:sz w:val="24"/>
          <w:szCs w:val="24"/>
        </w:rPr>
        <w:t>（签字或盖章）</w:t>
      </w:r>
    </w:p>
    <w:p>
      <w:pPr>
        <w:tabs>
          <w:tab w:val="left" w:pos="3200"/>
          <w:tab w:val="left" w:pos="3620"/>
          <w:tab w:val="left" w:pos="7240"/>
        </w:tabs>
        <w:spacing w:line="360" w:lineRule="auto"/>
        <w:ind w:right="-20" w:firstLine="3360" w:firstLineChars="1400"/>
        <w:jc w:val="left"/>
        <w:rPr>
          <w:rFonts w:ascii="宋体" w:hAnsi="宋体"/>
          <w:position w:val="-4"/>
          <w:sz w:val="24"/>
          <w:szCs w:val="24"/>
        </w:rPr>
      </w:pPr>
    </w:p>
    <w:p>
      <w:pPr>
        <w:tabs>
          <w:tab w:val="left" w:pos="3200"/>
          <w:tab w:val="left" w:pos="3620"/>
          <w:tab w:val="left" w:pos="7240"/>
        </w:tabs>
        <w:spacing w:line="360" w:lineRule="auto"/>
        <w:ind w:right="-20" w:firstLine="3360" w:firstLineChars="1400"/>
        <w:jc w:val="left"/>
        <w:rPr>
          <w:rFonts w:ascii="宋体" w:hAnsi="宋体"/>
          <w:sz w:val="24"/>
          <w:szCs w:val="24"/>
        </w:rPr>
      </w:pPr>
      <w:r>
        <w:rPr>
          <w:rFonts w:ascii="宋体" w:hAnsi="宋体"/>
          <w:position w:val="-4"/>
          <w:sz w:val="24"/>
          <w:szCs w:val="24"/>
        </w:rPr>
        <w:t>身份证</w:t>
      </w:r>
      <w:r>
        <w:rPr>
          <w:rFonts w:ascii="宋体" w:hAnsi="宋体"/>
          <w:position w:val="-2"/>
          <w:sz w:val="24"/>
          <w:szCs w:val="24"/>
        </w:rPr>
        <w:t>号</w:t>
      </w:r>
      <w:r>
        <w:rPr>
          <w:rFonts w:ascii="宋体" w:hAnsi="宋体"/>
          <w:spacing w:val="-2"/>
          <w:position w:val="-2"/>
          <w:sz w:val="24"/>
          <w:szCs w:val="24"/>
        </w:rPr>
        <w:t>码</w:t>
      </w:r>
      <w:r>
        <w:rPr>
          <w:rFonts w:ascii="宋体" w:hAnsi="宋体"/>
          <w:spacing w:val="-3"/>
          <w:position w:val="-2"/>
          <w:sz w:val="24"/>
          <w:szCs w:val="24"/>
        </w:rPr>
        <w:t>：</w:t>
      </w:r>
      <w:r>
        <w:rPr>
          <w:rFonts w:hint="eastAsia" w:ascii="宋体" w:hAnsi="宋体"/>
          <w:position w:val="-4"/>
          <w:sz w:val="24"/>
          <w:szCs w:val="24"/>
          <w:u w:val="single"/>
        </w:rPr>
        <w:t xml:space="preserve">                           </w:t>
      </w:r>
    </w:p>
    <w:p>
      <w:pPr>
        <w:tabs>
          <w:tab w:val="left" w:pos="3200"/>
          <w:tab w:val="left" w:pos="3620"/>
          <w:tab w:val="left" w:pos="7240"/>
        </w:tabs>
        <w:spacing w:line="360" w:lineRule="auto"/>
        <w:ind w:right="-20" w:firstLine="3360" w:firstLineChars="1400"/>
        <w:jc w:val="left"/>
        <w:rPr>
          <w:rFonts w:ascii="宋体" w:hAnsi="宋体"/>
          <w:position w:val="-4"/>
          <w:sz w:val="24"/>
          <w:szCs w:val="24"/>
        </w:rPr>
      </w:pPr>
    </w:p>
    <w:p>
      <w:pPr>
        <w:tabs>
          <w:tab w:val="left" w:pos="3200"/>
          <w:tab w:val="left" w:pos="3620"/>
          <w:tab w:val="left" w:pos="7240"/>
        </w:tabs>
        <w:spacing w:line="360" w:lineRule="auto"/>
        <w:ind w:right="-20" w:firstLine="3360" w:firstLineChars="1400"/>
        <w:jc w:val="left"/>
        <w:rPr>
          <w:rFonts w:ascii="宋体" w:hAnsi="宋体"/>
          <w:position w:val="-4"/>
          <w:sz w:val="24"/>
          <w:szCs w:val="24"/>
        </w:rPr>
      </w:pPr>
      <w:r>
        <w:rPr>
          <w:rFonts w:ascii="宋体" w:hAnsi="宋体"/>
          <w:position w:val="-4"/>
          <w:sz w:val="24"/>
          <w:szCs w:val="24"/>
        </w:rPr>
        <w:t>委托</w:t>
      </w:r>
      <w:r>
        <w:rPr>
          <w:rFonts w:ascii="宋体" w:hAnsi="宋体"/>
          <w:spacing w:val="-2"/>
          <w:position w:val="-2"/>
          <w:sz w:val="24"/>
          <w:szCs w:val="24"/>
        </w:rPr>
        <w:t>代</w:t>
      </w:r>
      <w:r>
        <w:rPr>
          <w:rFonts w:ascii="宋体" w:hAnsi="宋体"/>
          <w:position w:val="-2"/>
          <w:sz w:val="24"/>
          <w:szCs w:val="24"/>
        </w:rPr>
        <w:t>理</w:t>
      </w:r>
      <w:r>
        <w:rPr>
          <w:rFonts w:ascii="宋体" w:hAnsi="宋体"/>
          <w:spacing w:val="-2"/>
          <w:position w:val="-2"/>
          <w:sz w:val="24"/>
          <w:szCs w:val="24"/>
        </w:rPr>
        <w:t>人</w:t>
      </w:r>
      <w:r>
        <w:rPr>
          <w:rFonts w:ascii="宋体" w:hAnsi="宋体"/>
          <w:spacing w:val="-3"/>
          <w:position w:val="-2"/>
          <w:sz w:val="24"/>
          <w:szCs w:val="24"/>
        </w:rPr>
        <w:t>：</w:t>
      </w:r>
      <w:r>
        <w:rPr>
          <w:rFonts w:hint="eastAsia" w:ascii="宋体" w:hAnsi="宋体"/>
          <w:position w:val="-4"/>
          <w:sz w:val="24"/>
          <w:szCs w:val="24"/>
          <w:u w:val="single"/>
        </w:rPr>
        <w:t xml:space="preserve">                       </w:t>
      </w:r>
      <w:r>
        <w:rPr>
          <w:rFonts w:ascii="宋体" w:hAnsi="宋体"/>
          <w:position w:val="-2"/>
          <w:sz w:val="24"/>
          <w:szCs w:val="24"/>
        </w:rPr>
        <w:t>（签</w:t>
      </w:r>
      <w:r>
        <w:rPr>
          <w:rFonts w:ascii="宋体" w:hAnsi="宋体"/>
          <w:spacing w:val="-2"/>
          <w:position w:val="-2"/>
          <w:sz w:val="24"/>
          <w:szCs w:val="24"/>
        </w:rPr>
        <w:t>字</w:t>
      </w:r>
      <w:r>
        <w:rPr>
          <w:rFonts w:hint="eastAsia" w:ascii="宋体" w:hAnsi="宋体"/>
          <w:spacing w:val="-2"/>
          <w:position w:val="-2"/>
          <w:sz w:val="24"/>
          <w:szCs w:val="24"/>
        </w:rPr>
        <w:t>或盖章</w:t>
      </w:r>
      <w:r>
        <w:rPr>
          <w:rFonts w:ascii="宋体" w:hAnsi="宋体"/>
          <w:position w:val="-2"/>
          <w:sz w:val="24"/>
          <w:szCs w:val="24"/>
        </w:rPr>
        <w:t>）</w:t>
      </w:r>
    </w:p>
    <w:p>
      <w:pPr>
        <w:tabs>
          <w:tab w:val="left" w:pos="3200"/>
          <w:tab w:val="left" w:pos="3620"/>
          <w:tab w:val="left" w:pos="7240"/>
        </w:tabs>
        <w:spacing w:line="360" w:lineRule="auto"/>
        <w:ind w:right="-20" w:firstLine="3360" w:firstLineChars="1400"/>
        <w:jc w:val="left"/>
        <w:rPr>
          <w:rFonts w:ascii="宋体" w:hAnsi="宋体"/>
          <w:position w:val="-4"/>
          <w:sz w:val="24"/>
          <w:szCs w:val="24"/>
        </w:rPr>
      </w:pPr>
    </w:p>
    <w:p>
      <w:pPr>
        <w:tabs>
          <w:tab w:val="left" w:pos="3200"/>
          <w:tab w:val="left" w:pos="3620"/>
          <w:tab w:val="left" w:pos="7240"/>
        </w:tabs>
        <w:spacing w:line="360" w:lineRule="auto"/>
        <w:ind w:right="-20" w:firstLine="3360" w:firstLineChars="1400"/>
        <w:jc w:val="left"/>
        <w:rPr>
          <w:rFonts w:ascii="宋体" w:hAnsi="宋体"/>
          <w:sz w:val="24"/>
          <w:szCs w:val="24"/>
        </w:rPr>
      </w:pPr>
      <w:r>
        <w:rPr>
          <w:rFonts w:ascii="宋体" w:hAnsi="宋体"/>
          <w:position w:val="-4"/>
          <w:sz w:val="24"/>
          <w:szCs w:val="24"/>
        </w:rPr>
        <w:t>身份证</w:t>
      </w:r>
      <w:r>
        <w:rPr>
          <w:rFonts w:ascii="宋体" w:hAnsi="宋体"/>
          <w:position w:val="-2"/>
          <w:sz w:val="24"/>
          <w:szCs w:val="24"/>
        </w:rPr>
        <w:t>号</w:t>
      </w:r>
      <w:r>
        <w:rPr>
          <w:rFonts w:ascii="宋体" w:hAnsi="宋体"/>
          <w:spacing w:val="-2"/>
          <w:position w:val="-2"/>
          <w:sz w:val="24"/>
          <w:szCs w:val="24"/>
        </w:rPr>
        <w:t>码</w:t>
      </w:r>
      <w:r>
        <w:rPr>
          <w:rFonts w:ascii="宋体" w:hAnsi="宋体"/>
          <w:spacing w:val="-3"/>
          <w:position w:val="-2"/>
          <w:sz w:val="24"/>
          <w:szCs w:val="24"/>
        </w:rPr>
        <w:t>：</w:t>
      </w:r>
      <w:r>
        <w:rPr>
          <w:rFonts w:hint="eastAsia" w:ascii="宋体" w:hAnsi="宋体"/>
          <w:position w:val="-4"/>
          <w:sz w:val="24"/>
          <w:szCs w:val="24"/>
          <w:u w:val="single"/>
        </w:rPr>
        <w:t xml:space="preserve">                           </w:t>
      </w:r>
      <w:r>
        <w:rPr>
          <w:rFonts w:hint="eastAsia" w:ascii="宋体" w:hAnsi="宋体"/>
          <w:spacing w:val="-3"/>
          <w:position w:val="-2"/>
          <w:sz w:val="24"/>
          <w:szCs w:val="24"/>
        </w:rPr>
        <w:t xml:space="preserve">                          </w:t>
      </w:r>
    </w:p>
    <w:p>
      <w:pPr>
        <w:spacing w:line="200" w:lineRule="exact"/>
        <w:jc w:val="left"/>
        <w:rPr>
          <w:rFonts w:ascii="宋体" w:hAnsi="宋体"/>
          <w:sz w:val="24"/>
          <w:szCs w:val="24"/>
        </w:rPr>
      </w:pPr>
    </w:p>
    <w:p>
      <w:pPr>
        <w:spacing w:before="9" w:line="240" w:lineRule="exact"/>
        <w:jc w:val="left"/>
        <w:rPr>
          <w:rFonts w:ascii="宋体" w:hAnsi="宋体"/>
          <w:sz w:val="24"/>
          <w:szCs w:val="24"/>
        </w:rPr>
      </w:pPr>
    </w:p>
    <w:p>
      <w:pPr>
        <w:tabs>
          <w:tab w:val="left" w:pos="720"/>
          <w:tab w:val="left" w:pos="1680"/>
          <w:tab w:val="left" w:pos="2620"/>
        </w:tabs>
        <w:spacing w:line="295" w:lineRule="exact"/>
        <w:ind w:right="96"/>
        <w:jc w:val="right"/>
        <w:rPr>
          <w:rFonts w:ascii="宋体" w:hAnsi="宋体"/>
          <w:sz w:val="24"/>
          <w:szCs w:val="24"/>
        </w:rPr>
      </w:pPr>
      <w:r>
        <w:rPr>
          <w:rFonts w:ascii="宋体" w:hAnsi="宋体"/>
          <w:w w:val="201"/>
          <w:position w:val="-1"/>
          <w:sz w:val="24"/>
          <w:szCs w:val="24"/>
          <w:u w:val="single"/>
        </w:rPr>
        <w:t xml:space="preserve"> </w:t>
      </w:r>
      <w:r>
        <w:rPr>
          <w:rFonts w:ascii="宋体" w:hAnsi="宋体"/>
          <w:position w:val="-1"/>
          <w:sz w:val="24"/>
          <w:szCs w:val="24"/>
          <w:u w:val="single"/>
        </w:rPr>
        <w:tab/>
      </w:r>
      <w:r>
        <w:rPr>
          <w:rFonts w:ascii="宋体" w:hAnsi="宋体"/>
          <w:position w:val="-1"/>
          <w:sz w:val="24"/>
          <w:szCs w:val="24"/>
        </w:rPr>
        <w:t>年</w:t>
      </w:r>
      <w:r>
        <w:rPr>
          <w:rFonts w:ascii="宋体" w:hAnsi="宋体"/>
          <w:position w:val="-1"/>
          <w:sz w:val="24"/>
          <w:szCs w:val="24"/>
          <w:u w:val="single"/>
        </w:rPr>
        <w:t xml:space="preserve"> </w:t>
      </w:r>
      <w:r>
        <w:rPr>
          <w:rFonts w:ascii="宋体" w:hAnsi="宋体"/>
          <w:spacing w:val="1"/>
          <w:position w:val="-1"/>
          <w:sz w:val="24"/>
          <w:szCs w:val="24"/>
          <w:u w:val="single"/>
        </w:rPr>
        <w:t xml:space="preserve"> </w:t>
      </w:r>
      <w:r>
        <w:rPr>
          <w:rFonts w:ascii="宋体" w:hAnsi="宋体"/>
          <w:position w:val="-1"/>
          <w:sz w:val="24"/>
          <w:szCs w:val="24"/>
          <w:u w:val="single"/>
        </w:rPr>
        <w:tab/>
      </w:r>
      <w:r>
        <w:rPr>
          <w:rFonts w:ascii="宋体" w:hAnsi="宋体"/>
          <w:spacing w:val="-2"/>
          <w:position w:val="-1"/>
          <w:sz w:val="24"/>
          <w:szCs w:val="24"/>
        </w:rPr>
        <w:t>月</w:t>
      </w:r>
      <w:r>
        <w:rPr>
          <w:rFonts w:ascii="宋体" w:hAnsi="宋体"/>
          <w:position w:val="-1"/>
          <w:sz w:val="24"/>
          <w:szCs w:val="24"/>
          <w:u w:val="single"/>
        </w:rPr>
        <w:t xml:space="preserve"> </w:t>
      </w:r>
      <w:r>
        <w:rPr>
          <w:rFonts w:ascii="宋体" w:hAnsi="宋体"/>
          <w:spacing w:val="1"/>
          <w:position w:val="-1"/>
          <w:sz w:val="24"/>
          <w:szCs w:val="24"/>
          <w:u w:val="single"/>
        </w:rPr>
        <w:t xml:space="preserve"> </w:t>
      </w:r>
      <w:r>
        <w:rPr>
          <w:rFonts w:ascii="宋体" w:hAnsi="宋体"/>
          <w:position w:val="-1"/>
          <w:sz w:val="24"/>
          <w:szCs w:val="24"/>
          <w:u w:val="single"/>
        </w:rPr>
        <w:tab/>
      </w:r>
      <w:r>
        <w:rPr>
          <w:rFonts w:ascii="宋体" w:hAnsi="宋体"/>
          <w:position w:val="-1"/>
          <w:sz w:val="24"/>
          <w:szCs w:val="24"/>
        </w:rPr>
        <w:t>日</w:t>
      </w:r>
    </w:p>
    <w:bookmarkEnd w:id="126"/>
    <w:bookmarkEnd w:id="127"/>
    <w:bookmarkEnd w:id="128"/>
    <w:bookmarkEnd w:id="129"/>
    <w:p>
      <w:pPr>
        <w:spacing w:line="360" w:lineRule="auto"/>
        <w:rPr>
          <w:rFonts w:hint="eastAsia" w:ascii="宋体" w:hAnsi="宋体" w:cs="宋体"/>
          <w:kern w:val="0"/>
          <w:szCs w:val="21"/>
        </w:rPr>
      </w:pPr>
    </w:p>
    <w:p>
      <w:pPr>
        <w:autoSpaceDE w:val="0"/>
        <w:autoSpaceDN w:val="0"/>
        <w:adjustRightInd w:val="0"/>
        <w:spacing w:line="480" w:lineRule="exact"/>
        <w:jc w:val="left"/>
        <w:rPr>
          <w:rFonts w:hint="eastAsia" w:ascii="宋体" w:hAnsi="宋体" w:cs="宋体"/>
          <w:kern w:val="0"/>
          <w:szCs w:val="21"/>
        </w:rPr>
      </w:pPr>
    </w:p>
    <w:p>
      <w:pPr>
        <w:numPr>
          <w:ilvl w:val="0"/>
          <w:numId w:val="2"/>
        </w:numPr>
        <w:jc w:val="center"/>
        <w:outlineLvl w:val="2"/>
        <w:rPr>
          <w:rFonts w:ascii="宋体" w:hAnsi="宋体"/>
          <w:b/>
          <w:bCs/>
          <w:sz w:val="32"/>
          <w:szCs w:val="24"/>
        </w:rPr>
      </w:pPr>
      <w:r>
        <w:rPr>
          <w:rFonts w:hint="eastAsia" w:ascii="宋体" w:hAnsi="宋体" w:cs="宋体"/>
          <w:sz w:val="30"/>
          <w:szCs w:val="30"/>
        </w:rPr>
        <w:br w:type="page"/>
      </w:r>
      <w:r>
        <w:rPr>
          <w:rFonts w:ascii="宋体" w:hAnsi="宋体"/>
          <w:b/>
          <w:bCs/>
          <w:spacing w:val="2"/>
          <w:w w:val="99"/>
          <w:position w:val="-1"/>
          <w:sz w:val="32"/>
          <w:szCs w:val="24"/>
        </w:rPr>
        <w:t>投标保证金</w:t>
      </w:r>
      <w:r>
        <w:rPr>
          <w:rFonts w:hint="eastAsia" w:ascii="宋体" w:hAnsi="宋体" w:cs="宋体"/>
          <w:b/>
          <w:bCs/>
          <w:sz w:val="30"/>
          <w:szCs w:val="30"/>
        </w:rPr>
        <w:t>（格式可自定）</w:t>
      </w:r>
    </w:p>
    <w:p>
      <w:pPr>
        <w:spacing w:line="360" w:lineRule="auto"/>
        <w:ind w:firstLine="602" w:firstLineChars="200"/>
        <w:rPr>
          <w:rFonts w:hint="eastAsia" w:ascii="宋体" w:hAnsi="宋体" w:cs="宋体"/>
          <w:b/>
          <w:bCs/>
          <w:sz w:val="30"/>
          <w:szCs w:val="30"/>
        </w:rPr>
      </w:pP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注：如采用现金或者支票方式提交由</w:t>
      </w:r>
      <w:r>
        <w:rPr>
          <w:rFonts w:hint="eastAsia" w:ascii="宋体" w:hAnsi="宋体"/>
          <w:sz w:val="24"/>
          <w:szCs w:val="24"/>
          <w:highlight w:val="none"/>
          <w:lang w:eastAsia="zh-CN"/>
        </w:rPr>
        <w:t>广州交易集团有限公司(广州公共资源交易中心)</w:t>
      </w:r>
      <w:r>
        <w:rPr>
          <w:rFonts w:hint="eastAsia" w:ascii="宋体" w:hAnsi="宋体"/>
          <w:sz w:val="24"/>
          <w:szCs w:val="24"/>
          <w:highlight w:val="none"/>
        </w:rPr>
        <w:t>代收的，或采用</w:t>
      </w:r>
      <w:r>
        <w:rPr>
          <w:rFonts w:hint="eastAsia" w:ascii="宋体" w:hAnsi="宋体"/>
          <w:sz w:val="24"/>
          <w:szCs w:val="24"/>
          <w:highlight w:val="none"/>
          <w:lang w:eastAsia="zh-CN"/>
        </w:rPr>
        <w:t>广州交易集团有限公司(广州公共资源交易中心)</w:t>
      </w:r>
      <w:r>
        <w:rPr>
          <w:rFonts w:hint="eastAsia" w:ascii="宋体" w:hAnsi="宋体"/>
          <w:sz w:val="24"/>
          <w:szCs w:val="24"/>
          <w:highlight w:val="none"/>
        </w:rPr>
        <w:t>电子形式的保函、担保或保证保险提交的，以投标文件递交截止时间后在</w:t>
      </w:r>
      <w:r>
        <w:rPr>
          <w:rFonts w:hint="eastAsia" w:ascii="宋体" w:hAnsi="宋体"/>
          <w:sz w:val="24"/>
          <w:szCs w:val="24"/>
          <w:highlight w:val="none"/>
          <w:lang w:eastAsia="zh-CN"/>
        </w:rPr>
        <w:t>广州交易集团有限公司(广州公共资源交易中心)</w:t>
      </w:r>
      <w:r>
        <w:rPr>
          <w:rFonts w:hint="eastAsia" w:ascii="宋体" w:hAnsi="宋体"/>
          <w:sz w:val="24"/>
          <w:szCs w:val="24"/>
          <w:highlight w:val="none"/>
        </w:rPr>
        <w:t>数据库查询的投标保证金递交情况为准，投标人不需另外提供凭证；</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如采用银行保函、保证保险、专业工程担保公司担保等非电子形式提交的，投标人应在此处提供银行保函、保证保险、专业工程担保公司担保等的原件清晰扫描件并加盖投标单位电子印章。</w:t>
      </w:r>
    </w:p>
    <w:p>
      <w:pPr>
        <w:rPr>
          <w:rFonts w:hint="eastAsia" w:ascii="宋体" w:hAnsi="宋体"/>
          <w:szCs w:val="24"/>
        </w:rPr>
      </w:pPr>
    </w:p>
    <w:p>
      <w:pPr>
        <w:rPr>
          <w:rFonts w:hint="eastAsia" w:ascii="宋体" w:hAnsi="宋体"/>
          <w:szCs w:val="24"/>
        </w:rPr>
      </w:pPr>
    </w:p>
    <w:p>
      <w:pPr>
        <w:rPr>
          <w:rFonts w:hint="eastAsia" w:ascii="宋体" w:hAnsi="宋体"/>
          <w:szCs w:val="24"/>
        </w:rPr>
        <w:sectPr>
          <w:pgSz w:w="11906" w:h="16838"/>
          <w:pgMar w:top="1417" w:right="1417" w:bottom="1417" w:left="1417" w:header="850" w:footer="992" w:gutter="0"/>
          <w:cols w:space="720" w:num="1"/>
          <w:docGrid w:linePitch="312" w:charSpace="0"/>
        </w:sectPr>
      </w:pPr>
    </w:p>
    <w:p>
      <w:pPr>
        <w:numPr>
          <w:ilvl w:val="0"/>
          <w:numId w:val="2"/>
        </w:numPr>
        <w:jc w:val="center"/>
        <w:outlineLvl w:val="2"/>
        <w:rPr>
          <w:rFonts w:hint="eastAsia" w:ascii="宋体" w:hAnsi="宋体" w:cs="宋体"/>
          <w:b/>
          <w:bCs/>
          <w:sz w:val="30"/>
          <w:szCs w:val="30"/>
        </w:rPr>
      </w:pPr>
      <w:r>
        <w:rPr>
          <w:rFonts w:hint="eastAsia" w:ascii="宋体" w:hAnsi="宋体" w:cs="宋体"/>
          <w:b/>
          <w:bCs/>
          <w:sz w:val="30"/>
          <w:szCs w:val="30"/>
        </w:rPr>
        <w:t>投标报价书</w:t>
      </w:r>
    </w:p>
    <w:p>
      <w:pPr>
        <w:pStyle w:val="12"/>
        <w:rPr>
          <w:rFonts w:hint="eastAsia" w:ascii="宋体" w:hAnsi="宋体" w:cs="宋体"/>
          <w:b/>
          <w:bCs/>
          <w:sz w:val="30"/>
          <w:szCs w:val="30"/>
        </w:rPr>
      </w:pPr>
    </w:p>
    <w:p>
      <w:pPr>
        <w:pStyle w:val="12"/>
        <w:rPr>
          <w:rFonts w:hint="eastAsia" w:ascii="宋体" w:hAnsi="宋体" w:cs="宋体"/>
          <w:b/>
          <w:bCs/>
          <w:sz w:val="30"/>
          <w:szCs w:val="30"/>
        </w:rPr>
      </w:pPr>
    </w:p>
    <w:p>
      <w:pPr>
        <w:spacing w:line="500" w:lineRule="exact"/>
        <w:jc w:val="center"/>
        <w:rPr>
          <w:rFonts w:hint="eastAsia" w:ascii="宋体" w:hAnsi="宋体" w:cs="宋体"/>
          <w:b/>
          <w:bCs/>
          <w:sz w:val="36"/>
          <w:szCs w:val="36"/>
        </w:rPr>
      </w:pPr>
      <w:bookmarkStart w:id="130" w:name="_Toc14901"/>
      <w:bookmarkStart w:id="131" w:name="_Toc13348"/>
      <w:bookmarkStart w:id="132" w:name="_Toc499812033"/>
      <w:bookmarkStart w:id="133" w:name="_Toc1357"/>
      <w:bookmarkStart w:id="134" w:name="_Toc11833"/>
      <w:r>
        <w:rPr>
          <w:rFonts w:hint="eastAsia" w:ascii="宋体" w:hAnsi="宋体" w:cs="宋体"/>
          <w:sz w:val="36"/>
          <w:szCs w:val="36"/>
          <w:u w:val="single"/>
        </w:rPr>
        <w:t xml:space="preserve">        </w:t>
      </w:r>
      <w:r>
        <w:rPr>
          <w:rFonts w:hint="eastAsia" w:ascii="宋体" w:hAnsi="宋体" w:cs="宋体"/>
          <w:sz w:val="36"/>
          <w:szCs w:val="36"/>
        </w:rPr>
        <w:t>（招标项目名称）</w:t>
      </w: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spacing w:line="600" w:lineRule="exact"/>
        <w:jc w:val="center"/>
        <w:rPr>
          <w:rFonts w:hint="eastAsia" w:ascii="宋体" w:hAnsi="宋体" w:cs="宋体"/>
          <w:b/>
          <w:bCs/>
          <w:sz w:val="52"/>
        </w:rPr>
      </w:pPr>
      <w:r>
        <w:rPr>
          <w:rFonts w:hint="eastAsia" w:ascii="宋体" w:hAnsi="宋体" w:cs="宋体"/>
          <w:b/>
          <w:bCs/>
          <w:sz w:val="52"/>
        </w:rPr>
        <w:t>投 标 报 价 书</w:t>
      </w: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spacing w:line="500" w:lineRule="exact"/>
        <w:jc w:val="center"/>
        <w:rPr>
          <w:rFonts w:hint="eastAsia" w:ascii="宋体" w:hAnsi="宋体" w:cs="宋体"/>
          <w:b/>
          <w:bCs/>
          <w:sz w:val="30"/>
        </w:rPr>
      </w:pPr>
    </w:p>
    <w:p>
      <w:pPr>
        <w:spacing w:line="500" w:lineRule="exact"/>
        <w:rPr>
          <w:rFonts w:hint="eastAsia" w:ascii="宋体" w:hAnsi="宋体" w:cs="宋体"/>
          <w:b/>
          <w:bCs/>
          <w:sz w:val="30"/>
        </w:rPr>
      </w:pPr>
    </w:p>
    <w:p>
      <w:pPr>
        <w:spacing w:line="500" w:lineRule="exact"/>
        <w:ind w:firstLine="1968" w:firstLineChars="700"/>
        <w:rPr>
          <w:rFonts w:hint="eastAsia" w:ascii="宋体" w:hAnsi="宋体" w:cs="宋体"/>
          <w:b/>
          <w:bCs/>
          <w:sz w:val="28"/>
          <w:u w:val="single"/>
        </w:rPr>
      </w:pPr>
      <w:r>
        <w:rPr>
          <w:rFonts w:hint="eastAsia" w:ascii="宋体" w:hAnsi="宋体" w:cs="宋体"/>
          <w:b/>
          <w:bCs/>
          <w:sz w:val="28"/>
        </w:rPr>
        <w:t>招标单位：</w:t>
      </w:r>
      <w:r>
        <w:rPr>
          <w:rFonts w:hint="eastAsia" w:ascii="宋体" w:hAnsi="宋体" w:cs="宋体"/>
          <w:b/>
          <w:bCs/>
          <w:sz w:val="28"/>
          <w:u w:val="single"/>
        </w:rPr>
        <w:t xml:space="preserve">                   </w:t>
      </w:r>
    </w:p>
    <w:p>
      <w:pPr>
        <w:spacing w:line="500" w:lineRule="exact"/>
        <w:ind w:firstLine="1968" w:firstLineChars="700"/>
        <w:rPr>
          <w:rFonts w:hint="eastAsia" w:ascii="宋体" w:hAnsi="宋体" w:cs="宋体"/>
          <w:b/>
          <w:bCs/>
          <w:sz w:val="28"/>
        </w:rPr>
      </w:pPr>
      <w:r>
        <w:rPr>
          <w:rFonts w:hint="eastAsia" w:ascii="宋体" w:hAnsi="宋体" w:cs="宋体"/>
          <w:b/>
          <w:bCs/>
          <w:sz w:val="28"/>
        </w:rPr>
        <w:t>投 标 人：</w:t>
      </w:r>
      <w:r>
        <w:rPr>
          <w:rFonts w:hint="eastAsia" w:ascii="宋体" w:hAnsi="宋体" w:cs="宋体"/>
          <w:b/>
          <w:bCs/>
          <w:sz w:val="28"/>
          <w:u w:val="single"/>
        </w:rPr>
        <w:t xml:space="preserve">                   </w:t>
      </w:r>
      <w:r>
        <w:rPr>
          <w:rFonts w:hint="eastAsia" w:ascii="宋体" w:hAnsi="宋体" w:cs="宋体"/>
          <w:b/>
          <w:bCs/>
          <w:sz w:val="28"/>
        </w:rPr>
        <w:t>（公章）</w:t>
      </w:r>
    </w:p>
    <w:p>
      <w:pPr>
        <w:spacing w:line="500" w:lineRule="exact"/>
        <w:jc w:val="center"/>
        <w:rPr>
          <w:rFonts w:hint="eastAsia" w:ascii="宋体" w:hAnsi="宋体" w:cs="宋体"/>
          <w:b/>
          <w:bCs/>
          <w:sz w:val="28"/>
        </w:rPr>
      </w:pPr>
      <w:r>
        <w:rPr>
          <w:rFonts w:hint="eastAsia" w:ascii="宋体" w:hAnsi="宋体" w:cs="宋体"/>
          <w:b/>
          <w:bCs/>
          <w:sz w:val="28"/>
        </w:rPr>
        <w:t xml:space="preserve">   年   月   日</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spacing w:line="500" w:lineRule="exact"/>
        <w:jc w:val="center"/>
        <w:rPr>
          <w:rFonts w:hint="eastAsia" w:ascii="宋体" w:hAnsi="宋体" w:cs="宋体"/>
          <w:b/>
          <w:bCs/>
          <w:sz w:val="32"/>
        </w:rPr>
        <w:sectPr>
          <w:pgSz w:w="11906" w:h="16838"/>
          <w:pgMar w:top="1417" w:right="1417" w:bottom="1417" w:left="1417" w:header="850" w:footer="992" w:gutter="0"/>
          <w:cols w:space="720" w:num="1"/>
          <w:docGrid w:linePitch="312" w:charSpace="0"/>
        </w:sectPr>
      </w:pPr>
    </w:p>
    <w:p>
      <w:pPr>
        <w:spacing w:line="500" w:lineRule="exact"/>
        <w:jc w:val="center"/>
        <w:rPr>
          <w:rFonts w:hint="eastAsia" w:ascii="宋体" w:hAnsi="宋体" w:cs="宋体"/>
          <w:b/>
          <w:bCs/>
          <w:sz w:val="32"/>
        </w:rPr>
      </w:pPr>
      <w:r>
        <w:rPr>
          <w:rFonts w:hint="eastAsia" w:ascii="宋体" w:hAnsi="宋体" w:cs="宋体"/>
          <w:b/>
          <w:bCs/>
          <w:sz w:val="32"/>
        </w:rPr>
        <w:t>报价说明</w:t>
      </w:r>
    </w:p>
    <w:p>
      <w:pPr>
        <w:spacing w:line="500" w:lineRule="exact"/>
        <w:jc w:val="center"/>
        <w:rPr>
          <w:rFonts w:hint="eastAsia" w:ascii="宋体" w:hAnsi="宋体" w:cs="宋体"/>
          <w:b/>
          <w:bCs/>
          <w:sz w:val="32"/>
        </w:rPr>
      </w:pPr>
    </w:p>
    <w:p>
      <w:pPr>
        <w:pStyle w:val="17"/>
        <w:ind w:left="0" w:leftChars="0"/>
        <w:rPr>
          <w:rFonts w:hint="eastAsia" w:ascii="宋体" w:hAnsi="宋体" w:cs="宋体"/>
          <w:sz w:val="24"/>
        </w:rPr>
      </w:pPr>
      <w:r>
        <w:rPr>
          <w:rFonts w:hint="eastAsia" w:ascii="宋体" w:hAnsi="宋体" w:cs="宋体"/>
          <w:sz w:val="24"/>
        </w:rPr>
        <w:t>1、在研究了招标文件的所有文件、技术资料后，我方对</w:t>
      </w:r>
      <w:r>
        <w:rPr>
          <w:rFonts w:hint="eastAsia" w:ascii="宋体" w:hAnsi="宋体" w:cs="宋体"/>
          <w:sz w:val="24"/>
          <w:u w:val="single"/>
        </w:rPr>
        <w:t xml:space="preserve">   （项目名称）   </w:t>
      </w:r>
      <w:r>
        <w:rPr>
          <w:rFonts w:hint="eastAsia" w:ascii="宋体" w:hAnsi="宋体" w:cs="宋体"/>
          <w:sz w:val="24"/>
        </w:rPr>
        <w:t>投标的总报价为（人民币）___________元（大写：</w:t>
      </w:r>
      <w:r>
        <w:rPr>
          <w:rFonts w:hint="eastAsia" w:ascii="宋体" w:hAnsi="宋体" w:cs="宋体"/>
          <w:sz w:val="24"/>
          <w:u w:val="single"/>
        </w:rPr>
        <w:t xml:space="preserve">             </w:t>
      </w:r>
      <w:r>
        <w:rPr>
          <w:rFonts w:hint="eastAsia" w:ascii="宋体" w:hAnsi="宋体" w:cs="宋体"/>
          <w:sz w:val="24"/>
        </w:rPr>
        <w:t>），具体详见报价明细。</w:t>
      </w:r>
    </w:p>
    <w:p>
      <w:pPr>
        <w:spacing w:line="480" w:lineRule="auto"/>
        <w:rPr>
          <w:rFonts w:hint="eastAsia" w:ascii="宋体" w:hAnsi="宋体" w:cs="宋体"/>
          <w:sz w:val="28"/>
        </w:rPr>
      </w:pPr>
      <w:r>
        <w:rPr>
          <w:rFonts w:hint="eastAsia" w:ascii="宋体" w:hAnsi="宋体" w:cs="宋体"/>
          <w:sz w:val="24"/>
        </w:rPr>
        <w:t>2、所有附件均为我们投标报价书的组成部分，我们理解招标单位并不一定非得接受最低价或招标单位可能收到的任何报价书的约束。</w:t>
      </w:r>
    </w:p>
    <w:p>
      <w:pPr>
        <w:spacing w:line="480" w:lineRule="auto"/>
        <w:rPr>
          <w:rFonts w:hint="eastAsia" w:ascii="宋体" w:hAnsi="宋体" w:cs="宋体"/>
          <w:sz w:val="24"/>
        </w:rPr>
      </w:pPr>
      <w:r>
        <w:rPr>
          <w:rFonts w:hint="eastAsia" w:ascii="宋体" w:hAnsi="宋体" w:cs="宋体"/>
          <w:sz w:val="24"/>
        </w:rPr>
        <w:t>3、本报价金额为人民币。</w:t>
      </w:r>
    </w:p>
    <w:p>
      <w:pPr>
        <w:spacing w:line="480" w:lineRule="auto"/>
        <w:rPr>
          <w:rFonts w:hint="eastAsia" w:ascii="宋体" w:hAnsi="宋体" w:cs="宋体"/>
          <w:sz w:val="24"/>
        </w:rPr>
      </w:pPr>
      <w:r>
        <w:rPr>
          <w:rFonts w:hint="eastAsia" w:ascii="宋体" w:hAnsi="宋体" w:cs="宋体"/>
          <w:sz w:val="24"/>
        </w:rPr>
        <w:t xml:space="preserve">4、  </w:t>
      </w:r>
      <w:r>
        <w:rPr>
          <w:rFonts w:hint="eastAsia" w:ascii="宋体" w:hAnsi="宋体" w:cs="宋体"/>
          <w:b/>
          <w:bCs/>
          <w:sz w:val="28"/>
          <w:u w:val="single"/>
        </w:rPr>
        <w:t xml:space="preserve">                   </w:t>
      </w:r>
      <w:r>
        <w:rPr>
          <w:rFonts w:hint="eastAsia" w:ascii="宋体" w:hAnsi="宋体" w:cs="宋体"/>
          <w:sz w:val="24"/>
        </w:rPr>
        <w:t>（投标人需要说明的其他内容，由投标人自行填写）</w:t>
      </w:r>
    </w:p>
    <w:p>
      <w:pPr>
        <w:spacing w:line="500" w:lineRule="exact"/>
        <w:rPr>
          <w:rFonts w:hint="eastAsia" w:ascii="宋体" w:hAnsi="宋体" w:cs="宋体"/>
          <w:sz w:val="28"/>
        </w:rPr>
      </w:pPr>
    </w:p>
    <w:p>
      <w:pPr>
        <w:spacing w:line="500" w:lineRule="exact"/>
        <w:rPr>
          <w:rFonts w:hint="eastAsia" w:ascii="宋体" w:hAnsi="宋体" w:cs="宋体"/>
          <w:sz w:val="24"/>
        </w:rPr>
      </w:pPr>
      <w:r>
        <w:rPr>
          <w:rFonts w:hint="eastAsia" w:ascii="宋体" w:hAnsi="宋体" w:cs="宋体"/>
          <w:sz w:val="24"/>
        </w:rPr>
        <w:t xml:space="preserve">                          投标人：</w:t>
      </w:r>
      <w:r>
        <w:rPr>
          <w:rFonts w:hint="eastAsia" w:ascii="宋体" w:hAnsi="宋体" w:cs="宋体"/>
          <w:b/>
          <w:bCs/>
          <w:sz w:val="28"/>
          <w:u w:val="single"/>
        </w:rPr>
        <w:t xml:space="preserve">                   </w:t>
      </w:r>
      <w:r>
        <w:rPr>
          <w:rFonts w:hint="eastAsia" w:ascii="宋体" w:hAnsi="宋体" w:cs="宋体"/>
          <w:sz w:val="24"/>
        </w:rPr>
        <w:t>（公章）</w:t>
      </w:r>
    </w:p>
    <w:p>
      <w:pPr>
        <w:spacing w:line="500" w:lineRule="exact"/>
        <w:rPr>
          <w:rFonts w:hint="eastAsia" w:ascii="宋体" w:hAnsi="宋体" w:cs="宋体"/>
          <w:sz w:val="24"/>
        </w:rPr>
      </w:pPr>
      <w:r>
        <w:rPr>
          <w:rFonts w:hint="eastAsia" w:ascii="宋体" w:hAnsi="宋体" w:cs="宋体"/>
          <w:sz w:val="24"/>
        </w:rPr>
        <w:t xml:space="preserve">                                          年  月   日</w:t>
      </w:r>
    </w:p>
    <w:p>
      <w:pPr>
        <w:spacing w:line="500" w:lineRule="exact"/>
        <w:rPr>
          <w:rFonts w:hint="eastAsia" w:ascii="宋体" w:hAnsi="宋体" w:cs="宋体"/>
          <w:sz w:val="24"/>
        </w:rPr>
      </w:pPr>
      <w:r>
        <w:rPr>
          <w:rFonts w:hint="eastAsia" w:ascii="宋体" w:hAnsi="宋体" w:cs="宋体"/>
          <w:sz w:val="24"/>
        </w:rPr>
        <w:br w:type="page"/>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32"/>
          <w:szCs w:val="32"/>
          <w:lang w:val="en-US" w:bidi="ar"/>
        </w:rPr>
      </w:pPr>
      <w:r>
        <w:rPr>
          <w:rFonts w:hint="eastAsia" w:ascii="宋体" w:hAnsi="宋体" w:eastAsia="宋体" w:cs="宋体"/>
          <w:b/>
          <w:bCs w:val="0"/>
          <w:kern w:val="2"/>
          <w:sz w:val="32"/>
          <w:szCs w:val="32"/>
          <w:lang w:val="en-US" w:eastAsia="zh-CN" w:bidi="ar"/>
        </w:rPr>
        <w:t>报价汇总表及工程量清单报价表</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32"/>
          <w:szCs w:val="32"/>
          <w:lang w:val="en-US" w:bidi="ar"/>
        </w:rPr>
      </w:pPr>
      <w:r>
        <w:rPr>
          <w:rFonts w:hint="eastAsia" w:ascii="宋体" w:hAnsi="宋体" w:eastAsia="宋体" w:cs="宋体"/>
          <w:b/>
          <w:bCs w:val="0"/>
          <w:kern w:val="2"/>
          <w:sz w:val="32"/>
          <w:szCs w:val="32"/>
          <w:lang w:val="en-US" w:eastAsia="zh-CN" w:bidi="ar"/>
        </w:rPr>
        <w:t xml:space="preserve"> (格式详见招标文件第七章工程量清单）</w:t>
      </w:r>
    </w:p>
    <w:p>
      <w:pPr>
        <w:numPr>
          <w:ilvl w:val="0"/>
          <w:numId w:val="2"/>
        </w:numPr>
        <w:jc w:val="center"/>
        <w:outlineLvl w:val="2"/>
        <w:rPr>
          <w:rFonts w:hint="eastAsia" w:ascii="宋体" w:hAnsi="宋体" w:cs="宋体"/>
          <w:b/>
          <w:bCs/>
          <w:sz w:val="30"/>
          <w:szCs w:val="30"/>
        </w:rPr>
      </w:pPr>
      <w:r>
        <w:rPr>
          <w:rFonts w:hint="eastAsia" w:ascii="宋体" w:hAnsi="宋体" w:cs="宋体"/>
        </w:rPr>
        <w:br w:type="page"/>
      </w:r>
      <w:r>
        <w:rPr>
          <w:rFonts w:hint="eastAsia" w:ascii="宋体" w:hAnsi="宋体" w:cs="宋体"/>
          <w:b/>
          <w:bCs/>
          <w:sz w:val="30"/>
          <w:szCs w:val="30"/>
        </w:rPr>
        <w:t>资格审查资料</w:t>
      </w:r>
    </w:p>
    <w:p>
      <w:pPr>
        <w:jc w:val="left"/>
        <w:rPr>
          <w:rFonts w:hint="eastAsia" w:ascii="宋体" w:hAnsi="宋体" w:cs="宋体"/>
          <w:bCs/>
          <w:sz w:val="28"/>
          <w:szCs w:val="28"/>
        </w:rPr>
      </w:pPr>
      <w:bookmarkStart w:id="135" w:name="_Toc533101228"/>
      <w:bookmarkStart w:id="136" w:name="_Toc533104508"/>
      <w:r>
        <w:rPr>
          <w:rFonts w:hint="eastAsia" w:ascii="宋体" w:hAnsi="宋体" w:cs="宋体"/>
          <w:bCs/>
          <w:sz w:val="28"/>
          <w:szCs w:val="28"/>
        </w:rPr>
        <w:t>（一）投标人基本情况表</w:t>
      </w:r>
      <w:bookmarkEnd w:id="135"/>
      <w:bookmarkEnd w:id="136"/>
    </w:p>
    <w:tbl>
      <w:tblPr>
        <w:tblStyle w:val="28"/>
        <w:tblW w:w="9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55"/>
        <w:gridCol w:w="992"/>
        <w:gridCol w:w="647"/>
        <w:gridCol w:w="1287"/>
        <w:gridCol w:w="414"/>
        <w:gridCol w:w="873"/>
        <w:gridCol w:w="828"/>
        <w:gridCol w:w="284"/>
        <w:gridCol w:w="15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r>
              <w:rPr>
                <w:rFonts w:hint="eastAsia" w:ascii="宋体" w:hAnsi="宋体" w:cs="宋体"/>
                <w:sz w:val="24"/>
                <w:szCs w:val="24"/>
              </w:rPr>
              <w:t>投标人名称</w:t>
            </w:r>
          </w:p>
        </w:tc>
        <w:tc>
          <w:tcPr>
            <w:tcW w:w="686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r>
              <w:rPr>
                <w:rFonts w:hint="eastAsia" w:ascii="宋体" w:hAnsi="宋体" w:cs="宋体"/>
                <w:sz w:val="24"/>
                <w:szCs w:val="24"/>
              </w:rPr>
              <w:t>注册地址</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邮政编码</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r>
              <w:rPr>
                <w:rFonts w:hint="eastAsia" w:ascii="宋体" w:hAnsi="宋体" w:cs="宋体"/>
                <w:sz w:val="24"/>
                <w:szCs w:val="24"/>
              </w:rPr>
              <w:t>联系方式</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联系人</w:t>
            </w:r>
          </w:p>
        </w:tc>
        <w:tc>
          <w:tcPr>
            <w:tcW w:w="19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电 话</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传  真</w:t>
            </w:r>
          </w:p>
        </w:tc>
        <w:tc>
          <w:tcPr>
            <w:tcW w:w="19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网 址</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法定代表人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姓名</w:t>
            </w:r>
          </w:p>
        </w:tc>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电话</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r>
              <w:rPr>
                <w:rFonts w:hint="eastAsia" w:ascii="宋体" w:hAnsi="宋体" w:cs="宋体"/>
                <w:sz w:val="24"/>
                <w:szCs w:val="24"/>
              </w:rPr>
              <w:t>技术负责人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姓名</w:t>
            </w:r>
          </w:p>
        </w:tc>
        <w:tc>
          <w:tcPr>
            <w:tcW w:w="6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电话</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r>
              <w:rPr>
                <w:rFonts w:hint="eastAsia" w:ascii="宋体" w:hAnsi="宋体"/>
                <w:sz w:val="24"/>
                <w:szCs w:val="24"/>
                <w:highlight w:val="none"/>
              </w:rPr>
              <w:t>企业资质证书</w:t>
            </w:r>
          </w:p>
        </w:tc>
        <w:tc>
          <w:tcPr>
            <w:tcW w:w="686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left"/>
              <w:rPr>
                <w:rFonts w:hint="eastAsia" w:ascii="宋体" w:hAnsi="宋体" w:cs="宋体"/>
                <w:sz w:val="24"/>
                <w:szCs w:val="24"/>
              </w:rPr>
            </w:pPr>
            <w:r>
              <w:rPr>
                <w:rFonts w:hint="eastAsia" w:ascii="宋体" w:hAnsi="宋体"/>
                <w:sz w:val="24"/>
                <w:szCs w:val="24"/>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质量管理体系证书（如有）</w:t>
            </w:r>
          </w:p>
        </w:tc>
        <w:tc>
          <w:tcPr>
            <w:tcW w:w="686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left"/>
              <w:rPr>
                <w:rFonts w:hint="eastAsia" w:ascii="宋体" w:hAnsi="宋体" w:cs="宋体"/>
                <w:sz w:val="24"/>
                <w:szCs w:val="24"/>
              </w:rPr>
            </w:pPr>
            <w:r>
              <w:rPr>
                <w:rFonts w:hint="eastAsia" w:ascii="宋体" w:hAnsi="宋体" w:cs="宋体"/>
                <w:sz w:val="24"/>
                <w:szCs w:val="24"/>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营业执照（或事业单位法人证书）号</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393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注册资本</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414" w:type="dxa"/>
            <w:vMerge w:val="restart"/>
            <w:tcBorders>
              <w:top w:val="single" w:color="auto" w:sz="4" w:space="0"/>
              <w:left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高级职称人员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成立日期</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41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中级职称人员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基本账户开户银行</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41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技术人员数量</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基本账户银行账号</w:t>
            </w:r>
          </w:p>
        </w:tc>
        <w:tc>
          <w:tcPr>
            <w:tcW w:w="29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c>
          <w:tcPr>
            <w:tcW w:w="414"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sz w:val="24"/>
                <w:szCs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各类注册人员</w:t>
            </w:r>
          </w:p>
        </w:tc>
        <w:tc>
          <w:tcPr>
            <w:tcW w:w="182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firstLine="240" w:firstLineChars="100"/>
              <w:jc w:val="center"/>
              <w:rPr>
                <w:rFonts w:hint="eastAsia" w:ascii="宋体" w:hAnsi="宋体" w:cs="宋体"/>
                <w:sz w:val="24"/>
                <w:szCs w:val="24"/>
              </w:rPr>
            </w:pPr>
            <w:r>
              <w:rPr>
                <w:rFonts w:hint="eastAsia" w:ascii="宋体" w:hAnsi="宋体" w:cs="宋体"/>
                <w:sz w:val="24"/>
                <w:szCs w:val="24"/>
              </w:rPr>
              <w:t>经营范围</w:t>
            </w:r>
          </w:p>
        </w:tc>
        <w:tc>
          <w:tcPr>
            <w:tcW w:w="6865" w:type="dxa"/>
            <w:gridSpan w:val="8"/>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955" w:type="dxa"/>
            <w:tcBorders>
              <w:top w:val="single" w:color="auto" w:sz="4" w:space="0"/>
              <w:left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投标人关联企业情况（包括但不限于与投标人法定代表人为同一人或者存在控股、管理关系的不同单位）</w:t>
            </w:r>
          </w:p>
        </w:tc>
        <w:tc>
          <w:tcPr>
            <w:tcW w:w="6865" w:type="dxa"/>
            <w:gridSpan w:val="8"/>
            <w:tcBorders>
              <w:top w:val="single" w:color="auto" w:sz="4" w:space="0"/>
              <w:left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100" w:beforeAutospacing="1" w:after="100" w:afterAutospacing="1" w:line="440" w:lineRule="exact"/>
              <w:ind w:left="0" w:right="0"/>
              <w:jc w:val="center"/>
              <w:rPr>
                <w:rFonts w:hint="eastAsia" w:ascii="宋体" w:hAnsi="宋体" w:cs="宋体"/>
                <w:sz w:val="24"/>
                <w:szCs w:val="24"/>
              </w:rPr>
            </w:pPr>
            <w:r>
              <w:rPr>
                <w:rFonts w:hint="eastAsia" w:ascii="宋体" w:hAnsi="宋体" w:cs="宋体"/>
                <w:sz w:val="24"/>
                <w:szCs w:val="24"/>
              </w:rPr>
              <w:t>备注</w:t>
            </w:r>
          </w:p>
        </w:tc>
        <w:tc>
          <w:tcPr>
            <w:tcW w:w="686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sz w:val="24"/>
                <w:szCs w:val="24"/>
              </w:rPr>
            </w:pPr>
          </w:p>
        </w:tc>
      </w:tr>
    </w:tbl>
    <w:p>
      <w:pPr>
        <w:rPr>
          <w:rFonts w:ascii="宋体" w:hAnsi="宋体"/>
          <w:b/>
          <w:bCs/>
          <w:sz w:val="24"/>
          <w:szCs w:val="24"/>
        </w:rPr>
      </w:pPr>
      <w:r>
        <w:rPr>
          <w:rFonts w:hint="eastAsia" w:ascii="宋体" w:hAnsi="宋体"/>
          <w:b/>
          <w:bCs/>
          <w:sz w:val="24"/>
          <w:szCs w:val="24"/>
        </w:rPr>
        <w:t>注：①“投标人基本情况表”应附投标人营业执照（或事业单位法人证书）的原件清晰扫描件、投标人资质证书等材料的原件清晰扫描件。</w:t>
      </w:r>
    </w:p>
    <w:p>
      <w:pPr>
        <w:rPr>
          <w:rFonts w:hint="eastAsia" w:ascii="宋体" w:hAnsi="宋体"/>
          <w:b/>
          <w:bCs/>
          <w:sz w:val="24"/>
          <w:szCs w:val="24"/>
        </w:rPr>
      </w:pPr>
    </w:p>
    <w:p>
      <w:pPr>
        <w:rPr>
          <w:rFonts w:ascii="宋体" w:hAnsi="宋体"/>
          <w:sz w:val="24"/>
          <w:szCs w:val="24"/>
        </w:rPr>
      </w:pPr>
    </w:p>
    <w:p>
      <w:pPr>
        <w:pStyle w:val="6"/>
        <w:keepNext w:val="0"/>
        <w:keepLines w:val="0"/>
        <w:spacing w:before="20"/>
        <w:rPr>
          <w:rFonts w:ascii="Times New Roman" w:hAnsi="Times New Roman"/>
          <w:szCs w:val="20"/>
          <w:lang w:bidi="ar"/>
        </w:rPr>
      </w:pPr>
      <w:bookmarkStart w:id="137" w:name="_Toc9911"/>
      <w:bookmarkStart w:id="138" w:name="_Toc536044209"/>
      <w:bookmarkStart w:id="139" w:name="_Toc47987352"/>
      <w:r>
        <w:rPr>
          <w:rFonts w:ascii="Times New Roman" w:hAnsi="Times New Roman"/>
        </w:rPr>
        <w:t>（二）</w:t>
      </w:r>
      <w:r>
        <w:rPr>
          <w:rFonts w:ascii="Times New Roman" w:hAnsi="Times New Roman"/>
          <w:szCs w:val="20"/>
          <w:lang w:bidi="ar"/>
        </w:rPr>
        <w:t>投标人（联合体各成员）在</w:t>
      </w:r>
      <w:bookmarkStart w:id="140" w:name="_Hlk55475444"/>
      <w:r>
        <w:rPr>
          <w:rFonts w:ascii="Times New Roman" w:hAnsi="Times New Roman"/>
          <w:szCs w:val="20"/>
          <w:lang w:bidi="ar"/>
        </w:rPr>
        <w:t>广州市住建行业信用管理平台登记企业信息的网页截图</w:t>
      </w:r>
      <w:bookmarkEnd w:id="140"/>
      <w:r>
        <w:rPr>
          <w:rFonts w:ascii="Times New Roman" w:hAnsi="Times New Roman"/>
          <w:szCs w:val="20"/>
          <w:lang w:bidi="ar"/>
        </w:rPr>
        <w:t>。</w:t>
      </w:r>
      <w:bookmarkEnd w:id="137"/>
    </w:p>
    <w:p>
      <w:pPr>
        <w:pStyle w:val="12"/>
        <w:rPr>
          <w:lang w:bidi="ar"/>
        </w:rPr>
      </w:pPr>
    </w:p>
    <w:p>
      <w:pPr>
        <w:pStyle w:val="6"/>
        <w:keepNext w:val="0"/>
        <w:keepLines w:val="0"/>
        <w:spacing w:before="20"/>
        <w:rPr>
          <w:rFonts w:ascii="Times New Roman" w:hAnsi="Times New Roman"/>
          <w:szCs w:val="20"/>
          <w:lang w:bidi="ar"/>
        </w:rPr>
      </w:pPr>
      <w:bookmarkStart w:id="141" w:name="_Toc22736"/>
      <w:r>
        <w:rPr>
          <w:rFonts w:ascii="Times New Roman" w:hAnsi="Times New Roman"/>
        </w:rPr>
        <w:t>（三）</w:t>
      </w:r>
      <w:r>
        <w:rPr>
          <w:rFonts w:ascii="Times New Roman" w:hAnsi="Times New Roman"/>
          <w:szCs w:val="20"/>
          <w:lang w:bidi="ar"/>
        </w:rPr>
        <w:t>项目负责人相关资料</w:t>
      </w:r>
      <w:bookmarkEnd w:id="141"/>
    </w:p>
    <w:p>
      <w:pPr>
        <w:spacing w:line="360" w:lineRule="auto"/>
        <w:ind w:firstLine="424" w:firstLineChars="202"/>
        <w:rPr>
          <w:lang w:bidi="ar"/>
        </w:rPr>
      </w:pPr>
      <w:r>
        <w:rPr>
          <w:lang w:bidi="ar"/>
        </w:rPr>
        <w:t>注：投标人须按招标公告投标人资格要求提供</w:t>
      </w:r>
      <w:bookmarkStart w:id="142" w:name="_Hlk56173130"/>
      <w:r>
        <w:rPr>
          <w:spacing w:val="-5"/>
          <w:szCs w:val="21"/>
          <w:lang w:bidi="ar"/>
        </w:rPr>
        <w:t>拟投入</w:t>
      </w:r>
      <w:r>
        <w:rPr>
          <w:szCs w:val="21"/>
          <w:lang w:bidi="ar"/>
        </w:rPr>
        <w:t>本项目的项目负责人的身份证、技术职称证书</w:t>
      </w:r>
      <w:bookmarkEnd w:id="142"/>
      <w:r>
        <w:rPr>
          <w:szCs w:val="21"/>
          <w:lang w:bidi="ar"/>
        </w:rPr>
        <w:t>、社保证明。</w:t>
      </w:r>
    </w:p>
    <w:p>
      <w:pPr>
        <w:pStyle w:val="8"/>
        <w:ind w:firstLine="0"/>
        <w:rPr>
          <w:lang w:bidi="ar"/>
        </w:rPr>
      </w:pPr>
    </w:p>
    <w:p>
      <w:pPr>
        <w:pStyle w:val="6"/>
        <w:keepNext w:val="0"/>
        <w:keepLines w:val="0"/>
        <w:spacing w:before="20"/>
        <w:rPr>
          <w:rFonts w:ascii="Times New Roman" w:hAnsi="Times New Roman"/>
        </w:rPr>
      </w:pPr>
      <w:bookmarkStart w:id="143" w:name="_Toc18729"/>
      <w:r>
        <w:rPr>
          <w:rFonts w:ascii="Times New Roman" w:hAnsi="Times New Roman"/>
        </w:rPr>
        <w:t>（四）投标人声明</w:t>
      </w:r>
      <w:bookmarkEnd w:id="138"/>
      <w:bookmarkEnd w:id="139"/>
      <w:bookmarkEnd w:id="143"/>
    </w:p>
    <w:p>
      <w:pPr>
        <w:spacing w:line="360" w:lineRule="auto"/>
        <w:ind w:firstLine="420" w:firstLineChars="200"/>
      </w:pPr>
      <w:r>
        <w:t>注：详见招标公告附件一，投标人需提供</w:t>
      </w:r>
      <w:bookmarkStart w:id="144" w:name="_Hlk67663680"/>
      <w:r>
        <w:t>原件扫描件</w:t>
      </w:r>
      <w:bookmarkEnd w:id="144"/>
      <w:r>
        <w:t>。</w:t>
      </w:r>
    </w:p>
    <w:p>
      <w:pPr>
        <w:spacing w:line="360" w:lineRule="auto"/>
      </w:pPr>
    </w:p>
    <w:p>
      <w:pPr>
        <w:pStyle w:val="6"/>
        <w:keepNext/>
        <w:keepLines/>
        <w:spacing w:before="0"/>
        <w:rPr>
          <w:rFonts w:ascii="Times New Roman" w:hAnsi="Times New Roman"/>
        </w:rPr>
      </w:pPr>
      <w:bookmarkStart w:id="145" w:name="_Toc8354"/>
      <w:bookmarkStart w:id="146" w:name="_Toc536044210"/>
      <w:bookmarkStart w:id="147" w:name="_Toc47987353"/>
      <w:r>
        <w:rPr>
          <w:rFonts w:ascii="Times New Roman" w:hAnsi="Times New Roman"/>
        </w:rPr>
        <w:t>（五）</w:t>
      </w:r>
      <w:bookmarkEnd w:id="145"/>
      <w:bookmarkStart w:id="148" w:name="_Toc11101"/>
      <w:r>
        <w:rPr>
          <w:rFonts w:ascii="Times New Roman" w:hAnsi="Times New Roman"/>
        </w:rPr>
        <w:t>其他符合第二章第1.4款“投标人资格要求”规定的证明材料。</w:t>
      </w:r>
      <w:bookmarkEnd w:id="146"/>
      <w:bookmarkEnd w:id="147"/>
      <w:bookmarkEnd w:id="148"/>
    </w:p>
    <w:p>
      <w:pPr>
        <w:numPr>
          <w:ilvl w:val="0"/>
          <w:numId w:val="2"/>
        </w:numPr>
        <w:jc w:val="center"/>
        <w:outlineLvl w:val="2"/>
        <w:rPr>
          <w:rFonts w:hint="eastAsia" w:ascii="宋体" w:hAnsi="宋体" w:cs="宋体"/>
          <w:b/>
          <w:bCs/>
          <w:sz w:val="30"/>
          <w:szCs w:val="30"/>
        </w:rPr>
      </w:pPr>
      <w:r>
        <w:rPr>
          <w:rFonts w:ascii="宋体" w:hAnsi="宋体"/>
          <w:szCs w:val="24"/>
        </w:rPr>
        <w:br w:type="page"/>
      </w:r>
      <w:bookmarkEnd w:id="123"/>
      <w:bookmarkEnd w:id="124"/>
      <w:bookmarkEnd w:id="125"/>
      <w:bookmarkEnd w:id="130"/>
      <w:bookmarkEnd w:id="131"/>
      <w:bookmarkEnd w:id="132"/>
      <w:bookmarkEnd w:id="133"/>
      <w:bookmarkEnd w:id="134"/>
      <w:bookmarkStart w:id="149" w:name="_Toc536044212"/>
      <w:bookmarkStart w:id="150" w:name="_Toc539"/>
      <w:bookmarkStart w:id="151" w:name="_Toc517"/>
      <w:bookmarkStart w:id="152" w:name="_Toc22785"/>
      <w:bookmarkStart w:id="153" w:name="_Toc66718893"/>
      <w:bookmarkStart w:id="154" w:name="_Toc19434"/>
      <w:bookmarkStart w:id="155" w:name="_Toc12634"/>
      <w:bookmarkStart w:id="156" w:name="_Toc6204"/>
      <w:bookmarkStart w:id="157" w:name="_Toc27299"/>
      <w:bookmarkStart w:id="158" w:name="_Toc514170160"/>
      <w:r>
        <w:rPr>
          <w:rFonts w:hint="eastAsia" w:ascii="宋体" w:hAnsi="宋体" w:cs="宋体"/>
          <w:b/>
          <w:bCs/>
          <w:sz w:val="30"/>
          <w:szCs w:val="30"/>
        </w:rPr>
        <w:t>近年完成的类似项目情况表</w:t>
      </w:r>
      <w:bookmarkEnd w:id="149"/>
    </w:p>
    <w:p>
      <w:pPr>
        <w:jc w:val="center"/>
        <w:rPr>
          <w:rFonts w:hint="eastAsia" w:ascii="宋体" w:hAnsi="宋体" w:cs="宋体"/>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rPr>
            </w:pPr>
            <w:r>
              <w:rPr>
                <w:rFonts w:hint="eastAsia" w:ascii="宋体" w:hAnsi="宋体" w:cs="宋体"/>
              </w:rPr>
              <w:t>项目名称</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440" w:lineRule="exact"/>
              <w:ind w:left="0" w:right="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rPr>
            </w:pPr>
            <w:r>
              <w:rPr>
                <w:rFonts w:hint="eastAsia" w:ascii="宋体" w:hAnsi="宋体" w:cs="宋体"/>
              </w:rPr>
              <w:t>项目所在地</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440" w:lineRule="exact"/>
              <w:ind w:left="0" w:right="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rPr>
            </w:pPr>
            <w:r>
              <w:rPr>
                <w:rFonts w:hint="eastAsia" w:ascii="宋体" w:hAnsi="宋体" w:cs="宋体"/>
              </w:rPr>
              <w:t>委托人名称</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440" w:lineRule="exact"/>
              <w:ind w:left="0" w:right="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rPr>
            </w:pPr>
            <w:r>
              <w:rPr>
                <w:rFonts w:hint="eastAsia" w:ascii="宋体" w:hAnsi="宋体" w:cs="宋体"/>
              </w:rPr>
              <w:t>委托人地址</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440" w:lineRule="exact"/>
              <w:ind w:left="0" w:right="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rPr>
            </w:pPr>
            <w:r>
              <w:rPr>
                <w:rFonts w:hint="eastAsia" w:ascii="宋体" w:hAnsi="宋体" w:cs="宋体"/>
              </w:rPr>
              <w:t>委托人电话</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440" w:lineRule="exact"/>
              <w:ind w:left="0" w:right="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rPr>
            </w:pPr>
            <w:r>
              <w:rPr>
                <w:rFonts w:hint="eastAsia" w:ascii="宋体" w:hAnsi="宋体" w:cs="宋体"/>
              </w:rPr>
              <w:t>合同价格</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440" w:lineRule="exact"/>
              <w:ind w:left="0" w:right="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rPr>
            </w:pPr>
            <w:r>
              <w:rPr>
                <w:rFonts w:hint="eastAsia" w:ascii="宋体" w:hAnsi="宋体" w:cs="宋体"/>
              </w:rPr>
              <w:t>服务期限</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440" w:lineRule="exact"/>
              <w:ind w:left="0" w:right="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rPr>
            </w:pPr>
            <w:r>
              <w:rPr>
                <w:rFonts w:hint="eastAsia" w:ascii="宋体" w:hAnsi="宋体" w:cs="宋体"/>
              </w:rPr>
              <w:t>服务内容</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440" w:lineRule="exact"/>
              <w:ind w:left="0" w:right="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rPr>
            </w:pPr>
            <w:r>
              <w:rPr>
                <w:rFonts w:hint="eastAsia" w:ascii="宋体" w:hAnsi="宋体" w:cs="宋体"/>
              </w:rPr>
              <w:t>项目负责人</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440" w:lineRule="exact"/>
              <w:ind w:left="0" w:right="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rPr>
            </w:pPr>
            <w:r>
              <w:rPr>
                <w:rFonts w:hint="eastAsia" w:ascii="宋体" w:hAnsi="宋体" w:cs="宋体"/>
              </w:rPr>
              <w:t>项目描述</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440" w:lineRule="exact"/>
              <w:ind w:left="0" w:right="0"/>
              <w:rPr>
                <w:rFonts w:hint="eastAsia" w:ascii="宋体" w:hAnsi="宋体" w:cs="宋体"/>
              </w:rPr>
            </w:pPr>
          </w:p>
          <w:p>
            <w:pPr>
              <w:keepNext w:val="0"/>
              <w:keepLines w:val="0"/>
              <w:suppressLineNumbers w:val="0"/>
              <w:topLinePunct/>
              <w:spacing w:before="0" w:beforeAutospacing="0" w:after="0" w:afterAutospacing="0" w:line="440" w:lineRule="exact"/>
              <w:ind w:left="0" w:right="0"/>
              <w:rPr>
                <w:rFonts w:hint="eastAsia" w:ascii="宋体" w:hAnsi="宋体" w:cs="宋体"/>
              </w:rPr>
            </w:pPr>
          </w:p>
          <w:p>
            <w:pPr>
              <w:keepNext w:val="0"/>
              <w:keepLines w:val="0"/>
              <w:suppressLineNumbers w:val="0"/>
              <w:topLinePunct/>
              <w:spacing w:before="0" w:beforeAutospacing="0" w:after="0" w:afterAutospacing="0" w:line="440" w:lineRule="exact"/>
              <w:ind w:left="0" w:right="0"/>
              <w:rPr>
                <w:rFonts w:hint="eastAsia" w:ascii="宋体" w:hAnsi="宋体" w:cs="宋体"/>
              </w:rPr>
            </w:pPr>
          </w:p>
          <w:p>
            <w:pPr>
              <w:keepNext w:val="0"/>
              <w:keepLines w:val="0"/>
              <w:suppressLineNumbers w:val="0"/>
              <w:topLinePunct/>
              <w:spacing w:before="0" w:beforeAutospacing="0" w:after="0" w:afterAutospacing="0" w:line="440" w:lineRule="exact"/>
              <w:ind w:left="0" w:right="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cs="宋体"/>
              </w:rPr>
            </w:pPr>
            <w:r>
              <w:rPr>
                <w:rFonts w:hint="eastAsia" w:ascii="宋体" w:hAnsi="宋体" w:cs="宋体"/>
              </w:rPr>
              <w:t>备注</w:t>
            </w:r>
          </w:p>
        </w:tc>
        <w:tc>
          <w:tcPr>
            <w:tcW w:w="6253" w:type="dxa"/>
            <w:tcBorders>
              <w:top w:val="single" w:color="auto" w:sz="4" w:space="0"/>
              <w:left w:val="single" w:color="auto" w:sz="4" w:space="0"/>
              <w:bottom w:val="single" w:color="auto" w:sz="4" w:space="0"/>
              <w:right w:val="single" w:color="auto" w:sz="4" w:space="0"/>
            </w:tcBorders>
          </w:tcPr>
          <w:p>
            <w:pPr>
              <w:keepNext w:val="0"/>
              <w:keepLines w:val="0"/>
              <w:suppressLineNumbers w:val="0"/>
              <w:topLinePunct/>
              <w:spacing w:before="0" w:beforeAutospacing="0" w:after="0" w:afterAutospacing="0" w:line="440" w:lineRule="exact"/>
              <w:ind w:left="0" w:right="0"/>
              <w:rPr>
                <w:rFonts w:hint="eastAsia" w:ascii="宋体" w:hAnsi="宋体" w:cs="宋体"/>
              </w:rPr>
            </w:pPr>
          </w:p>
        </w:tc>
      </w:tr>
    </w:tbl>
    <w:p>
      <w:pPr>
        <w:ind w:left="283" w:leftChars="135"/>
        <w:rPr>
          <w:szCs w:val="21"/>
        </w:rPr>
      </w:pPr>
      <w:r>
        <w:rPr>
          <w:rFonts w:hint="eastAsia" w:ascii="宋体" w:hAnsi="宋体" w:cs="宋体"/>
        </w:rPr>
        <w:t>注：</w:t>
      </w:r>
      <w:r>
        <w:rPr>
          <w:szCs w:val="21"/>
          <w:lang w:bidi="ar"/>
        </w:rPr>
        <w:t>1.类似项目业绩需提供证明资料，具体要求详见招标文件第三章《评</w:t>
      </w:r>
      <w:r>
        <w:rPr>
          <w:rFonts w:hint="eastAsia"/>
          <w:szCs w:val="21"/>
          <w:lang w:bidi="ar"/>
        </w:rPr>
        <w:t>标</w:t>
      </w:r>
      <w:r>
        <w:rPr>
          <w:szCs w:val="21"/>
          <w:lang w:bidi="ar"/>
        </w:rPr>
        <w:t>办法》。</w:t>
      </w:r>
    </w:p>
    <w:p>
      <w:pPr>
        <w:ind w:right="-512" w:rightChars="-244" w:firstLine="315" w:firstLineChars="150"/>
        <w:rPr>
          <w:rFonts w:hint="eastAsia" w:ascii="宋体" w:hAnsi="宋体" w:cs="宋体"/>
        </w:rPr>
      </w:pPr>
      <w:r>
        <w:rPr>
          <w:szCs w:val="21"/>
          <w:lang w:bidi="ar"/>
        </w:rPr>
        <w:t>2.每张表格只填写一个项目，并标明序号。</w:t>
      </w:r>
      <w:r>
        <w:rPr>
          <w:rFonts w:hint="eastAsia" w:ascii="宋体" w:hAnsi="宋体" w:cs="宋体"/>
        </w:rPr>
        <w:br w:type="page"/>
      </w:r>
    </w:p>
    <w:p>
      <w:pPr>
        <w:numPr>
          <w:ilvl w:val="0"/>
          <w:numId w:val="2"/>
        </w:numPr>
        <w:jc w:val="center"/>
        <w:outlineLvl w:val="2"/>
        <w:rPr>
          <w:rFonts w:hint="eastAsia" w:ascii="宋体" w:hAnsi="宋体" w:cs="宋体"/>
          <w:b/>
          <w:bCs/>
          <w:sz w:val="30"/>
          <w:szCs w:val="30"/>
        </w:rPr>
      </w:pPr>
      <w:bookmarkStart w:id="159" w:name="_Toc536044215"/>
      <w:r>
        <w:rPr>
          <w:rFonts w:hint="eastAsia" w:ascii="宋体" w:hAnsi="宋体" w:cs="宋体"/>
          <w:b/>
          <w:bCs/>
          <w:sz w:val="30"/>
          <w:szCs w:val="30"/>
        </w:rPr>
        <w:t>拟投入本项目的</w:t>
      </w:r>
      <w:r>
        <w:rPr>
          <w:rFonts w:hint="eastAsia" w:ascii="宋体" w:hAnsi="宋体" w:cs="宋体"/>
          <w:b/>
          <w:bCs/>
          <w:sz w:val="30"/>
          <w:szCs w:val="30"/>
          <w:lang w:val="en-US" w:eastAsia="zh-CN"/>
        </w:rPr>
        <w:t>监测</w:t>
      </w:r>
      <w:r>
        <w:rPr>
          <w:rFonts w:hint="eastAsia" w:ascii="宋体" w:hAnsi="宋体" w:cs="宋体"/>
          <w:b/>
          <w:bCs/>
          <w:sz w:val="30"/>
          <w:szCs w:val="30"/>
        </w:rPr>
        <w:t>人员一览表</w:t>
      </w:r>
      <w:bookmarkEnd w:id="159"/>
    </w:p>
    <w:p>
      <w:pPr>
        <w:rPr>
          <w:rFonts w:hint="eastAsia" w:ascii="宋体" w:hAnsi="宋体" w:cs="宋体"/>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8"/>
        <w:gridCol w:w="963"/>
        <w:gridCol w:w="586"/>
        <w:gridCol w:w="586"/>
        <w:gridCol w:w="586"/>
        <w:gridCol w:w="474"/>
        <w:gridCol w:w="946"/>
        <w:gridCol w:w="1239"/>
        <w:gridCol w:w="1118"/>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92"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rPr>
              <w:t>序号</w:t>
            </w:r>
          </w:p>
        </w:tc>
        <w:tc>
          <w:tcPr>
            <w:tcW w:w="1238"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rPr>
              <w:t>本项目任职</w:t>
            </w:r>
          </w:p>
        </w:tc>
        <w:tc>
          <w:tcPr>
            <w:tcW w:w="963"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rPr>
              <w:t>姓名</w:t>
            </w: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rPr>
              <w:t>年龄</w:t>
            </w: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rPr>
              <w:t>学历</w:t>
            </w:r>
          </w:p>
        </w:tc>
        <w:tc>
          <w:tcPr>
            <w:tcW w:w="58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rPr>
              <w:t>专业</w:t>
            </w:r>
          </w:p>
        </w:tc>
        <w:tc>
          <w:tcPr>
            <w:tcW w:w="474"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rPr>
              <w:t>职称</w:t>
            </w:r>
          </w:p>
        </w:tc>
        <w:tc>
          <w:tcPr>
            <w:tcW w:w="946" w:type="dxa"/>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岗位证或鉴定培训合格证</w:t>
            </w:r>
          </w:p>
        </w:tc>
        <w:tc>
          <w:tcPr>
            <w:tcW w:w="123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position w:val="-30"/>
                <w:szCs w:val="21"/>
              </w:rPr>
            </w:pPr>
            <w:r>
              <w:rPr>
                <w:rFonts w:hint="default"/>
                <w:position w:val="-30"/>
                <w:szCs w:val="21"/>
                <w:lang w:bidi="ar"/>
              </w:rPr>
              <w:t>从事检测工作年限</w:t>
            </w:r>
          </w:p>
        </w:tc>
        <w:tc>
          <w:tcPr>
            <w:tcW w:w="111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default"/>
                <w:szCs w:val="21"/>
              </w:rPr>
              <w:t>证明材料页码</w:t>
            </w:r>
          </w:p>
        </w:tc>
        <w:tc>
          <w:tcPr>
            <w:tcW w:w="804"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63"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58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47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946"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239"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1118"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c>
          <w:tcPr>
            <w:tcW w:w="804" w:type="dxa"/>
          </w:tcPr>
          <w:p>
            <w:pPr>
              <w:keepNext w:val="0"/>
              <w:keepLines w:val="0"/>
              <w:suppressLineNumbers w:val="0"/>
              <w:spacing w:before="0" w:beforeAutospacing="0" w:after="0" w:afterAutospacing="0" w:line="440" w:lineRule="exact"/>
              <w:ind w:left="0" w:right="0"/>
              <w:jc w:val="center"/>
              <w:rPr>
                <w:rFonts w:hint="eastAsia" w:ascii="宋体" w:hAnsi="宋体" w:cs="宋体"/>
              </w:rPr>
            </w:pPr>
          </w:p>
        </w:tc>
      </w:tr>
    </w:tbl>
    <w:p>
      <w:pPr>
        <w:spacing w:line="440" w:lineRule="exact"/>
        <w:rPr>
          <w:rFonts w:hint="eastAsia" w:ascii="宋体" w:hAnsi="宋体" w:cs="宋体"/>
        </w:rPr>
      </w:pPr>
      <w:bookmarkStart w:id="160" w:name="_Toc152045805"/>
      <w:bookmarkStart w:id="161" w:name="_Toc152042594"/>
      <w:bookmarkStart w:id="162" w:name="_Toc144974873"/>
      <w:bookmarkStart w:id="163" w:name="_Toc179632825"/>
    </w:p>
    <w:p>
      <w:pPr>
        <w:spacing w:line="360" w:lineRule="auto"/>
      </w:pPr>
      <w:r>
        <w:rPr>
          <w:szCs w:val="20"/>
          <w:lang w:bidi="ar"/>
        </w:rPr>
        <w:t>注：1.投标人应根据</w:t>
      </w:r>
      <w:r>
        <w:rPr>
          <w:szCs w:val="21"/>
          <w:lang w:bidi="ar"/>
        </w:rPr>
        <w:t>招标文件第三章《</w:t>
      </w:r>
      <w:r>
        <w:rPr>
          <w:rFonts w:hint="eastAsia"/>
          <w:szCs w:val="21"/>
          <w:lang w:bidi="ar"/>
        </w:rPr>
        <w:t>评标办法</w:t>
      </w:r>
      <w:r>
        <w:rPr>
          <w:szCs w:val="21"/>
          <w:lang w:bidi="ar"/>
        </w:rPr>
        <w:t>》</w:t>
      </w:r>
      <w:r>
        <w:rPr>
          <w:szCs w:val="20"/>
          <w:lang w:bidi="ar"/>
        </w:rPr>
        <w:t>要求在本表后附相关证明材料。</w:t>
      </w:r>
    </w:p>
    <w:p>
      <w:pPr>
        <w:spacing w:line="360" w:lineRule="auto"/>
      </w:pPr>
      <w:r>
        <w:t>2.本表人员指除项目负责人外的其他人员。</w:t>
      </w:r>
    </w:p>
    <w:p>
      <w:pPr>
        <w:spacing w:line="440" w:lineRule="exact"/>
        <w:rPr>
          <w:rFonts w:hint="eastAsia" w:ascii="宋体" w:hAnsi="宋体" w:cs="宋体"/>
        </w:rPr>
        <w:sectPr>
          <w:pgSz w:w="11906" w:h="16838"/>
          <w:pgMar w:top="1440" w:right="1800" w:bottom="1440" w:left="1800" w:header="851" w:footer="992" w:gutter="0"/>
          <w:cols w:space="720" w:num="1"/>
          <w:docGrid w:linePitch="312" w:charSpace="0"/>
        </w:sectPr>
      </w:pPr>
    </w:p>
    <w:bookmarkEnd w:id="160"/>
    <w:bookmarkEnd w:id="161"/>
    <w:bookmarkEnd w:id="162"/>
    <w:bookmarkEnd w:id="163"/>
    <w:p>
      <w:pPr>
        <w:numPr>
          <w:ilvl w:val="0"/>
          <w:numId w:val="2"/>
        </w:numPr>
        <w:jc w:val="center"/>
        <w:outlineLvl w:val="2"/>
        <w:rPr>
          <w:rFonts w:hint="eastAsia" w:ascii="宋体" w:hAnsi="宋体" w:cs="宋体"/>
          <w:b/>
          <w:bCs/>
          <w:sz w:val="30"/>
          <w:szCs w:val="30"/>
        </w:rPr>
      </w:pPr>
      <w:bookmarkStart w:id="164" w:name="_Toc536044216"/>
      <w:r>
        <w:rPr>
          <w:rFonts w:hint="eastAsia" w:ascii="宋体" w:hAnsi="宋体" w:cs="宋体"/>
          <w:b/>
          <w:bCs/>
          <w:sz w:val="30"/>
          <w:szCs w:val="30"/>
        </w:rPr>
        <w:t>拟投入</w:t>
      </w:r>
      <w:bookmarkEnd w:id="164"/>
      <w:r>
        <w:rPr>
          <w:rFonts w:hint="eastAsia" w:ascii="宋体" w:hAnsi="宋体" w:cs="宋体"/>
          <w:b/>
          <w:bCs/>
          <w:sz w:val="30"/>
          <w:szCs w:val="30"/>
        </w:rPr>
        <w:t>本项目的主要人员简历表</w:t>
      </w:r>
    </w:p>
    <w:p>
      <w:pPr>
        <w:rPr>
          <w:rFonts w:hint="eastAsia" w:ascii="宋体" w:hAnsi="宋体" w:cs="宋体"/>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521"/>
        <w:gridCol w:w="190"/>
        <w:gridCol w:w="760"/>
        <w:gridCol w:w="872"/>
        <w:gridCol w:w="904"/>
        <w:gridCol w:w="697"/>
        <w:gridCol w:w="762"/>
        <w:gridCol w:w="762"/>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255" w:type="dxa"/>
            <w:tcBorders>
              <w:top w:val="single" w:color="auto" w:sz="12" w:space="0"/>
              <w:left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姓名</w:t>
            </w:r>
          </w:p>
        </w:tc>
        <w:tc>
          <w:tcPr>
            <w:tcW w:w="1521"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p>
        </w:tc>
        <w:tc>
          <w:tcPr>
            <w:tcW w:w="950" w:type="dxa"/>
            <w:gridSpan w:val="2"/>
            <w:tcBorders>
              <w:top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性别</w:t>
            </w:r>
          </w:p>
        </w:tc>
        <w:tc>
          <w:tcPr>
            <w:tcW w:w="872"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p>
        </w:tc>
        <w:tc>
          <w:tcPr>
            <w:tcW w:w="904"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出生</w:t>
            </w:r>
          </w:p>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年月</w:t>
            </w:r>
          </w:p>
        </w:tc>
        <w:tc>
          <w:tcPr>
            <w:tcW w:w="1459" w:type="dxa"/>
            <w:gridSpan w:val="2"/>
            <w:tcBorders>
              <w:top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p>
        </w:tc>
        <w:tc>
          <w:tcPr>
            <w:tcW w:w="762" w:type="dxa"/>
            <w:tcBorders>
              <w:top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文化程度</w:t>
            </w:r>
          </w:p>
        </w:tc>
        <w:tc>
          <w:tcPr>
            <w:tcW w:w="1519" w:type="dxa"/>
            <w:tcBorders>
              <w:top w:val="single" w:color="auto" w:sz="12" w:space="0"/>
              <w:right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255" w:type="dxa"/>
            <w:tcBorders>
              <w:left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毕业院校</w:t>
            </w:r>
          </w:p>
        </w:tc>
        <w:tc>
          <w:tcPr>
            <w:tcW w:w="2471" w:type="dxa"/>
            <w:gridSpan w:val="3"/>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p>
        </w:tc>
        <w:tc>
          <w:tcPr>
            <w:tcW w:w="872" w:type="dxa"/>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专业</w:t>
            </w:r>
          </w:p>
        </w:tc>
        <w:tc>
          <w:tcPr>
            <w:tcW w:w="1601" w:type="dxa"/>
            <w:gridSpan w:val="2"/>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p>
        </w:tc>
        <w:tc>
          <w:tcPr>
            <w:tcW w:w="1524" w:type="dxa"/>
            <w:gridSpan w:val="2"/>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毕业时间</w:t>
            </w:r>
          </w:p>
        </w:tc>
        <w:tc>
          <w:tcPr>
            <w:tcW w:w="1519" w:type="dxa"/>
            <w:tcBorders>
              <w:right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255" w:type="dxa"/>
            <w:tcBorders>
              <w:left w:val="single" w:color="auto" w:sz="12" w:space="0"/>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技术职称</w:t>
            </w:r>
          </w:p>
        </w:tc>
        <w:tc>
          <w:tcPr>
            <w:tcW w:w="1711" w:type="dxa"/>
            <w:gridSpan w:val="2"/>
            <w:tcBorders>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p>
        </w:tc>
        <w:tc>
          <w:tcPr>
            <w:tcW w:w="1632" w:type="dxa"/>
            <w:gridSpan w:val="2"/>
            <w:tcBorders>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从事监测工作年限</w:t>
            </w:r>
          </w:p>
        </w:tc>
        <w:tc>
          <w:tcPr>
            <w:tcW w:w="1601" w:type="dxa"/>
            <w:gridSpan w:val="2"/>
            <w:tcBorders>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p>
        </w:tc>
        <w:tc>
          <w:tcPr>
            <w:tcW w:w="1524" w:type="dxa"/>
            <w:gridSpan w:val="2"/>
            <w:tcBorders>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拟在本项目担任的职务</w:t>
            </w:r>
          </w:p>
        </w:tc>
        <w:tc>
          <w:tcPr>
            <w:tcW w:w="1519" w:type="dxa"/>
            <w:tcBorders>
              <w:bottom w:val="single" w:color="auto" w:sz="12" w:space="0"/>
              <w:right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255" w:type="dxa"/>
            <w:vMerge w:val="restart"/>
            <w:tcBorders>
              <w:top w:val="single" w:color="auto" w:sz="12" w:space="0"/>
              <w:left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监测</w:t>
            </w:r>
          </w:p>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主要经历</w:t>
            </w:r>
          </w:p>
        </w:tc>
        <w:tc>
          <w:tcPr>
            <w:tcW w:w="1711" w:type="dxa"/>
            <w:gridSpan w:val="2"/>
            <w:tcBorders>
              <w:top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bookmarkStart w:id="165" w:name="OLE_LINK3"/>
            <w:r>
              <w:rPr>
                <w:rFonts w:hint="eastAsia" w:ascii="宋体" w:hAnsi="宋体" w:cs="宋体"/>
                <w:position w:val="-30"/>
                <w:sz w:val="24"/>
              </w:rPr>
              <w:t>起讫</w:t>
            </w:r>
            <w:bookmarkEnd w:id="165"/>
            <w:r>
              <w:rPr>
                <w:rFonts w:hint="eastAsia" w:ascii="宋体" w:hAnsi="宋体" w:cs="宋体"/>
                <w:position w:val="-30"/>
                <w:sz w:val="24"/>
              </w:rPr>
              <w:t>时间</w:t>
            </w:r>
          </w:p>
        </w:tc>
        <w:tc>
          <w:tcPr>
            <w:tcW w:w="1632" w:type="dxa"/>
            <w:gridSpan w:val="2"/>
            <w:tcBorders>
              <w:top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任  职</w:t>
            </w:r>
          </w:p>
        </w:tc>
        <w:tc>
          <w:tcPr>
            <w:tcW w:w="1601" w:type="dxa"/>
            <w:gridSpan w:val="2"/>
            <w:tcBorders>
              <w:top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工程名称</w:t>
            </w:r>
          </w:p>
        </w:tc>
        <w:tc>
          <w:tcPr>
            <w:tcW w:w="3043" w:type="dxa"/>
            <w:gridSpan w:val="3"/>
            <w:tcBorders>
              <w:top w:val="single" w:color="auto" w:sz="12" w:space="0"/>
              <w:right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position w:val="-30"/>
                <w:sz w:val="24"/>
              </w:rPr>
            </w:pPr>
            <w:r>
              <w:rPr>
                <w:rFonts w:hint="eastAsia" w:ascii="宋体" w:hAnsi="宋体" w:cs="宋体"/>
                <w:position w:val="-30"/>
                <w:sz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6" w:hRule="atLeast"/>
        </w:trPr>
        <w:tc>
          <w:tcPr>
            <w:tcW w:w="1255" w:type="dxa"/>
            <w:vMerge w:val="continue"/>
            <w:tcBorders>
              <w:left w:val="single" w:color="auto" w:sz="12" w:space="0"/>
              <w:bottom w:val="single" w:color="auto" w:sz="12" w:space="0"/>
            </w:tcBorders>
          </w:tcPr>
          <w:p>
            <w:pPr>
              <w:keepNext w:val="0"/>
              <w:keepLines w:val="0"/>
              <w:suppressLineNumbers w:val="0"/>
              <w:spacing w:before="0" w:beforeAutospacing="0" w:after="0" w:afterAutospacing="0"/>
              <w:ind w:left="0" w:right="0"/>
              <w:rPr>
                <w:rFonts w:hint="eastAsia" w:ascii="宋体" w:hAnsi="宋体" w:cs="宋体"/>
                <w:position w:val="-30"/>
                <w:sz w:val="24"/>
              </w:rPr>
            </w:pPr>
          </w:p>
        </w:tc>
        <w:tc>
          <w:tcPr>
            <w:tcW w:w="1711" w:type="dxa"/>
            <w:gridSpan w:val="2"/>
            <w:tcBorders>
              <w:bottom w:val="single" w:color="auto" w:sz="12" w:space="0"/>
            </w:tcBorders>
          </w:tcPr>
          <w:p>
            <w:pPr>
              <w:keepNext w:val="0"/>
              <w:keepLines w:val="0"/>
              <w:suppressLineNumbers w:val="0"/>
              <w:spacing w:before="0" w:beforeAutospacing="0" w:after="0" w:afterAutospacing="0"/>
              <w:ind w:left="0" w:right="0"/>
              <w:rPr>
                <w:rFonts w:hint="eastAsia" w:ascii="宋体" w:hAnsi="宋体" w:cs="宋体"/>
                <w:position w:val="-30"/>
                <w:sz w:val="24"/>
              </w:rPr>
            </w:pPr>
          </w:p>
        </w:tc>
        <w:tc>
          <w:tcPr>
            <w:tcW w:w="1632" w:type="dxa"/>
            <w:gridSpan w:val="2"/>
            <w:tcBorders>
              <w:bottom w:val="single" w:color="auto" w:sz="12" w:space="0"/>
            </w:tcBorders>
          </w:tcPr>
          <w:p>
            <w:pPr>
              <w:keepNext w:val="0"/>
              <w:keepLines w:val="0"/>
              <w:suppressLineNumbers w:val="0"/>
              <w:spacing w:before="0" w:beforeAutospacing="0" w:after="0" w:afterAutospacing="0"/>
              <w:ind w:left="0" w:right="0"/>
              <w:rPr>
                <w:rFonts w:hint="eastAsia" w:ascii="宋体" w:hAnsi="宋体" w:cs="宋体"/>
                <w:position w:val="-30"/>
                <w:sz w:val="24"/>
              </w:rPr>
            </w:pPr>
          </w:p>
        </w:tc>
        <w:tc>
          <w:tcPr>
            <w:tcW w:w="1601" w:type="dxa"/>
            <w:gridSpan w:val="2"/>
            <w:tcBorders>
              <w:bottom w:val="single" w:color="auto" w:sz="12" w:space="0"/>
            </w:tcBorders>
          </w:tcPr>
          <w:p>
            <w:pPr>
              <w:keepNext w:val="0"/>
              <w:keepLines w:val="0"/>
              <w:suppressLineNumbers w:val="0"/>
              <w:spacing w:before="0" w:beforeAutospacing="0" w:after="0" w:afterAutospacing="0"/>
              <w:ind w:left="0" w:right="0"/>
              <w:rPr>
                <w:rFonts w:hint="eastAsia" w:ascii="宋体" w:hAnsi="宋体" w:cs="宋体"/>
                <w:position w:val="-30"/>
                <w:sz w:val="24"/>
              </w:rPr>
            </w:pPr>
          </w:p>
        </w:tc>
        <w:tc>
          <w:tcPr>
            <w:tcW w:w="3043" w:type="dxa"/>
            <w:gridSpan w:val="3"/>
            <w:tcBorders>
              <w:bottom w:val="single" w:color="auto" w:sz="12" w:space="0"/>
              <w:right w:val="single" w:color="auto" w:sz="12" w:space="0"/>
            </w:tcBorders>
          </w:tcPr>
          <w:p>
            <w:pPr>
              <w:keepNext w:val="0"/>
              <w:keepLines w:val="0"/>
              <w:suppressLineNumbers w:val="0"/>
              <w:spacing w:before="0" w:beforeAutospacing="0" w:after="0" w:afterAutospacing="0"/>
              <w:ind w:left="0" w:right="0"/>
              <w:rPr>
                <w:rFonts w:hint="eastAsia" w:ascii="宋体" w:hAnsi="宋体" w:cs="宋体"/>
                <w:position w:val="-30"/>
                <w:sz w:val="24"/>
              </w:rPr>
            </w:pPr>
          </w:p>
        </w:tc>
      </w:tr>
    </w:tbl>
    <w:p>
      <w:pPr>
        <w:spacing w:line="440" w:lineRule="exact"/>
        <w:rPr>
          <w:rFonts w:hint="eastAsia" w:ascii="宋体" w:hAnsi="宋体" w:cs="宋体"/>
        </w:rPr>
      </w:pPr>
      <w:r>
        <w:rPr>
          <w:rFonts w:hint="eastAsia" w:ascii="宋体" w:hAnsi="宋体" w:cs="宋体"/>
        </w:rPr>
        <w:t>注：投标人应根据招标文件第三章《评标办法》要求在本表后附相关证明材料。</w:t>
      </w:r>
      <w:bookmarkStart w:id="166" w:name="_Toc352703741"/>
      <w:bookmarkStart w:id="167" w:name="_Toc300835229"/>
    </w:p>
    <w:p>
      <w:pPr>
        <w:rPr>
          <w:rFonts w:hint="eastAsia" w:ascii="宋体" w:hAnsi="宋体" w:cs="宋体"/>
        </w:rPr>
      </w:pPr>
    </w:p>
    <w:p>
      <w:pPr>
        <w:rPr>
          <w:rFonts w:hint="eastAsia" w:ascii="宋体" w:hAnsi="宋体" w:cs="宋体"/>
        </w:rPr>
      </w:pPr>
    </w:p>
    <w:p>
      <w:pPr>
        <w:rPr>
          <w:rFonts w:hint="eastAsia" w:ascii="宋体" w:hAnsi="宋体" w:cs="宋体"/>
        </w:rPr>
      </w:pPr>
      <w:r>
        <w:rPr>
          <w:rFonts w:hint="eastAsia" w:ascii="宋体" w:hAnsi="宋体" w:cs="宋体"/>
        </w:rPr>
        <w:br w:type="page"/>
      </w:r>
    </w:p>
    <w:bookmarkEnd w:id="166"/>
    <w:bookmarkEnd w:id="167"/>
    <w:p>
      <w:pPr>
        <w:numPr>
          <w:ilvl w:val="0"/>
          <w:numId w:val="2"/>
        </w:numPr>
        <w:jc w:val="center"/>
        <w:outlineLvl w:val="2"/>
        <w:rPr>
          <w:rFonts w:hint="eastAsia" w:ascii="宋体" w:hAnsi="宋体" w:cs="宋体"/>
          <w:b/>
          <w:bCs/>
          <w:sz w:val="30"/>
          <w:szCs w:val="30"/>
        </w:rPr>
      </w:pPr>
      <w:bookmarkStart w:id="168" w:name="_Toc536044217"/>
      <w:r>
        <w:rPr>
          <w:rFonts w:hint="eastAsia" w:ascii="宋体" w:hAnsi="宋体" w:cs="宋体"/>
          <w:b/>
          <w:bCs/>
          <w:sz w:val="30"/>
          <w:szCs w:val="30"/>
        </w:rPr>
        <w:t>拟投入本项目的主要仪器设备一览表</w:t>
      </w:r>
      <w:bookmarkEnd w:id="168"/>
    </w:p>
    <w:p>
      <w:pPr>
        <w:rPr>
          <w:rFonts w:hint="eastAsia" w:ascii="宋体" w:hAnsi="宋体" w:cs="宋体"/>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80"/>
        <w:gridCol w:w="1749"/>
        <w:gridCol w:w="1594"/>
        <w:gridCol w:w="1706"/>
        <w:gridCol w:w="1096"/>
        <w:gridCol w:w="851"/>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26" w:type="dxa"/>
            <w:tcBorders>
              <w:top w:val="single" w:color="auto" w:sz="12" w:space="0"/>
              <w:left w:val="single" w:color="auto" w:sz="12" w:space="0"/>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序号</w:t>
            </w:r>
          </w:p>
        </w:tc>
        <w:tc>
          <w:tcPr>
            <w:tcW w:w="1180" w:type="dxa"/>
            <w:tcBorders>
              <w:top w:val="single" w:color="auto" w:sz="12" w:space="0"/>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被监测产品名称</w:t>
            </w:r>
          </w:p>
        </w:tc>
        <w:tc>
          <w:tcPr>
            <w:tcW w:w="1749" w:type="dxa"/>
            <w:tcBorders>
              <w:top w:val="single" w:color="auto" w:sz="12" w:space="0"/>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所用仪器设备名称</w:t>
            </w:r>
          </w:p>
        </w:tc>
        <w:tc>
          <w:tcPr>
            <w:tcW w:w="1594" w:type="dxa"/>
            <w:tcBorders>
              <w:top w:val="single" w:color="auto" w:sz="12" w:space="0"/>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制造厂</w:t>
            </w:r>
          </w:p>
        </w:tc>
        <w:tc>
          <w:tcPr>
            <w:tcW w:w="1706" w:type="dxa"/>
            <w:tcBorders>
              <w:top w:val="single" w:color="auto" w:sz="12" w:space="0"/>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检定/校准机构</w:t>
            </w:r>
          </w:p>
        </w:tc>
        <w:tc>
          <w:tcPr>
            <w:tcW w:w="1096" w:type="dxa"/>
            <w:tcBorders>
              <w:top w:val="single" w:color="auto" w:sz="12" w:space="0"/>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有效期</w:t>
            </w:r>
          </w:p>
        </w:tc>
        <w:tc>
          <w:tcPr>
            <w:tcW w:w="851" w:type="dxa"/>
            <w:tcBorders>
              <w:top w:val="single" w:color="auto" w:sz="12" w:space="0"/>
              <w:bottom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检定/校准周期</w:t>
            </w:r>
          </w:p>
        </w:tc>
        <w:tc>
          <w:tcPr>
            <w:tcW w:w="730" w:type="dxa"/>
            <w:tcBorders>
              <w:top w:val="single" w:color="auto" w:sz="12" w:space="0"/>
              <w:bottom w:val="single" w:color="auto" w:sz="12" w:space="0"/>
              <w:right w:val="single" w:color="auto" w:sz="12" w:space="0"/>
            </w:tcBorders>
            <w:vAlign w:val="center"/>
          </w:tcPr>
          <w:p>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top w:val="single" w:color="auto" w:sz="12" w:space="0"/>
              <w:lef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180" w:type="dxa"/>
            <w:tcBorders>
              <w:top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49" w:type="dxa"/>
            <w:tcBorders>
              <w:top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594" w:type="dxa"/>
            <w:tcBorders>
              <w:top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06" w:type="dxa"/>
            <w:tcBorders>
              <w:top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096" w:type="dxa"/>
            <w:tcBorders>
              <w:top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851" w:type="dxa"/>
            <w:tcBorders>
              <w:top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730" w:type="dxa"/>
            <w:tcBorders>
              <w:top w:val="single" w:color="auto" w:sz="12" w:space="0"/>
              <w:righ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180"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49"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594"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0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09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851"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730" w:type="dxa"/>
            <w:tcBorders>
              <w:righ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180"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49"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594"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0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09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851"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730" w:type="dxa"/>
            <w:tcBorders>
              <w:righ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180"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49"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594"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0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09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851"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730" w:type="dxa"/>
            <w:tcBorders>
              <w:righ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180"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49"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594"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0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09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851"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730" w:type="dxa"/>
            <w:tcBorders>
              <w:righ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180"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49"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594"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0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09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851"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730" w:type="dxa"/>
            <w:tcBorders>
              <w:righ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180"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49"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594"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0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09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851"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730" w:type="dxa"/>
            <w:tcBorders>
              <w:righ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180"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49"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594"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0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09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851"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730" w:type="dxa"/>
            <w:tcBorders>
              <w:righ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180"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49"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594"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0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09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851"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730" w:type="dxa"/>
            <w:tcBorders>
              <w:righ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180"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49"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594"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70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1096"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851" w:type="dxa"/>
            <w:vAlign w:val="center"/>
          </w:tcPr>
          <w:p>
            <w:pPr>
              <w:keepNext w:val="0"/>
              <w:keepLines w:val="0"/>
              <w:suppressLineNumbers w:val="0"/>
              <w:spacing w:before="0" w:beforeAutospacing="0" w:after="0" w:afterAutospacing="0"/>
              <w:ind w:left="0" w:right="0"/>
              <w:rPr>
                <w:rFonts w:hint="eastAsia" w:ascii="宋体" w:hAnsi="宋体" w:cs="宋体"/>
                <w:szCs w:val="21"/>
              </w:rPr>
            </w:pPr>
          </w:p>
        </w:tc>
        <w:tc>
          <w:tcPr>
            <w:tcW w:w="730" w:type="dxa"/>
            <w:tcBorders>
              <w:right w:val="single" w:color="auto" w:sz="12" w:space="0"/>
            </w:tcBorders>
            <w:vAlign w:val="center"/>
          </w:tcPr>
          <w:p>
            <w:pPr>
              <w:keepNext w:val="0"/>
              <w:keepLines w:val="0"/>
              <w:suppressLineNumbers w:val="0"/>
              <w:spacing w:before="0" w:beforeAutospacing="0" w:after="0" w:afterAutospacing="0"/>
              <w:ind w:left="0" w:right="0"/>
              <w:rPr>
                <w:rFonts w:hint="eastAsia" w:ascii="宋体" w:hAnsi="宋体" w:cs="宋体"/>
                <w:szCs w:val="21"/>
              </w:rPr>
            </w:pPr>
          </w:p>
        </w:tc>
      </w:tr>
    </w:tbl>
    <w:p>
      <w:pPr>
        <w:ind w:left="1174" w:hanging="1174"/>
        <w:rPr>
          <w:rFonts w:hint="eastAsia" w:ascii="宋体" w:hAnsi="宋体" w:cs="宋体"/>
          <w:szCs w:val="21"/>
        </w:rPr>
      </w:pPr>
    </w:p>
    <w:p>
      <w:pPr>
        <w:ind w:firstLine="420" w:firstLineChars="200"/>
        <w:rPr>
          <w:rFonts w:hint="eastAsia" w:ascii="宋体" w:hAnsi="宋体" w:cs="宋体"/>
          <w:szCs w:val="21"/>
        </w:rPr>
      </w:pPr>
      <w:r>
        <w:rPr>
          <w:rFonts w:hint="eastAsia" w:ascii="宋体" w:hAnsi="宋体" w:cs="宋体"/>
          <w:szCs w:val="21"/>
        </w:rPr>
        <w:t>注：</w:t>
      </w:r>
      <w:r>
        <w:rPr>
          <w:szCs w:val="20"/>
          <w:lang w:bidi="ar"/>
        </w:rPr>
        <w:t>投标人应根据</w:t>
      </w:r>
      <w:bookmarkStart w:id="169" w:name="_Hlk55898049"/>
      <w:r>
        <w:rPr>
          <w:szCs w:val="21"/>
          <w:lang w:bidi="ar"/>
        </w:rPr>
        <w:t>招标文件第三章《</w:t>
      </w:r>
      <w:r>
        <w:rPr>
          <w:rFonts w:hint="eastAsia"/>
          <w:szCs w:val="21"/>
          <w:lang w:bidi="ar"/>
        </w:rPr>
        <w:t>评标办法</w:t>
      </w:r>
      <w:r>
        <w:rPr>
          <w:szCs w:val="21"/>
          <w:lang w:bidi="ar"/>
        </w:rPr>
        <w:t>》</w:t>
      </w:r>
      <w:bookmarkEnd w:id="169"/>
      <w:r>
        <w:rPr>
          <w:szCs w:val="20"/>
          <w:lang w:bidi="ar"/>
        </w:rPr>
        <w:t>要求在本表后附相关证明材料</w:t>
      </w:r>
      <w:r>
        <w:rPr>
          <w:szCs w:val="21"/>
          <w:lang w:bidi="ar"/>
        </w:rPr>
        <w:t>。</w:t>
      </w:r>
    </w:p>
    <w:p>
      <w:pPr>
        <w:rPr>
          <w:rFonts w:hint="eastAsia" w:ascii="宋体" w:hAnsi="宋体" w:cs="宋体"/>
          <w:szCs w:val="21"/>
        </w:rPr>
      </w:pPr>
    </w:p>
    <w:p>
      <w:pPr>
        <w:rPr>
          <w:rFonts w:hint="eastAsia" w:ascii="宋体" w:hAnsi="宋体" w:cs="宋体"/>
        </w:rPr>
      </w:pPr>
    </w:p>
    <w:p>
      <w:pPr>
        <w:rPr>
          <w:rFonts w:hint="eastAsia" w:ascii="宋体" w:hAnsi="宋体" w:cs="宋体"/>
        </w:rPr>
      </w:pPr>
      <w:r>
        <w:rPr>
          <w:rFonts w:hint="eastAsia" w:ascii="宋体" w:hAnsi="宋体" w:cs="宋体"/>
        </w:rPr>
        <w:br w:type="page"/>
      </w:r>
    </w:p>
    <w:p>
      <w:pPr>
        <w:numPr>
          <w:ilvl w:val="0"/>
          <w:numId w:val="2"/>
        </w:numPr>
        <w:jc w:val="center"/>
        <w:outlineLvl w:val="2"/>
        <w:rPr>
          <w:rFonts w:hint="eastAsia" w:ascii="宋体" w:hAnsi="宋体" w:cs="宋体"/>
          <w:b/>
          <w:bCs/>
          <w:sz w:val="30"/>
          <w:szCs w:val="30"/>
        </w:rPr>
      </w:pPr>
      <w:r>
        <w:rPr>
          <w:rFonts w:hint="eastAsia" w:ascii="宋体" w:hAnsi="宋体" w:cs="宋体"/>
          <w:b/>
          <w:bCs/>
          <w:sz w:val="30"/>
          <w:szCs w:val="30"/>
        </w:rPr>
        <w:t>服务方案</w:t>
      </w:r>
    </w:p>
    <w:p>
      <w:pPr>
        <w:spacing w:line="360" w:lineRule="auto"/>
        <w:ind w:firstLine="480" w:firstLineChars="200"/>
        <w:rPr>
          <w:rFonts w:hint="eastAsia" w:ascii="宋体" w:hAnsi="宋体" w:cs="宋体"/>
          <w:szCs w:val="21"/>
        </w:rPr>
      </w:pPr>
      <w:r>
        <w:rPr>
          <w:rFonts w:hint="eastAsia" w:ascii="宋体" w:hAnsi="宋体" w:cs="宋体"/>
          <w:sz w:val="24"/>
        </w:rPr>
        <w:t>投标人应按照招标文件的规定，结合自身的服务工作经验，充分考虑本工程现场的各种实际情况编制本服务方案。</w:t>
      </w:r>
    </w:p>
    <w:p>
      <w:pPr>
        <w:spacing w:line="360" w:lineRule="auto"/>
        <w:ind w:firstLine="474" w:firstLineChars="226"/>
        <w:rPr>
          <w:rFonts w:hint="eastAsia" w:ascii="宋体" w:hAnsi="宋体" w:cs="宋体"/>
        </w:rPr>
      </w:pPr>
    </w:p>
    <w:p>
      <w:pPr>
        <w:rPr>
          <w:rFonts w:hint="eastAsia" w:ascii="宋体" w:hAnsi="宋体" w:cs="宋体"/>
        </w:rPr>
      </w:pPr>
    </w:p>
    <w:p>
      <w:pPr>
        <w:rPr>
          <w:rFonts w:hint="eastAsia" w:ascii="宋体" w:hAnsi="宋体" w:cs="宋体"/>
        </w:rPr>
      </w:pPr>
      <w:r>
        <w:rPr>
          <w:rFonts w:hint="eastAsia" w:ascii="宋体" w:hAnsi="宋体" w:cs="宋体"/>
        </w:rPr>
        <w:br w:type="page"/>
      </w:r>
    </w:p>
    <w:p>
      <w:pPr>
        <w:numPr>
          <w:ilvl w:val="0"/>
          <w:numId w:val="2"/>
        </w:numPr>
        <w:jc w:val="center"/>
        <w:outlineLvl w:val="2"/>
        <w:rPr>
          <w:rFonts w:hint="eastAsia" w:ascii="宋体" w:hAnsi="宋体" w:cs="宋体"/>
          <w:b/>
          <w:bCs/>
          <w:sz w:val="30"/>
          <w:szCs w:val="30"/>
        </w:rPr>
      </w:pPr>
      <w:bookmarkStart w:id="170" w:name="_Toc536044219"/>
      <w:r>
        <w:rPr>
          <w:rFonts w:hint="eastAsia" w:ascii="宋体" w:hAnsi="宋体" w:cs="宋体"/>
          <w:b/>
          <w:bCs/>
          <w:sz w:val="30"/>
          <w:szCs w:val="30"/>
        </w:rPr>
        <w:t>工期承诺书</w:t>
      </w:r>
      <w:bookmarkEnd w:id="170"/>
    </w:p>
    <w:p>
      <w:pPr>
        <w:rPr>
          <w:rFonts w:hint="eastAsia" w:ascii="宋体" w:hAnsi="宋体" w:cs="宋体"/>
        </w:rPr>
      </w:pPr>
    </w:p>
    <w:p>
      <w:pPr>
        <w:pStyle w:val="12"/>
        <w:jc w:val="center"/>
        <w:rPr>
          <w:rFonts w:hint="eastAsia" w:ascii="宋体" w:hAnsi="宋体" w:cs="宋体"/>
          <w:b/>
          <w:sz w:val="30"/>
          <w:szCs w:val="30"/>
          <w:lang w:val="zh-CN"/>
        </w:rPr>
      </w:pPr>
      <w:r>
        <w:rPr>
          <w:rFonts w:hint="eastAsia" w:ascii="宋体" w:hAnsi="宋体" w:cs="宋体"/>
          <w:b/>
          <w:sz w:val="30"/>
          <w:szCs w:val="30"/>
          <w:lang w:val="zh-CN"/>
        </w:rPr>
        <w:t>工期承诺书</w:t>
      </w:r>
    </w:p>
    <w:p>
      <w:pPr>
        <w:autoSpaceDE w:val="0"/>
        <w:autoSpaceDN w:val="0"/>
        <w:adjustRightInd w:val="0"/>
        <w:spacing w:line="360" w:lineRule="auto"/>
        <w:jc w:val="center"/>
        <w:rPr>
          <w:rFonts w:hint="eastAsia" w:ascii="宋体" w:hAnsi="宋体" w:cs="宋体"/>
          <w:sz w:val="24"/>
          <w:lang w:val="zh-CN"/>
        </w:rPr>
      </w:pPr>
    </w:p>
    <w:p>
      <w:pPr>
        <w:pStyle w:val="12"/>
        <w:spacing w:after="0" w:line="360" w:lineRule="auto"/>
        <w:rPr>
          <w:rFonts w:hint="eastAsia" w:ascii="宋体" w:hAnsi="宋体" w:cs="宋体"/>
          <w:sz w:val="24"/>
          <w:lang w:val="zh-CN"/>
        </w:rPr>
      </w:pPr>
      <w:r>
        <w:rPr>
          <w:rFonts w:hint="eastAsia" w:ascii="宋体" w:hAnsi="宋体" w:cs="宋体"/>
          <w:sz w:val="24"/>
          <w:lang w:val="zh-CN"/>
        </w:rPr>
        <w:t>致：广州云凌汽车投资有限公司</w:t>
      </w:r>
    </w:p>
    <w:p>
      <w:pPr>
        <w:autoSpaceDE w:val="0"/>
        <w:autoSpaceDN w:val="0"/>
        <w:adjustRightInd w:val="0"/>
        <w:spacing w:line="360" w:lineRule="auto"/>
        <w:ind w:firstLine="482" w:firstLineChars="200"/>
        <w:rPr>
          <w:rFonts w:hint="eastAsia" w:ascii="宋体" w:hAnsi="宋体" w:cs="宋体"/>
          <w:b/>
          <w:bCs/>
          <w:sz w:val="24"/>
          <w:szCs w:val="24"/>
          <w:lang w:val="zh-CN"/>
        </w:rPr>
      </w:pPr>
    </w:p>
    <w:p>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我方已充分阅读了招标文件并充分了解本项目施工过程中，可能发生众多阻碍工期的情况。如若中标，我司承诺将无条件配合工程施工，施工工期延长，我司的项目服务周期也延长，由此产生的费用按照合同条款进行结算。</w:t>
      </w:r>
    </w:p>
    <w:p>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若我司未按要求相应延长服务期限，给业主造成损失的，我司承诺将无条件承担合同中的赔偿责任。</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autoSpaceDE w:val="0"/>
        <w:autoSpaceDN w:val="0"/>
        <w:adjustRightInd w:val="0"/>
        <w:spacing w:line="360" w:lineRule="auto"/>
        <w:ind w:firstLine="480"/>
        <w:rPr>
          <w:rFonts w:hint="eastAsia" w:ascii="宋体" w:hAnsi="宋体" w:cs="宋体"/>
          <w:sz w:val="24"/>
        </w:rPr>
      </w:pPr>
      <w:r>
        <w:rPr>
          <w:rFonts w:hint="eastAsia" w:ascii="宋体" w:hAnsi="宋体" w:cs="宋体"/>
        </w:rPr>
        <w:t xml:space="preserve">           </w:t>
      </w:r>
      <w:r>
        <w:rPr>
          <w:rFonts w:hint="eastAsia" w:ascii="宋体" w:hAnsi="宋体" w:cs="宋体"/>
          <w:sz w:val="24"/>
          <w:lang w:val="zh-CN"/>
        </w:rPr>
        <w:t xml:space="preserve">                     投 标 人（法人公章）：</w:t>
      </w:r>
      <w:r>
        <w:rPr>
          <w:rFonts w:hint="eastAsia" w:ascii="宋体" w:hAnsi="宋体" w:cs="宋体"/>
          <w:sz w:val="24"/>
        </w:rPr>
        <w:t xml:space="preserve"> </w:t>
      </w:r>
      <w:r>
        <w:rPr>
          <w:rFonts w:hint="eastAsia" w:ascii="宋体" w:hAnsi="宋体" w:cs="宋体"/>
          <w:b/>
          <w:bCs/>
          <w:sz w:val="28"/>
          <w:u w:val="single"/>
        </w:rPr>
        <w:t xml:space="preserve">                 </w:t>
      </w:r>
    </w:p>
    <w:p>
      <w:pPr>
        <w:autoSpaceDE w:val="0"/>
        <w:autoSpaceDN w:val="0"/>
        <w:adjustRightInd w:val="0"/>
        <w:spacing w:line="360" w:lineRule="auto"/>
        <w:rPr>
          <w:rFonts w:hint="eastAsia" w:ascii="宋体" w:hAnsi="宋体" w:cs="宋体"/>
          <w:sz w:val="24"/>
          <w:lang w:val="zh-CN"/>
        </w:rPr>
      </w:pPr>
      <w:r>
        <w:rPr>
          <w:rFonts w:hint="eastAsia" w:ascii="宋体" w:hAnsi="宋体" w:cs="宋体"/>
          <w:sz w:val="24"/>
        </w:rPr>
        <w:t xml:space="preserve">                 </w:t>
      </w:r>
      <w:r>
        <w:rPr>
          <w:rFonts w:hint="eastAsia" w:ascii="宋体" w:hAnsi="宋体" w:cs="宋体"/>
          <w:sz w:val="24"/>
          <w:lang w:val="zh-CN"/>
        </w:rPr>
        <w:t>法定代表人或其授权委托人（签名或盖章）：</w:t>
      </w:r>
      <w:r>
        <w:rPr>
          <w:rFonts w:hint="eastAsia" w:ascii="宋体" w:hAnsi="宋体" w:cs="宋体"/>
          <w:b/>
          <w:bCs/>
          <w:sz w:val="28"/>
          <w:u w:val="single"/>
        </w:rPr>
        <w:t xml:space="preserve">                 </w:t>
      </w:r>
    </w:p>
    <w:p>
      <w:pPr>
        <w:spacing w:line="360" w:lineRule="auto"/>
        <w:ind w:firstLine="4080" w:firstLineChars="170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日      期：</w:t>
      </w:r>
      <w:r>
        <w:rPr>
          <w:rFonts w:hint="eastAsia" w:ascii="宋体" w:hAnsi="宋体" w:cs="宋体"/>
          <w:b/>
          <w:bCs/>
          <w:sz w:val="28"/>
          <w:u w:val="single"/>
        </w:rPr>
        <w:t xml:space="preserve">                 </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r>
        <w:rPr>
          <w:rFonts w:hint="eastAsia" w:ascii="宋体" w:hAnsi="宋体" w:cs="宋体"/>
        </w:rPr>
        <w:br w:type="page"/>
      </w:r>
    </w:p>
    <w:p>
      <w:pPr>
        <w:numPr>
          <w:ilvl w:val="0"/>
          <w:numId w:val="2"/>
        </w:numPr>
        <w:jc w:val="center"/>
        <w:outlineLvl w:val="2"/>
        <w:rPr>
          <w:rFonts w:hint="eastAsia" w:ascii="宋体" w:hAnsi="宋体" w:cs="宋体"/>
          <w:b/>
          <w:bCs/>
          <w:sz w:val="30"/>
          <w:szCs w:val="30"/>
        </w:rPr>
      </w:pPr>
      <w:bookmarkStart w:id="171" w:name="_Toc536044220"/>
      <w:r>
        <w:rPr>
          <w:rFonts w:hint="eastAsia" w:ascii="宋体" w:hAnsi="宋体" w:cs="宋体"/>
          <w:b/>
          <w:bCs/>
          <w:sz w:val="30"/>
          <w:szCs w:val="30"/>
        </w:rPr>
        <w:t>其他资料</w:t>
      </w:r>
      <w:bookmarkEnd w:id="171"/>
    </w:p>
    <w:p>
      <w:pPr>
        <w:spacing w:line="360" w:lineRule="auto"/>
        <w:ind w:firstLine="480" w:firstLineChars="200"/>
        <w:jc w:val="left"/>
        <w:rPr>
          <w:rFonts w:hint="eastAsia" w:cs="宋体"/>
          <w:sz w:val="24"/>
          <w:szCs w:val="24"/>
          <w:lang w:bidi="ar"/>
        </w:rPr>
        <w:sectPr>
          <w:pgSz w:w="11906" w:h="16838"/>
          <w:pgMar w:top="1440" w:right="1800" w:bottom="1440" w:left="1800" w:header="851" w:footer="992" w:gutter="0"/>
          <w:cols w:space="720" w:num="1"/>
          <w:docGrid w:linePitch="312" w:charSpace="0"/>
        </w:sectPr>
      </w:pPr>
      <w:r>
        <w:rPr>
          <w:rFonts w:hint="eastAsia" w:ascii="宋体" w:hAnsi="宋体" w:cs="宋体"/>
          <w:sz w:val="24"/>
          <w:szCs w:val="20"/>
          <w:lang w:bidi="ar"/>
        </w:rPr>
        <w:t>注：投标人须知前附表规定的其他资料和投标人根据招标文件第三章《评分办法》评审内容提供的其他相关资料，以及</w:t>
      </w:r>
      <w:r>
        <w:rPr>
          <w:rFonts w:hint="eastAsia" w:cs="宋体"/>
          <w:sz w:val="24"/>
          <w:szCs w:val="24"/>
          <w:lang w:bidi="ar"/>
        </w:rPr>
        <w:t>投标人认为有必要提交的其他资料，格式自定。</w:t>
      </w:r>
      <w:bookmarkEnd w:id="150"/>
      <w:bookmarkEnd w:id="151"/>
      <w:bookmarkEnd w:id="152"/>
      <w:bookmarkEnd w:id="153"/>
      <w:bookmarkEnd w:id="154"/>
      <w:bookmarkEnd w:id="155"/>
      <w:bookmarkEnd w:id="156"/>
      <w:bookmarkEnd w:id="157"/>
      <w:bookmarkEnd w:id="158"/>
    </w:p>
    <w:p>
      <w:pPr>
        <w:keepNext/>
        <w:keepLines/>
        <w:spacing w:before="260" w:after="260" w:line="410" w:lineRule="auto"/>
        <w:jc w:val="center"/>
        <w:outlineLvl w:val="1"/>
        <w:rPr>
          <w:rFonts w:hint="eastAsia" w:ascii="宋体" w:hAnsi="宋体"/>
          <w:b/>
          <w:sz w:val="36"/>
          <w:szCs w:val="36"/>
        </w:rPr>
      </w:pPr>
      <w:r>
        <w:rPr>
          <w:rFonts w:hint="eastAsia" w:ascii="宋体" w:hAnsi="宋体"/>
          <w:b/>
          <w:sz w:val="36"/>
          <w:szCs w:val="36"/>
        </w:rPr>
        <w:t>第七章</w:t>
      </w:r>
      <w:r>
        <w:rPr>
          <w:rFonts w:ascii="宋体" w:hAnsi="宋体"/>
          <w:b/>
          <w:sz w:val="36"/>
          <w:szCs w:val="36"/>
        </w:rPr>
        <w:t xml:space="preserve">  </w:t>
      </w:r>
      <w:r>
        <w:rPr>
          <w:rFonts w:hint="eastAsia" w:ascii="宋体" w:hAnsi="宋体"/>
          <w:b/>
          <w:sz w:val="36"/>
          <w:szCs w:val="36"/>
        </w:rPr>
        <w:t>工程量清单</w:t>
      </w:r>
    </w:p>
    <w:p>
      <w:pPr>
        <w:bidi w:val="0"/>
        <w:rPr>
          <w:rFonts w:ascii="Times New Roman" w:hAnsi="Times New Roman" w:eastAsia="宋体" w:cs="Times New Roman"/>
          <w:kern w:val="2"/>
          <w:sz w:val="21"/>
          <w:szCs w:val="22"/>
          <w:lang w:val="en-US" w:eastAsia="zh-CN" w:bidi="ar-SA"/>
        </w:rPr>
      </w:pPr>
    </w:p>
    <w:p>
      <w:pPr>
        <w:tabs>
          <w:tab w:val="left" w:pos="4663"/>
        </w:tabs>
        <w:bidi w:val="0"/>
        <w:jc w:val="center"/>
        <w:rPr>
          <w:rFonts w:hint="default"/>
          <w:lang w:val="en-US" w:eastAsia="zh-CN"/>
        </w:rPr>
      </w:pPr>
      <w:r>
        <w:rPr>
          <w:rFonts w:hint="eastAsia"/>
          <w:lang w:val="en-US" w:eastAsia="zh-CN"/>
        </w:rPr>
        <w:t>另册</w:t>
      </w: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rPr>
        <w:lang w:val="zh-CN" w:eastAsia="zh-CN"/>
      </w:rPr>
      <w:t>33</w:t>
    </w:r>
    <w:r>
      <w:rPr>
        <w:lang w:val="zh-CN"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YulhTQ&#10;AAAAAwEAAA8AAAAAAAAAAQAgAAAAIgAAAGRycy9kb3ducmV2LnhtbFBLAQIUABQAAAAIAIdO4kC7&#10;E8Sf7wEAALQDAAAOAAAAAAAAAAEAIAAAAB8BAABkcnMvZTJvRG9jLnhtbFBLBQYAAAAABgAGAFkB&#10;AACABQ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43</w:t>
    </w:r>
    <w:r>
      <w:fldChar w:fldCharType="end"/>
    </w:r>
  </w:p>
  <w:p>
    <w:pPr>
      <w:pStyle w:val="1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separate"/>
    </w:r>
    <w:r>
      <w:fldChar w:fldCharType="end"/>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i6WFNAA&#10;AAADAQAADwAAAAAAAAABACAAAAAiAAAAZHJzL2Rvd25yZXYueG1sUEsBAhQAFAAAAAgAh07iQOkL&#10;ErPuAQAAtAMAAA4AAAAAAAAAAQAgAAAAHwEAAGRycy9lMm9Eb2MueG1sUEsFBgAAAAAGAAYAWQEA&#10;AH8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6"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91087E"/>
    <w:multiLevelType w:val="singleLevel"/>
    <w:tmpl w:val="E091087E"/>
    <w:lvl w:ilvl="0" w:tentative="0">
      <w:start w:val="2"/>
      <w:numFmt w:val="chineseCounting"/>
      <w:suff w:val="space"/>
      <w:lvlText w:val="第%1章"/>
      <w:lvlJc w:val="left"/>
      <w:rPr>
        <w:rFonts w:hint="eastAsia"/>
      </w:rPr>
    </w:lvl>
  </w:abstractNum>
  <w:abstractNum w:abstractNumId="1">
    <w:nsid w:val="1095F9B6"/>
    <w:multiLevelType w:val="singleLevel"/>
    <w:tmpl w:val="1095F9B6"/>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hZDUxM2ZiNmU2OGNkMzhhODhiZWUwY2RiN2IyYmEifQ=="/>
  </w:docVars>
  <w:rsids>
    <w:rsidRoot w:val="00AC0165"/>
    <w:rsid w:val="00004A8C"/>
    <w:rsid w:val="000054C3"/>
    <w:rsid w:val="00017B13"/>
    <w:rsid w:val="00023EDD"/>
    <w:rsid w:val="00027066"/>
    <w:rsid w:val="00036B38"/>
    <w:rsid w:val="000416E0"/>
    <w:rsid w:val="00041ED5"/>
    <w:rsid w:val="00042395"/>
    <w:rsid w:val="00043204"/>
    <w:rsid w:val="00043D92"/>
    <w:rsid w:val="000476BA"/>
    <w:rsid w:val="00072732"/>
    <w:rsid w:val="00075E79"/>
    <w:rsid w:val="00076E45"/>
    <w:rsid w:val="000774CA"/>
    <w:rsid w:val="000819CD"/>
    <w:rsid w:val="00084151"/>
    <w:rsid w:val="000841BB"/>
    <w:rsid w:val="0008582D"/>
    <w:rsid w:val="000923C4"/>
    <w:rsid w:val="00092648"/>
    <w:rsid w:val="000939B3"/>
    <w:rsid w:val="00096B2F"/>
    <w:rsid w:val="000A2DC8"/>
    <w:rsid w:val="000A531A"/>
    <w:rsid w:val="000B10F0"/>
    <w:rsid w:val="000B2CCE"/>
    <w:rsid w:val="000B568D"/>
    <w:rsid w:val="000B63BA"/>
    <w:rsid w:val="000B7E8A"/>
    <w:rsid w:val="000C41DF"/>
    <w:rsid w:val="000C6F5E"/>
    <w:rsid w:val="000D5933"/>
    <w:rsid w:val="000D7588"/>
    <w:rsid w:val="000F0A63"/>
    <w:rsid w:val="000F290D"/>
    <w:rsid w:val="0011053D"/>
    <w:rsid w:val="00110FBF"/>
    <w:rsid w:val="001122B7"/>
    <w:rsid w:val="001215F4"/>
    <w:rsid w:val="00127939"/>
    <w:rsid w:val="0014015D"/>
    <w:rsid w:val="00141892"/>
    <w:rsid w:val="00147CA2"/>
    <w:rsid w:val="00156EB4"/>
    <w:rsid w:val="00157330"/>
    <w:rsid w:val="00163FFE"/>
    <w:rsid w:val="00165C09"/>
    <w:rsid w:val="00165C1C"/>
    <w:rsid w:val="00167C07"/>
    <w:rsid w:val="001766B1"/>
    <w:rsid w:val="00181BE4"/>
    <w:rsid w:val="0019300B"/>
    <w:rsid w:val="00193F98"/>
    <w:rsid w:val="001944C8"/>
    <w:rsid w:val="00194620"/>
    <w:rsid w:val="001A5A53"/>
    <w:rsid w:val="001B08FF"/>
    <w:rsid w:val="001B515E"/>
    <w:rsid w:val="001B54AC"/>
    <w:rsid w:val="001C5764"/>
    <w:rsid w:val="001C6FCF"/>
    <w:rsid w:val="001D0CF6"/>
    <w:rsid w:val="001D262F"/>
    <w:rsid w:val="001D2FD6"/>
    <w:rsid w:val="001D52F0"/>
    <w:rsid w:val="001D68CD"/>
    <w:rsid w:val="001E4497"/>
    <w:rsid w:val="001F1350"/>
    <w:rsid w:val="001F3427"/>
    <w:rsid w:val="001F5126"/>
    <w:rsid w:val="001F56D0"/>
    <w:rsid w:val="00203145"/>
    <w:rsid w:val="002031A7"/>
    <w:rsid w:val="00210311"/>
    <w:rsid w:val="00214004"/>
    <w:rsid w:val="00220156"/>
    <w:rsid w:val="00221472"/>
    <w:rsid w:val="002253C1"/>
    <w:rsid w:val="0023088E"/>
    <w:rsid w:val="00233D6F"/>
    <w:rsid w:val="00234FDF"/>
    <w:rsid w:val="00246D86"/>
    <w:rsid w:val="0025042C"/>
    <w:rsid w:val="0025300B"/>
    <w:rsid w:val="00256311"/>
    <w:rsid w:val="0025665A"/>
    <w:rsid w:val="002723CB"/>
    <w:rsid w:val="00273A38"/>
    <w:rsid w:val="002820ED"/>
    <w:rsid w:val="00286455"/>
    <w:rsid w:val="00293BC9"/>
    <w:rsid w:val="002A4897"/>
    <w:rsid w:val="002A4B1C"/>
    <w:rsid w:val="002B1756"/>
    <w:rsid w:val="002B379B"/>
    <w:rsid w:val="002B4BD7"/>
    <w:rsid w:val="002B5F85"/>
    <w:rsid w:val="002C5C36"/>
    <w:rsid w:val="002F2166"/>
    <w:rsid w:val="002F3208"/>
    <w:rsid w:val="002F7E69"/>
    <w:rsid w:val="00300352"/>
    <w:rsid w:val="00304EF7"/>
    <w:rsid w:val="00305445"/>
    <w:rsid w:val="00305F04"/>
    <w:rsid w:val="00310641"/>
    <w:rsid w:val="00311D69"/>
    <w:rsid w:val="003130C3"/>
    <w:rsid w:val="00316F00"/>
    <w:rsid w:val="00316FC0"/>
    <w:rsid w:val="00330934"/>
    <w:rsid w:val="00333077"/>
    <w:rsid w:val="00334B9F"/>
    <w:rsid w:val="00336BA3"/>
    <w:rsid w:val="003464E9"/>
    <w:rsid w:val="00347D3E"/>
    <w:rsid w:val="0035480B"/>
    <w:rsid w:val="003550DD"/>
    <w:rsid w:val="00355C45"/>
    <w:rsid w:val="00357169"/>
    <w:rsid w:val="00357394"/>
    <w:rsid w:val="0035764C"/>
    <w:rsid w:val="003578AD"/>
    <w:rsid w:val="00360B77"/>
    <w:rsid w:val="00361CB3"/>
    <w:rsid w:val="0036270B"/>
    <w:rsid w:val="003753F9"/>
    <w:rsid w:val="00381A08"/>
    <w:rsid w:val="0038229D"/>
    <w:rsid w:val="00382EB6"/>
    <w:rsid w:val="0038504B"/>
    <w:rsid w:val="003957E0"/>
    <w:rsid w:val="00397830"/>
    <w:rsid w:val="003A083C"/>
    <w:rsid w:val="003A3672"/>
    <w:rsid w:val="003A68DB"/>
    <w:rsid w:val="003A697A"/>
    <w:rsid w:val="003C01E0"/>
    <w:rsid w:val="003C4F5D"/>
    <w:rsid w:val="003C6665"/>
    <w:rsid w:val="003C6C50"/>
    <w:rsid w:val="003D3A59"/>
    <w:rsid w:val="003D4E0D"/>
    <w:rsid w:val="003E3BDF"/>
    <w:rsid w:val="003E4A55"/>
    <w:rsid w:val="003E6785"/>
    <w:rsid w:val="003E7282"/>
    <w:rsid w:val="004050C3"/>
    <w:rsid w:val="00407167"/>
    <w:rsid w:val="004102D7"/>
    <w:rsid w:val="00412FCD"/>
    <w:rsid w:val="00414033"/>
    <w:rsid w:val="004158A3"/>
    <w:rsid w:val="004220DF"/>
    <w:rsid w:val="004248F5"/>
    <w:rsid w:val="00431A45"/>
    <w:rsid w:val="00436053"/>
    <w:rsid w:val="0043698B"/>
    <w:rsid w:val="00440FC1"/>
    <w:rsid w:val="00441F02"/>
    <w:rsid w:val="00445C92"/>
    <w:rsid w:val="004507F6"/>
    <w:rsid w:val="00452B5F"/>
    <w:rsid w:val="004532C5"/>
    <w:rsid w:val="00454E6A"/>
    <w:rsid w:val="00455BCA"/>
    <w:rsid w:val="00456CC3"/>
    <w:rsid w:val="00457816"/>
    <w:rsid w:val="00460C89"/>
    <w:rsid w:val="00464342"/>
    <w:rsid w:val="00470241"/>
    <w:rsid w:val="004702AD"/>
    <w:rsid w:val="00473282"/>
    <w:rsid w:val="004750E5"/>
    <w:rsid w:val="00475317"/>
    <w:rsid w:val="004761BD"/>
    <w:rsid w:val="004771F0"/>
    <w:rsid w:val="00481253"/>
    <w:rsid w:val="004847E4"/>
    <w:rsid w:val="00490A14"/>
    <w:rsid w:val="00491760"/>
    <w:rsid w:val="004930BB"/>
    <w:rsid w:val="004A3657"/>
    <w:rsid w:val="004A718C"/>
    <w:rsid w:val="004B052B"/>
    <w:rsid w:val="004B3E62"/>
    <w:rsid w:val="004B4B37"/>
    <w:rsid w:val="004B7638"/>
    <w:rsid w:val="004C02E2"/>
    <w:rsid w:val="004C09B1"/>
    <w:rsid w:val="004C2E3A"/>
    <w:rsid w:val="004C417F"/>
    <w:rsid w:val="004D287A"/>
    <w:rsid w:val="004D4117"/>
    <w:rsid w:val="004D7E7A"/>
    <w:rsid w:val="004E6458"/>
    <w:rsid w:val="004E6A87"/>
    <w:rsid w:val="004F1A07"/>
    <w:rsid w:val="005079CD"/>
    <w:rsid w:val="0051192D"/>
    <w:rsid w:val="005210FD"/>
    <w:rsid w:val="0052255A"/>
    <w:rsid w:val="005247B5"/>
    <w:rsid w:val="00535820"/>
    <w:rsid w:val="005400FB"/>
    <w:rsid w:val="00541895"/>
    <w:rsid w:val="00541FA8"/>
    <w:rsid w:val="0054229C"/>
    <w:rsid w:val="00543616"/>
    <w:rsid w:val="00543C7E"/>
    <w:rsid w:val="005444CB"/>
    <w:rsid w:val="00545A73"/>
    <w:rsid w:val="00553AAF"/>
    <w:rsid w:val="00553EB5"/>
    <w:rsid w:val="00555897"/>
    <w:rsid w:val="00561405"/>
    <w:rsid w:val="005614C4"/>
    <w:rsid w:val="00564E75"/>
    <w:rsid w:val="005660A1"/>
    <w:rsid w:val="00566B93"/>
    <w:rsid w:val="005674F7"/>
    <w:rsid w:val="00571486"/>
    <w:rsid w:val="005718F8"/>
    <w:rsid w:val="0057689B"/>
    <w:rsid w:val="00577A0D"/>
    <w:rsid w:val="00580E0D"/>
    <w:rsid w:val="00580EE1"/>
    <w:rsid w:val="005821BC"/>
    <w:rsid w:val="00590EDC"/>
    <w:rsid w:val="005B6342"/>
    <w:rsid w:val="005C02CA"/>
    <w:rsid w:val="005C65C2"/>
    <w:rsid w:val="005C7FEF"/>
    <w:rsid w:val="005D1E3D"/>
    <w:rsid w:val="005D50D2"/>
    <w:rsid w:val="005D5682"/>
    <w:rsid w:val="005E1557"/>
    <w:rsid w:val="005E1A16"/>
    <w:rsid w:val="005E292C"/>
    <w:rsid w:val="005E5282"/>
    <w:rsid w:val="006029F2"/>
    <w:rsid w:val="0061417B"/>
    <w:rsid w:val="006161B9"/>
    <w:rsid w:val="0062324D"/>
    <w:rsid w:val="00625EA5"/>
    <w:rsid w:val="00632027"/>
    <w:rsid w:val="00633DB0"/>
    <w:rsid w:val="006406D2"/>
    <w:rsid w:val="006421DB"/>
    <w:rsid w:val="00642A9D"/>
    <w:rsid w:val="00653AC4"/>
    <w:rsid w:val="0065430B"/>
    <w:rsid w:val="006578F2"/>
    <w:rsid w:val="00661397"/>
    <w:rsid w:val="006818D3"/>
    <w:rsid w:val="00683866"/>
    <w:rsid w:val="006840E5"/>
    <w:rsid w:val="00687193"/>
    <w:rsid w:val="0069331B"/>
    <w:rsid w:val="00693DEF"/>
    <w:rsid w:val="00695965"/>
    <w:rsid w:val="006A0ACC"/>
    <w:rsid w:val="006A4CF8"/>
    <w:rsid w:val="006A7A27"/>
    <w:rsid w:val="006A7E0F"/>
    <w:rsid w:val="006B0A07"/>
    <w:rsid w:val="006B2CBE"/>
    <w:rsid w:val="006B4C1C"/>
    <w:rsid w:val="006C3126"/>
    <w:rsid w:val="006C5042"/>
    <w:rsid w:val="006D2380"/>
    <w:rsid w:val="006D55B8"/>
    <w:rsid w:val="006D6C80"/>
    <w:rsid w:val="006D7C58"/>
    <w:rsid w:val="006E02AD"/>
    <w:rsid w:val="006E320A"/>
    <w:rsid w:val="006E4C5F"/>
    <w:rsid w:val="006F328F"/>
    <w:rsid w:val="006F3B1D"/>
    <w:rsid w:val="007012AA"/>
    <w:rsid w:val="00703E71"/>
    <w:rsid w:val="00706E98"/>
    <w:rsid w:val="00707415"/>
    <w:rsid w:val="00707F39"/>
    <w:rsid w:val="00727B17"/>
    <w:rsid w:val="007326DB"/>
    <w:rsid w:val="0073395D"/>
    <w:rsid w:val="00735892"/>
    <w:rsid w:val="00742DE1"/>
    <w:rsid w:val="00745202"/>
    <w:rsid w:val="007460FF"/>
    <w:rsid w:val="00750E7C"/>
    <w:rsid w:val="007521DA"/>
    <w:rsid w:val="00753144"/>
    <w:rsid w:val="00762000"/>
    <w:rsid w:val="007647F0"/>
    <w:rsid w:val="007666C7"/>
    <w:rsid w:val="007762AB"/>
    <w:rsid w:val="007768B3"/>
    <w:rsid w:val="007921FF"/>
    <w:rsid w:val="00793C98"/>
    <w:rsid w:val="00793F38"/>
    <w:rsid w:val="00795CE6"/>
    <w:rsid w:val="007A0406"/>
    <w:rsid w:val="007A32BC"/>
    <w:rsid w:val="007A79CC"/>
    <w:rsid w:val="007B2F72"/>
    <w:rsid w:val="007B6791"/>
    <w:rsid w:val="007B78DD"/>
    <w:rsid w:val="007C03D9"/>
    <w:rsid w:val="007D1D57"/>
    <w:rsid w:val="007D5963"/>
    <w:rsid w:val="007E566C"/>
    <w:rsid w:val="007F4C4A"/>
    <w:rsid w:val="007F7877"/>
    <w:rsid w:val="00801191"/>
    <w:rsid w:val="0080470E"/>
    <w:rsid w:val="008074EA"/>
    <w:rsid w:val="00813EE2"/>
    <w:rsid w:val="00817C7C"/>
    <w:rsid w:val="00825C76"/>
    <w:rsid w:val="00830896"/>
    <w:rsid w:val="00837D8C"/>
    <w:rsid w:val="00837EA0"/>
    <w:rsid w:val="00844222"/>
    <w:rsid w:val="00851184"/>
    <w:rsid w:val="00853A8E"/>
    <w:rsid w:val="00861C47"/>
    <w:rsid w:val="00876344"/>
    <w:rsid w:val="00881784"/>
    <w:rsid w:val="00884E32"/>
    <w:rsid w:val="008919B9"/>
    <w:rsid w:val="008944A5"/>
    <w:rsid w:val="0089543A"/>
    <w:rsid w:val="0089684B"/>
    <w:rsid w:val="008A1DD8"/>
    <w:rsid w:val="008B2FFE"/>
    <w:rsid w:val="008C079F"/>
    <w:rsid w:val="008D2069"/>
    <w:rsid w:val="008E38CA"/>
    <w:rsid w:val="008E6190"/>
    <w:rsid w:val="008E665A"/>
    <w:rsid w:val="008E7828"/>
    <w:rsid w:val="008F09E9"/>
    <w:rsid w:val="008F14AA"/>
    <w:rsid w:val="008F78CC"/>
    <w:rsid w:val="00901FAA"/>
    <w:rsid w:val="00906B4D"/>
    <w:rsid w:val="00914CBC"/>
    <w:rsid w:val="00920162"/>
    <w:rsid w:val="00927447"/>
    <w:rsid w:val="00930012"/>
    <w:rsid w:val="009345F4"/>
    <w:rsid w:val="009406C1"/>
    <w:rsid w:val="009504FC"/>
    <w:rsid w:val="00950C5B"/>
    <w:rsid w:val="00952C10"/>
    <w:rsid w:val="009557E9"/>
    <w:rsid w:val="009738CB"/>
    <w:rsid w:val="00974352"/>
    <w:rsid w:val="00980F85"/>
    <w:rsid w:val="00987365"/>
    <w:rsid w:val="00991ADF"/>
    <w:rsid w:val="00992829"/>
    <w:rsid w:val="009962CD"/>
    <w:rsid w:val="009A39EA"/>
    <w:rsid w:val="009A760B"/>
    <w:rsid w:val="009B2C66"/>
    <w:rsid w:val="009D3EFB"/>
    <w:rsid w:val="009D45A7"/>
    <w:rsid w:val="009E3727"/>
    <w:rsid w:val="009E51BF"/>
    <w:rsid w:val="009E5CBF"/>
    <w:rsid w:val="009E6D72"/>
    <w:rsid w:val="00A0598C"/>
    <w:rsid w:val="00A10C77"/>
    <w:rsid w:val="00A12521"/>
    <w:rsid w:val="00A12ABF"/>
    <w:rsid w:val="00A130DD"/>
    <w:rsid w:val="00A15B77"/>
    <w:rsid w:val="00A17FA0"/>
    <w:rsid w:val="00A220D3"/>
    <w:rsid w:val="00A267D8"/>
    <w:rsid w:val="00A34B12"/>
    <w:rsid w:val="00A37BC9"/>
    <w:rsid w:val="00A37C31"/>
    <w:rsid w:val="00A424BD"/>
    <w:rsid w:val="00A42645"/>
    <w:rsid w:val="00A46C13"/>
    <w:rsid w:val="00A57553"/>
    <w:rsid w:val="00A61D8B"/>
    <w:rsid w:val="00A662E4"/>
    <w:rsid w:val="00A73939"/>
    <w:rsid w:val="00A74A24"/>
    <w:rsid w:val="00A8036C"/>
    <w:rsid w:val="00A80F03"/>
    <w:rsid w:val="00A83F47"/>
    <w:rsid w:val="00A85D75"/>
    <w:rsid w:val="00A92FDE"/>
    <w:rsid w:val="00A93BB7"/>
    <w:rsid w:val="00A942ED"/>
    <w:rsid w:val="00A952E5"/>
    <w:rsid w:val="00AA15E8"/>
    <w:rsid w:val="00AA5453"/>
    <w:rsid w:val="00AA790B"/>
    <w:rsid w:val="00AB183D"/>
    <w:rsid w:val="00AB1B8E"/>
    <w:rsid w:val="00AB5E36"/>
    <w:rsid w:val="00AB7F5A"/>
    <w:rsid w:val="00AC0165"/>
    <w:rsid w:val="00AD214E"/>
    <w:rsid w:val="00AD3521"/>
    <w:rsid w:val="00AD5FC2"/>
    <w:rsid w:val="00AD6198"/>
    <w:rsid w:val="00AE2753"/>
    <w:rsid w:val="00B00426"/>
    <w:rsid w:val="00B02B55"/>
    <w:rsid w:val="00B07C30"/>
    <w:rsid w:val="00B1226C"/>
    <w:rsid w:val="00B123F4"/>
    <w:rsid w:val="00B157B0"/>
    <w:rsid w:val="00B176FC"/>
    <w:rsid w:val="00B17AC6"/>
    <w:rsid w:val="00B219D3"/>
    <w:rsid w:val="00B27050"/>
    <w:rsid w:val="00B274D2"/>
    <w:rsid w:val="00B31837"/>
    <w:rsid w:val="00B32C59"/>
    <w:rsid w:val="00B34797"/>
    <w:rsid w:val="00B40D29"/>
    <w:rsid w:val="00B53EF4"/>
    <w:rsid w:val="00B6395F"/>
    <w:rsid w:val="00B72107"/>
    <w:rsid w:val="00B74CFF"/>
    <w:rsid w:val="00B77887"/>
    <w:rsid w:val="00B83489"/>
    <w:rsid w:val="00B83626"/>
    <w:rsid w:val="00B87462"/>
    <w:rsid w:val="00B91455"/>
    <w:rsid w:val="00B96A33"/>
    <w:rsid w:val="00B97E89"/>
    <w:rsid w:val="00BA44A8"/>
    <w:rsid w:val="00BA5D5C"/>
    <w:rsid w:val="00BB1715"/>
    <w:rsid w:val="00BB1D7E"/>
    <w:rsid w:val="00BB5721"/>
    <w:rsid w:val="00BB65EE"/>
    <w:rsid w:val="00BC5201"/>
    <w:rsid w:val="00BC7700"/>
    <w:rsid w:val="00BD46EB"/>
    <w:rsid w:val="00BD577E"/>
    <w:rsid w:val="00BE29EB"/>
    <w:rsid w:val="00BF2C5A"/>
    <w:rsid w:val="00C004A2"/>
    <w:rsid w:val="00C023B1"/>
    <w:rsid w:val="00C04E8C"/>
    <w:rsid w:val="00C10516"/>
    <w:rsid w:val="00C111CB"/>
    <w:rsid w:val="00C128B9"/>
    <w:rsid w:val="00C12C19"/>
    <w:rsid w:val="00C12D3A"/>
    <w:rsid w:val="00C26353"/>
    <w:rsid w:val="00C26437"/>
    <w:rsid w:val="00C410A8"/>
    <w:rsid w:val="00C47F7B"/>
    <w:rsid w:val="00C53821"/>
    <w:rsid w:val="00C57E5E"/>
    <w:rsid w:val="00C8253E"/>
    <w:rsid w:val="00C932BD"/>
    <w:rsid w:val="00C948DD"/>
    <w:rsid w:val="00C9756E"/>
    <w:rsid w:val="00CA0240"/>
    <w:rsid w:val="00CA3FFD"/>
    <w:rsid w:val="00CB1E4E"/>
    <w:rsid w:val="00CB3B7A"/>
    <w:rsid w:val="00CC1976"/>
    <w:rsid w:val="00CC1D3F"/>
    <w:rsid w:val="00CC2FE6"/>
    <w:rsid w:val="00CC3716"/>
    <w:rsid w:val="00CD5252"/>
    <w:rsid w:val="00CE149F"/>
    <w:rsid w:val="00CE281A"/>
    <w:rsid w:val="00CE4E0F"/>
    <w:rsid w:val="00CE54A1"/>
    <w:rsid w:val="00CE7C7E"/>
    <w:rsid w:val="00CF151D"/>
    <w:rsid w:val="00CF6A52"/>
    <w:rsid w:val="00D04B5A"/>
    <w:rsid w:val="00D051F8"/>
    <w:rsid w:val="00D14D84"/>
    <w:rsid w:val="00D169A0"/>
    <w:rsid w:val="00D329FB"/>
    <w:rsid w:val="00D437D8"/>
    <w:rsid w:val="00D45EDD"/>
    <w:rsid w:val="00D510D3"/>
    <w:rsid w:val="00D749C3"/>
    <w:rsid w:val="00D76191"/>
    <w:rsid w:val="00D85723"/>
    <w:rsid w:val="00D862D8"/>
    <w:rsid w:val="00D870C3"/>
    <w:rsid w:val="00D95D82"/>
    <w:rsid w:val="00D975AB"/>
    <w:rsid w:val="00DA05C1"/>
    <w:rsid w:val="00DA6124"/>
    <w:rsid w:val="00DB4A51"/>
    <w:rsid w:val="00DB5504"/>
    <w:rsid w:val="00DC1D72"/>
    <w:rsid w:val="00DC3BE0"/>
    <w:rsid w:val="00DC6851"/>
    <w:rsid w:val="00DC7255"/>
    <w:rsid w:val="00DC764F"/>
    <w:rsid w:val="00DD2D2A"/>
    <w:rsid w:val="00DE09AD"/>
    <w:rsid w:val="00DE7782"/>
    <w:rsid w:val="00DE7AF7"/>
    <w:rsid w:val="00DF07A2"/>
    <w:rsid w:val="00DF2B16"/>
    <w:rsid w:val="00DF36F1"/>
    <w:rsid w:val="00DF3A01"/>
    <w:rsid w:val="00E01917"/>
    <w:rsid w:val="00E062C6"/>
    <w:rsid w:val="00E1482F"/>
    <w:rsid w:val="00E15108"/>
    <w:rsid w:val="00E1601F"/>
    <w:rsid w:val="00E20BA2"/>
    <w:rsid w:val="00E23BE3"/>
    <w:rsid w:val="00E26EAE"/>
    <w:rsid w:val="00E30AD1"/>
    <w:rsid w:val="00E36224"/>
    <w:rsid w:val="00E37395"/>
    <w:rsid w:val="00E40323"/>
    <w:rsid w:val="00E40D77"/>
    <w:rsid w:val="00E420A1"/>
    <w:rsid w:val="00E45E4F"/>
    <w:rsid w:val="00E47631"/>
    <w:rsid w:val="00E512B2"/>
    <w:rsid w:val="00E52057"/>
    <w:rsid w:val="00E526C2"/>
    <w:rsid w:val="00E53DEF"/>
    <w:rsid w:val="00E5683B"/>
    <w:rsid w:val="00E618F4"/>
    <w:rsid w:val="00E66C63"/>
    <w:rsid w:val="00E67D90"/>
    <w:rsid w:val="00E67EFE"/>
    <w:rsid w:val="00E73F70"/>
    <w:rsid w:val="00E74408"/>
    <w:rsid w:val="00E75995"/>
    <w:rsid w:val="00E75F26"/>
    <w:rsid w:val="00E830E5"/>
    <w:rsid w:val="00E86ED6"/>
    <w:rsid w:val="00E87CB0"/>
    <w:rsid w:val="00E92795"/>
    <w:rsid w:val="00EA00EB"/>
    <w:rsid w:val="00EA0C61"/>
    <w:rsid w:val="00EA2AF8"/>
    <w:rsid w:val="00EA3BA5"/>
    <w:rsid w:val="00EA40BA"/>
    <w:rsid w:val="00EA4DAE"/>
    <w:rsid w:val="00EB12E1"/>
    <w:rsid w:val="00EB2858"/>
    <w:rsid w:val="00EB616F"/>
    <w:rsid w:val="00EC6E30"/>
    <w:rsid w:val="00ED0720"/>
    <w:rsid w:val="00ED3EE7"/>
    <w:rsid w:val="00EE62C0"/>
    <w:rsid w:val="00EF0E5E"/>
    <w:rsid w:val="00F010EE"/>
    <w:rsid w:val="00F01311"/>
    <w:rsid w:val="00F04FB1"/>
    <w:rsid w:val="00F06CE9"/>
    <w:rsid w:val="00F12579"/>
    <w:rsid w:val="00F151A9"/>
    <w:rsid w:val="00F2020D"/>
    <w:rsid w:val="00F26913"/>
    <w:rsid w:val="00F276D9"/>
    <w:rsid w:val="00F30E7A"/>
    <w:rsid w:val="00F312E4"/>
    <w:rsid w:val="00F319C7"/>
    <w:rsid w:val="00F32E76"/>
    <w:rsid w:val="00F35813"/>
    <w:rsid w:val="00F41959"/>
    <w:rsid w:val="00F45005"/>
    <w:rsid w:val="00F50EA0"/>
    <w:rsid w:val="00F520E3"/>
    <w:rsid w:val="00F52335"/>
    <w:rsid w:val="00F53A9B"/>
    <w:rsid w:val="00F541E8"/>
    <w:rsid w:val="00F560C4"/>
    <w:rsid w:val="00F61E23"/>
    <w:rsid w:val="00F634AB"/>
    <w:rsid w:val="00F634E6"/>
    <w:rsid w:val="00F71743"/>
    <w:rsid w:val="00F755C9"/>
    <w:rsid w:val="00F76C67"/>
    <w:rsid w:val="00F836A5"/>
    <w:rsid w:val="00F849CF"/>
    <w:rsid w:val="00F94A2B"/>
    <w:rsid w:val="00FA0BFD"/>
    <w:rsid w:val="00FA1EEC"/>
    <w:rsid w:val="00FA2D83"/>
    <w:rsid w:val="00FA37C7"/>
    <w:rsid w:val="00FB284D"/>
    <w:rsid w:val="00FB2FE3"/>
    <w:rsid w:val="00FD0434"/>
    <w:rsid w:val="00FD2958"/>
    <w:rsid w:val="00FD6985"/>
    <w:rsid w:val="00FE2B1A"/>
    <w:rsid w:val="00FE45C2"/>
    <w:rsid w:val="00FE5C48"/>
    <w:rsid w:val="03D86A0B"/>
    <w:rsid w:val="04AE57C9"/>
    <w:rsid w:val="05396CD9"/>
    <w:rsid w:val="055E3F11"/>
    <w:rsid w:val="081A4C8A"/>
    <w:rsid w:val="08F1768B"/>
    <w:rsid w:val="0A3C44BC"/>
    <w:rsid w:val="0C79151A"/>
    <w:rsid w:val="0C80368D"/>
    <w:rsid w:val="0D6D3AA4"/>
    <w:rsid w:val="0E6758D0"/>
    <w:rsid w:val="0F9104B6"/>
    <w:rsid w:val="0F9B631F"/>
    <w:rsid w:val="101457F7"/>
    <w:rsid w:val="10362C45"/>
    <w:rsid w:val="10F75472"/>
    <w:rsid w:val="10FD1711"/>
    <w:rsid w:val="122F4588"/>
    <w:rsid w:val="13DA6BC6"/>
    <w:rsid w:val="14757D9E"/>
    <w:rsid w:val="16200EC3"/>
    <w:rsid w:val="17C61D69"/>
    <w:rsid w:val="187529D9"/>
    <w:rsid w:val="18806590"/>
    <w:rsid w:val="188D73C4"/>
    <w:rsid w:val="192C767B"/>
    <w:rsid w:val="198D3D88"/>
    <w:rsid w:val="1A7440A5"/>
    <w:rsid w:val="1C662D65"/>
    <w:rsid w:val="1C95151D"/>
    <w:rsid w:val="1C9A1ACB"/>
    <w:rsid w:val="1CE84BBA"/>
    <w:rsid w:val="1D1D2A1F"/>
    <w:rsid w:val="1D1E4BD3"/>
    <w:rsid w:val="1D761B21"/>
    <w:rsid w:val="1F915FC2"/>
    <w:rsid w:val="203F1B85"/>
    <w:rsid w:val="2046704B"/>
    <w:rsid w:val="20AB790E"/>
    <w:rsid w:val="216821C0"/>
    <w:rsid w:val="21F10E4E"/>
    <w:rsid w:val="221912D2"/>
    <w:rsid w:val="22616DD5"/>
    <w:rsid w:val="244B1D63"/>
    <w:rsid w:val="249D390D"/>
    <w:rsid w:val="24B17919"/>
    <w:rsid w:val="24E6100C"/>
    <w:rsid w:val="25A82A0B"/>
    <w:rsid w:val="261008E3"/>
    <w:rsid w:val="26597496"/>
    <w:rsid w:val="27336FF4"/>
    <w:rsid w:val="281D36B3"/>
    <w:rsid w:val="28CF4BC3"/>
    <w:rsid w:val="29C02396"/>
    <w:rsid w:val="2AA112F1"/>
    <w:rsid w:val="2ADB5543"/>
    <w:rsid w:val="2B2D7144"/>
    <w:rsid w:val="2BEA6D09"/>
    <w:rsid w:val="2C142FD2"/>
    <w:rsid w:val="2CF82A97"/>
    <w:rsid w:val="308F5E4E"/>
    <w:rsid w:val="30A21A3A"/>
    <w:rsid w:val="311F6E1E"/>
    <w:rsid w:val="31225875"/>
    <w:rsid w:val="313474AF"/>
    <w:rsid w:val="317C1D2D"/>
    <w:rsid w:val="31C91BCD"/>
    <w:rsid w:val="31D26FAD"/>
    <w:rsid w:val="31D62B25"/>
    <w:rsid w:val="321E1594"/>
    <w:rsid w:val="327A2C6E"/>
    <w:rsid w:val="32AA3C02"/>
    <w:rsid w:val="32B85DCC"/>
    <w:rsid w:val="34DC64F9"/>
    <w:rsid w:val="358668C4"/>
    <w:rsid w:val="36AB2A31"/>
    <w:rsid w:val="36EF6D87"/>
    <w:rsid w:val="37D120CB"/>
    <w:rsid w:val="387F7C6A"/>
    <w:rsid w:val="38BB6F86"/>
    <w:rsid w:val="39340A5E"/>
    <w:rsid w:val="3AD37B12"/>
    <w:rsid w:val="3AE50D03"/>
    <w:rsid w:val="3B256725"/>
    <w:rsid w:val="3CB64B7B"/>
    <w:rsid w:val="3D286284"/>
    <w:rsid w:val="3E6E3D95"/>
    <w:rsid w:val="3EA85A8E"/>
    <w:rsid w:val="3F452885"/>
    <w:rsid w:val="401F47E6"/>
    <w:rsid w:val="41057917"/>
    <w:rsid w:val="410F7B06"/>
    <w:rsid w:val="431069A9"/>
    <w:rsid w:val="438F7E62"/>
    <w:rsid w:val="45FF1B7E"/>
    <w:rsid w:val="466F6195"/>
    <w:rsid w:val="479F1227"/>
    <w:rsid w:val="47B45D78"/>
    <w:rsid w:val="47B74511"/>
    <w:rsid w:val="48572BE3"/>
    <w:rsid w:val="490E0B5B"/>
    <w:rsid w:val="4B4D6D1A"/>
    <w:rsid w:val="4D2A6BE7"/>
    <w:rsid w:val="4DAA2FC0"/>
    <w:rsid w:val="4F0A48CE"/>
    <w:rsid w:val="503F24F1"/>
    <w:rsid w:val="50B04AE8"/>
    <w:rsid w:val="51934FC0"/>
    <w:rsid w:val="51EF02A3"/>
    <w:rsid w:val="51F20EC0"/>
    <w:rsid w:val="535A080B"/>
    <w:rsid w:val="54253679"/>
    <w:rsid w:val="54393F4D"/>
    <w:rsid w:val="543D6868"/>
    <w:rsid w:val="551C5FF8"/>
    <w:rsid w:val="55E40D1B"/>
    <w:rsid w:val="573232B5"/>
    <w:rsid w:val="58BA3515"/>
    <w:rsid w:val="592B7378"/>
    <w:rsid w:val="59D6437F"/>
    <w:rsid w:val="59E17A49"/>
    <w:rsid w:val="5AA4378A"/>
    <w:rsid w:val="5B5B13C0"/>
    <w:rsid w:val="5BFB1E7B"/>
    <w:rsid w:val="5C70568D"/>
    <w:rsid w:val="5DE41CC6"/>
    <w:rsid w:val="5E717AAD"/>
    <w:rsid w:val="5E970ABE"/>
    <w:rsid w:val="5EAC7607"/>
    <w:rsid w:val="5FCC7358"/>
    <w:rsid w:val="600C280F"/>
    <w:rsid w:val="61312A93"/>
    <w:rsid w:val="614260DE"/>
    <w:rsid w:val="62C944A5"/>
    <w:rsid w:val="65900663"/>
    <w:rsid w:val="65D419FE"/>
    <w:rsid w:val="666449D7"/>
    <w:rsid w:val="67460DA1"/>
    <w:rsid w:val="67621548"/>
    <w:rsid w:val="67FB15B0"/>
    <w:rsid w:val="681725AB"/>
    <w:rsid w:val="691D12C5"/>
    <w:rsid w:val="69D907FE"/>
    <w:rsid w:val="6A903D1E"/>
    <w:rsid w:val="6B070AB6"/>
    <w:rsid w:val="6B155CB2"/>
    <w:rsid w:val="6BD919C2"/>
    <w:rsid w:val="6BF456E4"/>
    <w:rsid w:val="6D460A1A"/>
    <w:rsid w:val="6E7866E5"/>
    <w:rsid w:val="6EB01BE8"/>
    <w:rsid w:val="6F1A0080"/>
    <w:rsid w:val="6F5206E0"/>
    <w:rsid w:val="6FAE210E"/>
    <w:rsid w:val="703420FD"/>
    <w:rsid w:val="707F134E"/>
    <w:rsid w:val="709C36E1"/>
    <w:rsid w:val="70B36EF0"/>
    <w:rsid w:val="70B949B5"/>
    <w:rsid w:val="724A7F09"/>
    <w:rsid w:val="72550685"/>
    <w:rsid w:val="73E23184"/>
    <w:rsid w:val="749F4301"/>
    <w:rsid w:val="74C06102"/>
    <w:rsid w:val="74DE1F58"/>
    <w:rsid w:val="74E97897"/>
    <w:rsid w:val="754F415E"/>
    <w:rsid w:val="75846AF6"/>
    <w:rsid w:val="758D497F"/>
    <w:rsid w:val="759B41F4"/>
    <w:rsid w:val="77044C5C"/>
    <w:rsid w:val="78FD68BC"/>
    <w:rsid w:val="79A727F7"/>
    <w:rsid w:val="79D42429"/>
    <w:rsid w:val="7A262E08"/>
    <w:rsid w:val="7CBB00BB"/>
    <w:rsid w:val="7E29452C"/>
    <w:rsid w:val="7E940D8D"/>
    <w:rsid w:val="7EB72A5A"/>
    <w:rsid w:val="7F6A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37"/>
    <w:qFormat/>
    <w:uiPriority w:val="0"/>
    <w:pPr>
      <w:keepNext/>
      <w:keepLines/>
      <w:spacing w:before="340" w:after="330" w:line="576" w:lineRule="auto"/>
      <w:outlineLvl w:val="0"/>
    </w:pPr>
    <w:rPr>
      <w:rFonts w:ascii="Calibri" w:hAnsi="Calibri"/>
      <w:b/>
      <w:kern w:val="44"/>
      <w:sz w:val="44"/>
      <w:szCs w:val="24"/>
    </w:rPr>
  </w:style>
  <w:style w:type="paragraph" w:styleId="5">
    <w:name w:val="heading 2"/>
    <w:basedOn w:val="1"/>
    <w:next w:val="1"/>
    <w:link w:val="54"/>
    <w:qFormat/>
    <w:uiPriority w:val="0"/>
    <w:pPr>
      <w:keepNext/>
      <w:keepLines/>
      <w:spacing w:before="260" w:after="260" w:line="410" w:lineRule="auto"/>
      <w:outlineLvl w:val="1"/>
    </w:pPr>
    <w:rPr>
      <w:rFonts w:ascii="Arial" w:hAnsi="Arial" w:eastAsia="黑体"/>
      <w:b/>
      <w:kern w:val="0"/>
      <w:sz w:val="32"/>
      <w:szCs w:val="24"/>
    </w:rPr>
  </w:style>
  <w:style w:type="paragraph" w:styleId="6">
    <w:name w:val="heading 3"/>
    <w:basedOn w:val="1"/>
    <w:next w:val="1"/>
    <w:link w:val="53"/>
    <w:qFormat/>
    <w:uiPriority w:val="0"/>
    <w:pPr>
      <w:keepNext/>
      <w:keepLines/>
      <w:spacing w:line="360" w:lineRule="auto"/>
      <w:outlineLvl w:val="2"/>
    </w:pPr>
    <w:rPr>
      <w:rFonts w:ascii="Calibri" w:hAnsi="Calibri"/>
      <w:b/>
      <w:bCs/>
      <w:kern w:val="0"/>
      <w:sz w:val="24"/>
      <w:szCs w:val="32"/>
    </w:rPr>
  </w:style>
  <w:style w:type="paragraph" w:styleId="7">
    <w:name w:val="heading 4"/>
    <w:basedOn w:val="1"/>
    <w:next w:val="1"/>
    <w:link w:val="50"/>
    <w:qFormat/>
    <w:uiPriority w:val="0"/>
    <w:pPr>
      <w:keepNext/>
      <w:keepLines/>
      <w:spacing w:line="360" w:lineRule="auto"/>
      <w:outlineLvl w:val="3"/>
    </w:pPr>
    <w:rPr>
      <w:rFonts w:ascii="Arial" w:hAnsi="Arial"/>
      <w:b/>
      <w:bCs/>
      <w:kern w:val="0"/>
      <w:sz w:val="20"/>
      <w:szCs w:val="28"/>
    </w:rPr>
  </w:style>
  <w:style w:type="character" w:default="1" w:styleId="30">
    <w:name w:val="Default Paragraph Font"/>
    <w:unhideWhenUsed/>
    <w:qFormat/>
    <w:uiPriority w:val="1"/>
  </w:style>
  <w:style w:type="table" w:default="1" w:styleId="2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200" w:leftChars="200" w:firstLine="200" w:firstLineChars="200"/>
    </w:pPr>
    <w:rPr>
      <w:rFonts w:ascii="Calibri" w:hAnsi="Calibri"/>
      <w:color w:val="0D0D0D"/>
      <w:kern w:val="2"/>
      <w:sz w:val="21"/>
      <w:lang w:eastAsia="en-US"/>
    </w:rPr>
  </w:style>
  <w:style w:type="paragraph" w:styleId="3">
    <w:name w:val="Body Text Indent"/>
    <w:basedOn w:val="1"/>
    <w:link w:val="48"/>
    <w:qFormat/>
    <w:uiPriority w:val="0"/>
    <w:pPr>
      <w:autoSpaceDE w:val="0"/>
      <w:autoSpaceDN w:val="0"/>
      <w:adjustRightInd w:val="0"/>
      <w:spacing w:line="0" w:lineRule="atLeast"/>
      <w:ind w:firstLine="525"/>
      <w:textAlignment w:val="top"/>
    </w:pPr>
    <w:rPr>
      <w:rFonts w:ascii="宋体" w:hAnsi="宋体"/>
      <w:color w:val="000000"/>
      <w:kern w:val="0"/>
      <w:sz w:val="20"/>
      <w:szCs w:val="24"/>
    </w:rPr>
  </w:style>
  <w:style w:type="paragraph" w:styleId="8">
    <w:name w:val="Normal Indent"/>
    <w:basedOn w:val="1"/>
    <w:qFormat/>
    <w:uiPriority w:val="0"/>
    <w:pPr>
      <w:ind w:firstLine="420"/>
    </w:pPr>
    <w:rPr>
      <w:szCs w:val="20"/>
    </w:rPr>
  </w:style>
  <w:style w:type="paragraph" w:styleId="9">
    <w:name w:val="Document Map"/>
    <w:basedOn w:val="1"/>
    <w:link w:val="43"/>
    <w:qFormat/>
    <w:uiPriority w:val="0"/>
    <w:rPr>
      <w:rFonts w:ascii="宋体"/>
      <w:kern w:val="0"/>
      <w:sz w:val="18"/>
      <w:szCs w:val="18"/>
    </w:rPr>
  </w:style>
  <w:style w:type="paragraph" w:styleId="10">
    <w:name w:val="annotation text"/>
    <w:basedOn w:val="1"/>
    <w:link w:val="36"/>
    <w:qFormat/>
    <w:uiPriority w:val="0"/>
    <w:pPr>
      <w:adjustRightInd w:val="0"/>
      <w:spacing w:line="360" w:lineRule="atLeast"/>
      <w:jc w:val="left"/>
    </w:pPr>
    <w:rPr>
      <w:rFonts w:ascii="宋体" w:hAnsi="宋体"/>
      <w:kern w:val="0"/>
      <w:sz w:val="24"/>
      <w:szCs w:val="24"/>
    </w:rPr>
  </w:style>
  <w:style w:type="paragraph" w:styleId="11">
    <w:name w:val="Body Text 3"/>
    <w:basedOn w:val="1"/>
    <w:link w:val="41"/>
    <w:qFormat/>
    <w:uiPriority w:val="0"/>
    <w:pPr>
      <w:spacing w:after="120"/>
    </w:pPr>
    <w:rPr>
      <w:kern w:val="0"/>
      <w:sz w:val="16"/>
      <w:szCs w:val="16"/>
    </w:rPr>
  </w:style>
  <w:style w:type="paragraph" w:styleId="12">
    <w:name w:val="Body Text"/>
    <w:basedOn w:val="1"/>
    <w:link w:val="52"/>
    <w:unhideWhenUsed/>
    <w:qFormat/>
    <w:uiPriority w:val="99"/>
    <w:pPr>
      <w:spacing w:after="120"/>
    </w:pPr>
  </w:style>
  <w:style w:type="paragraph" w:styleId="13">
    <w:name w:val="Block Text"/>
    <w:basedOn w:val="1"/>
    <w:qFormat/>
    <w:uiPriority w:val="0"/>
    <w:pPr>
      <w:adjustRightInd w:val="0"/>
      <w:ind w:left="420" w:right="33"/>
      <w:jc w:val="left"/>
      <w:textAlignment w:val="baseline"/>
    </w:pPr>
    <w:rPr>
      <w:rFonts w:ascii="Calibri" w:hAnsi="Calibri"/>
      <w:kern w:val="0"/>
      <w:sz w:val="24"/>
      <w:szCs w:val="20"/>
    </w:rPr>
  </w:style>
  <w:style w:type="paragraph" w:styleId="14">
    <w:name w:val="toc 3"/>
    <w:basedOn w:val="1"/>
    <w:next w:val="1"/>
    <w:qFormat/>
    <w:uiPriority w:val="39"/>
    <w:pPr>
      <w:ind w:leftChars="400"/>
    </w:pPr>
    <w:rPr>
      <w:rFonts w:ascii="Calibri" w:hAnsi="Calibri"/>
      <w:szCs w:val="24"/>
    </w:rPr>
  </w:style>
  <w:style w:type="paragraph" w:styleId="15">
    <w:name w:val="Plain Text"/>
    <w:basedOn w:val="1"/>
    <w:link w:val="45"/>
    <w:qFormat/>
    <w:uiPriority w:val="0"/>
    <w:rPr>
      <w:rFonts w:ascii="宋体" w:hAnsi="Courier New"/>
      <w:kern w:val="0"/>
      <w:sz w:val="24"/>
      <w:szCs w:val="24"/>
    </w:rPr>
  </w:style>
  <w:style w:type="paragraph" w:styleId="16">
    <w:name w:val="Date"/>
    <w:basedOn w:val="1"/>
    <w:next w:val="1"/>
    <w:link w:val="51"/>
    <w:qFormat/>
    <w:uiPriority w:val="0"/>
    <w:pPr>
      <w:ind w:left="100" w:leftChars="2500"/>
    </w:pPr>
    <w:rPr>
      <w:kern w:val="0"/>
      <w:sz w:val="20"/>
      <w:szCs w:val="24"/>
    </w:rPr>
  </w:style>
  <w:style w:type="paragraph" w:styleId="17">
    <w:name w:val="Body Text Indent 2"/>
    <w:basedOn w:val="1"/>
    <w:qFormat/>
    <w:uiPriority w:val="0"/>
    <w:pPr>
      <w:spacing w:after="120" w:line="480" w:lineRule="auto"/>
      <w:ind w:left="420" w:leftChars="200"/>
    </w:pPr>
    <w:rPr>
      <w:szCs w:val="24"/>
    </w:rPr>
  </w:style>
  <w:style w:type="paragraph" w:styleId="18">
    <w:name w:val="Balloon Text"/>
    <w:basedOn w:val="1"/>
    <w:link w:val="47"/>
    <w:qFormat/>
    <w:uiPriority w:val="0"/>
    <w:rPr>
      <w:kern w:val="0"/>
      <w:sz w:val="18"/>
      <w:szCs w:val="18"/>
    </w:rPr>
  </w:style>
  <w:style w:type="paragraph" w:styleId="19">
    <w:name w:val="footer"/>
    <w:basedOn w:val="1"/>
    <w:link w:val="55"/>
    <w:qFormat/>
    <w:uiPriority w:val="99"/>
    <w:pPr>
      <w:tabs>
        <w:tab w:val="center" w:pos="4153"/>
        <w:tab w:val="right" w:pos="8306"/>
      </w:tabs>
      <w:snapToGrid w:val="0"/>
      <w:jc w:val="left"/>
    </w:pPr>
    <w:rPr>
      <w:rFonts w:ascii="Calibri" w:hAnsi="Calibri"/>
      <w:kern w:val="0"/>
      <w:sz w:val="18"/>
      <w:szCs w:val="24"/>
    </w:rPr>
  </w:style>
  <w:style w:type="paragraph" w:styleId="20">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4"/>
    </w:rPr>
  </w:style>
  <w:style w:type="paragraph" w:styleId="21">
    <w:name w:val="toc 1"/>
    <w:basedOn w:val="1"/>
    <w:next w:val="1"/>
    <w:qFormat/>
    <w:uiPriority w:val="39"/>
    <w:rPr>
      <w:rFonts w:ascii="Calibri" w:hAnsi="Calibri"/>
      <w:szCs w:val="24"/>
    </w:rPr>
  </w:style>
  <w:style w:type="paragraph" w:styleId="22">
    <w:name w:val="toc 4"/>
    <w:basedOn w:val="1"/>
    <w:next w:val="1"/>
    <w:qFormat/>
    <w:uiPriority w:val="0"/>
    <w:pPr>
      <w:ind w:left="1260" w:leftChars="600"/>
    </w:pPr>
    <w:rPr>
      <w:rFonts w:ascii="Calibri" w:hAnsi="Calibri"/>
      <w:szCs w:val="24"/>
    </w:rPr>
  </w:style>
  <w:style w:type="paragraph" w:styleId="23">
    <w:name w:val="toc 2"/>
    <w:basedOn w:val="1"/>
    <w:next w:val="1"/>
    <w:qFormat/>
    <w:uiPriority w:val="39"/>
    <w:pPr>
      <w:ind w:leftChars="200"/>
    </w:pPr>
    <w:rPr>
      <w:rFonts w:ascii="Calibri" w:hAnsi="Calibri"/>
      <w:szCs w:val="24"/>
    </w:rPr>
  </w:style>
  <w:style w:type="paragraph" w:styleId="24">
    <w:name w:val="Body Text 2"/>
    <w:basedOn w:val="1"/>
    <w:link w:val="40"/>
    <w:qFormat/>
    <w:uiPriority w:val="0"/>
    <w:rPr>
      <w:rFonts w:ascii="Calibri" w:hAnsi="Calibri"/>
      <w:kern w:val="0"/>
      <w:sz w:val="44"/>
      <w:szCs w:val="24"/>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annotation subject"/>
    <w:basedOn w:val="10"/>
    <w:next w:val="10"/>
    <w:link w:val="56"/>
    <w:qFormat/>
    <w:uiPriority w:val="0"/>
    <w:pPr>
      <w:adjustRightInd/>
      <w:spacing w:line="240" w:lineRule="auto"/>
    </w:pPr>
  </w:style>
  <w:style w:type="paragraph" w:styleId="27">
    <w:name w:val="Body Text First Indent"/>
    <w:basedOn w:val="12"/>
    <w:link w:val="57"/>
    <w:qFormat/>
    <w:uiPriority w:val="0"/>
    <w:pPr>
      <w:ind w:firstLine="420" w:firstLineChars="100"/>
    </w:pPr>
    <w:rPr>
      <w:szCs w:val="24"/>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unhideWhenUsed/>
    <w:qFormat/>
    <w:uiPriority w:val="99"/>
    <w:rPr>
      <w:color w:val="800080"/>
      <w:u w:val="single"/>
    </w:rPr>
  </w:style>
  <w:style w:type="character" w:styleId="33">
    <w:name w:val="Emphasis"/>
    <w:qFormat/>
    <w:uiPriority w:val="0"/>
    <w:rPr>
      <w:i/>
    </w:rPr>
  </w:style>
  <w:style w:type="character" w:styleId="34">
    <w:name w:val="Hyperlink"/>
    <w:qFormat/>
    <w:uiPriority w:val="99"/>
    <w:rPr>
      <w:color w:val="12477D"/>
      <w:sz w:val="21"/>
      <w:szCs w:val="21"/>
      <w:u w:val="none"/>
    </w:rPr>
  </w:style>
  <w:style w:type="character" w:styleId="35">
    <w:name w:val="annotation reference"/>
    <w:qFormat/>
    <w:uiPriority w:val="0"/>
    <w:rPr>
      <w:sz w:val="21"/>
      <w:szCs w:val="21"/>
    </w:rPr>
  </w:style>
  <w:style w:type="character" w:customStyle="1" w:styleId="36">
    <w:name w:val="批注文字 字符"/>
    <w:link w:val="10"/>
    <w:qFormat/>
    <w:uiPriority w:val="0"/>
    <w:rPr>
      <w:rFonts w:ascii="宋体" w:hAnsi="宋体" w:eastAsia="宋体"/>
      <w:sz w:val="24"/>
      <w:szCs w:val="24"/>
    </w:rPr>
  </w:style>
  <w:style w:type="character" w:customStyle="1" w:styleId="37">
    <w:name w:val="标题 1 字符"/>
    <w:link w:val="4"/>
    <w:qFormat/>
    <w:uiPriority w:val="0"/>
    <w:rPr>
      <w:rFonts w:ascii="Calibri" w:hAnsi="Calibri" w:eastAsia="宋体" w:cs="Times New Roman"/>
      <w:b/>
      <w:kern w:val="44"/>
      <w:sz w:val="44"/>
      <w:szCs w:val="24"/>
    </w:rPr>
  </w:style>
  <w:style w:type="character" w:customStyle="1" w:styleId="38">
    <w:name w:val="列出段落 字符"/>
    <w:link w:val="39"/>
    <w:qFormat/>
    <w:uiPriority w:val="0"/>
    <w:rPr>
      <w:rFonts w:ascii="Calibri" w:hAnsi="Calibri"/>
    </w:rPr>
  </w:style>
  <w:style w:type="paragraph" w:styleId="39">
    <w:name w:val="List Paragraph"/>
    <w:basedOn w:val="1"/>
    <w:link w:val="38"/>
    <w:qFormat/>
    <w:uiPriority w:val="0"/>
    <w:pPr>
      <w:widowControl/>
      <w:ind w:firstLine="420" w:firstLineChars="200"/>
      <w:jc w:val="left"/>
    </w:pPr>
    <w:rPr>
      <w:rFonts w:ascii="Calibri" w:hAnsi="Calibri"/>
      <w:kern w:val="0"/>
      <w:sz w:val="20"/>
      <w:szCs w:val="20"/>
    </w:rPr>
  </w:style>
  <w:style w:type="character" w:customStyle="1" w:styleId="40">
    <w:name w:val="正文文本 2 字符"/>
    <w:link w:val="24"/>
    <w:qFormat/>
    <w:uiPriority w:val="0"/>
    <w:rPr>
      <w:rFonts w:ascii="Calibri" w:hAnsi="Calibri" w:eastAsia="宋体" w:cs="Times New Roman"/>
      <w:sz w:val="44"/>
      <w:szCs w:val="24"/>
    </w:rPr>
  </w:style>
  <w:style w:type="character" w:customStyle="1" w:styleId="41">
    <w:name w:val="正文文本 3 字符"/>
    <w:link w:val="11"/>
    <w:qFormat/>
    <w:uiPriority w:val="0"/>
    <w:rPr>
      <w:sz w:val="16"/>
      <w:szCs w:val="16"/>
    </w:rPr>
  </w:style>
  <w:style w:type="character" w:customStyle="1" w:styleId="42">
    <w:name w:val="批注文字 Char1"/>
    <w:semiHidden/>
    <w:qFormat/>
    <w:uiPriority w:val="99"/>
  </w:style>
  <w:style w:type="character" w:customStyle="1" w:styleId="43">
    <w:name w:val="文档结构图 字符"/>
    <w:link w:val="9"/>
    <w:qFormat/>
    <w:uiPriority w:val="0"/>
    <w:rPr>
      <w:rFonts w:ascii="宋体"/>
      <w:sz w:val="18"/>
      <w:szCs w:val="18"/>
    </w:rPr>
  </w:style>
  <w:style w:type="character" w:customStyle="1" w:styleId="44">
    <w:name w:val="日期 Char1"/>
    <w:semiHidden/>
    <w:qFormat/>
    <w:uiPriority w:val="99"/>
  </w:style>
  <w:style w:type="character" w:customStyle="1" w:styleId="45">
    <w:name w:val="纯文本 字符"/>
    <w:link w:val="15"/>
    <w:qFormat/>
    <w:uiPriority w:val="0"/>
    <w:rPr>
      <w:rFonts w:ascii="宋体" w:hAnsi="Courier New" w:eastAsia="宋体"/>
      <w:sz w:val="24"/>
      <w:szCs w:val="24"/>
    </w:rPr>
  </w:style>
  <w:style w:type="character" w:customStyle="1" w:styleId="46">
    <w:name w:val="页眉 字符"/>
    <w:link w:val="20"/>
    <w:qFormat/>
    <w:uiPriority w:val="0"/>
    <w:rPr>
      <w:rFonts w:ascii="Times New Roman" w:hAnsi="Times New Roman" w:eastAsia="宋体" w:cs="Times New Roman"/>
      <w:sz w:val="18"/>
      <w:szCs w:val="24"/>
    </w:rPr>
  </w:style>
  <w:style w:type="character" w:customStyle="1" w:styleId="47">
    <w:name w:val="批注框文本 字符"/>
    <w:link w:val="18"/>
    <w:qFormat/>
    <w:uiPriority w:val="0"/>
    <w:rPr>
      <w:sz w:val="18"/>
      <w:szCs w:val="18"/>
    </w:rPr>
  </w:style>
  <w:style w:type="character" w:customStyle="1" w:styleId="48">
    <w:name w:val="正文文本缩进 字符"/>
    <w:link w:val="3"/>
    <w:qFormat/>
    <w:uiPriority w:val="0"/>
    <w:rPr>
      <w:rFonts w:ascii="宋体" w:hAnsi="宋体"/>
      <w:color w:val="000000"/>
      <w:szCs w:val="24"/>
    </w:rPr>
  </w:style>
  <w:style w:type="character" w:customStyle="1" w:styleId="49">
    <w:name w:val="正文首行缩进 Char1"/>
    <w:semiHidden/>
    <w:qFormat/>
    <w:uiPriority w:val="99"/>
  </w:style>
  <w:style w:type="character" w:customStyle="1" w:styleId="50">
    <w:name w:val="标题 4 字符"/>
    <w:link w:val="7"/>
    <w:qFormat/>
    <w:uiPriority w:val="0"/>
    <w:rPr>
      <w:rFonts w:ascii="Arial" w:hAnsi="Arial" w:eastAsia="宋体" w:cs="Times New Roman"/>
      <w:b/>
      <w:bCs/>
      <w:szCs w:val="28"/>
    </w:rPr>
  </w:style>
  <w:style w:type="character" w:customStyle="1" w:styleId="51">
    <w:name w:val="日期 字符"/>
    <w:link w:val="16"/>
    <w:qFormat/>
    <w:uiPriority w:val="0"/>
    <w:rPr>
      <w:szCs w:val="24"/>
    </w:rPr>
  </w:style>
  <w:style w:type="character" w:customStyle="1" w:styleId="52">
    <w:name w:val="正文文本 字符"/>
    <w:link w:val="12"/>
    <w:semiHidden/>
    <w:qFormat/>
    <w:uiPriority w:val="99"/>
  </w:style>
  <w:style w:type="character" w:customStyle="1" w:styleId="53">
    <w:name w:val="标题 3 字符"/>
    <w:link w:val="6"/>
    <w:qFormat/>
    <w:uiPriority w:val="0"/>
    <w:rPr>
      <w:rFonts w:ascii="Calibri" w:hAnsi="Calibri" w:eastAsia="宋体" w:cs="Times New Roman"/>
      <w:b/>
      <w:bCs/>
      <w:sz w:val="24"/>
      <w:szCs w:val="32"/>
    </w:rPr>
  </w:style>
  <w:style w:type="character" w:customStyle="1" w:styleId="54">
    <w:name w:val="标题 2 字符"/>
    <w:link w:val="5"/>
    <w:qFormat/>
    <w:uiPriority w:val="0"/>
    <w:rPr>
      <w:rFonts w:ascii="Arial" w:hAnsi="Arial" w:eastAsia="黑体" w:cs="Times New Roman"/>
      <w:b/>
      <w:sz w:val="32"/>
      <w:szCs w:val="24"/>
    </w:rPr>
  </w:style>
  <w:style w:type="character" w:customStyle="1" w:styleId="55">
    <w:name w:val="页脚 字符"/>
    <w:link w:val="19"/>
    <w:qFormat/>
    <w:uiPriority w:val="99"/>
    <w:rPr>
      <w:rFonts w:ascii="Calibri" w:hAnsi="Calibri" w:eastAsia="宋体" w:cs="Times New Roman"/>
      <w:sz w:val="18"/>
      <w:szCs w:val="24"/>
    </w:rPr>
  </w:style>
  <w:style w:type="character" w:customStyle="1" w:styleId="56">
    <w:name w:val="批注主题 字符"/>
    <w:link w:val="26"/>
    <w:qFormat/>
    <w:uiPriority w:val="0"/>
  </w:style>
  <w:style w:type="character" w:customStyle="1" w:styleId="57">
    <w:name w:val="正文首行缩进 字符"/>
    <w:link w:val="27"/>
    <w:qFormat/>
    <w:uiPriority w:val="0"/>
  </w:style>
  <w:style w:type="character" w:customStyle="1" w:styleId="58">
    <w:name w:val="正文文本 Char"/>
    <w:qFormat/>
    <w:uiPriority w:val="0"/>
    <w:rPr>
      <w:kern w:val="2"/>
      <w:sz w:val="21"/>
      <w:szCs w:val="24"/>
    </w:rPr>
  </w:style>
  <w:style w:type="character" w:customStyle="1" w:styleId="59">
    <w:name w:val="fontorange1"/>
    <w:qFormat/>
    <w:uiPriority w:val="0"/>
    <w:rPr>
      <w:rFonts w:hint="default" w:ascii="ˎ̥" w:hAnsi="ˎ̥"/>
      <w:color w:val="FF6600"/>
      <w:sz w:val="18"/>
      <w:szCs w:val="18"/>
    </w:rPr>
  </w:style>
  <w:style w:type="character" w:customStyle="1" w:styleId="60">
    <w:name w:val=" Char Char17"/>
    <w:qFormat/>
    <w:uiPriority w:val="0"/>
    <w:rPr>
      <w:rFonts w:ascii="Arial" w:hAnsi="Arial" w:eastAsia="黑体"/>
      <w:kern w:val="2"/>
      <w:sz w:val="24"/>
      <w:lang w:bidi="ar-SA"/>
    </w:rPr>
  </w:style>
  <w:style w:type="character" w:customStyle="1" w:styleId="61">
    <w:name w:val="文一 Char Char"/>
    <w:link w:val="62"/>
    <w:qFormat/>
    <w:uiPriority w:val="0"/>
    <w:rPr>
      <w:spacing w:val="4"/>
      <w:sz w:val="24"/>
      <w:szCs w:val="24"/>
    </w:rPr>
  </w:style>
  <w:style w:type="paragraph" w:customStyle="1" w:styleId="62">
    <w:name w:val="文一"/>
    <w:basedOn w:val="1"/>
    <w:link w:val="61"/>
    <w:qFormat/>
    <w:uiPriority w:val="0"/>
    <w:pPr>
      <w:topLinePunct/>
      <w:adjustRightInd w:val="0"/>
      <w:snapToGrid w:val="0"/>
      <w:spacing w:line="360" w:lineRule="auto"/>
      <w:ind w:firstLine="200" w:firstLineChars="200"/>
    </w:pPr>
    <w:rPr>
      <w:spacing w:val="4"/>
      <w:kern w:val="0"/>
      <w:sz w:val="24"/>
      <w:szCs w:val="24"/>
    </w:rPr>
  </w:style>
  <w:style w:type="character" w:customStyle="1" w:styleId="63">
    <w:name w:val="正文文本缩进 Char1"/>
    <w:semiHidden/>
    <w:qFormat/>
    <w:uiPriority w:val="99"/>
  </w:style>
  <w:style w:type="character" w:customStyle="1" w:styleId="64">
    <w:name w:val="纯文本 Char1"/>
    <w:semiHidden/>
    <w:qFormat/>
    <w:uiPriority w:val="99"/>
    <w:rPr>
      <w:rFonts w:ascii="宋体" w:hAnsi="Courier New" w:eastAsia="宋体" w:cs="Courier New"/>
      <w:szCs w:val="21"/>
    </w:rPr>
  </w:style>
  <w:style w:type="character" w:customStyle="1" w:styleId="65">
    <w:name w:val="文档结构图 Char1"/>
    <w:semiHidden/>
    <w:qFormat/>
    <w:uiPriority w:val="99"/>
    <w:rPr>
      <w:rFonts w:ascii="宋体" w:eastAsia="宋体"/>
      <w:sz w:val="18"/>
      <w:szCs w:val="18"/>
    </w:rPr>
  </w:style>
  <w:style w:type="character" w:customStyle="1" w:styleId="66">
    <w:name w:val="批注主题 Char1"/>
    <w:semiHidden/>
    <w:qFormat/>
    <w:uiPriority w:val="99"/>
    <w:rPr>
      <w:b/>
      <w:bCs/>
    </w:rPr>
  </w:style>
  <w:style w:type="character" w:customStyle="1" w:styleId="67">
    <w:name w:val="批注框文本 Char1"/>
    <w:semiHidden/>
    <w:qFormat/>
    <w:uiPriority w:val="99"/>
    <w:rPr>
      <w:sz w:val="18"/>
      <w:szCs w:val="18"/>
    </w:rPr>
  </w:style>
  <w:style w:type="character" w:customStyle="1" w:styleId="68">
    <w:name w:val="正文文本 3 Char1"/>
    <w:semiHidden/>
    <w:qFormat/>
    <w:uiPriority w:val="99"/>
    <w:rPr>
      <w:sz w:val="16"/>
      <w:szCs w:val="16"/>
    </w:rPr>
  </w:style>
  <w:style w:type="character" w:customStyle="1" w:styleId="69">
    <w:name w:val="s2"/>
    <w:qFormat/>
    <w:uiPriority w:val="0"/>
  </w:style>
  <w:style w:type="paragraph" w:customStyle="1" w:styleId="70">
    <w:name w:val="表中"/>
    <w:basedOn w:val="1"/>
    <w:qFormat/>
    <w:uiPriority w:val="0"/>
    <w:pPr>
      <w:adjustRightInd w:val="0"/>
      <w:spacing w:line="360" w:lineRule="atLeast"/>
      <w:jc w:val="center"/>
      <w:textAlignment w:val="baseline"/>
    </w:pPr>
    <w:rPr>
      <w:rFonts w:ascii="Calibri" w:hAnsi="Calibri"/>
      <w:kern w:val="0"/>
      <w:szCs w:val="20"/>
    </w:rPr>
  </w:style>
  <w:style w:type="paragraph" w:customStyle="1" w:styleId="71">
    <w:name w:val="Revision"/>
    <w:qFormat/>
    <w:uiPriority w:val="0"/>
    <w:rPr>
      <w:rFonts w:ascii="Times New Roman" w:hAnsi="Times New Roman" w:eastAsia="宋体" w:cs="Times New Roman"/>
      <w:kern w:val="2"/>
      <w:sz w:val="21"/>
      <w:szCs w:val="24"/>
      <w:lang w:val="en-US" w:eastAsia="zh-CN" w:bidi="ar-SA"/>
    </w:rPr>
  </w:style>
  <w:style w:type="paragraph" w:customStyle="1" w:styleId="72">
    <w:name w:val="TOC Heading"/>
    <w:basedOn w:val="4"/>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73">
    <w:name w:val="_Style 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WPSOffice手动目录 1"/>
    <w:qFormat/>
    <w:uiPriority w:val="0"/>
    <w:rPr>
      <w:rFonts w:ascii="Times New Roman" w:hAnsi="Times New Roman" w:eastAsia="宋体" w:cs="Times New Roman"/>
      <w:lang w:val="en-US" w:eastAsia="zh-CN" w:bidi="ar-SA"/>
    </w:rPr>
  </w:style>
  <w:style w:type="paragraph" w:customStyle="1" w:styleId="75">
    <w:name w:val="正文 New New New New New New New New New New New New New New New"/>
    <w:basedOn w:val="1"/>
    <w:qFormat/>
    <w:uiPriority w:val="0"/>
    <w:rPr>
      <w:rFonts w:ascii="Calibri" w:hAnsi="宋体" w:eastAsia="仿宋_GB2312"/>
      <w:szCs w:val="21"/>
    </w:rPr>
  </w:style>
  <w:style w:type="paragraph" w:customStyle="1" w:styleId="76">
    <w:name w:val="Table Paragraph"/>
    <w:basedOn w:val="1"/>
    <w:qFormat/>
    <w:uiPriority w:val="1"/>
    <w:pPr>
      <w:jc w:val="left"/>
    </w:pPr>
    <w:rPr>
      <w:rFonts w:eastAsia="Calibri"/>
      <w:kern w:val="0"/>
      <w:sz w:val="22"/>
      <w:szCs w:val="24"/>
      <w:lang w:eastAsia="en-US"/>
    </w:rPr>
  </w:style>
  <w:style w:type="paragraph" w:customStyle="1" w:styleId="7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8">
    <w:name w:val="正  文"/>
    <w:basedOn w:val="1"/>
    <w:qFormat/>
    <w:uiPriority w:val="0"/>
    <w:pPr>
      <w:spacing w:line="360" w:lineRule="auto"/>
      <w:ind w:firstLine="200" w:firstLineChars="200"/>
    </w:pPr>
    <w:rPr>
      <w:rFonts w:ascii="宋体" w:hAnsi="Calibri"/>
      <w:sz w:val="24"/>
      <w:szCs w:val="24"/>
    </w:rPr>
  </w:style>
  <w:style w:type="paragraph" w:customStyle="1" w:styleId="79">
    <w:name w:val="列出段落1"/>
    <w:basedOn w:val="1"/>
    <w:qFormat/>
    <w:uiPriority w:val="34"/>
    <w:pPr>
      <w:ind w:firstLine="420" w:firstLineChars="200"/>
    </w:pPr>
  </w:style>
  <w:style w:type="paragraph" w:customStyle="1" w:styleId="80">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81">
    <w:name w:val="文二"/>
    <w:basedOn w:val="1"/>
    <w:qFormat/>
    <w:uiPriority w:val="0"/>
    <w:pPr>
      <w:jc w:val="left"/>
    </w:pPr>
    <w:rPr>
      <w:rFonts w:ascii="宋体" w:hAnsi="宋体"/>
      <w:szCs w:val="21"/>
    </w:rPr>
  </w:style>
  <w:style w:type="paragraph" w:customStyle="1" w:styleId="82">
    <w:name w:val="WPSOffice手动目录 2"/>
    <w:qFormat/>
    <w:uiPriority w:val="0"/>
    <w:pPr>
      <w:ind w:leftChars="200"/>
    </w:pPr>
    <w:rPr>
      <w:rFonts w:ascii="Times New Roman" w:hAnsi="Times New Roman" w:eastAsia="宋体" w:cs="Times New Roman"/>
      <w:lang w:val="en-US" w:eastAsia="zh-CN" w:bidi="ar-SA"/>
    </w:rPr>
  </w:style>
  <w:style w:type="paragraph" w:customStyle="1" w:styleId="83">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8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6">
    <w:name w:val="标题 3 Char1"/>
    <w:qFormat/>
    <w:uiPriority w:val="0"/>
    <w:rPr>
      <w:rFonts w:ascii="黑体" w:eastAsia="黑体"/>
      <w:color w:val="FF99CC"/>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69</Pages>
  <Words>22522</Words>
  <Characters>23963</Characters>
  <Lines>291</Lines>
  <Paragraphs>82</Paragraphs>
  <TotalTime>5</TotalTime>
  <ScaleCrop>false</ScaleCrop>
  <LinksUpToDate>false</LinksUpToDate>
  <CharactersWithSpaces>24620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2025-06-03T07:32:00Z</dcterms:created>
  <dc:creator>HTB-HJR</dc:creator>
  <cp:lastModifiedBy>T20200416</cp:lastModifiedBy>
  <cp:lastPrinted>2025-06-09T09:24:00Z</cp:lastPrinted>
  <dcterms:modified xsi:type="dcterms:W3CDTF">2025-06-23T06:32:15Z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EB953D7EE15543A9B4DDE06C655BD106</vt:lpwstr>
  </property>
  <property fmtid="{D5CDD505-2E9C-101B-9397-08002B2CF9AE}" pid="4" name="KSOTemplateDocerSaveRecord">
    <vt:lpwstr>eyJoZGlkIjoiN2JiMTRjMTlkMTk5OWNiMjJhMDdkYmMyMjgzYmYzZjMiLCJ1c2VySWQiOiIyNjk4OTQ1NzMifQ==</vt:lpwstr>
  </property>
</Properties>
</file>