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0C885">
      <w:pPr>
        <w:ind w:firstLine="720" w:firstLineChars="200"/>
        <w:jc w:val="center"/>
        <w:rPr>
          <w:rFonts w:ascii="宋体" w:hAnsi="宋体"/>
          <w:sz w:val="36"/>
          <w:szCs w:val="36"/>
          <w:highlight w:val="none"/>
        </w:rPr>
      </w:pPr>
      <w:r>
        <w:rPr>
          <w:rFonts w:hint="eastAsia" w:ascii="宋体" w:hAnsi="宋体"/>
          <w:sz w:val="36"/>
          <w:szCs w:val="36"/>
          <w:highlight w:val="none"/>
        </w:rPr>
        <w:t xml:space="preserve"> </w:t>
      </w:r>
    </w:p>
    <w:p w14:paraId="58B31DB3">
      <w:pPr>
        <w:jc w:val="center"/>
        <w:rPr>
          <w:rFonts w:hint="eastAsia" w:ascii="宋体" w:hAnsi="宋体" w:eastAsia="宋体"/>
          <w:sz w:val="44"/>
          <w:szCs w:val="44"/>
          <w:highlight w:val="none"/>
          <w:lang w:eastAsia="zh-CN"/>
        </w:rPr>
      </w:pPr>
      <w:r>
        <w:rPr>
          <w:rFonts w:hint="eastAsia" w:ascii="宋体" w:hAnsi="宋体"/>
          <w:sz w:val="44"/>
          <w:szCs w:val="44"/>
          <w:highlight w:val="none"/>
          <w:lang w:eastAsia="zh-CN"/>
        </w:rPr>
        <w:t>知识城低空产业装备智造园监理服务</w:t>
      </w:r>
    </w:p>
    <w:p w14:paraId="1C0B5768">
      <w:pPr>
        <w:ind w:firstLine="640" w:firstLineChars="200"/>
        <w:jc w:val="center"/>
        <w:rPr>
          <w:rFonts w:ascii="宋体" w:hAnsi="宋体"/>
          <w:sz w:val="32"/>
          <w:szCs w:val="32"/>
          <w:highlight w:val="none"/>
        </w:rPr>
      </w:pPr>
      <w:r>
        <w:rPr>
          <w:rFonts w:hint="eastAsia" w:ascii="宋体" w:hAnsi="宋体"/>
          <w:sz w:val="32"/>
          <w:szCs w:val="32"/>
          <w:highlight w:val="none"/>
          <w:lang w:val="en-US" w:eastAsia="zh-CN"/>
        </w:rPr>
        <w:t xml:space="preserve">  </w:t>
      </w:r>
      <w:r>
        <w:rPr>
          <w:rFonts w:hint="eastAsia" w:ascii="宋体" w:hAnsi="宋体"/>
          <w:sz w:val="32"/>
          <w:szCs w:val="32"/>
          <w:highlight w:val="none"/>
        </w:rPr>
        <w:t xml:space="preserve"> </w:t>
      </w:r>
    </w:p>
    <w:p w14:paraId="434A2017">
      <w:pPr>
        <w:ind w:firstLine="720" w:firstLineChars="200"/>
        <w:rPr>
          <w:rFonts w:hint="eastAsia" w:ascii="宋体" w:hAnsi="宋体"/>
          <w:sz w:val="36"/>
          <w:szCs w:val="36"/>
          <w:highlight w:val="none"/>
        </w:rPr>
      </w:pPr>
    </w:p>
    <w:p w14:paraId="5C797ACC">
      <w:pPr>
        <w:ind w:firstLine="720" w:firstLineChars="200"/>
        <w:rPr>
          <w:rFonts w:ascii="宋体" w:hAnsi="宋体"/>
          <w:sz w:val="36"/>
          <w:szCs w:val="36"/>
          <w:highlight w:val="none"/>
        </w:rPr>
      </w:pPr>
      <w:r>
        <w:rPr>
          <w:rFonts w:hint="eastAsia" w:ascii="宋体" w:hAnsi="宋体"/>
          <w:sz w:val="36"/>
          <w:szCs w:val="36"/>
          <w:highlight w:val="none"/>
        </w:rPr>
        <w:t xml:space="preserve"> </w:t>
      </w:r>
    </w:p>
    <w:p w14:paraId="5CDF401E">
      <w:pPr>
        <w:ind w:firstLine="1687" w:firstLineChars="200"/>
        <w:rPr>
          <w:rStyle w:val="44"/>
          <w:rFonts w:ascii="宋体" w:hAnsi="宋体"/>
          <w:b/>
          <w:bCs/>
          <w:i w:val="0"/>
          <w:iCs w:val="0"/>
          <w:sz w:val="84"/>
          <w:szCs w:val="84"/>
          <w:highlight w:val="none"/>
        </w:rPr>
      </w:pPr>
      <w:bookmarkStart w:id="0" w:name="_Toc536411629"/>
      <w:bookmarkEnd w:id="0"/>
      <w:bookmarkStart w:id="1" w:name="_资格预审文件"/>
      <w:bookmarkEnd w:id="1"/>
      <w:bookmarkStart w:id="2" w:name="_Toc5875285"/>
      <w:r>
        <w:rPr>
          <w:rStyle w:val="44"/>
          <w:rFonts w:hint="eastAsia" w:ascii="宋体" w:hAnsi="宋体"/>
          <w:b/>
          <w:bCs/>
          <w:i w:val="0"/>
          <w:iCs w:val="0"/>
          <w:sz w:val="84"/>
          <w:szCs w:val="84"/>
          <w:highlight w:val="none"/>
        </w:rPr>
        <w:t xml:space="preserve"> </w:t>
      </w:r>
      <w:bookmarkEnd w:id="2"/>
      <w:r>
        <w:rPr>
          <w:rStyle w:val="44"/>
          <w:rFonts w:hint="eastAsia" w:ascii="宋体" w:hAnsi="宋体"/>
          <w:b/>
          <w:bCs/>
          <w:i w:val="0"/>
          <w:iCs w:val="0"/>
          <w:sz w:val="84"/>
          <w:szCs w:val="84"/>
          <w:highlight w:val="none"/>
        </w:rPr>
        <w:t xml:space="preserve"> </w:t>
      </w:r>
    </w:p>
    <w:p w14:paraId="70E5970B">
      <w:pPr>
        <w:jc w:val="center"/>
        <w:rPr>
          <w:highlight w:val="none"/>
        </w:rPr>
      </w:pPr>
      <w:r>
        <w:rPr>
          <w:rStyle w:val="44"/>
          <w:rFonts w:hint="eastAsia" w:ascii="宋体" w:hAnsi="宋体"/>
          <w:b/>
          <w:bCs/>
          <w:i w:val="0"/>
          <w:iCs w:val="0"/>
          <w:sz w:val="84"/>
          <w:szCs w:val="84"/>
          <w:highlight w:val="none"/>
        </w:rPr>
        <w:t>招</w:t>
      </w:r>
      <w:r>
        <w:rPr>
          <w:rStyle w:val="44"/>
          <w:rFonts w:hint="eastAsia" w:ascii="宋体" w:hAnsi="宋体"/>
          <w:b/>
          <w:bCs/>
          <w:i w:val="0"/>
          <w:iCs w:val="0"/>
          <w:sz w:val="52"/>
          <w:szCs w:val="52"/>
          <w:highlight w:val="none"/>
        </w:rPr>
        <w:t xml:space="preserve"> </w:t>
      </w:r>
      <w:r>
        <w:rPr>
          <w:rStyle w:val="44"/>
          <w:rFonts w:hint="eastAsia" w:ascii="宋体" w:hAnsi="宋体"/>
          <w:b/>
          <w:bCs/>
          <w:i w:val="0"/>
          <w:iCs w:val="0"/>
          <w:sz w:val="84"/>
          <w:szCs w:val="84"/>
          <w:highlight w:val="none"/>
        </w:rPr>
        <w:t>标</w:t>
      </w:r>
      <w:r>
        <w:rPr>
          <w:rStyle w:val="44"/>
          <w:rFonts w:hint="eastAsia" w:ascii="宋体" w:hAnsi="宋体"/>
          <w:b/>
          <w:bCs/>
          <w:i w:val="0"/>
          <w:iCs w:val="0"/>
          <w:sz w:val="52"/>
          <w:szCs w:val="52"/>
          <w:highlight w:val="none"/>
        </w:rPr>
        <w:t xml:space="preserve"> </w:t>
      </w:r>
      <w:r>
        <w:rPr>
          <w:rStyle w:val="44"/>
          <w:rFonts w:hint="eastAsia" w:ascii="宋体" w:hAnsi="宋体"/>
          <w:b/>
          <w:bCs/>
          <w:i w:val="0"/>
          <w:iCs w:val="0"/>
          <w:sz w:val="84"/>
          <w:szCs w:val="84"/>
          <w:highlight w:val="none"/>
        </w:rPr>
        <w:t>公</w:t>
      </w:r>
      <w:r>
        <w:rPr>
          <w:rStyle w:val="44"/>
          <w:rFonts w:hint="eastAsia" w:ascii="宋体" w:hAnsi="宋体"/>
          <w:b/>
          <w:bCs/>
          <w:i w:val="0"/>
          <w:iCs w:val="0"/>
          <w:sz w:val="52"/>
          <w:szCs w:val="52"/>
          <w:highlight w:val="none"/>
        </w:rPr>
        <w:t xml:space="preserve"> </w:t>
      </w:r>
      <w:r>
        <w:rPr>
          <w:rStyle w:val="44"/>
          <w:rFonts w:hint="eastAsia" w:ascii="宋体" w:hAnsi="宋体"/>
          <w:b/>
          <w:bCs/>
          <w:i w:val="0"/>
          <w:iCs w:val="0"/>
          <w:sz w:val="84"/>
          <w:szCs w:val="84"/>
          <w:highlight w:val="none"/>
        </w:rPr>
        <w:t>告</w:t>
      </w:r>
    </w:p>
    <w:p w14:paraId="283CEDEB">
      <w:pPr>
        <w:ind w:firstLine="643" w:firstLineChars="200"/>
        <w:rPr>
          <w:rFonts w:ascii="宋体" w:hAnsi="宋体"/>
          <w:b/>
          <w:bCs/>
          <w:sz w:val="32"/>
          <w:szCs w:val="32"/>
          <w:highlight w:val="none"/>
        </w:rPr>
      </w:pPr>
      <w:r>
        <w:rPr>
          <w:rFonts w:hint="eastAsia" w:ascii="宋体" w:hAnsi="宋体"/>
          <w:b/>
          <w:bCs/>
          <w:sz w:val="32"/>
          <w:szCs w:val="32"/>
          <w:highlight w:val="none"/>
        </w:rPr>
        <w:t xml:space="preserve"> </w:t>
      </w:r>
    </w:p>
    <w:p w14:paraId="4F5A55DC">
      <w:pPr>
        <w:ind w:firstLine="643" w:firstLineChars="200"/>
        <w:rPr>
          <w:rFonts w:ascii="宋体" w:hAnsi="宋体"/>
          <w:b/>
          <w:bCs/>
          <w:sz w:val="32"/>
          <w:szCs w:val="32"/>
          <w:highlight w:val="none"/>
        </w:rPr>
      </w:pPr>
      <w:r>
        <w:rPr>
          <w:rFonts w:hint="eastAsia" w:ascii="宋体" w:hAnsi="宋体"/>
          <w:b/>
          <w:bCs/>
          <w:sz w:val="32"/>
          <w:szCs w:val="32"/>
          <w:highlight w:val="none"/>
        </w:rPr>
        <w:t xml:space="preserve"> </w:t>
      </w:r>
    </w:p>
    <w:p w14:paraId="0EBA6350">
      <w:pPr>
        <w:ind w:firstLine="643" w:firstLineChars="200"/>
        <w:jc w:val="center"/>
        <w:rPr>
          <w:rFonts w:ascii="宋体" w:hAnsi="宋体"/>
          <w:b/>
          <w:bCs/>
          <w:sz w:val="32"/>
          <w:szCs w:val="32"/>
          <w:highlight w:val="none"/>
        </w:rPr>
      </w:pPr>
      <w:r>
        <w:rPr>
          <w:rFonts w:hint="eastAsia" w:ascii="宋体" w:hAnsi="宋体"/>
          <w:b/>
          <w:bCs/>
          <w:sz w:val="32"/>
          <w:szCs w:val="32"/>
          <w:highlight w:val="none"/>
        </w:rPr>
        <w:t xml:space="preserve"> </w:t>
      </w:r>
    </w:p>
    <w:p w14:paraId="33D734ED">
      <w:pPr>
        <w:ind w:firstLine="643" w:firstLineChars="200"/>
        <w:rPr>
          <w:rFonts w:ascii="宋体" w:hAnsi="宋体"/>
          <w:b/>
          <w:bCs/>
          <w:sz w:val="32"/>
          <w:szCs w:val="32"/>
          <w:highlight w:val="none"/>
        </w:rPr>
      </w:pPr>
      <w:r>
        <w:rPr>
          <w:rFonts w:hint="eastAsia" w:ascii="宋体" w:hAnsi="宋体"/>
          <w:b/>
          <w:bCs/>
          <w:sz w:val="32"/>
          <w:szCs w:val="32"/>
          <w:highlight w:val="none"/>
        </w:rPr>
        <w:t xml:space="preserve"> </w:t>
      </w:r>
    </w:p>
    <w:p w14:paraId="69F5906F">
      <w:pPr>
        <w:ind w:firstLine="643" w:firstLineChars="200"/>
        <w:rPr>
          <w:rFonts w:ascii="宋体" w:hAnsi="宋体"/>
          <w:b/>
          <w:bCs/>
          <w:sz w:val="32"/>
          <w:szCs w:val="32"/>
          <w:highlight w:val="none"/>
        </w:rPr>
      </w:pPr>
      <w:r>
        <w:rPr>
          <w:rFonts w:hint="eastAsia" w:ascii="宋体" w:hAnsi="宋体"/>
          <w:b/>
          <w:bCs/>
          <w:sz w:val="32"/>
          <w:szCs w:val="32"/>
          <w:highlight w:val="none"/>
        </w:rPr>
        <w:t xml:space="preserve">  </w:t>
      </w:r>
    </w:p>
    <w:p w14:paraId="0B172234">
      <w:pPr>
        <w:ind w:firstLine="643" w:firstLineChars="200"/>
        <w:jc w:val="center"/>
        <w:rPr>
          <w:rFonts w:ascii="宋体" w:hAnsi="宋体"/>
          <w:b/>
          <w:bCs/>
          <w:sz w:val="32"/>
          <w:szCs w:val="32"/>
          <w:highlight w:val="none"/>
        </w:rPr>
      </w:pPr>
      <w:r>
        <w:rPr>
          <w:rFonts w:hint="eastAsia" w:ascii="宋体" w:hAnsi="宋体"/>
          <w:b/>
          <w:bCs/>
          <w:sz w:val="32"/>
          <w:szCs w:val="32"/>
          <w:highlight w:val="none"/>
        </w:rPr>
        <w:t xml:space="preserve"> </w:t>
      </w:r>
    </w:p>
    <w:p w14:paraId="7787B379">
      <w:pPr>
        <w:ind w:firstLine="643" w:firstLineChars="200"/>
        <w:jc w:val="center"/>
        <w:rPr>
          <w:rFonts w:ascii="宋体" w:hAnsi="宋体"/>
          <w:b/>
          <w:bCs/>
          <w:sz w:val="32"/>
          <w:szCs w:val="32"/>
          <w:highlight w:val="none"/>
        </w:rPr>
      </w:pPr>
      <w:r>
        <w:rPr>
          <w:rFonts w:hint="eastAsia" w:ascii="宋体" w:hAnsi="宋体"/>
          <w:b/>
          <w:bCs/>
          <w:sz w:val="32"/>
          <w:szCs w:val="32"/>
          <w:highlight w:val="none"/>
        </w:rPr>
        <w:t xml:space="preserve"> </w:t>
      </w:r>
    </w:p>
    <w:p w14:paraId="407FDC99">
      <w:pPr>
        <w:ind w:firstLine="643" w:firstLineChars="200"/>
        <w:rPr>
          <w:rFonts w:ascii="宋体" w:hAnsi="宋体"/>
          <w:bCs/>
          <w:sz w:val="28"/>
          <w:szCs w:val="28"/>
          <w:highlight w:val="none"/>
        </w:rPr>
      </w:pPr>
      <w:r>
        <w:rPr>
          <w:rFonts w:hint="eastAsia" w:ascii="宋体" w:hAnsi="宋体"/>
          <w:b/>
          <w:bCs/>
          <w:sz w:val="32"/>
          <w:szCs w:val="32"/>
          <w:highlight w:val="none"/>
        </w:rPr>
        <w:t xml:space="preserve"> </w:t>
      </w:r>
      <w:r>
        <w:rPr>
          <w:rFonts w:hint="eastAsia" w:ascii="宋体" w:hAnsi="宋体"/>
          <w:bCs/>
          <w:sz w:val="28"/>
          <w:szCs w:val="28"/>
          <w:highlight w:val="none"/>
        </w:rPr>
        <w:t xml:space="preserve"> </w:t>
      </w:r>
    </w:p>
    <w:p w14:paraId="26AC7080">
      <w:pPr>
        <w:snapToGrid w:val="0"/>
        <w:spacing w:line="360" w:lineRule="auto"/>
        <w:jc w:val="center"/>
        <w:rPr>
          <w:rFonts w:hint="eastAsia" w:ascii="宋体" w:hAnsi="宋体" w:eastAsia="宋体"/>
          <w:bCs/>
          <w:sz w:val="28"/>
          <w:szCs w:val="28"/>
          <w:highlight w:val="none"/>
          <w:lang w:eastAsia="zh-CN"/>
        </w:rPr>
      </w:pPr>
      <w:r>
        <w:rPr>
          <w:rFonts w:hint="eastAsia" w:ascii="宋体" w:hAnsi="宋体"/>
          <w:bCs/>
          <w:sz w:val="28"/>
          <w:szCs w:val="28"/>
          <w:highlight w:val="none"/>
        </w:rPr>
        <w:t>招标人：</w:t>
      </w:r>
      <w:r>
        <w:rPr>
          <w:rFonts w:hint="eastAsia" w:ascii="宋体" w:hAnsi="宋体"/>
          <w:bCs/>
          <w:sz w:val="28"/>
          <w:szCs w:val="28"/>
          <w:highlight w:val="none"/>
          <w:lang w:eastAsia="zh-CN"/>
        </w:rPr>
        <w:t>广州开发区交投低空产业服务发展有限公司</w:t>
      </w:r>
    </w:p>
    <w:p w14:paraId="322674F0">
      <w:pPr>
        <w:snapToGrid w:val="0"/>
        <w:spacing w:line="360" w:lineRule="auto"/>
        <w:jc w:val="center"/>
        <w:rPr>
          <w:rFonts w:hint="eastAsia" w:ascii="宋体" w:hAnsi="宋体" w:eastAsia="宋体"/>
          <w:bCs/>
          <w:sz w:val="28"/>
          <w:szCs w:val="28"/>
          <w:highlight w:val="none"/>
          <w:lang w:eastAsia="zh-CN"/>
        </w:rPr>
      </w:pPr>
      <w:r>
        <w:rPr>
          <w:rFonts w:hint="eastAsia" w:ascii="宋体" w:hAnsi="宋体"/>
          <w:bCs/>
          <w:sz w:val="28"/>
          <w:szCs w:val="28"/>
          <w:highlight w:val="none"/>
        </w:rPr>
        <w:t>招标代理机构：</w:t>
      </w:r>
      <w:r>
        <w:rPr>
          <w:rFonts w:hint="eastAsia" w:ascii="宋体" w:hAnsi="宋体"/>
          <w:bCs/>
          <w:sz w:val="28"/>
          <w:szCs w:val="28"/>
          <w:highlight w:val="none"/>
          <w:lang w:eastAsia="zh-CN"/>
        </w:rPr>
        <w:t>广东省机电设备招标有限公司</w:t>
      </w:r>
    </w:p>
    <w:p w14:paraId="7C6CF944">
      <w:pPr>
        <w:snapToGrid w:val="0"/>
        <w:spacing w:line="360" w:lineRule="auto"/>
        <w:jc w:val="center"/>
        <w:rPr>
          <w:rFonts w:ascii="宋体" w:hAnsi="宋体"/>
          <w:bCs/>
          <w:sz w:val="28"/>
          <w:szCs w:val="28"/>
          <w:highlight w:val="none"/>
        </w:rPr>
      </w:pPr>
      <w:r>
        <w:rPr>
          <w:rFonts w:hint="eastAsia" w:ascii="宋体" w:hAnsi="宋体"/>
          <w:bCs/>
          <w:sz w:val="28"/>
          <w:szCs w:val="28"/>
          <w:highlight w:val="none"/>
          <w:lang w:val="en-US" w:eastAsia="zh-CN"/>
        </w:rPr>
        <w:t>2025</w:t>
      </w:r>
      <w:r>
        <w:rPr>
          <w:rFonts w:hint="eastAsia" w:ascii="宋体" w:hAnsi="宋体"/>
          <w:bCs/>
          <w:sz w:val="28"/>
          <w:szCs w:val="28"/>
          <w:highlight w:val="none"/>
        </w:rPr>
        <w:t>年</w:t>
      </w:r>
      <w:r>
        <w:rPr>
          <w:rFonts w:hint="eastAsia" w:ascii="宋体" w:hAnsi="宋体"/>
          <w:bCs/>
          <w:sz w:val="28"/>
          <w:szCs w:val="28"/>
          <w:highlight w:val="none"/>
          <w:lang w:val="en-US" w:eastAsia="zh-CN"/>
        </w:rPr>
        <w:t>06</w:t>
      </w:r>
      <w:r>
        <w:rPr>
          <w:rFonts w:hint="eastAsia" w:ascii="宋体" w:hAnsi="宋体"/>
          <w:bCs/>
          <w:sz w:val="28"/>
          <w:szCs w:val="28"/>
          <w:highlight w:val="none"/>
        </w:rPr>
        <w:t>月</w:t>
      </w:r>
    </w:p>
    <w:p w14:paraId="34A330A6">
      <w:pPr>
        <w:spacing w:line="360" w:lineRule="auto"/>
        <w:jc w:val="center"/>
        <w:rPr>
          <w:rFonts w:ascii="宋体" w:hAnsi="宋体" w:cs="黑体"/>
          <w:b/>
          <w:bCs/>
          <w:sz w:val="32"/>
          <w:szCs w:val="32"/>
          <w:highlight w:val="none"/>
        </w:rPr>
        <w:sectPr>
          <w:pgSz w:w="11906" w:h="16838"/>
          <w:pgMar w:top="1417" w:right="1417" w:bottom="1417" w:left="1417" w:header="851" w:footer="992" w:gutter="0"/>
          <w:cols w:space="720" w:num="1"/>
          <w:docGrid w:type="lines" w:linePitch="312" w:charSpace="0"/>
        </w:sectPr>
      </w:pPr>
    </w:p>
    <w:p w14:paraId="26229873">
      <w:pPr>
        <w:spacing w:line="360" w:lineRule="auto"/>
        <w:jc w:val="center"/>
        <w:rPr>
          <w:rFonts w:ascii="宋体" w:hAnsi="宋体"/>
          <w:sz w:val="20"/>
          <w:highlight w:val="none"/>
        </w:rPr>
      </w:pPr>
      <w:r>
        <w:rPr>
          <w:rFonts w:hint="eastAsia" w:ascii="宋体" w:hAnsi="宋体" w:cs="黑体"/>
          <w:b/>
          <w:bCs/>
          <w:sz w:val="32"/>
          <w:szCs w:val="32"/>
          <w:highlight w:val="none"/>
          <w:lang w:eastAsia="zh-CN"/>
        </w:rPr>
        <w:t>知识城低空产业装备智造园监理服务</w:t>
      </w:r>
      <w:r>
        <w:rPr>
          <w:rFonts w:hint="eastAsia" w:ascii="宋体" w:hAnsi="宋体" w:cs="黑体"/>
          <w:b/>
          <w:bCs/>
          <w:sz w:val="32"/>
          <w:szCs w:val="32"/>
          <w:highlight w:val="none"/>
        </w:rPr>
        <w:t>招标公告</w:t>
      </w:r>
    </w:p>
    <w:p w14:paraId="6F09AED2">
      <w:pPr>
        <w:pStyle w:val="3"/>
        <w:keepNext w:val="0"/>
        <w:keepLines w:val="0"/>
        <w:adjustRightInd w:val="0"/>
        <w:spacing w:before="0" w:after="0" w:line="360" w:lineRule="auto"/>
        <w:rPr>
          <w:rFonts w:ascii="宋体" w:hAnsi="宋体" w:eastAsia="宋体"/>
          <w:highlight w:val="none"/>
        </w:rPr>
      </w:pPr>
      <w:bookmarkStart w:id="3" w:name="_Toc511557025"/>
      <w:bookmarkStart w:id="4" w:name="_Toc515033010"/>
      <w:r>
        <w:rPr>
          <w:rFonts w:ascii="宋体" w:hAnsi="宋体" w:eastAsia="宋体"/>
          <w:highlight w:val="none"/>
        </w:rPr>
        <w:t>1. 招标条件</w:t>
      </w:r>
      <w:bookmarkEnd w:id="3"/>
      <w:bookmarkEnd w:id="4"/>
    </w:p>
    <w:p w14:paraId="68E278BE">
      <w:pPr>
        <w:adjustRightInd w:val="0"/>
        <w:spacing w:line="360" w:lineRule="auto"/>
        <w:ind w:firstLine="480" w:firstLineChars="200"/>
        <w:jc w:val="left"/>
        <w:rPr>
          <w:rFonts w:ascii="宋体" w:hAnsi="宋体" w:cs="宋体"/>
          <w:b/>
          <w:bCs/>
          <w:sz w:val="24"/>
          <w:szCs w:val="24"/>
          <w:highlight w:val="none"/>
          <w:u w:val="single"/>
        </w:rPr>
      </w:pPr>
      <w:r>
        <w:rPr>
          <w:rFonts w:hint="eastAsia" w:ascii="宋体" w:hAnsi="宋体" w:cs="宋体"/>
          <w:sz w:val="24"/>
          <w:szCs w:val="24"/>
          <w:highlight w:val="none"/>
        </w:rPr>
        <w:t>本招标项目</w:t>
      </w:r>
      <w:r>
        <w:rPr>
          <w:rFonts w:hint="eastAsia" w:ascii="宋体" w:hAnsi="宋体" w:cs="宋体"/>
          <w:sz w:val="24"/>
          <w:szCs w:val="24"/>
          <w:highlight w:val="none"/>
          <w:u w:val="single"/>
          <w:lang w:eastAsia="zh-CN"/>
        </w:rPr>
        <w:t>知识城低空产业装备智造园监理服务</w:t>
      </w:r>
      <w:r>
        <w:rPr>
          <w:rFonts w:hint="eastAsia" w:ascii="宋体" w:hAnsi="宋体" w:cs="宋体"/>
          <w:sz w:val="24"/>
          <w:szCs w:val="24"/>
          <w:highlight w:val="none"/>
        </w:rPr>
        <w:t>已由</w:t>
      </w:r>
      <w:r>
        <w:rPr>
          <w:rFonts w:hint="eastAsia" w:ascii="宋体" w:hAnsi="宋体" w:cs="宋体"/>
          <w:sz w:val="24"/>
          <w:szCs w:val="24"/>
          <w:highlight w:val="none"/>
          <w:u w:val="single"/>
          <w:lang w:eastAsia="zh-CN"/>
        </w:rPr>
        <w:t>广东省企业投资项目备案证（2503-440112-04-01-485264）</w:t>
      </w:r>
      <w:r>
        <w:rPr>
          <w:rFonts w:hint="eastAsia" w:ascii="宋体" w:hAnsi="宋体" w:cs="宋体"/>
          <w:sz w:val="24"/>
          <w:szCs w:val="24"/>
          <w:highlight w:val="none"/>
        </w:rPr>
        <w:t>批准建设，建设资金来自</w:t>
      </w:r>
      <w:r>
        <w:rPr>
          <w:rFonts w:hint="eastAsia" w:ascii="宋体" w:hAnsi="宋体" w:cs="宋体"/>
          <w:sz w:val="24"/>
          <w:szCs w:val="24"/>
          <w:highlight w:val="none"/>
          <w:u w:val="single"/>
          <w:lang w:eastAsia="zh-CN"/>
        </w:rPr>
        <w:t>企业自筹资金</w:t>
      </w:r>
      <w:r>
        <w:rPr>
          <w:rFonts w:hint="eastAsia" w:ascii="宋体" w:hAnsi="宋体" w:cs="宋体"/>
          <w:sz w:val="24"/>
          <w:szCs w:val="24"/>
          <w:highlight w:val="none"/>
        </w:rPr>
        <w:t>，出资比例为</w:t>
      </w:r>
      <w:r>
        <w:rPr>
          <w:rFonts w:hint="eastAsia" w:ascii="宋体" w:hAnsi="宋体" w:cs="宋体"/>
          <w:sz w:val="24"/>
          <w:highlight w:val="none"/>
          <w:u w:val="single"/>
        </w:rPr>
        <w:t>100%</w:t>
      </w:r>
      <w:r>
        <w:rPr>
          <w:rFonts w:hint="eastAsia" w:ascii="宋体" w:hAnsi="宋体" w:cs="宋体"/>
          <w:sz w:val="24"/>
          <w:szCs w:val="24"/>
          <w:highlight w:val="none"/>
        </w:rPr>
        <w:t>，</w:t>
      </w:r>
      <w:r>
        <w:rPr>
          <w:rFonts w:hint="eastAsia" w:ascii="宋体" w:hAnsi="宋体" w:cs="宋体"/>
          <w:bCs/>
          <w:sz w:val="24"/>
          <w:szCs w:val="24"/>
          <w:highlight w:val="none"/>
        </w:rPr>
        <w:t>招标人为</w:t>
      </w:r>
      <w:r>
        <w:rPr>
          <w:rFonts w:hint="eastAsia" w:ascii="宋体" w:hAnsi="宋体" w:cs="宋体"/>
          <w:sz w:val="24"/>
          <w:szCs w:val="24"/>
          <w:highlight w:val="none"/>
          <w:u w:val="single"/>
          <w:lang w:eastAsia="zh-CN"/>
        </w:rPr>
        <w:t>广州开发区交投低空产业服务发展有限公司</w:t>
      </w:r>
      <w:r>
        <w:rPr>
          <w:rFonts w:hint="eastAsia" w:ascii="宋体" w:hAnsi="宋体" w:cs="宋体"/>
          <w:sz w:val="24"/>
          <w:szCs w:val="24"/>
          <w:highlight w:val="none"/>
        </w:rPr>
        <w:t>。项目已具备招标条件，现对该项目的</w:t>
      </w:r>
      <w:r>
        <w:rPr>
          <w:rFonts w:hint="eastAsia" w:ascii="宋体" w:hAnsi="宋体" w:cs="宋体"/>
          <w:sz w:val="24"/>
          <w:szCs w:val="24"/>
          <w:highlight w:val="none"/>
          <w:u w:val="single"/>
        </w:rPr>
        <w:t>监理</w:t>
      </w:r>
      <w:r>
        <w:rPr>
          <w:rFonts w:hint="eastAsia" w:ascii="宋体" w:hAnsi="宋体" w:cs="宋体"/>
          <w:sz w:val="24"/>
          <w:szCs w:val="24"/>
          <w:highlight w:val="none"/>
          <w:u w:val="single"/>
          <w:lang w:val="en-US" w:eastAsia="zh-CN"/>
        </w:rPr>
        <w:t>服务</w:t>
      </w:r>
      <w:r>
        <w:rPr>
          <w:rFonts w:hint="eastAsia" w:ascii="宋体" w:hAnsi="宋体" w:cs="宋体"/>
          <w:sz w:val="24"/>
          <w:szCs w:val="24"/>
          <w:highlight w:val="none"/>
        </w:rPr>
        <w:t>进行公开招标。</w:t>
      </w:r>
    </w:p>
    <w:p w14:paraId="44DCC777">
      <w:pPr>
        <w:pStyle w:val="3"/>
        <w:keepNext w:val="0"/>
        <w:keepLines w:val="0"/>
        <w:adjustRightInd w:val="0"/>
        <w:spacing w:before="0" w:after="0" w:line="360" w:lineRule="auto"/>
        <w:rPr>
          <w:rFonts w:ascii="宋体" w:hAnsi="宋体" w:eastAsia="宋体"/>
          <w:highlight w:val="none"/>
        </w:rPr>
      </w:pPr>
      <w:bookmarkStart w:id="5" w:name="_Toc515033011"/>
      <w:bookmarkStart w:id="6" w:name="_Toc511557026"/>
      <w:r>
        <w:rPr>
          <w:rFonts w:ascii="宋体" w:hAnsi="宋体" w:eastAsia="宋体"/>
          <w:highlight w:val="none"/>
        </w:rPr>
        <w:t>2. 项目概况与招标范围</w:t>
      </w:r>
      <w:bookmarkEnd w:id="5"/>
      <w:bookmarkEnd w:id="6"/>
    </w:p>
    <w:p w14:paraId="177D1B78">
      <w:pPr>
        <w:adjustRightInd w:val="0"/>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2.1招标项目概况</w:t>
      </w:r>
    </w:p>
    <w:p w14:paraId="132D8E74">
      <w:pPr>
        <w:adjustRightInd w:val="0"/>
        <w:spacing w:line="360" w:lineRule="auto"/>
        <w:ind w:firstLine="480" w:firstLineChars="200"/>
        <w:jc w:val="left"/>
        <w:rPr>
          <w:rFonts w:hint="eastAsia" w:ascii="宋体" w:hAnsi="宋体" w:eastAsia="宋体" w:cs="宋体"/>
          <w:sz w:val="24"/>
          <w:szCs w:val="24"/>
          <w:highlight w:val="none"/>
          <w:u w:val="single"/>
          <w:lang w:eastAsia="zh-CN"/>
        </w:rPr>
      </w:pPr>
      <w:r>
        <w:rPr>
          <w:rFonts w:hint="eastAsia" w:ascii="宋体" w:hAnsi="宋体"/>
          <w:sz w:val="24"/>
          <w:szCs w:val="24"/>
          <w:highlight w:val="none"/>
        </w:rPr>
        <w:t>2.1.1招标项目名称：</w:t>
      </w:r>
      <w:r>
        <w:rPr>
          <w:rFonts w:hint="eastAsia" w:ascii="宋体" w:hAnsi="宋体" w:cs="宋体"/>
          <w:sz w:val="24"/>
          <w:szCs w:val="24"/>
          <w:highlight w:val="none"/>
          <w:u w:val="single"/>
          <w:lang w:eastAsia="zh-CN"/>
        </w:rPr>
        <w:t>知识城低空产业装备智造园监理服务</w:t>
      </w:r>
    </w:p>
    <w:p w14:paraId="1CE7EDEC">
      <w:pPr>
        <w:adjustRightInd w:val="0"/>
        <w:spacing w:line="360" w:lineRule="auto"/>
        <w:ind w:firstLine="480" w:firstLineChars="200"/>
        <w:jc w:val="left"/>
        <w:rPr>
          <w:rFonts w:ascii="宋体" w:hAnsi="宋体" w:cs="宋体"/>
          <w:b/>
          <w:bCs/>
          <w:sz w:val="24"/>
          <w:szCs w:val="24"/>
          <w:highlight w:val="none"/>
          <w:u w:val="single"/>
        </w:rPr>
      </w:pPr>
      <w:r>
        <w:rPr>
          <w:rFonts w:ascii="宋体" w:hAnsi="宋体"/>
          <w:sz w:val="24"/>
          <w:szCs w:val="24"/>
          <w:highlight w:val="none"/>
        </w:rPr>
        <w:t>2.</w:t>
      </w:r>
      <w:r>
        <w:rPr>
          <w:rFonts w:hint="eastAsia" w:ascii="宋体" w:hAnsi="宋体"/>
          <w:sz w:val="24"/>
          <w:szCs w:val="24"/>
          <w:highlight w:val="none"/>
        </w:rPr>
        <w:t>1.2工程建设地点：</w:t>
      </w:r>
      <w:r>
        <w:rPr>
          <w:rFonts w:hint="eastAsia" w:cs="宋体"/>
          <w:sz w:val="24"/>
          <w:szCs w:val="24"/>
          <w:highlight w:val="none"/>
          <w:u w:val="single"/>
          <w:lang w:eastAsia="zh-CN"/>
        </w:rPr>
        <w:t>广东省广州市黄埔区佛塱一路以北、佛塱三路以南、佛塱一横路以东、佛塱二横路以西</w:t>
      </w:r>
      <w:r>
        <w:rPr>
          <w:rFonts w:hint="eastAsia" w:ascii="宋体" w:hAnsi="宋体"/>
          <w:sz w:val="24"/>
          <w:szCs w:val="24"/>
          <w:highlight w:val="none"/>
          <w:u w:val="single"/>
        </w:rPr>
        <w:t>。</w:t>
      </w:r>
    </w:p>
    <w:p w14:paraId="5CDA8891">
      <w:pPr>
        <w:adjustRightInd w:val="0"/>
        <w:spacing w:line="360" w:lineRule="auto"/>
        <w:ind w:firstLine="480" w:firstLineChars="200"/>
        <w:jc w:val="left"/>
        <w:rPr>
          <w:rFonts w:hint="eastAsia" w:ascii="宋体" w:hAnsi="宋体" w:cs="宋体"/>
          <w:sz w:val="24"/>
          <w:highlight w:val="yellow"/>
        </w:rPr>
      </w:pPr>
      <w:r>
        <w:rPr>
          <w:rFonts w:ascii="宋体" w:hAnsi="宋体" w:cs="宋体"/>
          <w:sz w:val="24"/>
          <w:szCs w:val="24"/>
          <w:highlight w:val="none"/>
          <w:u w:val="single"/>
        </w:rPr>
        <w:t>2.</w:t>
      </w:r>
      <w:r>
        <w:rPr>
          <w:rFonts w:hint="eastAsia" w:ascii="宋体" w:hAnsi="宋体" w:cs="宋体"/>
          <w:sz w:val="24"/>
          <w:szCs w:val="24"/>
          <w:highlight w:val="none"/>
          <w:u w:val="single"/>
        </w:rPr>
        <w:t>1.3工程建设规模：</w:t>
      </w:r>
      <w:r>
        <w:rPr>
          <w:rFonts w:hint="eastAsia" w:ascii="宋体" w:hAnsi="宋体" w:cs="宋体"/>
          <w:sz w:val="24"/>
          <w:szCs w:val="24"/>
          <w:highlight w:val="none"/>
          <w:u w:val="single"/>
          <w:lang w:eastAsia="zh-CN"/>
        </w:rPr>
        <w:t>项目总用地为99019.00平方米，总建筑面积为287750.67平方米，其中地上建筑面积为283188.76平方米，地下建筑面积4561.91平方米，</w:t>
      </w:r>
      <w:r>
        <w:rPr>
          <w:rFonts w:hint="eastAsia" w:ascii="宋体" w:hAnsi="宋体" w:cs="宋体"/>
          <w:sz w:val="24"/>
          <w:szCs w:val="24"/>
          <w:highlight w:val="none"/>
          <w:u w:val="single"/>
          <w:lang w:val="en-US" w:eastAsia="zh-CN"/>
        </w:rPr>
        <w:t>其中最大单项</w:t>
      </w:r>
      <w:r>
        <w:rPr>
          <w:rFonts w:hint="eastAsia" w:ascii="宋体" w:hAnsi="宋体" w:cs="宋体"/>
          <w:sz w:val="24"/>
          <w:szCs w:val="24"/>
          <w:highlight w:val="none"/>
          <w:u w:val="single"/>
          <w:lang w:eastAsia="zh-CN"/>
        </w:rPr>
        <w:t>计容</w:t>
      </w:r>
      <w:r>
        <w:rPr>
          <w:rFonts w:hint="eastAsia" w:ascii="宋体" w:hAnsi="宋体" w:cs="宋体"/>
          <w:sz w:val="24"/>
          <w:szCs w:val="24"/>
          <w:highlight w:val="none"/>
          <w:u w:val="single"/>
          <w:lang w:val="en-US" w:eastAsia="zh-CN"/>
        </w:rPr>
        <w:t>建筑面积87037.20</w:t>
      </w:r>
      <w:r>
        <w:rPr>
          <w:rFonts w:hint="eastAsia" w:ascii="宋体" w:hAnsi="宋体" w:cs="宋体"/>
          <w:sz w:val="24"/>
          <w:szCs w:val="24"/>
          <w:highlight w:val="none"/>
          <w:u w:val="single"/>
          <w:lang w:eastAsia="zh-CN"/>
        </w:rPr>
        <w:t>平方米。项目总投资约为82819.41万元，其中建安工程费61508.93万元，工程建设其他费7259.94万元。主要建设内容包括大型厂房、中型厂房、研发办公楼、人才公寓楼、研发厂房、展览会议中心、货运平台、设备房及机库。具体工程量以实际情况为准。</w:t>
      </w:r>
    </w:p>
    <w:p w14:paraId="630C610C">
      <w:pPr>
        <w:adjustRightInd w:val="0"/>
        <w:spacing w:line="360" w:lineRule="auto"/>
        <w:ind w:firstLine="480" w:firstLineChars="200"/>
        <w:jc w:val="left"/>
        <w:rPr>
          <w:rFonts w:hint="default" w:ascii="宋体" w:hAnsi="宋体" w:cs="宋体"/>
          <w:sz w:val="24"/>
          <w:highlight w:val="none"/>
          <w:u w:val="single"/>
          <w:lang w:val="en-US" w:eastAsia="zh-CN"/>
        </w:rPr>
      </w:pPr>
      <w:r>
        <w:rPr>
          <w:rFonts w:hint="eastAsia" w:ascii="宋体" w:hAnsi="宋体" w:cs="宋体"/>
          <w:sz w:val="24"/>
          <w:highlight w:val="none"/>
        </w:rPr>
        <w:t>投资金额：估算总投资</w:t>
      </w:r>
      <w:r>
        <w:rPr>
          <w:rFonts w:hint="eastAsia" w:ascii="宋体" w:hAnsi="宋体" w:cs="宋体"/>
          <w:sz w:val="24"/>
          <w:highlight w:val="none"/>
          <w:lang w:val="en-US" w:eastAsia="zh-CN"/>
        </w:rPr>
        <w:t>63,289.67万元</w:t>
      </w:r>
      <w:r>
        <w:rPr>
          <w:rFonts w:hint="eastAsia" w:ascii="宋体" w:hAnsi="宋体" w:cs="宋体"/>
          <w:sz w:val="24"/>
          <w:highlight w:val="none"/>
        </w:rPr>
        <w:t>，其中建安工程费</w:t>
      </w:r>
      <w:r>
        <w:rPr>
          <w:rFonts w:hint="eastAsia" w:ascii="宋体" w:hAnsi="宋体" w:cs="宋体"/>
          <w:sz w:val="24"/>
          <w:highlight w:val="none"/>
          <w:u w:val="single"/>
          <w:lang w:val="en-US" w:eastAsia="zh-CN"/>
        </w:rPr>
        <w:t>61508.93</w:t>
      </w:r>
      <w:r>
        <w:rPr>
          <w:rFonts w:hint="eastAsia" w:ascii="宋体" w:hAnsi="宋体" w:cs="宋体"/>
          <w:sz w:val="24"/>
          <w:highlight w:val="none"/>
        </w:rPr>
        <w:t>万元。</w:t>
      </w:r>
    </w:p>
    <w:p w14:paraId="188D8774">
      <w:pPr>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2.2招标范围</w:t>
      </w:r>
    </w:p>
    <w:p w14:paraId="7B389878">
      <w:pPr>
        <w:adjustRightInd w:val="0"/>
        <w:spacing w:line="360" w:lineRule="auto"/>
        <w:ind w:firstLine="480" w:firstLineChars="200"/>
        <w:jc w:val="left"/>
        <w:rPr>
          <w:rFonts w:ascii="宋体" w:hAnsi="宋体"/>
          <w:sz w:val="24"/>
          <w:szCs w:val="24"/>
          <w:highlight w:val="none"/>
          <w:u w:val="single"/>
        </w:rPr>
      </w:pPr>
      <w:r>
        <w:rPr>
          <w:rFonts w:hint="eastAsia" w:ascii="宋体" w:hAnsi="宋体"/>
          <w:sz w:val="24"/>
          <w:highlight w:val="none"/>
        </w:rPr>
        <w:t>2.2.1标段划分：</w:t>
      </w:r>
      <w:r>
        <w:rPr>
          <w:rFonts w:hint="eastAsia" w:ascii="宋体" w:hAnsi="宋体"/>
          <w:sz w:val="24"/>
          <w:szCs w:val="24"/>
          <w:highlight w:val="none"/>
          <w:u w:val="single"/>
        </w:rPr>
        <w:t>本项目设1个标段。</w:t>
      </w:r>
    </w:p>
    <w:p w14:paraId="0DF40ABF">
      <w:pPr>
        <w:adjustRightInd w:val="0"/>
        <w:spacing w:line="360" w:lineRule="auto"/>
        <w:ind w:firstLine="480" w:firstLineChars="200"/>
        <w:jc w:val="left"/>
        <w:rPr>
          <w:rFonts w:hint="eastAsia" w:ascii="宋体" w:hAnsi="宋体"/>
          <w:sz w:val="24"/>
          <w:highlight w:val="none"/>
        </w:rPr>
      </w:pPr>
      <w:r>
        <w:rPr>
          <w:rFonts w:hint="eastAsia" w:ascii="宋体" w:hAnsi="宋体"/>
          <w:sz w:val="24"/>
          <w:highlight w:val="none"/>
        </w:rPr>
        <w:t>2.2.2监理范围：</w:t>
      </w:r>
    </w:p>
    <w:p w14:paraId="409DC0F0">
      <w:pPr>
        <w:adjustRightInd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知识城低空产业装备智造园监理服务</w:t>
      </w:r>
      <w:r>
        <w:rPr>
          <w:rFonts w:hint="eastAsia" w:ascii="宋体" w:hAnsi="宋体" w:cs="宋体"/>
          <w:sz w:val="24"/>
          <w:szCs w:val="24"/>
          <w:highlight w:val="none"/>
          <w:u w:val="none"/>
          <w:lang w:eastAsia="zh-CN"/>
        </w:rPr>
        <w:t>，</w:t>
      </w:r>
      <w:r>
        <w:rPr>
          <w:rFonts w:hint="eastAsia" w:ascii="宋体" w:hAnsi="宋体" w:eastAsia="宋体" w:cs="宋体"/>
          <w:color w:val="auto"/>
          <w:sz w:val="24"/>
          <w:szCs w:val="24"/>
          <w:highlight w:val="none"/>
          <w:lang w:eastAsia="zh-CN"/>
        </w:rPr>
        <w:t>包括但不限于以下工作内容：本工程前期阶段（含管线迁改、临时施工用水、临时施工用电）、勘察阶段、设计阶段、施工准备阶段、施工阶段、工程收尾阶段（包括竣工验收、整改、工程移交、工程结算、决算、竣工验收资料移交城建档案等）及工程质量保修阶段的质量控制、投资控制、进度控制、合同管理、档案管理、安全管理、环境监督管理、组织协调等监理工作，监理人除按法律法规及规范要求开展监理工作外，还须协助</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人制定工程管理办法、各参建方职责及有关事务性工作等。</w:t>
      </w:r>
      <w:r>
        <w:rPr>
          <w:rFonts w:hint="eastAsia" w:ascii="宋体" w:hAnsi="宋体" w:cs="宋体"/>
          <w:color w:val="auto"/>
          <w:sz w:val="24"/>
          <w:szCs w:val="24"/>
          <w:highlight w:val="none"/>
          <w:lang w:eastAsia="zh-CN"/>
        </w:rPr>
        <w:t>具体详见招标文件</w:t>
      </w:r>
      <w:r>
        <w:rPr>
          <w:rFonts w:hint="eastAsia" w:ascii="宋体" w:hAnsi="宋体" w:cs="宋体"/>
          <w:color w:val="auto"/>
          <w:sz w:val="24"/>
          <w:szCs w:val="24"/>
          <w:highlight w:val="none"/>
          <w:lang w:val="en-US" w:eastAsia="zh-CN"/>
        </w:rPr>
        <w:t>第四章合同条款的约定和</w:t>
      </w:r>
      <w:r>
        <w:rPr>
          <w:rFonts w:hint="eastAsia" w:ascii="宋体" w:hAnsi="宋体" w:cs="宋体"/>
          <w:color w:val="auto"/>
          <w:sz w:val="24"/>
          <w:szCs w:val="24"/>
          <w:highlight w:val="none"/>
          <w:lang w:eastAsia="zh-CN"/>
        </w:rPr>
        <w:t>第五章委托人要求。</w:t>
      </w:r>
    </w:p>
    <w:p w14:paraId="6F7183F0">
      <w:pPr>
        <w:adjustRightInd w:val="0"/>
        <w:spacing w:line="360" w:lineRule="auto"/>
        <w:ind w:firstLine="480" w:firstLineChars="200"/>
        <w:jc w:val="left"/>
        <w:rPr>
          <w:rFonts w:ascii="宋体" w:hAnsi="宋体"/>
          <w:sz w:val="24"/>
          <w:highlight w:val="none"/>
        </w:rPr>
      </w:pPr>
      <w:r>
        <w:rPr>
          <w:rFonts w:ascii="宋体" w:hAnsi="宋体"/>
          <w:sz w:val="24"/>
          <w:szCs w:val="24"/>
          <w:highlight w:val="none"/>
        </w:rPr>
        <w:t>2.</w:t>
      </w:r>
      <w:r>
        <w:rPr>
          <w:rFonts w:hint="eastAsia" w:ascii="宋体" w:hAnsi="宋体"/>
          <w:sz w:val="24"/>
          <w:szCs w:val="24"/>
          <w:highlight w:val="none"/>
        </w:rPr>
        <w:t>2.</w:t>
      </w:r>
      <w:r>
        <w:rPr>
          <w:rFonts w:hint="eastAsia" w:ascii="宋体" w:hAnsi="宋体"/>
          <w:sz w:val="24"/>
          <w:highlight w:val="none"/>
        </w:rPr>
        <w:t>3监理服务期</w:t>
      </w:r>
      <w:r>
        <w:rPr>
          <w:rFonts w:hint="eastAsia" w:ascii="宋体" w:hAnsi="宋体"/>
          <w:sz w:val="24"/>
          <w:highlight w:val="none"/>
          <w:lang w:val="en-US" w:eastAsia="zh-CN"/>
        </w:rPr>
        <w:t>限</w:t>
      </w:r>
      <w:r>
        <w:rPr>
          <w:rFonts w:hint="eastAsia" w:ascii="宋体" w:hAnsi="宋体"/>
          <w:sz w:val="24"/>
          <w:highlight w:val="none"/>
        </w:rPr>
        <w:t>：监理服务期自中标通知书发出之日起或接到委托人进场通知之日起算，至本合同工程结算审定完毕之日且工程保修期届满之日止，包括本项目前期阶段、勘察阶段、设计阶段、施工准备阶段、施工阶段、工程收尾阶段（包括但不限于竣工验收、整改、工程移交、工程结算等）及工程质量保修阶段。</w:t>
      </w:r>
    </w:p>
    <w:p w14:paraId="5E95C484">
      <w:pPr>
        <w:adjustRightInd w:val="0"/>
        <w:spacing w:line="360" w:lineRule="auto"/>
        <w:ind w:firstLine="480" w:firstLineChars="200"/>
        <w:jc w:val="left"/>
        <w:rPr>
          <w:rFonts w:ascii="宋体" w:hAnsi="宋体"/>
          <w:sz w:val="24"/>
          <w:highlight w:val="none"/>
        </w:rPr>
      </w:pPr>
      <w:r>
        <w:rPr>
          <w:rFonts w:hint="eastAsia" w:ascii="宋体" w:hAnsi="宋体"/>
          <w:sz w:val="24"/>
          <w:szCs w:val="24"/>
          <w:highlight w:val="none"/>
        </w:rPr>
        <w:t>2.2.</w:t>
      </w:r>
      <w:r>
        <w:rPr>
          <w:rFonts w:hint="eastAsia" w:ascii="宋体" w:hAnsi="宋体"/>
          <w:sz w:val="24"/>
          <w:highlight w:val="none"/>
        </w:rPr>
        <w:t>4</w:t>
      </w:r>
      <w:r>
        <w:rPr>
          <w:rFonts w:hint="eastAsia" w:ascii="宋体" w:hAnsi="宋体" w:cs="宋体"/>
          <w:sz w:val="24"/>
          <w:szCs w:val="24"/>
          <w:highlight w:val="none"/>
          <w:u w:val="single"/>
        </w:rPr>
        <w:t>最高投标限价：</w:t>
      </w:r>
      <w:r>
        <w:rPr>
          <w:rFonts w:hint="eastAsia" w:ascii="宋体" w:hAnsi="宋体" w:cs="宋体"/>
          <w:color w:val="000000"/>
          <w:kern w:val="2"/>
          <w:sz w:val="24"/>
          <w:szCs w:val="24"/>
          <w:highlight w:val="none"/>
          <w:u w:val="single"/>
          <w:lang w:val="en-US" w:eastAsia="zh-CN" w:bidi="ar"/>
        </w:rPr>
        <w:t>472.81</w:t>
      </w:r>
      <w:r>
        <w:rPr>
          <w:rFonts w:hint="eastAsia" w:ascii="宋体" w:hAnsi="宋体" w:cs="宋体"/>
          <w:sz w:val="24"/>
          <w:szCs w:val="24"/>
          <w:highlight w:val="none"/>
          <w:u w:val="single"/>
        </w:rPr>
        <w:t>万元。</w:t>
      </w:r>
    </w:p>
    <w:p w14:paraId="729339E0">
      <w:pPr>
        <w:pStyle w:val="3"/>
        <w:keepNext w:val="0"/>
        <w:keepLines w:val="0"/>
        <w:adjustRightInd w:val="0"/>
        <w:spacing w:before="0" w:after="0" w:line="360" w:lineRule="auto"/>
        <w:rPr>
          <w:rFonts w:ascii="宋体" w:hAnsi="宋体" w:eastAsia="宋体"/>
          <w:highlight w:val="none"/>
        </w:rPr>
      </w:pPr>
      <w:bookmarkStart w:id="7" w:name="_Toc511557027"/>
      <w:bookmarkStart w:id="8" w:name="_Toc515033012"/>
      <w:r>
        <w:rPr>
          <w:rFonts w:ascii="宋体" w:hAnsi="宋体" w:eastAsia="宋体"/>
          <w:highlight w:val="none"/>
        </w:rPr>
        <w:t>3. 投标人资格要求</w:t>
      </w:r>
      <w:bookmarkEnd w:id="7"/>
      <w:bookmarkEnd w:id="8"/>
    </w:p>
    <w:p w14:paraId="6E4774E7">
      <w:pPr>
        <w:spacing w:line="360" w:lineRule="auto"/>
        <w:ind w:firstLine="480" w:firstLineChars="200"/>
        <w:rPr>
          <w:rFonts w:ascii="宋体" w:hAnsi="宋体" w:cs="楷体"/>
          <w:sz w:val="24"/>
          <w:szCs w:val="24"/>
          <w:highlight w:val="none"/>
          <w:u w:val="single"/>
        </w:rPr>
      </w:pPr>
      <w:r>
        <w:rPr>
          <w:rFonts w:hint="eastAsia" w:ascii="宋体" w:hAnsi="宋体" w:cs="宋体"/>
          <w:sz w:val="24"/>
          <w:szCs w:val="24"/>
          <w:highlight w:val="none"/>
        </w:rPr>
        <w:t>3.1投标人须具备建设行政主管部门颁发的</w:t>
      </w:r>
      <w:r>
        <w:rPr>
          <w:rFonts w:hint="eastAsia" w:ascii="宋体" w:hAnsi="宋体" w:cs="宋体"/>
          <w:sz w:val="24"/>
          <w:szCs w:val="24"/>
          <w:highlight w:val="none"/>
          <w:u w:val="single"/>
        </w:rPr>
        <w:t>工程监理综合资质或</w:t>
      </w:r>
      <w:r>
        <w:rPr>
          <w:rFonts w:hint="eastAsia" w:ascii="宋体" w:hAnsi="宋体" w:cs="宋体"/>
          <w:sz w:val="24"/>
          <w:szCs w:val="24"/>
          <w:highlight w:val="none"/>
          <w:u w:val="single"/>
          <w:lang w:val="en-US" w:eastAsia="zh-CN"/>
        </w:rPr>
        <w:t>房屋建筑工程</w:t>
      </w:r>
      <w:r>
        <w:rPr>
          <w:rFonts w:hint="eastAsia" w:ascii="宋体" w:hAnsi="宋体" w:cs="宋体"/>
          <w:sz w:val="24"/>
          <w:szCs w:val="24"/>
          <w:highlight w:val="none"/>
          <w:u w:val="single"/>
        </w:rPr>
        <w:t>监理专业</w:t>
      </w:r>
      <w:r>
        <w:rPr>
          <w:rFonts w:hint="eastAsia" w:ascii="宋体" w:hAnsi="宋体" w:cs="宋体"/>
          <w:sz w:val="24"/>
          <w:szCs w:val="24"/>
          <w:highlight w:val="none"/>
          <w:u w:val="single"/>
          <w:lang w:val="en-US" w:eastAsia="zh-CN"/>
        </w:rPr>
        <w:t>甲</w:t>
      </w:r>
      <w:r>
        <w:rPr>
          <w:rFonts w:hint="eastAsia" w:ascii="宋体" w:hAnsi="宋体" w:cs="宋体"/>
          <w:sz w:val="24"/>
          <w:szCs w:val="24"/>
          <w:highlight w:val="none"/>
          <w:u w:val="single"/>
        </w:rPr>
        <w:t>级资质；</w:t>
      </w:r>
      <w:r>
        <w:rPr>
          <w:rFonts w:hint="eastAsia" w:ascii="宋体" w:hAnsi="宋体" w:cs="楷体"/>
          <w:sz w:val="24"/>
          <w:szCs w:val="24"/>
          <w:highlight w:val="none"/>
          <w:u w:val="single"/>
        </w:rPr>
        <w:t>香港企业参加投标的，须在广东省住房和城乡建设主管部门备案且备案的业务范围满足本项目招标文件要求。</w:t>
      </w:r>
    </w:p>
    <w:p w14:paraId="235428ED">
      <w:pPr>
        <w:spacing w:line="360" w:lineRule="auto"/>
        <w:ind w:firstLine="482" w:firstLineChars="200"/>
        <w:rPr>
          <w:rFonts w:ascii="宋体" w:hAnsi="宋体" w:cs="宋体"/>
          <w:b/>
          <w:bCs/>
          <w:sz w:val="24"/>
          <w:szCs w:val="24"/>
          <w:highlight w:val="none"/>
          <w:u w:val="single"/>
        </w:rPr>
      </w:pPr>
      <w:r>
        <w:rPr>
          <w:rFonts w:hint="eastAsia" w:ascii="宋体" w:hAnsi="宋体" w:cs="宋体"/>
          <w:b/>
          <w:bCs/>
          <w:sz w:val="24"/>
          <w:szCs w:val="24"/>
          <w:highlight w:val="none"/>
          <w:u w:val="single"/>
        </w:rPr>
        <w:t>注：①香港企业备案的业务范围依据《广东省住房和城乡建设厅关于印发香港工程建设咨询企业和专业人士在粤港澳大湾区内地城市开业执业试点管理暂行办法的通知》（粤建规范〔2020〕1号，详见链接：</w:t>
      </w:r>
      <w:r>
        <w:rPr>
          <w:highlight w:val="none"/>
        </w:rPr>
        <w:fldChar w:fldCharType="begin"/>
      </w:r>
      <w:r>
        <w:rPr>
          <w:highlight w:val="none"/>
        </w:rPr>
        <w:instrText xml:space="preserve"> HYPERLINK "http://zfcxjst.gd.gov.cn/xxgk/wjtz/content/post_3137220.html）确定。" </w:instrText>
      </w:r>
      <w:r>
        <w:rPr>
          <w:highlight w:val="none"/>
        </w:rPr>
        <w:fldChar w:fldCharType="separate"/>
      </w:r>
      <w:r>
        <w:rPr>
          <w:rStyle w:val="22"/>
          <w:rFonts w:hint="eastAsia" w:ascii="宋体" w:hAnsi="宋体" w:cs="宋体"/>
          <w:b/>
          <w:bCs/>
          <w:color w:val="auto"/>
          <w:sz w:val="24"/>
          <w:szCs w:val="24"/>
          <w:highlight w:val="none"/>
        </w:rPr>
        <w:t>http://zfcxjst.gd.gov.cn/xxgk/wjtz/content/post_3137220.html）确定。</w:t>
      </w:r>
      <w:r>
        <w:rPr>
          <w:rFonts w:hint="eastAsia" w:ascii="宋体" w:hAnsi="宋体" w:cs="宋体"/>
          <w:b/>
          <w:bCs/>
          <w:sz w:val="24"/>
          <w:szCs w:val="24"/>
          <w:highlight w:val="none"/>
        </w:rPr>
        <w:fldChar w:fldCharType="end"/>
      </w:r>
    </w:p>
    <w:p w14:paraId="7945F0BB">
      <w:pPr>
        <w:spacing w:line="360" w:lineRule="auto"/>
        <w:ind w:firstLine="482" w:firstLineChars="200"/>
        <w:rPr>
          <w:rFonts w:ascii="宋体" w:hAnsi="宋体" w:cs="宋体"/>
          <w:b/>
          <w:bCs/>
          <w:sz w:val="24"/>
          <w:szCs w:val="24"/>
          <w:highlight w:val="none"/>
          <w:u w:val="single"/>
        </w:rPr>
      </w:pPr>
      <w:r>
        <w:rPr>
          <w:rFonts w:hint="eastAsia" w:ascii="宋体" w:hAnsi="宋体" w:cs="宋体"/>
          <w:b/>
          <w:bCs/>
          <w:sz w:val="24"/>
          <w:szCs w:val="24"/>
          <w:highlight w:val="none"/>
          <w:u w:val="single"/>
        </w:rPr>
        <w:t>②工程监理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执行。根据上述文件的要求，投标人需办理企业资质有效期延续的，应当按照相关规定及时办理。</w:t>
      </w:r>
    </w:p>
    <w:p w14:paraId="137594A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 本次招标</w:t>
      </w:r>
      <w:r>
        <w:rPr>
          <w:rFonts w:hint="eastAsia" w:ascii="宋体" w:hAnsi="宋体" w:cs="宋体"/>
          <w:sz w:val="24"/>
          <w:szCs w:val="24"/>
          <w:highlight w:val="none"/>
          <w:u w:val="single"/>
        </w:rPr>
        <w:t xml:space="preserve"> 不接受 </w:t>
      </w:r>
      <w:r>
        <w:rPr>
          <w:rFonts w:hint="eastAsia" w:ascii="宋体" w:hAnsi="宋体" w:cs="宋体"/>
          <w:sz w:val="24"/>
          <w:szCs w:val="24"/>
          <w:highlight w:val="none"/>
        </w:rPr>
        <w:t>联合体投标。</w:t>
      </w:r>
    </w:p>
    <w:p w14:paraId="78E4835E">
      <w:pPr>
        <w:spacing w:line="360" w:lineRule="auto"/>
        <w:ind w:firstLine="480" w:firstLineChars="200"/>
        <w:rPr>
          <w:rFonts w:ascii="宋体" w:hAnsi="宋体" w:cs="楷体"/>
          <w:sz w:val="24"/>
          <w:szCs w:val="24"/>
          <w:highlight w:val="none"/>
          <w:u w:val="single"/>
        </w:rPr>
      </w:pPr>
      <w:r>
        <w:rPr>
          <w:rFonts w:hint="eastAsia" w:ascii="宋体" w:hAnsi="宋体" w:cs="宋体"/>
          <w:sz w:val="24"/>
          <w:szCs w:val="24"/>
          <w:highlight w:val="none"/>
        </w:rPr>
        <w:t>3.3拟派项目总监理工程师须具有建设部2006年4月1日后颁发的中华人民共和国注册监理工程师注册执业证书，且其注册专业为</w:t>
      </w:r>
      <w:r>
        <w:rPr>
          <w:rFonts w:hint="eastAsia" w:ascii="宋体" w:hAnsi="宋体" w:cs="宋体"/>
          <w:sz w:val="24"/>
          <w:szCs w:val="24"/>
          <w:highlight w:val="none"/>
          <w:u w:val="single"/>
        </w:rPr>
        <w:t>房屋建筑工程</w:t>
      </w:r>
      <w:r>
        <w:rPr>
          <w:rFonts w:hint="eastAsia" w:ascii="宋体" w:hAnsi="宋体" w:cs="宋体"/>
          <w:sz w:val="24"/>
          <w:szCs w:val="24"/>
          <w:highlight w:val="none"/>
        </w:rPr>
        <w:t>，注册执业单位为本公司，并具备本科或以上学历</w:t>
      </w:r>
      <w:r>
        <w:rPr>
          <w:rFonts w:hint="eastAsia" w:ascii="宋体" w:hAnsi="宋体" w:cs="宋体"/>
          <w:kern w:val="0"/>
          <w:sz w:val="24"/>
          <w:highlight w:val="none"/>
        </w:rPr>
        <w:t>；</w:t>
      </w:r>
      <w:r>
        <w:rPr>
          <w:rFonts w:hint="eastAsia" w:ascii="宋体" w:hAnsi="宋体" w:cs="楷体"/>
          <w:sz w:val="24"/>
          <w:szCs w:val="24"/>
          <w:highlight w:val="none"/>
          <w:u w:val="single"/>
        </w:rPr>
        <w:t>或在广东省住房和城乡建设主管部门备案且备案的资格满足本项目总监理工程师的资格要求的香港专业人士。</w:t>
      </w:r>
    </w:p>
    <w:p w14:paraId="4F9EC53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3.4其他要求： </w:t>
      </w:r>
    </w:p>
    <w:p w14:paraId="4BA212FB">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①投标人参加投标的意思表达清楚，投标人代表被授权有效。</w:t>
      </w:r>
    </w:p>
    <w:p w14:paraId="5549BC54">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②投标人均具有独立法人资格，持有有效的工商行政（或市场监管）管理部门核发的法人营业执照，按国家法律经营。香港企业具有在香港公司注册证书及商业登记证。</w:t>
      </w:r>
    </w:p>
    <w:p w14:paraId="01E758E0">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③投标人已按规定格式签名盖章《投标人声明》（格式见招标文件第六章）。</w:t>
      </w:r>
    </w:p>
    <w:p w14:paraId="38541D1D">
      <w:pPr>
        <w:spacing w:line="360" w:lineRule="auto"/>
        <w:ind w:firstLine="480" w:firstLineChars="200"/>
        <w:jc w:val="left"/>
        <w:rPr>
          <w:rFonts w:ascii="宋体" w:hAnsi="宋体" w:cs="宋体"/>
          <w:strike/>
          <w:sz w:val="24"/>
          <w:szCs w:val="24"/>
          <w:highlight w:val="none"/>
          <w:u w:val="single"/>
        </w:rPr>
      </w:pPr>
      <w:r>
        <w:rPr>
          <w:rFonts w:hint="eastAsia" w:ascii="宋体" w:hAnsi="宋体" w:cs="宋体"/>
          <w:sz w:val="24"/>
          <w:szCs w:val="24"/>
          <w:highlight w:val="none"/>
          <w:u w:val="single"/>
        </w:rPr>
        <w:t>④</w:t>
      </w:r>
      <w:r>
        <w:rPr>
          <w:rFonts w:hint="eastAsia" w:ascii="宋体" w:hAnsi="宋体" w:cs="宋体"/>
          <w:kern w:val="0"/>
          <w:sz w:val="24"/>
          <w:highlight w:val="none"/>
          <w:u w:val="single"/>
        </w:rPr>
        <w:t>资格审查</w:t>
      </w:r>
      <w:r>
        <w:rPr>
          <w:rFonts w:hint="eastAsia" w:ascii="宋体" w:hAnsi="宋体" w:cs="宋体"/>
          <w:sz w:val="24"/>
          <w:highlight w:val="none"/>
          <w:u w:val="single"/>
        </w:rPr>
        <w:t>前，投标人须在广州市住建行业信用管理平台建立了企业信用档案及拟担任本工程总监理工程师须是本企业信用档案中的在册人员</w:t>
      </w:r>
      <w:r>
        <w:rPr>
          <w:rFonts w:hint="eastAsia" w:ascii="宋体" w:hAnsi="宋体" w:cs="宋体"/>
          <w:kern w:val="0"/>
          <w:sz w:val="24"/>
          <w:highlight w:val="none"/>
          <w:u w:val="single"/>
        </w:rPr>
        <w:t>。企业信用档案取自投标截止时间投标人在信用管理平台的信息，投标人无需提交相关资料，若招标人延长递交投标文件截止时间的，信用档案信息的评审时点也相应延长。注：（信用档案办理详见《广州市住建行业信用管理平台监理企业信息录入指引》</w:t>
      </w:r>
      <w:r>
        <w:rPr>
          <w:rFonts w:ascii="宋体" w:hAnsi="宋体" w:cs="宋体"/>
          <w:kern w:val="0"/>
          <w:sz w:val="24"/>
          <w:highlight w:val="none"/>
          <w:u w:val="single"/>
        </w:rPr>
        <w:fldChar w:fldCharType="begin"/>
      </w:r>
      <w:r>
        <w:rPr>
          <w:rFonts w:ascii="宋体" w:hAnsi="宋体" w:cs="宋体"/>
          <w:kern w:val="0"/>
          <w:sz w:val="24"/>
          <w:highlight w:val="none"/>
          <w:u w:val="single"/>
        </w:rPr>
        <w:instrText xml:space="preserve"> HYPERLINK "</w:instrText>
      </w:r>
      <w:r>
        <w:rPr>
          <w:rFonts w:hint="eastAsia" w:ascii="宋体" w:hAnsi="宋体" w:cs="宋体"/>
          <w:kern w:val="0"/>
          <w:sz w:val="24"/>
          <w:highlight w:val="none"/>
          <w:u w:val="single"/>
        </w:rPr>
        <w:instrText xml:space="preserve">http://zfcj.gz.gov.cn/zwgk/zsdwxxgkzl/gzsjzyglfwzx/bszy/content/post_8073953.html</w:instrText>
      </w:r>
      <w:r>
        <w:rPr>
          <w:rFonts w:ascii="宋体" w:hAnsi="宋体" w:cs="宋体"/>
          <w:kern w:val="0"/>
          <w:sz w:val="24"/>
          <w:highlight w:val="none"/>
          <w:u w:val="single"/>
        </w:rPr>
        <w:instrText xml:space="preserve">" </w:instrText>
      </w:r>
      <w:r>
        <w:rPr>
          <w:rFonts w:ascii="宋体" w:hAnsi="宋体" w:cs="宋体"/>
          <w:kern w:val="0"/>
          <w:sz w:val="24"/>
          <w:highlight w:val="none"/>
          <w:u w:val="single"/>
        </w:rPr>
        <w:fldChar w:fldCharType="separate"/>
      </w:r>
      <w:r>
        <w:rPr>
          <w:rStyle w:val="22"/>
          <w:rFonts w:ascii="宋体" w:hAnsi="宋体" w:cs="宋体"/>
          <w:color w:val="auto"/>
          <w:kern w:val="0"/>
          <w:sz w:val="24"/>
          <w:highlight w:val="none"/>
          <w:u w:val="single"/>
        </w:rPr>
        <w:t>http://zfcj.gz.gov.cn/zwgk/zsdwxxgkzl/gzsjzyglfwzx/bszy/content/post_8073953.html</w:t>
      </w:r>
      <w:r>
        <w:rPr>
          <w:rFonts w:ascii="宋体" w:hAnsi="宋体" w:cs="宋体"/>
          <w:kern w:val="0"/>
          <w:sz w:val="24"/>
          <w:highlight w:val="none"/>
          <w:u w:val="single"/>
        </w:rPr>
        <w:fldChar w:fldCharType="end"/>
      </w:r>
      <w:r>
        <w:rPr>
          <w:rFonts w:hint="eastAsia" w:ascii="宋体" w:hAnsi="宋体" w:cs="宋体"/>
          <w:kern w:val="0"/>
          <w:sz w:val="24"/>
          <w:highlight w:val="none"/>
          <w:u w:val="single"/>
        </w:rPr>
        <w:t>）</w:t>
      </w:r>
      <w:r>
        <w:rPr>
          <w:rFonts w:hint="eastAsia" w:ascii="宋体" w:hAnsi="宋体" w:cs="宋体"/>
          <w:sz w:val="24"/>
          <w:szCs w:val="24"/>
          <w:highlight w:val="none"/>
          <w:u w:val="single"/>
        </w:rPr>
        <w:t>。</w:t>
      </w:r>
    </w:p>
    <w:p w14:paraId="6D6AAF5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cs="宋体"/>
          <w:sz w:val="24"/>
          <w:szCs w:val="24"/>
          <w:highlight w:val="none"/>
          <w:u w:val="single"/>
        </w:rPr>
      </w:pPr>
      <w:r>
        <w:rPr>
          <w:rFonts w:hint="eastAsia" w:ascii="宋体" w:hAnsi="宋体" w:eastAsia="宋体" w:cs="宋体"/>
          <w:color w:val="auto"/>
          <w:kern w:val="0"/>
          <w:sz w:val="24"/>
          <w:szCs w:val="24"/>
          <w:highlight w:val="none"/>
          <w:u w:val="single"/>
          <w:shd w:val="clear" w:color="auto" w:fill="FFFFFF"/>
          <w:lang w:val="en-US" w:eastAsia="zh-CN" w:bidi="ar"/>
        </w:rPr>
        <w:t>⑤</w:t>
      </w:r>
      <w:r>
        <w:rPr>
          <w:rFonts w:hint="eastAsia" w:ascii="宋体" w:hAnsi="宋体" w:eastAsia="宋体" w:cs="宋体"/>
          <w:color w:val="auto"/>
          <w:kern w:val="0"/>
          <w:sz w:val="24"/>
          <w:szCs w:val="24"/>
          <w:highlight w:val="none"/>
          <w:u w:val="single"/>
          <w:shd w:val="clear" w:color="auto" w:fill="FFFFFF"/>
          <w:lang w:bidi="ar"/>
        </w:rPr>
        <w:t>投标人</w:t>
      </w:r>
      <w:r>
        <w:rPr>
          <w:rFonts w:hint="eastAsia" w:ascii="宋体" w:hAnsi="宋体" w:cs="宋体"/>
          <w:sz w:val="24"/>
          <w:highlight w:val="none"/>
          <w:u w:val="single"/>
        </w:rPr>
        <w:t>未被列入拖欠农民工工资失信联合惩戒对象名单</w:t>
      </w:r>
      <w:r>
        <w:rPr>
          <w:rFonts w:hint="eastAsia" w:ascii="宋体" w:hAnsi="宋体" w:cs="宋体"/>
          <w:sz w:val="24"/>
          <w:highlight w:val="none"/>
          <w:u w:val="single"/>
          <w:lang w:eastAsia="zh-CN"/>
        </w:rPr>
        <w:t>及</w:t>
      </w:r>
      <w:r>
        <w:rPr>
          <w:rFonts w:hint="eastAsia" w:ascii="宋体" w:hAnsi="宋体" w:eastAsia="宋体" w:cs="宋体"/>
          <w:color w:val="auto"/>
          <w:kern w:val="0"/>
          <w:sz w:val="24"/>
          <w:szCs w:val="24"/>
          <w:highlight w:val="none"/>
          <w:u w:val="single"/>
          <w:shd w:val="clear" w:color="auto" w:fill="FFFFFF"/>
          <w:lang w:bidi="ar"/>
        </w:rPr>
        <w:t>未被纳入失信联合惩戒名单（具体名单以递交投标文件截止时间“信用广州”https://credit1.gz.gov.cn/sgs/sgsXkNew公布的“失信黑名单”为准）；</w:t>
      </w:r>
      <w:r>
        <w:rPr>
          <w:rFonts w:hint="eastAsia" w:ascii="宋体" w:hAnsi="宋体" w:cs="宋体"/>
          <w:color w:val="auto"/>
          <w:sz w:val="24"/>
          <w:szCs w:val="24"/>
          <w:highlight w:val="none"/>
          <w:u w:val="single"/>
        </w:rPr>
        <w:t>（本项投标人无需提供资料，按广州公共资源交易中心交易系统比对结果进行评审）</w:t>
      </w:r>
      <w:r>
        <w:rPr>
          <w:rFonts w:hint="eastAsia" w:ascii="宋体" w:hAnsi="宋体" w:cs="宋体"/>
          <w:color w:val="auto"/>
          <w:sz w:val="24"/>
          <w:szCs w:val="24"/>
          <w:highlight w:val="none"/>
        </w:rPr>
        <w:t xml:space="preserve"> </w:t>
      </w:r>
    </w:p>
    <w:p w14:paraId="46275F14">
      <w:pPr>
        <w:adjustRightInd w:val="0"/>
        <w:spacing w:line="360" w:lineRule="auto"/>
        <w:ind w:firstLine="480" w:firstLineChars="200"/>
        <w:rPr>
          <w:rFonts w:hint="eastAsia" w:ascii="宋体" w:hAnsi="宋体" w:cs="宋体"/>
          <w:sz w:val="24"/>
          <w:szCs w:val="24"/>
          <w:highlight w:val="none"/>
          <w:u w:val="single"/>
        </w:rPr>
      </w:pPr>
      <w:r>
        <w:rPr>
          <w:rFonts w:hint="eastAsia" w:ascii="宋体" w:hAnsi="宋体" w:eastAsia="宋体" w:cs="宋体"/>
          <w:sz w:val="24"/>
          <w:szCs w:val="24"/>
          <w:highlight w:val="none"/>
          <w:u w:val="single"/>
          <w:lang w:val="en-US" w:eastAsia="zh-CN"/>
        </w:rPr>
        <w:t>⑥</w:t>
      </w:r>
      <w:r>
        <w:rPr>
          <w:rFonts w:hint="eastAsia" w:ascii="宋体" w:hAnsi="宋体" w:cs="宋体"/>
          <w:sz w:val="24"/>
          <w:szCs w:val="24"/>
          <w:highlight w:val="none"/>
          <w:u w:val="single"/>
        </w:rPr>
        <w:t>投标人未出现以下情形：与其它投标人的单位负责人为同一人或者存在控股、管理关系的（按投标人提供的《投标人声明》第六条内容进行评审）。如不同投标人出现单位负责人为同一人或者存在控股、管理关系的情形，则相关投标均无效。</w:t>
      </w:r>
    </w:p>
    <w:p w14:paraId="2DD967E2">
      <w:pPr>
        <w:adjustRightInd w:val="0"/>
        <w:spacing w:line="360" w:lineRule="auto"/>
        <w:ind w:firstLine="480" w:firstLineChars="200"/>
        <w:rPr>
          <w:rFonts w:ascii="宋体" w:hAnsi="宋体" w:cs="宋体"/>
          <w:sz w:val="24"/>
          <w:szCs w:val="24"/>
          <w:highlight w:val="none"/>
        </w:rPr>
      </w:pPr>
      <w:r>
        <w:rPr>
          <w:rFonts w:hint="eastAsia" w:ascii="宋体" w:hAnsi="宋体" w:cs="宋体"/>
          <w:sz w:val="24"/>
          <w:highlight w:val="none"/>
        </w:rPr>
        <w:t>注：未在招标公告第3条单列的投标人资格要求条件，不作为资审不合格的依据。</w:t>
      </w:r>
    </w:p>
    <w:p w14:paraId="5108A33B">
      <w:pPr>
        <w:pStyle w:val="3"/>
        <w:keepNext w:val="0"/>
        <w:keepLines w:val="0"/>
        <w:adjustRightInd w:val="0"/>
        <w:spacing w:before="0" w:after="0" w:line="360" w:lineRule="auto"/>
        <w:rPr>
          <w:rFonts w:ascii="宋体" w:hAnsi="宋体" w:eastAsia="宋体"/>
          <w:highlight w:val="none"/>
        </w:rPr>
      </w:pPr>
      <w:bookmarkStart w:id="9" w:name="_Toc511557028"/>
      <w:bookmarkStart w:id="10" w:name="_Toc515033013"/>
      <w:r>
        <w:rPr>
          <w:rFonts w:ascii="宋体" w:hAnsi="宋体" w:eastAsia="宋体"/>
          <w:highlight w:val="none"/>
        </w:rPr>
        <w:t>4. 招标文件的获取</w:t>
      </w:r>
      <w:bookmarkEnd w:id="9"/>
      <w:bookmarkEnd w:id="10"/>
    </w:p>
    <w:p w14:paraId="0968B12D">
      <w:pPr>
        <w:wordWrap w:val="0"/>
        <w:spacing w:line="360" w:lineRule="auto"/>
        <w:ind w:left="239" w:leftChars="114" w:firstLine="240" w:firstLineChars="100"/>
        <w:rPr>
          <w:rFonts w:hint="eastAsia" w:ascii="宋体" w:hAnsi="宋体"/>
          <w:sz w:val="24"/>
          <w:szCs w:val="24"/>
          <w:highlight w:val="none"/>
        </w:rPr>
      </w:pPr>
      <w:bookmarkStart w:id="11" w:name="_Toc3471142"/>
      <w:bookmarkStart w:id="12" w:name="_Toc514099628"/>
      <w:r>
        <w:rPr>
          <w:rFonts w:hint="eastAsia" w:ascii="宋体" w:cs="宋体"/>
          <w:sz w:val="24"/>
          <w:szCs w:val="24"/>
          <w:highlight w:val="none"/>
        </w:rPr>
        <w:t>4.1凡有意</w:t>
      </w:r>
      <w:bookmarkStart w:id="48" w:name="_GoBack"/>
      <w:bookmarkEnd w:id="48"/>
      <w:r>
        <w:rPr>
          <w:rFonts w:hint="eastAsia" w:ascii="宋体" w:cs="宋体"/>
          <w:sz w:val="24"/>
          <w:szCs w:val="24"/>
          <w:highlight w:val="none"/>
        </w:rPr>
        <w:t>参加投标者，请于</w:t>
      </w:r>
      <w:r>
        <w:rPr>
          <w:rFonts w:hint="eastAsia" w:ascii="宋体" w:cs="宋体"/>
          <w:sz w:val="24"/>
          <w:szCs w:val="24"/>
          <w:highlight w:val="none"/>
          <w:u w:val="single"/>
          <w:lang w:val="en-US" w:eastAsia="zh-CN"/>
        </w:rPr>
        <w:t>2025年6月23日17</w:t>
      </w:r>
      <w:r>
        <w:rPr>
          <w:rFonts w:hint="eastAsia" w:ascii="宋体" w:cs="宋体"/>
          <w:sz w:val="24"/>
          <w:szCs w:val="24"/>
          <w:highlight w:val="none"/>
          <w:u w:val="single"/>
        </w:rPr>
        <w:t>时</w:t>
      </w:r>
      <w:r>
        <w:rPr>
          <w:rFonts w:hint="eastAsia" w:ascii="宋体" w:cs="宋体"/>
          <w:sz w:val="24"/>
          <w:szCs w:val="24"/>
          <w:highlight w:val="none"/>
          <w:u w:val="single"/>
          <w:lang w:val="en-US" w:eastAsia="zh-CN"/>
        </w:rPr>
        <w:t>00</w:t>
      </w:r>
      <w:r>
        <w:rPr>
          <w:rFonts w:hint="eastAsia" w:ascii="宋体" w:cs="宋体"/>
          <w:sz w:val="24"/>
          <w:szCs w:val="24"/>
          <w:highlight w:val="none"/>
          <w:u w:val="single"/>
        </w:rPr>
        <w:t>分</w:t>
      </w:r>
      <w:r>
        <w:rPr>
          <w:rFonts w:hint="eastAsia" w:ascii="宋体" w:cs="宋体"/>
          <w:sz w:val="24"/>
          <w:szCs w:val="24"/>
          <w:highlight w:val="none"/>
        </w:rPr>
        <w:t>至</w:t>
      </w:r>
      <w:r>
        <w:rPr>
          <w:rFonts w:hint="eastAsia" w:ascii="宋体" w:cs="宋体"/>
          <w:sz w:val="24"/>
          <w:szCs w:val="24"/>
          <w:highlight w:val="none"/>
          <w:u w:val="single"/>
          <w:lang w:val="en-US" w:eastAsia="zh-CN"/>
        </w:rPr>
        <w:t>2025年7月16日10时</w:t>
      </w:r>
      <w:r>
        <w:rPr>
          <w:rFonts w:hint="eastAsia" w:ascii="宋体" w:cs="宋体"/>
          <w:sz w:val="24"/>
          <w:szCs w:val="24"/>
          <w:highlight w:val="none"/>
          <w:u w:val="single"/>
          <w:lang w:val="en-US" w:eastAsia="zh-CN"/>
        </w:rPr>
        <w:t>00分</w:t>
      </w:r>
      <w:r>
        <w:rPr>
          <w:rFonts w:hint="eastAsia" w:ascii="宋体" w:cs="宋体"/>
          <w:sz w:val="24"/>
          <w:szCs w:val="24"/>
          <w:highlight w:val="none"/>
        </w:rPr>
        <w:t>(北京时间，下同)，登录</w:t>
      </w:r>
      <w:r>
        <w:rPr>
          <w:rFonts w:hint="eastAsia" w:ascii="宋体" w:cs="宋体"/>
          <w:sz w:val="24"/>
          <w:szCs w:val="24"/>
          <w:highlight w:val="none"/>
          <w:u w:val="single"/>
        </w:rPr>
        <w:t>广州交易集团有限公司（广州公共资源交易中心）</w:t>
      </w:r>
      <w:r>
        <w:rPr>
          <w:rFonts w:hint="eastAsia" w:ascii="宋体" w:cs="宋体"/>
          <w:sz w:val="24"/>
          <w:szCs w:val="24"/>
          <w:highlight w:val="none"/>
        </w:rPr>
        <w:t>网站（http://www.gzggzy.cn）</w:t>
      </w:r>
      <w:r>
        <w:rPr>
          <w:rFonts w:hint="eastAsia" w:ascii="宋体" w:hAnsi="宋体"/>
          <w:sz w:val="24"/>
          <w:szCs w:val="24"/>
          <w:highlight w:val="none"/>
        </w:rPr>
        <w:t>下载电子招标文件。</w:t>
      </w:r>
    </w:p>
    <w:p w14:paraId="1C06C1E0">
      <w:pPr>
        <w:spacing w:line="360" w:lineRule="auto"/>
        <w:ind w:left="210" w:leftChars="100" w:firstLine="240" w:firstLineChars="100"/>
        <w:rPr>
          <w:rFonts w:ascii="宋体" w:hAnsi="宋体" w:cs="宋体"/>
          <w:sz w:val="24"/>
          <w:highlight w:val="none"/>
        </w:rPr>
      </w:pPr>
      <w:r>
        <w:rPr>
          <w:rFonts w:hint="eastAsia" w:ascii="宋体" w:hAnsi="宋体" w:cs="宋体"/>
          <w:sz w:val="24"/>
          <w:highlight w:val="none"/>
        </w:rPr>
        <w:t>4.2本项目采用资格后审方式。</w:t>
      </w:r>
    </w:p>
    <w:p w14:paraId="77875C03">
      <w:pPr>
        <w:spacing w:line="360" w:lineRule="auto"/>
        <w:ind w:left="210" w:leftChars="100" w:firstLine="240" w:firstLineChars="100"/>
        <w:rPr>
          <w:rFonts w:ascii="宋体" w:hAnsi="宋体" w:cs="宋体"/>
          <w:sz w:val="24"/>
          <w:highlight w:val="none"/>
        </w:rPr>
      </w:pPr>
      <w:r>
        <w:rPr>
          <w:rFonts w:hint="eastAsia" w:ascii="宋体" w:hAnsi="宋体" w:cs="宋体"/>
          <w:sz w:val="24"/>
          <w:highlight w:val="none"/>
        </w:rPr>
        <w:t>注：（1）电子招投标操作流程详见</w:t>
      </w:r>
      <w:r>
        <w:rPr>
          <w:rFonts w:hint="eastAsia" w:ascii="宋体" w:cs="宋体"/>
          <w:sz w:val="24"/>
          <w:szCs w:val="24"/>
          <w:highlight w:val="none"/>
          <w:u w:val="single"/>
        </w:rPr>
        <w:t>广州交易集团有限公司（广州公共资源交易中心）</w:t>
      </w:r>
      <w:r>
        <w:rPr>
          <w:rFonts w:hint="eastAsia" w:ascii="宋体" w:hAnsi="宋体" w:cs="宋体"/>
          <w:sz w:val="24"/>
          <w:highlight w:val="none"/>
        </w:rPr>
        <w:t>网站发布的最新版操作指引。</w:t>
      </w:r>
    </w:p>
    <w:p w14:paraId="736697D3">
      <w:pPr>
        <w:spacing w:line="360" w:lineRule="auto"/>
        <w:ind w:left="210" w:leftChars="100" w:firstLine="240" w:firstLineChars="100"/>
        <w:rPr>
          <w:highlight w:val="none"/>
        </w:rPr>
      </w:pPr>
      <w:r>
        <w:rPr>
          <w:rFonts w:hint="eastAsia" w:ascii="宋体" w:hAnsi="宋体" w:cs="宋体"/>
          <w:sz w:val="24"/>
          <w:highlight w:val="none"/>
        </w:rPr>
        <w:t>（2）从招标公告发布之日起开始计算备标时间。</w:t>
      </w:r>
    </w:p>
    <w:bookmarkEnd w:id="11"/>
    <w:bookmarkEnd w:id="12"/>
    <w:p w14:paraId="6929450B">
      <w:pPr>
        <w:pStyle w:val="3"/>
        <w:keepNext w:val="0"/>
        <w:keepLines w:val="0"/>
        <w:spacing w:before="0" w:after="0" w:line="360" w:lineRule="auto"/>
        <w:rPr>
          <w:rFonts w:ascii="宋体" w:hAnsi="宋体" w:eastAsia="宋体" w:cs="宋体"/>
          <w:highlight w:val="none"/>
        </w:rPr>
      </w:pPr>
      <w:bookmarkStart w:id="13" w:name="_Toc511557029"/>
      <w:bookmarkStart w:id="14" w:name="_Toc19870"/>
      <w:bookmarkStart w:id="15" w:name="_Toc515033014"/>
      <w:bookmarkStart w:id="16" w:name="_Toc511557030"/>
      <w:bookmarkStart w:id="17" w:name="_Toc515033015"/>
      <w:r>
        <w:rPr>
          <w:rFonts w:hint="eastAsia" w:ascii="宋体" w:hAnsi="宋体" w:eastAsia="宋体" w:cs="宋体"/>
          <w:highlight w:val="none"/>
        </w:rPr>
        <w:t xml:space="preserve">5. </w:t>
      </w:r>
      <w:bookmarkEnd w:id="13"/>
      <w:bookmarkEnd w:id="14"/>
      <w:bookmarkEnd w:id="15"/>
      <w:r>
        <w:rPr>
          <w:rFonts w:hint="eastAsia" w:ascii="宋体" w:hAnsi="宋体" w:eastAsia="宋体" w:cs="宋体"/>
          <w:highlight w:val="none"/>
        </w:rPr>
        <w:t>发布招标</w:t>
      </w:r>
      <w:r>
        <w:rPr>
          <w:rFonts w:ascii="宋体" w:hAnsi="宋体" w:eastAsia="宋体" w:cs="宋体"/>
          <w:highlight w:val="none"/>
        </w:rPr>
        <w:t>公告、递交投标文件</w:t>
      </w:r>
      <w:r>
        <w:rPr>
          <w:rFonts w:hint="eastAsia" w:ascii="宋体" w:hAnsi="宋体" w:eastAsia="宋体" w:cs="宋体"/>
          <w:highlight w:val="none"/>
        </w:rPr>
        <w:t>时间</w:t>
      </w:r>
      <w:r>
        <w:rPr>
          <w:rFonts w:ascii="宋体" w:hAnsi="宋体" w:eastAsia="宋体" w:cs="宋体"/>
          <w:highlight w:val="none"/>
        </w:rPr>
        <w:t>、</w:t>
      </w:r>
      <w:r>
        <w:rPr>
          <w:rFonts w:hint="eastAsia" w:ascii="宋体" w:hAnsi="宋体" w:eastAsia="宋体" w:cs="宋体"/>
          <w:highlight w:val="none"/>
        </w:rPr>
        <w:t>开标</w:t>
      </w:r>
      <w:r>
        <w:rPr>
          <w:rFonts w:ascii="宋体" w:hAnsi="宋体" w:eastAsia="宋体" w:cs="宋体"/>
          <w:highlight w:val="none"/>
        </w:rPr>
        <w:t>时间</w:t>
      </w:r>
    </w:p>
    <w:p w14:paraId="077DB37B">
      <w:pPr>
        <w:spacing w:line="360" w:lineRule="auto"/>
        <w:ind w:left="210" w:leftChars="100" w:firstLine="240" w:firstLineChars="100"/>
        <w:rPr>
          <w:rFonts w:ascii="宋体" w:hAnsi="宋体" w:cs="宋体"/>
          <w:sz w:val="24"/>
          <w:highlight w:val="none"/>
        </w:rPr>
      </w:pPr>
      <w:r>
        <w:rPr>
          <w:rFonts w:hint="eastAsia" w:ascii="宋体" w:hAnsi="宋体" w:cs="宋体"/>
          <w:sz w:val="24"/>
          <w:highlight w:val="none"/>
        </w:rPr>
        <w:t>5.1 发布招标公告时间（含本日）：</w:t>
      </w:r>
      <w:r>
        <w:rPr>
          <w:rFonts w:hint="eastAsia" w:ascii="宋体" w:cs="宋体"/>
          <w:sz w:val="24"/>
          <w:szCs w:val="24"/>
          <w:highlight w:val="none"/>
          <w:u w:val="single"/>
          <w:lang w:val="en-US" w:eastAsia="zh-CN"/>
        </w:rPr>
        <w:t>2025年6月23日17时00分</w:t>
      </w:r>
      <w:r>
        <w:rPr>
          <w:rFonts w:hint="eastAsia" w:ascii="宋体" w:cs="宋体"/>
          <w:sz w:val="24"/>
          <w:szCs w:val="24"/>
          <w:highlight w:val="none"/>
        </w:rPr>
        <w:t>至</w:t>
      </w:r>
      <w:r>
        <w:rPr>
          <w:rFonts w:hint="eastAsia" w:ascii="宋体" w:cs="宋体"/>
          <w:sz w:val="24"/>
          <w:szCs w:val="24"/>
          <w:highlight w:val="none"/>
          <w:u w:val="single"/>
          <w:lang w:val="en-US" w:eastAsia="zh-CN"/>
        </w:rPr>
        <w:t>2025年7月16日10时00分</w:t>
      </w:r>
      <w:r>
        <w:rPr>
          <w:rFonts w:hint="eastAsia" w:ascii="宋体" w:hAnsi="宋体" w:cs="宋体"/>
          <w:sz w:val="24"/>
          <w:highlight w:val="none"/>
        </w:rPr>
        <w:t>。</w:t>
      </w:r>
    </w:p>
    <w:p w14:paraId="5B08098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注：发布招标公告的时间为招标公告发出之日起至递交投标文件截止时间止。</w:t>
      </w:r>
    </w:p>
    <w:p w14:paraId="4A596E3F">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5.2 递交投标文件时间：</w:t>
      </w:r>
      <w:r>
        <w:rPr>
          <w:rFonts w:hint="eastAsia" w:ascii="宋体" w:cs="宋体"/>
          <w:sz w:val="24"/>
          <w:szCs w:val="24"/>
          <w:highlight w:val="none"/>
          <w:u w:val="single"/>
          <w:lang w:val="en-US" w:eastAsia="zh-CN"/>
        </w:rPr>
        <w:t>2025年6月23日17时00分至2025年7月16日10时00分</w:t>
      </w:r>
      <w:r>
        <w:rPr>
          <w:rFonts w:hint="eastAsia" w:ascii="宋体" w:hAnsi="宋体" w:cs="宋体"/>
          <w:sz w:val="24"/>
          <w:highlight w:val="none"/>
        </w:rPr>
        <w:t>。投标人通过</w:t>
      </w:r>
      <w:r>
        <w:rPr>
          <w:rFonts w:hint="eastAsia" w:ascii="宋体" w:cs="宋体"/>
          <w:sz w:val="24"/>
          <w:szCs w:val="24"/>
          <w:highlight w:val="none"/>
          <w:u w:val="single"/>
        </w:rPr>
        <w:t>广州交易集团有限公司（广州公共资源交易中心）</w:t>
      </w:r>
      <w:r>
        <w:rPr>
          <w:rFonts w:hint="eastAsia" w:ascii="宋体" w:hAnsi="宋体" w:cs="宋体"/>
          <w:sz w:val="24"/>
          <w:highlight w:val="none"/>
        </w:rPr>
        <w:t>交易平台递交电子投标文件。投标人应在递交投标文件截止时间前，登录</w:t>
      </w:r>
      <w:r>
        <w:rPr>
          <w:rFonts w:hint="eastAsia" w:ascii="宋体" w:cs="宋体"/>
          <w:sz w:val="24"/>
          <w:szCs w:val="24"/>
          <w:highlight w:val="none"/>
          <w:u w:val="single"/>
        </w:rPr>
        <w:t>广州交易集团有限公司（广州公共资源交易中心）</w:t>
      </w:r>
      <w:r>
        <w:rPr>
          <w:rFonts w:hint="eastAsia" w:ascii="宋体" w:hAnsi="宋体" w:cs="宋体"/>
          <w:sz w:val="24"/>
          <w:highlight w:val="none"/>
        </w:rPr>
        <w:t>交易平台网站办理网上投标登记手续。按照交易平台关于全流程电子化项目的相关指南进行操作。详见：</w:t>
      </w:r>
      <w:r>
        <w:rPr>
          <w:rFonts w:hint="eastAsia" w:ascii="宋体" w:cs="宋体"/>
          <w:sz w:val="24"/>
          <w:szCs w:val="24"/>
          <w:highlight w:val="none"/>
          <w:u w:val="single"/>
        </w:rPr>
        <w:t>广州交易集团有限公司（广州公共资源交易中心）</w:t>
      </w:r>
      <w:r>
        <w:rPr>
          <w:rFonts w:hint="eastAsia" w:ascii="宋体" w:hAnsi="宋体" w:cs="宋体"/>
          <w:sz w:val="24"/>
          <w:highlight w:val="none"/>
          <w:u w:val="single"/>
        </w:rPr>
        <w:t>网站首页-服务指南。</w:t>
      </w:r>
    </w:p>
    <w:p w14:paraId="79C58A5B">
      <w:pPr>
        <w:tabs>
          <w:tab w:val="left" w:pos="360"/>
        </w:tabs>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3投标文件递交的截止时间（投标截止时间，下同）为</w:t>
      </w:r>
      <w:r>
        <w:rPr>
          <w:rFonts w:hint="eastAsia" w:ascii="宋体" w:cs="宋体"/>
          <w:sz w:val="24"/>
          <w:szCs w:val="24"/>
          <w:highlight w:val="none"/>
          <w:u w:val="single"/>
          <w:lang w:val="en-US" w:eastAsia="zh-CN"/>
        </w:rPr>
        <w:t>2025年7月16日10时00分</w:t>
      </w:r>
      <w:r>
        <w:rPr>
          <w:rFonts w:hint="eastAsia" w:ascii="宋体" w:hAnsi="宋体" w:cs="宋体"/>
          <w:sz w:val="24"/>
          <w:highlight w:val="none"/>
        </w:rPr>
        <w:t>投标人应在截止时间前通过</w:t>
      </w:r>
      <w:r>
        <w:rPr>
          <w:rFonts w:hint="eastAsia" w:ascii="宋体" w:cs="宋体"/>
          <w:sz w:val="24"/>
          <w:szCs w:val="24"/>
          <w:highlight w:val="none"/>
          <w:u w:val="single"/>
        </w:rPr>
        <w:t>广州交易集团有限公司（广州公共资源交易中心）</w:t>
      </w:r>
      <w:r>
        <w:rPr>
          <w:rFonts w:hint="eastAsia" w:ascii="宋体" w:hAnsi="宋体" w:cs="宋体"/>
          <w:sz w:val="24"/>
          <w:highlight w:val="none"/>
          <w:u w:val="single"/>
        </w:rPr>
        <w:t>数字交易平台（网址：http://www.gzggzy.cn）</w:t>
      </w:r>
      <w:r>
        <w:rPr>
          <w:rFonts w:hint="eastAsia" w:ascii="宋体" w:hAnsi="宋体" w:cs="宋体"/>
          <w:sz w:val="24"/>
          <w:highlight w:val="none"/>
        </w:rPr>
        <w:t>递交电子投标文件。</w:t>
      </w:r>
    </w:p>
    <w:p w14:paraId="44BDA841">
      <w:pPr>
        <w:tabs>
          <w:tab w:val="left" w:pos="360"/>
        </w:tabs>
        <w:spacing w:line="360" w:lineRule="auto"/>
        <w:ind w:firstLine="480" w:firstLineChars="200"/>
        <w:rPr>
          <w:rFonts w:ascii="宋体" w:hAnsi="宋体" w:cs="宋体"/>
          <w:sz w:val="24"/>
          <w:highlight w:val="none"/>
        </w:rPr>
      </w:pPr>
      <w:r>
        <w:rPr>
          <w:rFonts w:hint="eastAsia" w:ascii="宋体" w:hAnsi="宋体" w:cs="宋体"/>
          <w:sz w:val="24"/>
          <w:highlight w:val="none"/>
        </w:rPr>
        <w:t>5.4递交备用投标文件电子光盘时间为</w:t>
      </w:r>
      <w:r>
        <w:rPr>
          <w:rFonts w:hint="eastAsia" w:ascii="宋体" w:cs="宋体"/>
          <w:sz w:val="24"/>
          <w:szCs w:val="24"/>
          <w:highlight w:val="none"/>
          <w:u w:val="single"/>
          <w:lang w:val="en-US" w:eastAsia="zh-CN"/>
        </w:rPr>
        <w:t>2025年7月16日09时45分</w:t>
      </w:r>
      <w:r>
        <w:rPr>
          <w:rFonts w:hint="eastAsia" w:ascii="宋体" w:cs="宋体"/>
          <w:sz w:val="24"/>
          <w:szCs w:val="24"/>
          <w:highlight w:val="none"/>
        </w:rPr>
        <w:t>至</w:t>
      </w:r>
      <w:r>
        <w:rPr>
          <w:rFonts w:hint="eastAsia" w:ascii="宋体" w:cs="宋体"/>
          <w:sz w:val="24"/>
          <w:szCs w:val="24"/>
          <w:highlight w:val="none"/>
          <w:u w:val="single"/>
          <w:lang w:val="en-US" w:eastAsia="zh-CN"/>
        </w:rPr>
        <w:t>2025年7月16日10时00分</w:t>
      </w:r>
      <w:r>
        <w:rPr>
          <w:rFonts w:hint="eastAsia" w:ascii="宋体" w:hAnsi="宋体" w:cs="宋体"/>
          <w:sz w:val="24"/>
          <w:highlight w:val="none"/>
        </w:rPr>
        <w:t>；地点：</w:t>
      </w:r>
      <w:r>
        <w:rPr>
          <w:rFonts w:hint="eastAsia" w:ascii="宋体" w:cs="宋体"/>
          <w:sz w:val="24"/>
          <w:szCs w:val="24"/>
          <w:highlight w:val="none"/>
          <w:u w:val="single"/>
        </w:rPr>
        <w:t>广州交易集团有限公司（广州公共资源交易中心）</w:t>
      </w:r>
      <w:r>
        <w:rPr>
          <w:rFonts w:hint="eastAsia" w:ascii="宋体" w:hAnsi="宋体" w:cs="宋体"/>
          <w:color w:val="auto"/>
          <w:sz w:val="24"/>
          <w:highlight w:val="none"/>
        </w:rPr>
        <w:t>黄埔交易部指定开标室</w:t>
      </w:r>
      <w:r>
        <w:rPr>
          <w:rFonts w:hint="eastAsia" w:ascii="宋体" w:hAnsi="宋体" w:cs="宋体"/>
          <w:sz w:val="24"/>
          <w:highlight w:val="none"/>
        </w:rPr>
        <w:t>。（电子光盘需按规定封装。投标人在将数据刻录到光盘之后，投标前自行检查文件是否可以读取）。</w:t>
      </w:r>
    </w:p>
    <w:p w14:paraId="4CC07A5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5.</w:t>
      </w:r>
      <w:r>
        <w:rPr>
          <w:rFonts w:ascii="宋体" w:hAnsi="宋体" w:cs="宋体"/>
          <w:sz w:val="24"/>
          <w:highlight w:val="none"/>
        </w:rPr>
        <w:t>5</w:t>
      </w:r>
      <w:r>
        <w:rPr>
          <w:rFonts w:hint="eastAsia" w:ascii="宋体" w:hAnsi="宋体" w:cs="宋体"/>
          <w:sz w:val="24"/>
          <w:highlight w:val="none"/>
        </w:rPr>
        <w:t xml:space="preserve"> 逾期送达的投标文件，电子招标投标交易平台将予以拒收。逾期未上传成功的电子投标文件，招标人拒绝接收。逾期或未在指定地点递交投标文件光盘的,招标人拒绝接收其投标文件光盘。</w:t>
      </w:r>
    </w:p>
    <w:p w14:paraId="6BF8CFF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5.</w:t>
      </w:r>
      <w:r>
        <w:rPr>
          <w:rFonts w:ascii="宋体" w:hAnsi="宋体" w:cs="宋体"/>
          <w:sz w:val="24"/>
          <w:highlight w:val="none"/>
        </w:rPr>
        <w:t>6</w:t>
      </w:r>
      <w:r>
        <w:rPr>
          <w:rFonts w:hint="eastAsia" w:ascii="宋体" w:hAnsi="宋体" w:cs="宋体"/>
          <w:sz w:val="24"/>
          <w:highlight w:val="none"/>
        </w:rPr>
        <w:t xml:space="preserve"> 开标时间：</w:t>
      </w:r>
      <w:r>
        <w:rPr>
          <w:rFonts w:hint="eastAsia" w:ascii="宋体" w:cs="宋体"/>
          <w:sz w:val="24"/>
          <w:szCs w:val="24"/>
          <w:highlight w:val="none"/>
          <w:u w:val="single"/>
          <w:lang w:val="en-US" w:eastAsia="zh-CN"/>
        </w:rPr>
        <w:t>2025年7月16日10时00分</w:t>
      </w:r>
      <w:r>
        <w:rPr>
          <w:rFonts w:hint="eastAsia" w:ascii="宋体" w:hAnsi="宋体" w:cs="宋体"/>
          <w:sz w:val="24"/>
          <w:highlight w:val="none"/>
        </w:rPr>
        <w:t>。地点：</w:t>
      </w:r>
      <w:r>
        <w:rPr>
          <w:rFonts w:hint="eastAsia" w:ascii="宋体" w:cs="宋体"/>
          <w:sz w:val="24"/>
          <w:szCs w:val="24"/>
          <w:highlight w:val="none"/>
          <w:u w:val="single"/>
        </w:rPr>
        <w:t>广州交易集团有限公司（广州公共资源交易中心）</w:t>
      </w:r>
      <w:r>
        <w:rPr>
          <w:rFonts w:hint="eastAsia" w:ascii="宋体" w:hAnsi="宋体" w:cs="宋体"/>
          <w:color w:val="auto"/>
          <w:sz w:val="24"/>
          <w:highlight w:val="none"/>
        </w:rPr>
        <w:t>黄埔交易部指定开标室</w:t>
      </w:r>
      <w:r>
        <w:rPr>
          <w:rFonts w:hint="eastAsia" w:ascii="宋体" w:hAnsi="宋体" w:cs="宋体"/>
          <w:sz w:val="24"/>
          <w:highlight w:val="none"/>
        </w:rPr>
        <w:t>。</w:t>
      </w:r>
    </w:p>
    <w:p w14:paraId="2A80774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5.7本项目各项投标活动具体可通过</w:t>
      </w:r>
      <w:r>
        <w:rPr>
          <w:rFonts w:hint="eastAsia" w:ascii="宋体" w:cs="宋体"/>
          <w:sz w:val="24"/>
          <w:szCs w:val="24"/>
          <w:highlight w:val="none"/>
          <w:u w:val="single"/>
        </w:rPr>
        <w:t>广州交易集团有限公司（广州公共资源交易中心）</w:t>
      </w:r>
      <w:r>
        <w:rPr>
          <w:rFonts w:hint="eastAsia" w:ascii="宋体" w:hAnsi="宋体" w:cs="宋体"/>
          <w:sz w:val="24"/>
          <w:highlight w:val="none"/>
        </w:rPr>
        <w:t>网站查询具体的时间和场地安排。</w:t>
      </w:r>
    </w:p>
    <w:p w14:paraId="38487DB0">
      <w:pPr>
        <w:pStyle w:val="3"/>
        <w:keepNext w:val="0"/>
        <w:keepLines w:val="0"/>
        <w:adjustRightInd w:val="0"/>
        <w:spacing w:before="0" w:after="0" w:line="360" w:lineRule="auto"/>
        <w:rPr>
          <w:rFonts w:ascii="宋体" w:hAnsi="宋体" w:eastAsia="宋体"/>
          <w:highlight w:val="none"/>
        </w:rPr>
      </w:pPr>
      <w:r>
        <w:rPr>
          <w:rFonts w:ascii="宋体" w:hAnsi="宋体" w:eastAsia="宋体"/>
          <w:highlight w:val="none"/>
        </w:rPr>
        <w:t>6. 发布公告的媒介</w:t>
      </w:r>
      <w:bookmarkEnd w:id="16"/>
      <w:bookmarkEnd w:id="17"/>
    </w:p>
    <w:p w14:paraId="26E042A1">
      <w:pPr>
        <w:adjustRightInd w:val="0"/>
        <w:spacing w:line="360" w:lineRule="auto"/>
        <w:ind w:firstLine="480" w:firstLineChars="200"/>
        <w:jc w:val="left"/>
        <w:rPr>
          <w:rFonts w:ascii="宋体" w:cs="宋体"/>
          <w:sz w:val="24"/>
          <w:szCs w:val="24"/>
          <w:highlight w:val="none"/>
        </w:rPr>
      </w:pPr>
      <w:bookmarkStart w:id="18" w:name="_Toc515033016"/>
      <w:bookmarkStart w:id="19" w:name="_Toc511557031"/>
      <w:r>
        <w:rPr>
          <w:rFonts w:hint="eastAsia" w:ascii="宋体" w:cs="宋体"/>
          <w:sz w:val="24"/>
          <w:szCs w:val="24"/>
          <w:highlight w:val="none"/>
        </w:rPr>
        <w:t>本次招标公告同时在</w:t>
      </w:r>
      <w:r>
        <w:rPr>
          <w:rFonts w:hint="eastAsia" w:ascii="宋体" w:hAnsi="宋体" w:cs="宋体"/>
          <w:sz w:val="24"/>
          <w:szCs w:val="24"/>
          <w:highlight w:val="none"/>
        </w:rPr>
        <w:t>广州交易集团有限公司（广州公共资源交易中心）网（网址：http://www.gzggzy.cn）、广东省招标投标监管网（网址：https://zbtb.gd.gov.cn/#/index）和中国招标投标公共服务平台（网址：http://www.cebpubservice.com/）</w:t>
      </w:r>
      <w:r>
        <w:rPr>
          <w:highlight w:val="none"/>
        </w:rPr>
        <w:fldChar w:fldCharType="begin"/>
      </w:r>
      <w:r>
        <w:rPr>
          <w:highlight w:val="none"/>
        </w:rPr>
        <w:instrText xml:space="preserve"> HYPERLINK "http://www.cebpubservice.com/）发布，本公告的修改、补充，在广州公共资源交易中心网发布。本公告在各媒体发布的文本如有不同之处，以在广州公共资源交易中心网发布的文本为准。" </w:instrText>
      </w:r>
      <w:r>
        <w:rPr>
          <w:highlight w:val="none"/>
        </w:rPr>
        <w:fldChar w:fldCharType="separate"/>
      </w:r>
      <w:r>
        <w:rPr>
          <w:rStyle w:val="22"/>
          <w:rFonts w:hint="eastAsia" w:ascii="宋体" w:cs="宋体"/>
          <w:color w:val="auto"/>
          <w:sz w:val="24"/>
          <w:szCs w:val="24"/>
          <w:highlight w:val="none"/>
        </w:rPr>
        <w:t>发布，本公告的修改、补充，在广州交易集团有限公司（广州公共资源交易中心）官网及广东省招标投标监管网发布。</w:t>
      </w:r>
      <w:r>
        <w:rPr>
          <w:rFonts w:hint="eastAsia" w:ascii="宋体" w:cs="宋体"/>
          <w:sz w:val="24"/>
          <w:szCs w:val="24"/>
          <w:highlight w:val="none"/>
        </w:rPr>
        <w:fldChar w:fldCharType="end"/>
      </w:r>
    </w:p>
    <w:p w14:paraId="372C4296">
      <w:pPr>
        <w:pStyle w:val="3"/>
        <w:keepNext w:val="0"/>
        <w:keepLines w:val="0"/>
        <w:spacing w:before="0" w:after="0" w:line="360" w:lineRule="auto"/>
        <w:rPr>
          <w:rFonts w:ascii="宋体" w:hAnsi="宋体" w:eastAsia="宋体" w:cs="宋体"/>
          <w:highlight w:val="none"/>
          <w:lang w:val="en-US" w:eastAsia="zh-CN"/>
        </w:rPr>
      </w:pPr>
      <w:r>
        <w:rPr>
          <w:rFonts w:ascii="宋体" w:hAnsi="宋体" w:eastAsia="宋体" w:cs="宋体"/>
          <w:highlight w:val="none"/>
        </w:rPr>
        <w:t xml:space="preserve">7. </w:t>
      </w:r>
      <w:r>
        <w:rPr>
          <w:rFonts w:hint="eastAsia" w:ascii="宋体" w:hAnsi="宋体" w:eastAsia="宋体" w:cs="宋体"/>
          <w:highlight w:val="none"/>
          <w:lang w:val="en-US" w:eastAsia="zh-CN"/>
        </w:rPr>
        <w:t>其他事项</w:t>
      </w:r>
    </w:p>
    <w:p w14:paraId="532D1A64">
      <w:pPr>
        <w:topLinePunct/>
        <w:spacing w:line="440" w:lineRule="exact"/>
        <w:ind w:firstLine="480" w:firstLineChars="200"/>
        <w:rPr>
          <w:rFonts w:ascii="宋体" w:hAnsi="宋体"/>
          <w:sz w:val="24"/>
          <w:highlight w:val="none"/>
        </w:rPr>
      </w:pPr>
      <w:r>
        <w:rPr>
          <w:rFonts w:hint="eastAsia" w:ascii="宋体" w:hAnsi="宋体"/>
          <w:sz w:val="24"/>
          <w:highlight w:val="none"/>
        </w:rPr>
        <w:t>7.1  潜在投标人或利害关系人对本招标公告及招标内容异议的，可向招标人书面提出。</w:t>
      </w:r>
    </w:p>
    <w:p w14:paraId="27EA4914">
      <w:pPr>
        <w:topLinePunct/>
        <w:spacing w:line="440" w:lineRule="exact"/>
        <w:ind w:firstLine="480" w:firstLineChars="200"/>
        <w:rPr>
          <w:rFonts w:ascii="宋体" w:hAnsi="宋体"/>
          <w:sz w:val="24"/>
          <w:highlight w:val="none"/>
        </w:rPr>
      </w:pPr>
      <w:r>
        <w:rPr>
          <w:rFonts w:hint="eastAsia" w:ascii="宋体" w:hAnsi="宋体"/>
          <w:sz w:val="24"/>
          <w:highlight w:val="none"/>
        </w:rPr>
        <w:t>异议受理部门：</w:t>
      </w:r>
      <w:r>
        <w:rPr>
          <w:rFonts w:hint="eastAsia" w:ascii="宋体" w:hAnsi="宋体"/>
          <w:kern w:val="0"/>
          <w:sz w:val="24"/>
          <w:highlight w:val="none"/>
          <w:u w:val="single"/>
          <w:lang w:eastAsia="zh-CN"/>
        </w:rPr>
        <w:t>广州开发区交投低空产业服务发展有限公司</w:t>
      </w:r>
    </w:p>
    <w:p w14:paraId="29F69E7C">
      <w:pPr>
        <w:topLinePunct/>
        <w:spacing w:line="440" w:lineRule="exact"/>
        <w:ind w:firstLine="480" w:firstLineChars="200"/>
        <w:rPr>
          <w:rFonts w:hint="default" w:ascii="宋体" w:hAnsi="宋体" w:eastAsia="宋体" w:cs="宋体"/>
          <w:kern w:val="0"/>
          <w:sz w:val="24"/>
          <w:highlight w:val="none"/>
          <w:u w:val="single"/>
          <w:lang w:val="en-US" w:eastAsia="zh-CN"/>
        </w:rPr>
      </w:pPr>
      <w:r>
        <w:rPr>
          <w:rFonts w:hint="eastAsia" w:ascii="宋体" w:hAnsi="宋体"/>
          <w:sz w:val="24"/>
          <w:highlight w:val="none"/>
        </w:rPr>
        <w:t>地    址：</w:t>
      </w:r>
      <w:r>
        <w:rPr>
          <w:rFonts w:hint="eastAsia" w:ascii="宋体" w:hAnsi="宋体"/>
          <w:sz w:val="24"/>
          <w:highlight w:val="none"/>
          <w:u w:val="single"/>
          <w:lang w:val="en-US" w:eastAsia="zh-CN"/>
        </w:rPr>
        <w:t>广州市黄埔区香雪大道西 321号智慧交通综合运营中心401-402室</w:t>
      </w:r>
    </w:p>
    <w:p w14:paraId="6E4529A6">
      <w:pPr>
        <w:spacing w:line="440" w:lineRule="exact"/>
        <w:ind w:right="482" w:firstLine="480" w:firstLineChars="200"/>
        <w:rPr>
          <w:rFonts w:hint="default" w:ascii="宋体" w:hAnsi="宋体" w:eastAsia="宋体" w:cs="宋体"/>
          <w:sz w:val="24"/>
          <w:szCs w:val="24"/>
          <w:highlight w:val="none"/>
          <w:u w:val="single"/>
          <w:lang w:val="en-US" w:eastAsia="zh-CN"/>
        </w:rPr>
      </w:pPr>
      <w:r>
        <w:rPr>
          <w:rFonts w:hint="eastAsia" w:ascii="宋体" w:hAnsi="宋体"/>
          <w:sz w:val="24"/>
          <w:highlight w:val="none"/>
        </w:rPr>
        <w:t>电    话：</w:t>
      </w:r>
      <w:r>
        <w:rPr>
          <w:rFonts w:hint="eastAsia" w:ascii="宋体" w:hAnsi="宋体"/>
          <w:sz w:val="24"/>
          <w:highlight w:val="none"/>
          <w:u w:val="single"/>
          <w:lang w:val="en-US" w:eastAsia="zh-CN"/>
        </w:rPr>
        <w:t>020-89856995</w:t>
      </w:r>
    </w:p>
    <w:p w14:paraId="0563FE8C">
      <w:pPr>
        <w:adjustRightInd w:val="0"/>
        <w:spacing w:line="360" w:lineRule="auto"/>
        <w:ind w:firstLine="480" w:firstLineChars="200"/>
        <w:jc w:val="left"/>
        <w:rPr>
          <w:rFonts w:hint="eastAsia" w:ascii="宋体" w:cs="宋体"/>
          <w:sz w:val="24"/>
          <w:szCs w:val="24"/>
          <w:highlight w:val="none"/>
        </w:rPr>
      </w:pPr>
      <w:r>
        <w:rPr>
          <w:rFonts w:hint="eastAsia" w:ascii="宋体" w:cs="宋体"/>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93F7C73">
      <w:pPr>
        <w:autoSpaceDE w:val="0"/>
        <w:autoSpaceDN w:val="0"/>
        <w:adjustRightInd w:val="0"/>
        <w:spacing w:line="360" w:lineRule="auto"/>
        <w:ind w:firstLine="472" w:firstLineChars="200"/>
        <w:jc w:val="left"/>
        <w:rPr>
          <w:rFonts w:hint="eastAsia" w:ascii="宋体" w:hAnsi="宋体"/>
          <w:spacing w:val="-2"/>
          <w:kern w:val="0"/>
          <w:position w:val="-4"/>
          <w:sz w:val="24"/>
          <w:highlight w:val="none"/>
          <w:u w:val="single"/>
        </w:rPr>
      </w:pPr>
      <w:r>
        <w:rPr>
          <w:rFonts w:hint="eastAsia" w:ascii="宋体" w:hAnsi="宋体"/>
          <w:spacing w:val="-2"/>
          <w:kern w:val="0"/>
          <w:position w:val="-4"/>
          <w:sz w:val="24"/>
          <w:highlight w:val="none"/>
          <w:u w:val="single"/>
        </w:rPr>
        <w:t>7.2  特别提示：投标人在本项目招标人的工程项目中存在下列行为的，将被拒绝1年内参与我单位后续工程投标。（注：拒绝投标时限由招标人视严重程度确定，最低三个月起，自招标人发出通知之日起计）：</w:t>
      </w:r>
    </w:p>
    <w:p w14:paraId="3BF0FC5F">
      <w:pPr>
        <w:autoSpaceDE w:val="0"/>
        <w:autoSpaceDN w:val="0"/>
        <w:adjustRightInd w:val="0"/>
        <w:spacing w:line="360" w:lineRule="auto"/>
        <w:ind w:firstLine="472" w:firstLineChars="200"/>
        <w:jc w:val="left"/>
        <w:rPr>
          <w:rFonts w:hint="eastAsia" w:ascii="宋体" w:hAnsi="宋体"/>
          <w:spacing w:val="-2"/>
          <w:kern w:val="0"/>
          <w:position w:val="-4"/>
          <w:sz w:val="24"/>
          <w:highlight w:val="none"/>
          <w:u w:val="single"/>
        </w:rPr>
      </w:pPr>
      <w:r>
        <w:rPr>
          <w:rFonts w:hint="eastAsia" w:ascii="宋体" w:hAnsi="宋体"/>
          <w:spacing w:val="-2"/>
          <w:kern w:val="0"/>
          <w:position w:val="-4"/>
          <w:sz w:val="24"/>
          <w:highlight w:val="none"/>
          <w:u w:val="single"/>
        </w:rPr>
        <w:t>（1）将中标工程转包或者违法分包的；</w:t>
      </w:r>
    </w:p>
    <w:p w14:paraId="1C032FF5">
      <w:pPr>
        <w:autoSpaceDE w:val="0"/>
        <w:autoSpaceDN w:val="0"/>
        <w:adjustRightInd w:val="0"/>
        <w:spacing w:line="360" w:lineRule="auto"/>
        <w:ind w:firstLine="472" w:firstLineChars="200"/>
        <w:jc w:val="left"/>
        <w:rPr>
          <w:rFonts w:hint="eastAsia" w:ascii="宋体" w:hAnsi="宋体"/>
          <w:spacing w:val="-2"/>
          <w:kern w:val="0"/>
          <w:position w:val="-4"/>
          <w:sz w:val="24"/>
          <w:highlight w:val="none"/>
          <w:u w:val="single"/>
        </w:rPr>
      </w:pPr>
      <w:r>
        <w:rPr>
          <w:rFonts w:hint="eastAsia" w:ascii="宋体" w:hAnsi="宋体"/>
          <w:spacing w:val="-2"/>
          <w:kern w:val="0"/>
          <w:position w:val="-4"/>
          <w:sz w:val="24"/>
          <w:highlight w:val="none"/>
          <w:u w:val="single"/>
        </w:rPr>
        <w:t>（2）在中标工程中不执行质量、安全生产相关规定的，造成质量或安全事故的；</w:t>
      </w:r>
    </w:p>
    <w:p w14:paraId="7A1D0B7C">
      <w:pPr>
        <w:autoSpaceDE w:val="0"/>
        <w:autoSpaceDN w:val="0"/>
        <w:adjustRightInd w:val="0"/>
        <w:spacing w:line="360" w:lineRule="auto"/>
        <w:ind w:firstLine="472" w:firstLineChars="200"/>
        <w:jc w:val="left"/>
        <w:rPr>
          <w:rFonts w:hint="eastAsia" w:ascii="宋体" w:hAnsi="宋体"/>
          <w:spacing w:val="-2"/>
          <w:kern w:val="0"/>
          <w:position w:val="-4"/>
          <w:sz w:val="24"/>
          <w:highlight w:val="none"/>
          <w:u w:val="single"/>
        </w:rPr>
      </w:pPr>
      <w:r>
        <w:rPr>
          <w:rFonts w:hint="eastAsia" w:ascii="宋体" w:hAnsi="宋体"/>
          <w:spacing w:val="-2"/>
          <w:kern w:val="0"/>
          <w:position w:val="-4"/>
          <w:sz w:val="24"/>
          <w:highlight w:val="none"/>
          <w:u w:val="single"/>
        </w:rPr>
        <w:t>（3）存在围标或串标情形的；</w:t>
      </w:r>
    </w:p>
    <w:p w14:paraId="16CE0BC2">
      <w:pPr>
        <w:pStyle w:val="46"/>
        <w:ind w:firstLine="472" w:firstLineChars="200"/>
        <w:rPr>
          <w:highlight w:val="none"/>
        </w:rPr>
      </w:pPr>
      <w:r>
        <w:rPr>
          <w:rFonts w:hint="eastAsia" w:ascii="宋体" w:hAnsi="宋体" w:eastAsia="宋体" w:cs="Times New Roman"/>
          <w:spacing w:val="-2"/>
          <w:position w:val="-4"/>
          <w:highlight w:val="none"/>
          <w:u w:val="single"/>
        </w:rPr>
        <w:t>（4）存在弄虚作假骗取中标情形的。</w:t>
      </w:r>
    </w:p>
    <w:p w14:paraId="5FBEB7BB">
      <w:pPr>
        <w:pStyle w:val="3"/>
        <w:keepNext w:val="0"/>
        <w:keepLines w:val="0"/>
        <w:adjustRightInd w:val="0"/>
        <w:spacing w:before="0" w:after="0" w:line="360" w:lineRule="auto"/>
        <w:rPr>
          <w:rFonts w:ascii="宋体" w:hAnsi="宋体" w:eastAsia="宋体"/>
          <w:highlight w:val="none"/>
        </w:rPr>
      </w:pPr>
      <w:r>
        <w:rPr>
          <w:rFonts w:hint="eastAsia" w:ascii="宋体" w:hAnsi="宋体" w:eastAsia="宋体"/>
          <w:highlight w:val="none"/>
        </w:rPr>
        <w:t>8.</w:t>
      </w:r>
      <w:r>
        <w:rPr>
          <w:rFonts w:ascii="宋体" w:hAnsi="宋体" w:eastAsia="宋体"/>
          <w:highlight w:val="none"/>
        </w:rPr>
        <w:t xml:space="preserve"> 联系方式</w:t>
      </w:r>
      <w:bookmarkEnd w:id="18"/>
      <w:bookmarkEnd w:id="19"/>
    </w:p>
    <w:p w14:paraId="69BB131D">
      <w:pPr>
        <w:adjustRightInd w:val="0"/>
        <w:spacing w:line="360" w:lineRule="auto"/>
        <w:ind w:left="7168" w:leftChars="32" w:right="360" w:hanging="7101" w:hangingChars="2959"/>
        <w:jc w:val="left"/>
        <w:rPr>
          <w:rFonts w:hint="eastAsia" w:ascii="宋体" w:hAnsi="宋体" w:eastAsia="宋体"/>
          <w:kern w:val="0"/>
          <w:sz w:val="24"/>
          <w:highlight w:val="none"/>
          <w:u w:val="single"/>
          <w:lang w:eastAsia="zh-CN"/>
        </w:rPr>
      </w:pPr>
      <w:bookmarkStart w:id="20" w:name="_Toc247513934"/>
      <w:bookmarkEnd w:id="20"/>
      <w:bookmarkStart w:id="21" w:name="_Toc361508562"/>
      <w:bookmarkEnd w:id="21"/>
      <w:bookmarkStart w:id="22" w:name="_Toc384308188"/>
      <w:bookmarkEnd w:id="22"/>
      <w:bookmarkStart w:id="23" w:name="_Toc152045512"/>
      <w:bookmarkEnd w:id="23"/>
      <w:bookmarkStart w:id="24" w:name="_Toc369531497"/>
      <w:bookmarkEnd w:id="24"/>
      <w:bookmarkStart w:id="25" w:name="_Toc300834927"/>
      <w:bookmarkEnd w:id="25"/>
      <w:bookmarkStart w:id="26" w:name="_Toc352691455"/>
      <w:bookmarkEnd w:id="26"/>
      <w:bookmarkStart w:id="27" w:name="_Toc152042289"/>
      <w:bookmarkEnd w:id="27"/>
      <w:bookmarkStart w:id="28" w:name="_Toc352691456"/>
      <w:bookmarkEnd w:id="28"/>
      <w:bookmarkStart w:id="29" w:name="_Toc152042288"/>
      <w:bookmarkEnd w:id="29"/>
      <w:bookmarkStart w:id="30" w:name="_Toc384308185"/>
      <w:bookmarkEnd w:id="30"/>
      <w:bookmarkStart w:id="31" w:name="_Toc144974480"/>
      <w:bookmarkEnd w:id="31"/>
      <w:bookmarkStart w:id="32" w:name="_Toc247527535"/>
      <w:bookmarkEnd w:id="32"/>
      <w:bookmarkStart w:id="33" w:name="_Toc30817"/>
      <w:bookmarkEnd w:id="33"/>
      <w:bookmarkStart w:id="34" w:name="_Toc152045513"/>
      <w:bookmarkEnd w:id="34"/>
      <w:bookmarkStart w:id="35" w:name="_Toc352691453"/>
      <w:bookmarkEnd w:id="35"/>
      <w:bookmarkStart w:id="36" w:name="_Toc144974481"/>
      <w:bookmarkEnd w:id="36"/>
      <w:bookmarkStart w:id="37" w:name="_Toc17972"/>
      <w:bookmarkEnd w:id="37"/>
      <w:bookmarkStart w:id="38" w:name="_Toc10785"/>
      <w:bookmarkEnd w:id="38"/>
      <w:bookmarkStart w:id="39" w:name="_Toc247513935"/>
      <w:bookmarkEnd w:id="39"/>
      <w:bookmarkStart w:id="40" w:name="_Toc247527536"/>
      <w:bookmarkEnd w:id="40"/>
      <w:bookmarkStart w:id="41" w:name="_Toc369531498"/>
      <w:bookmarkEnd w:id="41"/>
      <w:bookmarkStart w:id="42" w:name="_Toc300834930"/>
      <w:bookmarkEnd w:id="42"/>
      <w:bookmarkStart w:id="43" w:name="_Toc300834929"/>
      <w:bookmarkEnd w:id="43"/>
      <w:bookmarkStart w:id="44" w:name="_Toc361508560"/>
      <w:bookmarkEnd w:id="44"/>
      <w:bookmarkStart w:id="45" w:name="_Toc369531495"/>
      <w:bookmarkEnd w:id="45"/>
      <w:bookmarkStart w:id="46" w:name="_Toc384308187"/>
      <w:bookmarkEnd w:id="46"/>
      <w:bookmarkStart w:id="47" w:name="_Toc361508563"/>
      <w:bookmarkEnd w:id="47"/>
      <w:r>
        <w:rPr>
          <w:rFonts w:hint="eastAsia" w:ascii="宋体" w:hAnsi="宋体" w:cs="宋体"/>
          <w:sz w:val="24"/>
          <w:szCs w:val="24"/>
          <w:highlight w:val="none"/>
        </w:rPr>
        <w:t xml:space="preserve">招   标  </w:t>
      </w:r>
      <w:r>
        <w:rPr>
          <w:rFonts w:hint="eastAsia" w:ascii="宋体" w:hAnsi="宋体"/>
          <w:kern w:val="0"/>
          <w:sz w:val="24"/>
          <w:highlight w:val="none"/>
        </w:rPr>
        <w:t>人：</w:t>
      </w:r>
      <w:r>
        <w:rPr>
          <w:rFonts w:hint="eastAsia" w:ascii="宋体" w:hAnsi="宋体"/>
          <w:kern w:val="0"/>
          <w:sz w:val="24"/>
          <w:highlight w:val="none"/>
          <w:u w:val="single"/>
          <w:lang w:eastAsia="zh-CN"/>
        </w:rPr>
        <w:t>广州开发区交投低空产业服务发展有限公司</w:t>
      </w:r>
    </w:p>
    <w:p w14:paraId="3810DB93">
      <w:pPr>
        <w:adjustRightInd w:val="0"/>
        <w:spacing w:line="360" w:lineRule="auto"/>
        <w:ind w:left="7168" w:leftChars="32" w:right="360" w:hanging="7101" w:hangingChars="2959"/>
        <w:jc w:val="left"/>
        <w:rPr>
          <w:rFonts w:hint="default" w:ascii="宋体" w:hAnsi="宋体" w:eastAsia="宋体"/>
          <w:kern w:val="0"/>
          <w:sz w:val="24"/>
          <w:highlight w:val="none"/>
          <w:u w:val="single"/>
          <w:lang w:val="en-US" w:eastAsia="zh-CN"/>
        </w:rPr>
      </w:pPr>
      <w:r>
        <w:rPr>
          <w:rFonts w:hint="eastAsia" w:ascii="宋体" w:hAnsi="宋体" w:cs="宋体"/>
          <w:sz w:val="24"/>
          <w:szCs w:val="24"/>
          <w:highlight w:val="none"/>
        </w:rPr>
        <w:t>联   系  人</w:t>
      </w:r>
      <w:r>
        <w:rPr>
          <w:rFonts w:hint="eastAsia" w:ascii="宋体" w:hAnsi="宋体"/>
          <w:kern w:val="0"/>
          <w:sz w:val="24"/>
          <w:highlight w:val="none"/>
        </w:rPr>
        <w:t>：</w:t>
      </w:r>
      <w:r>
        <w:rPr>
          <w:rFonts w:hint="eastAsia" w:ascii="宋体" w:hAnsi="宋体"/>
          <w:kern w:val="0"/>
          <w:sz w:val="24"/>
          <w:highlight w:val="none"/>
          <w:u w:val="single"/>
          <w:lang w:val="en-US" w:eastAsia="zh-CN"/>
        </w:rPr>
        <w:t xml:space="preserve">王工 </w:t>
      </w:r>
      <w:r>
        <w:rPr>
          <w:rFonts w:hint="eastAsia" w:ascii="宋体" w:hAnsi="宋体"/>
          <w:kern w:val="0"/>
          <w:sz w:val="24"/>
          <w:highlight w:val="none"/>
        </w:rPr>
        <w:t xml:space="preserve">    联系电话：</w:t>
      </w:r>
      <w:r>
        <w:rPr>
          <w:rFonts w:hint="eastAsia" w:ascii="宋体" w:hAnsi="宋体"/>
          <w:kern w:val="0"/>
          <w:sz w:val="24"/>
          <w:highlight w:val="none"/>
          <w:u w:val="single"/>
          <w:lang w:val="en-US" w:eastAsia="zh-CN"/>
        </w:rPr>
        <w:t>020-89856995</w:t>
      </w:r>
    </w:p>
    <w:p w14:paraId="447CE8B4">
      <w:pPr>
        <w:adjustRightInd w:val="0"/>
        <w:spacing w:line="360" w:lineRule="auto"/>
        <w:ind w:left="1588" w:leftChars="32" w:right="360" w:hanging="1521" w:hangingChars="634"/>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地       址：</w:t>
      </w:r>
      <w:r>
        <w:rPr>
          <w:rFonts w:hint="eastAsia" w:ascii="宋体" w:hAnsi="宋体" w:cs="宋体"/>
          <w:sz w:val="24"/>
          <w:szCs w:val="24"/>
          <w:highlight w:val="none"/>
          <w:u w:val="single"/>
          <w:lang w:val="en-US" w:eastAsia="zh-CN"/>
        </w:rPr>
        <w:t>广州市黄埔区香雪大道西321号智慧交通综合运营中心401-402室</w:t>
      </w:r>
    </w:p>
    <w:p w14:paraId="57701202">
      <w:pPr>
        <w:topLinePunct/>
        <w:adjustRightInd w:val="0"/>
        <w:spacing w:line="360" w:lineRule="auto"/>
        <w:ind w:left="120" w:right="360" w:hanging="120" w:hangingChars="50"/>
        <w:jc w:val="right"/>
        <w:rPr>
          <w:rFonts w:ascii="宋体" w:hAnsi="宋体" w:cs="宋体"/>
          <w:sz w:val="24"/>
          <w:szCs w:val="24"/>
          <w:highlight w:val="none"/>
        </w:rPr>
      </w:pPr>
      <w:r>
        <w:rPr>
          <w:rFonts w:hint="eastAsia" w:ascii="宋体" w:hAnsi="宋体" w:cs="宋体"/>
          <w:sz w:val="24"/>
          <w:szCs w:val="24"/>
          <w:highlight w:val="none"/>
        </w:rPr>
        <w:t xml:space="preserve">    </w:t>
      </w:r>
    </w:p>
    <w:p w14:paraId="7E7E135E">
      <w:pPr>
        <w:adjustRightInd w:val="0"/>
        <w:spacing w:line="360" w:lineRule="auto"/>
        <w:ind w:left="7168" w:leftChars="32" w:right="360" w:hanging="7101" w:hangingChars="2959"/>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招标代理机构：</w:t>
      </w:r>
      <w:r>
        <w:rPr>
          <w:rFonts w:hint="eastAsia" w:ascii="宋体" w:hAnsi="宋体"/>
          <w:sz w:val="24"/>
          <w:highlight w:val="none"/>
          <w:u w:val="single"/>
          <w:lang w:eastAsia="zh-CN"/>
        </w:rPr>
        <w:t>广东省机电设备招标有限公司</w:t>
      </w:r>
    </w:p>
    <w:p w14:paraId="3F4B122A">
      <w:pPr>
        <w:adjustRightInd w:val="0"/>
        <w:spacing w:line="360" w:lineRule="auto"/>
        <w:ind w:left="7168" w:leftChars="32" w:right="360" w:hanging="7101" w:hangingChars="2959"/>
        <w:jc w:val="left"/>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联   系   人：</w:t>
      </w:r>
      <w:r>
        <w:rPr>
          <w:rFonts w:hint="eastAsia" w:ascii="宋体" w:hAnsi="宋体" w:cs="宋体"/>
          <w:sz w:val="24"/>
          <w:szCs w:val="24"/>
          <w:highlight w:val="none"/>
          <w:u w:val="single"/>
          <w:lang w:val="en-US" w:eastAsia="zh-CN"/>
        </w:rPr>
        <w:t>张工</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联系电话：</w:t>
      </w:r>
      <w:r>
        <w:rPr>
          <w:rFonts w:hint="eastAsia" w:ascii="宋体" w:hAnsi="宋体" w:cs="宋体"/>
          <w:sz w:val="24"/>
          <w:szCs w:val="24"/>
          <w:highlight w:val="none"/>
          <w:u w:val="single"/>
          <w:lang w:eastAsia="zh-CN"/>
        </w:rPr>
        <w:t>020-83544117</w:t>
      </w:r>
    </w:p>
    <w:p w14:paraId="55E9B58B">
      <w:pPr>
        <w:adjustRightInd w:val="0"/>
        <w:spacing w:line="360" w:lineRule="auto"/>
        <w:ind w:left="7168" w:leftChars="32" w:right="360" w:hanging="7101" w:hangingChars="2959"/>
        <w:jc w:val="left"/>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地        址：</w:t>
      </w:r>
      <w:r>
        <w:rPr>
          <w:rFonts w:hint="eastAsia" w:ascii="宋体" w:hAnsi="宋体" w:cs="宋体"/>
          <w:sz w:val="24"/>
          <w:highlight w:val="none"/>
          <w:u w:val="single"/>
          <w:lang w:eastAsia="zh-CN"/>
        </w:rPr>
        <w:t>广东省广州市越秀区环市中路316号金鹰大厦10楼</w:t>
      </w:r>
    </w:p>
    <w:p w14:paraId="1C7E421C">
      <w:pPr>
        <w:adjustRightInd w:val="0"/>
        <w:spacing w:line="360" w:lineRule="auto"/>
        <w:ind w:left="7168" w:leftChars="32" w:right="360" w:hanging="7101" w:hangingChars="2959"/>
        <w:jc w:val="left"/>
        <w:rPr>
          <w:rFonts w:ascii="宋体" w:hAnsi="宋体" w:cs="宋体"/>
          <w:sz w:val="24"/>
          <w:szCs w:val="24"/>
          <w:highlight w:val="none"/>
        </w:rPr>
      </w:pPr>
    </w:p>
    <w:p w14:paraId="1045CB40">
      <w:pPr>
        <w:adjustRightInd w:val="0"/>
        <w:spacing w:line="360" w:lineRule="auto"/>
        <w:ind w:left="0" w:leftChars="0" w:right="0" w:firstLine="0" w:firstLineChars="0"/>
        <w:jc w:val="both"/>
        <w:rPr>
          <w:rFonts w:ascii="宋体" w:hAnsi="宋体" w:cs="宋体"/>
          <w:sz w:val="24"/>
          <w:szCs w:val="24"/>
          <w:highlight w:val="none"/>
        </w:rPr>
      </w:pPr>
      <w:r>
        <w:rPr>
          <w:rFonts w:hint="eastAsia" w:ascii="宋体" w:hAnsi="宋体" w:cs="宋体"/>
          <w:sz w:val="24"/>
          <w:szCs w:val="24"/>
          <w:highlight w:val="none"/>
        </w:rPr>
        <w:t>招标监督机构：</w:t>
      </w:r>
      <w:r>
        <w:rPr>
          <w:rFonts w:hint="eastAsia" w:ascii="宋体" w:hAnsi="宋体"/>
          <w:kern w:val="0"/>
          <w:sz w:val="24"/>
          <w:highlight w:val="none"/>
          <w:u w:val="single"/>
          <w:lang w:eastAsia="zh-CN"/>
        </w:rPr>
        <w:t>广州开发区建设工程招投标管理办公室（广州市黄埔区建设工程招投标管理办公室）、广州开发区行政审批局</w:t>
      </w:r>
    </w:p>
    <w:p w14:paraId="399C3F21">
      <w:pPr>
        <w:adjustRightInd w:val="0"/>
        <w:spacing w:line="360" w:lineRule="auto"/>
        <w:ind w:left="7168" w:leftChars="32" w:right="360" w:hanging="7101" w:hangingChars="2959"/>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地址：</w:t>
      </w:r>
      <w:r>
        <w:rPr>
          <w:rFonts w:hint="eastAsia" w:ascii="宋体" w:hAnsi="宋体" w:cs="宋体"/>
          <w:sz w:val="24"/>
          <w:szCs w:val="24"/>
          <w:highlight w:val="none"/>
          <w:u w:val="single"/>
          <w:lang w:val="en-US" w:eastAsia="zh-CN"/>
        </w:rPr>
        <w:t>广州开发区科学城水西路30号汇丽写字楼4楼</w:t>
      </w:r>
    </w:p>
    <w:p w14:paraId="339B8915">
      <w:pPr>
        <w:adjustRightInd w:val="0"/>
        <w:spacing w:line="360" w:lineRule="auto"/>
        <w:ind w:left="8" w:right="360" w:firstLine="57" w:firstLineChars="24"/>
        <w:rPr>
          <w:highlight w:val="none"/>
        </w:rPr>
      </w:pPr>
      <w:r>
        <w:rPr>
          <w:rFonts w:hint="eastAsia" w:ascii="宋体" w:hAnsi="宋体" w:cs="宋体"/>
          <w:sz w:val="24"/>
          <w:szCs w:val="24"/>
          <w:highlight w:val="none"/>
        </w:rPr>
        <w:t>监管电话：</w:t>
      </w:r>
      <w:r>
        <w:rPr>
          <w:rFonts w:hint="eastAsia" w:ascii="宋体" w:hAnsi="宋体" w:cs="宋体"/>
          <w:color w:val="auto"/>
          <w:sz w:val="24"/>
          <w:highlight w:val="none"/>
          <w:u w:val="single"/>
        </w:rPr>
        <w:t>020-82181336</w:t>
      </w:r>
    </w:p>
    <w:sectPr>
      <w:footerReference r:id="rId3" w:type="default"/>
      <w:pgSz w:w="11906" w:h="16838"/>
      <w:pgMar w:top="1417" w:right="1417" w:bottom="1417" w:left="1417" w:header="851"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宋体u萀">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7A"/>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0C6CF">
    <w:pPr>
      <w:pStyle w:val="10"/>
      <w:jc w:val="center"/>
    </w:pPr>
    <w:r>
      <w:fldChar w:fldCharType="begin"/>
    </w:r>
    <w:r>
      <w:instrText xml:space="preserve"> PAGE   \* MERGEFORMAT </w:instrText>
    </w:r>
    <w:r>
      <w:fldChar w:fldCharType="separate"/>
    </w:r>
    <w:r>
      <w:rPr>
        <w:lang w:val="zh-CN"/>
      </w:rP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ZGI5NDI5MjIwNzEyYmQxNWQ4ODljZTRkODAwZDAifQ=="/>
  </w:docVars>
  <w:rsids>
    <w:rsidRoot w:val="00172A27"/>
    <w:rsid w:val="000112F4"/>
    <w:rsid w:val="0004152A"/>
    <w:rsid w:val="000557A0"/>
    <w:rsid w:val="00064A7C"/>
    <w:rsid w:val="0007006E"/>
    <w:rsid w:val="00070E92"/>
    <w:rsid w:val="00080286"/>
    <w:rsid w:val="000810FC"/>
    <w:rsid w:val="00084084"/>
    <w:rsid w:val="000B64D9"/>
    <w:rsid w:val="000B7837"/>
    <w:rsid w:val="000C4326"/>
    <w:rsid w:val="000D04C4"/>
    <w:rsid w:val="000D0657"/>
    <w:rsid w:val="000D0AC0"/>
    <w:rsid w:val="000D5E36"/>
    <w:rsid w:val="000E1463"/>
    <w:rsid w:val="000E52BE"/>
    <w:rsid w:val="000E6692"/>
    <w:rsid w:val="000F167D"/>
    <w:rsid w:val="000F261A"/>
    <w:rsid w:val="00100329"/>
    <w:rsid w:val="00101682"/>
    <w:rsid w:val="00112083"/>
    <w:rsid w:val="00113969"/>
    <w:rsid w:val="0011476E"/>
    <w:rsid w:val="0012128E"/>
    <w:rsid w:val="00131C5B"/>
    <w:rsid w:val="00137CF0"/>
    <w:rsid w:val="00140FF8"/>
    <w:rsid w:val="0014149A"/>
    <w:rsid w:val="00150B3F"/>
    <w:rsid w:val="001572CB"/>
    <w:rsid w:val="001657A1"/>
    <w:rsid w:val="001672F1"/>
    <w:rsid w:val="00167B9D"/>
    <w:rsid w:val="0017279F"/>
    <w:rsid w:val="00172A27"/>
    <w:rsid w:val="0018105F"/>
    <w:rsid w:val="00187EB4"/>
    <w:rsid w:val="00191480"/>
    <w:rsid w:val="001A3132"/>
    <w:rsid w:val="001A33AA"/>
    <w:rsid w:val="001A65AB"/>
    <w:rsid w:val="001A74A3"/>
    <w:rsid w:val="001B3761"/>
    <w:rsid w:val="001C7DC0"/>
    <w:rsid w:val="001D68EB"/>
    <w:rsid w:val="001E3E59"/>
    <w:rsid w:val="00214A9E"/>
    <w:rsid w:val="00225814"/>
    <w:rsid w:val="00225B41"/>
    <w:rsid w:val="00232F6F"/>
    <w:rsid w:val="00244619"/>
    <w:rsid w:val="00247EA6"/>
    <w:rsid w:val="00254810"/>
    <w:rsid w:val="00256403"/>
    <w:rsid w:val="00261829"/>
    <w:rsid w:val="00265C34"/>
    <w:rsid w:val="002708B7"/>
    <w:rsid w:val="00273218"/>
    <w:rsid w:val="00274DDC"/>
    <w:rsid w:val="002B1F3E"/>
    <w:rsid w:val="002C18C8"/>
    <w:rsid w:val="002D09ED"/>
    <w:rsid w:val="002D38FB"/>
    <w:rsid w:val="002D5CB1"/>
    <w:rsid w:val="002E5BAC"/>
    <w:rsid w:val="00311679"/>
    <w:rsid w:val="00324B64"/>
    <w:rsid w:val="00327E8A"/>
    <w:rsid w:val="00340FF6"/>
    <w:rsid w:val="00344C96"/>
    <w:rsid w:val="00345B84"/>
    <w:rsid w:val="003518FE"/>
    <w:rsid w:val="0036303D"/>
    <w:rsid w:val="00365EDC"/>
    <w:rsid w:val="00372BCF"/>
    <w:rsid w:val="00377716"/>
    <w:rsid w:val="003831DB"/>
    <w:rsid w:val="00384B1E"/>
    <w:rsid w:val="00392A6B"/>
    <w:rsid w:val="003A6A9A"/>
    <w:rsid w:val="003D15EE"/>
    <w:rsid w:val="003D4E9E"/>
    <w:rsid w:val="003E592D"/>
    <w:rsid w:val="003E6283"/>
    <w:rsid w:val="003E65A5"/>
    <w:rsid w:val="003E7BA4"/>
    <w:rsid w:val="003F2D00"/>
    <w:rsid w:val="00401209"/>
    <w:rsid w:val="00404236"/>
    <w:rsid w:val="00414788"/>
    <w:rsid w:val="00422098"/>
    <w:rsid w:val="00440EDC"/>
    <w:rsid w:val="00455FE9"/>
    <w:rsid w:val="00470A7C"/>
    <w:rsid w:val="00473148"/>
    <w:rsid w:val="004778BF"/>
    <w:rsid w:val="00481854"/>
    <w:rsid w:val="00487441"/>
    <w:rsid w:val="004932A0"/>
    <w:rsid w:val="004956C8"/>
    <w:rsid w:val="004A1A31"/>
    <w:rsid w:val="004A3D47"/>
    <w:rsid w:val="004B0BDD"/>
    <w:rsid w:val="004C1166"/>
    <w:rsid w:val="004C5839"/>
    <w:rsid w:val="004D4389"/>
    <w:rsid w:val="004F1D56"/>
    <w:rsid w:val="004F2D43"/>
    <w:rsid w:val="004F5904"/>
    <w:rsid w:val="00515F91"/>
    <w:rsid w:val="00523036"/>
    <w:rsid w:val="00523CA6"/>
    <w:rsid w:val="00527DA1"/>
    <w:rsid w:val="005304BB"/>
    <w:rsid w:val="005306C2"/>
    <w:rsid w:val="00534557"/>
    <w:rsid w:val="0053752F"/>
    <w:rsid w:val="00552BB0"/>
    <w:rsid w:val="00561810"/>
    <w:rsid w:val="0056573A"/>
    <w:rsid w:val="00566D2C"/>
    <w:rsid w:val="00572B24"/>
    <w:rsid w:val="005741AD"/>
    <w:rsid w:val="00594FE6"/>
    <w:rsid w:val="00597DD7"/>
    <w:rsid w:val="005A09F4"/>
    <w:rsid w:val="005A607F"/>
    <w:rsid w:val="005A7D2D"/>
    <w:rsid w:val="005B45CA"/>
    <w:rsid w:val="005B5A61"/>
    <w:rsid w:val="005B6246"/>
    <w:rsid w:val="005B65A5"/>
    <w:rsid w:val="005C1FE7"/>
    <w:rsid w:val="005C2F67"/>
    <w:rsid w:val="005C4F3F"/>
    <w:rsid w:val="005C631C"/>
    <w:rsid w:val="005D3A0B"/>
    <w:rsid w:val="005D5812"/>
    <w:rsid w:val="005E62F6"/>
    <w:rsid w:val="005F2A3F"/>
    <w:rsid w:val="00603119"/>
    <w:rsid w:val="00611557"/>
    <w:rsid w:val="00612F62"/>
    <w:rsid w:val="00623192"/>
    <w:rsid w:val="0062537C"/>
    <w:rsid w:val="006371AB"/>
    <w:rsid w:val="0064669F"/>
    <w:rsid w:val="00655D7C"/>
    <w:rsid w:val="00657F12"/>
    <w:rsid w:val="006664BD"/>
    <w:rsid w:val="0067174A"/>
    <w:rsid w:val="00671D2D"/>
    <w:rsid w:val="0068167B"/>
    <w:rsid w:val="00684BEA"/>
    <w:rsid w:val="00690908"/>
    <w:rsid w:val="00691CFD"/>
    <w:rsid w:val="00692C51"/>
    <w:rsid w:val="006A1C4B"/>
    <w:rsid w:val="006B1657"/>
    <w:rsid w:val="006C3098"/>
    <w:rsid w:val="006C5F36"/>
    <w:rsid w:val="006C7BE9"/>
    <w:rsid w:val="006D06F7"/>
    <w:rsid w:val="006D5F7E"/>
    <w:rsid w:val="006D7148"/>
    <w:rsid w:val="006E12B6"/>
    <w:rsid w:val="006E1585"/>
    <w:rsid w:val="00705F84"/>
    <w:rsid w:val="00707C96"/>
    <w:rsid w:val="007148D9"/>
    <w:rsid w:val="0072403B"/>
    <w:rsid w:val="00724473"/>
    <w:rsid w:val="0073352E"/>
    <w:rsid w:val="00736D42"/>
    <w:rsid w:val="00742519"/>
    <w:rsid w:val="007479F0"/>
    <w:rsid w:val="00751161"/>
    <w:rsid w:val="00755DB3"/>
    <w:rsid w:val="00776CBC"/>
    <w:rsid w:val="0077707D"/>
    <w:rsid w:val="0078054C"/>
    <w:rsid w:val="007A306B"/>
    <w:rsid w:val="007C26E4"/>
    <w:rsid w:val="007C2BEE"/>
    <w:rsid w:val="007E07DA"/>
    <w:rsid w:val="007F1ABE"/>
    <w:rsid w:val="007F7AAA"/>
    <w:rsid w:val="00804237"/>
    <w:rsid w:val="00817C18"/>
    <w:rsid w:val="0082160D"/>
    <w:rsid w:val="00822B10"/>
    <w:rsid w:val="00822D70"/>
    <w:rsid w:val="008318FB"/>
    <w:rsid w:val="00835968"/>
    <w:rsid w:val="008420DD"/>
    <w:rsid w:val="00850B4F"/>
    <w:rsid w:val="00861BB8"/>
    <w:rsid w:val="00863C99"/>
    <w:rsid w:val="008713E3"/>
    <w:rsid w:val="008833F5"/>
    <w:rsid w:val="00887505"/>
    <w:rsid w:val="00887B2A"/>
    <w:rsid w:val="00887BA0"/>
    <w:rsid w:val="008904A1"/>
    <w:rsid w:val="008907A4"/>
    <w:rsid w:val="008A060D"/>
    <w:rsid w:val="008A1A76"/>
    <w:rsid w:val="008A2871"/>
    <w:rsid w:val="008A3DEC"/>
    <w:rsid w:val="008A489A"/>
    <w:rsid w:val="008B11A8"/>
    <w:rsid w:val="008B3CC1"/>
    <w:rsid w:val="008C08D8"/>
    <w:rsid w:val="008D2EC4"/>
    <w:rsid w:val="008E4AC8"/>
    <w:rsid w:val="008E6B71"/>
    <w:rsid w:val="008F17CD"/>
    <w:rsid w:val="008F1D12"/>
    <w:rsid w:val="00901375"/>
    <w:rsid w:val="00905BF1"/>
    <w:rsid w:val="00905EB6"/>
    <w:rsid w:val="00907CF2"/>
    <w:rsid w:val="00910D05"/>
    <w:rsid w:val="00916509"/>
    <w:rsid w:val="00917520"/>
    <w:rsid w:val="00920CB1"/>
    <w:rsid w:val="009223B1"/>
    <w:rsid w:val="00922521"/>
    <w:rsid w:val="00925B36"/>
    <w:rsid w:val="00934452"/>
    <w:rsid w:val="009408BB"/>
    <w:rsid w:val="00950F54"/>
    <w:rsid w:val="00967CC4"/>
    <w:rsid w:val="0098506D"/>
    <w:rsid w:val="00986A3A"/>
    <w:rsid w:val="00994150"/>
    <w:rsid w:val="009970E3"/>
    <w:rsid w:val="00997E24"/>
    <w:rsid w:val="009A1BAA"/>
    <w:rsid w:val="009B0D59"/>
    <w:rsid w:val="009B1A1D"/>
    <w:rsid w:val="009B2017"/>
    <w:rsid w:val="009C1438"/>
    <w:rsid w:val="009D18AE"/>
    <w:rsid w:val="009D5A4A"/>
    <w:rsid w:val="009E0E27"/>
    <w:rsid w:val="009E3A27"/>
    <w:rsid w:val="009F5E31"/>
    <w:rsid w:val="00A048BA"/>
    <w:rsid w:val="00A063D2"/>
    <w:rsid w:val="00A11DEB"/>
    <w:rsid w:val="00A12C39"/>
    <w:rsid w:val="00A2358B"/>
    <w:rsid w:val="00A41561"/>
    <w:rsid w:val="00A43338"/>
    <w:rsid w:val="00A603E2"/>
    <w:rsid w:val="00A62243"/>
    <w:rsid w:val="00A64A06"/>
    <w:rsid w:val="00A66C2E"/>
    <w:rsid w:val="00A74AD3"/>
    <w:rsid w:val="00A84533"/>
    <w:rsid w:val="00A964C3"/>
    <w:rsid w:val="00A97ADF"/>
    <w:rsid w:val="00AA3A16"/>
    <w:rsid w:val="00AB164E"/>
    <w:rsid w:val="00AB2713"/>
    <w:rsid w:val="00AB71A3"/>
    <w:rsid w:val="00AC3471"/>
    <w:rsid w:val="00AC3B2B"/>
    <w:rsid w:val="00AC4241"/>
    <w:rsid w:val="00AC514F"/>
    <w:rsid w:val="00AC6EEF"/>
    <w:rsid w:val="00AE505A"/>
    <w:rsid w:val="00AF0693"/>
    <w:rsid w:val="00AF2650"/>
    <w:rsid w:val="00AF4223"/>
    <w:rsid w:val="00AF6CA4"/>
    <w:rsid w:val="00B008F5"/>
    <w:rsid w:val="00B02666"/>
    <w:rsid w:val="00B05395"/>
    <w:rsid w:val="00B15702"/>
    <w:rsid w:val="00B249D5"/>
    <w:rsid w:val="00B5045E"/>
    <w:rsid w:val="00B50822"/>
    <w:rsid w:val="00B61BCE"/>
    <w:rsid w:val="00B62C9D"/>
    <w:rsid w:val="00B64028"/>
    <w:rsid w:val="00B65DAA"/>
    <w:rsid w:val="00B72988"/>
    <w:rsid w:val="00B82696"/>
    <w:rsid w:val="00B87159"/>
    <w:rsid w:val="00B91283"/>
    <w:rsid w:val="00B92FA5"/>
    <w:rsid w:val="00B960D5"/>
    <w:rsid w:val="00B9649C"/>
    <w:rsid w:val="00BA1F66"/>
    <w:rsid w:val="00BA4AAF"/>
    <w:rsid w:val="00BA571D"/>
    <w:rsid w:val="00BA6862"/>
    <w:rsid w:val="00BA6A17"/>
    <w:rsid w:val="00BB6C73"/>
    <w:rsid w:val="00BB7E96"/>
    <w:rsid w:val="00BD1DBF"/>
    <w:rsid w:val="00BE521C"/>
    <w:rsid w:val="00BF77D9"/>
    <w:rsid w:val="00C17951"/>
    <w:rsid w:val="00C26168"/>
    <w:rsid w:val="00C26255"/>
    <w:rsid w:val="00C35127"/>
    <w:rsid w:val="00C449F9"/>
    <w:rsid w:val="00C51A98"/>
    <w:rsid w:val="00C62CDB"/>
    <w:rsid w:val="00C63C66"/>
    <w:rsid w:val="00C65B53"/>
    <w:rsid w:val="00C665A7"/>
    <w:rsid w:val="00C71C1F"/>
    <w:rsid w:val="00C8172C"/>
    <w:rsid w:val="00C83B3F"/>
    <w:rsid w:val="00CA06BC"/>
    <w:rsid w:val="00CA4272"/>
    <w:rsid w:val="00CA578E"/>
    <w:rsid w:val="00CB1B96"/>
    <w:rsid w:val="00CB1BCB"/>
    <w:rsid w:val="00CB252E"/>
    <w:rsid w:val="00CB2D72"/>
    <w:rsid w:val="00CB7CBA"/>
    <w:rsid w:val="00CC04DE"/>
    <w:rsid w:val="00CC693F"/>
    <w:rsid w:val="00CD119F"/>
    <w:rsid w:val="00CD732C"/>
    <w:rsid w:val="00CE4022"/>
    <w:rsid w:val="00D107D7"/>
    <w:rsid w:val="00D314A1"/>
    <w:rsid w:val="00D43F86"/>
    <w:rsid w:val="00D460DF"/>
    <w:rsid w:val="00D537DD"/>
    <w:rsid w:val="00D611ED"/>
    <w:rsid w:val="00D63EC2"/>
    <w:rsid w:val="00D67682"/>
    <w:rsid w:val="00D73C6A"/>
    <w:rsid w:val="00D76625"/>
    <w:rsid w:val="00D8520C"/>
    <w:rsid w:val="00D9177B"/>
    <w:rsid w:val="00D92178"/>
    <w:rsid w:val="00D93747"/>
    <w:rsid w:val="00DA27AB"/>
    <w:rsid w:val="00DB5E71"/>
    <w:rsid w:val="00DC5B86"/>
    <w:rsid w:val="00DC5E1E"/>
    <w:rsid w:val="00DD61E8"/>
    <w:rsid w:val="00DE27D0"/>
    <w:rsid w:val="00DE3E65"/>
    <w:rsid w:val="00DE67F8"/>
    <w:rsid w:val="00DE779F"/>
    <w:rsid w:val="00E02329"/>
    <w:rsid w:val="00E03958"/>
    <w:rsid w:val="00E14EDB"/>
    <w:rsid w:val="00E20FF6"/>
    <w:rsid w:val="00E22BE5"/>
    <w:rsid w:val="00E23436"/>
    <w:rsid w:val="00E23B78"/>
    <w:rsid w:val="00E247CC"/>
    <w:rsid w:val="00E44881"/>
    <w:rsid w:val="00E56BF9"/>
    <w:rsid w:val="00E64441"/>
    <w:rsid w:val="00E669A5"/>
    <w:rsid w:val="00E703F3"/>
    <w:rsid w:val="00E73C8B"/>
    <w:rsid w:val="00E96783"/>
    <w:rsid w:val="00E97094"/>
    <w:rsid w:val="00EA19D0"/>
    <w:rsid w:val="00EA1BA3"/>
    <w:rsid w:val="00EA6CA2"/>
    <w:rsid w:val="00EB1A39"/>
    <w:rsid w:val="00EC07CB"/>
    <w:rsid w:val="00ED1C4A"/>
    <w:rsid w:val="00ED3F6F"/>
    <w:rsid w:val="00ED47A2"/>
    <w:rsid w:val="00EE4CCA"/>
    <w:rsid w:val="00EE5A0D"/>
    <w:rsid w:val="00EF745A"/>
    <w:rsid w:val="00F101DB"/>
    <w:rsid w:val="00F21B3E"/>
    <w:rsid w:val="00F244AB"/>
    <w:rsid w:val="00F34E29"/>
    <w:rsid w:val="00F379CF"/>
    <w:rsid w:val="00F42FDA"/>
    <w:rsid w:val="00F45B3B"/>
    <w:rsid w:val="00F532D6"/>
    <w:rsid w:val="00F616A1"/>
    <w:rsid w:val="00F757FE"/>
    <w:rsid w:val="00F827DD"/>
    <w:rsid w:val="00F83583"/>
    <w:rsid w:val="00F92714"/>
    <w:rsid w:val="00FA4733"/>
    <w:rsid w:val="00FA5488"/>
    <w:rsid w:val="00FB1CCC"/>
    <w:rsid w:val="00FB265D"/>
    <w:rsid w:val="00FC4E7B"/>
    <w:rsid w:val="00FC62A9"/>
    <w:rsid w:val="00FD60D5"/>
    <w:rsid w:val="00FD72B5"/>
    <w:rsid w:val="00FE58EA"/>
    <w:rsid w:val="00FE621D"/>
    <w:rsid w:val="00FE6DD1"/>
    <w:rsid w:val="00FE7429"/>
    <w:rsid w:val="00FF63E2"/>
    <w:rsid w:val="012304DD"/>
    <w:rsid w:val="014E0E8B"/>
    <w:rsid w:val="01D33900"/>
    <w:rsid w:val="01FC6865"/>
    <w:rsid w:val="02B81419"/>
    <w:rsid w:val="031E7EC1"/>
    <w:rsid w:val="03463182"/>
    <w:rsid w:val="037F4053"/>
    <w:rsid w:val="03B85025"/>
    <w:rsid w:val="041F5606"/>
    <w:rsid w:val="045370A8"/>
    <w:rsid w:val="047D3F8A"/>
    <w:rsid w:val="04A5435D"/>
    <w:rsid w:val="04CD4207"/>
    <w:rsid w:val="05580ED4"/>
    <w:rsid w:val="05734E30"/>
    <w:rsid w:val="06851DBA"/>
    <w:rsid w:val="076C2381"/>
    <w:rsid w:val="07705F3C"/>
    <w:rsid w:val="08670EB1"/>
    <w:rsid w:val="08AE2A83"/>
    <w:rsid w:val="09777ACE"/>
    <w:rsid w:val="097C62E4"/>
    <w:rsid w:val="09B12917"/>
    <w:rsid w:val="0A14360B"/>
    <w:rsid w:val="0A5F46CC"/>
    <w:rsid w:val="0ACA2FAA"/>
    <w:rsid w:val="0ADC564D"/>
    <w:rsid w:val="0C102A0B"/>
    <w:rsid w:val="0C9A0F24"/>
    <w:rsid w:val="0CB46159"/>
    <w:rsid w:val="0CE51719"/>
    <w:rsid w:val="0D44619A"/>
    <w:rsid w:val="0D570801"/>
    <w:rsid w:val="0D640581"/>
    <w:rsid w:val="0D870F11"/>
    <w:rsid w:val="0EB60978"/>
    <w:rsid w:val="1002325D"/>
    <w:rsid w:val="102915AB"/>
    <w:rsid w:val="107555CB"/>
    <w:rsid w:val="10CF2CB8"/>
    <w:rsid w:val="110974F4"/>
    <w:rsid w:val="1154471F"/>
    <w:rsid w:val="11D43947"/>
    <w:rsid w:val="12132253"/>
    <w:rsid w:val="12623E14"/>
    <w:rsid w:val="13052056"/>
    <w:rsid w:val="13333703"/>
    <w:rsid w:val="13611681"/>
    <w:rsid w:val="13671B64"/>
    <w:rsid w:val="13834A93"/>
    <w:rsid w:val="142F658C"/>
    <w:rsid w:val="14483415"/>
    <w:rsid w:val="144E3D53"/>
    <w:rsid w:val="1492563E"/>
    <w:rsid w:val="14FC04E6"/>
    <w:rsid w:val="1623A89D"/>
    <w:rsid w:val="1626576B"/>
    <w:rsid w:val="165311D6"/>
    <w:rsid w:val="16635B81"/>
    <w:rsid w:val="17645607"/>
    <w:rsid w:val="17D94DE1"/>
    <w:rsid w:val="18A640C2"/>
    <w:rsid w:val="18B918C6"/>
    <w:rsid w:val="18C14DF3"/>
    <w:rsid w:val="19D3512D"/>
    <w:rsid w:val="19E53DFE"/>
    <w:rsid w:val="1A5C7BFA"/>
    <w:rsid w:val="1B4F27EE"/>
    <w:rsid w:val="1B5644BF"/>
    <w:rsid w:val="1BAD57C5"/>
    <w:rsid w:val="1E3B5065"/>
    <w:rsid w:val="1E852D90"/>
    <w:rsid w:val="1F0F672E"/>
    <w:rsid w:val="1F3D7BF4"/>
    <w:rsid w:val="20370574"/>
    <w:rsid w:val="20415E18"/>
    <w:rsid w:val="205F509C"/>
    <w:rsid w:val="20734548"/>
    <w:rsid w:val="208C2ACF"/>
    <w:rsid w:val="21867BCC"/>
    <w:rsid w:val="21B01333"/>
    <w:rsid w:val="21B22627"/>
    <w:rsid w:val="22146D44"/>
    <w:rsid w:val="22443FBE"/>
    <w:rsid w:val="22D66415"/>
    <w:rsid w:val="22D947E9"/>
    <w:rsid w:val="22E948D4"/>
    <w:rsid w:val="23910AF4"/>
    <w:rsid w:val="23AC5E4F"/>
    <w:rsid w:val="23EB2919"/>
    <w:rsid w:val="2425272A"/>
    <w:rsid w:val="24F02A94"/>
    <w:rsid w:val="259C5E70"/>
    <w:rsid w:val="265B0727"/>
    <w:rsid w:val="286F11F3"/>
    <w:rsid w:val="2AC02A28"/>
    <w:rsid w:val="2ADE61BC"/>
    <w:rsid w:val="2B506DB8"/>
    <w:rsid w:val="2BB613AE"/>
    <w:rsid w:val="2BD43619"/>
    <w:rsid w:val="2C846802"/>
    <w:rsid w:val="2E5D38F0"/>
    <w:rsid w:val="2E95627F"/>
    <w:rsid w:val="2EE17064"/>
    <w:rsid w:val="31561773"/>
    <w:rsid w:val="31743E12"/>
    <w:rsid w:val="32CF03F1"/>
    <w:rsid w:val="33264BA4"/>
    <w:rsid w:val="336E5150"/>
    <w:rsid w:val="34AE18FA"/>
    <w:rsid w:val="354D588F"/>
    <w:rsid w:val="35F44EE7"/>
    <w:rsid w:val="369315A9"/>
    <w:rsid w:val="36BF3001"/>
    <w:rsid w:val="36D58D3D"/>
    <w:rsid w:val="37471A0D"/>
    <w:rsid w:val="38CD3F00"/>
    <w:rsid w:val="39873A68"/>
    <w:rsid w:val="3A315764"/>
    <w:rsid w:val="3A604BD4"/>
    <w:rsid w:val="3AA50ADC"/>
    <w:rsid w:val="3B4A20AF"/>
    <w:rsid w:val="3B7A5C0E"/>
    <w:rsid w:val="3BBD3EF4"/>
    <w:rsid w:val="3BFF050F"/>
    <w:rsid w:val="3C0C2BF7"/>
    <w:rsid w:val="3C587932"/>
    <w:rsid w:val="3C9120DE"/>
    <w:rsid w:val="3CB86C94"/>
    <w:rsid w:val="3CD81A67"/>
    <w:rsid w:val="3D142556"/>
    <w:rsid w:val="3E34727B"/>
    <w:rsid w:val="3E5F60B6"/>
    <w:rsid w:val="3E651830"/>
    <w:rsid w:val="3ECD2218"/>
    <w:rsid w:val="3F473567"/>
    <w:rsid w:val="3F4A38A7"/>
    <w:rsid w:val="3F8D42CE"/>
    <w:rsid w:val="40DD65ED"/>
    <w:rsid w:val="41265F79"/>
    <w:rsid w:val="418B3216"/>
    <w:rsid w:val="4194322C"/>
    <w:rsid w:val="42FE52B7"/>
    <w:rsid w:val="43681E2E"/>
    <w:rsid w:val="444D786F"/>
    <w:rsid w:val="454800AE"/>
    <w:rsid w:val="456D5646"/>
    <w:rsid w:val="464B6FB6"/>
    <w:rsid w:val="466F53B9"/>
    <w:rsid w:val="46B67B95"/>
    <w:rsid w:val="487C7554"/>
    <w:rsid w:val="49047877"/>
    <w:rsid w:val="49AE1275"/>
    <w:rsid w:val="4A3F6868"/>
    <w:rsid w:val="4AB02ACE"/>
    <w:rsid w:val="4ADB2B01"/>
    <w:rsid w:val="4BEA211D"/>
    <w:rsid w:val="4D206899"/>
    <w:rsid w:val="4D562646"/>
    <w:rsid w:val="4DD74D43"/>
    <w:rsid w:val="4E7B2C52"/>
    <w:rsid w:val="4F3D2C02"/>
    <w:rsid w:val="4F422777"/>
    <w:rsid w:val="4F6C2D98"/>
    <w:rsid w:val="4FAD5E11"/>
    <w:rsid w:val="51404B61"/>
    <w:rsid w:val="51707BFA"/>
    <w:rsid w:val="52CC752E"/>
    <w:rsid w:val="52EA42DA"/>
    <w:rsid w:val="544619FD"/>
    <w:rsid w:val="545064EA"/>
    <w:rsid w:val="546E7314"/>
    <w:rsid w:val="549002E5"/>
    <w:rsid w:val="54AE00FE"/>
    <w:rsid w:val="54CE3AA7"/>
    <w:rsid w:val="54F016BD"/>
    <w:rsid w:val="55377055"/>
    <w:rsid w:val="55FB1E12"/>
    <w:rsid w:val="571B677A"/>
    <w:rsid w:val="5828546F"/>
    <w:rsid w:val="58381A4A"/>
    <w:rsid w:val="58462BB7"/>
    <w:rsid w:val="5980475F"/>
    <w:rsid w:val="599A52E2"/>
    <w:rsid w:val="5A9D3C47"/>
    <w:rsid w:val="5AC36E29"/>
    <w:rsid w:val="5C231F0A"/>
    <w:rsid w:val="5C79137F"/>
    <w:rsid w:val="5CDF3A62"/>
    <w:rsid w:val="5DC408BA"/>
    <w:rsid w:val="5DCA7426"/>
    <w:rsid w:val="5E5F5994"/>
    <w:rsid w:val="5E661576"/>
    <w:rsid w:val="5EEB15F1"/>
    <w:rsid w:val="5EF42466"/>
    <w:rsid w:val="5FF83375"/>
    <w:rsid w:val="6157515D"/>
    <w:rsid w:val="621317E2"/>
    <w:rsid w:val="621744BD"/>
    <w:rsid w:val="62200852"/>
    <w:rsid w:val="622C70E8"/>
    <w:rsid w:val="62351FB3"/>
    <w:rsid w:val="62513FC8"/>
    <w:rsid w:val="62AD60BE"/>
    <w:rsid w:val="62B927A3"/>
    <w:rsid w:val="6349526F"/>
    <w:rsid w:val="635307EE"/>
    <w:rsid w:val="638A4E85"/>
    <w:rsid w:val="63D3546D"/>
    <w:rsid w:val="63D74F7B"/>
    <w:rsid w:val="65367475"/>
    <w:rsid w:val="65522ED3"/>
    <w:rsid w:val="6678592F"/>
    <w:rsid w:val="6783151F"/>
    <w:rsid w:val="67D55F8C"/>
    <w:rsid w:val="68426DB6"/>
    <w:rsid w:val="68714A59"/>
    <w:rsid w:val="68AF5D2B"/>
    <w:rsid w:val="69D251C8"/>
    <w:rsid w:val="69D86534"/>
    <w:rsid w:val="6A567029"/>
    <w:rsid w:val="6B2A239D"/>
    <w:rsid w:val="6B6458FD"/>
    <w:rsid w:val="6B826114"/>
    <w:rsid w:val="6BF6265F"/>
    <w:rsid w:val="6C223B9F"/>
    <w:rsid w:val="6D2E1001"/>
    <w:rsid w:val="6DB4361A"/>
    <w:rsid w:val="6E173C72"/>
    <w:rsid w:val="6E3D101B"/>
    <w:rsid w:val="6EB87EB8"/>
    <w:rsid w:val="6EF91E99"/>
    <w:rsid w:val="6F1B6C71"/>
    <w:rsid w:val="6F8A6C45"/>
    <w:rsid w:val="6FC04323"/>
    <w:rsid w:val="6FE044CF"/>
    <w:rsid w:val="707D38EA"/>
    <w:rsid w:val="708A5EC1"/>
    <w:rsid w:val="710B63CB"/>
    <w:rsid w:val="713F6BFC"/>
    <w:rsid w:val="715D03C3"/>
    <w:rsid w:val="71E2510F"/>
    <w:rsid w:val="727C244A"/>
    <w:rsid w:val="728C5067"/>
    <w:rsid w:val="72954840"/>
    <w:rsid w:val="729D53F1"/>
    <w:rsid w:val="72C40DC1"/>
    <w:rsid w:val="730549F3"/>
    <w:rsid w:val="73404DE8"/>
    <w:rsid w:val="73765A2F"/>
    <w:rsid w:val="742F6DBB"/>
    <w:rsid w:val="760E6941"/>
    <w:rsid w:val="76269648"/>
    <w:rsid w:val="76935769"/>
    <w:rsid w:val="76C089C1"/>
    <w:rsid w:val="76C56EC8"/>
    <w:rsid w:val="77CB61E4"/>
    <w:rsid w:val="77EF7EBE"/>
    <w:rsid w:val="77F904B4"/>
    <w:rsid w:val="78017E46"/>
    <w:rsid w:val="783878A3"/>
    <w:rsid w:val="78457C9E"/>
    <w:rsid w:val="7A9C250F"/>
    <w:rsid w:val="7ADC6742"/>
    <w:rsid w:val="7C2154D6"/>
    <w:rsid w:val="7C38591D"/>
    <w:rsid w:val="7CE2D1BE"/>
    <w:rsid w:val="7D050BFA"/>
    <w:rsid w:val="7D3C64CB"/>
    <w:rsid w:val="7D8A0E59"/>
    <w:rsid w:val="7DFA6D54"/>
    <w:rsid w:val="7EDB3F7E"/>
    <w:rsid w:val="7EE747B5"/>
    <w:rsid w:val="8C76E6AB"/>
    <w:rsid w:val="9194DB5B"/>
    <w:rsid w:val="9B0D0EA5"/>
    <w:rsid w:val="A5AD1DEC"/>
    <w:rsid w:val="ADA62E0C"/>
    <w:rsid w:val="B02C8051"/>
    <w:rsid w:val="B3B8734E"/>
    <w:rsid w:val="BDB81080"/>
    <w:rsid w:val="C3906CD6"/>
    <w:rsid w:val="C45E36ED"/>
    <w:rsid w:val="D0CD42E3"/>
    <w:rsid w:val="D7F39E92"/>
    <w:rsid w:val="E359DEE6"/>
    <w:rsid w:val="E6613713"/>
    <w:rsid w:val="FBF669E8"/>
    <w:rsid w:val="FCDA66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27"/>
    <w:qFormat/>
    <w:uiPriority w:val="0"/>
    <w:pPr>
      <w:keepNext/>
      <w:keepLines/>
      <w:spacing w:before="260" w:after="260" w:line="412" w:lineRule="auto"/>
      <w:outlineLvl w:val="1"/>
    </w:pPr>
    <w:rPr>
      <w:rFonts w:ascii="Arial" w:hAnsi="Arial" w:eastAsia="黑体" w:cs="Times New Roman"/>
      <w:b/>
      <w:kern w:val="0"/>
      <w:sz w:val="32"/>
      <w:szCs w:val="20"/>
    </w:rPr>
  </w:style>
  <w:style w:type="character" w:default="1" w:styleId="17">
    <w:name w:val="Default Paragraph Font"/>
    <w:qFormat/>
    <w:uiPriority w:val="0"/>
    <w:rPr>
      <w:rFonts w:ascii="Times New Roman" w:hAnsi="Times New Roman" w:eastAsia="宋体" w:cs="Times New Roman"/>
    </w:rPr>
  </w:style>
  <w:style w:type="table" w:default="1" w:styleId="15">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2" w:lineRule="auto"/>
    </w:pPr>
    <w:rPr>
      <w:rFonts w:ascii="Arial" w:hAnsi="Arial" w:eastAsia="黑体"/>
      <w:kern w:val="0"/>
      <w:sz w:val="32"/>
      <w:szCs w:val="32"/>
    </w:r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5">
    <w:name w:val="Document Map"/>
    <w:basedOn w:val="1"/>
    <w:link w:val="28"/>
    <w:qFormat/>
    <w:uiPriority w:val="0"/>
    <w:rPr>
      <w:rFonts w:ascii="宋体" w:hAnsi="Times New Roman" w:eastAsia="宋体" w:cs="Times New Roman"/>
      <w:sz w:val="18"/>
      <w:szCs w:val="18"/>
    </w:rPr>
  </w:style>
  <w:style w:type="paragraph" w:styleId="6">
    <w:name w:val="annotation text"/>
    <w:basedOn w:val="1"/>
    <w:link w:val="29"/>
    <w:qFormat/>
    <w:uiPriority w:val="0"/>
    <w:pPr>
      <w:jc w:val="left"/>
    </w:pPr>
    <w:rPr>
      <w:rFonts w:ascii="Times New Roman" w:hAnsi="Times New Roman" w:eastAsia="宋体" w:cs="Times New Roman"/>
    </w:rPr>
  </w:style>
  <w:style w:type="paragraph" w:styleId="7">
    <w:name w:val="Body Text"/>
    <w:basedOn w:val="1"/>
    <w:next w:val="1"/>
    <w:link w:val="30"/>
    <w:qFormat/>
    <w:uiPriority w:val="0"/>
    <w:pPr>
      <w:spacing w:after="120"/>
    </w:pPr>
    <w:rPr>
      <w:rFonts w:ascii="Calibri" w:hAnsi="Calibri" w:eastAsia="宋体" w:cs="Times New Roman"/>
    </w:rPr>
  </w:style>
  <w:style w:type="paragraph" w:styleId="8">
    <w:name w:val="Plain Text"/>
    <w:basedOn w:val="1"/>
    <w:next w:val="1"/>
    <w:link w:val="31"/>
    <w:qFormat/>
    <w:uiPriority w:val="0"/>
    <w:rPr>
      <w:rFonts w:ascii="宋体" w:hAnsi="Courier New" w:eastAsia="楷体_GB2312" w:cs="Times New Roman"/>
      <w:szCs w:val="24"/>
    </w:rPr>
  </w:style>
  <w:style w:type="paragraph" w:styleId="9">
    <w:name w:val="Balloon Text"/>
    <w:basedOn w:val="1"/>
    <w:link w:val="32"/>
    <w:qFormat/>
    <w:uiPriority w:val="0"/>
    <w:rPr>
      <w:rFonts w:ascii="Times New Roman" w:hAnsi="Times New Roman" w:eastAsia="宋体" w:cs="Times New Roman"/>
      <w:sz w:val="18"/>
      <w:szCs w:val="18"/>
    </w:rPr>
  </w:style>
  <w:style w:type="paragraph" w:styleId="10">
    <w:name w:val="footer"/>
    <w:basedOn w:val="1"/>
    <w:link w:val="33"/>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2">
    <w:name w:val="toc 1"/>
    <w:basedOn w:val="1"/>
    <w:next w:val="1"/>
    <w:qFormat/>
    <w:uiPriority w:val="0"/>
    <w:pPr>
      <w:tabs>
        <w:tab w:val="right" w:leader="dot" w:pos="8303"/>
      </w:tabs>
      <w:spacing w:line="440" w:lineRule="exact"/>
      <w:jc w:val="center"/>
      <w:outlineLvl w:val="1"/>
    </w:pPr>
    <w:rPr>
      <w:rFonts w:ascii="宋体" w:hAnsi="宋体" w:eastAsia="宋体" w:cs="Times New Roman"/>
      <w:b/>
      <w:bCs/>
      <w:caps/>
      <w:szCs w:val="21"/>
    </w:rPr>
  </w:style>
  <w:style w:type="paragraph" w:styleId="13">
    <w:name w:val="Normal (Web)"/>
    <w:basedOn w:val="1"/>
    <w:qFormat/>
    <w:uiPriority w:val="0"/>
    <w:pPr>
      <w:widowControl/>
      <w:spacing w:before="100" w:beforeAutospacing="1" w:after="100" w:afterAutospacing="1"/>
      <w:jc w:val="left"/>
    </w:pPr>
    <w:rPr>
      <w:rFonts w:ascii="宋体" w:hAnsi="宋体" w:eastAsia="宋体" w:cs="Calibri"/>
      <w:kern w:val="0"/>
      <w:sz w:val="24"/>
      <w:szCs w:val="24"/>
    </w:rPr>
  </w:style>
  <w:style w:type="paragraph" w:styleId="14">
    <w:name w:val="annotation subject"/>
    <w:basedOn w:val="6"/>
    <w:next w:val="6"/>
    <w:link w:val="35"/>
    <w:qFormat/>
    <w:uiPriority w:val="0"/>
    <w:rPr>
      <w:rFonts w:ascii="Times New Roman" w:hAnsi="Times New Roman" w:eastAsia="宋体" w:cs="Times New Roman"/>
      <w:b/>
      <w:bCs/>
    </w:rPr>
  </w:style>
  <w:style w:type="table" w:styleId="16">
    <w:name w:val="Table Grid"/>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rFonts w:ascii="Times New Roman" w:hAnsi="Times New Roman" w:eastAsia="宋体" w:cs="Times New Roman"/>
      <w:b/>
      <w:bCs/>
    </w:rPr>
  </w:style>
  <w:style w:type="character" w:styleId="19">
    <w:name w:val="FollowedHyperlink"/>
    <w:qFormat/>
    <w:uiPriority w:val="0"/>
    <w:rPr>
      <w:rFonts w:ascii="Times New Roman" w:hAnsi="Times New Roman" w:eastAsia="宋体" w:cs="Times New Roman"/>
      <w:color w:val="000000"/>
      <w:u w:val="none"/>
    </w:rPr>
  </w:style>
  <w:style w:type="character" w:styleId="20">
    <w:name w:val="Emphasis"/>
    <w:qFormat/>
    <w:uiPriority w:val="0"/>
    <w:rPr>
      <w:rFonts w:ascii="Times New Roman" w:hAnsi="Times New Roman" w:eastAsia="宋体" w:cs="Times New Roman"/>
      <w:i/>
    </w:rPr>
  </w:style>
  <w:style w:type="character" w:styleId="21">
    <w:name w:val="HTML Definition"/>
    <w:qFormat/>
    <w:uiPriority w:val="0"/>
    <w:rPr>
      <w:rFonts w:ascii="Times New Roman" w:hAnsi="Times New Roman" w:eastAsia="宋体" w:cs="Times New Roman"/>
      <w:i/>
      <w:iCs/>
    </w:rPr>
  </w:style>
  <w:style w:type="character" w:styleId="22">
    <w:name w:val="Hyperlink"/>
    <w:qFormat/>
    <w:uiPriority w:val="0"/>
    <w:rPr>
      <w:rFonts w:ascii="Times New Roman" w:hAnsi="Times New Roman" w:eastAsia="宋体" w:cs="Times New Roman"/>
      <w:color w:val="000000"/>
      <w:u w:val="none"/>
    </w:rPr>
  </w:style>
  <w:style w:type="character" w:styleId="23">
    <w:name w:val="HTML Code"/>
    <w:qFormat/>
    <w:uiPriority w:val="0"/>
    <w:rPr>
      <w:rFonts w:ascii="Consolas" w:hAnsi="Consolas" w:eastAsia="Consolas" w:cs="Consolas"/>
      <w:color w:val="C7254E"/>
      <w:sz w:val="21"/>
      <w:szCs w:val="21"/>
      <w:bdr w:val="single" w:color="E1E1E1" w:sz="6" w:space="0"/>
      <w:shd w:val="clear" w:color="auto" w:fill="F9F2F4"/>
    </w:rPr>
  </w:style>
  <w:style w:type="character" w:styleId="24">
    <w:name w:val="annotation reference"/>
    <w:qFormat/>
    <w:uiPriority w:val="0"/>
    <w:rPr>
      <w:rFonts w:ascii="Times New Roman" w:hAnsi="Times New Roman" w:eastAsia="宋体" w:cs="Times New Roman"/>
      <w:sz w:val="21"/>
      <w:szCs w:val="21"/>
    </w:rPr>
  </w:style>
  <w:style w:type="character" w:styleId="25">
    <w:name w:val="HTML Keyboard"/>
    <w:qFormat/>
    <w:uiPriority w:val="0"/>
    <w:rPr>
      <w:rFonts w:hint="default" w:ascii="Consolas" w:hAnsi="Consolas" w:eastAsia="Consolas" w:cs="Consolas"/>
      <w:color w:val="FFFFFF"/>
      <w:sz w:val="21"/>
      <w:szCs w:val="21"/>
      <w:shd w:val="clear" w:color="auto" w:fill="333333"/>
    </w:rPr>
  </w:style>
  <w:style w:type="character" w:styleId="26">
    <w:name w:val="HTML Sample"/>
    <w:qFormat/>
    <w:uiPriority w:val="0"/>
    <w:rPr>
      <w:rFonts w:hint="default" w:ascii="Consolas" w:hAnsi="Consolas" w:eastAsia="Consolas" w:cs="Consolas"/>
      <w:sz w:val="21"/>
      <w:szCs w:val="21"/>
    </w:rPr>
  </w:style>
  <w:style w:type="character" w:customStyle="1" w:styleId="27">
    <w:name w:val="标题 2 Char"/>
    <w:link w:val="3"/>
    <w:qFormat/>
    <w:uiPriority w:val="0"/>
    <w:rPr>
      <w:rFonts w:ascii="Arial" w:hAnsi="Arial" w:eastAsia="黑体" w:cs="Times New Roman"/>
      <w:b/>
      <w:sz w:val="32"/>
      <w:szCs w:val="20"/>
    </w:rPr>
  </w:style>
  <w:style w:type="character" w:customStyle="1" w:styleId="28">
    <w:name w:val="文档结构图 Char"/>
    <w:link w:val="5"/>
    <w:qFormat/>
    <w:uiPriority w:val="0"/>
    <w:rPr>
      <w:rFonts w:ascii="宋体" w:hAnsi="Times New Roman" w:eastAsia="宋体" w:cs="Times New Roman"/>
      <w:kern w:val="2"/>
      <w:sz w:val="18"/>
      <w:szCs w:val="18"/>
    </w:rPr>
  </w:style>
  <w:style w:type="character" w:customStyle="1" w:styleId="29">
    <w:name w:val="批注文字 Char"/>
    <w:link w:val="6"/>
    <w:qFormat/>
    <w:uiPriority w:val="0"/>
    <w:rPr>
      <w:rFonts w:ascii="Times New Roman" w:hAnsi="Times New Roman" w:eastAsia="宋体" w:cs="Times New Roman"/>
      <w:kern w:val="2"/>
      <w:sz w:val="21"/>
      <w:szCs w:val="22"/>
    </w:rPr>
  </w:style>
  <w:style w:type="character" w:customStyle="1" w:styleId="30">
    <w:name w:val="正文文本 Char"/>
    <w:link w:val="7"/>
    <w:qFormat/>
    <w:uiPriority w:val="0"/>
    <w:rPr>
      <w:rFonts w:hint="default" w:ascii="Calibri" w:hAnsi="Calibri" w:eastAsia="宋体" w:cs="Arial"/>
      <w:kern w:val="2"/>
      <w:sz w:val="21"/>
      <w:szCs w:val="22"/>
    </w:rPr>
  </w:style>
  <w:style w:type="character" w:customStyle="1" w:styleId="31">
    <w:name w:val="纯文本 Char"/>
    <w:link w:val="8"/>
    <w:qFormat/>
    <w:uiPriority w:val="0"/>
    <w:rPr>
      <w:rFonts w:ascii="宋体" w:hAnsi="Courier New" w:eastAsia="楷体_GB2312" w:cs="Times New Roman"/>
      <w:kern w:val="2"/>
      <w:sz w:val="21"/>
      <w:szCs w:val="24"/>
    </w:rPr>
  </w:style>
  <w:style w:type="character" w:customStyle="1" w:styleId="32">
    <w:name w:val="批注框文本 Char"/>
    <w:link w:val="9"/>
    <w:qFormat/>
    <w:uiPriority w:val="0"/>
    <w:rPr>
      <w:rFonts w:ascii="Times New Roman" w:hAnsi="Times New Roman" w:eastAsia="宋体" w:cs="Times New Roman"/>
      <w:kern w:val="2"/>
      <w:sz w:val="18"/>
      <w:szCs w:val="18"/>
    </w:rPr>
  </w:style>
  <w:style w:type="character" w:customStyle="1" w:styleId="33">
    <w:name w:val="页脚 Char"/>
    <w:link w:val="10"/>
    <w:qFormat/>
    <w:uiPriority w:val="0"/>
    <w:rPr>
      <w:rFonts w:ascii="Times New Roman" w:hAnsi="Times New Roman" w:eastAsia="宋体" w:cs="Times New Roman"/>
      <w:kern w:val="2"/>
      <w:sz w:val="18"/>
      <w:szCs w:val="18"/>
    </w:rPr>
  </w:style>
  <w:style w:type="character" w:customStyle="1" w:styleId="34">
    <w:name w:val="页眉 Char"/>
    <w:link w:val="11"/>
    <w:qFormat/>
    <w:uiPriority w:val="0"/>
    <w:rPr>
      <w:rFonts w:ascii="Times New Roman" w:hAnsi="Times New Roman" w:eastAsia="宋体" w:cs="Times New Roman"/>
      <w:kern w:val="2"/>
      <w:sz w:val="18"/>
      <w:szCs w:val="18"/>
    </w:rPr>
  </w:style>
  <w:style w:type="character" w:customStyle="1" w:styleId="35">
    <w:name w:val="批注主题 Char"/>
    <w:link w:val="14"/>
    <w:qFormat/>
    <w:uiPriority w:val="0"/>
    <w:rPr>
      <w:rFonts w:ascii="Times New Roman" w:hAnsi="Times New Roman" w:eastAsia="宋体" w:cs="Times New Roman"/>
      <w:b/>
      <w:bCs/>
      <w:kern w:val="2"/>
      <w:sz w:val="21"/>
      <w:szCs w:val="22"/>
    </w:rPr>
  </w:style>
  <w:style w:type="character" w:customStyle="1" w:styleId="36">
    <w:name w:val="title24"/>
    <w:qFormat/>
    <w:uiPriority w:val="0"/>
    <w:rPr>
      <w:rFonts w:ascii="Times New Roman" w:hAnsi="Times New Roman" w:eastAsia="宋体" w:cs="Times New Roman"/>
    </w:rPr>
  </w:style>
  <w:style w:type="character" w:customStyle="1" w:styleId="37">
    <w:name w:val="first-child"/>
    <w:qFormat/>
    <w:uiPriority w:val="0"/>
    <w:rPr>
      <w:rFonts w:ascii="Times New Roman" w:hAnsi="Times New Roman" w:eastAsia="宋体" w:cs="Times New Roman"/>
      <w:vanish/>
    </w:rPr>
  </w:style>
  <w:style w:type="character" w:customStyle="1" w:styleId="38">
    <w:name w:val="正文文本 Char1"/>
    <w:qFormat/>
    <w:uiPriority w:val="0"/>
    <w:rPr>
      <w:rFonts w:ascii="Times New Roman" w:hAnsi="Times New Roman" w:eastAsia="宋体" w:cs="Times New Roman"/>
      <w:kern w:val="2"/>
      <w:sz w:val="21"/>
      <w:szCs w:val="21"/>
    </w:rPr>
  </w:style>
  <w:style w:type="character" w:customStyle="1" w:styleId="39">
    <w:name w:val="纯文本 字符"/>
    <w:qFormat/>
    <w:uiPriority w:val="0"/>
    <w:rPr>
      <w:rFonts w:ascii="宋体" w:hAnsi="Courier New" w:eastAsia="宋体" w:cs="Courier New"/>
      <w:kern w:val="2"/>
      <w:sz w:val="21"/>
      <w:szCs w:val="21"/>
    </w:rPr>
  </w:style>
  <w:style w:type="character" w:customStyle="1" w:styleId="40">
    <w:name w:val="times1"/>
    <w:qFormat/>
    <w:uiPriority w:val="0"/>
    <w:rPr>
      <w:rFonts w:ascii="Times New Roman" w:hAnsi="Times New Roman" w:eastAsia="宋体" w:cs="Times New Roman"/>
      <w:color w:val="CDCDCD"/>
      <w:bdr w:val="single" w:color="CDCDCD" w:sz="6" w:space="0"/>
      <w:shd w:val="clear" w:color="auto" w:fill="EFEFEF"/>
    </w:rPr>
  </w:style>
  <w:style w:type="character" w:customStyle="1" w:styleId="41">
    <w:name w:val="times"/>
    <w:qFormat/>
    <w:uiPriority w:val="0"/>
    <w:rPr>
      <w:rFonts w:ascii="Times New Roman" w:hAnsi="Times New Roman" w:eastAsia="宋体" w:cs="Times New Roman"/>
      <w:color w:val="3399FF"/>
      <w:bdr w:val="single" w:color="D1EDF8" w:sz="6" w:space="0"/>
      <w:shd w:val="clear" w:color="auto" w:fill="EAF9FF"/>
    </w:rPr>
  </w:style>
  <w:style w:type="character" w:customStyle="1" w:styleId="42">
    <w:name w:val="username"/>
    <w:qFormat/>
    <w:uiPriority w:val="0"/>
    <w:rPr>
      <w:rFonts w:ascii="Times New Roman" w:hAnsi="Times New Roman" w:eastAsia="宋体" w:cs="Times New Roman"/>
    </w:rPr>
  </w:style>
  <w:style w:type="character" w:customStyle="1" w:styleId="43">
    <w:name w:val="title26"/>
    <w:qFormat/>
    <w:uiPriority w:val="0"/>
    <w:rPr>
      <w:rFonts w:ascii="Times New Roman" w:hAnsi="Times New Roman" w:eastAsia="宋体" w:cs="Times New Roman"/>
    </w:rPr>
  </w:style>
  <w:style w:type="character" w:customStyle="1" w:styleId="44">
    <w:name w:val="16"/>
    <w:qFormat/>
    <w:uiPriority w:val="0"/>
    <w:rPr>
      <w:rFonts w:hint="default" w:ascii="Times New Roman" w:hAnsi="Times New Roman" w:eastAsia="宋体" w:cs="Times New Roman"/>
      <w:i/>
      <w:iCs/>
    </w:rPr>
  </w:style>
  <w:style w:type="character" w:customStyle="1" w:styleId="45">
    <w:name w:val="hover37"/>
    <w:qFormat/>
    <w:uiPriority w:val="0"/>
    <w:rPr>
      <w:rFonts w:ascii="Times New Roman" w:hAnsi="Times New Roman" w:eastAsia="宋体" w:cs="Times New Roman"/>
    </w:rPr>
  </w:style>
  <w:style w:type="paragraph" w:customStyle="1" w:styleId="46">
    <w:name w:val="Default"/>
    <w:qFormat/>
    <w:uiPriority w:val="0"/>
    <w:pPr>
      <w:widowControl w:val="0"/>
      <w:autoSpaceDE w:val="0"/>
      <w:autoSpaceDN w:val="0"/>
      <w:adjustRightInd w:val="0"/>
    </w:pPr>
    <w:rPr>
      <w:rFonts w:ascii="宋体u萀" w:hAnsi="Times New Roman" w:eastAsia="宋体u萀" w:cs="宋体u萀"/>
      <w:color w:val="000000"/>
      <w:sz w:val="24"/>
      <w:szCs w:val="24"/>
      <w:lang w:val="en-US" w:eastAsia="zh-CN" w:bidi="ar-SA"/>
    </w:rPr>
  </w:style>
  <w:style w:type="paragraph" w:customStyle="1" w:styleId="4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styleId="48">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3782</Words>
  <Characters>4401</Characters>
  <Lines>41</Lines>
  <Paragraphs>11</Paragraphs>
  <TotalTime>98</TotalTime>
  <ScaleCrop>false</ScaleCrop>
  <LinksUpToDate>false</LinksUpToDate>
  <CharactersWithSpaces>4555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2024-08-09T16:28:00Z</dcterms:created>
  <dc:creator>gzjc20181105-1</dc:creator>
  <cp:lastModifiedBy>AA</cp:lastModifiedBy>
  <cp:lastPrinted>2025-06-20T01:38:00Z</cp:lastPrinted>
  <dcterms:modified xsi:type="dcterms:W3CDTF">2025-06-23T05:07:50Z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2C2C3E7C7EA04D08B5796A6B434FF632_13</vt:lpwstr>
  </property>
  <property fmtid="{D5CDD505-2E9C-101B-9397-08002B2CF9AE}" pid="4" name="KSOTemplateDocerSaveRecord">
    <vt:lpwstr>eyJoZGlkIjoiOGVkZTY0ZWJkZjY1NzZmNmI5M2ZiMjBhYTA1YzE2MjMiLCJ1c2VySWQiOiI1ODI3NjI3ODcifQ==</vt:lpwstr>
  </property>
</Properties>
</file>