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b/>
          <w:sz w:val="36"/>
          <w:szCs w:val="32"/>
        </w:rPr>
      </w:pPr>
    </w:p>
    <w:p>
      <w:pPr>
        <w:pStyle w:val="5"/>
        <w:ind w:firstLine="0"/>
        <w:rPr>
          <w:rFonts w:ascii="宋体" w:hAnsi="宋体" w:eastAsia="宋体" w:cs="宋体"/>
        </w:rPr>
      </w:pPr>
    </w:p>
    <w:p>
      <w:pPr>
        <w:spacing w:line="300" w:lineRule="auto"/>
        <w:jc w:val="center"/>
        <w:rPr>
          <w:rFonts w:ascii="宋体" w:hAnsi="宋体" w:cs="宋体"/>
          <w:sz w:val="36"/>
        </w:rPr>
      </w:pPr>
      <w:r>
        <w:rPr>
          <w:rFonts w:hint="eastAsia" w:ascii="宋体" w:hAnsi="宋体" w:cs="宋体"/>
          <w:b/>
          <w:bCs/>
          <w:sz w:val="40"/>
          <w:szCs w:val="24"/>
        </w:rPr>
        <w:t>广州市兴丰应急填埋场第三填埋区工程-外电工程施工</w:t>
      </w:r>
    </w:p>
    <w:p>
      <w:pPr>
        <w:spacing w:line="300" w:lineRule="auto"/>
        <w:jc w:val="center"/>
        <w:rPr>
          <w:rFonts w:ascii="宋体" w:hAnsi="宋体" w:cs="宋体"/>
          <w:sz w:val="36"/>
          <w:u w:val="single"/>
        </w:rPr>
      </w:pPr>
    </w:p>
    <w:p>
      <w:pPr>
        <w:pStyle w:val="5"/>
        <w:ind w:firstLine="0"/>
        <w:rPr>
          <w:rFonts w:ascii="宋体" w:hAnsi="宋体" w:eastAsia="宋体" w:cs="宋体"/>
          <w:sz w:val="36"/>
          <w:u w:val="single"/>
        </w:rPr>
      </w:pPr>
    </w:p>
    <w:p>
      <w:pPr>
        <w:spacing w:line="300" w:lineRule="auto"/>
        <w:jc w:val="center"/>
        <w:rPr>
          <w:rFonts w:ascii="宋体" w:hAnsi="宋体" w:cs="宋体"/>
          <w:sz w:val="36"/>
          <w:u w:val="single"/>
        </w:rPr>
      </w:pPr>
    </w:p>
    <w:p>
      <w:pPr>
        <w:spacing w:line="300" w:lineRule="auto"/>
        <w:jc w:val="center"/>
        <w:rPr>
          <w:rFonts w:ascii="宋体" w:hAnsi="宋体" w:cs="宋体"/>
          <w:b/>
          <w:spacing w:val="26"/>
          <w:sz w:val="110"/>
        </w:rPr>
      </w:pPr>
      <w:r>
        <w:rPr>
          <w:rFonts w:hint="eastAsia" w:ascii="宋体" w:hAnsi="宋体" w:cs="宋体"/>
          <w:b/>
          <w:spacing w:val="26"/>
          <w:sz w:val="110"/>
        </w:rPr>
        <w:t>招标文件</w:t>
      </w:r>
    </w:p>
    <w:p>
      <w:pPr>
        <w:jc w:val="center"/>
        <w:rPr>
          <w:rFonts w:ascii="宋体" w:hAnsi="宋体" w:cs="宋体"/>
          <w:b/>
          <w:sz w:val="30"/>
        </w:rPr>
      </w:pPr>
    </w:p>
    <w:p>
      <w:pPr>
        <w:jc w:val="center"/>
        <w:rPr>
          <w:rFonts w:ascii="宋体" w:hAnsi="宋体" w:cs="宋体"/>
          <w:b/>
          <w:sz w:val="30"/>
        </w:rPr>
      </w:pPr>
    </w:p>
    <w:p>
      <w:pPr>
        <w:spacing w:line="300" w:lineRule="auto"/>
        <w:rPr>
          <w:rFonts w:ascii="宋体" w:hAnsi="宋体" w:cs="宋体"/>
          <w:sz w:val="32"/>
        </w:rPr>
      </w:pPr>
    </w:p>
    <w:p>
      <w:pPr>
        <w:spacing w:line="300" w:lineRule="auto"/>
        <w:jc w:val="center"/>
        <w:rPr>
          <w:rFonts w:ascii="宋体" w:hAnsi="宋体" w:cs="宋体"/>
          <w:sz w:val="32"/>
        </w:rPr>
      </w:pPr>
    </w:p>
    <w:p>
      <w:pPr>
        <w:spacing w:line="300" w:lineRule="auto"/>
        <w:jc w:val="center"/>
        <w:rPr>
          <w:rFonts w:ascii="宋体" w:hAnsi="宋体" w:cs="宋体"/>
          <w:sz w:val="32"/>
        </w:rPr>
      </w:pPr>
    </w:p>
    <w:p>
      <w:pPr>
        <w:spacing w:line="300" w:lineRule="auto"/>
        <w:rPr>
          <w:rFonts w:ascii="宋体" w:hAnsi="宋体" w:cs="宋体"/>
          <w:sz w:val="52"/>
        </w:rPr>
      </w:pPr>
    </w:p>
    <w:p>
      <w:pPr>
        <w:spacing w:line="360" w:lineRule="auto"/>
        <w:ind w:firstLine="1280" w:firstLineChars="400"/>
        <w:jc w:val="left"/>
        <w:rPr>
          <w:rFonts w:ascii="宋体" w:hAnsi="宋体" w:cs="宋体"/>
          <w:sz w:val="32"/>
          <w:szCs w:val="32"/>
        </w:rPr>
      </w:pPr>
      <w:r>
        <w:rPr>
          <w:rFonts w:hint="eastAsia" w:ascii="宋体" w:hAnsi="宋体" w:cs="宋体"/>
          <w:sz w:val="32"/>
          <w:szCs w:val="32"/>
        </w:rPr>
        <w:t>招标单位：</w:t>
      </w:r>
      <w:r>
        <w:rPr>
          <w:rFonts w:hint="eastAsia" w:ascii="宋体" w:hAnsi="宋体" w:cs="宋体"/>
          <w:sz w:val="32"/>
          <w:szCs w:val="32"/>
          <w:u w:val="single"/>
        </w:rPr>
        <w:t>广州环投环境服务有限公司</w:t>
      </w:r>
    </w:p>
    <w:p>
      <w:pPr>
        <w:spacing w:line="360" w:lineRule="auto"/>
        <w:ind w:firstLine="1280" w:firstLineChars="400"/>
        <w:jc w:val="left"/>
        <w:rPr>
          <w:rFonts w:ascii="宋体" w:hAnsi="宋体" w:cs="宋体"/>
          <w:sz w:val="32"/>
          <w:szCs w:val="32"/>
        </w:rPr>
      </w:pPr>
      <w:r>
        <w:rPr>
          <w:rFonts w:hint="eastAsia" w:ascii="宋体" w:hAnsi="宋体" w:cs="宋体"/>
          <w:sz w:val="32"/>
          <w:szCs w:val="32"/>
        </w:rPr>
        <w:t>招标代理机构：</w:t>
      </w:r>
      <w:r>
        <w:rPr>
          <w:rFonts w:hint="eastAsia" w:ascii="宋体" w:hAnsi="宋体" w:cs="宋体"/>
          <w:sz w:val="32"/>
          <w:szCs w:val="32"/>
          <w:u w:val="single"/>
        </w:rPr>
        <w:t>广州建筑工程监理有限公司</w:t>
      </w:r>
    </w:p>
    <w:p>
      <w:pPr>
        <w:spacing w:line="360" w:lineRule="auto"/>
        <w:ind w:firstLine="1280" w:firstLineChars="400"/>
        <w:jc w:val="left"/>
        <w:rPr>
          <w:rFonts w:ascii="宋体" w:hAnsi="宋体"/>
          <w:sz w:val="32"/>
        </w:rPr>
      </w:pPr>
      <w:r>
        <w:rPr>
          <w:rFonts w:hint="eastAsia" w:ascii="宋体" w:hAnsi="宋体" w:cs="宋体"/>
          <w:sz w:val="32"/>
          <w:szCs w:val="32"/>
        </w:rPr>
        <w:t>日期：</w:t>
      </w:r>
      <w:r>
        <w:rPr>
          <w:rFonts w:hint="eastAsia" w:ascii="宋体" w:hAnsi="宋体" w:cs="宋体"/>
          <w:sz w:val="32"/>
          <w:szCs w:val="32"/>
          <w:u w:val="single"/>
        </w:rPr>
        <w:t>2</w:t>
      </w:r>
      <w:r>
        <w:rPr>
          <w:rFonts w:ascii="宋体" w:hAnsi="宋体" w:cs="宋体"/>
          <w:sz w:val="32"/>
          <w:szCs w:val="32"/>
          <w:u w:val="single"/>
        </w:rPr>
        <w:t>02</w:t>
      </w:r>
      <w:r>
        <w:rPr>
          <w:rFonts w:hint="eastAsia" w:ascii="宋体" w:hAnsi="宋体" w:cs="宋体"/>
          <w:sz w:val="32"/>
          <w:szCs w:val="32"/>
          <w:u w:val="single"/>
        </w:rPr>
        <w:t>2</w:t>
      </w:r>
      <w:r>
        <w:rPr>
          <w:rFonts w:hint="eastAsia" w:ascii="宋体" w:hAnsi="宋体" w:cs="宋体"/>
          <w:sz w:val="32"/>
          <w:szCs w:val="32"/>
        </w:rPr>
        <w:t>年</w:t>
      </w:r>
      <w:r>
        <w:rPr>
          <w:rFonts w:hint="eastAsia" w:ascii="宋体" w:hAnsi="宋体" w:cs="宋体"/>
          <w:sz w:val="32"/>
          <w:szCs w:val="32"/>
          <w:u w:val="single"/>
          <w:lang w:val="en-US" w:eastAsia="zh-CN"/>
        </w:rPr>
        <w:t>11</w:t>
      </w:r>
      <w:r>
        <w:rPr>
          <w:rFonts w:hint="eastAsia" w:ascii="宋体" w:hAnsi="宋体" w:cs="宋体"/>
          <w:sz w:val="32"/>
          <w:szCs w:val="32"/>
        </w:rPr>
        <w:t>月</w:t>
      </w:r>
    </w:p>
    <w:p>
      <w:pPr>
        <w:pStyle w:val="5"/>
        <w:jc w:val="center"/>
        <w:rPr>
          <w:rFonts w:ascii="宋体" w:hAnsi="宋体" w:eastAsia="宋体" w:cs="宋体"/>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40" w:right="1440" w:bottom="1440" w:left="1440" w:header="851" w:footer="907" w:gutter="0"/>
          <w:pgNumType w:start="0"/>
          <w:cols w:space="0" w:num="1"/>
          <w:titlePg/>
          <w:docGrid w:type="lines" w:linePitch="312" w:charSpace="0"/>
        </w:sectPr>
      </w:pPr>
    </w:p>
    <w:p>
      <w:pPr>
        <w:jc w:val="center"/>
        <w:rPr>
          <w:rFonts w:ascii="宋体" w:hAnsi="宋体" w:cs="宋体"/>
          <w:b/>
          <w:caps/>
          <w:kern w:val="0"/>
          <w:sz w:val="32"/>
          <w:szCs w:val="32"/>
        </w:rPr>
      </w:pPr>
      <w:r>
        <w:rPr>
          <w:rStyle w:val="44"/>
          <w:rFonts w:hint="eastAsia" w:ascii="宋体" w:hAnsi="宋体" w:cs="宋体"/>
          <w:b/>
          <w:bCs/>
          <w:color w:val="auto"/>
          <w:sz w:val="32"/>
          <w:szCs w:val="32"/>
          <w:u w:val="none"/>
        </w:rPr>
        <w:t>目 录</w:t>
      </w:r>
    </w:p>
    <w:p>
      <w:pPr>
        <w:pStyle w:val="28"/>
        <w:tabs>
          <w:tab w:val="right" w:leader="dot" w:pos="9026"/>
          <w:tab w:val="clear" w:pos="9060"/>
        </w:tabs>
        <w:rPr>
          <w:rFonts w:cs="宋体"/>
        </w:rPr>
      </w:pPr>
      <w:r>
        <w:rPr>
          <w:rFonts w:hint="eastAsia" w:cs="宋体"/>
        </w:rPr>
        <w:fldChar w:fldCharType="begin"/>
      </w:r>
      <w:r>
        <w:rPr>
          <w:rFonts w:hint="eastAsia" w:cs="宋体"/>
        </w:rPr>
        <w:instrText xml:space="preserve"> TOC \o "1-3" \h \z \u </w:instrText>
      </w:r>
      <w:r>
        <w:rPr>
          <w:rFonts w:hint="eastAsia" w:cs="宋体"/>
        </w:rPr>
        <w:fldChar w:fldCharType="separate"/>
      </w:r>
      <w:r>
        <w:fldChar w:fldCharType="begin"/>
      </w:r>
      <w:r>
        <w:instrText xml:space="preserve"> HYPERLINK \l "_Toc7733" </w:instrText>
      </w:r>
      <w:r>
        <w:fldChar w:fldCharType="separate"/>
      </w:r>
      <w:r>
        <w:rPr>
          <w:rFonts w:hint="eastAsia" w:cs="宋体"/>
        </w:rPr>
        <w:t>第一章 投标须知</w:t>
      </w:r>
      <w:r>
        <w:rPr>
          <w:rFonts w:hint="eastAsia" w:cs="宋体"/>
        </w:rPr>
        <w:tab/>
      </w:r>
      <w:r>
        <w:rPr>
          <w:rFonts w:hint="eastAsia" w:cs="宋体"/>
        </w:rPr>
        <w:t>2</w:t>
      </w:r>
      <w:r>
        <w:rPr>
          <w:rFonts w:hint="eastAsia" w:cs="宋体"/>
        </w:rPr>
        <w:fldChar w:fldCharType="end"/>
      </w:r>
    </w:p>
    <w:p>
      <w:pPr>
        <w:pStyle w:val="31"/>
        <w:tabs>
          <w:tab w:val="right" w:leader="dot" w:pos="9026"/>
          <w:tab w:val="clear" w:pos="9060"/>
        </w:tabs>
        <w:rPr>
          <w:rFonts w:ascii="宋体" w:hAnsi="宋体" w:cs="宋体"/>
        </w:rPr>
      </w:pPr>
      <w:r>
        <w:fldChar w:fldCharType="begin"/>
      </w:r>
      <w:r>
        <w:instrText xml:space="preserve"> HYPERLINK \l "_Toc20290" </w:instrText>
      </w:r>
      <w:r>
        <w:fldChar w:fldCharType="separate"/>
      </w:r>
      <w:r>
        <w:rPr>
          <w:rFonts w:hint="eastAsia" w:ascii="宋体" w:hAnsi="宋体" w:cs="宋体"/>
        </w:rPr>
        <w:t>一、投标须知前附表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_Toc20290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pPr>
        <w:pStyle w:val="31"/>
        <w:tabs>
          <w:tab w:val="right" w:leader="dot" w:pos="9026"/>
          <w:tab w:val="clear" w:pos="9060"/>
        </w:tabs>
        <w:rPr>
          <w:rFonts w:ascii="宋体" w:hAnsi="宋体" w:cs="宋体"/>
        </w:rPr>
      </w:pPr>
      <w:r>
        <w:fldChar w:fldCharType="begin"/>
      </w:r>
      <w:r>
        <w:instrText xml:space="preserve"> HYPERLINK \l "_Toc21822" </w:instrText>
      </w:r>
      <w:r>
        <w:fldChar w:fldCharType="separate"/>
      </w:r>
      <w:r>
        <w:rPr>
          <w:rFonts w:hint="eastAsia" w:ascii="宋体" w:hAnsi="宋体" w:cs="宋体"/>
        </w:rPr>
        <w:t>二、投标须知修改表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_Toc21822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31"/>
        <w:tabs>
          <w:tab w:val="right" w:leader="dot" w:pos="9026"/>
          <w:tab w:val="clear" w:pos="9060"/>
        </w:tabs>
        <w:rPr>
          <w:rFonts w:ascii="宋体" w:hAnsi="宋体" w:cs="宋体"/>
        </w:rPr>
      </w:pPr>
      <w:r>
        <w:fldChar w:fldCharType="begin"/>
      </w:r>
      <w:r>
        <w:instrText xml:space="preserve"> HYPERLINK \l "_Toc23435" </w:instrText>
      </w:r>
      <w:r>
        <w:fldChar w:fldCharType="separate"/>
      </w:r>
      <w:r>
        <w:rPr>
          <w:rFonts w:hint="eastAsia" w:ascii="宋体" w:hAnsi="宋体" w:cs="宋体"/>
        </w:rPr>
        <w:t>三、投标须知通用条款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_Toc23435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pPr>
        <w:pStyle w:val="28"/>
        <w:tabs>
          <w:tab w:val="right" w:leader="dot" w:pos="9026"/>
          <w:tab w:val="clear" w:pos="9060"/>
        </w:tabs>
        <w:rPr>
          <w:rFonts w:cs="宋体"/>
        </w:rPr>
      </w:pPr>
      <w:r>
        <w:fldChar w:fldCharType="begin"/>
      </w:r>
      <w:r>
        <w:instrText xml:space="preserve"> HYPERLINK \l "_Toc1038" </w:instrText>
      </w:r>
      <w:r>
        <w:fldChar w:fldCharType="separate"/>
      </w:r>
      <w:r>
        <w:rPr>
          <w:rFonts w:hint="eastAsia" w:cs="宋体"/>
        </w:rPr>
        <w:t>第二章 开标、评标及定标办法</w:t>
      </w:r>
      <w:r>
        <w:rPr>
          <w:rFonts w:hint="eastAsia" w:cs="宋体"/>
        </w:rPr>
        <w:tab/>
      </w:r>
      <w:r>
        <w:rPr>
          <w:rFonts w:hint="eastAsia" w:cs="宋体"/>
        </w:rPr>
        <w:fldChar w:fldCharType="begin"/>
      </w:r>
      <w:r>
        <w:rPr>
          <w:rFonts w:hint="eastAsia" w:cs="宋体"/>
        </w:rPr>
        <w:instrText xml:space="preserve"> PAGEREF _Toc1038 \h </w:instrText>
      </w:r>
      <w:r>
        <w:rPr>
          <w:rFonts w:hint="eastAsia" w:cs="宋体"/>
        </w:rPr>
        <w:fldChar w:fldCharType="separate"/>
      </w:r>
      <w:r>
        <w:rPr>
          <w:rFonts w:hint="eastAsia" w:cs="宋体"/>
        </w:rPr>
        <w:t>34</w:t>
      </w:r>
      <w:r>
        <w:rPr>
          <w:rFonts w:hint="eastAsia" w:cs="宋体"/>
        </w:rPr>
        <w:fldChar w:fldCharType="end"/>
      </w:r>
      <w:r>
        <w:rPr>
          <w:rFonts w:hint="eastAsia" w:cs="宋体"/>
        </w:rPr>
        <w:fldChar w:fldCharType="end"/>
      </w:r>
    </w:p>
    <w:p>
      <w:pPr>
        <w:pStyle w:val="31"/>
        <w:tabs>
          <w:tab w:val="right" w:leader="dot" w:pos="9026"/>
          <w:tab w:val="clear" w:pos="9060"/>
        </w:tabs>
        <w:rPr>
          <w:rFonts w:ascii="宋体" w:hAnsi="宋体" w:cs="宋体"/>
        </w:rPr>
      </w:pPr>
      <w:r>
        <w:fldChar w:fldCharType="begin"/>
      </w:r>
      <w:r>
        <w:instrText xml:space="preserve"> HYPERLINK \l "_Toc10283" </w:instrText>
      </w:r>
      <w:r>
        <w:fldChar w:fldCharType="separate"/>
      </w:r>
      <w:r>
        <w:rPr>
          <w:rFonts w:hint="eastAsia" w:ascii="宋体" w:hAnsi="宋体" w:cs="宋体"/>
          <w:szCs w:val="28"/>
        </w:rPr>
        <w:t>一、</w:t>
      </w:r>
      <w:r>
        <w:rPr>
          <w:rFonts w:hint="eastAsia" w:ascii="宋体" w:hAnsi="宋体" w:cs="宋体"/>
        </w:rPr>
        <w:t>开标、评标及定标办法修改表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_Toc10283 \h </w:instrText>
      </w:r>
      <w:r>
        <w:rPr>
          <w:rFonts w:hint="eastAsia" w:ascii="宋体" w:hAnsi="宋体" w:cs="宋体"/>
        </w:rPr>
        <w:fldChar w:fldCharType="separate"/>
      </w:r>
      <w:r>
        <w:rPr>
          <w:rFonts w:hint="eastAsia" w:ascii="宋体" w:hAnsi="宋体" w:cs="宋体"/>
        </w:rPr>
        <w:t>34</w:t>
      </w:r>
      <w:r>
        <w:rPr>
          <w:rFonts w:hint="eastAsia" w:ascii="宋体" w:hAnsi="宋体" w:cs="宋体"/>
        </w:rPr>
        <w:fldChar w:fldCharType="end"/>
      </w:r>
      <w:r>
        <w:rPr>
          <w:rFonts w:hint="eastAsia" w:ascii="宋体" w:hAnsi="宋体" w:cs="宋体"/>
        </w:rPr>
        <w:fldChar w:fldCharType="end"/>
      </w:r>
    </w:p>
    <w:p>
      <w:pPr>
        <w:pStyle w:val="31"/>
        <w:tabs>
          <w:tab w:val="right" w:leader="dot" w:pos="9026"/>
          <w:tab w:val="clear" w:pos="9060"/>
        </w:tabs>
        <w:rPr>
          <w:rFonts w:ascii="宋体" w:hAnsi="宋体" w:cs="宋体"/>
        </w:rPr>
      </w:pPr>
      <w:r>
        <w:fldChar w:fldCharType="begin"/>
      </w:r>
      <w:r>
        <w:instrText xml:space="preserve"> HYPERLINK \l "_Toc2117" </w:instrText>
      </w:r>
      <w:r>
        <w:fldChar w:fldCharType="separate"/>
      </w:r>
      <w:r>
        <w:rPr>
          <w:rFonts w:hint="eastAsia" w:ascii="宋体" w:hAnsi="宋体" w:cs="宋体"/>
        </w:rPr>
        <w:t>二、开标、评标及定标办法</w:t>
      </w:r>
      <w:r>
        <w:rPr>
          <w:rFonts w:hint="eastAsia" w:ascii="宋体" w:hAnsi="宋体" w:cs="宋体"/>
          <w:szCs w:val="30"/>
        </w:rPr>
        <w:t>通用条款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_Toc2117 \h </w:instrText>
      </w:r>
      <w:r>
        <w:rPr>
          <w:rFonts w:hint="eastAsia" w:ascii="宋体" w:hAnsi="宋体" w:cs="宋体"/>
        </w:rPr>
        <w:fldChar w:fldCharType="separate"/>
      </w:r>
      <w:r>
        <w:rPr>
          <w:rFonts w:hint="eastAsia" w:ascii="宋体" w:hAnsi="宋体" w:cs="宋体"/>
        </w:rPr>
        <w:t>38</w:t>
      </w:r>
      <w:r>
        <w:rPr>
          <w:rFonts w:hint="eastAsia" w:ascii="宋体" w:hAnsi="宋体" w:cs="宋体"/>
        </w:rPr>
        <w:fldChar w:fldCharType="end"/>
      </w:r>
      <w:r>
        <w:rPr>
          <w:rFonts w:hint="eastAsia" w:ascii="宋体" w:hAnsi="宋体" w:cs="宋体"/>
        </w:rPr>
        <w:fldChar w:fldCharType="end"/>
      </w:r>
    </w:p>
    <w:p>
      <w:pPr>
        <w:pStyle w:val="28"/>
        <w:tabs>
          <w:tab w:val="right" w:leader="dot" w:pos="9026"/>
          <w:tab w:val="clear" w:pos="9060"/>
        </w:tabs>
        <w:rPr>
          <w:rFonts w:cs="宋体"/>
        </w:rPr>
      </w:pPr>
      <w:r>
        <w:fldChar w:fldCharType="begin"/>
      </w:r>
      <w:r>
        <w:instrText xml:space="preserve"> HYPERLINK \l "_Toc24817" </w:instrText>
      </w:r>
      <w:r>
        <w:fldChar w:fldCharType="separate"/>
      </w:r>
      <w:r>
        <w:rPr>
          <w:rFonts w:hint="eastAsia" w:cs="宋体"/>
        </w:rPr>
        <w:t>第三章 合同条款</w:t>
      </w:r>
      <w:r>
        <w:rPr>
          <w:rFonts w:hint="eastAsia" w:cs="宋体"/>
        </w:rPr>
        <w:tab/>
      </w:r>
      <w:r>
        <w:rPr>
          <w:rFonts w:hint="eastAsia" w:cs="宋体"/>
        </w:rPr>
        <w:fldChar w:fldCharType="begin"/>
      </w:r>
      <w:r>
        <w:rPr>
          <w:rFonts w:hint="eastAsia" w:cs="宋体"/>
        </w:rPr>
        <w:instrText xml:space="preserve"> PAGEREF _Toc24817 \h </w:instrText>
      </w:r>
      <w:r>
        <w:rPr>
          <w:rFonts w:hint="eastAsia" w:cs="宋体"/>
        </w:rPr>
        <w:fldChar w:fldCharType="separate"/>
      </w:r>
      <w:r>
        <w:rPr>
          <w:rFonts w:hint="eastAsia" w:cs="宋体"/>
        </w:rPr>
        <w:t>87</w:t>
      </w:r>
      <w:r>
        <w:rPr>
          <w:rFonts w:hint="eastAsia" w:cs="宋体"/>
        </w:rPr>
        <w:fldChar w:fldCharType="end"/>
      </w:r>
      <w:r>
        <w:rPr>
          <w:rFonts w:hint="eastAsia" w:cs="宋体"/>
        </w:rPr>
        <w:fldChar w:fldCharType="end"/>
      </w:r>
    </w:p>
    <w:p>
      <w:pPr>
        <w:pStyle w:val="28"/>
        <w:tabs>
          <w:tab w:val="right" w:leader="dot" w:pos="9026"/>
          <w:tab w:val="clear" w:pos="9060"/>
        </w:tabs>
        <w:rPr>
          <w:rFonts w:cs="宋体"/>
        </w:rPr>
      </w:pPr>
      <w:r>
        <w:fldChar w:fldCharType="begin"/>
      </w:r>
      <w:r>
        <w:instrText xml:space="preserve"> HYPERLINK \l "_Toc9303" </w:instrText>
      </w:r>
      <w:r>
        <w:fldChar w:fldCharType="separate"/>
      </w:r>
      <w:r>
        <w:rPr>
          <w:rFonts w:hint="eastAsia" w:cs="宋体"/>
        </w:rPr>
        <w:t>第四章 投标文件格式</w:t>
      </w:r>
      <w:r>
        <w:rPr>
          <w:rFonts w:hint="eastAsia" w:cs="宋体"/>
        </w:rPr>
        <w:tab/>
      </w:r>
      <w:r>
        <w:rPr>
          <w:rFonts w:hint="eastAsia" w:cs="宋体"/>
        </w:rPr>
        <w:fldChar w:fldCharType="begin"/>
      </w:r>
      <w:r>
        <w:rPr>
          <w:rFonts w:hint="eastAsia" w:cs="宋体"/>
        </w:rPr>
        <w:instrText xml:space="preserve"> PAGEREF _Toc9303 \h </w:instrText>
      </w:r>
      <w:r>
        <w:rPr>
          <w:rFonts w:hint="eastAsia" w:cs="宋体"/>
        </w:rPr>
        <w:fldChar w:fldCharType="separate"/>
      </w:r>
      <w:r>
        <w:rPr>
          <w:rFonts w:hint="eastAsia" w:cs="宋体"/>
        </w:rPr>
        <w:t>88</w:t>
      </w:r>
      <w:r>
        <w:rPr>
          <w:rFonts w:hint="eastAsia" w:cs="宋体"/>
        </w:rPr>
        <w:fldChar w:fldCharType="end"/>
      </w:r>
      <w:r>
        <w:rPr>
          <w:rFonts w:hint="eastAsia" w:cs="宋体"/>
        </w:rPr>
        <w:fldChar w:fldCharType="end"/>
      </w:r>
    </w:p>
    <w:p>
      <w:pPr>
        <w:pStyle w:val="28"/>
        <w:tabs>
          <w:tab w:val="right" w:leader="dot" w:pos="9026"/>
          <w:tab w:val="clear" w:pos="9060"/>
        </w:tabs>
        <w:rPr>
          <w:rFonts w:cs="宋体"/>
        </w:rPr>
      </w:pPr>
      <w:r>
        <w:fldChar w:fldCharType="begin"/>
      </w:r>
      <w:r>
        <w:instrText xml:space="preserve"> HYPERLINK \l "_Toc24507" </w:instrText>
      </w:r>
      <w:r>
        <w:fldChar w:fldCharType="separate"/>
      </w:r>
      <w:r>
        <w:rPr>
          <w:rFonts w:hint="eastAsia" w:cs="宋体"/>
        </w:rPr>
        <w:t>第五章 技术条件（工程建设标准）</w:t>
      </w:r>
      <w:r>
        <w:rPr>
          <w:rFonts w:hint="eastAsia" w:cs="宋体"/>
        </w:rPr>
        <w:tab/>
      </w:r>
      <w:r>
        <w:rPr>
          <w:rFonts w:hint="eastAsia" w:cs="宋体"/>
        </w:rPr>
        <w:fldChar w:fldCharType="begin"/>
      </w:r>
      <w:r>
        <w:rPr>
          <w:rFonts w:hint="eastAsia" w:cs="宋体"/>
        </w:rPr>
        <w:instrText xml:space="preserve"> PAGEREF _Toc24507 \h </w:instrText>
      </w:r>
      <w:r>
        <w:rPr>
          <w:rFonts w:hint="eastAsia" w:cs="宋体"/>
        </w:rPr>
        <w:fldChar w:fldCharType="separate"/>
      </w:r>
      <w:r>
        <w:rPr>
          <w:rFonts w:hint="eastAsia" w:cs="宋体"/>
        </w:rPr>
        <w:t>116</w:t>
      </w:r>
      <w:r>
        <w:rPr>
          <w:rFonts w:hint="eastAsia" w:cs="宋体"/>
        </w:rPr>
        <w:fldChar w:fldCharType="end"/>
      </w:r>
      <w:r>
        <w:rPr>
          <w:rFonts w:hint="eastAsia" w:cs="宋体"/>
        </w:rPr>
        <w:fldChar w:fldCharType="end"/>
      </w:r>
    </w:p>
    <w:p>
      <w:pPr>
        <w:pStyle w:val="28"/>
        <w:tabs>
          <w:tab w:val="right" w:leader="dot" w:pos="9026"/>
          <w:tab w:val="clear" w:pos="9060"/>
        </w:tabs>
        <w:rPr>
          <w:rFonts w:cs="宋体"/>
        </w:rPr>
      </w:pPr>
      <w:r>
        <w:fldChar w:fldCharType="begin"/>
      </w:r>
      <w:r>
        <w:instrText xml:space="preserve"> HYPERLINK \l "_Toc3080" </w:instrText>
      </w:r>
      <w:r>
        <w:fldChar w:fldCharType="separate"/>
      </w:r>
      <w:r>
        <w:rPr>
          <w:rFonts w:hint="eastAsia" w:cs="宋体"/>
        </w:rPr>
        <w:t>第六章 图纸及勘察资料</w:t>
      </w:r>
      <w:r>
        <w:rPr>
          <w:rFonts w:hint="eastAsia" w:cs="宋体"/>
        </w:rPr>
        <w:tab/>
      </w:r>
      <w:r>
        <w:rPr>
          <w:rFonts w:hint="eastAsia" w:cs="宋体"/>
        </w:rPr>
        <w:fldChar w:fldCharType="begin"/>
      </w:r>
      <w:r>
        <w:rPr>
          <w:rFonts w:hint="eastAsia" w:cs="宋体"/>
        </w:rPr>
        <w:instrText xml:space="preserve"> PAGEREF _Toc3080 \h </w:instrText>
      </w:r>
      <w:r>
        <w:rPr>
          <w:rFonts w:hint="eastAsia" w:cs="宋体"/>
        </w:rPr>
        <w:fldChar w:fldCharType="separate"/>
      </w:r>
      <w:r>
        <w:rPr>
          <w:rFonts w:hint="eastAsia" w:cs="宋体"/>
        </w:rPr>
        <w:t>122</w:t>
      </w:r>
      <w:r>
        <w:rPr>
          <w:rFonts w:hint="eastAsia" w:cs="宋体"/>
        </w:rPr>
        <w:fldChar w:fldCharType="end"/>
      </w:r>
      <w:r>
        <w:rPr>
          <w:rFonts w:hint="eastAsia" w:cs="宋体"/>
        </w:rPr>
        <w:fldChar w:fldCharType="end"/>
      </w:r>
    </w:p>
    <w:p>
      <w:pPr>
        <w:pStyle w:val="28"/>
        <w:tabs>
          <w:tab w:val="right" w:leader="dot" w:pos="9026"/>
          <w:tab w:val="clear" w:pos="9060"/>
        </w:tabs>
        <w:rPr>
          <w:rFonts w:cs="宋体"/>
        </w:rPr>
      </w:pPr>
      <w:r>
        <w:fldChar w:fldCharType="begin"/>
      </w:r>
      <w:r>
        <w:instrText xml:space="preserve"> HYPERLINK \l "_Toc23905" </w:instrText>
      </w:r>
      <w:r>
        <w:fldChar w:fldCharType="separate"/>
      </w:r>
      <w:r>
        <w:rPr>
          <w:rFonts w:hint="eastAsia" w:cs="宋体"/>
        </w:rPr>
        <w:t>第七章 工程量清单</w:t>
      </w:r>
      <w:r>
        <w:rPr>
          <w:rFonts w:hint="eastAsia" w:cs="宋体"/>
        </w:rPr>
        <w:tab/>
      </w:r>
      <w:r>
        <w:rPr>
          <w:rFonts w:hint="eastAsia" w:cs="宋体"/>
        </w:rPr>
        <w:fldChar w:fldCharType="begin"/>
      </w:r>
      <w:r>
        <w:rPr>
          <w:rFonts w:hint="eastAsia" w:cs="宋体"/>
        </w:rPr>
        <w:instrText xml:space="preserve"> PAGEREF _Toc23905 \h </w:instrText>
      </w:r>
      <w:r>
        <w:rPr>
          <w:rFonts w:hint="eastAsia" w:cs="宋体"/>
        </w:rPr>
        <w:fldChar w:fldCharType="separate"/>
      </w:r>
      <w:r>
        <w:rPr>
          <w:rFonts w:hint="eastAsia" w:cs="宋体"/>
        </w:rPr>
        <w:t>123</w:t>
      </w:r>
      <w:r>
        <w:rPr>
          <w:rFonts w:hint="eastAsia" w:cs="宋体"/>
        </w:rPr>
        <w:fldChar w:fldCharType="end"/>
      </w:r>
      <w:r>
        <w:rPr>
          <w:rFonts w:hint="eastAsia" w:cs="宋体"/>
        </w:rPr>
        <w:fldChar w:fldCharType="end"/>
      </w:r>
    </w:p>
    <w:p>
      <w:pPr>
        <w:pStyle w:val="28"/>
        <w:tabs>
          <w:tab w:val="right" w:leader="dot" w:pos="9026"/>
          <w:tab w:val="clear" w:pos="9060"/>
        </w:tabs>
      </w:pPr>
      <w:r>
        <w:fldChar w:fldCharType="begin"/>
      </w:r>
      <w:r>
        <w:instrText xml:space="preserve"> HYPERLINK \l "_Toc29159" </w:instrText>
      </w:r>
      <w:r>
        <w:fldChar w:fldCharType="separate"/>
      </w:r>
      <w:r>
        <w:rPr>
          <w:rFonts w:hint="eastAsia" w:cs="宋体"/>
        </w:rPr>
        <w:t>第八章 最高投标限价</w:t>
      </w:r>
      <w:r>
        <w:rPr>
          <w:rFonts w:hint="eastAsia" w:cs="宋体"/>
        </w:rPr>
        <w:tab/>
      </w:r>
      <w:r>
        <w:rPr>
          <w:rFonts w:hint="eastAsia" w:cs="宋体"/>
        </w:rPr>
        <w:fldChar w:fldCharType="begin"/>
      </w:r>
      <w:r>
        <w:rPr>
          <w:rFonts w:hint="eastAsia" w:cs="宋体"/>
        </w:rPr>
        <w:instrText xml:space="preserve"> PAGEREF _Toc29159 \h </w:instrText>
      </w:r>
      <w:r>
        <w:rPr>
          <w:rFonts w:hint="eastAsia" w:cs="宋体"/>
        </w:rPr>
        <w:fldChar w:fldCharType="separate"/>
      </w:r>
      <w:r>
        <w:rPr>
          <w:rFonts w:hint="eastAsia" w:cs="宋体"/>
        </w:rPr>
        <w:t>124</w:t>
      </w:r>
      <w:r>
        <w:rPr>
          <w:rFonts w:hint="eastAsia" w:cs="宋体"/>
        </w:rPr>
        <w:fldChar w:fldCharType="end"/>
      </w:r>
      <w:r>
        <w:rPr>
          <w:rFonts w:hint="eastAsia" w:cs="宋体"/>
        </w:rPr>
        <w:fldChar w:fldCharType="end"/>
      </w:r>
    </w:p>
    <w:p>
      <w:pPr>
        <w:pStyle w:val="3"/>
        <w:tabs>
          <w:tab w:val="right" w:leader="dot" w:pos="8364"/>
        </w:tabs>
        <w:jc w:val="center"/>
        <w:rPr>
          <w:rFonts w:ascii="宋体" w:hAnsi="宋体" w:cs="宋体"/>
        </w:rPr>
      </w:pPr>
      <w:r>
        <w:rPr>
          <w:rFonts w:hint="eastAsia" w:ascii="宋体" w:hAnsi="宋体" w:cs="宋体"/>
        </w:rPr>
        <w:fldChar w:fldCharType="end"/>
      </w:r>
      <w:bookmarkStart w:id="0" w:name="_Toc7733"/>
      <w:bookmarkStart w:id="1" w:name="_Toc2272545"/>
      <w:r>
        <w:rPr>
          <w:rFonts w:hint="eastAsia" w:ascii="宋体" w:hAnsi="宋体" w:cs="宋体"/>
        </w:rPr>
        <w:br w:type="page"/>
      </w:r>
      <w:bookmarkStart w:id="2" w:name="_Toc12638"/>
      <w:bookmarkStart w:id="3" w:name="_Toc285"/>
      <w:r>
        <w:rPr>
          <w:rFonts w:hint="eastAsia" w:ascii="宋体" w:hAnsi="宋体" w:cs="宋体"/>
        </w:rPr>
        <w:t>第一章投标须知</w:t>
      </w:r>
      <w:bookmarkEnd w:id="0"/>
      <w:bookmarkEnd w:id="1"/>
      <w:bookmarkEnd w:id="2"/>
      <w:bookmarkEnd w:id="3"/>
    </w:p>
    <w:p>
      <w:pPr>
        <w:pStyle w:val="7"/>
        <w:ind w:left="0"/>
        <w:rPr>
          <w:rFonts w:ascii="宋体" w:hAnsi="宋体" w:cs="宋体"/>
          <w:color w:val="auto"/>
        </w:rPr>
      </w:pPr>
      <w:bookmarkStart w:id="4" w:name="_Toc2272546"/>
      <w:bookmarkStart w:id="5" w:name="_Toc15551"/>
      <w:bookmarkStart w:id="6" w:name="_Toc20290"/>
      <w:bookmarkStart w:id="7" w:name="_Toc6723"/>
      <w:r>
        <w:rPr>
          <w:rFonts w:hint="eastAsia" w:ascii="宋体" w:hAnsi="宋体" w:cs="宋体"/>
          <w:color w:val="auto"/>
        </w:rPr>
        <w:t>一、投标须知前附表</w:t>
      </w:r>
      <w:bookmarkEnd w:id="4"/>
      <w:bookmarkEnd w:id="5"/>
      <w:bookmarkEnd w:id="6"/>
      <w:bookmarkEnd w:id="7"/>
    </w:p>
    <w:p>
      <w:pPr>
        <w:pStyle w:val="2"/>
        <w:spacing w:line="360" w:lineRule="auto"/>
        <w:ind w:firstLine="0"/>
        <w:rPr>
          <w:rFonts w:ascii="宋体" w:hAnsi="宋体" w:cs="宋体"/>
          <w:b/>
          <w:sz w:val="24"/>
          <w:szCs w:val="24"/>
        </w:rPr>
      </w:pPr>
      <w:r>
        <w:rPr>
          <w:rFonts w:hint="eastAsia" w:ascii="宋体" w:hAnsi="宋体" w:cs="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7"/>
        <w:tblW w:w="962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885"/>
        <w:gridCol w:w="1598"/>
        <w:gridCol w:w="650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jc w:val="center"/>
        </w:trPr>
        <w:tc>
          <w:tcPr>
            <w:tcW w:w="640" w:type="dxa"/>
            <w:tcBorders>
              <w:top w:val="doub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项目</w:t>
            </w:r>
          </w:p>
        </w:tc>
        <w:tc>
          <w:tcPr>
            <w:tcW w:w="885" w:type="dxa"/>
            <w:tcBorders>
              <w:top w:val="doub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条款号</w:t>
            </w:r>
          </w:p>
        </w:tc>
        <w:tc>
          <w:tcPr>
            <w:tcW w:w="1598" w:type="dxa"/>
            <w:tcBorders>
              <w:top w:val="doub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内容</w:t>
            </w:r>
          </w:p>
        </w:tc>
        <w:tc>
          <w:tcPr>
            <w:tcW w:w="6501" w:type="dxa"/>
            <w:tcBorders>
              <w:top w:val="double" w:color="auto" w:sz="4" w:space="0"/>
              <w:left w:val="single" w:color="auto" w:sz="4" w:space="0"/>
              <w:bottom w:val="single" w:color="auto" w:sz="4" w:space="0"/>
              <w:right w:val="double" w:color="auto" w:sz="4" w:space="0"/>
            </w:tcBorders>
            <w:vAlign w:val="center"/>
          </w:tcPr>
          <w:p>
            <w:pPr>
              <w:pStyle w:val="22"/>
              <w:jc w:val="center"/>
              <w:rPr>
                <w:rFonts w:ascii="宋体" w:hAnsi="宋体" w:cs="宋体"/>
                <w:szCs w:val="21"/>
              </w:rPr>
            </w:pPr>
            <w:r>
              <w:rPr>
                <w:rFonts w:hint="eastAsia" w:ascii="宋体" w:hAnsi="宋体" w:cs="宋体"/>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74"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定义</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招标人（即发包人）：</w:t>
            </w:r>
            <w:r>
              <w:rPr>
                <w:rFonts w:hint="eastAsia" w:ascii="宋体" w:hAnsi="宋体" w:cs="宋体"/>
                <w:szCs w:val="21"/>
                <w:u w:val="single"/>
              </w:rPr>
              <w:t>广州环投环境服务有限公司</w:t>
            </w:r>
          </w:p>
          <w:p>
            <w:pPr>
              <w:rPr>
                <w:rFonts w:ascii="宋体" w:hAnsi="宋体" w:cs="宋体"/>
                <w:szCs w:val="21"/>
              </w:rPr>
            </w:pPr>
            <w:r>
              <w:rPr>
                <w:rFonts w:hint="eastAsia" w:ascii="宋体" w:hAnsi="宋体" w:cs="宋体"/>
                <w:szCs w:val="21"/>
              </w:rPr>
              <w:t>招标代理：</w:t>
            </w:r>
            <w:r>
              <w:rPr>
                <w:rFonts w:hint="eastAsia" w:ascii="宋体" w:hAnsi="宋体" w:cs="宋体"/>
                <w:szCs w:val="21"/>
                <w:u w:val="single"/>
              </w:rPr>
              <w:t>广州建筑工程监理有限公司</w:t>
            </w:r>
          </w:p>
          <w:p>
            <w:pPr>
              <w:rPr>
                <w:rFonts w:ascii="宋体" w:hAnsi="宋体" w:cs="宋体"/>
                <w:szCs w:val="21"/>
              </w:rPr>
            </w:pPr>
            <w:r>
              <w:rPr>
                <w:rFonts w:hint="eastAsia" w:ascii="宋体" w:hAnsi="宋体" w:cs="宋体"/>
                <w:szCs w:val="21"/>
              </w:rPr>
              <w:t>设计单位：</w:t>
            </w:r>
            <w:r>
              <w:rPr>
                <w:rStyle w:val="44"/>
                <w:rFonts w:hint="eastAsia" w:ascii="宋体" w:hAnsi="宋体" w:cs="Arial"/>
                <w:color w:val="000000"/>
                <w:szCs w:val="21"/>
                <w:shd w:val="clear" w:color="auto" w:fill="FFFFFF"/>
              </w:rPr>
              <w:t>广东省建筑设计研究院</w:t>
            </w:r>
          </w:p>
          <w:p>
            <w:pPr>
              <w:rPr>
                <w:rFonts w:ascii="宋体" w:hAnsi="宋体" w:cs="宋体"/>
                <w:szCs w:val="21"/>
              </w:rPr>
            </w:pPr>
            <w:r>
              <w:rPr>
                <w:rFonts w:hint="eastAsia" w:ascii="宋体" w:hAnsi="宋体" w:cs="宋体"/>
                <w:szCs w:val="21"/>
              </w:rPr>
              <w:t>监理单位：</w:t>
            </w:r>
            <w:r>
              <w:rPr>
                <w:rStyle w:val="44"/>
                <w:rFonts w:ascii="宋体" w:hAnsi="宋体" w:cs="Arial"/>
                <w:color w:val="000000"/>
                <w:szCs w:val="21"/>
                <w:shd w:val="clear" w:color="auto" w:fill="FFFFFF"/>
              </w:rPr>
              <w:t>广东重工建设监理有限公司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2.2</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工程名称</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rPr>
            </w:pPr>
            <w:r>
              <w:rPr>
                <w:rFonts w:hint="eastAsia" w:ascii="宋体" w:hAnsi="宋体" w:cs="宋体"/>
              </w:rPr>
              <w:t>广州市兴丰应急填埋场第三填埋区工程-外电工程施工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2.2</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建设地点</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位于广州市白云区太和镇兴丰村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2.2</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建设规模</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rPr>
              <w:t>详见本项目招标公告。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2.2</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承包方式</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u w:val="single"/>
              </w:rPr>
              <w:t>本项目要求包设备、包工、包料、包机械、包工期、包质量、包安全生产、包文明施工、包调试、包劳保、包验收（含竣工验收）、包送电（含供电局验收送电）、包试运、包保修、包组织项目整体竣工验收（含资料汇总、整理、政府申报）等，并取得相关部门认可的验收合格证明文件。合同价款根据招标文件施工合同约定的计价方式进行计价和结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6</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2.2</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质量标准</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符合《工程施工质量验收规范》合格标准。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7</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2.2</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招标范围</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b/>
              </w:rPr>
            </w:pPr>
            <w:r>
              <w:rPr>
                <w:rFonts w:hint="eastAsia" w:ascii="宋体" w:hAnsi="宋体" w:cs="宋体"/>
                <w:kern w:val="0"/>
                <w:szCs w:val="21"/>
                <w:u w:val="single"/>
                <w:lang w:val="zh-CN"/>
              </w:rPr>
              <w:t>详见本工程招标公告</w:t>
            </w:r>
            <w:r>
              <w:rPr>
                <w:rFonts w:hint="eastAsia" w:ascii="宋体" w:hAnsi="宋体" w:cs="宋体"/>
                <w:szCs w:val="21"/>
                <w:u w:val="single"/>
              </w:rPr>
              <w:t>。具体内容以工程量清单、施工招标图纸及有关资料为准</w:t>
            </w:r>
            <w:r>
              <w:rPr>
                <w:rFonts w:hint="eastAsia" w:ascii="宋体" w:hAnsi="宋体" w:cs="宋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8</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2.2</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工期要求</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b/>
                <w:sz w:val="32"/>
                <w:szCs w:val="32"/>
              </w:rPr>
            </w:pPr>
            <w:r>
              <w:rPr>
                <w:rFonts w:hint="eastAsia" w:ascii="宋体" w:hAnsi="宋体" w:cs="宋体"/>
                <w:szCs w:val="21"/>
                <w:u w:val="single"/>
              </w:rPr>
              <w:t xml:space="preserve">本工程总工期为160日历天，计划2022年 </w:t>
            </w:r>
            <w:r>
              <w:rPr>
                <w:rFonts w:hint="eastAsia" w:ascii="宋体" w:hAnsi="宋体" w:cs="宋体"/>
                <w:szCs w:val="21"/>
                <w:u w:val="single"/>
                <w:lang w:val="en-US" w:eastAsia="zh-CN"/>
              </w:rPr>
              <w:t>12</w:t>
            </w:r>
            <w:r>
              <w:rPr>
                <w:rFonts w:hint="eastAsia" w:ascii="宋体" w:hAnsi="宋体" w:cs="宋体"/>
                <w:szCs w:val="21"/>
                <w:u w:val="single"/>
              </w:rPr>
              <w:t xml:space="preserve"> 月 </w:t>
            </w:r>
            <w:r>
              <w:rPr>
                <w:rFonts w:hint="eastAsia" w:ascii="宋体" w:hAnsi="宋体" w:cs="宋体"/>
                <w:szCs w:val="21"/>
                <w:u w:val="single"/>
                <w:lang w:val="en-US" w:eastAsia="zh-CN"/>
              </w:rPr>
              <w:t>30</w:t>
            </w:r>
            <w:r>
              <w:rPr>
                <w:rFonts w:hint="eastAsia" w:ascii="宋体" w:hAnsi="宋体" w:cs="宋体"/>
                <w:szCs w:val="21"/>
                <w:u w:val="single"/>
              </w:rPr>
              <w:t xml:space="preserve"> 日开工，202</w:t>
            </w:r>
            <w:r>
              <w:rPr>
                <w:rFonts w:hint="eastAsia" w:ascii="宋体" w:hAnsi="宋体" w:cs="宋体"/>
                <w:szCs w:val="21"/>
                <w:u w:val="single"/>
                <w:lang w:val="en-US" w:eastAsia="zh-CN"/>
              </w:rPr>
              <w:t>3</w:t>
            </w:r>
            <w:r>
              <w:rPr>
                <w:rFonts w:hint="eastAsia" w:ascii="宋体" w:hAnsi="宋体" w:cs="宋体"/>
                <w:szCs w:val="21"/>
                <w:u w:val="single"/>
              </w:rPr>
              <w:t xml:space="preserve">年 </w:t>
            </w:r>
            <w:r>
              <w:rPr>
                <w:rFonts w:hint="eastAsia" w:ascii="宋体" w:hAnsi="宋体" w:cs="宋体"/>
                <w:szCs w:val="21"/>
                <w:u w:val="single"/>
                <w:lang w:val="en-US" w:eastAsia="zh-CN"/>
              </w:rPr>
              <w:t>6</w:t>
            </w:r>
            <w:r>
              <w:rPr>
                <w:rFonts w:hint="eastAsia" w:ascii="宋体" w:hAnsi="宋体" w:cs="宋体"/>
                <w:szCs w:val="21"/>
                <w:u w:val="single"/>
              </w:rPr>
              <w:t xml:space="preserve">月 </w:t>
            </w:r>
            <w:r>
              <w:rPr>
                <w:rFonts w:hint="eastAsia" w:ascii="宋体" w:hAnsi="宋体" w:cs="宋体"/>
                <w:szCs w:val="21"/>
                <w:u w:val="single"/>
                <w:lang w:val="en-US" w:eastAsia="zh-CN"/>
              </w:rPr>
              <w:t xml:space="preserve">15 </w:t>
            </w:r>
            <w:r>
              <w:rPr>
                <w:rFonts w:hint="eastAsia" w:ascii="宋体" w:hAnsi="宋体" w:cs="宋体"/>
                <w:szCs w:val="21"/>
                <w:u w:val="single"/>
              </w:rPr>
              <w:t>日竣工，具体开工日期以总监理工程师发出的开工令为准（具体工期要求详见第五章）。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9</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3.1</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资金来源</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10</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4.1</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投标人资质等级及项目负责人等级要求</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w:t>
            </w:r>
          </w:p>
        </w:tc>
        <w:tc>
          <w:tcPr>
            <w:tcW w:w="885" w:type="dxa"/>
            <w:tcBorders>
              <w:top w:val="single" w:color="auto" w:sz="4" w:space="0"/>
              <w:left w:val="single" w:color="auto" w:sz="4" w:space="0"/>
              <w:bottom w:val="single" w:color="auto" w:sz="4" w:space="0"/>
              <w:right w:val="single" w:color="auto" w:sz="4" w:space="0"/>
            </w:tcBorders>
            <w:vAlign w:val="center"/>
          </w:tcPr>
          <w:p>
            <w:pPr>
              <w:ind w:firstLine="458"/>
              <w:jc w:val="center"/>
              <w:rPr>
                <w:rFonts w:ascii="宋体" w:hAnsi="宋体" w:cs="宋体"/>
                <w:szCs w:val="21"/>
              </w:rPr>
            </w:pP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资格审查方式</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12</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13.1</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报价以及单价和总价计算方式</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13</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15.1</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投标有效期</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120</w:t>
            </w:r>
            <w:r>
              <w:rPr>
                <w:rFonts w:hint="eastAsia" w:ascii="宋体" w:hAnsi="宋体" w:cs="宋体"/>
                <w:szCs w:val="21"/>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85"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14</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16.1</w:t>
            </w:r>
          </w:p>
        </w:tc>
        <w:tc>
          <w:tcPr>
            <w:tcW w:w="15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投标保证金</w:t>
            </w:r>
          </w:p>
        </w:tc>
        <w:tc>
          <w:tcPr>
            <w:tcW w:w="6501" w:type="dxa"/>
            <w:tcBorders>
              <w:top w:val="single" w:color="auto" w:sz="4" w:space="0"/>
              <w:left w:val="single" w:color="auto" w:sz="4" w:space="0"/>
              <w:bottom w:val="single" w:color="auto" w:sz="4" w:space="0"/>
              <w:right w:val="double" w:color="auto" w:sz="4" w:space="0"/>
            </w:tcBorders>
            <w:vAlign w:val="center"/>
          </w:tcPr>
          <w:p>
            <w:pPr>
              <w:jc w:val="left"/>
              <w:rPr>
                <w:rFonts w:ascii="宋体" w:hAnsi="宋体" w:cs="宋体"/>
                <w:szCs w:val="21"/>
              </w:rPr>
            </w:pPr>
            <w:r>
              <w:rPr>
                <w:rFonts w:hint="eastAsia" w:ascii="宋体" w:hAnsi="宋体" w:cs="宋体"/>
                <w:szCs w:val="21"/>
              </w:rPr>
              <w:t>是否要求投标人递交投标保证金：</w:t>
            </w:r>
          </w:p>
          <w:p>
            <w:pPr>
              <w:jc w:val="left"/>
              <w:rPr>
                <w:rFonts w:ascii="宋体" w:hAnsi="宋体" w:cs="宋体"/>
                <w:szCs w:val="21"/>
              </w:rPr>
            </w:pPr>
            <w:r>
              <w:rPr>
                <w:rFonts w:hint="eastAsia" w:ascii="宋体" w:hAnsi="宋体" w:cs="宋体"/>
                <w:szCs w:val="21"/>
              </w:rPr>
              <w:t>■要求，投标保证金的金额：</w:t>
            </w:r>
            <w:r>
              <w:rPr>
                <w:rFonts w:hint="eastAsia" w:ascii="宋体" w:hAnsi="宋体" w:cs="宋体"/>
                <w:szCs w:val="21"/>
                <w:u w:val="single"/>
                <w:lang w:val="en-US" w:eastAsia="zh-CN"/>
              </w:rPr>
              <w:t xml:space="preserve"> 10 </w:t>
            </w:r>
            <w:r>
              <w:rPr>
                <w:rFonts w:hint="eastAsia" w:ascii="宋体" w:hAnsi="宋体" w:cs="宋体"/>
                <w:szCs w:val="21"/>
              </w:rPr>
              <w:t>万元人民币。</w:t>
            </w:r>
          </w:p>
          <w:p>
            <w:pPr>
              <w:snapToGrid w:val="0"/>
              <w:rPr>
                <w:rFonts w:ascii="宋体" w:hAnsi="宋体" w:cs="宋体"/>
                <w:szCs w:val="21"/>
              </w:rPr>
            </w:pPr>
            <w:r>
              <w:rPr>
                <w:rFonts w:hint="eastAsia" w:ascii="宋体" w:hAnsi="宋体" w:cs="宋体"/>
                <w:szCs w:val="21"/>
              </w:rPr>
              <w:t>1、投标保证金的有效期：应长于或等于投标有效期。</w:t>
            </w:r>
          </w:p>
          <w:p>
            <w:pPr>
              <w:snapToGrid w:val="0"/>
              <w:rPr>
                <w:rFonts w:ascii="宋体" w:hAnsi="宋体" w:cs="宋体"/>
                <w:szCs w:val="21"/>
              </w:rPr>
            </w:pPr>
            <w:r>
              <w:rPr>
                <w:rFonts w:hint="eastAsia" w:ascii="宋体" w:hAnsi="宋体" w:cs="宋体"/>
                <w:szCs w:val="21"/>
              </w:rPr>
              <w:t>2、缴纳时间：递交投标文件截止时间前</w:t>
            </w:r>
          </w:p>
          <w:p>
            <w:pPr>
              <w:snapToGrid w:val="0"/>
              <w:rPr>
                <w:rFonts w:ascii="宋体" w:hAnsi="宋体" w:cs="宋体"/>
                <w:szCs w:val="21"/>
              </w:rPr>
            </w:pPr>
            <w:r>
              <w:rPr>
                <w:rFonts w:hint="eastAsia" w:ascii="宋体" w:hAnsi="宋体" w:cs="宋体"/>
                <w:szCs w:val="21"/>
              </w:rPr>
              <w:t>3、投标保证金的形式：投标保证金可采用现金、银行汇票、银行本票、银行电汇、支票（现金支票、转账支票）、银行保函、保证保险、专业担保公司担保等形式。</w:t>
            </w:r>
          </w:p>
          <w:p>
            <w:pPr>
              <w:snapToGrid w:val="0"/>
              <w:rPr>
                <w:rFonts w:ascii="宋体" w:hAnsi="宋体" w:cs="宋体"/>
                <w:szCs w:val="21"/>
              </w:rPr>
            </w:pPr>
            <w:r>
              <w:rPr>
                <w:rFonts w:hint="eastAsia" w:ascii="宋体" w:hAnsi="宋体" w:cs="宋体"/>
                <w:szCs w:val="21"/>
              </w:rPr>
              <w:t>4、递交方式：</w:t>
            </w:r>
          </w:p>
          <w:p>
            <w:pPr>
              <w:snapToGrid w:val="0"/>
              <w:rPr>
                <w:rFonts w:ascii="宋体" w:hAnsi="宋体" w:cs="宋体"/>
                <w:szCs w:val="21"/>
              </w:rPr>
            </w:pPr>
            <w:r>
              <w:rPr>
                <w:rFonts w:hint="eastAsia" w:ascii="宋体" w:hAnsi="宋体" w:cs="宋体"/>
                <w:szCs w:val="21"/>
              </w:rPr>
              <w:t>（1）如采用现金或者转账或者支票形式提交的，投标保证金从投标人基本账户递交，由广州交易集团有限公司（广州公共资源交易中心）代收。请各投标人在投标文件递交截止时间前按上述金额递交至广州交易集团有限公司（广州公共资源交易中心），缴纳情况以开标时广州交易集团有限公司（广州公共资源交易中心）网站查询为准。具体操作流程详见广州交易集团有限公司（广州公共资源交易中心）最新的投标保证金缴纳操作指引或自行咨询交易中心(咨询电话：020-28866000)。</w:t>
            </w:r>
          </w:p>
          <w:p>
            <w:pPr>
              <w:snapToGrid w:val="0"/>
              <w:rPr>
                <w:rFonts w:ascii="宋体" w:hAnsi="宋体" w:cs="宋体"/>
                <w:szCs w:val="21"/>
              </w:rPr>
            </w:pPr>
            <w:r>
              <w:rPr>
                <w:rFonts w:hint="eastAsia" w:ascii="宋体" w:hAnsi="宋体" w:cs="宋体"/>
                <w:szCs w:val="21"/>
              </w:rPr>
              <w:t>（2）采用银行保函（或保证保险、或专业担保公司担保）提交投标保证金的，在开标前不强制要求投标人提交纸质原件，由中标候选人在中标候选人公示前提交并在网上公示，投标人应在投标文件中提交投标保函或投标保证保险或专业担保公司担保扫描件并加盖投标人电子印章。银行保函（或保证保险、或专业担保公司担保）有效期应长于或等于投标有效期，若投标有效期延长的，银行保函（或保证保险、或专业担保公司担保）有效期应相应延长，且延长后的有效期应满足前述要求。投标人提供的银行投标保函应为银行出具的无条件、见索即付、不可撤销的保函。</w:t>
            </w:r>
          </w:p>
          <w:p>
            <w:pPr>
              <w:rPr>
                <w:rFonts w:ascii="宋体" w:hAnsi="宋体" w:cs="宋体"/>
                <w:szCs w:val="21"/>
              </w:rPr>
            </w:pPr>
            <w:r>
              <w:rPr>
                <w:rFonts w:hint="eastAsia" w:ascii="宋体" w:hAnsi="宋体" w:cs="宋体"/>
                <w:szCs w:val="21"/>
              </w:rPr>
              <w:t>（3）如采用电子保函形式递交投标保证金，按广州交易集团有限公司（广州公共资源交易中心）发布的《广州公共资源交易中心关于开通电子保函服务功能的通知》操作。详见：http://www.gzggzy.cn/jtgg/699986.jhtml。到账情况以开标时广州交易集团有限公司（广州公共资源交易中心）数据库查询信息为准。</w:t>
            </w:r>
          </w:p>
          <w:p>
            <w:pPr>
              <w:rPr>
                <w:rFonts w:ascii="宋体" w:hAnsi="宋体" w:cs="宋体"/>
                <w:szCs w:val="21"/>
              </w:rPr>
            </w:pPr>
            <w:r>
              <w:rPr>
                <w:rFonts w:hint="eastAsia" w:ascii="宋体" w:hAnsi="宋体" w:cs="宋体"/>
                <w:szCs w:val="21"/>
              </w:rPr>
              <w:t>5、开标时投标人没有按要求提供投标保证金的，其投标文件将被否决。</w:t>
            </w:r>
          </w:p>
          <w:p>
            <w:pPr>
              <w:rPr>
                <w:rFonts w:ascii="宋体" w:hAnsi="宋体" w:cs="宋体"/>
                <w:szCs w:val="21"/>
              </w:rPr>
            </w:pPr>
            <w:r>
              <w:rPr>
                <w:rFonts w:hint="eastAsia" w:ascii="宋体" w:hAnsi="宋体" w:cs="宋体"/>
                <w:szCs w:val="21"/>
              </w:rPr>
              <w:t>6、投标保证金依据法律法规的相关规定退还。</w:t>
            </w:r>
          </w:p>
          <w:p>
            <w:pPr>
              <w:rPr>
                <w:rFonts w:ascii="宋体" w:hAnsi="宋体" w:cs="宋体"/>
                <w:b/>
              </w:rPr>
            </w:pPr>
            <w:r>
              <w:rPr>
                <w:rFonts w:hint="eastAsia" w:ascii="宋体" w:hAnsi="宋体" w:cs="宋体"/>
                <w:szCs w:val="21"/>
              </w:rPr>
              <w:t>□不要求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15</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踏勘现场</w:t>
            </w:r>
          </w:p>
        </w:tc>
        <w:tc>
          <w:tcPr>
            <w:tcW w:w="6501" w:type="dxa"/>
            <w:tcBorders>
              <w:top w:val="single" w:color="auto" w:sz="4" w:space="0"/>
              <w:left w:val="single" w:color="auto" w:sz="4" w:space="0"/>
              <w:bottom w:val="single" w:color="auto" w:sz="4" w:space="0"/>
              <w:right w:val="double" w:color="auto" w:sz="4" w:space="0"/>
            </w:tcBorders>
            <w:vAlign w:val="center"/>
          </w:tcPr>
          <w:p>
            <w:pPr>
              <w:pStyle w:val="22"/>
              <w:rPr>
                <w:rFonts w:ascii="宋体" w:hAnsi="宋体" w:cs="宋体"/>
                <w:szCs w:val="21"/>
                <w:u w:val="single"/>
              </w:rPr>
            </w:pPr>
            <w:r>
              <w:rPr>
                <w:rFonts w:hint="eastAsia" w:ascii="宋体" w:hAnsi="宋体" w:cs="宋体"/>
                <w:szCs w:val="21"/>
                <w:u w:val="single"/>
              </w:rPr>
              <w:t>时间：自招标公告发布之日起具备现场踏勘条件；</w:t>
            </w:r>
          </w:p>
          <w:p>
            <w:pPr>
              <w:pStyle w:val="22"/>
              <w:rPr>
                <w:rFonts w:ascii="宋体" w:hAnsi="宋体" w:cs="宋体"/>
                <w:szCs w:val="21"/>
                <w:u w:val="single"/>
              </w:rPr>
            </w:pPr>
            <w:r>
              <w:rPr>
                <w:rFonts w:hint="eastAsia" w:ascii="宋体" w:hAnsi="宋体" w:cs="宋体"/>
                <w:szCs w:val="21"/>
                <w:u w:val="single"/>
              </w:rPr>
              <w:t>方式：招标人不集中组织，由投标人自行踏勘；</w:t>
            </w:r>
          </w:p>
          <w:p>
            <w:pPr>
              <w:pStyle w:val="22"/>
              <w:rPr>
                <w:rFonts w:ascii="宋体" w:hAnsi="宋体" w:cs="宋体"/>
                <w:szCs w:val="21"/>
              </w:rPr>
            </w:pPr>
            <w:r>
              <w:rPr>
                <w:rFonts w:hint="eastAsia" w:ascii="宋体" w:hAnsi="宋体" w:cs="宋体"/>
                <w:szCs w:val="21"/>
                <w:u w:val="single"/>
              </w:rPr>
              <w:t>现场详细地点：项目地点。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413"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16</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8</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投标答疑</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1.疑问提交时间：</w:t>
            </w:r>
            <w:r>
              <w:rPr>
                <w:rFonts w:hint="eastAsia" w:ascii="宋体" w:hAnsi="宋体" w:cs="宋体"/>
                <w:szCs w:val="21"/>
                <w:u w:val="single"/>
              </w:rPr>
              <w:t>在递交投标文件截止日期前18日</w:t>
            </w:r>
            <w:r>
              <w:rPr>
                <w:rFonts w:hint="eastAsia" w:ascii="宋体" w:hAnsi="宋体" w:cs="宋体"/>
                <w:szCs w:val="21"/>
              </w:rPr>
              <w:t>；</w:t>
            </w:r>
          </w:p>
          <w:p>
            <w:pPr>
              <w:rPr>
                <w:rFonts w:ascii="宋体" w:hAnsi="宋体" w:cs="宋体"/>
                <w:szCs w:val="21"/>
              </w:rPr>
            </w:pPr>
            <w:r>
              <w:rPr>
                <w:rFonts w:hint="eastAsia" w:ascii="宋体" w:hAnsi="宋体" w:cs="宋体"/>
                <w:szCs w:val="21"/>
              </w:rPr>
              <w:t>2.形式：投标人的疑问通过</w:t>
            </w:r>
            <w:r>
              <w:rPr>
                <w:rFonts w:hint="eastAsia" w:ascii="宋体" w:hAnsi="宋体" w:cs="宋体"/>
                <w:szCs w:val="21"/>
                <w:u w:val="single"/>
              </w:rPr>
              <w:t>广州公共资源交易中心</w:t>
            </w:r>
            <w:r>
              <w:rPr>
                <w:rFonts w:hint="eastAsia" w:ascii="宋体" w:hAnsi="宋体" w:cs="宋体"/>
                <w:szCs w:val="21"/>
              </w:rPr>
              <w:t>交易平台提交。</w:t>
            </w:r>
          </w:p>
          <w:p>
            <w:pPr>
              <w:rPr>
                <w:rFonts w:ascii="宋体" w:hAnsi="宋体" w:cs="宋体"/>
                <w:szCs w:val="21"/>
                <w:u w:val="single"/>
              </w:rPr>
            </w:pPr>
            <w:r>
              <w:rPr>
                <w:rFonts w:hint="eastAsia" w:ascii="宋体" w:hAnsi="宋体" w:cs="宋体"/>
                <w:szCs w:val="21"/>
              </w:rPr>
              <w:t>3.招标人澄清、修补或答疑期限：</w:t>
            </w:r>
            <w:r>
              <w:rPr>
                <w:rFonts w:hint="eastAsia" w:ascii="宋体" w:hAnsi="宋体" w:cs="宋体"/>
                <w:szCs w:val="21"/>
                <w:u w:val="single"/>
              </w:rPr>
              <w:t>在递交投标文件截止日期前15 日。</w:t>
            </w:r>
          </w:p>
          <w:p>
            <w:pPr>
              <w:rPr>
                <w:rFonts w:ascii="宋体" w:hAnsi="宋体" w:cs="宋体"/>
                <w:szCs w:val="21"/>
                <w:u w:val="single"/>
              </w:rPr>
            </w:pPr>
            <w:r>
              <w:rPr>
                <w:rFonts w:hint="eastAsia" w:ascii="宋体" w:hAnsi="宋体" w:cs="宋体"/>
                <w:szCs w:val="21"/>
                <w:u w:val="single"/>
              </w:rPr>
              <w:t>4.网上答疑的相关事项详见招标文件8.1、8.2款。</w:t>
            </w:r>
          </w:p>
          <w:p>
            <w:pPr>
              <w:rPr>
                <w:rFonts w:ascii="宋体" w:hAnsi="宋体" w:cs="宋体"/>
                <w:szCs w:val="21"/>
              </w:rPr>
            </w:pPr>
            <w:r>
              <w:rPr>
                <w:rFonts w:hint="eastAsia" w:ascii="宋体" w:hAnsi="宋体" w:cs="宋体"/>
                <w:szCs w:val="21"/>
              </w:rPr>
              <w:t>具体要求：按照交易平台关于全流程电子化项目的相关指南进行操作，详见：</w:t>
            </w:r>
            <w:r>
              <w:rPr>
                <w:rFonts w:hint="eastAsia" w:ascii="宋体" w:hAnsi="宋体" w:cs="宋体"/>
                <w:szCs w:val="21"/>
                <w:u w:val="single"/>
              </w:rPr>
              <w:t>广州公共资源交易中心网站(http:/ www.gzggzy.cn)服务指南栏目</w:t>
            </w:r>
            <w:r>
              <w:rPr>
                <w:rFonts w:hint="eastAsia" w:ascii="宋体" w:hAnsi="宋体" w:cs="宋体"/>
                <w:szCs w:val="21"/>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17</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20.1</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投标截止时间</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trike/>
                <w:szCs w:val="21"/>
              </w:rPr>
            </w:pPr>
            <w:r>
              <w:rPr>
                <w:rFonts w:hint="eastAsia" w:ascii="宋体" w:hAnsi="宋体" w:cs="宋体"/>
                <w:szCs w:val="21"/>
              </w:rPr>
              <w:t>年月日时分（北京时间）。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18</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20.1</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开标开始时间和地点</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（技术标和经济标同时开标）</w:t>
            </w:r>
          </w:p>
          <w:p>
            <w:pPr>
              <w:rPr>
                <w:rFonts w:ascii="宋体" w:hAnsi="宋体" w:cs="宋体"/>
                <w:szCs w:val="21"/>
                <w:u w:val="single"/>
              </w:rPr>
            </w:pPr>
            <w:r>
              <w:rPr>
                <w:rFonts w:ascii="宋体" w:hAnsi="宋体" w:cs="宋体"/>
                <w:szCs w:val="21"/>
              </w:rPr>
              <w:t>1、开标开始时间：</w:t>
            </w:r>
            <w:r>
              <w:rPr>
                <w:rFonts w:hint="eastAsia" w:ascii="宋体" w:hAnsi="宋体" w:cs="宋体"/>
                <w:szCs w:val="21"/>
              </w:rPr>
              <w:t>年月日时分（与投标截止时间为同一时间），地点：</w:t>
            </w:r>
            <w:r>
              <w:rPr>
                <w:rFonts w:hint="eastAsia" w:ascii="宋体" w:hAnsi="宋体" w:cs="宋体"/>
                <w:szCs w:val="21"/>
                <w:u w:val="single"/>
              </w:rPr>
              <w:t>广州公共资源交易中心开标室（广州市天河区天润路</w:t>
            </w:r>
            <w:r>
              <w:rPr>
                <w:rFonts w:ascii="宋体" w:hAnsi="宋体" w:cs="宋体"/>
                <w:szCs w:val="21"/>
                <w:u w:val="single"/>
              </w:rPr>
              <w:t>333号）</w:t>
            </w:r>
          </w:p>
          <w:p>
            <w:pPr>
              <w:rPr>
                <w:rFonts w:ascii="宋体" w:hAnsi="宋体" w:cs="宋体"/>
                <w:szCs w:val="21"/>
              </w:rPr>
            </w:pPr>
            <w:r>
              <w:rPr>
                <w:rFonts w:hint="eastAsia" w:ascii="宋体" w:hAnsi="宋体" w:cs="宋体"/>
                <w:szCs w:val="21"/>
              </w:rPr>
              <w:t>注：投标文件解密问题。投标人只用执行一次解密，招标人执行解密次数根据招标文件开标次数确定。</w:t>
            </w:r>
          </w:p>
          <w:p>
            <w:pPr>
              <w:rPr>
                <w:rFonts w:ascii="宋体" w:hAnsi="宋体" w:cs="宋体"/>
              </w:rPr>
            </w:pPr>
            <w:r>
              <w:rPr>
                <w:rFonts w:ascii="宋体" w:hAnsi="宋体" w:cs="宋体"/>
                <w:szCs w:val="21"/>
              </w:rPr>
              <w:t>2、递交投标文件备用光盘时间：</w:t>
            </w:r>
            <w:r>
              <w:rPr>
                <w:rFonts w:hint="eastAsia" w:ascii="宋体" w:hAnsi="宋体" w:cs="宋体"/>
                <w:szCs w:val="21"/>
              </w:rPr>
              <w:t>年月日时分至年月日时分；递交地点：</w:t>
            </w:r>
            <w:r>
              <w:rPr>
                <w:rFonts w:hint="eastAsia" w:ascii="宋体" w:hAnsi="宋体" w:cs="宋体"/>
                <w:szCs w:val="21"/>
                <w:u w:val="single"/>
              </w:rPr>
              <w:t>广州公共资源交易中心第开标室（广州市天河区天润路</w:t>
            </w:r>
            <w:r>
              <w:rPr>
                <w:rFonts w:ascii="宋体" w:hAnsi="宋体" w:cs="宋体"/>
                <w:szCs w:val="21"/>
                <w:u w:val="single"/>
              </w:rPr>
              <w:t>333号）</w:t>
            </w:r>
            <w:r>
              <w:rPr>
                <w:rFonts w:hint="eastAsia" w:ascii="宋体" w:hAnsi="宋体" w:cs="宋体"/>
              </w:rPr>
              <w:t>。</w:t>
            </w:r>
            <w:r>
              <w:rPr>
                <w:rFonts w:hint="eastAsia" w:ascii="宋体" w:hAnsi="宋体" w:cs="宋体"/>
                <w:u w:val="single"/>
              </w:rPr>
              <w:t>注：投标人递交</w:t>
            </w:r>
            <w:r>
              <w:rPr>
                <w:rFonts w:hint="eastAsia" w:ascii="宋体" w:hAnsi="宋体" w:cs="宋体"/>
                <w:szCs w:val="21"/>
                <w:u w:val="single"/>
              </w:rPr>
              <w:t>投标文件备用光盘时应附上法定代表人证明书（如适用）及法定代表人授权委托书。</w:t>
            </w:r>
            <w:r>
              <w:rPr>
                <w:rFonts w:ascii="宋体" w:hAnsi="宋体" w:cs="宋体"/>
              </w:rPr>
              <w:t>(建议安排在投标文件截止时间前15分钟至投标文件截止时间）</w:t>
            </w:r>
          </w:p>
          <w:p>
            <w:pPr>
              <w:rPr>
                <w:rFonts w:ascii="宋体" w:hAnsi="宋体" w:cs="宋体"/>
                <w:szCs w:val="21"/>
              </w:rPr>
            </w:pPr>
            <w:r>
              <w:rPr>
                <w:rFonts w:hint="eastAsia" w:ascii="宋体" w:hAnsi="宋体" w:cs="宋体"/>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60"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19</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26</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开标评标办法</w:t>
            </w:r>
          </w:p>
        </w:tc>
        <w:tc>
          <w:tcPr>
            <w:tcW w:w="6501" w:type="dxa"/>
            <w:tcBorders>
              <w:top w:val="single" w:color="auto" w:sz="4" w:space="0"/>
              <w:left w:val="single" w:color="auto" w:sz="4" w:space="0"/>
              <w:bottom w:val="single" w:color="auto" w:sz="4" w:space="0"/>
              <w:right w:val="double" w:color="auto" w:sz="4" w:space="0"/>
            </w:tcBorders>
            <w:vAlign w:val="center"/>
          </w:tcPr>
          <w:p>
            <w:pPr>
              <w:pStyle w:val="5"/>
              <w:ind w:firstLine="315" w:firstLineChars="150"/>
              <w:rPr>
                <w:rFonts w:ascii="宋体" w:hAnsi="宋体" w:eastAsia="宋体" w:cs="宋体"/>
                <w:szCs w:val="21"/>
              </w:rPr>
            </w:pPr>
            <w:r>
              <w:rPr>
                <w:rFonts w:hint="eastAsia" w:ascii="宋体" w:hAnsi="宋体" w:eastAsia="宋体" w:cs="宋体"/>
                <w:szCs w:val="21"/>
              </w:rPr>
              <w:t>方式一：选取方法</w:t>
            </w:r>
            <w:r>
              <w:rPr>
                <w:rFonts w:hint="eastAsia" w:ascii="宋体" w:hAnsi="宋体" w:eastAsia="宋体" w:cs="宋体"/>
                <w:szCs w:val="21"/>
                <w:u w:val="single"/>
              </w:rPr>
              <w:t>七（适合综合评分法四，技术标与经济标同时开启）；投标人总得分</w:t>
            </w:r>
            <w:r>
              <w:rPr>
                <w:rFonts w:ascii="宋体" w:hAnsi="宋体" w:eastAsia="宋体" w:cs="宋体"/>
                <w:szCs w:val="21"/>
                <w:u w:val="single"/>
              </w:rPr>
              <w:t>=技术得分</w:t>
            </w:r>
            <w:r>
              <w:rPr>
                <w:rFonts w:hint="eastAsia" w:ascii="宋体" w:hAnsi="宋体" w:eastAsia="宋体" w:cs="宋体"/>
                <w:szCs w:val="21"/>
                <w:u w:val="single"/>
              </w:rPr>
              <w:t>×</w:t>
            </w:r>
            <w:r>
              <w:rPr>
                <w:rFonts w:hint="eastAsia" w:ascii="宋体" w:hAnsi="宋体" w:cs="宋体"/>
                <w:szCs w:val="21"/>
                <w:u w:val="single"/>
              </w:rPr>
              <w:t>技术得分权重（20%）</w:t>
            </w:r>
            <w:r>
              <w:rPr>
                <w:rFonts w:hint="eastAsia" w:ascii="宋体" w:hAnsi="宋体" w:eastAsia="宋体" w:cs="宋体"/>
                <w:szCs w:val="21"/>
                <w:u w:val="single"/>
              </w:rPr>
              <w:t>＋经济得分×经济得分权重（</w:t>
            </w:r>
            <w:r>
              <w:rPr>
                <w:rFonts w:ascii="宋体" w:hAnsi="宋体" w:eastAsia="宋体" w:cs="宋体"/>
                <w:szCs w:val="21"/>
                <w:u w:val="single"/>
              </w:rPr>
              <w:t>80%）</w:t>
            </w:r>
            <w:r>
              <w:rPr>
                <w:rFonts w:hint="eastAsia" w:ascii="宋体" w:hAnsi="宋体" w:eastAsia="宋体" w:cs="宋体"/>
                <w:szCs w:val="21"/>
                <w:u w:val="single"/>
              </w:rPr>
              <w:t>总得分四舍五入保留两位小数。</w:t>
            </w:r>
          </w:p>
          <w:p>
            <w:pPr>
              <w:pStyle w:val="5"/>
              <w:ind w:firstLine="315" w:firstLineChars="150"/>
              <w:rPr>
                <w:rFonts w:ascii="宋体" w:hAnsi="宋体" w:eastAsia="宋体" w:cs="宋体"/>
                <w:szCs w:val="21"/>
              </w:rPr>
            </w:pPr>
            <w:r>
              <w:rPr>
                <w:rFonts w:hint="eastAsia" w:ascii="宋体" w:hAnsi="宋体" w:eastAsia="宋体" w:cs="宋体"/>
                <w:szCs w:val="21"/>
                <w:u w:val="single"/>
              </w:rPr>
              <w:t>总得分相同情况下的排序方法：总得分相同的投标文件，以技术分高的排前；技术分均相同的投标文件，以报价低的排前；如仍存在相同情况，则对具有相同情况的投标人，由评标委员会采用记名投票方式，确定投标人的排序。</w:t>
            </w:r>
          </w:p>
          <w:p>
            <w:pPr>
              <w:pStyle w:val="5"/>
              <w:ind w:firstLine="0"/>
              <w:rPr>
                <w:rFonts w:ascii="宋体" w:hAnsi="宋体" w:eastAsia="宋体" w:cs="宋体"/>
                <w:szCs w:val="21"/>
              </w:rPr>
            </w:pPr>
            <w:r>
              <w:rPr>
                <w:rFonts w:hint="eastAsia" w:ascii="宋体" w:hAnsi="宋体" w:eastAsia="宋体" w:cs="宋体"/>
                <w:szCs w:val="21"/>
                <w:u w:val="single"/>
              </w:rPr>
              <w:t>注：投票方式确定排序的具体操作步骤为：由评标委员会对出现该情况的投标人进行编号，然后通过记名投票方式依次确定投标人的排序。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20</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29.1</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履约担保</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rPr>
            </w:pPr>
            <w:r>
              <w:rPr>
                <w:rFonts w:hint="eastAsia" w:ascii="宋体" w:hAnsi="宋体" w:cs="宋体"/>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21</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最高投标限价</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szCs w:val="21"/>
              </w:rPr>
              <w:t>本项目最高投标限价为人民币</w:t>
            </w:r>
            <w:r>
              <w:rPr>
                <w:rFonts w:hint="eastAsia"/>
                <w:szCs w:val="21"/>
                <w:u w:val="single"/>
                <w:lang w:val="en-US" w:eastAsia="zh-CN"/>
              </w:rPr>
              <w:t xml:space="preserve"> </w:t>
            </w:r>
            <w:r>
              <w:rPr>
                <w:rFonts w:hint="eastAsia"/>
                <w:b/>
                <w:bCs/>
                <w:szCs w:val="21"/>
                <w:u w:val="single"/>
                <w:lang w:val="en-US" w:eastAsia="zh-CN"/>
              </w:rPr>
              <w:t>5791072.6</w:t>
            </w:r>
            <w:r>
              <w:rPr>
                <w:rFonts w:hint="eastAsia"/>
                <w:szCs w:val="21"/>
                <w:u w:val="single"/>
              </w:rPr>
              <w:t>元</w:t>
            </w:r>
            <w:r>
              <w:rPr>
                <w:rFonts w:hint="eastAsia"/>
                <w:szCs w:val="21"/>
              </w:rPr>
              <w:t>。</w:t>
            </w:r>
            <w:r>
              <w:rPr>
                <w:rFonts w:hint="eastAsia" w:ascii="宋体" w:hAnsi="宋体"/>
                <w:color w:val="000000"/>
                <w:szCs w:val="21"/>
                <w:u w:val="single"/>
              </w:rPr>
              <w:t>注：投标总价超过招标控制价或投标报价中任一项投标综合单价高于工程量清单中相应的综合单价控制价的，投标文件将被拒绝</w:t>
            </w:r>
            <w:r>
              <w:rPr>
                <w:rFonts w:hint="eastAsia" w:ascii="宋体" w:hAnsi="宋体"/>
                <w:color w:val="000000"/>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22</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非竞争费用</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szCs w:val="21"/>
              </w:rPr>
              <w:t>本项目绿色施工安全防护措施费为</w:t>
            </w:r>
            <w:r>
              <w:rPr>
                <w:rFonts w:hint="eastAsia"/>
                <w:b/>
                <w:bCs/>
                <w:szCs w:val="21"/>
                <w:u w:val="single"/>
                <w:lang w:val="en-US" w:eastAsia="zh-CN"/>
              </w:rPr>
              <w:t xml:space="preserve"> 155089.17 </w:t>
            </w:r>
            <w:r>
              <w:rPr>
                <w:rFonts w:hint="eastAsia"/>
                <w:szCs w:val="21"/>
              </w:rPr>
              <w:t>元，暂列金额为</w:t>
            </w:r>
            <w:r>
              <w:rPr>
                <w:rFonts w:hint="eastAsia"/>
                <w:b/>
                <w:bCs/>
                <w:szCs w:val="21"/>
                <w:lang w:val="en-US" w:eastAsia="zh-CN"/>
              </w:rPr>
              <w:t xml:space="preserve"> </w:t>
            </w:r>
            <w:r>
              <w:rPr>
                <w:rFonts w:hint="eastAsia"/>
                <w:b/>
                <w:bCs/>
                <w:szCs w:val="21"/>
                <w:u w:val="single"/>
                <w:lang w:val="en-US" w:eastAsia="zh-CN"/>
              </w:rPr>
              <w:t>456618.4</w:t>
            </w:r>
            <w:r>
              <w:rPr>
                <w:rFonts w:hint="eastAsia"/>
                <w:szCs w:val="21"/>
              </w:rPr>
              <w:t>元，暂估价为</w:t>
            </w:r>
            <w:r>
              <w:rPr>
                <w:rFonts w:hint="eastAsia"/>
                <w:b/>
                <w:bCs/>
                <w:szCs w:val="21"/>
              </w:rPr>
              <w:t>0</w:t>
            </w:r>
            <w:r>
              <w:rPr>
                <w:rFonts w:hint="eastAsia"/>
                <w:szCs w:val="21"/>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23</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598" w:type="dxa"/>
            <w:tcBorders>
              <w:top w:val="single" w:color="auto" w:sz="4" w:space="0"/>
              <w:left w:val="single" w:color="auto" w:sz="4" w:space="0"/>
              <w:bottom w:val="single" w:color="auto" w:sz="4" w:space="0"/>
              <w:right w:val="single" w:color="auto" w:sz="4" w:space="0"/>
            </w:tcBorders>
            <w:vAlign w:val="center"/>
          </w:tcPr>
          <w:p>
            <w:pPr>
              <w:pStyle w:val="5"/>
              <w:ind w:firstLine="0"/>
              <w:jc w:val="center"/>
              <w:rPr>
                <w:rFonts w:ascii="宋体" w:hAnsi="宋体" w:eastAsia="宋体" w:cs="宋体"/>
                <w:szCs w:val="21"/>
              </w:rPr>
            </w:pPr>
            <w:r>
              <w:rPr>
                <w:rFonts w:hint="eastAsia" w:ascii="宋体" w:hAnsi="宋体" w:eastAsia="宋体" w:cs="宋体"/>
                <w:szCs w:val="21"/>
              </w:rPr>
              <w:t>保修期</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24</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598" w:type="dxa"/>
            <w:tcBorders>
              <w:top w:val="single" w:color="auto" w:sz="4" w:space="0"/>
              <w:left w:val="single" w:color="auto" w:sz="4" w:space="0"/>
              <w:bottom w:val="single" w:color="auto" w:sz="4" w:space="0"/>
              <w:right w:val="single" w:color="auto" w:sz="4" w:space="0"/>
            </w:tcBorders>
            <w:vAlign w:val="center"/>
          </w:tcPr>
          <w:p>
            <w:pPr>
              <w:ind w:left="-65" w:leftChars="-31" w:right="-59" w:rightChars="-28"/>
              <w:jc w:val="center"/>
              <w:rPr>
                <w:rFonts w:ascii="宋体" w:hAnsi="宋体" w:cs="宋体"/>
                <w:szCs w:val="21"/>
              </w:rPr>
            </w:pPr>
            <w:r>
              <w:rPr>
                <w:rFonts w:hint="eastAsia" w:ascii="宋体" w:hAnsi="宋体" w:cs="宋体"/>
                <w:szCs w:val="21"/>
              </w:rPr>
              <w:t>计算评标参考价的等分点值</w:t>
            </w:r>
          </w:p>
        </w:tc>
        <w:tc>
          <w:tcPr>
            <w:tcW w:w="6501" w:type="dxa"/>
            <w:tcBorders>
              <w:top w:val="single" w:color="auto" w:sz="4" w:space="0"/>
              <w:left w:val="single" w:color="auto" w:sz="4" w:space="0"/>
              <w:bottom w:val="single" w:color="auto" w:sz="4" w:space="0"/>
              <w:right w:val="double" w:color="auto" w:sz="4" w:space="0"/>
            </w:tcBorders>
            <w:vAlign w:val="center"/>
          </w:tcPr>
          <w:p>
            <w:pPr>
              <w:ind w:left="-27" w:leftChars="-13" w:right="-59" w:rightChars="-28"/>
              <w:rPr>
                <w:rFonts w:ascii="宋体" w:hAnsi="宋体" w:cs="宋体"/>
                <w:szCs w:val="21"/>
              </w:rPr>
            </w:pPr>
            <w:r>
              <w:rPr>
                <w:rFonts w:hint="eastAsia" w:ascii="宋体" w:hAnsi="宋体" w:cs="宋体"/>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25</w:t>
            </w:r>
          </w:p>
        </w:tc>
        <w:tc>
          <w:tcPr>
            <w:tcW w:w="885" w:type="dxa"/>
            <w:tcBorders>
              <w:top w:val="single" w:color="auto" w:sz="4" w:space="0"/>
              <w:left w:val="single" w:color="auto" w:sz="4" w:space="0"/>
              <w:bottom w:val="single" w:color="auto" w:sz="4" w:space="0"/>
              <w:right w:val="single" w:color="auto" w:sz="4" w:space="0"/>
            </w:tcBorders>
            <w:vAlign w:val="center"/>
          </w:tcPr>
          <w:p>
            <w:pPr>
              <w:ind w:firstLine="458"/>
              <w:jc w:val="center"/>
              <w:rPr>
                <w:rFonts w:ascii="宋体" w:hAnsi="宋体" w:cs="宋体"/>
                <w:szCs w:val="21"/>
              </w:rPr>
            </w:pP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进入第二阶段评审的家数</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26</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工程成本警戒价</w:t>
            </w:r>
          </w:p>
        </w:tc>
        <w:tc>
          <w:tcPr>
            <w:tcW w:w="6501" w:type="dxa"/>
            <w:tcBorders>
              <w:top w:val="single" w:color="auto" w:sz="4" w:space="0"/>
              <w:left w:val="single" w:color="auto" w:sz="4" w:space="0"/>
              <w:bottom w:val="single" w:color="auto" w:sz="4" w:space="0"/>
              <w:right w:val="double" w:color="auto" w:sz="4" w:space="0"/>
            </w:tcBorders>
            <w:vAlign w:val="center"/>
          </w:tcPr>
          <w:p>
            <w:pPr>
              <w:rPr>
                <w:szCs w:val="21"/>
              </w:rPr>
            </w:pPr>
            <w:r>
              <w:rPr>
                <w:rFonts w:hint="eastAsia" w:ascii="宋体" w:hAnsi="宋体"/>
                <w:szCs w:val="21"/>
              </w:rPr>
              <w:t>工程成本警戒价为</w:t>
            </w:r>
            <w:r>
              <w:rPr>
                <w:rFonts w:hint="eastAsia" w:ascii="宋体" w:hAnsi="宋体"/>
                <w:b/>
                <w:bCs/>
                <w:szCs w:val="21"/>
                <w:u w:val="single"/>
                <w:lang w:val="en-US" w:eastAsia="zh-CN"/>
              </w:rPr>
              <w:t xml:space="preserve"> 5096143.89</w:t>
            </w:r>
            <w:r>
              <w:rPr>
                <w:rFonts w:hint="eastAsia" w:ascii="宋体" w:hAnsi="宋体"/>
                <w:b/>
                <w:bCs/>
                <w:szCs w:val="21"/>
                <w:u w:val="single"/>
              </w:rPr>
              <w:t xml:space="preserve"> </w:t>
            </w:r>
            <w:r>
              <w:rPr>
                <w:rFonts w:hint="eastAsia"/>
                <w:szCs w:val="21"/>
              </w:rPr>
              <w:t>元</w:t>
            </w:r>
            <w:r>
              <w:rPr>
                <w:rFonts w:hint="eastAsia" w:ascii="宋体" w:hAnsi="宋体" w:cs="宋体"/>
                <w:szCs w:val="21"/>
              </w:rPr>
              <w:t>（按招标控制的</w:t>
            </w:r>
            <w:r>
              <w:rPr>
                <w:rFonts w:hint="eastAsia" w:ascii="宋体" w:hAnsi="宋体" w:cs="宋体"/>
                <w:b/>
                <w:bCs/>
                <w:szCs w:val="21"/>
              </w:rPr>
              <w:t>88</w:t>
            </w:r>
            <w:r>
              <w:rPr>
                <w:rFonts w:hint="eastAsia" w:ascii="宋体" w:hAnsi="宋体" w:cs="宋体"/>
                <w:b/>
                <w:bCs/>
                <w:szCs w:val="21"/>
                <w:lang w:val="en-US" w:eastAsia="zh-CN"/>
              </w:rPr>
              <w:t xml:space="preserve"> </w:t>
            </w:r>
            <w:r>
              <w:rPr>
                <w:rFonts w:hint="eastAsia" w:ascii="宋体" w:hAnsi="宋体" w:cs="宋体"/>
                <w:szCs w:val="21"/>
              </w:rPr>
              <w:t>%设置）</w:t>
            </w:r>
            <w:r>
              <w:rPr>
                <w:rFonts w:hint="eastAsia" w:ascii="宋体" w:hAnsi="宋体"/>
                <w:szCs w:val="21"/>
              </w:rPr>
              <w:t>。</w:t>
            </w:r>
            <w:r>
              <w:rPr>
                <w:rFonts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s="宋体"/>
                <w:szCs w:val="21"/>
                <w:u w:val="single"/>
              </w:rPr>
            </w:pPr>
            <w:r>
              <w:rPr>
                <w:rFonts w:hint="eastAsia"/>
                <w:szCs w:val="21"/>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27</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第一阶段各分值的权重</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28</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评标委员会人数</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29</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企业综合诚信评价分数</w:t>
            </w:r>
          </w:p>
        </w:tc>
        <w:tc>
          <w:tcPr>
            <w:tcW w:w="6501" w:type="dxa"/>
            <w:tcBorders>
              <w:top w:val="single" w:color="auto" w:sz="4" w:space="0"/>
              <w:left w:val="single" w:color="auto" w:sz="4" w:space="0"/>
              <w:bottom w:val="single" w:color="auto" w:sz="4" w:space="0"/>
              <w:right w:val="double" w:color="auto" w:sz="4" w:space="0"/>
            </w:tcBorders>
            <w:vAlign w:val="center"/>
          </w:tcPr>
          <w:p>
            <w:pPr>
              <w:pStyle w:val="36"/>
              <w:ind w:firstLine="0" w:firstLineChars="0"/>
              <w:rPr>
                <w:rFonts w:ascii="宋体" w:hAnsi="宋体" w:cs="宋体"/>
              </w:rPr>
            </w:pPr>
            <w:r>
              <w:rPr>
                <w:rFonts w:hint="eastAsia" w:ascii="宋体" w:hAnsi="宋体" w:cs="宋体"/>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30</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598" w:type="dxa"/>
            <w:tcBorders>
              <w:top w:val="single" w:color="auto" w:sz="4" w:space="0"/>
              <w:left w:val="single" w:color="auto" w:sz="4" w:space="0"/>
              <w:bottom w:val="single" w:color="auto" w:sz="4" w:space="0"/>
              <w:right w:val="single" w:color="auto" w:sz="4" w:space="0"/>
            </w:tcBorders>
            <w:vAlign w:val="center"/>
          </w:tcPr>
          <w:p>
            <w:pPr>
              <w:ind w:left="-65" w:leftChars="-31" w:right="-59" w:rightChars="-28"/>
              <w:jc w:val="center"/>
              <w:rPr>
                <w:rFonts w:ascii="宋体" w:hAnsi="宋体" w:cs="宋体"/>
                <w:szCs w:val="21"/>
              </w:rPr>
            </w:pPr>
            <w:r>
              <w:rPr>
                <w:rFonts w:hint="eastAsia" w:ascii="宋体" w:hAnsi="宋体" w:cs="宋体"/>
                <w:szCs w:val="21"/>
              </w:rPr>
              <w:t>第二阶段投标人名次的排序方法（适用于办法一、办法二）</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31</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598" w:type="dxa"/>
            <w:tcBorders>
              <w:top w:val="single" w:color="auto" w:sz="4" w:space="0"/>
              <w:left w:val="single" w:color="auto" w:sz="4" w:space="0"/>
              <w:bottom w:val="single" w:color="auto" w:sz="4" w:space="0"/>
              <w:right w:val="single" w:color="auto" w:sz="4" w:space="0"/>
            </w:tcBorders>
            <w:vAlign w:val="center"/>
          </w:tcPr>
          <w:p>
            <w:pPr>
              <w:ind w:left="-65" w:leftChars="-31" w:right="-59" w:rightChars="-28"/>
              <w:jc w:val="center"/>
              <w:rPr>
                <w:rFonts w:ascii="宋体" w:hAnsi="宋体" w:cs="宋体"/>
                <w:szCs w:val="21"/>
              </w:rPr>
            </w:pPr>
            <w:r>
              <w:rPr>
                <w:rFonts w:hint="eastAsia" w:ascii="宋体" w:hAnsi="宋体" w:cs="宋体"/>
                <w:szCs w:val="21"/>
              </w:rPr>
              <w:t>经济分相同情况下的排序方法（适用于办法三、办法四）</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32</w:t>
            </w:r>
          </w:p>
        </w:tc>
        <w:tc>
          <w:tcPr>
            <w:tcW w:w="885" w:type="dxa"/>
            <w:tcBorders>
              <w:top w:val="single" w:color="auto" w:sz="4" w:space="0"/>
              <w:left w:val="single" w:color="auto" w:sz="4" w:space="0"/>
              <w:bottom w:val="single" w:color="auto" w:sz="4" w:space="0"/>
              <w:right w:val="single" w:color="auto" w:sz="4" w:space="0"/>
            </w:tcBorders>
            <w:vAlign w:val="center"/>
          </w:tcPr>
          <w:p>
            <w:pPr>
              <w:ind w:firstLine="458"/>
              <w:jc w:val="center"/>
              <w:rPr>
                <w:rFonts w:ascii="宋体" w:hAnsi="宋体" w:cs="宋体"/>
                <w:szCs w:val="21"/>
              </w:rPr>
            </w:pP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第二阶段投标人名次的排序方法（适用于办法五、办法六）</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33</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13.4、13.5.2</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合同价款的调整办法</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按施工合同条款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34</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lang w:val="zh-CN"/>
              </w:rPr>
              <w:t>建设工程质量检测管理办法</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kern w:val="0"/>
                <w:szCs w:val="21"/>
                <w:lang w:val="zh-CN"/>
              </w:rPr>
            </w:pPr>
            <w:r>
              <w:rPr>
                <w:rFonts w:hint="eastAsia" w:ascii="宋体" w:hAnsi="宋体" w:cs="宋体"/>
                <w:kern w:val="0"/>
                <w:szCs w:val="21"/>
                <w:lang w:val="zh-CN"/>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35</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val="zh-CN"/>
              </w:rPr>
            </w:pPr>
            <w:r>
              <w:rPr>
                <w:rFonts w:hint="eastAsia" w:ascii="宋体" w:hAnsi="宋体" w:cs="宋体"/>
                <w:kern w:val="0"/>
                <w:szCs w:val="21"/>
                <w:lang w:val="zh-CN"/>
              </w:rPr>
              <w:t>分包</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kern w:val="0"/>
                <w:szCs w:val="21"/>
                <w:lang w:val="zh-CN"/>
              </w:rPr>
            </w:pPr>
            <w:r>
              <w:rPr>
                <w:rFonts w:ascii="Segoe UI Emoji" w:hAnsi="Segoe UI Emoji" w:cs="Segoe UI Emoji"/>
                <w:kern w:val="0"/>
                <w:szCs w:val="21"/>
                <w:lang w:val="zh-CN"/>
              </w:rPr>
              <w:t>☑</w:t>
            </w:r>
            <w:r>
              <w:rPr>
                <w:rFonts w:hint="eastAsia" w:ascii="宋体" w:hAnsi="宋体" w:cs="宋体"/>
                <w:kern w:val="0"/>
                <w:szCs w:val="21"/>
                <w:lang w:val="zh-CN"/>
              </w:rPr>
              <w:t>不允许；</w:t>
            </w:r>
          </w:p>
          <w:p>
            <w:pPr>
              <w:rPr>
                <w:rFonts w:ascii="宋体" w:hAnsi="宋体" w:cs="宋体"/>
                <w:kern w:val="0"/>
                <w:szCs w:val="21"/>
                <w:lang w:val="zh-CN"/>
              </w:rPr>
            </w:pPr>
            <w:r>
              <w:rPr>
                <w:rFonts w:hint="eastAsia" w:ascii="宋体" w:hAnsi="宋体" w:cs="宋体"/>
                <w:kern w:val="0"/>
                <w:szCs w:val="21"/>
                <w:lang w:val="zh-CN"/>
              </w:rPr>
              <w:t>□允许：分包内容要要求：</w:t>
            </w:r>
          </w:p>
          <w:p>
            <w:pPr>
              <w:rPr>
                <w:rFonts w:ascii="宋体" w:hAnsi="宋体" w:cs="宋体"/>
                <w:kern w:val="0"/>
                <w:szCs w:val="21"/>
                <w:lang w:val="zh-CN"/>
              </w:rPr>
            </w:pPr>
            <w:r>
              <w:rPr>
                <w:rFonts w:hint="eastAsia" w:ascii="宋体" w:hAnsi="宋体" w:cs="宋体"/>
                <w:kern w:val="0"/>
                <w:szCs w:val="21"/>
                <w:lang w:val="zh-CN"/>
              </w:rPr>
              <w:t xml:space="preserve">        分包金额要求：</w:t>
            </w:r>
          </w:p>
          <w:p>
            <w:pPr>
              <w:rPr>
                <w:rFonts w:ascii="宋体" w:hAnsi="宋体" w:cs="宋体"/>
                <w:kern w:val="0"/>
                <w:szCs w:val="21"/>
                <w:lang w:val="zh-CN"/>
              </w:rPr>
            </w:pPr>
            <w:r>
              <w:rPr>
                <w:rFonts w:hint="eastAsia" w:ascii="宋体" w:hAnsi="宋体" w:cs="宋体"/>
                <w:kern w:val="0"/>
                <w:szCs w:val="21"/>
                <w:lang w:val="zh-CN"/>
              </w:rPr>
              <w:t xml:space="preserve">        对分包人的资质要求：</w:t>
            </w:r>
          </w:p>
          <w:p>
            <w:pPr>
              <w:rPr>
                <w:rFonts w:ascii="宋体" w:hAnsi="宋体" w:cs="宋体"/>
                <w:kern w:val="0"/>
                <w:szCs w:val="21"/>
                <w:lang w:val="zh-CN"/>
              </w:rPr>
            </w:pPr>
            <w:r>
              <w:rPr>
                <w:rFonts w:hint="eastAsia" w:ascii="宋体" w:hAnsi="宋体" w:cs="宋体"/>
                <w:kern w:val="0"/>
                <w:szCs w:val="21"/>
                <w:lang w:val="zh-CN"/>
              </w:rPr>
              <w:t xml:space="preserve">        对分包人的其他要求：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36</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电子招标投标解密失败及突发情况的补救</w:t>
            </w:r>
          </w:p>
        </w:tc>
        <w:tc>
          <w:tcPr>
            <w:tcW w:w="6501" w:type="dxa"/>
            <w:tcBorders>
              <w:top w:val="single" w:color="auto" w:sz="4" w:space="0"/>
              <w:left w:val="single" w:color="auto" w:sz="4" w:space="0"/>
              <w:bottom w:val="single" w:color="auto" w:sz="4" w:space="0"/>
              <w:right w:val="double" w:color="auto" w:sz="4" w:space="0"/>
            </w:tcBorders>
            <w:vAlign w:val="center"/>
          </w:tcPr>
          <w:p>
            <w:pPr>
              <w:ind w:left="-27" w:leftChars="-13" w:right="-59" w:rightChars="-28"/>
              <w:rPr>
                <w:rFonts w:ascii="宋体" w:hAnsi="宋体" w:cs="宋体"/>
                <w:szCs w:val="21"/>
              </w:rPr>
            </w:pPr>
            <w:r>
              <w:rPr>
                <w:rFonts w:hint="eastAsia" w:ascii="宋体" w:hAnsi="宋体" w:cs="宋体"/>
                <w:szCs w:val="21"/>
              </w:rPr>
              <w:t>1、按照交易平台关于全流程电子化项目的相关指南进行操作。详见：</w:t>
            </w:r>
            <w:r>
              <w:rPr>
                <w:rFonts w:hint="eastAsia" w:ascii="宋体" w:hAnsi="宋体" w:cs="宋体"/>
                <w:szCs w:val="21"/>
                <w:u w:val="single"/>
              </w:rPr>
              <w:t>广州公共资源交易中心网站</w:t>
            </w:r>
            <w:r>
              <w:rPr>
                <w:rFonts w:hint="eastAsia" w:ascii="宋体" w:hAnsi="宋体" w:cs="宋体"/>
                <w:szCs w:val="21"/>
              </w:rPr>
              <w:t>。</w:t>
            </w:r>
          </w:p>
          <w:p>
            <w:pPr>
              <w:ind w:left="-27" w:leftChars="-13" w:right="-59" w:rightChars="-28"/>
              <w:rPr>
                <w:rFonts w:ascii="宋体" w:hAnsi="宋体" w:cs="宋体"/>
                <w:szCs w:val="21"/>
              </w:rPr>
            </w:pPr>
            <w:r>
              <w:rPr>
                <w:rFonts w:hint="eastAsia" w:ascii="宋体" w:hAnsi="宋体" w:cs="宋体"/>
                <w:szCs w:val="21"/>
              </w:rPr>
              <w:t>2、提交投标文件光盘备用</w:t>
            </w:r>
          </w:p>
          <w:p>
            <w:pPr>
              <w:ind w:left="-27" w:leftChars="-13" w:right="-59" w:rightChars="-28" w:firstLine="315" w:firstLineChars="150"/>
              <w:rPr>
                <w:rFonts w:ascii="宋体" w:hAnsi="宋体" w:cs="宋体"/>
                <w:bCs/>
                <w:szCs w:val="21"/>
              </w:rPr>
            </w:pPr>
            <w:r>
              <w:rPr>
                <w:rFonts w:hint="eastAsia" w:ascii="宋体" w:hAnsi="宋体" w:cs="宋体"/>
                <w:szCs w:val="21"/>
              </w:rPr>
              <w:t>投标人可制作非加密</w:t>
            </w:r>
            <w:r>
              <w:rPr>
                <w:rFonts w:hint="eastAsia" w:ascii="宋体" w:hAnsi="宋体" w:cs="宋体"/>
                <w:szCs w:val="21"/>
                <w:u w:val="single"/>
              </w:rPr>
              <w:t>盖章签字后</w:t>
            </w:r>
            <w:r>
              <w:rPr>
                <w:rFonts w:hint="eastAsia" w:ascii="宋体" w:hAnsi="宋体" w:cs="宋体"/>
                <w:szCs w:val="21"/>
              </w:rPr>
              <w:t>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w:t>
            </w:r>
            <w:r>
              <w:rPr>
                <w:rFonts w:hint="eastAsia" w:ascii="宋体" w:hAnsi="宋体" w:cs="宋体"/>
                <w:bCs/>
                <w:szCs w:val="21"/>
              </w:rPr>
              <w:t>投标人也可不提交备用光盘。</w:t>
            </w:r>
          </w:p>
          <w:p>
            <w:pPr>
              <w:ind w:left="-27" w:leftChars="-13" w:right="-59" w:rightChars="-28"/>
              <w:rPr>
                <w:rFonts w:ascii="宋体" w:hAnsi="宋体" w:cs="宋体"/>
                <w:szCs w:val="21"/>
              </w:rPr>
            </w:pPr>
            <w:r>
              <w:rPr>
                <w:rFonts w:hint="eastAsia" w:ascii="宋体" w:hAnsi="宋体" w:cs="宋体"/>
                <w:szCs w:val="21"/>
              </w:rPr>
              <w:t>3、补救方案</w:t>
            </w:r>
          </w:p>
          <w:p>
            <w:pPr>
              <w:ind w:left="-27" w:leftChars="-13" w:right="-59" w:rightChars="-28"/>
              <w:rPr>
                <w:rFonts w:ascii="宋体" w:hAnsi="宋体" w:cs="宋体"/>
                <w:szCs w:val="21"/>
              </w:rPr>
            </w:pPr>
            <w:r>
              <w:rPr>
                <w:rFonts w:hint="eastAsia" w:ascii="宋体" w:hAnsi="宋体" w:cs="宋体"/>
                <w:szCs w:val="21"/>
              </w:rPr>
              <w:t>（1）投标文件解密失败的补救方案：</w:t>
            </w:r>
          </w:p>
          <w:p>
            <w:pPr>
              <w:ind w:left="-27" w:leftChars="-13" w:right="-59" w:rightChars="-28" w:firstLine="315" w:firstLineChars="150"/>
              <w:rPr>
                <w:rFonts w:ascii="宋体" w:hAnsi="宋体" w:cs="宋体"/>
                <w:szCs w:val="21"/>
              </w:rPr>
            </w:pPr>
            <w:r>
              <w:rPr>
                <w:rFonts w:hint="eastAsia" w:ascii="宋体" w:hAnsi="宋体" w:cs="宋体"/>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ind w:left="-27" w:leftChars="-13" w:right="-59" w:rightChars="-28"/>
              <w:rPr>
                <w:rFonts w:ascii="宋体" w:hAnsi="宋体" w:cs="宋体"/>
                <w:szCs w:val="21"/>
              </w:rPr>
            </w:pPr>
            <w:r>
              <w:rPr>
                <w:rFonts w:hint="eastAsia" w:ascii="宋体" w:hAnsi="宋体" w:cs="宋体"/>
                <w:szCs w:val="21"/>
              </w:rPr>
              <w:t>（2）评标时突发情况的补救方案</w:t>
            </w:r>
          </w:p>
          <w:p>
            <w:pPr>
              <w:ind w:left="-27" w:leftChars="-13" w:right="-59" w:rightChars="-28" w:firstLine="315" w:firstLineChars="150"/>
              <w:rPr>
                <w:rFonts w:ascii="宋体" w:hAnsi="宋体" w:cs="宋体"/>
                <w:szCs w:val="21"/>
              </w:rPr>
            </w:pPr>
            <w:r>
              <w:rPr>
                <w:rFonts w:hint="eastAsia" w:ascii="宋体" w:hAnsi="宋体" w:cs="宋体"/>
                <w:szCs w:val="21"/>
              </w:rPr>
              <w:t>若遇不可抗力发生（指网络瘫痪、服务器损坏、交易系统故障短期无法恢复等因素），由评标委员会开启投标人递交的全部投标文件光盘，并按光盘内容进行评审。</w:t>
            </w:r>
          </w:p>
          <w:p>
            <w:pPr>
              <w:rPr>
                <w:rFonts w:ascii="宋体" w:hAnsi="宋体" w:cs="宋体"/>
                <w:szCs w:val="21"/>
              </w:rPr>
            </w:pPr>
            <w:r>
              <w:rPr>
                <w:rFonts w:hint="eastAsia" w:ascii="宋体" w:hAnsi="宋体" w:cs="宋体"/>
                <w:szCs w:val="21"/>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64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37</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b/>
                <w:bCs/>
              </w:rPr>
              <w:t>质量保修责任</w:t>
            </w:r>
          </w:p>
        </w:tc>
        <w:tc>
          <w:tcPr>
            <w:tcW w:w="650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1、属于保修范围、内容的项目，承包人应当在接到保修通知之日起48小时内派人保修。承包人不在约定期限内派人保修的，发包人可以委托他人修理。</w:t>
            </w:r>
          </w:p>
          <w:p>
            <w:pPr>
              <w:rPr>
                <w:rFonts w:ascii="宋体" w:hAnsi="宋体" w:cs="宋体"/>
                <w:szCs w:val="21"/>
              </w:rPr>
            </w:pPr>
            <w:r>
              <w:rPr>
                <w:rFonts w:hint="eastAsia" w:ascii="宋体" w:hAnsi="宋体" w:cs="宋体"/>
                <w:szCs w:val="21"/>
              </w:rPr>
              <w:t>2、发生紧急事故需抢修的，承包人在接到事故通知后，应当立即到达事故现场抢修。</w:t>
            </w:r>
          </w:p>
          <w:p>
            <w:pPr>
              <w:rPr>
                <w:rFonts w:ascii="宋体" w:hAnsi="宋体" w:cs="宋体"/>
                <w:szCs w:val="21"/>
              </w:rPr>
            </w:pPr>
            <w:r>
              <w:rPr>
                <w:rFonts w:hint="eastAsia" w:ascii="宋体" w:hAnsi="宋体" w:cs="宋体"/>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rPr>
                <w:rFonts w:ascii="宋体" w:hAnsi="宋体" w:cs="宋体"/>
                <w:szCs w:val="21"/>
              </w:rPr>
            </w:pPr>
            <w:r>
              <w:rPr>
                <w:rFonts w:hint="eastAsia" w:ascii="宋体" w:hAnsi="宋体" w:cs="宋体"/>
                <w:szCs w:val="21"/>
              </w:rPr>
              <w:t>4、质量保修完成后，由发包人组织验收。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0" w:type="dxa"/>
            <w:tcBorders>
              <w:top w:val="single" w:color="auto" w:sz="4" w:space="0"/>
              <w:left w:val="double" w:color="auto" w:sz="4" w:space="0"/>
              <w:bottom w:val="doub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38</w:t>
            </w:r>
          </w:p>
        </w:tc>
        <w:tc>
          <w:tcPr>
            <w:tcW w:w="885"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s="宋体"/>
              </w:rPr>
            </w:pPr>
          </w:p>
        </w:tc>
        <w:tc>
          <w:tcPr>
            <w:tcW w:w="1598"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s="宋体"/>
                <w:b/>
                <w:bCs/>
              </w:rPr>
            </w:pPr>
            <w:r>
              <w:rPr>
                <w:rFonts w:hint="eastAsia" w:ascii="宋体" w:hAnsi="宋体" w:cs="宋体"/>
                <w:b/>
                <w:bCs/>
              </w:rPr>
              <w:t>其他</w:t>
            </w:r>
          </w:p>
        </w:tc>
        <w:tc>
          <w:tcPr>
            <w:tcW w:w="6501" w:type="dxa"/>
            <w:tcBorders>
              <w:top w:val="single" w:color="auto" w:sz="4" w:space="0"/>
              <w:left w:val="single" w:color="auto" w:sz="4" w:space="0"/>
              <w:bottom w:val="double" w:color="auto" w:sz="4" w:space="0"/>
              <w:right w:val="double" w:color="auto" w:sz="4" w:space="0"/>
            </w:tcBorders>
            <w:vAlign w:val="center"/>
          </w:tcPr>
          <w:p>
            <w:pPr>
              <w:numPr>
                <w:ilvl w:val="0"/>
                <w:numId w:val="1"/>
              </w:numPr>
              <w:rPr>
                <w:rFonts w:ascii="宋体" w:hAnsi="宋体" w:cs="宋体"/>
              </w:rPr>
            </w:pPr>
            <w:r>
              <w:rPr>
                <w:rFonts w:hint="eastAsia" w:ascii="宋体" w:hAnsi="宋体" w:cs="宋体"/>
              </w:rPr>
              <w:t>温馨提示：各投标人应委托符合广州市疫情防控政策的人员参与投标相关活动。如有疑问请致电28866030。</w:t>
            </w:r>
          </w:p>
          <w:p>
            <w:pPr>
              <w:numPr>
                <w:ilvl w:val="0"/>
                <w:numId w:val="1"/>
              </w:numPr>
              <w:rPr>
                <w:rFonts w:ascii="宋体" w:hAnsi="宋体" w:cs="宋体"/>
              </w:rPr>
            </w:pPr>
            <w:r>
              <w:rPr>
                <w:rFonts w:hint="eastAsia" w:ascii="宋体" w:hAnsi="宋体" w:cs="宋体"/>
              </w:rPr>
              <w:t>中标单位在中标候选人公示后3个工作日内，补送一正二副正式书面投标文件（要求与网上上传电子投标文件完全一致，并加盖公章）及电子文件光盘给招标人。</w:t>
            </w:r>
          </w:p>
        </w:tc>
      </w:tr>
    </w:tbl>
    <w:p>
      <w:pPr>
        <w:pStyle w:val="7"/>
        <w:ind w:left="0"/>
        <w:rPr>
          <w:rFonts w:ascii="宋体" w:hAnsi="宋体" w:cs="宋体"/>
          <w:color w:val="auto"/>
        </w:rPr>
      </w:pPr>
      <w:r>
        <w:rPr>
          <w:rFonts w:hint="eastAsia" w:ascii="宋体" w:hAnsi="宋体" w:cs="宋体"/>
          <w:color w:val="auto"/>
        </w:rPr>
        <w:br w:type="page"/>
      </w:r>
      <w:bookmarkStart w:id="8" w:name="_Toc2272547"/>
      <w:bookmarkStart w:id="9" w:name="_Toc21822"/>
      <w:bookmarkStart w:id="10" w:name="_Toc4812"/>
      <w:bookmarkStart w:id="11" w:name="_Toc4726"/>
      <w:r>
        <w:rPr>
          <w:rFonts w:hint="eastAsia" w:ascii="宋体" w:hAnsi="宋体" w:cs="宋体"/>
          <w:color w:val="auto"/>
        </w:rPr>
        <w:t>二、投标须知修改表</w:t>
      </w:r>
      <w:bookmarkEnd w:id="8"/>
      <w:bookmarkEnd w:id="9"/>
      <w:bookmarkEnd w:id="10"/>
      <w:bookmarkEnd w:id="11"/>
    </w:p>
    <w:p>
      <w:pPr>
        <w:pStyle w:val="5"/>
        <w:spacing w:line="360" w:lineRule="auto"/>
        <w:rPr>
          <w:rFonts w:ascii="宋体" w:hAnsi="宋体" w:eastAsia="宋体" w:cs="宋体"/>
          <w:b/>
          <w:szCs w:val="21"/>
        </w:rPr>
      </w:pPr>
      <w:r>
        <w:rPr>
          <w:rFonts w:hint="eastAsia" w:ascii="宋体" w:hAnsi="宋体" w:eastAsia="宋体" w:cs="宋体"/>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480" w:lineRule="auto"/>
        <w:ind w:firstLine="472" w:firstLineChars="224"/>
        <w:rPr>
          <w:rFonts w:ascii="宋体" w:hAnsi="宋体" w:cs="宋体"/>
          <w:b/>
          <w:szCs w:val="21"/>
        </w:rPr>
      </w:pPr>
      <w:r>
        <w:rPr>
          <w:rFonts w:hint="eastAsia" w:ascii="宋体" w:hAnsi="宋体" w:cs="宋体"/>
          <w:b/>
          <w:szCs w:val="21"/>
        </w:rPr>
        <w:t>条款号：2.5     修改类型：增加</w:t>
      </w:r>
    </w:p>
    <w:p>
      <w:pPr>
        <w:pBdr>
          <w:bottom w:val="single" w:color="auto" w:sz="6" w:space="1"/>
        </w:pBdr>
        <w:spacing w:line="360" w:lineRule="auto"/>
        <w:ind w:firstLine="422" w:firstLineChars="200"/>
        <w:rPr>
          <w:rFonts w:ascii="宋体" w:hAnsi="宋体" w:cs="宋体"/>
          <w:b/>
          <w:szCs w:val="21"/>
        </w:rPr>
      </w:pPr>
      <w:r>
        <w:rPr>
          <w:rFonts w:hint="eastAsia" w:ascii="宋体" w:hAnsi="宋体" w:cs="宋体"/>
          <w:b/>
          <w:szCs w:val="21"/>
        </w:rPr>
        <w:t>现文：</w:t>
      </w:r>
      <w:r>
        <w:rPr>
          <w:rFonts w:hint="eastAsia" w:ascii="宋体" w:hAnsi="宋体" w:cs="宋体"/>
          <w:bCs/>
          <w:szCs w:val="21"/>
        </w:rPr>
        <w:t xml:space="preserve">2.5 </w:t>
      </w:r>
      <w:r>
        <w:rPr>
          <w:rFonts w:hint="eastAsia" w:ascii="宋体" w:hAnsi="宋体" w:cs="宋体"/>
          <w:bCs/>
          <w:szCs w:val="21"/>
          <w:u w:val="single"/>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r>
        <w:rPr>
          <w:rFonts w:hint="eastAsia" w:ascii="宋体" w:hAnsi="宋体" w:cs="宋体"/>
          <w:szCs w:val="21"/>
        </w:rPr>
        <w:t>。</w:t>
      </w:r>
    </w:p>
    <w:p>
      <w:pPr>
        <w:spacing w:line="48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szCs w:val="21"/>
        </w:rPr>
        <w:t xml:space="preserve">5.1 </w:t>
      </w:r>
      <w:r>
        <w:rPr>
          <w:rFonts w:hint="eastAsia" w:ascii="宋体" w:hAnsi="宋体" w:cs="宋体"/>
          <w:b/>
          <w:szCs w:val="21"/>
        </w:rPr>
        <w:t xml:space="preserve">             修改类型：修改</w:t>
      </w:r>
    </w:p>
    <w:p>
      <w:pPr>
        <w:spacing w:line="360" w:lineRule="auto"/>
        <w:ind w:firstLine="422" w:firstLineChars="200"/>
        <w:rPr>
          <w:rFonts w:ascii="宋体" w:hAnsi="宋体" w:cs="宋体"/>
          <w:bCs/>
          <w:szCs w:val="21"/>
          <w:u w:val="single"/>
        </w:rPr>
      </w:pPr>
      <w:r>
        <w:rPr>
          <w:rFonts w:hint="eastAsia" w:ascii="宋体" w:hAnsi="宋体" w:cs="宋体"/>
          <w:b/>
          <w:szCs w:val="21"/>
        </w:rPr>
        <w:t>原文：</w:t>
      </w:r>
      <w:r>
        <w:rPr>
          <w:rFonts w:hint="eastAsia" w:ascii="宋体" w:hAnsi="宋体" w:cs="宋体"/>
          <w:bCs/>
          <w:szCs w:val="21"/>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r>
        <w:rPr>
          <w:rFonts w:hint="eastAsia" w:ascii="宋体" w:hAnsi="宋体" w:cs="宋体"/>
          <w:szCs w:val="21"/>
        </w:rPr>
        <w:t>。</w:t>
      </w:r>
    </w:p>
    <w:p>
      <w:pPr>
        <w:pBdr>
          <w:bottom w:val="single" w:color="auto" w:sz="6" w:space="1"/>
        </w:pBdr>
        <w:spacing w:line="360" w:lineRule="auto"/>
        <w:ind w:firstLine="422" w:firstLineChars="200"/>
        <w:rPr>
          <w:rFonts w:ascii="宋体" w:hAnsi="宋体" w:cs="宋体"/>
          <w:b/>
          <w:szCs w:val="21"/>
        </w:rPr>
      </w:pPr>
      <w:r>
        <w:rPr>
          <w:rFonts w:hint="eastAsia" w:ascii="宋体" w:hAnsi="宋体" w:cs="宋体"/>
          <w:b/>
          <w:szCs w:val="21"/>
        </w:rPr>
        <w:t>现文：</w:t>
      </w:r>
      <w:r>
        <w:rPr>
          <w:rFonts w:hint="eastAsia" w:ascii="宋体" w:hAnsi="宋体" w:cs="宋体"/>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r>
        <w:rPr>
          <w:rFonts w:hint="eastAsia" w:ascii="宋体" w:hAnsi="宋体" w:cs="宋体"/>
          <w:szCs w:val="21"/>
          <w:u w:val="single"/>
        </w:rPr>
        <w:t>招标人不受理因投标人缺乏对现场条件的了解或掌握而提出的任何索赔。</w:t>
      </w:r>
      <w:r>
        <w:rPr>
          <w:rFonts w:hint="eastAsia" w:ascii="宋体" w:hAnsi="宋体" w:cs="宋体"/>
          <w:szCs w:val="21"/>
        </w:rPr>
        <w:t>考察现场的费用由投标人自己承担。</w:t>
      </w:r>
    </w:p>
    <w:p>
      <w:pPr>
        <w:spacing w:line="48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szCs w:val="21"/>
        </w:rPr>
        <w:t xml:space="preserve">8.1 </w:t>
      </w:r>
      <w:r>
        <w:rPr>
          <w:rFonts w:hint="eastAsia" w:ascii="宋体" w:hAnsi="宋体" w:cs="宋体"/>
          <w:b/>
          <w:szCs w:val="21"/>
        </w:rPr>
        <w:t xml:space="preserve">             修改类型：修改</w:t>
      </w:r>
    </w:p>
    <w:p>
      <w:pPr>
        <w:spacing w:line="360" w:lineRule="auto"/>
        <w:ind w:firstLine="422" w:firstLineChars="200"/>
        <w:rPr>
          <w:rFonts w:ascii="宋体" w:hAnsi="宋体" w:cs="宋体"/>
          <w:bCs/>
          <w:szCs w:val="21"/>
          <w:u w:val="single"/>
        </w:rPr>
      </w:pPr>
      <w:r>
        <w:rPr>
          <w:rFonts w:hint="eastAsia" w:ascii="宋体" w:hAnsi="宋体" w:cs="宋体"/>
          <w:b/>
          <w:szCs w:val="21"/>
        </w:rPr>
        <w:t>原文：</w:t>
      </w:r>
      <w:r>
        <w:rPr>
          <w:rFonts w:hint="eastAsia" w:ascii="宋体" w:hAnsi="宋体" w:cs="宋体"/>
          <w:szCs w:val="21"/>
        </w:rPr>
        <w:t>8.1 投标人若对招标文件（包括招标图纸）中有疑问，可以书面形式通过交易平台提交给招标人或招标代理人，提交形式见本须知前附表第16项。</w:t>
      </w:r>
    </w:p>
    <w:p>
      <w:pPr>
        <w:pBdr>
          <w:bottom w:val="single" w:color="auto" w:sz="6" w:space="1"/>
        </w:pBdr>
        <w:spacing w:line="360" w:lineRule="auto"/>
        <w:ind w:firstLine="422" w:firstLineChars="200"/>
        <w:rPr>
          <w:rFonts w:ascii="宋体" w:hAnsi="宋体" w:cs="宋体"/>
          <w:b/>
          <w:szCs w:val="21"/>
        </w:rPr>
      </w:pPr>
      <w:r>
        <w:rPr>
          <w:rFonts w:hint="eastAsia" w:ascii="宋体" w:hAnsi="宋体" w:cs="宋体"/>
          <w:b/>
          <w:szCs w:val="21"/>
        </w:rPr>
        <w:t>现文：</w:t>
      </w:r>
      <w:r>
        <w:rPr>
          <w:rFonts w:hint="eastAsia" w:ascii="宋体" w:hAnsi="宋体" w:cs="宋体"/>
          <w:szCs w:val="21"/>
        </w:rPr>
        <w:t>8.1 投标人若对招标文件（包括招标图纸、清单、最高投标限价）中有疑问，可以书面形式通过</w:t>
      </w:r>
      <w:r>
        <w:rPr>
          <w:rFonts w:hint="eastAsia" w:ascii="宋体" w:hAnsi="宋体" w:cs="宋体"/>
          <w:szCs w:val="21"/>
          <w:u w:val="single"/>
        </w:rPr>
        <w:t>广州公共资源交易中心</w:t>
      </w:r>
      <w:r>
        <w:rPr>
          <w:rFonts w:hint="eastAsia" w:ascii="宋体" w:hAnsi="宋体" w:cs="宋体"/>
          <w:szCs w:val="21"/>
        </w:rPr>
        <w:t>交易平台提交给招标人或招标代理人，提交形式见本须知前附表第16项。</w:t>
      </w:r>
    </w:p>
    <w:p>
      <w:pPr>
        <w:spacing w:line="360" w:lineRule="auto"/>
        <w:ind w:firstLine="527" w:firstLineChars="250"/>
        <w:rPr>
          <w:rFonts w:ascii="宋体" w:hAnsi="宋体" w:cs="宋体"/>
          <w:b/>
          <w:szCs w:val="21"/>
        </w:rPr>
      </w:pPr>
      <w:r>
        <w:rPr>
          <w:rFonts w:hint="eastAsia" w:ascii="宋体" w:hAnsi="宋体" w:cs="宋体"/>
          <w:b/>
          <w:szCs w:val="21"/>
        </w:rPr>
        <w:t>条款号：</w:t>
      </w:r>
      <w:r>
        <w:rPr>
          <w:rFonts w:hint="eastAsia" w:ascii="宋体" w:hAnsi="宋体" w:cs="宋体"/>
          <w:szCs w:val="21"/>
        </w:rPr>
        <w:t>8.2</w:t>
      </w:r>
      <w:r>
        <w:rPr>
          <w:rFonts w:hint="eastAsia" w:ascii="宋体" w:hAnsi="宋体" w:cs="宋体"/>
          <w:b/>
          <w:szCs w:val="21"/>
        </w:rPr>
        <w:t xml:space="preserve">             修改类型：修改</w:t>
      </w:r>
    </w:p>
    <w:p>
      <w:pPr>
        <w:pStyle w:val="5"/>
        <w:spacing w:after="0" w:line="360" w:lineRule="auto"/>
        <w:ind w:firstLine="422" w:firstLineChars="200"/>
        <w:rPr>
          <w:rFonts w:ascii="宋体" w:hAnsi="宋体" w:eastAsia="宋体" w:cs="宋体"/>
          <w:szCs w:val="21"/>
        </w:rPr>
      </w:pPr>
      <w:r>
        <w:rPr>
          <w:rFonts w:hint="eastAsia" w:ascii="宋体" w:hAnsi="宋体" w:eastAsia="宋体" w:cs="宋体"/>
          <w:b/>
          <w:szCs w:val="21"/>
        </w:rPr>
        <w:t>原文：</w:t>
      </w:r>
      <w:r>
        <w:rPr>
          <w:rFonts w:hint="eastAsia" w:ascii="宋体" w:hAnsi="宋体" w:eastAsia="宋体" w:cs="宋体"/>
          <w:szCs w:val="21"/>
        </w:rPr>
        <w:t>8.2招标答疑会会议纪要将在提交投标文件截止时间15日前在交易平台 “项目答疑纪要”专区公开发布。答疑纪要一经在交易平台发布，视作已发放给所有投标人。</w:t>
      </w:r>
    </w:p>
    <w:p>
      <w:pPr>
        <w:pBdr>
          <w:bottom w:val="single" w:color="auto" w:sz="6" w:space="1"/>
        </w:pBdr>
        <w:spacing w:line="360" w:lineRule="auto"/>
        <w:ind w:firstLine="422" w:firstLineChars="200"/>
        <w:rPr>
          <w:rFonts w:ascii="宋体" w:hAnsi="宋体" w:cs="宋体"/>
          <w:b/>
          <w:szCs w:val="21"/>
        </w:rPr>
      </w:pPr>
      <w:r>
        <w:rPr>
          <w:rFonts w:hint="eastAsia" w:ascii="宋体" w:hAnsi="宋体" w:cs="宋体"/>
          <w:b/>
          <w:szCs w:val="21"/>
        </w:rPr>
        <w:t>现文：</w:t>
      </w:r>
      <w:r>
        <w:rPr>
          <w:rFonts w:hint="eastAsia" w:ascii="宋体" w:hAnsi="宋体" w:cs="宋体"/>
          <w:szCs w:val="21"/>
        </w:rPr>
        <w:t>8.2 招标答疑会会议纪要将在提交投标文件截止时间15日前在</w:t>
      </w:r>
      <w:r>
        <w:rPr>
          <w:rFonts w:hint="eastAsia" w:ascii="宋体" w:hAnsi="宋体" w:cs="宋体"/>
          <w:szCs w:val="21"/>
          <w:u w:val="single"/>
        </w:rPr>
        <w:t>广州公共资源交易中心 交易平台“项目答疑纪要”专区</w:t>
      </w:r>
      <w:r>
        <w:rPr>
          <w:rFonts w:hint="eastAsia" w:ascii="宋体" w:hAnsi="宋体" w:cs="宋体"/>
          <w:szCs w:val="21"/>
        </w:rPr>
        <w:t>公开发布。答疑纪要一经在</w:t>
      </w:r>
      <w:r>
        <w:rPr>
          <w:rFonts w:hint="eastAsia" w:ascii="宋体" w:hAnsi="宋体" w:cs="宋体"/>
          <w:szCs w:val="21"/>
          <w:u w:val="single"/>
        </w:rPr>
        <w:t>广州公共资源交易中心</w:t>
      </w:r>
      <w:r>
        <w:rPr>
          <w:rFonts w:hint="eastAsia" w:ascii="宋体" w:hAnsi="宋体" w:cs="宋体"/>
          <w:szCs w:val="21"/>
        </w:rPr>
        <w:t>交易平台发布，视作已发放给所有投标人。</w:t>
      </w:r>
    </w:p>
    <w:p>
      <w:pPr>
        <w:spacing w:line="400" w:lineRule="exact"/>
        <w:ind w:firstLine="422" w:firstLineChars="200"/>
        <w:rPr>
          <w:rFonts w:ascii="宋体" w:hAnsi="宋体" w:cs="宋体"/>
          <w:b/>
          <w:szCs w:val="21"/>
        </w:rPr>
      </w:pPr>
      <w:r>
        <w:rPr>
          <w:rFonts w:hint="eastAsia" w:ascii="宋体" w:hAnsi="宋体" w:cs="宋体"/>
          <w:b/>
          <w:szCs w:val="21"/>
        </w:rPr>
        <w:t>条款号：8.4             修改类型：修改</w:t>
      </w:r>
    </w:p>
    <w:p>
      <w:pPr>
        <w:spacing w:line="400" w:lineRule="exact"/>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8.4若招标答疑会会议纪要与招标文件有矛盾，以答疑会议纪要最后发出的书面形式的文件为准。</w:t>
      </w:r>
    </w:p>
    <w:p>
      <w:pPr>
        <w:pBdr>
          <w:bottom w:val="single" w:color="auto" w:sz="6" w:space="1"/>
        </w:pBdr>
        <w:spacing w:line="360" w:lineRule="auto"/>
        <w:ind w:firstLine="422" w:firstLineChars="200"/>
        <w:rPr>
          <w:rFonts w:ascii="宋体" w:hAnsi="宋体" w:cs="宋体"/>
          <w:b/>
          <w:szCs w:val="21"/>
        </w:rPr>
      </w:pPr>
      <w:r>
        <w:rPr>
          <w:rFonts w:hint="eastAsia" w:ascii="宋体" w:hAnsi="宋体" w:cs="宋体"/>
          <w:b/>
          <w:szCs w:val="21"/>
        </w:rPr>
        <w:t>现文：</w:t>
      </w:r>
      <w:r>
        <w:rPr>
          <w:rFonts w:hint="eastAsia" w:ascii="宋体" w:hAnsi="宋体" w:cs="宋体"/>
          <w:szCs w:val="21"/>
        </w:rPr>
        <w:t>8.4若招标答疑纪要与招标文件有矛盾时，以广州公共资源交易中心网站最后发布的答疑纪要为准。</w:t>
      </w:r>
    </w:p>
    <w:p>
      <w:pPr>
        <w:spacing w:line="48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szCs w:val="21"/>
        </w:rPr>
        <w:t>9.2</w:t>
      </w:r>
      <w:r>
        <w:rPr>
          <w:rFonts w:hint="eastAsia" w:ascii="宋体" w:hAnsi="宋体" w:cs="宋体"/>
          <w:b/>
          <w:szCs w:val="21"/>
        </w:rPr>
        <w:t xml:space="preserve">            修改类型：修改</w:t>
      </w:r>
    </w:p>
    <w:p>
      <w:pPr>
        <w:pStyle w:val="5"/>
        <w:spacing w:after="0" w:line="360" w:lineRule="auto"/>
        <w:ind w:firstLine="422" w:firstLineChars="200"/>
        <w:rPr>
          <w:rFonts w:ascii="宋体" w:hAnsi="宋体" w:eastAsia="宋体" w:cs="宋体"/>
          <w:szCs w:val="21"/>
        </w:rPr>
      </w:pPr>
      <w:r>
        <w:rPr>
          <w:rFonts w:hint="eastAsia" w:ascii="宋体" w:hAnsi="宋体" w:eastAsia="宋体" w:cs="宋体"/>
          <w:b/>
          <w:szCs w:val="21"/>
        </w:rPr>
        <w:t>原文：</w:t>
      </w:r>
      <w:r>
        <w:rPr>
          <w:rFonts w:hint="eastAsia" w:ascii="宋体" w:hAnsi="宋体" w:eastAsia="宋体" w:cs="宋体"/>
          <w:szCs w:val="21"/>
        </w:rPr>
        <w:t>9.2招标文件的澄清或修改将在交易平台“项目答疑纪要”专区公开发布。答疑纪要一经在交易平台发布，视作已发放给所有投标人，以交易平台上网发布时间作为送达时间。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9.2 招标文件的澄清或修改将在</w:t>
      </w:r>
      <w:r>
        <w:rPr>
          <w:rFonts w:hint="eastAsia" w:ascii="宋体" w:hAnsi="宋体" w:cs="宋体"/>
          <w:szCs w:val="21"/>
          <w:u w:val="single"/>
        </w:rPr>
        <w:t>广州公共资源交易中心交易平台“项目答疑纪要”专区、广州国企阳光采购信息发布平台</w:t>
      </w:r>
      <w:r>
        <w:rPr>
          <w:rFonts w:hint="eastAsia" w:ascii="宋体" w:hAnsi="宋体" w:cs="宋体"/>
          <w:szCs w:val="21"/>
        </w:rPr>
        <w:t>公开发布。答疑纪要一经在</w:t>
      </w:r>
      <w:r>
        <w:rPr>
          <w:rFonts w:hint="eastAsia" w:ascii="宋体" w:hAnsi="宋体" w:cs="宋体"/>
          <w:szCs w:val="21"/>
          <w:u w:val="single"/>
        </w:rPr>
        <w:t>广州公共资源交易中心</w:t>
      </w:r>
      <w:r>
        <w:rPr>
          <w:rFonts w:hint="eastAsia" w:ascii="宋体" w:hAnsi="宋体" w:cs="宋体"/>
          <w:szCs w:val="21"/>
        </w:rPr>
        <w:t>交易平台发布，视作已发放给所有投标人，以</w:t>
      </w:r>
      <w:r>
        <w:rPr>
          <w:rFonts w:hint="eastAsia" w:ascii="宋体" w:hAnsi="宋体" w:cs="宋体"/>
          <w:szCs w:val="21"/>
          <w:u w:val="single"/>
        </w:rPr>
        <w:t>广州公共资源交易中心</w:t>
      </w:r>
      <w:r>
        <w:rPr>
          <w:rFonts w:hint="eastAsia" w:ascii="宋体" w:hAnsi="宋体" w:cs="宋体"/>
          <w:szCs w:val="21"/>
        </w:rPr>
        <w:t>交易平台上网发布时间作为送达时间。</w:t>
      </w:r>
    </w:p>
    <w:p>
      <w:pPr>
        <w:spacing w:line="48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szCs w:val="21"/>
        </w:rPr>
        <w:t>9.4</w:t>
      </w:r>
      <w:r>
        <w:rPr>
          <w:rFonts w:hint="eastAsia" w:ascii="宋体" w:hAnsi="宋体" w:cs="宋体"/>
          <w:b/>
          <w:szCs w:val="21"/>
        </w:rPr>
        <w:t xml:space="preserve">           修改类型：修改</w:t>
      </w:r>
    </w:p>
    <w:p>
      <w:pPr>
        <w:pStyle w:val="5"/>
        <w:spacing w:after="0" w:line="360" w:lineRule="auto"/>
        <w:ind w:firstLine="422" w:firstLineChars="200"/>
        <w:rPr>
          <w:rFonts w:ascii="宋体" w:hAnsi="宋体" w:eastAsia="宋体" w:cs="宋体"/>
          <w:bCs/>
          <w:szCs w:val="21"/>
          <w:u w:val="single"/>
        </w:rPr>
      </w:pPr>
      <w:r>
        <w:rPr>
          <w:rFonts w:hint="eastAsia" w:ascii="宋体" w:hAnsi="宋体" w:eastAsia="宋体" w:cs="宋体"/>
          <w:b/>
          <w:szCs w:val="21"/>
        </w:rPr>
        <w:t>原文：</w:t>
      </w:r>
      <w:r>
        <w:rPr>
          <w:rFonts w:hint="eastAsia" w:ascii="宋体" w:hAnsi="宋体" w:eastAsia="宋体" w:cs="宋体"/>
          <w:szCs w:val="21"/>
        </w:rPr>
        <w:t>9.4招标文件的澄清或修改将在交易平台“项目答疑纪要”专区公开发布。答疑纪要一经在交易平台发布，视作已发放给所有投标人，以交易平台上网发布时间作为送达时间。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9.4招标文件的澄清或修改均以</w:t>
      </w:r>
      <w:r>
        <w:rPr>
          <w:rFonts w:hint="eastAsia" w:ascii="宋体" w:hAnsi="宋体" w:cs="宋体"/>
          <w:szCs w:val="21"/>
          <w:u w:val="single"/>
        </w:rPr>
        <w:t>在广州公共资源交易中心交易平台“项目答疑纪要”专区、广州国企阳光采购信息发布平台公开发布</w:t>
      </w:r>
      <w:r>
        <w:rPr>
          <w:rFonts w:hint="eastAsia" w:ascii="宋体" w:hAnsi="宋体" w:cs="宋体"/>
          <w:szCs w:val="21"/>
        </w:rPr>
        <w:t>的内容为准。当招标文件的澄清、修改、补充等在同一内容的表述不一致时，</w:t>
      </w:r>
      <w:r>
        <w:rPr>
          <w:rFonts w:hint="eastAsia" w:ascii="宋体" w:hAnsi="宋体" w:cs="宋体"/>
          <w:szCs w:val="21"/>
          <w:u w:val="single"/>
        </w:rPr>
        <w:t>以广州公共资源交易中心网站最后发布的内容为准</w:t>
      </w:r>
      <w:r>
        <w:rPr>
          <w:rFonts w:hint="eastAsia" w:ascii="宋体" w:hAnsi="宋体" w:cs="宋体"/>
          <w:szCs w:val="21"/>
        </w:rPr>
        <w:t>。</w:t>
      </w:r>
    </w:p>
    <w:p>
      <w:pPr>
        <w:spacing w:line="48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bCs/>
          <w:szCs w:val="21"/>
        </w:rPr>
        <w:t>11.2</w:t>
      </w:r>
      <w:r>
        <w:rPr>
          <w:rFonts w:hint="eastAsia" w:ascii="宋体" w:hAnsi="宋体" w:cs="宋体"/>
          <w:b/>
          <w:szCs w:val="21"/>
        </w:rPr>
        <w:t xml:space="preserve">          修改类型：修改</w:t>
      </w:r>
    </w:p>
    <w:p>
      <w:pPr>
        <w:tabs>
          <w:tab w:val="left" w:pos="1125"/>
        </w:tabs>
        <w:spacing w:line="360"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bCs/>
          <w:szCs w:val="21"/>
        </w:rPr>
        <w:t>11.2投标文件技术标部分主要包括下列内容:</w:t>
      </w:r>
    </w:p>
    <w:p>
      <w:pPr>
        <w:tabs>
          <w:tab w:val="left" w:pos="1125"/>
        </w:tabs>
        <w:spacing w:line="360" w:lineRule="auto"/>
        <w:ind w:firstLine="420" w:firstLineChars="200"/>
        <w:rPr>
          <w:rFonts w:ascii="宋体" w:hAnsi="宋体" w:cs="宋体"/>
          <w:bCs/>
          <w:szCs w:val="21"/>
        </w:rPr>
      </w:pPr>
      <w:r>
        <w:rPr>
          <w:rFonts w:hint="eastAsia" w:ascii="宋体" w:hAnsi="宋体" w:cs="宋体"/>
          <w:bCs/>
          <w:szCs w:val="21"/>
        </w:rPr>
        <w:t>11.2.1 技术投标文件(按招标文件的要求填写)；</w:t>
      </w:r>
    </w:p>
    <w:p>
      <w:pPr>
        <w:tabs>
          <w:tab w:val="left" w:pos="1125"/>
        </w:tabs>
        <w:spacing w:line="360" w:lineRule="auto"/>
        <w:ind w:firstLine="420" w:firstLineChars="200"/>
        <w:rPr>
          <w:rFonts w:ascii="宋体" w:hAnsi="宋体" w:cs="宋体"/>
          <w:bCs/>
          <w:szCs w:val="21"/>
        </w:rPr>
      </w:pPr>
      <w:r>
        <w:rPr>
          <w:rFonts w:hint="eastAsia" w:ascii="宋体" w:hAnsi="宋体" w:cs="宋体"/>
          <w:bCs/>
          <w:szCs w:val="21"/>
        </w:rPr>
        <w:t>11.2.2 资格审查文件：</w:t>
      </w:r>
    </w:p>
    <w:p>
      <w:pPr>
        <w:tabs>
          <w:tab w:val="left" w:pos="1125"/>
        </w:tabs>
        <w:spacing w:line="360" w:lineRule="auto"/>
        <w:ind w:firstLine="420" w:firstLineChars="200"/>
        <w:rPr>
          <w:rFonts w:ascii="宋体" w:hAnsi="宋体" w:cs="宋体"/>
          <w:bCs/>
          <w:szCs w:val="21"/>
        </w:rPr>
      </w:pPr>
      <w:r>
        <w:rPr>
          <w:rFonts w:hint="eastAsia" w:ascii="宋体" w:hAnsi="宋体" w:cs="宋体"/>
          <w:bCs/>
          <w:szCs w:val="21"/>
        </w:rPr>
        <w:t xml:space="preserve">（1）投标人声明； </w:t>
      </w:r>
    </w:p>
    <w:p>
      <w:pPr>
        <w:tabs>
          <w:tab w:val="left" w:pos="1125"/>
        </w:tabs>
        <w:spacing w:line="360" w:lineRule="auto"/>
        <w:ind w:firstLine="420" w:firstLineChars="200"/>
        <w:rPr>
          <w:rFonts w:ascii="宋体" w:hAnsi="宋体" w:cs="宋体"/>
          <w:bCs/>
          <w:szCs w:val="21"/>
        </w:rPr>
      </w:pPr>
      <w:r>
        <w:rPr>
          <w:rFonts w:hint="eastAsia" w:ascii="宋体" w:hAnsi="宋体" w:cs="宋体"/>
          <w:bCs/>
          <w:szCs w:val="21"/>
        </w:rPr>
        <w:t>（2）法定代表人证明书、法定代表人签字或盖章的本投标文件授权委托证明书；</w:t>
      </w:r>
    </w:p>
    <w:p>
      <w:pPr>
        <w:tabs>
          <w:tab w:val="left" w:pos="1125"/>
        </w:tabs>
        <w:spacing w:line="360" w:lineRule="auto"/>
        <w:ind w:firstLine="420" w:firstLineChars="200"/>
        <w:rPr>
          <w:rFonts w:ascii="宋体" w:hAnsi="宋体" w:cs="宋体"/>
          <w:bCs/>
          <w:szCs w:val="21"/>
        </w:rPr>
      </w:pPr>
      <w:r>
        <w:rPr>
          <w:rFonts w:hint="eastAsia" w:ascii="宋体" w:hAnsi="宋体" w:cs="宋体"/>
          <w:bCs/>
          <w:szCs w:val="21"/>
        </w:rPr>
        <w:t>（3）企业营业执照（取自平台内上传件）；</w:t>
      </w:r>
    </w:p>
    <w:p>
      <w:pPr>
        <w:tabs>
          <w:tab w:val="left" w:pos="1125"/>
        </w:tabs>
        <w:spacing w:line="360" w:lineRule="auto"/>
        <w:ind w:firstLine="420" w:firstLineChars="200"/>
        <w:rPr>
          <w:rFonts w:ascii="宋体" w:hAnsi="宋体" w:cs="宋体"/>
          <w:bCs/>
          <w:szCs w:val="21"/>
        </w:rPr>
      </w:pPr>
      <w:r>
        <w:rPr>
          <w:rFonts w:hint="eastAsia" w:ascii="宋体" w:hAnsi="宋体" w:cs="宋体"/>
          <w:bCs/>
          <w:szCs w:val="21"/>
        </w:rPr>
        <w:t>（4）企业资质证书（取自平台内上传件）；</w:t>
      </w:r>
    </w:p>
    <w:p>
      <w:pPr>
        <w:tabs>
          <w:tab w:val="left" w:pos="1125"/>
        </w:tabs>
        <w:spacing w:line="360" w:lineRule="auto"/>
        <w:ind w:firstLine="420" w:firstLineChars="200"/>
        <w:rPr>
          <w:rFonts w:ascii="宋体" w:hAnsi="宋体" w:cs="宋体"/>
          <w:bCs/>
          <w:szCs w:val="21"/>
        </w:rPr>
      </w:pPr>
      <w:r>
        <w:rPr>
          <w:rFonts w:hint="eastAsia" w:ascii="宋体" w:hAnsi="宋体" w:cs="宋体"/>
          <w:bCs/>
          <w:szCs w:val="21"/>
        </w:rPr>
        <w:t>（5）建筑施工企业安全生产许可证（取自平台内上传件）；</w:t>
      </w:r>
    </w:p>
    <w:p>
      <w:pPr>
        <w:tabs>
          <w:tab w:val="left" w:pos="1125"/>
        </w:tabs>
        <w:spacing w:line="360" w:lineRule="auto"/>
        <w:ind w:firstLine="420" w:firstLineChars="200"/>
        <w:rPr>
          <w:rFonts w:ascii="宋体" w:hAnsi="宋体" w:cs="宋体"/>
          <w:bCs/>
          <w:szCs w:val="21"/>
        </w:rPr>
      </w:pPr>
      <w:r>
        <w:rPr>
          <w:rFonts w:hint="eastAsia" w:ascii="宋体" w:hAnsi="宋体" w:cs="宋体"/>
          <w:bCs/>
          <w:szCs w:val="21"/>
        </w:rPr>
        <w:t>（6）项目负责人（按网上投标登记时选择拟投标的项目负责人）</w:t>
      </w:r>
    </w:p>
    <w:p>
      <w:pPr>
        <w:tabs>
          <w:tab w:val="left" w:pos="1125"/>
        </w:tabs>
        <w:spacing w:line="360" w:lineRule="auto"/>
        <w:ind w:firstLine="420" w:firstLineChars="200"/>
        <w:rPr>
          <w:rFonts w:ascii="宋体" w:hAnsi="宋体" w:cs="宋体"/>
          <w:bCs/>
          <w:szCs w:val="21"/>
        </w:rPr>
      </w:pPr>
      <w:r>
        <w:rPr>
          <w:rFonts w:hint="eastAsia" w:ascii="宋体" w:hAnsi="宋体" w:cs="宋体"/>
          <w:bCs/>
          <w:szCs w:val="21"/>
        </w:rPr>
        <w:t>（7）专职安全员（按网上投标登记时选择拟投标的专职安全员）</w:t>
      </w:r>
    </w:p>
    <w:p>
      <w:pPr>
        <w:tabs>
          <w:tab w:val="left" w:pos="1125"/>
        </w:tabs>
        <w:spacing w:line="360" w:lineRule="auto"/>
        <w:ind w:firstLine="420" w:firstLineChars="200"/>
        <w:rPr>
          <w:rFonts w:ascii="宋体" w:hAnsi="宋体" w:cs="宋体"/>
          <w:bCs/>
          <w:szCs w:val="21"/>
        </w:rPr>
      </w:pPr>
      <w:r>
        <w:rPr>
          <w:rFonts w:hint="eastAsia" w:ascii="宋体" w:hAnsi="宋体" w:cs="宋体"/>
          <w:bCs/>
          <w:szCs w:val="21"/>
        </w:rPr>
        <w:t>（8）拟委托技术负责人的相关证书、资料（具体要求由招标人明确）</w:t>
      </w:r>
    </w:p>
    <w:p>
      <w:pPr>
        <w:tabs>
          <w:tab w:val="left" w:pos="1125"/>
        </w:tabs>
        <w:spacing w:line="360" w:lineRule="auto"/>
        <w:ind w:firstLine="420" w:firstLineChars="200"/>
        <w:rPr>
          <w:rFonts w:ascii="宋体" w:hAnsi="宋体" w:cs="宋体"/>
          <w:bCs/>
          <w:szCs w:val="21"/>
        </w:rPr>
      </w:pPr>
      <w:r>
        <w:rPr>
          <w:rFonts w:hint="eastAsia" w:ascii="宋体" w:hAnsi="宋体" w:cs="宋体"/>
          <w:bCs/>
          <w:szCs w:val="21"/>
        </w:rPr>
        <w:t xml:space="preserve">（9）拟委派项目负责人的建造师证书注册证书或小型项目负责人相关证明（取自平台内上传件）； </w:t>
      </w:r>
    </w:p>
    <w:p>
      <w:pPr>
        <w:tabs>
          <w:tab w:val="left" w:pos="1125"/>
        </w:tabs>
        <w:spacing w:line="360" w:lineRule="auto"/>
        <w:ind w:firstLine="420" w:firstLineChars="200"/>
        <w:rPr>
          <w:rFonts w:ascii="宋体" w:hAnsi="宋体" w:cs="宋体"/>
          <w:bCs/>
          <w:szCs w:val="21"/>
        </w:rPr>
      </w:pPr>
      <w:r>
        <w:rPr>
          <w:rFonts w:hint="eastAsia" w:ascii="宋体" w:hAnsi="宋体" w:cs="宋体"/>
          <w:bCs/>
          <w:szCs w:val="21"/>
        </w:rPr>
        <w:t>（10）项目负责人安全培训考核合格证明或在有效期内的安全考核合格证书（B类）或建筑施工企业项目负责人安全生产考核合格证书（取自平台内上传件）；</w:t>
      </w:r>
    </w:p>
    <w:p>
      <w:pPr>
        <w:tabs>
          <w:tab w:val="left" w:pos="1125"/>
        </w:tabs>
        <w:spacing w:line="360" w:lineRule="auto"/>
        <w:ind w:firstLine="420" w:firstLineChars="200"/>
        <w:rPr>
          <w:rFonts w:ascii="宋体" w:hAnsi="宋体" w:cs="宋体"/>
          <w:bCs/>
          <w:szCs w:val="21"/>
        </w:rPr>
      </w:pPr>
      <w:r>
        <w:rPr>
          <w:rFonts w:hint="eastAsia" w:ascii="宋体" w:hAnsi="宋体" w:cs="宋体"/>
          <w:bCs/>
          <w:szCs w:val="21"/>
        </w:rPr>
        <w:t>（11）专职安全员须具有在有效期内的安全考核合格证书（C类）或建筑施工企业专职安全生产管理人员安全生产考核合格证书（取自平台内上传件）；</w:t>
      </w:r>
    </w:p>
    <w:p>
      <w:pPr>
        <w:tabs>
          <w:tab w:val="left" w:pos="1125"/>
        </w:tabs>
        <w:spacing w:line="360" w:lineRule="auto"/>
        <w:ind w:firstLine="420" w:firstLineChars="200"/>
        <w:rPr>
          <w:rFonts w:ascii="宋体" w:hAnsi="宋体" w:cs="宋体"/>
          <w:bCs/>
          <w:szCs w:val="21"/>
        </w:rPr>
      </w:pPr>
      <w:r>
        <w:rPr>
          <w:rFonts w:hint="eastAsia" w:ascii="宋体" w:hAnsi="宋体" w:cs="宋体"/>
          <w:bCs/>
          <w:szCs w:val="21"/>
        </w:rPr>
        <w:t>（12）用于资格审查的业绩（设置业绩要求时选择此项，投标人须提供类似工程业绩的项目名称及项目编号，具体格式由招标人自定）；</w:t>
      </w:r>
    </w:p>
    <w:p>
      <w:pPr>
        <w:tabs>
          <w:tab w:val="left" w:pos="1125"/>
        </w:tabs>
        <w:spacing w:line="360" w:lineRule="auto"/>
        <w:ind w:firstLine="420" w:firstLineChars="200"/>
        <w:rPr>
          <w:rFonts w:ascii="宋体" w:hAnsi="宋体" w:cs="宋体"/>
          <w:bCs/>
          <w:szCs w:val="21"/>
        </w:rPr>
      </w:pPr>
      <w:r>
        <w:rPr>
          <w:rFonts w:hint="eastAsia" w:ascii="宋体" w:hAnsi="宋体" w:cs="宋体"/>
          <w:bCs/>
          <w:szCs w:val="21"/>
        </w:rPr>
        <w:t>（13）资格审查前，投标人须在广州市住房和城乡建设局建立企业信用档案，拟担任本工程项目负责人、专职安全员须是本企业信用档案中的在册人员。</w:t>
      </w:r>
    </w:p>
    <w:p>
      <w:pPr>
        <w:tabs>
          <w:tab w:val="left" w:pos="1125"/>
        </w:tabs>
        <w:spacing w:line="360" w:lineRule="auto"/>
        <w:ind w:firstLine="420" w:firstLineChars="200"/>
        <w:rPr>
          <w:rFonts w:ascii="宋体" w:hAnsi="宋体" w:cs="宋体"/>
          <w:bCs/>
          <w:szCs w:val="21"/>
        </w:rPr>
      </w:pPr>
      <w:r>
        <w:rPr>
          <w:rFonts w:hint="eastAsia" w:ascii="宋体" w:hAnsi="宋体" w:cs="宋体"/>
          <w:bCs/>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tabs>
          <w:tab w:val="left" w:pos="1125"/>
        </w:tabs>
        <w:spacing w:line="360" w:lineRule="auto"/>
        <w:ind w:firstLine="420" w:firstLineChars="200"/>
        <w:rPr>
          <w:rFonts w:ascii="宋体" w:hAnsi="宋体" w:cs="宋体"/>
          <w:bCs/>
          <w:szCs w:val="21"/>
        </w:rPr>
      </w:pPr>
      <w:r>
        <w:rPr>
          <w:rFonts w:hint="eastAsia" w:ascii="宋体" w:hAnsi="宋体" w:cs="宋体"/>
          <w:bCs/>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tabs>
          <w:tab w:val="left" w:pos="1125"/>
        </w:tabs>
        <w:spacing w:line="360" w:lineRule="auto"/>
        <w:ind w:firstLine="420" w:firstLineChars="200"/>
        <w:rPr>
          <w:rFonts w:ascii="宋体" w:hAnsi="宋体" w:cs="宋体"/>
          <w:bCs/>
          <w:szCs w:val="21"/>
        </w:rPr>
      </w:pPr>
      <w:r>
        <w:rPr>
          <w:rFonts w:hint="eastAsia" w:ascii="宋体" w:hAnsi="宋体" w:cs="宋体"/>
          <w:bCs/>
          <w:szCs w:val="21"/>
        </w:rPr>
        <w:t>11.2.3项目管理机构配备。</w:t>
      </w:r>
    </w:p>
    <w:p>
      <w:pPr>
        <w:tabs>
          <w:tab w:val="left" w:pos="1125"/>
        </w:tabs>
        <w:spacing w:line="360" w:lineRule="auto"/>
        <w:ind w:firstLine="420" w:firstLineChars="200"/>
        <w:rPr>
          <w:rFonts w:ascii="宋体" w:hAnsi="宋体" w:cs="宋体"/>
          <w:bCs/>
          <w:szCs w:val="21"/>
        </w:rPr>
      </w:pPr>
      <w:r>
        <w:rPr>
          <w:rFonts w:hint="eastAsia" w:ascii="宋体" w:hAnsi="宋体" w:cs="宋体"/>
          <w:bCs/>
          <w:szCs w:val="21"/>
        </w:rPr>
        <w:t>（1）投标人应列出该项目工程的施工组织机构构成和画出机构框架图及其负责人；</w:t>
      </w:r>
    </w:p>
    <w:p>
      <w:pPr>
        <w:tabs>
          <w:tab w:val="left" w:pos="1125"/>
        </w:tabs>
        <w:spacing w:line="360" w:lineRule="auto"/>
        <w:ind w:firstLine="420" w:firstLineChars="200"/>
        <w:rPr>
          <w:rFonts w:ascii="宋体" w:hAnsi="宋体" w:cs="宋体"/>
          <w:bCs/>
          <w:szCs w:val="21"/>
        </w:rPr>
      </w:pPr>
      <w:r>
        <w:rPr>
          <w:rFonts w:hint="eastAsia" w:ascii="宋体" w:hAnsi="宋体" w:cs="宋体"/>
          <w:bCs/>
          <w:szCs w:val="21"/>
        </w:rPr>
        <w:t>（2）投标人应详细列出该施工组织机构中主要成员的名单、简历资料、职务职称和在本项目中拟担任的职务等资料，并附上有关证明材料扫描件；</w:t>
      </w:r>
    </w:p>
    <w:p>
      <w:pPr>
        <w:tabs>
          <w:tab w:val="left" w:pos="1125"/>
        </w:tabs>
        <w:spacing w:line="360" w:lineRule="auto"/>
        <w:ind w:firstLine="420" w:firstLineChars="200"/>
        <w:rPr>
          <w:rFonts w:ascii="宋体" w:hAnsi="宋体" w:cs="宋体"/>
          <w:bCs/>
          <w:szCs w:val="21"/>
        </w:rPr>
      </w:pPr>
      <w:r>
        <w:rPr>
          <w:rFonts w:hint="eastAsia" w:ascii="宋体" w:hAnsi="宋体" w:cs="宋体"/>
          <w:bCs/>
          <w:szCs w:val="21"/>
        </w:rPr>
        <w:t>（3）其他辅助说明资料。</w:t>
      </w:r>
    </w:p>
    <w:p>
      <w:pPr>
        <w:tabs>
          <w:tab w:val="left" w:pos="1125"/>
        </w:tabs>
        <w:spacing w:line="360" w:lineRule="auto"/>
        <w:ind w:firstLine="420" w:firstLineChars="200"/>
        <w:rPr>
          <w:rFonts w:ascii="宋体" w:hAnsi="宋体" w:cs="宋体"/>
          <w:bCs/>
          <w:szCs w:val="21"/>
        </w:rPr>
      </w:pPr>
      <w:r>
        <w:rPr>
          <w:rFonts w:hint="eastAsia" w:ascii="宋体" w:hAnsi="宋体" w:cs="宋体"/>
          <w:bCs/>
          <w:szCs w:val="21"/>
        </w:rPr>
        <w:t>11.2.4投标人在广州市可使用适合本工程的机械设备（附：机械设备为自有或租赁的说明；及承诺机械设备如属于租赁的，其租赁是不属于重复租赁）。</w:t>
      </w:r>
    </w:p>
    <w:p>
      <w:pPr>
        <w:tabs>
          <w:tab w:val="left" w:pos="1125"/>
        </w:tabs>
        <w:spacing w:line="360" w:lineRule="auto"/>
        <w:ind w:firstLine="420" w:firstLineChars="200"/>
        <w:rPr>
          <w:rFonts w:ascii="宋体" w:hAnsi="宋体" w:cs="宋体"/>
          <w:bCs/>
          <w:szCs w:val="21"/>
        </w:rPr>
      </w:pPr>
      <w:r>
        <w:rPr>
          <w:rFonts w:hint="eastAsia" w:ascii="宋体" w:hAnsi="宋体" w:cs="宋体"/>
          <w:bCs/>
          <w:szCs w:val="21"/>
        </w:rPr>
        <w:t>11.2.5施工组织设计或施工方案。</w:t>
      </w:r>
    </w:p>
    <w:p>
      <w:pPr>
        <w:tabs>
          <w:tab w:val="left" w:pos="1125"/>
        </w:tabs>
        <w:spacing w:line="360" w:lineRule="auto"/>
        <w:ind w:firstLine="420" w:firstLineChars="200"/>
        <w:rPr>
          <w:rFonts w:ascii="宋体" w:hAnsi="宋体" w:cs="宋体"/>
          <w:szCs w:val="21"/>
        </w:rPr>
      </w:pPr>
      <w:r>
        <w:rPr>
          <w:rFonts w:hint="eastAsia" w:ascii="宋体" w:hAnsi="宋体" w:cs="宋体"/>
          <w:bCs/>
          <w:szCs w:val="21"/>
        </w:rPr>
        <w:t>11.2.6按照招标文件要求填写的《参与编制技术标投标文件人员名单》</w:t>
      </w:r>
      <w:r>
        <w:rPr>
          <w:rFonts w:hint="eastAsia" w:ascii="宋体" w:hAnsi="宋体" w:cs="宋体"/>
          <w:szCs w:val="21"/>
        </w:rPr>
        <w:t>。</w:t>
      </w:r>
    </w:p>
    <w:p>
      <w:pPr>
        <w:spacing w:line="360" w:lineRule="auto"/>
        <w:ind w:firstLine="422" w:firstLineChars="200"/>
        <w:rPr>
          <w:rFonts w:ascii="宋体" w:hAnsi="宋体" w:cs="宋体"/>
          <w:szCs w:val="21"/>
        </w:rPr>
      </w:pPr>
      <w:r>
        <w:rPr>
          <w:rFonts w:hint="eastAsia" w:ascii="宋体" w:hAnsi="宋体" w:cs="宋体"/>
          <w:b/>
          <w:szCs w:val="21"/>
          <w:u w:val="single"/>
        </w:rPr>
        <w:t>现文：</w:t>
      </w:r>
      <w:r>
        <w:rPr>
          <w:rFonts w:hint="eastAsia" w:ascii="宋体" w:hAnsi="宋体" w:cs="宋体"/>
          <w:szCs w:val="21"/>
        </w:rPr>
        <w:t>11.2投标文件技术标部分主要包括下列内容:</w:t>
      </w:r>
    </w:p>
    <w:p>
      <w:pPr>
        <w:spacing w:line="360" w:lineRule="auto"/>
        <w:ind w:firstLine="420" w:firstLineChars="200"/>
        <w:rPr>
          <w:rFonts w:ascii="宋体" w:hAnsi="宋体" w:cs="宋体"/>
          <w:szCs w:val="21"/>
        </w:rPr>
      </w:pPr>
      <w:r>
        <w:rPr>
          <w:rFonts w:hint="eastAsia" w:ascii="宋体" w:hAnsi="宋体" w:cs="宋体"/>
          <w:szCs w:val="21"/>
        </w:rPr>
        <w:t>11.2.1</w:t>
      </w:r>
      <w:r>
        <w:rPr>
          <w:rFonts w:hint="eastAsia" w:ascii="宋体" w:hAnsi="宋体" w:cs="宋体"/>
          <w:szCs w:val="21"/>
          <w:u w:val="single"/>
        </w:rPr>
        <w:t>技术标</w:t>
      </w:r>
      <w:r>
        <w:rPr>
          <w:rFonts w:hint="eastAsia" w:ascii="宋体" w:hAnsi="宋体" w:cs="宋体"/>
          <w:u w:val="single"/>
        </w:rPr>
        <w:t>投标文件封面</w:t>
      </w:r>
      <w:r>
        <w:rPr>
          <w:rFonts w:hint="eastAsia" w:ascii="宋体" w:hAnsi="宋体" w:cs="宋体"/>
          <w:szCs w:val="21"/>
          <w:u w:val="single"/>
        </w:rPr>
        <w:t>(见本招标文件第四章“投标文件格式”格式一)</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11.2.2 资格审查文件：</w:t>
      </w:r>
    </w:p>
    <w:p>
      <w:pPr>
        <w:spacing w:line="360" w:lineRule="auto"/>
        <w:ind w:firstLine="420" w:firstLineChars="200"/>
        <w:rPr>
          <w:rFonts w:ascii="宋体" w:hAnsi="宋体" w:cs="宋体"/>
          <w:szCs w:val="21"/>
        </w:rPr>
      </w:pPr>
      <w:r>
        <w:rPr>
          <w:rFonts w:hint="eastAsia" w:ascii="宋体" w:hAnsi="宋体" w:cs="宋体"/>
          <w:bCs/>
          <w:szCs w:val="21"/>
        </w:rPr>
        <w:t>（1）</w:t>
      </w:r>
      <w:r>
        <w:rPr>
          <w:rFonts w:hint="eastAsia" w:ascii="宋体" w:hAnsi="宋体" w:cs="宋体"/>
          <w:bCs/>
          <w:szCs w:val="21"/>
          <w:u w:val="single"/>
        </w:rPr>
        <w:t>投标人声明（取自平台内上传件）（须按招标公告附件一）</w:t>
      </w:r>
      <w:r>
        <w:rPr>
          <w:rFonts w:hint="eastAsia" w:ascii="宋体" w:hAnsi="宋体" w:cs="宋体"/>
          <w:bCs/>
          <w:szCs w:val="21"/>
        </w:rPr>
        <w:t>；</w:t>
      </w:r>
    </w:p>
    <w:p>
      <w:pPr>
        <w:spacing w:line="360" w:lineRule="auto"/>
        <w:ind w:firstLine="420" w:firstLineChars="200"/>
        <w:rPr>
          <w:rFonts w:ascii="宋体" w:hAnsi="宋体" w:cs="宋体"/>
          <w:szCs w:val="21"/>
          <w:u w:val="single"/>
        </w:rPr>
      </w:pPr>
      <w:r>
        <w:rPr>
          <w:rFonts w:hint="eastAsia" w:ascii="宋体" w:hAnsi="宋体" w:cs="宋体"/>
          <w:szCs w:val="21"/>
          <w:u w:val="single"/>
        </w:rPr>
        <w:t>（2）法定代表人证明书、法定代表人签字或盖章的本投标文件授权委托证明书</w:t>
      </w:r>
      <w:r>
        <w:rPr>
          <w:rFonts w:hint="eastAsia" w:ascii="宋体" w:hAnsi="宋体" w:cs="宋体"/>
          <w:bCs/>
          <w:szCs w:val="21"/>
          <w:u w:val="single"/>
        </w:rPr>
        <w:t>（取自平台内上传件）</w:t>
      </w:r>
      <w:r>
        <w:rPr>
          <w:rFonts w:hint="eastAsia" w:ascii="宋体" w:hAnsi="宋体" w:cs="宋体"/>
          <w:bCs/>
          <w:szCs w:val="21"/>
        </w:rPr>
        <w:t>；</w:t>
      </w:r>
    </w:p>
    <w:p>
      <w:pPr>
        <w:spacing w:line="360" w:lineRule="auto"/>
        <w:ind w:firstLine="420" w:firstLineChars="200"/>
        <w:rPr>
          <w:rFonts w:ascii="宋体" w:hAnsi="宋体" w:cs="宋体"/>
          <w:szCs w:val="21"/>
        </w:rPr>
      </w:pPr>
      <w:r>
        <w:rPr>
          <w:rFonts w:hint="eastAsia" w:ascii="宋体" w:hAnsi="宋体" w:cs="宋体"/>
          <w:szCs w:val="21"/>
        </w:rPr>
        <w:t>（3）企业营业执照（取自平台内上传件）；</w:t>
      </w:r>
    </w:p>
    <w:p>
      <w:pPr>
        <w:spacing w:line="360" w:lineRule="auto"/>
        <w:ind w:firstLine="420" w:firstLineChars="200"/>
        <w:rPr>
          <w:rFonts w:ascii="宋体" w:hAnsi="宋体" w:cs="宋体"/>
          <w:szCs w:val="21"/>
        </w:rPr>
      </w:pPr>
      <w:r>
        <w:rPr>
          <w:rFonts w:hint="eastAsia" w:ascii="宋体" w:hAnsi="宋体" w:cs="宋体"/>
          <w:szCs w:val="21"/>
        </w:rPr>
        <w:t>（4）企业资质</w:t>
      </w:r>
      <w:r>
        <w:rPr>
          <w:rFonts w:hint="eastAsia" w:ascii="宋体" w:hAnsi="宋体" w:cs="宋体"/>
          <w:bCs/>
          <w:szCs w:val="21"/>
          <w:u w:val="single"/>
        </w:rPr>
        <w:t>证书（取自平台内上传件）、承装(修、试)电力设施许可证（提交清晰扫描件）；</w:t>
      </w:r>
    </w:p>
    <w:p>
      <w:pPr>
        <w:spacing w:line="360" w:lineRule="auto"/>
        <w:ind w:firstLine="420" w:firstLineChars="200"/>
        <w:rPr>
          <w:rFonts w:ascii="宋体" w:hAnsi="宋体" w:cs="宋体"/>
          <w:szCs w:val="21"/>
        </w:rPr>
      </w:pPr>
      <w:r>
        <w:rPr>
          <w:rFonts w:hint="eastAsia" w:ascii="宋体" w:hAnsi="宋体" w:cs="宋体"/>
          <w:szCs w:val="21"/>
        </w:rPr>
        <w:t>（5）建筑施工企业安全生产许可证（取自平台内上传件）；</w:t>
      </w:r>
    </w:p>
    <w:p>
      <w:pPr>
        <w:spacing w:line="360" w:lineRule="auto"/>
        <w:ind w:firstLine="420" w:firstLineChars="200"/>
        <w:rPr>
          <w:rFonts w:ascii="宋体" w:hAnsi="宋体" w:cs="宋体"/>
          <w:szCs w:val="21"/>
        </w:rPr>
      </w:pPr>
      <w:r>
        <w:rPr>
          <w:rFonts w:hint="eastAsia" w:ascii="宋体" w:hAnsi="宋体" w:cs="宋体"/>
          <w:szCs w:val="21"/>
        </w:rPr>
        <w:t>（6）项目负责人（按网上投标登记时选择拟投标的项目负责人）；</w:t>
      </w:r>
    </w:p>
    <w:p>
      <w:pPr>
        <w:spacing w:line="360" w:lineRule="auto"/>
        <w:ind w:firstLine="420" w:firstLineChars="200"/>
        <w:rPr>
          <w:rFonts w:ascii="宋体" w:hAnsi="宋体" w:cs="宋体"/>
          <w:szCs w:val="21"/>
        </w:rPr>
      </w:pPr>
      <w:r>
        <w:rPr>
          <w:rFonts w:hint="eastAsia" w:ascii="宋体" w:hAnsi="宋体" w:cs="宋体"/>
          <w:szCs w:val="21"/>
        </w:rPr>
        <w:t>（7）专职安全员（按网上投标登记时选择拟投标的专职安全员）；</w:t>
      </w:r>
    </w:p>
    <w:p>
      <w:pPr>
        <w:spacing w:line="360" w:lineRule="auto"/>
        <w:ind w:firstLine="420" w:firstLineChars="200"/>
        <w:rPr>
          <w:rFonts w:ascii="宋体" w:hAnsi="宋体" w:cs="宋体"/>
          <w:szCs w:val="21"/>
        </w:rPr>
      </w:pPr>
      <w:r>
        <w:rPr>
          <w:rFonts w:hint="eastAsia" w:ascii="宋体" w:hAnsi="宋体" w:cs="宋体"/>
          <w:szCs w:val="21"/>
        </w:rPr>
        <w:t>（8）拟委托技术负责人的相关证书、资料（具体要求</w:t>
      </w:r>
      <w:r>
        <w:rPr>
          <w:rFonts w:hint="eastAsia" w:ascii="宋体" w:hAnsi="宋体" w:cs="宋体"/>
          <w:szCs w:val="21"/>
          <w:u w:val="single"/>
        </w:rPr>
        <w:t>详见招标公告，</w:t>
      </w:r>
      <w:r>
        <w:rPr>
          <w:rFonts w:hint="eastAsia" w:ascii="宋体" w:hAnsi="宋体" w:cs="宋体"/>
          <w:bCs/>
          <w:szCs w:val="21"/>
          <w:u w:val="single"/>
        </w:rPr>
        <w:t>提交清晰扫描件</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（9）</w:t>
      </w:r>
      <w:r>
        <w:rPr>
          <w:rFonts w:hint="eastAsia" w:ascii="宋体" w:hAnsi="宋体" w:cs="宋体"/>
          <w:szCs w:val="21"/>
          <w:u w:val="single"/>
        </w:rPr>
        <w:t>拟委派项目负责人的建造师证书注册证书（取自平台内上传件）</w:t>
      </w:r>
      <w:r>
        <w:rPr>
          <w:rFonts w:hint="eastAsia" w:ascii="宋体" w:hAnsi="宋体" w:cs="宋体"/>
          <w:szCs w:val="21"/>
        </w:rPr>
        <w:t xml:space="preserve">； </w:t>
      </w:r>
    </w:p>
    <w:p>
      <w:pPr>
        <w:spacing w:line="360" w:lineRule="auto"/>
        <w:ind w:firstLine="420" w:firstLineChars="200"/>
        <w:rPr>
          <w:rFonts w:ascii="宋体" w:hAnsi="宋体" w:cs="宋体"/>
          <w:szCs w:val="21"/>
        </w:rPr>
      </w:pPr>
      <w:r>
        <w:rPr>
          <w:rFonts w:hint="eastAsia" w:ascii="宋体" w:hAnsi="宋体" w:cs="宋体"/>
          <w:szCs w:val="21"/>
        </w:rPr>
        <w:t>（10）项目负责人安全培训考核合格证明或在有效期内的安全考核合格证书（B类）或建筑施工企业项目负责人安全生产考核合格证书（取自平台内上传件）；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szCs w:val="21"/>
        </w:rPr>
      </w:pPr>
      <w:r>
        <w:rPr>
          <w:rFonts w:hint="eastAsia" w:ascii="宋体" w:hAnsi="宋体" w:cs="宋体"/>
          <w:szCs w:val="21"/>
        </w:rPr>
        <w:t>（11）专专职安全员须具有安全生产考核合格证（C类）或建筑施工企业专职安全生产管理人员安全生产考核合格证书（C3）（取自平台内上传件）；</w:t>
      </w:r>
      <w:r>
        <w:rPr>
          <w:rFonts w:hint="eastAsia" w:ascii="宋体" w:hAnsi="宋体" w:cs="宋体"/>
          <w:b/>
          <w:szCs w:val="21"/>
          <w:u w:val="single"/>
        </w:rPr>
        <w:t>项目负责人和安全员不为同一人</w:t>
      </w:r>
      <w:r>
        <w:rPr>
          <w:rFonts w:hint="eastAsia" w:ascii="宋体" w:hAnsi="宋体" w:cs="宋体"/>
          <w:szCs w:val="21"/>
        </w:rPr>
        <w:t>；</w:t>
      </w:r>
    </w:p>
    <w:p>
      <w:pPr>
        <w:pBdr>
          <w:bottom w:val="single" w:color="auto" w:sz="6" w:space="1"/>
        </w:pBdr>
        <w:spacing w:line="360" w:lineRule="auto"/>
        <w:ind w:firstLine="525" w:firstLineChars="250"/>
        <w:rPr>
          <w:rFonts w:ascii="宋体" w:hAnsi="宋体" w:cs="宋体"/>
          <w:u w:val="single"/>
        </w:rPr>
      </w:pPr>
      <w:r>
        <w:rPr>
          <w:rFonts w:hint="eastAsia" w:ascii="宋体" w:hAnsi="宋体" w:cs="宋体"/>
          <w:bCs/>
          <w:szCs w:val="21"/>
          <w:u w:val="single"/>
        </w:rPr>
        <w:t>（12）其他投标人认为应该提供的资料。</w:t>
      </w:r>
    </w:p>
    <w:p>
      <w:pPr>
        <w:pBdr>
          <w:bottom w:val="single" w:color="auto" w:sz="6" w:space="1"/>
        </w:pBdr>
        <w:spacing w:line="360" w:lineRule="auto"/>
        <w:ind w:firstLine="525" w:firstLineChars="250"/>
        <w:rPr>
          <w:rFonts w:ascii="宋体" w:hAnsi="宋体" w:cs="宋体"/>
          <w:szCs w:val="21"/>
        </w:rPr>
      </w:pPr>
      <w:r>
        <w:rPr>
          <w:rFonts w:hint="eastAsia" w:ascii="宋体" w:hAnsi="宋体" w:cs="宋体"/>
          <w:szCs w:val="21"/>
        </w:rPr>
        <w:t>11.2.3项目管理机构配备。</w:t>
      </w:r>
    </w:p>
    <w:p>
      <w:pPr>
        <w:numPr>
          <w:ilvl w:val="0"/>
          <w:numId w:val="2"/>
        </w:numPr>
        <w:pBdr>
          <w:bottom w:val="single" w:color="auto" w:sz="6" w:space="1"/>
        </w:pBdr>
        <w:spacing w:line="360" w:lineRule="auto"/>
        <w:ind w:firstLine="525" w:firstLineChars="250"/>
        <w:rPr>
          <w:rFonts w:ascii="宋体" w:hAnsi="宋体" w:cs="宋体"/>
          <w:szCs w:val="21"/>
        </w:rPr>
      </w:pPr>
      <w:r>
        <w:rPr>
          <w:rFonts w:hint="eastAsia" w:ascii="宋体" w:hAnsi="宋体" w:cs="宋体"/>
          <w:szCs w:val="21"/>
        </w:rPr>
        <w:t>投标人应列出该项目工程的施工组织机构构成和画出机构框架图及其负责人；</w:t>
      </w:r>
    </w:p>
    <w:p>
      <w:pPr>
        <w:numPr>
          <w:ilvl w:val="0"/>
          <w:numId w:val="2"/>
        </w:numPr>
        <w:pBdr>
          <w:bottom w:val="single" w:color="auto" w:sz="6" w:space="1"/>
        </w:pBdr>
        <w:spacing w:line="360" w:lineRule="auto"/>
        <w:ind w:firstLine="525" w:firstLineChars="250"/>
        <w:rPr>
          <w:rFonts w:ascii="宋体" w:hAnsi="宋体" w:cs="宋体"/>
          <w:szCs w:val="21"/>
        </w:rPr>
      </w:pPr>
      <w:r>
        <w:rPr>
          <w:rFonts w:hint="eastAsia" w:ascii="宋体" w:hAnsi="宋体" w:cs="宋体"/>
          <w:szCs w:val="21"/>
        </w:rPr>
        <w:t>投标人应详细列出该施工组织机构中主要成员的名单、简历资料、职务职称和在本项目中拟担任的职务等资料，并附上有关证明材料扫描件；</w:t>
      </w:r>
    </w:p>
    <w:p>
      <w:pPr>
        <w:numPr>
          <w:ilvl w:val="0"/>
          <w:numId w:val="2"/>
        </w:numPr>
        <w:pBdr>
          <w:bottom w:val="single" w:color="auto" w:sz="6" w:space="1"/>
        </w:pBdr>
        <w:spacing w:line="360" w:lineRule="auto"/>
        <w:ind w:firstLine="525" w:firstLineChars="250"/>
        <w:rPr>
          <w:rFonts w:ascii="宋体" w:hAnsi="宋体" w:cs="宋体"/>
          <w:szCs w:val="21"/>
          <w:u w:val="single"/>
        </w:rPr>
      </w:pPr>
      <w:r>
        <w:rPr>
          <w:rFonts w:hint="eastAsia" w:ascii="宋体" w:hAnsi="宋体" w:cs="宋体"/>
          <w:szCs w:val="21"/>
        </w:rPr>
        <w:t>其他辅助说明资料。</w:t>
      </w:r>
      <w:r>
        <w:rPr>
          <w:rFonts w:hint="eastAsia" w:ascii="宋体" w:hAnsi="宋体" w:cs="宋体"/>
          <w:szCs w:val="21"/>
          <w:u w:val="single"/>
        </w:rPr>
        <w:t>（若有）</w:t>
      </w:r>
    </w:p>
    <w:p>
      <w:pPr>
        <w:pBdr>
          <w:bottom w:val="single" w:color="auto" w:sz="6" w:space="1"/>
        </w:pBdr>
        <w:spacing w:line="360" w:lineRule="auto"/>
        <w:ind w:firstLine="420" w:firstLineChars="200"/>
        <w:rPr>
          <w:rFonts w:ascii="宋体" w:hAnsi="宋体" w:cs="宋体"/>
          <w:szCs w:val="21"/>
          <w:u w:val="single"/>
        </w:rPr>
      </w:pPr>
      <w:r>
        <w:rPr>
          <w:rFonts w:hint="eastAsia" w:ascii="宋体" w:hAnsi="宋体" w:cs="宋体"/>
          <w:szCs w:val="21"/>
          <w:u w:val="single"/>
        </w:rPr>
        <w:t>11.2.4 广州建设工程施工招标投标书（见本招标文件第四章“投标文件格式”格式二）</w:t>
      </w:r>
    </w:p>
    <w:p>
      <w:pPr>
        <w:pBdr>
          <w:bottom w:val="single" w:color="auto" w:sz="6" w:space="1"/>
        </w:pBdr>
        <w:spacing w:line="360" w:lineRule="auto"/>
        <w:ind w:firstLine="420" w:firstLineChars="200"/>
        <w:rPr>
          <w:rFonts w:ascii="宋体" w:hAnsi="宋体" w:cs="宋体"/>
          <w:szCs w:val="21"/>
          <w:u w:val="single"/>
        </w:rPr>
      </w:pPr>
      <w:r>
        <w:rPr>
          <w:rFonts w:hint="eastAsia" w:ascii="宋体" w:hAnsi="宋体" w:cs="宋体"/>
          <w:szCs w:val="21"/>
          <w:u w:val="single"/>
        </w:rPr>
        <w:t>11.2.5施工组织设计（见本招标文件第四章“技术标投标文件格式”格式四）</w:t>
      </w:r>
    </w:p>
    <w:p>
      <w:pPr>
        <w:pBdr>
          <w:bottom w:val="single" w:color="auto" w:sz="6" w:space="1"/>
        </w:pBdr>
        <w:spacing w:line="360" w:lineRule="auto"/>
        <w:ind w:firstLine="420" w:firstLineChars="200"/>
        <w:rPr>
          <w:rFonts w:ascii="宋体" w:hAnsi="宋体" w:cs="宋体"/>
          <w:szCs w:val="21"/>
          <w:u w:val="single"/>
        </w:rPr>
      </w:pPr>
      <w:r>
        <w:rPr>
          <w:rFonts w:hint="eastAsia" w:ascii="宋体" w:hAnsi="宋体" w:cs="宋体"/>
          <w:szCs w:val="21"/>
          <w:u w:val="single"/>
        </w:rPr>
        <w:t>11.2.6投入主要人员汇总表（见本招标文件第四章“技术标投标文件格式”格式五）</w:t>
      </w:r>
    </w:p>
    <w:p>
      <w:pPr>
        <w:pBdr>
          <w:bottom w:val="single" w:color="auto" w:sz="6" w:space="1"/>
        </w:pBdr>
        <w:spacing w:line="360" w:lineRule="auto"/>
        <w:ind w:firstLine="420" w:firstLineChars="200"/>
        <w:rPr>
          <w:rFonts w:ascii="宋体" w:hAnsi="宋体" w:cs="宋体"/>
          <w:szCs w:val="21"/>
          <w:u w:val="single"/>
        </w:rPr>
      </w:pPr>
      <w:r>
        <w:rPr>
          <w:rFonts w:hint="eastAsia" w:ascii="宋体" w:hAnsi="宋体" w:cs="宋体"/>
          <w:szCs w:val="21"/>
          <w:u w:val="single"/>
        </w:rPr>
        <w:t>11.2.7主要人员简历表（见本招标文件第四章“技术标投标文件格式”格式六）</w:t>
      </w:r>
    </w:p>
    <w:p>
      <w:pPr>
        <w:pBdr>
          <w:bottom w:val="single" w:color="auto" w:sz="6" w:space="1"/>
        </w:pBdr>
        <w:spacing w:line="360" w:lineRule="auto"/>
        <w:ind w:firstLine="420" w:firstLineChars="200"/>
        <w:rPr>
          <w:rFonts w:ascii="宋体" w:hAnsi="宋体" w:cs="宋体"/>
          <w:szCs w:val="21"/>
          <w:u w:val="single"/>
        </w:rPr>
      </w:pPr>
      <w:r>
        <w:rPr>
          <w:rFonts w:hint="eastAsia" w:ascii="宋体" w:hAnsi="宋体" w:cs="宋体"/>
          <w:szCs w:val="21"/>
          <w:u w:val="single"/>
        </w:rPr>
        <w:t>11.2.8投标函（见本招标文件第四章“技术标投标文件格式”格式七）</w:t>
      </w:r>
    </w:p>
    <w:p>
      <w:pPr>
        <w:pBdr>
          <w:bottom w:val="single" w:color="auto" w:sz="6" w:space="1"/>
        </w:pBdr>
        <w:spacing w:line="360" w:lineRule="auto"/>
        <w:ind w:firstLine="420" w:firstLineChars="200"/>
        <w:rPr>
          <w:rFonts w:ascii="宋体" w:hAnsi="宋体" w:cs="宋体"/>
          <w:szCs w:val="21"/>
          <w:u w:val="single"/>
        </w:rPr>
      </w:pPr>
      <w:r>
        <w:rPr>
          <w:rFonts w:hint="eastAsia" w:ascii="宋体" w:hAnsi="宋体" w:cs="宋体"/>
          <w:szCs w:val="21"/>
          <w:u w:val="single"/>
        </w:rPr>
        <w:t>11.2.9承诺书（见本招标文件第四章“技术标投标文件格式”格式八）</w:t>
      </w:r>
    </w:p>
    <w:p>
      <w:pPr>
        <w:pBdr>
          <w:bottom w:val="single" w:color="auto" w:sz="6" w:space="1"/>
        </w:pBdr>
        <w:spacing w:line="360" w:lineRule="auto"/>
        <w:ind w:firstLine="420" w:firstLineChars="200"/>
        <w:rPr>
          <w:rFonts w:ascii="宋体" w:hAnsi="宋体" w:cs="宋体"/>
          <w:szCs w:val="21"/>
          <w:u w:val="single"/>
        </w:rPr>
      </w:pPr>
      <w:r>
        <w:rPr>
          <w:rFonts w:hint="eastAsia" w:ascii="宋体" w:hAnsi="宋体" w:cs="宋体"/>
          <w:szCs w:val="21"/>
          <w:u w:val="single"/>
        </w:rPr>
        <w:t>11.2.10投标人结合技术标详细审查评分表要求提供的企业相关材料。</w:t>
      </w:r>
    </w:p>
    <w:p>
      <w:pPr>
        <w:pBdr>
          <w:bottom w:val="single" w:color="auto" w:sz="6" w:space="1"/>
        </w:pBdr>
        <w:spacing w:line="360" w:lineRule="auto"/>
        <w:ind w:firstLine="420" w:firstLineChars="200"/>
        <w:rPr>
          <w:rFonts w:ascii="宋体" w:hAnsi="宋体" w:cs="宋体"/>
          <w:szCs w:val="21"/>
          <w:u w:val="single"/>
        </w:rPr>
      </w:pPr>
      <w:r>
        <w:rPr>
          <w:rFonts w:hint="eastAsia" w:ascii="宋体" w:hAnsi="宋体" w:cs="宋体"/>
          <w:szCs w:val="21"/>
          <w:u w:val="single"/>
        </w:rPr>
        <w:t>11.2.11企业类似工程业绩信息表（技术标评分）（见本招标文件第四章“技术标投标文件格式”格式十）。</w:t>
      </w:r>
    </w:p>
    <w:p>
      <w:pPr>
        <w:pBdr>
          <w:bottom w:val="single" w:color="auto" w:sz="6" w:space="1"/>
        </w:pBdr>
        <w:spacing w:line="360" w:lineRule="auto"/>
        <w:ind w:firstLine="420" w:firstLineChars="200"/>
        <w:rPr>
          <w:rFonts w:ascii="宋体" w:hAnsi="宋体" w:cs="宋体"/>
          <w:szCs w:val="21"/>
          <w:u w:val="single"/>
        </w:rPr>
      </w:pPr>
      <w:r>
        <w:rPr>
          <w:rFonts w:hint="eastAsia" w:ascii="宋体" w:hAnsi="宋体" w:cs="宋体"/>
          <w:szCs w:val="21"/>
          <w:u w:val="single"/>
        </w:rPr>
        <w:t>11.2.12按照招标文件要求填写的《参与编制技术标投标文件人员名单》（见本招标文件第四章“技术标投标文件格式”格式十一）。</w:t>
      </w:r>
    </w:p>
    <w:p>
      <w:pPr>
        <w:pBdr>
          <w:bottom w:val="single" w:color="auto" w:sz="6" w:space="1"/>
        </w:pBdr>
        <w:spacing w:line="360" w:lineRule="auto"/>
        <w:ind w:firstLine="420" w:firstLineChars="200"/>
        <w:rPr>
          <w:rFonts w:ascii="宋体" w:hAnsi="宋体" w:cs="宋体"/>
          <w:szCs w:val="21"/>
          <w:u w:val="single"/>
        </w:rPr>
      </w:pPr>
      <w:r>
        <w:rPr>
          <w:rFonts w:hint="eastAsia" w:ascii="宋体" w:hAnsi="宋体" w:cs="宋体"/>
          <w:szCs w:val="21"/>
          <w:u w:val="single"/>
        </w:rPr>
        <w:t>11.2.13人员投入承诺书（见本招标文件第四章“技术标投标文件格式”格式十二）。</w:t>
      </w:r>
    </w:p>
    <w:p>
      <w:pPr>
        <w:pBdr>
          <w:bottom w:val="single" w:color="auto" w:sz="6" w:space="1"/>
        </w:pBdr>
        <w:spacing w:line="360" w:lineRule="auto"/>
        <w:ind w:firstLine="420" w:firstLineChars="200"/>
        <w:rPr>
          <w:rFonts w:ascii="宋体" w:hAnsi="宋体" w:cs="宋体"/>
          <w:szCs w:val="21"/>
          <w:u w:val="single"/>
        </w:rPr>
      </w:pPr>
      <w:r>
        <w:rPr>
          <w:rFonts w:hint="eastAsia" w:ascii="宋体" w:hAnsi="宋体" w:cs="宋体"/>
          <w:szCs w:val="21"/>
          <w:u w:val="single"/>
        </w:rPr>
        <w:t>11.2.14投标保函（见本招标文件第四章“技术标投标文件格式”格式十三），如已通过广州交易集团有限公司（广州公共资源交易中心）平台转账则无需提供。</w:t>
      </w:r>
    </w:p>
    <w:p>
      <w:pPr>
        <w:pBdr>
          <w:bottom w:val="single" w:color="auto" w:sz="6" w:space="1"/>
        </w:pBdr>
        <w:spacing w:line="360" w:lineRule="auto"/>
        <w:ind w:firstLine="420" w:firstLineChars="200"/>
        <w:rPr>
          <w:rFonts w:ascii="宋体" w:hAnsi="宋体" w:cs="宋体"/>
          <w:szCs w:val="21"/>
          <w:u w:val="single"/>
        </w:rPr>
      </w:pPr>
      <w:r>
        <w:rPr>
          <w:rFonts w:hint="eastAsia" w:ascii="宋体" w:hAnsi="宋体" w:cs="宋体"/>
          <w:szCs w:val="21"/>
          <w:u w:val="single"/>
        </w:rPr>
        <w:t>11.2.15按照招标文件要求填写的《</w:t>
      </w:r>
      <w:r>
        <w:rPr>
          <w:rFonts w:hint="eastAsia" w:ascii="宋体" w:hAnsi="宋体" w:cs="宋体"/>
          <w:u w:val="single"/>
        </w:rPr>
        <w:t>危险性较大的分部分项工程清单及超过一定规模的危险性较大的分部分项工程清单</w:t>
      </w:r>
      <w:r>
        <w:rPr>
          <w:rFonts w:hint="eastAsia" w:ascii="宋体" w:hAnsi="宋体" w:cs="宋体"/>
          <w:szCs w:val="21"/>
          <w:u w:val="single"/>
        </w:rPr>
        <w:t>》（见本招标文件第四章“投标文件格式”格式十四）。</w:t>
      </w:r>
    </w:p>
    <w:p>
      <w:pPr>
        <w:pBdr>
          <w:bottom w:val="single" w:color="auto" w:sz="6" w:space="1"/>
        </w:pBdr>
        <w:spacing w:line="360" w:lineRule="auto"/>
        <w:ind w:firstLine="420" w:firstLineChars="200"/>
        <w:rPr>
          <w:rFonts w:ascii="宋体" w:hAnsi="宋体" w:cs="宋体"/>
          <w:szCs w:val="21"/>
          <w:u w:val="single"/>
        </w:rPr>
      </w:pPr>
      <w:r>
        <w:rPr>
          <w:rFonts w:hint="eastAsia" w:ascii="宋体" w:hAnsi="宋体" w:cs="宋体"/>
          <w:szCs w:val="21"/>
          <w:u w:val="single"/>
        </w:rPr>
        <w:t>11.2.16</w:t>
      </w:r>
      <w:r>
        <w:rPr>
          <w:rFonts w:hint="eastAsia" w:ascii="宋体" w:hAnsi="宋体" w:cs="宋体"/>
          <w:bCs/>
          <w:szCs w:val="21"/>
          <w:u w:val="single"/>
        </w:rPr>
        <w:t>其他投标人认为应该提供的资料。</w:t>
      </w:r>
    </w:p>
    <w:p>
      <w:pPr>
        <w:spacing w:line="48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szCs w:val="21"/>
        </w:rPr>
        <w:t xml:space="preserve">11.3  </w:t>
      </w:r>
      <w:r>
        <w:rPr>
          <w:rFonts w:hint="eastAsia" w:ascii="宋体" w:hAnsi="宋体" w:cs="宋体"/>
          <w:b/>
          <w:szCs w:val="21"/>
        </w:rPr>
        <w:t xml:space="preserve">            修改类型：修改</w:t>
      </w:r>
    </w:p>
    <w:p>
      <w:pPr>
        <w:spacing w:line="360"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bCs/>
          <w:szCs w:val="21"/>
        </w:rPr>
        <w:t>11.3 经济部分投标文件主要包括下列内容：</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11.3.1 经济投标文件(按招标文件的要求填写)。</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（1）投标总价封面、扉页；</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（2）总说明</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（3）工程项目投标报价汇总表；</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（4）单项工程投标报价汇总表；</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（5）单位工程投标报价汇总表；</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（6）分部分项工程清单与计价表；</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（7）单价措施项目清单与计价表；</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（8）总价措施项目清单与计价表；</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（9）综合单价分析表；</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（10）其他项目清单与计价汇总表；</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（11）暂列金额明细表；</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（12）材料（工程设备）暂估价明细表；</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（13）专业工程暂估价明细表；</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（14）计日工表；</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（15）总承包服务计价表；</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（16）规费和税金项目计价表；</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 xml:space="preserve"> （17）人工、主要材料和设备一览表</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11.3.3按照招标文件要求填写的《参与编制经济标投标文件人员名单》。</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422" w:firstLineChars="200"/>
        <w:rPr>
          <w:rFonts w:ascii="宋体" w:hAnsi="宋体" w:cs="宋体"/>
          <w:bCs/>
          <w:szCs w:val="21"/>
        </w:rPr>
      </w:pPr>
      <w:r>
        <w:rPr>
          <w:rFonts w:hint="eastAsia" w:ascii="宋体" w:hAnsi="宋体" w:cs="宋体"/>
          <w:b/>
          <w:szCs w:val="21"/>
        </w:rPr>
        <w:t>现文：</w:t>
      </w:r>
      <w:r>
        <w:rPr>
          <w:rFonts w:hint="eastAsia" w:ascii="宋体" w:hAnsi="宋体" w:cs="宋体"/>
          <w:bCs/>
          <w:szCs w:val="21"/>
        </w:rPr>
        <w:t>11.3 经济部分投标文件主要包括下列内容：</w:t>
      </w:r>
    </w:p>
    <w:p>
      <w:pPr>
        <w:spacing w:line="360" w:lineRule="auto"/>
        <w:ind w:firstLine="420" w:firstLineChars="200"/>
        <w:rPr>
          <w:rFonts w:ascii="宋体" w:hAnsi="宋体" w:cs="宋体"/>
        </w:rPr>
      </w:pPr>
      <w:r>
        <w:rPr>
          <w:rFonts w:hint="eastAsia" w:ascii="宋体" w:hAnsi="宋体" w:cs="宋体"/>
          <w:szCs w:val="21"/>
        </w:rPr>
        <w:t>11.3.1</w:t>
      </w:r>
      <w:r>
        <w:rPr>
          <w:rFonts w:hint="eastAsia" w:ascii="宋体" w:hAnsi="宋体" w:cs="宋体"/>
          <w:szCs w:val="21"/>
          <w:u w:val="single"/>
        </w:rPr>
        <w:t>经济标投标文件封</w:t>
      </w:r>
      <w:r>
        <w:rPr>
          <w:rFonts w:hint="eastAsia" w:ascii="宋体" w:hAnsi="宋体" w:cs="宋体"/>
          <w:szCs w:val="21"/>
        </w:rPr>
        <w:t>面、投标报价汇总表（须按招标文件第四章 “经济标投标文件格式”格式一）</w:t>
      </w:r>
    </w:p>
    <w:p>
      <w:pPr>
        <w:pStyle w:val="5"/>
        <w:spacing w:line="360" w:lineRule="auto"/>
        <w:ind w:firstLineChars="200"/>
        <w:rPr>
          <w:rFonts w:ascii="宋体" w:hAnsi="宋体" w:eastAsia="宋体" w:cs="宋体"/>
          <w:szCs w:val="21"/>
        </w:rPr>
      </w:pPr>
      <w:r>
        <w:rPr>
          <w:rFonts w:hint="eastAsia" w:ascii="宋体" w:hAnsi="宋体" w:eastAsia="宋体" w:cs="宋体"/>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eastAsia="宋体" w:cs="宋体"/>
          <w:szCs w:val="21"/>
          <w:u w:val="single"/>
        </w:rPr>
        <w:t>（投标报价的工程量清单的组成、格式等由广州公共资源交易中心的投标文件管理软件自动生成）</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11.3.3按照</w:t>
      </w:r>
      <w:r>
        <w:rPr>
          <w:rFonts w:hint="eastAsia" w:ascii="宋体" w:hAnsi="宋体" w:cs="宋体"/>
          <w:bCs/>
          <w:szCs w:val="21"/>
        </w:rPr>
        <w:t>招标文件要求</w:t>
      </w:r>
      <w:r>
        <w:rPr>
          <w:rFonts w:hint="eastAsia" w:ascii="宋体" w:hAnsi="宋体" w:cs="宋体"/>
          <w:szCs w:val="21"/>
        </w:rPr>
        <w:t>填写的《参与编制经济标投标文件人员名单》（须按招标文件第四章 “经济标投标文件格式”格式二）。</w:t>
      </w:r>
    </w:p>
    <w:p>
      <w:pPr>
        <w:tabs>
          <w:tab w:val="left" w:pos="1125"/>
        </w:tabs>
        <w:spacing w:line="360" w:lineRule="auto"/>
        <w:ind w:firstLine="420" w:firstLineChars="200"/>
        <w:rPr>
          <w:rFonts w:ascii="宋体" w:hAnsi="宋体" w:cs="宋体"/>
          <w:bCs/>
          <w:szCs w:val="21"/>
        </w:rPr>
      </w:pPr>
      <w:r>
        <w:rPr>
          <w:rFonts w:hint="eastAsia" w:ascii="宋体" w:hAnsi="宋体" w:cs="宋体"/>
          <w:bCs/>
          <w:szCs w:val="21"/>
        </w:rPr>
        <w:t>11.3.4《对投标文件编制的承诺》（须按招标文件第四章 “经济标投标文件格式”格式三）</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11.3.5若投标人的投标报价低于工程成本警戒价的，投标人还须</w:t>
      </w:r>
      <w:r>
        <w:rPr>
          <w:rFonts w:hint="eastAsia" w:ascii="宋体" w:hAnsi="宋体" w:cs="宋体"/>
          <w:bCs/>
          <w:szCs w:val="21"/>
        </w:rPr>
        <w:t>提供详细的施工组织设计、</w:t>
      </w:r>
      <w:r>
        <w:rPr>
          <w:rFonts w:hint="eastAsia" w:ascii="宋体" w:hAnsi="宋体" w:cs="宋体"/>
          <w:szCs w:val="21"/>
        </w:rPr>
        <w:t>单价、措施性费用、单价分析表、主要材料价格表、投标人成本分析供评标委员会评审。</w:t>
      </w:r>
    </w:p>
    <w:p>
      <w:pPr>
        <w:tabs>
          <w:tab w:val="left" w:pos="1125"/>
        </w:tabs>
        <w:spacing w:line="360" w:lineRule="auto"/>
        <w:ind w:firstLine="422" w:firstLineChars="200"/>
        <w:rPr>
          <w:rFonts w:ascii="宋体" w:hAnsi="宋体" w:cs="宋体"/>
          <w:b/>
          <w:szCs w:val="21"/>
        </w:rPr>
      </w:pPr>
      <w:r>
        <w:rPr>
          <w:rFonts w:hint="eastAsia" w:ascii="宋体" w:hAnsi="宋体" w:cs="宋体"/>
          <w:b/>
          <w:szCs w:val="21"/>
        </w:rPr>
        <w:t>条款号：</w:t>
      </w:r>
      <w:r>
        <w:rPr>
          <w:rFonts w:hint="eastAsia" w:ascii="宋体" w:hAnsi="宋体" w:cs="宋体"/>
          <w:kern w:val="0"/>
          <w:szCs w:val="21"/>
        </w:rPr>
        <w:t xml:space="preserve">12.2、12.3  </w:t>
      </w:r>
      <w:r>
        <w:rPr>
          <w:rFonts w:hint="eastAsia" w:ascii="宋体" w:hAnsi="宋体" w:cs="宋体"/>
          <w:b/>
          <w:szCs w:val="21"/>
        </w:rPr>
        <w:t xml:space="preserve">        修改类型：修改</w:t>
      </w:r>
    </w:p>
    <w:p>
      <w:pPr>
        <w:spacing w:line="360"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bCs/>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p>
    <w:p>
      <w:pPr>
        <w:spacing w:line="360" w:lineRule="auto"/>
        <w:ind w:firstLine="420" w:firstLineChars="200"/>
        <w:rPr>
          <w:rFonts w:ascii="宋体" w:hAnsi="宋体" w:cs="宋体"/>
          <w:bCs/>
          <w:szCs w:val="21"/>
        </w:rPr>
      </w:pPr>
      <w:r>
        <w:rPr>
          <w:rFonts w:hint="eastAsia" w:ascii="宋体" w:hAnsi="宋体" w:cs="宋体"/>
          <w:bCs/>
          <w:szCs w:val="21"/>
        </w:rPr>
        <w:t>12.3 投标文件应按照交易平台关于全流程电子化项目的相关指南进行编制，详见：。</w:t>
      </w:r>
    </w:p>
    <w:p>
      <w:pPr>
        <w:spacing w:line="360" w:lineRule="auto"/>
        <w:ind w:firstLine="420" w:firstLineChars="200"/>
        <w:rPr>
          <w:rFonts w:ascii="宋体" w:hAnsi="宋体" w:cs="宋体"/>
          <w:bCs/>
          <w:szCs w:val="21"/>
          <w:u w:val="single"/>
        </w:rPr>
      </w:pPr>
      <w:r>
        <w:rPr>
          <w:rFonts w:hint="eastAsia" w:ascii="宋体" w:hAnsi="宋体" w:cs="宋体"/>
          <w:bCs/>
          <w:szCs w:val="21"/>
        </w:rPr>
        <w:t>如不按上述要求编制引起系统无法检索、读取相关信息的，其后果由投标人承担</w:t>
      </w:r>
      <w:r>
        <w:rPr>
          <w:rFonts w:hint="eastAsia" w:ascii="宋体" w:hAnsi="宋体" w:cs="宋体"/>
          <w:szCs w:val="21"/>
        </w:rPr>
        <w:t>。</w:t>
      </w:r>
    </w:p>
    <w:p>
      <w:pPr>
        <w:pStyle w:val="5"/>
        <w:spacing w:after="0" w:line="360" w:lineRule="auto"/>
        <w:ind w:firstLine="422" w:firstLineChars="200"/>
        <w:rPr>
          <w:rFonts w:ascii="宋体" w:hAnsi="宋体" w:eastAsia="宋体" w:cs="宋体"/>
          <w:szCs w:val="21"/>
          <w:u w:val="single"/>
        </w:rPr>
      </w:pPr>
      <w:r>
        <w:rPr>
          <w:rFonts w:hint="eastAsia" w:ascii="宋体" w:hAnsi="宋体" w:eastAsia="宋体" w:cs="宋体"/>
          <w:b/>
          <w:szCs w:val="21"/>
        </w:rPr>
        <w:t>现文：</w:t>
      </w:r>
      <w:r>
        <w:rPr>
          <w:rFonts w:hint="eastAsia" w:ascii="宋体" w:hAnsi="宋体" w:eastAsia="宋体" w:cs="宋体"/>
          <w:szCs w:val="21"/>
        </w:rPr>
        <w:t>12.2投标文件全部采用电子文档，投标文件所附证书证件均为清晰扫描件，并采用单位数字证书，按招标文件要求在相应位置加盖电子印章。</w:t>
      </w:r>
      <w:r>
        <w:rPr>
          <w:rFonts w:hint="eastAsia" w:ascii="宋体" w:hAnsi="宋体" w:eastAsia="宋体" w:cs="宋体"/>
          <w:b/>
          <w:bCs/>
          <w:szCs w:val="21"/>
        </w:rPr>
        <w:t>投标文件中需个人签字或盖章的，应</w:t>
      </w:r>
      <w:r>
        <w:rPr>
          <w:rFonts w:hint="eastAsia" w:ascii="宋体" w:hAnsi="宋体" w:eastAsia="宋体" w:cs="宋体"/>
          <w:b/>
          <w:bCs/>
          <w:szCs w:val="21"/>
          <w:u w:val="single"/>
        </w:rPr>
        <w:t>加盖个人电子印章或</w:t>
      </w:r>
      <w:r>
        <w:rPr>
          <w:rFonts w:hint="eastAsia" w:ascii="宋体" w:hAnsi="宋体" w:eastAsia="宋体" w:cs="宋体"/>
          <w:b/>
          <w:bCs/>
          <w:szCs w:val="21"/>
        </w:rPr>
        <w:t>在线下完成后扫描上传。</w:t>
      </w:r>
      <w:r>
        <w:rPr>
          <w:rFonts w:hint="eastAsia" w:ascii="宋体" w:hAnsi="宋体" w:eastAsia="宋体" w:cs="宋体"/>
          <w:szCs w:val="21"/>
        </w:rPr>
        <w:t>按照交易平台关于全流程电子化项目的相关指南进行操作。详见：</w:t>
      </w:r>
      <w:r>
        <w:rPr>
          <w:rFonts w:hint="eastAsia" w:ascii="宋体" w:hAnsi="宋体" w:eastAsia="宋体" w:cs="宋体"/>
          <w:szCs w:val="21"/>
          <w:u w:val="single"/>
        </w:rPr>
        <w:t>广州公共资源交易中心网站。</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 xml:space="preserve">12.3 </w:t>
      </w:r>
      <w:r>
        <w:rPr>
          <w:rFonts w:hint="eastAsia" w:ascii="宋体" w:hAnsi="宋体" w:cs="宋体"/>
          <w:bCs/>
          <w:szCs w:val="21"/>
        </w:rPr>
        <w:t>投标文件应按</w:t>
      </w:r>
      <w:r>
        <w:rPr>
          <w:rFonts w:hint="eastAsia" w:ascii="宋体" w:hAnsi="宋体" w:cs="宋体"/>
          <w:szCs w:val="21"/>
        </w:rPr>
        <w:t>照交易平台关于全流程电子化项目的相关指南进行编制，详见：</w:t>
      </w:r>
      <w:r>
        <w:rPr>
          <w:rFonts w:hint="eastAsia" w:ascii="宋体" w:hAnsi="宋体" w:cs="宋体"/>
          <w:szCs w:val="21"/>
          <w:u w:val="single"/>
        </w:rPr>
        <w:t>广州公共资源交易中心网站。</w:t>
      </w:r>
    </w:p>
    <w:p>
      <w:pPr>
        <w:spacing w:line="48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szCs w:val="21"/>
        </w:rPr>
        <w:t>13.1</w:t>
      </w:r>
      <w:r>
        <w:rPr>
          <w:rFonts w:hint="eastAsia" w:ascii="宋体" w:hAnsi="宋体" w:cs="宋体"/>
          <w:b/>
          <w:szCs w:val="21"/>
        </w:rPr>
        <w:t xml:space="preserve">             修改类型：修改</w:t>
      </w:r>
    </w:p>
    <w:p>
      <w:pPr>
        <w:spacing w:line="360" w:lineRule="auto"/>
        <w:ind w:firstLine="422" w:firstLineChars="200"/>
        <w:rPr>
          <w:rFonts w:ascii="宋体" w:hAnsi="宋体" w:cs="宋体"/>
          <w:bCs/>
          <w:szCs w:val="21"/>
          <w:u w:val="single"/>
        </w:rPr>
      </w:pPr>
      <w:r>
        <w:rPr>
          <w:rFonts w:hint="eastAsia" w:ascii="宋体" w:hAnsi="宋体" w:cs="宋体"/>
          <w:b/>
          <w:szCs w:val="21"/>
        </w:rPr>
        <w:t>原文：</w:t>
      </w:r>
      <w:r>
        <w:rPr>
          <w:rFonts w:hint="eastAsia" w:ascii="宋体" w:hAnsi="宋体" w:cs="宋体"/>
          <w:szCs w:val="21"/>
        </w:rPr>
        <w:t>13.1本工程的投标报价采用投标须知前附表第12项所规定的方式。投标报价（含单价及总价）精确到“分”。</w:t>
      </w:r>
    </w:p>
    <w:p>
      <w:pPr>
        <w:pBdr>
          <w:bottom w:val="single" w:color="auto" w:sz="6" w:space="1"/>
        </w:pBdr>
        <w:spacing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bCs/>
          <w:szCs w:val="21"/>
        </w:rPr>
        <w:t>13.1</w:t>
      </w:r>
      <w:r>
        <w:rPr>
          <w:rFonts w:hint="eastAsia" w:ascii="宋体" w:hAnsi="宋体" w:cs="宋体"/>
          <w:szCs w:val="21"/>
        </w:rPr>
        <w:t>本工程的投标报价采用投标须知前附表第12项所规定的方式。投标报价（含单价及总价）精确到“分”。</w:t>
      </w:r>
      <w:r>
        <w:rPr>
          <w:rFonts w:hint="eastAsia" w:ascii="宋体" w:hAnsi="宋体" w:cs="宋体"/>
          <w:szCs w:val="21"/>
          <w:u w:val="single"/>
        </w:rPr>
        <w:t>投标文件中的大写金额和小写金额不一致的，以大写金额为准。</w:t>
      </w:r>
    </w:p>
    <w:p>
      <w:pPr>
        <w:spacing w:line="400" w:lineRule="exact"/>
        <w:ind w:firstLine="422" w:firstLineChars="200"/>
        <w:rPr>
          <w:rFonts w:ascii="宋体" w:hAnsi="宋体" w:cs="宋体"/>
          <w:b/>
          <w:szCs w:val="21"/>
        </w:rPr>
      </w:pPr>
      <w:r>
        <w:rPr>
          <w:rFonts w:hint="eastAsia" w:ascii="宋体" w:hAnsi="宋体" w:cs="宋体"/>
          <w:b/>
          <w:szCs w:val="21"/>
        </w:rPr>
        <w:t>条款号：</w:t>
      </w:r>
      <w:r>
        <w:rPr>
          <w:rFonts w:hint="eastAsia" w:ascii="宋体" w:hAnsi="宋体" w:cs="宋体"/>
          <w:szCs w:val="21"/>
        </w:rPr>
        <w:t>13.5  13.5.1  13.5.2  13.5.3  13.5.4</w:t>
      </w:r>
      <w:r>
        <w:rPr>
          <w:rFonts w:hint="eastAsia" w:ascii="宋体" w:hAnsi="宋体" w:cs="宋体"/>
          <w:b/>
          <w:szCs w:val="21"/>
        </w:rPr>
        <w:t xml:space="preserve">          修改类型：修改</w:t>
      </w:r>
    </w:p>
    <w:p>
      <w:pPr>
        <w:pStyle w:val="5"/>
        <w:pBdr>
          <w:bottom w:val="single" w:color="auto" w:sz="6" w:space="1"/>
        </w:pBdr>
        <w:spacing w:after="0" w:line="400" w:lineRule="exact"/>
        <w:ind w:firstLine="422" w:firstLineChars="200"/>
        <w:rPr>
          <w:rFonts w:ascii="宋体" w:hAnsi="宋体" w:eastAsia="宋体" w:cs="宋体"/>
          <w:szCs w:val="21"/>
        </w:rPr>
      </w:pPr>
      <w:r>
        <w:rPr>
          <w:rFonts w:hint="eastAsia" w:ascii="宋体" w:hAnsi="宋体" w:eastAsia="宋体" w:cs="宋体"/>
          <w:b/>
          <w:szCs w:val="21"/>
        </w:rPr>
        <w:t>原文：</w:t>
      </w:r>
      <w:r>
        <w:rPr>
          <w:rFonts w:hint="eastAsia" w:ascii="宋体" w:hAnsi="宋体" w:eastAsia="宋体" w:cs="宋体"/>
          <w:szCs w:val="21"/>
        </w:rPr>
        <w:t>13.5工程项目实施期间……，中标后双方协商约定。</w:t>
      </w:r>
    </w:p>
    <w:p>
      <w:pPr>
        <w:pStyle w:val="5"/>
        <w:pBdr>
          <w:bottom w:val="single" w:color="auto" w:sz="6" w:space="1"/>
        </w:pBdr>
        <w:spacing w:after="0" w:line="400" w:lineRule="exact"/>
        <w:ind w:firstLine="422" w:firstLineChars="200"/>
        <w:rPr>
          <w:rFonts w:ascii="宋体" w:hAnsi="宋体" w:eastAsia="宋体" w:cs="宋体"/>
          <w:szCs w:val="21"/>
        </w:rPr>
      </w:pPr>
      <w:r>
        <w:rPr>
          <w:rFonts w:hint="eastAsia" w:ascii="宋体" w:hAnsi="宋体" w:eastAsia="宋体" w:cs="宋体"/>
          <w:b/>
          <w:szCs w:val="21"/>
        </w:rPr>
        <w:t>现文：</w:t>
      </w:r>
      <w:r>
        <w:rPr>
          <w:rFonts w:hint="eastAsia" w:ascii="宋体" w:hAnsi="宋体" w:eastAsia="宋体" w:cs="宋体"/>
          <w:szCs w:val="21"/>
        </w:rPr>
        <w:t>13.5</w:t>
      </w:r>
      <w:r>
        <w:rPr>
          <w:rFonts w:hint="eastAsia" w:ascii="宋体" w:hAnsi="宋体" w:eastAsia="宋体" w:cs="宋体"/>
          <w:szCs w:val="21"/>
          <w:u w:val="single"/>
        </w:rPr>
        <w:t>变更结算方式按招标文件及施工合同相关规定执行。</w:t>
      </w:r>
    </w:p>
    <w:p>
      <w:pPr>
        <w:spacing w:line="48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bCs/>
          <w:szCs w:val="21"/>
        </w:rPr>
        <w:t>16.1-</w:t>
      </w:r>
      <w:r>
        <w:rPr>
          <w:rFonts w:hint="eastAsia" w:ascii="宋体" w:hAnsi="宋体" w:cs="宋体"/>
          <w:szCs w:val="21"/>
        </w:rPr>
        <w:t>16.5</w:t>
      </w:r>
      <w:r>
        <w:rPr>
          <w:rFonts w:hint="eastAsia" w:ascii="宋体" w:hAnsi="宋体" w:cs="宋体"/>
          <w:b/>
          <w:szCs w:val="21"/>
        </w:rPr>
        <w:t xml:space="preserve">             修改类型：修改</w:t>
      </w:r>
    </w:p>
    <w:p>
      <w:pPr>
        <w:pBdr>
          <w:bottom w:val="single" w:color="auto" w:sz="6" w:space="1"/>
        </w:pBdr>
        <w:spacing w:line="360"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bCs/>
          <w:szCs w:val="21"/>
        </w:rPr>
        <w:t>16.1投标人应按投标须知前附表第14项所述金额和时间递交投标保证金。招标人应当允许投标人自主选择现金、银行保函、保证保险、专业工程担保公司担保等方式缴纳投标保证金。</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16.1.1 采用现金或者支票形式提交的，投标保证金须从投标人的银行基本账户转出。</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16.1.3 采用电子形式的保函、担保或保证保险提交投标保证金的，应在招标文件中明确电子递交途径。</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16.3投标保证金应依据法律法规的相关规定退还。</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16.4如有下列情况之一的，招标人可以不予退还投标保证金（是否退还投标保证金由招标人在招标文件中规定）：</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16.4.1因投标人原因造成投标文件未解密的；</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16.4.2投标人在投标有效期内撤销投标文件；</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16.4.3中标人未能在规定期限内按要求提交履约担保；</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16.4.4中标人未能在规定期限内签署合同协议。</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16.5投标人如存在下列情况之一的，将被拒绝在一定时期内参与招标人后续工程投标（拒绝时限需在招标文件中明确）：</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16.5.1投标人存在16.4条款所列情形且投标人提交的保函、担保或保证保险无法兑付的；</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16.5.2采用非电子形式提交投标保证金的投标人存在16.4条款所列情形，且未按招标人要求补交银行保函、专业工程担保公司担保或保证保险原件的；</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16.5.3按招标文件要求免于提供投标保证金的投标人存在16.4条款所列情形，且未按招标人要求补交投标保证金的；</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16.5.3按招标文件要求免于提供投标保证金的投标人存在16.4条款所列情形的。</w:t>
      </w:r>
    </w:p>
    <w:p>
      <w:pPr>
        <w:pBdr>
          <w:bottom w:val="single" w:color="auto" w:sz="6" w:space="1"/>
        </w:pBdr>
        <w:spacing w:line="360" w:lineRule="auto"/>
        <w:ind w:firstLine="420" w:firstLineChars="200"/>
        <w:rPr>
          <w:rFonts w:ascii="宋体" w:hAnsi="宋体" w:cs="宋体"/>
          <w:b/>
          <w:szCs w:val="21"/>
        </w:rPr>
      </w:pPr>
      <w:r>
        <w:rPr>
          <w:rFonts w:hint="eastAsia" w:ascii="宋体" w:hAnsi="宋体" w:cs="宋体"/>
          <w:bCs/>
          <w:szCs w:val="21"/>
        </w:rPr>
        <w:t>注：16.5.3款由招标人二选一，需在招标文件中明确。</w:t>
      </w:r>
    </w:p>
    <w:p>
      <w:pPr>
        <w:pBdr>
          <w:bottom w:val="single" w:color="auto" w:sz="6" w:space="1"/>
        </w:pBdr>
        <w:spacing w:line="360" w:lineRule="auto"/>
        <w:ind w:firstLine="422" w:firstLineChars="200"/>
        <w:rPr>
          <w:rFonts w:ascii="宋体" w:hAnsi="宋体" w:cs="宋体"/>
          <w:bCs/>
          <w:szCs w:val="21"/>
        </w:rPr>
      </w:pPr>
      <w:r>
        <w:rPr>
          <w:rFonts w:hint="eastAsia" w:ascii="宋体" w:hAnsi="宋体" w:cs="宋体"/>
          <w:b/>
          <w:szCs w:val="21"/>
        </w:rPr>
        <w:t>现文：</w:t>
      </w:r>
      <w:r>
        <w:rPr>
          <w:rFonts w:hint="eastAsia" w:ascii="宋体" w:hAnsi="宋体" w:cs="宋体"/>
          <w:bCs/>
          <w:szCs w:val="21"/>
        </w:rPr>
        <w:t>16.1投标人应按投标须知前附表第14项所述金额和时间递交投标保证金。招标人应当允许投标人自主选择现金、银行保函、保证保险、专业工程担保公司担保等方式缴纳投标保证金。</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16.1.1 采用现金或者支票形式提交的，投标保证金须从投标人的银行基本账户转出。</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16.1.3 采用电子形式的保函、担保或保证保险提交投标保证金的，应在招标文件中明确电子递交途径。</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16.3投标保证金应依据法律法规的相关规定退还。</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16.4如有下列情况之一的，招标人不予退还投标保证金：</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16.4.1因投标人原因造成投标文件未解密的；</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16.4.2投标人在投标有效期内撤销投标文件；</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16.4.3中标人未能在规定期限内按要求提交履约担保；</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16.4.4中标人未能在规定期限内签署合同协议。</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16.5投标人如存在下列情况之一的，将被拒绝一年内参与招标人后续工程投标：</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16.5.1投标人存在16.4条款所列情形且投标人提交的保函、担保或保证保险无法兑付的；</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16.5.2采用非电子形式提交投标保证金的投标人存在16.4条款所列情形，且未按招标人要求补交银行保函、专业工程担保公司担保或保证保险原件的；</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Cs/>
          <w:szCs w:val="21"/>
        </w:rPr>
        <w:t>16.5.3按招标文件要求免于提供投标保证金的投标人存在16.4条款所列情形，且未按招标人要求补交投标保证金的。</w:t>
      </w:r>
    </w:p>
    <w:p>
      <w:pPr>
        <w:spacing w:line="48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szCs w:val="21"/>
        </w:rPr>
        <w:t>17.1</w:t>
      </w:r>
      <w:r>
        <w:rPr>
          <w:rFonts w:hint="eastAsia" w:ascii="宋体" w:hAnsi="宋体" w:cs="宋体"/>
          <w:b/>
          <w:szCs w:val="21"/>
        </w:rPr>
        <w:t xml:space="preserve">             修改类型：修改</w:t>
      </w:r>
    </w:p>
    <w:p>
      <w:pPr>
        <w:spacing w:line="360" w:lineRule="auto"/>
        <w:ind w:firstLine="422" w:firstLineChars="200"/>
        <w:rPr>
          <w:rFonts w:ascii="宋体" w:hAnsi="宋体" w:cs="宋体"/>
          <w:bCs/>
          <w:szCs w:val="21"/>
          <w:u w:val="single"/>
        </w:rPr>
      </w:pPr>
      <w:r>
        <w:rPr>
          <w:rFonts w:hint="eastAsia" w:ascii="宋体" w:hAnsi="宋体" w:cs="宋体"/>
          <w:b/>
          <w:szCs w:val="21"/>
        </w:rPr>
        <w:t>原文：</w:t>
      </w:r>
      <w:r>
        <w:rPr>
          <w:rFonts w:hint="eastAsia" w:ascii="宋体" w:hAnsi="宋体" w:cs="宋体"/>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 w:val="24"/>
        </w:rPr>
        <w:t>。</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Cs w:val="21"/>
          <w:u w:val="single"/>
        </w:rPr>
        <w:t>广州公共资源交易中心网站</w:t>
      </w:r>
      <w:r>
        <w:rPr>
          <w:rFonts w:hint="eastAsia" w:ascii="宋体" w:hAnsi="宋体" w:cs="宋体"/>
          <w:szCs w:val="21"/>
        </w:rPr>
        <w:t>。</w:t>
      </w:r>
    </w:p>
    <w:p>
      <w:pPr>
        <w:spacing w:line="48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szCs w:val="21"/>
        </w:rPr>
        <w:t>18、19</w:t>
      </w:r>
      <w:r>
        <w:rPr>
          <w:rFonts w:hint="eastAsia" w:ascii="宋体" w:hAnsi="宋体" w:cs="宋体"/>
          <w:b/>
          <w:szCs w:val="21"/>
        </w:rPr>
        <w:t xml:space="preserve">          修改类型：修改</w:t>
      </w:r>
    </w:p>
    <w:p>
      <w:pPr>
        <w:pStyle w:val="5"/>
        <w:spacing w:after="0" w:line="360" w:lineRule="auto"/>
        <w:ind w:firstLine="422" w:firstLineChars="200"/>
        <w:rPr>
          <w:rFonts w:ascii="宋体" w:hAnsi="宋体" w:eastAsia="宋体" w:cs="宋体"/>
          <w:bCs/>
          <w:szCs w:val="21"/>
        </w:rPr>
      </w:pPr>
      <w:r>
        <w:rPr>
          <w:rFonts w:hint="eastAsia" w:ascii="宋体" w:hAnsi="宋体" w:eastAsia="宋体" w:cs="宋体"/>
          <w:b/>
          <w:szCs w:val="21"/>
        </w:rPr>
        <w:t>原文：</w:t>
      </w:r>
      <w:r>
        <w:rPr>
          <w:rFonts w:hint="eastAsia" w:ascii="宋体" w:hAnsi="宋体" w:eastAsia="宋体" w:cs="宋体"/>
          <w:bCs/>
          <w:szCs w:val="21"/>
        </w:rPr>
        <w:t>18 投标文件的密封和标记</w:t>
      </w:r>
    </w:p>
    <w:p>
      <w:pPr>
        <w:pStyle w:val="5"/>
        <w:spacing w:after="0" w:line="360" w:lineRule="auto"/>
        <w:ind w:firstLineChars="200"/>
        <w:rPr>
          <w:rFonts w:ascii="宋体" w:hAnsi="宋体" w:eastAsia="宋体" w:cs="宋体"/>
          <w:bCs/>
          <w:szCs w:val="21"/>
        </w:rPr>
      </w:pPr>
      <w:r>
        <w:rPr>
          <w:rFonts w:hint="eastAsia" w:ascii="宋体" w:hAnsi="宋体" w:eastAsia="宋体" w:cs="宋体"/>
          <w:bCs/>
          <w:szCs w:val="21"/>
        </w:rPr>
        <w:t>18.1递交的电子投标文件（不含备用光盘）必须进行加密。按照交易平台关于全流程电子化项目的相关指南进行操作。详见：。</w:t>
      </w:r>
    </w:p>
    <w:p>
      <w:pPr>
        <w:pStyle w:val="5"/>
        <w:spacing w:after="0" w:line="360" w:lineRule="auto"/>
        <w:ind w:firstLineChars="200"/>
        <w:rPr>
          <w:rFonts w:ascii="宋体" w:hAnsi="宋体" w:eastAsia="宋体" w:cs="宋体"/>
          <w:bCs/>
          <w:szCs w:val="21"/>
        </w:rPr>
      </w:pPr>
      <w:r>
        <w:rPr>
          <w:rFonts w:hint="eastAsia" w:ascii="宋体" w:hAnsi="宋体" w:eastAsia="宋体" w:cs="宋体"/>
          <w:bCs/>
          <w:szCs w:val="21"/>
        </w:rPr>
        <w:t>18.2 未按要求加密的投标文件，交易平台将予以拒收。</w:t>
      </w:r>
    </w:p>
    <w:p>
      <w:pPr>
        <w:pStyle w:val="5"/>
        <w:spacing w:after="0" w:line="360" w:lineRule="auto"/>
        <w:ind w:firstLineChars="200"/>
        <w:rPr>
          <w:rFonts w:ascii="宋体" w:hAnsi="宋体" w:eastAsia="宋体" w:cs="宋体"/>
          <w:bCs/>
          <w:szCs w:val="21"/>
        </w:rPr>
      </w:pPr>
      <w:r>
        <w:rPr>
          <w:rFonts w:hint="eastAsia" w:ascii="宋体" w:hAnsi="宋体" w:eastAsia="宋体" w:cs="宋体"/>
          <w:bCs/>
          <w:szCs w:val="21"/>
        </w:rPr>
        <w:t>19．投标文件的递交和接收</w:t>
      </w:r>
    </w:p>
    <w:p>
      <w:pPr>
        <w:pStyle w:val="5"/>
        <w:spacing w:after="0" w:line="360" w:lineRule="auto"/>
        <w:ind w:firstLineChars="200"/>
        <w:rPr>
          <w:rFonts w:ascii="宋体" w:hAnsi="宋体" w:eastAsia="宋体" w:cs="宋体"/>
          <w:bCs/>
          <w:szCs w:val="21"/>
        </w:rPr>
      </w:pPr>
      <w:r>
        <w:rPr>
          <w:rFonts w:hint="eastAsia" w:ascii="宋体" w:hAnsi="宋体" w:eastAsia="宋体" w:cs="宋体"/>
          <w:bCs/>
          <w:szCs w:val="21"/>
        </w:rPr>
        <w:t>19.1投标人通过交易平台递交电子投标文件。</w:t>
      </w:r>
    </w:p>
    <w:p>
      <w:pPr>
        <w:pStyle w:val="5"/>
        <w:spacing w:after="0" w:line="360" w:lineRule="auto"/>
        <w:ind w:firstLineChars="200"/>
        <w:rPr>
          <w:rFonts w:ascii="宋体" w:hAnsi="宋体" w:eastAsia="宋体" w:cs="宋体"/>
          <w:bCs/>
          <w:szCs w:val="21"/>
        </w:rPr>
      </w:pPr>
      <w:r>
        <w:rPr>
          <w:rFonts w:hint="eastAsia" w:ascii="宋体" w:hAnsi="宋体" w:eastAsia="宋体" w:cs="宋体"/>
          <w:bCs/>
          <w:szCs w:val="21"/>
        </w:rPr>
        <w:t>19.2投标人完成电子投标文件上传后，交易平台即时向投标人发出递交回执通知。递交时间以递交回执通知载明的传输完成时间为准。</w:t>
      </w:r>
    </w:p>
    <w:p>
      <w:pPr>
        <w:pStyle w:val="5"/>
        <w:spacing w:after="0" w:line="360" w:lineRule="auto"/>
        <w:ind w:firstLineChars="200"/>
        <w:rPr>
          <w:rFonts w:ascii="宋体" w:hAnsi="宋体" w:eastAsia="宋体" w:cs="宋体"/>
          <w:bCs/>
          <w:szCs w:val="21"/>
        </w:rPr>
      </w:pPr>
      <w:r>
        <w:rPr>
          <w:rFonts w:hint="eastAsia" w:ascii="宋体" w:hAnsi="宋体" w:eastAsia="宋体" w:cs="宋体"/>
          <w:bCs/>
          <w:szCs w:val="21"/>
        </w:rPr>
        <w:t>19.3逾期送达的电子投标文件，交易平台将予以拒收。</w:t>
      </w:r>
    </w:p>
    <w:p>
      <w:pPr>
        <w:pStyle w:val="5"/>
        <w:spacing w:after="0" w:line="360" w:lineRule="auto"/>
        <w:ind w:firstLineChars="200"/>
        <w:rPr>
          <w:rFonts w:ascii="宋体" w:hAnsi="宋体" w:eastAsia="宋体" w:cs="宋体"/>
          <w:bCs/>
          <w:szCs w:val="21"/>
        </w:rPr>
      </w:pPr>
      <w:r>
        <w:rPr>
          <w:rFonts w:hint="eastAsia" w:ascii="宋体" w:hAnsi="宋体" w:eastAsia="宋体" w:cs="宋体"/>
          <w:bCs/>
          <w:szCs w:val="21"/>
        </w:rPr>
        <w:t>19.4 投标截止前，招标人拒绝接收符合条件的投标文件，投标人可向招标投标监督机构投诉。</w:t>
      </w:r>
    </w:p>
    <w:p>
      <w:pPr>
        <w:pStyle w:val="5"/>
        <w:spacing w:after="0" w:line="360" w:lineRule="auto"/>
        <w:ind w:firstLineChars="200"/>
        <w:rPr>
          <w:rFonts w:ascii="宋体" w:hAnsi="宋体" w:eastAsia="宋体" w:cs="宋体"/>
          <w:bCs/>
          <w:szCs w:val="21"/>
        </w:rPr>
      </w:pPr>
      <w:r>
        <w:rPr>
          <w:rFonts w:hint="eastAsia" w:ascii="宋体" w:hAnsi="宋体" w:eastAsia="宋体" w:cs="宋体"/>
          <w:bCs/>
          <w:szCs w:val="21"/>
        </w:rPr>
        <w:t>19.5如技术标和经济标先后分别开启， 交易平台将按招标文件规定的时间分别开启技术标和经济标。</w:t>
      </w:r>
    </w:p>
    <w:p>
      <w:pPr>
        <w:pStyle w:val="5"/>
        <w:spacing w:after="0" w:line="360" w:lineRule="auto"/>
        <w:ind w:firstLineChars="200"/>
        <w:rPr>
          <w:rFonts w:ascii="宋体" w:hAnsi="宋体" w:eastAsia="宋体" w:cs="宋体"/>
          <w:bCs/>
          <w:szCs w:val="21"/>
          <w:u w:val="single"/>
        </w:rPr>
      </w:pPr>
      <w:r>
        <w:rPr>
          <w:rFonts w:hint="eastAsia" w:ascii="宋体" w:hAnsi="宋体" w:eastAsia="宋体" w:cs="宋体"/>
          <w:bCs/>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pStyle w:val="5"/>
        <w:spacing w:after="0" w:line="360" w:lineRule="auto"/>
        <w:ind w:firstLine="422" w:firstLineChars="200"/>
        <w:rPr>
          <w:rFonts w:ascii="宋体" w:hAnsi="宋体" w:eastAsia="宋体" w:cs="宋体"/>
          <w:b/>
          <w:bCs/>
          <w:szCs w:val="21"/>
        </w:rPr>
      </w:pPr>
      <w:r>
        <w:rPr>
          <w:rFonts w:hint="eastAsia" w:ascii="宋体" w:hAnsi="宋体" w:eastAsia="宋体" w:cs="宋体"/>
          <w:b/>
          <w:szCs w:val="21"/>
        </w:rPr>
        <w:t>现文：</w:t>
      </w:r>
      <w:r>
        <w:rPr>
          <w:rFonts w:hint="eastAsia" w:ascii="宋体" w:hAnsi="宋体" w:eastAsia="宋体" w:cs="宋体"/>
          <w:b/>
          <w:bCs/>
          <w:szCs w:val="21"/>
        </w:rPr>
        <w:t>18．</w:t>
      </w:r>
      <w:r>
        <w:rPr>
          <w:rFonts w:hint="eastAsia" w:ascii="宋体" w:hAnsi="宋体" w:eastAsia="宋体" w:cs="宋体"/>
          <w:b/>
          <w:szCs w:val="21"/>
        </w:rPr>
        <w:t>投标文件的密封和标记</w:t>
      </w:r>
    </w:p>
    <w:p>
      <w:pPr>
        <w:spacing w:line="360" w:lineRule="auto"/>
        <w:ind w:firstLine="420" w:firstLineChars="200"/>
        <w:rPr>
          <w:rFonts w:ascii="宋体" w:hAnsi="宋体" w:cs="宋体"/>
          <w:bCs/>
          <w:szCs w:val="21"/>
        </w:rPr>
      </w:pPr>
      <w:r>
        <w:rPr>
          <w:rFonts w:hint="eastAsia" w:ascii="宋体" w:hAnsi="宋体" w:cs="宋体"/>
          <w:bCs/>
          <w:szCs w:val="21"/>
        </w:rPr>
        <w:t>18.1递交的电子投标文件（不含备用光盘）必须进行加密。按照交易平台关于</w:t>
      </w:r>
      <w:r>
        <w:rPr>
          <w:rFonts w:hint="eastAsia" w:ascii="宋体" w:hAnsi="宋体" w:cs="宋体"/>
          <w:szCs w:val="21"/>
        </w:rPr>
        <w:t>全流程电子化项目的相关指南进行操作。详见：</w:t>
      </w:r>
      <w:r>
        <w:rPr>
          <w:rFonts w:hint="eastAsia" w:ascii="宋体" w:hAnsi="宋体" w:cs="宋体"/>
          <w:szCs w:val="21"/>
          <w:u w:val="single"/>
        </w:rPr>
        <w:t>广州公共资源交易中心网站</w:t>
      </w:r>
      <w:r>
        <w:rPr>
          <w:rFonts w:hint="eastAsia" w:ascii="宋体" w:hAnsi="宋体" w:cs="宋体"/>
          <w:szCs w:val="21"/>
        </w:rPr>
        <w:t>。</w:t>
      </w:r>
    </w:p>
    <w:p>
      <w:pPr>
        <w:spacing w:line="360" w:lineRule="auto"/>
        <w:ind w:firstLine="420" w:firstLineChars="200"/>
        <w:rPr>
          <w:rFonts w:ascii="宋体" w:hAnsi="宋体" w:cs="宋体"/>
          <w:bCs/>
          <w:szCs w:val="21"/>
        </w:rPr>
      </w:pPr>
      <w:r>
        <w:rPr>
          <w:rFonts w:hint="eastAsia" w:ascii="宋体" w:hAnsi="宋体" w:cs="宋体"/>
          <w:bCs/>
          <w:szCs w:val="21"/>
        </w:rPr>
        <w:t>18.2 未按要求加密的投标文件，</w:t>
      </w:r>
      <w:r>
        <w:rPr>
          <w:rFonts w:hint="eastAsia" w:ascii="宋体" w:hAnsi="宋体" w:cs="宋体"/>
          <w:szCs w:val="21"/>
          <w:u w:val="single"/>
        </w:rPr>
        <w:t>广州公共资源交易中心</w:t>
      </w:r>
      <w:r>
        <w:rPr>
          <w:rFonts w:hint="eastAsia" w:ascii="宋体" w:hAnsi="宋体" w:cs="宋体"/>
          <w:szCs w:val="21"/>
        </w:rPr>
        <w:t>交易平台</w:t>
      </w:r>
      <w:r>
        <w:rPr>
          <w:rFonts w:hint="eastAsia" w:ascii="宋体" w:hAnsi="宋体" w:cs="宋体"/>
          <w:bCs/>
          <w:szCs w:val="21"/>
        </w:rPr>
        <w:t>将予以拒收。</w:t>
      </w:r>
    </w:p>
    <w:p>
      <w:pPr>
        <w:spacing w:line="360" w:lineRule="auto"/>
        <w:ind w:firstLine="422" w:firstLineChars="200"/>
        <w:rPr>
          <w:rFonts w:ascii="宋体" w:hAnsi="宋体" w:cs="宋体"/>
          <w:b/>
          <w:bCs/>
          <w:szCs w:val="21"/>
        </w:rPr>
      </w:pPr>
      <w:r>
        <w:rPr>
          <w:rFonts w:hint="eastAsia" w:ascii="宋体" w:hAnsi="宋体" w:cs="宋体"/>
          <w:b/>
          <w:bCs/>
          <w:szCs w:val="21"/>
        </w:rPr>
        <w:t>19．投标文件的递交和接收</w:t>
      </w:r>
    </w:p>
    <w:p>
      <w:pPr>
        <w:spacing w:line="360" w:lineRule="auto"/>
        <w:ind w:firstLine="420" w:firstLineChars="200"/>
        <w:rPr>
          <w:rFonts w:ascii="宋体" w:hAnsi="宋体" w:cs="宋体"/>
          <w:bCs/>
          <w:szCs w:val="21"/>
        </w:rPr>
      </w:pPr>
      <w:r>
        <w:rPr>
          <w:rFonts w:hint="eastAsia" w:ascii="宋体" w:hAnsi="宋体" w:cs="宋体"/>
          <w:bCs/>
          <w:szCs w:val="21"/>
        </w:rPr>
        <w:t>19.1投标人通过</w:t>
      </w:r>
      <w:r>
        <w:rPr>
          <w:rFonts w:hint="eastAsia" w:ascii="宋体" w:hAnsi="宋体" w:cs="宋体"/>
          <w:szCs w:val="21"/>
          <w:u w:val="single"/>
        </w:rPr>
        <w:t>广州公共资源交易中心</w:t>
      </w:r>
      <w:r>
        <w:rPr>
          <w:rFonts w:hint="eastAsia" w:ascii="宋体" w:hAnsi="宋体" w:cs="宋体"/>
          <w:szCs w:val="21"/>
        </w:rPr>
        <w:t>交易平台递交电子投标文件。</w:t>
      </w:r>
    </w:p>
    <w:p>
      <w:pPr>
        <w:spacing w:line="360" w:lineRule="auto"/>
        <w:ind w:firstLine="420" w:firstLineChars="200"/>
        <w:rPr>
          <w:rFonts w:ascii="宋体" w:hAnsi="宋体" w:cs="宋体"/>
          <w:bCs/>
          <w:szCs w:val="21"/>
        </w:rPr>
      </w:pPr>
      <w:r>
        <w:rPr>
          <w:rFonts w:hint="eastAsia" w:ascii="宋体" w:hAnsi="宋体" w:cs="宋体"/>
          <w:bCs/>
          <w:szCs w:val="21"/>
        </w:rPr>
        <w:t>19.2投标人完成电子</w:t>
      </w:r>
      <w:r>
        <w:rPr>
          <w:rFonts w:hint="eastAsia" w:ascii="宋体" w:hAnsi="宋体" w:cs="宋体"/>
          <w:szCs w:val="21"/>
        </w:rPr>
        <w:t>投标文件</w:t>
      </w:r>
      <w:r>
        <w:rPr>
          <w:rFonts w:hint="eastAsia" w:ascii="宋体" w:hAnsi="宋体" w:cs="宋体"/>
          <w:bCs/>
          <w:szCs w:val="21"/>
        </w:rPr>
        <w:t>上传后，</w:t>
      </w:r>
      <w:r>
        <w:rPr>
          <w:rFonts w:hint="eastAsia" w:ascii="宋体" w:hAnsi="宋体" w:cs="宋体"/>
          <w:szCs w:val="21"/>
          <w:u w:val="single"/>
        </w:rPr>
        <w:t>广州公共资源交易中心</w:t>
      </w:r>
      <w:r>
        <w:rPr>
          <w:rFonts w:hint="eastAsia" w:ascii="宋体" w:hAnsi="宋体" w:cs="宋体"/>
          <w:szCs w:val="21"/>
        </w:rPr>
        <w:t>交易平台即时向投标人发出递交回执通知。递交时间以递交回执通知载明的传输完成时间为准。</w:t>
      </w:r>
    </w:p>
    <w:p>
      <w:pPr>
        <w:spacing w:line="360" w:lineRule="auto"/>
        <w:ind w:firstLine="420" w:firstLineChars="200"/>
        <w:rPr>
          <w:rFonts w:ascii="宋体" w:hAnsi="宋体" w:cs="宋体"/>
          <w:szCs w:val="21"/>
        </w:rPr>
      </w:pPr>
      <w:r>
        <w:rPr>
          <w:rFonts w:hint="eastAsia" w:ascii="宋体" w:hAnsi="宋体" w:cs="宋体"/>
          <w:bCs/>
          <w:szCs w:val="21"/>
        </w:rPr>
        <w:t>19.3逾期送达的电子投标文件，</w:t>
      </w:r>
      <w:r>
        <w:rPr>
          <w:rFonts w:hint="eastAsia" w:ascii="宋体" w:hAnsi="宋体" w:cs="宋体"/>
          <w:szCs w:val="21"/>
          <w:u w:val="single"/>
        </w:rPr>
        <w:t xml:space="preserve">广州公共资源交易中心 </w:t>
      </w:r>
      <w:r>
        <w:rPr>
          <w:rFonts w:hint="eastAsia" w:ascii="宋体" w:hAnsi="宋体" w:cs="宋体"/>
          <w:szCs w:val="21"/>
        </w:rPr>
        <w:t>交易平台将予以拒收。</w:t>
      </w:r>
    </w:p>
    <w:p>
      <w:pPr>
        <w:spacing w:line="360" w:lineRule="auto"/>
        <w:ind w:firstLine="420" w:firstLineChars="200"/>
        <w:rPr>
          <w:rFonts w:ascii="宋体" w:hAnsi="宋体" w:cs="宋体"/>
          <w:szCs w:val="21"/>
        </w:rPr>
      </w:pPr>
      <w:r>
        <w:rPr>
          <w:rFonts w:hint="eastAsia" w:ascii="宋体" w:hAnsi="宋体" w:cs="宋体"/>
          <w:szCs w:val="21"/>
        </w:rPr>
        <w:t>19.4 投标截止前，招标人拒绝接收符合条件的投标文件，投标人可向招标投标监督机构投诉。</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19.5</w:t>
      </w:r>
      <w:r>
        <w:rPr>
          <w:rFonts w:hint="eastAsia" w:ascii="宋体" w:hAnsi="宋体" w:cs="宋体"/>
          <w:szCs w:val="21"/>
          <w:u w:val="single"/>
        </w:rPr>
        <w:t>技术标和经济标同时开启，广州公共资源交易中心交易平台将按招标文件规定的时间同时开启技术标和经济标</w:t>
      </w:r>
      <w:r>
        <w:rPr>
          <w:rFonts w:hint="eastAsia" w:ascii="宋体" w:hAnsi="宋体" w:cs="宋体"/>
          <w:szCs w:val="21"/>
        </w:rPr>
        <w:t>。</w:t>
      </w:r>
    </w:p>
    <w:p>
      <w:pPr>
        <w:spacing w:line="48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szCs w:val="21"/>
        </w:rPr>
        <w:t>21.1</w:t>
      </w:r>
      <w:r>
        <w:rPr>
          <w:rFonts w:hint="eastAsia" w:ascii="宋体" w:hAnsi="宋体" w:cs="宋体"/>
          <w:b/>
          <w:szCs w:val="21"/>
        </w:rPr>
        <w:t xml:space="preserve">             修改类型：修改</w:t>
      </w:r>
    </w:p>
    <w:p>
      <w:pPr>
        <w:spacing w:line="360" w:lineRule="auto"/>
        <w:ind w:firstLine="422" w:firstLineChars="200"/>
        <w:rPr>
          <w:rFonts w:ascii="宋体" w:hAnsi="宋体" w:cs="宋体"/>
          <w:bCs/>
          <w:szCs w:val="21"/>
          <w:u w:val="single"/>
        </w:rPr>
      </w:pPr>
      <w:r>
        <w:rPr>
          <w:rFonts w:hint="eastAsia" w:ascii="宋体" w:hAnsi="宋体" w:cs="宋体"/>
          <w:b/>
          <w:szCs w:val="21"/>
        </w:rPr>
        <w:t>原文：</w:t>
      </w:r>
      <w:r>
        <w:rPr>
          <w:rFonts w:hint="eastAsia" w:ascii="宋体" w:hAnsi="宋体" w:cs="宋体"/>
          <w:szCs w:val="21"/>
        </w:rPr>
        <w:t>21.1 本须知前附表第17项规定的投标截止时间</w:t>
      </w:r>
      <w:r>
        <w:rPr>
          <w:rFonts w:hint="eastAsia" w:ascii="宋体" w:hAnsi="宋体" w:cs="宋体"/>
          <w:bCs/>
          <w:szCs w:val="21"/>
        </w:rPr>
        <w:t>后送达的电子投标文件，</w:t>
      </w:r>
      <w:r>
        <w:rPr>
          <w:rFonts w:hint="eastAsia" w:ascii="宋体" w:hAnsi="宋体" w:cs="宋体"/>
          <w:szCs w:val="21"/>
        </w:rPr>
        <w:t>交易平台将予以拒收</w:t>
      </w:r>
      <w:r>
        <w:rPr>
          <w:rFonts w:hint="eastAsia" w:ascii="宋体" w:hAnsi="宋体" w:cs="宋体"/>
          <w:sz w:val="24"/>
        </w:rPr>
        <w:t>。</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21.1 本须知前附表第17项规定的投标截止时间</w:t>
      </w:r>
      <w:r>
        <w:rPr>
          <w:rFonts w:hint="eastAsia" w:ascii="宋体" w:hAnsi="宋体" w:cs="宋体"/>
          <w:bCs/>
          <w:szCs w:val="21"/>
        </w:rPr>
        <w:t>后送达的电子投标文件，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pPr>
        <w:spacing w:line="48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szCs w:val="21"/>
        </w:rPr>
        <w:t>27.1</w:t>
      </w:r>
      <w:r>
        <w:rPr>
          <w:rFonts w:hint="eastAsia" w:ascii="宋体" w:hAnsi="宋体" w:cs="宋体"/>
          <w:b/>
          <w:szCs w:val="21"/>
        </w:rPr>
        <w:t xml:space="preserve">            修改类型：修改</w:t>
      </w:r>
    </w:p>
    <w:p>
      <w:pPr>
        <w:spacing w:line="360" w:lineRule="auto"/>
        <w:ind w:firstLine="422" w:firstLineChars="200"/>
        <w:rPr>
          <w:rFonts w:ascii="宋体" w:hAnsi="宋体" w:cs="宋体"/>
          <w:bCs/>
          <w:szCs w:val="21"/>
          <w:u w:val="single"/>
        </w:rPr>
      </w:pPr>
      <w:r>
        <w:rPr>
          <w:rFonts w:hint="eastAsia" w:ascii="宋体" w:hAnsi="宋体" w:cs="宋体"/>
          <w:b/>
          <w:szCs w:val="21"/>
        </w:rPr>
        <w:t>原文：</w:t>
      </w:r>
      <w:r>
        <w:rPr>
          <w:rFonts w:hint="eastAsia" w:ascii="宋体" w:hAnsi="宋体" w:cs="宋体"/>
          <w:szCs w:val="21"/>
        </w:rPr>
        <w:t>27.1招标人将在交易平台、广东省招标投标监管网和中国招标投标公共服务平台公示中标候选人，公示期为三天。</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27.1招标人将在</w:t>
      </w:r>
      <w:r>
        <w:rPr>
          <w:rFonts w:hint="eastAsia" w:ascii="宋体" w:hAnsi="宋体" w:cs="宋体"/>
          <w:kern w:val="0"/>
          <w:szCs w:val="21"/>
          <w:u w:val="single"/>
        </w:rPr>
        <w:t>广州公共资源交易中心</w:t>
      </w:r>
      <w:r>
        <w:rPr>
          <w:rFonts w:hint="eastAsia" w:ascii="宋体" w:hAnsi="宋体" w:cs="宋体"/>
          <w:kern w:val="0"/>
          <w:szCs w:val="21"/>
        </w:rPr>
        <w:t>交易平台、广东省招标投标监管网</w:t>
      </w:r>
      <w:r>
        <w:rPr>
          <w:rFonts w:hint="eastAsia" w:ascii="宋体" w:hAnsi="宋体" w:cs="宋体"/>
          <w:szCs w:val="21"/>
        </w:rPr>
        <w:t>和中国招标投标公共服务平台公示中标候选人，公示期为三天。在公示前若发现第一中标候选人委派的项目负责人在其他在建项目中任职已被锁定的，其中标候选人资格将会被取消，招标人可以确定排名第二的中标候选人为中标人，以此类推;若全部中标候选人出现上述情形的，本次招标失败，招标人依法重新招标。</w:t>
      </w:r>
    </w:p>
    <w:p>
      <w:pPr>
        <w:spacing w:line="48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szCs w:val="21"/>
        </w:rPr>
        <w:t>27.4</w:t>
      </w:r>
      <w:r>
        <w:rPr>
          <w:rFonts w:hint="eastAsia" w:ascii="宋体" w:hAnsi="宋体" w:cs="宋体"/>
          <w:b/>
          <w:szCs w:val="21"/>
        </w:rPr>
        <w:t xml:space="preserve">            修改类型：修改</w:t>
      </w:r>
    </w:p>
    <w:p>
      <w:pPr>
        <w:spacing w:line="360" w:lineRule="auto"/>
        <w:ind w:firstLine="422" w:firstLineChars="200"/>
        <w:rPr>
          <w:rFonts w:ascii="宋体" w:hAnsi="宋体" w:cs="宋体"/>
          <w:bCs/>
          <w:szCs w:val="21"/>
          <w:u w:val="single"/>
        </w:rPr>
      </w:pPr>
      <w:r>
        <w:rPr>
          <w:rFonts w:hint="eastAsia" w:ascii="宋体" w:hAnsi="宋体" w:cs="宋体"/>
          <w:b/>
          <w:szCs w:val="21"/>
        </w:rPr>
        <w:t>原文：</w:t>
      </w:r>
      <w:r>
        <w:rPr>
          <w:rFonts w:hint="eastAsia" w:ascii="宋体" w:hAnsi="宋体" w:cs="宋体"/>
          <w:szCs w:val="21"/>
        </w:rPr>
        <w:t>27.4在产生中标候选人后，招标人将中标候选人的投标文件商务部分文件的所有内容（包括人员、业绩、奖项等资料）在交易平台和广东省招标投标监管网公开。</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27.4在产生合格的中标候选人后，招标人将合格的中标候选人的投标文件商务部分文件的人员、业绩、奖项等资料在</w:t>
      </w:r>
      <w:r>
        <w:rPr>
          <w:rFonts w:hint="eastAsia" w:ascii="宋体" w:hAnsi="宋体" w:cs="宋体"/>
          <w:szCs w:val="21"/>
          <w:u w:val="single"/>
        </w:rPr>
        <w:t xml:space="preserve"> 广州公共资源交易中心 </w:t>
      </w:r>
      <w:r>
        <w:rPr>
          <w:rFonts w:hint="eastAsia" w:ascii="宋体" w:hAnsi="宋体" w:cs="宋体"/>
          <w:szCs w:val="21"/>
        </w:rPr>
        <w:t>交易平台和广东省招标投标监管网公开。</w:t>
      </w:r>
    </w:p>
    <w:p>
      <w:pPr>
        <w:spacing w:line="480" w:lineRule="auto"/>
        <w:ind w:firstLine="422" w:firstLineChars="200"/>
        <w:rPr>
          <w:rFonts w:ascii="宋体" w:hAnsi="宋体" w:cs="宋体"/>
          <w:b/>
          <w:szCs w:val="21"/>
        </w:rPr>
      </w:pPr>
      <w:r>
        <w:rPr>
          <w:rFonts w:hint="eastAsia" w:ascii="宋体" w:hAnsi="宋体" w:cs="宋体"/>
          <w:b/>
          <w:szCs w:val="21"/>
        </w:rPr>
        <w:t>条款号：</w:t>
      </w:r>
      <w:r>
        <w:rPr>
          <w:rFonts w:hint="eastAsia" w:ascii="宋体" w:hAnsi="宋体" w:cs="宋体"/>
          <w:szCs w:val="21"/>
        </w:rPr>
        <w:t>29.1</w:t>
      </w:r>
      <w:r>
        <w:rPr>
          <w:rFonts w:hint="eastAsia" w:ascii="宋体" w:hAnsi="宋体" w:cs="宋体"/>
          <w:b/>
          <w:szCs w:val="21"/>
        </w:rPr>
        <w:t xml:space="preserve">           修改类型：修改</w:t>
      </w:r>
    </w:p>
    <w:p>
      <w:pPr>
        <w:snapToGrid w:val="0"/>
        <w:spacing w:line="360" w:lineRule="auto"/>
        <w:ind w:firstLine="422" w:firstLineChars="200"/>
        <w:rPr>
          <w:rFonts w:ascii="宋体" w:hAnsi="宋体" w:cs="宋体"/>
          <w:bCs/>
          <w:szCs w:val="21"/>
          <w:u w:val="single"/>
        </w:rPr>
      </w:pPr>
      <w:r>
        <w:rPr>
          <w:rFonts w:hint="eastAsia" w:ascii="宋体" w:hAnsi="宋体" w:cs="宋体"/>
          <w:b/>
          <w:szCs w:val="21"/>
        </w:rPr>
        <w:t>原文：</w:t>
      </w:r>
      <w:r>
        <w:rPr>
          <w:rFonts w:hint="eastAsia" w:ascii="宋体" w:hAnsi="宋体" w:cs="宋体"/>
          <w:szCs w:val="21"/>
        </w:rPr>
        <w:t>29.1 在收到中标通知书后的</w:t>
      </w:r>
      <w:r>
        <w:rPr>
          <w:rFonts w:hint="eastAsia" w:ascii="宋体" w:hAnsi="宋体" w:cs="宋体"/>
          <w:b/>
          <w:szCs w:val="21"/>
        </w:rPr>
        <w:t>15日</w:t>
      </w:r>
      <w:r>
        <w:rPr>
          <w:rFonts w:hint="eastAsia" w:ascii="宋体" w:hAnsi="宋体" w:cs="宋体"/>
          <w:szCs w:val="21"/>
        </w:rPr>
        <w:t>内，中标人应按本须知前附表第20项的规定向招标人提交履约担保。</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kern w:val="0"/>
          <w:szCs w:val="21"/>
        </w:rPr>
        <w:t>29.1 在签订合同后的15日内，中标人应按本须知前附表第20项的规定向招标人提交履约担保。</w:t>
      </w:r>
    </w:p>
    <w:p>
      <w:pPr>
        <w:spacing w:line="48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szCs w:val="21"/>
        </w:rPr>
        <w:t>29.2</w:t>
      </w:r>
      <w:r>
        <w:rPr>
          <w:rFonts w:hint="eastAsia" w:ascii="宋体" w:hAnsi="宋体" w:cs="宋体"/>
          <w:b/>
          <w:szCs w:val="21"/>
        </w:rPr>
        <w:t xml:space="preserve">           修改类型：修改</w:t>
      </w:r>
    </w:p>
    <w:p>
      <w:pPr>
        <w:spacing w:line="360" w:lineRule="auto"/>
        <w:ind w:firstLine="422" w:firstLineChars="200"/>
        <w:rPr>
          <w:rFonts w:ascii="宋体" w:hAnsi="宋体" w:cs="宋体"/>
          <w:bCs/>
          <w:szCs w:val="21"/>
          <w:u w:val="single"/>
        </w:rPr>
      </w:pPr>
      <w:r>
        <w:rPr>
          <w:rFonts w:hint="eastAsia" w:ascii="宋体" w:hAnsi="宋体" w:cs="宋体"/>
          <w:b/>
          <w:szCs w:val="21"/>
        </w:rPr>
        <w:t>原文：</w:t>
      </w:r>
      <w:r>
        <w:rPr>
          <w:rFonts w:hint="eastAsia" w:ascii="宋体" w:hAnsi="宋体" w:cs="宋体"/>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 xml:space="preserve">29.2 </w:t>
      </w:r>
      <w:r>
        <w:rPr>
          <w:rFonts w:hint="eastAsia" w:ascii="宋体" w:hAnsi="宋体" w:cs="宋体"/>
          <w:szCs w:val="21"/>
          <w:u w:val="single"/>
        </w:rPr>
        <w:t>在签订合同后的30日</w:t>
      </w:r>
      <w:r>
        <w:rPr>
          <w:rFonts w:hint="eastAsia" w:ascii="宋体" w:hAnsi="宋体" w:cs="宋体"/>
          <w:kern w:val="0"/>
          <w:sz w:val="22"/>
        </w:rPr>
        <w:t>内</w:t>
      </w:r>
      <w:r>
        <w:rPr>
          <w:rFonts w:hint="eastAsia" w:ascii="宋体" w:hAnsi="宋体" w:cs="宋体"/>
          <w:szCs w:val="21"/>
        </w:rPr>
        <w:t>，中标人未按上款的规定提交履约担保，招标人有权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480" w:lineRule="auto"/>
        <w:ind w:firstLine="422" w:firstLineChars="200"/>
        <w:rPr>
          <w:rFonts w:ascii="宋体" w:hAnsi="宋体" w:cs="宋体"/>
          <w:b/>
          <w:szCs w:val="21"/>
        </w:rPr>
      </w:pPr>
      <w:r>
        <w:rPr>
          <w:rFonts w:hint="eastAsia" w:ascii="宋体" w:hAnsi="宋体" w:cs="宋体"/>
          <w:b/>
          <w:szCs w:val="21"/>
        </w:rPr>
        <w:t>条款号：31           修改类型：修改</w:t>
      </w:r>
    </w:p>
    <w:p>
      <w:pPr>
        <w:spacing w:line="360"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bCs/>
          <w:szCs w:val="21"/>
        </w:rPr>
        <w:t>31．其它费用</w:t>
      </w:r>
    </w:p>
    <w:p>
      <w:pPr>
        <w:spacing w:line="360" w:lineRule="auto"/>
        <w:ind w:firstLine="422" w:firstLineChars="200"/>
        <w:rPr>
          <w:rFonts w:ascii="宋体" w:hAnsi="宋体" w:cs="宋体"/>
          <w:bCs/>
          <w:szCs w:val="21"/>
        </w:rPr>
      </w:pPr>
      <w:r>
        <w:rPr>
          <w:rFonts w:hint="eastAsia" w:ascii="宋体" w:hAnsi="宋体" w:cs="宋体"/>
          <w:b/>
          <w:szCs w:val="21"/>
        </w:rPr>
        <w:t>现文：</w:t>
      </w:r>
      <w:r>
        <w:rPr>
          <w:rFonts w:hint="eastAsia" w:ascii="宋体" w:hAnsi="宋体" w:cs="宋体"/>
          <w:bCs/>
          <w:szCs w:val="21"/>
        </w:rPr>
        <w:t>31．其它费用</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u w:val="single"/>
        </w:rPr>
        <w:t>按广州市政府相关文件的规定，向广州公共资源交易中心交纳交易服务费</w:t>
      </w:r>
      <w:r>
        <w:rPr>
          <w:rFonts w:hint="eastAsia" w:ascii="宋体" w:hAnsi="宋体" w:cs="宋体"/>
          <w:szCs w:val="21"/>
        </w:rPr>
        <w:t>。</w:t>
      </w:r>
    </w:p>
    <w:p>
      <w:pPr>
        <w:spacing w:line="480" w:lineRule="auto"/>
        <w:ind w:firstLine="422" w:firstLineChars="200"/>
        <w:rPr>
          <w:rFonts w:ascii="宋体" w:hAnsi="宋体" w:cs="宋体"/>
          <w:b/>
          <w:szCs w:val="21"/>
        </w:rPr>
      </w:pPr>
      <w:r>
        <w:rPr>
          <w:rFonts w:hint="eastAsia" w:ascii="宋体" w:hAnsi="宋体" w:cs="宋体"/>
          <w:b/>
          <w:szCs w:val="21"/>
        </w:rPr>
        <w:t>条款号：33           修改类型：修改</w:t>
      </w:r>
    </w:p>
    <w:p>
      <w:pPr>
        <w:spacing w:line="360"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bCs/>
          <w:szCs w:val="21"/>
        </w:rPr>
        <w:t>33．投标人信誉的要求</w:t>
      </w:r>
    </w:p>
    <w:p>
      <w:pPr>
        <w:spacing w:line="360" w:lineRule="auto"/>
        <w:ind w:firstLine="420" w:firstLineChars="200"/>
        <w:rPr>
          <w:rFonts w:ascii="宋体" w:hAnsi="宋体" w:cs="宋体"/>
          <w:bCs/>
          <w:szCs w:val="21"/>
        </w:rPr>
      </w:pPr>
      <w:r>
        <w:rPr>
          <w:rFonts w:hint="eastAsia" w:ascii="宋体" w:hAnsi="宋体" w:cs="宋体"/>
          <w:bCs/>
          <w:szCs w:val="21"/>
        </w:rPr>
        <w:t>存在下列情形之一的，招标人可以限制其投标（需在招标文件中明确评定方法）</w:t>
      </w:r>
    </w:p>
    <w:p>
      <w:pPr>
        <w:spacing w:line="360" w:lineRule="auto"/>
        <w:ind w:firstLine="420" w:firstLineChars="200"/>
        <w:rPr>
          <w:rFonts w:ascii="宋体" w:hAnsi="宋体" w:cs="宋体"/>
          <w:bCs/>
          <w:szCs w:val="21"/>
        </w:rPr>
      </w:pPr>
      <w:r>
        <w:rPr>
          <w:rFonts w:hint="eastAsia" w:ascii="宋体" w:hAnsi="宋体" w:cs="宋体"/>
          <w:bCs/>
          <w:szCs w:val="21"/>
        </w:rPr>
        <w:t>（1）被住房城乡建设行政主管部门在全国建筑市场监管一体化工作平台列入建筑市场主体“黑名单”；</w:t>
      </w:r>
    </w:p>
    <w:p>
      <w:pPr>
        <w:spacing w:line="360" w:lineRule="auto"/>
        <w:ind w:firstLine="420" w:firstLineChars="200"/>
        <w:rPr>
          <w:rFonts w:ascii="宋体" w:hAnsi="宋体" w:cs="宋体"/>
          <w:bCs/>
          <w:szCs w:val="21"/>
        </w:rPr>
      </w:pPr>
      <w:r>
        <w:rPr>
          <w:rFonts w:hint="eastAsia" w:ascii="宋体" w:hAnsi="宋体" w:cs="宋体"/>
          <w:bCs/>
          <w:szCs w:val="21"/>
        </w:rPr>
        <w:t>（2）被发改委、人力资源社会保障、质检总局等有关部门、单位在“信用中国”网站中列入联合惩戒失信黑名单。</w:t>
      </w:r>
    </w:p>
    <w:p>
      <w:pPr>
        <w:spacing w:line="360" w:lineRule="auto"/>
        <w:ind w:firstLine="422" w:firstLineChars="200"/>
        <w:rPr>
          <w:rFonts w:ascii="宋体" w:hAnsi="宋体" w:cs="宋体"/>
          <w:bCs/>
          <w:szCs w:val="21"/>
        </w:rPr>
      </w:pPr>
      <w:r>
        <w:rPr>
          <w:rFonts w:hint="eastAsia" w:ascii="宋体" w:hAnsi="宋体" w:cs="宋体"/>
          <w:b/>
          <w:szCs w:val="21"/>
        </w:rPr>
        <w:t>现文：</w:t>
      </w:r>
      <w:r>
        <w:rPr>
          <w:rFonts w:hint="eastAsia" w:ascii="宋体" w:hAnsi="宋体" w:cs="宋体"/>
          <w:bCs/>
          <w:szCs w:val="21"/>
        </w:rPr>
        <w:t>33．投标人信誉的要求</w:t>
      </w:r>
    </w:p>
    <w:p>
      <w:pPr>
        <w:spacing w:line="360" w:lineRule="auto"/>
        <w:ind w:firstLine="420" w:firstLineChars="200"/>
        <w:rPr>
          <w:rFonts w:ascii="宋体" w:hAnsi="宋体" w:cs="宋体"/>
          <w:bCs/>
          <w:szCs w:val="21"/>
        </w:rPr>
      </w:pPr>
      <w:r>
        <w:rPr>
          <w:rFonts w:hint="eastAsia" w:ascii="宋体" w:hAnsi="宋体" w:cs="宋体"/>
          <w:bCs/>
          <w:szCs w:val="21"/>
        </w:rPr>
        <w:t>存在下列情形之一的，招标人可以限制其投标（按照《投标人声明》进行评审）：</w:t>
      </w:r>
    </w:p>
    <w:p>
      <w:pPr>
        <w:spacing w:line="360" w:lineRule="auto"/>
        <w:ind w:firstLine="420" w:firstLineChars="200"/>
        <w:rPr>
          <w:rFonts w:ascii="宋体" w:hAnsi="宋体" w:cs="宋体"/>
          <w:bCs/>
          <w:szCs w:val="21"/>
        </w:rPr>
      </w:pPr>
      <w:r>
        <w:rPr>
          <w:rFonts w:hint="eastAsia" w:ascii="宋体" w:hAnsi="宋体" w:cs="宋体"/>
          <w:bCs/>
          <w:szCs w:val="21"/>
        </w:rPr>
        <w:t>（1）被住房城乡建设行政主管部门在全国建筑市场监管一体化工作平台列入建筑市场主体“黑名单”；</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bCs/>
          <w:szCs w:val="21"/>
        </w:rPr>
        <w:t>（2）被发改委、人力资源社会保障、质检总局等有关部门、单位在“信用中国”网站中列入联合惩戒失信黑名单</w:t>
      </w:r>
      <w:r>
        <w:rPr>
          <w:rFonts w:hint="eastAsia" w:ascii="宋体" w:hAnsi="宋体" w:cs="宋体"/>
          <w:szCs w:val="21"/>
        </w:rPr>
        <w:t>。</w:t>
      </w:r>
    </w:p>
    <w:p>
      <w:pPr>
        <w:spacing w:line="360" w:lineRule="auto"/>
        <w:ind w:firstLine="211" w:firstLineChars="100"/>
        <w:rPr>
          <w:rFonts w:ascii="宋体" w:hAnsi="宋体" w:cs="宋体"/>
          <w:b/>
          <w:szCs w:val="21"/>
        </w:rPr>
      </w:pPr>
      <w:r>
        <w:rPr>
          <w:rFonts w:hint="eastAsia" w:ascii="宋体" w:hAnsi="宋体" w:cs="宋体"/>
          <w:b/>
          <w:szCs w:val="21"/>
        </w:rPr>
        <w:t>注：以上修改，仅限于本范本中有可供选择条款的情形。</w:t>
      </w:r>
    </w:p>
    <w:p>
      <w:pPr>
        <w:spacing w:line="360" w:lineRule="auto"/>
        <w:rPr>
          <w:rFonts w:ascii="宋体" w:hAnsi="宋体" w:cs="宋体"/>
        </w:rPr>
      </w:pPr>
      <w:r>
        <w:rPr>
          <w:rFonts w:hint="eastAsia" w:ascii="宋体" w:hAnsi="宋体" w:cs="宋体"/>
          <w:b/>
          <w:szCs w:val="21"/>
        </w:rPr>
        <w:t>（以下无正文）</w:t>
      </w:r>
    </w:p>
    <w:p>
      <w:pPr>
        <w:pStyle w:val="7"/>
        <w:rPr>
          <w:rFonts w:ascii="宋体" w:hAnsi="宋体"/>
          <w:color w:val="auto"/>
        </w:rPr>
      </w:pPr>
      <w:r>
        <w:rPr>
          <w:rFonts w:hint="eastAsia" w:ascii="宋体" w:hAnsi="宋体" w:cs="宋体"/>
          <w:color w:val="auto"/>
        </w:rPr>
        <w:br w:type="page"/>
      </w:r>
      <w:bookmarkStart w:id="12" w:name="_Toc2272548"/>
      <w:bookmarkStart w:id="13" w:name="_Toc23435"/>
      <w:r>
        <w:rPr>
          <w:rFonts w:hint="eastAsia" w:ascii="宋体" w:hAnsi="宋体"/>
          <w:color w:val="auto"/>
        </w:rPr>
        <w:t>三、投标须知通用条款</w:t>
      </w:r>
      <w:bookmarkEnd w:id="12"/>
      <w:bookmarkEnd w:id="13"/>
    </w:p>
    <w:p>
      <w:pPr>
        <w:pStyle w:val="8"/>
        <w:spacing w:before="156" w:after="156"/>
      </w:pPr>
      <w:bookmarkStart w:id="14" w:name="_Toc2272549"/>
      <w:bookmarkStart w:id="15" w:name="_Toc5330"/>
      <w:r>
        <w:rPr>
          <w:rFonts w:hint="eastAsia"/>
        </w:rPr>
        <w:t>（一）总则</w:t>
      </w:r>
      <w:bookmarkEnd w:id="14"/>
      <w:bookmarkEnd w:id="15"/>
    </w:p>
    <w:p>
      <w:pPr>
        <w:pStyle w:val="5"/>
        <w:spacing w:after="0" w:line="360" w:lineRule="auto"/>
        <w:ind w:firstLine="482" w:firstLineChars="200"/>
        <w:rPr>
          <w:rFonts w:ascii="宋体" w:hAnsi="宋体" w:eastAsia="宋体"/>
          <w:b/>
          <w:bCs/>
          <w:sz w:val="24"/>
        </w:rPr>
      </w:pPr>
      <w:r>
        <w:rPr>
          <w:rFonts w:ascii="宋体" w:hAnsi="宋体" w:eastAsia="宋体"/>
          <w:b/>
          <w:bCs/>
          <w:sz w:val="24"/>
        </w:rPr>
        <w:t>1</w:t>
      </w:r>
      <w:r>
        <w:rPr>
          <w:rFonts w:hint="eastAsia" w:ascii="宋体" w:hAnsi="宋体" w:eastAsia="宋体"/>
          <w:b/>
          <w:bCs/>
          <w:sz w:val="24"/>
        </w:rPr>
        <w:t>、定义</w:t>
      </w:r>
    </w:p>
    <w:p>
      <w:pPr>
        <w:pStyle w:val="5"/>
        <w:spacing w:after="0" w:line="360" w:lineRule="auto"/>
        <w:ind w:firstLine="480" w:firstLineChars="200"/>
        <w:rPr>
          <w:rFonts w:ascii="宋体" w:hAnsi="宋体" w:eastAsia="宋体"/>
          <w:b/>
          <w:bCs/>
          <w:sz w:val="24"/>
        </w:rPr>
      </w:pPr>
      <w:r>
        <w:rPr>
          <w:rFonts w:hint="eastAsia" w:ascii="宋体" w:hAnsi="宋体" w:eastAsia="宋体"/>
          <w:sz w:val="24"/>
        </w:rPr>
        <w:t>本招标文件使用的下列词语具有如下规定的意义：</w:t>
      </w:r>
    </w:p>
    <w:p>
      <w:pPr>
        <w:pStyle w:val="5"/>
        <w:spacing w:after="0" w:line="360" w:lineRule="auto"/>
        <w:ind w:firstLine="480" w:firstLineChars="200"/>
        <w:rPr>
          <w:rFonts w:ascii="宋体" w:hAnsi="宋体" w:eastAsia="宋体"/>
          <w:b/>
          <w:bCs/>
          <w:sz w:val="24"/>
          <w:u w:val="single"/>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）“招标人”（即发包人）、“项目建设管理单位”（或称“项目代建单位”）、“招标代理”、“设计单位”、“监理单位”均已在投标须知前附表中列明。</w:t>
      </w:r>
    </w:p>
    <w:p>
      <w:pPr>
        <w:pStyle w:val="5"/>
        <w:spacing w:after="0" w:line="360" w:lineRule="auto"/>
        <w:ind w:firstLine="480" w:firstLineChars="200"/>
        <w:rPr>
          <w:rFonts w:ascii="宋体" w:hAnsi="宋体" w:eastAsia="宋体"/>
          <w:sz w:val="24"/>
          <w:u w:val="single"/>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）“投标人”指向招标人提交投标文件的当事人。</w:t>
      </w:r>
    </w:p>
    <w:p>
      <w:pPr>
        <w:pStyle w:val="5"/>
        <w:spacing w:after="0" w:line="360" w:lineRule="auto"/>
        <w:ind w:firstLine="480" w:firstLineChars="20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）“承包人”指其投标被招标人接受并与其签订承包合同的当事人。</w:t>
      </w:r>
    </w:p>
    <w:p>
      <w:pPr>
        <w:pStyle w:val="5"/>
        <w:spacing w:after="0" w:line="360" w:lineRule="auto"/>
        <w:ind w:firstLine="480" w:firstLineChars="200"/>
        <w:rPr>
          <w:rFonts w:ascii="宋体" w:hAnsi="宋体" w:eastAsia="宋体"/>
          <w:sz w:val="24"/>
          <w:u w:val="single"/>
        </w:rPr>
      </w:pPr>
      <w:r>
        <w:rPr>
          <w:rFonts w:hint="eastAsia" w:ascii="宋体" w:hAnsi="宋体" w:eastAsia="宋体"/>
          <w:sz w:val="24"/>
        </w:rPr>
        <w:t>（</w:t>
      </w:r>
      <w:r>
        <w:rPr>
          <w:rFonts w:ascii="宋体" w:hAnsi="宋体" w:eastAsia="宋体"/>
          <w:sz w:val="24"/>
        </w:rPr>
        <w:t>4</w:t>
      </w:r>
      <w:r>
        <w:rPr>
          <w:rFonts w:hint="eastAsia" w:ascii="宋体" w:hAnsi="宋体" w:eastAsia="宋体"/>
          <w:sz w:val="24"/>
        </w:rPr>
        <w:t>）“招标文件”指由招标代理发出的本文件（包括全部章节、附件）及招标答疑会会议纪要和</w:t>
      </w:r>
      <w:r>
        <w:rPr>
          <w:rFonts w:hint="eastAsia" w:ascii="宋体" w:hAnsi="宋体" w:eastAsia="宋体"/>
          <w:bCs/>
          <w:sz w:val="24"/>
        </w:rPr>
        <w:t>招标文件的澄清与修改</w:t>
      </w:r>
      <w:r>
        <w:rPr>
          <w:rFonts w:hint="eastAsia" w:ascii="宋体" w:hAnsi="宋体" w:eastAsia="宋体"/>
          <w:sz w:val="24"/>
        </w:rPr>
        <w:t>文件。</w:t>
      </w:r>
    </w:p>
    <w:p>
      <w:pPr>
        <w:pStyle w:val="5"/>
        <w:spacing w:after="0" w:line="360" w:lineRule="auto"/>
        <w:ind w:firstLine="480" w:firstLineChars="200"/>
        <w:rPr>
          <w:rFonts w:ascii="宋体" w:hAnsi="宋体" w:eastAsia="宋体"/>
          <w:sz w:val="24"/>
        </w:rPr>
      </w:pPr>
      <w:r>
        <w:rPr>
          <w:rFonts w:hint="eastAsia" w:ascii="宋体" w:hAnsi="宋体" w:eastAsia="宋体"/>
          <w:sz w:val="24"/>
        </w:rPr>
        <w:t>（</w:t>
      </w:r>
      <w:r>
        <w:rPr>
          <w:rFonts w:ascii="宋体" w:hAnsi="宋体" w:eastAsia="宋体"/>
          <w:sz w:val="24"/>
        </w:rPr>
        <w:t>5</w:t>
      </w:r>
      <w:r>
        <w:rPr>
          <w:rFonts w:hint="eastAsia" w:ascii="宋体" w:hAnsi="宋体" w:eastAsia="宋体"/>
          <w:sz w:val="24"/>
        </w:rPr>
        <w:t>）“投标文件”指投标人根据本项目招标文件向招标人提交的全部文件。</w:t>
      </w:r>
    </w:p>
    <w:p>
      <w:pPr>
        <w:pStyle w:val="5"/>
        <w:spacing w:after="0" w:line="360" w:lineRule="auto"/>
        <w:ind w:firstLine="480" w:firstLineChars="200"/>
        <w:rPr>
          <w:rFonts w:ascii="宋体" w:hAnsi="宋体" w:eastAsia="宋体"/>
          <w:sz w:val="24"/>
        </w:rPr>
      </w:pPr>
      <w:r>
        <w:rPr>
          <w:rFonts w:hint="eastAsia" w:ascii="宋体" w:hAnsi="宋体" w:eastAsia="宋体"/>
          <w:sz w:val="24"/>
        </w:rPr>
        <w:t>（</w:t>
      </w:r>
      <w:r>
        <w:rPr>
          <w:rFonts w:ascii="宋体" w:hAnsi="宋体" w:eastAsia="宋体"/>
          <w:sz w:val="24"/>
        </w:rPr>
        <w:t>6</w:t>
      </w:r>
      <w:r>
        <w:rPr>
          <w:rFonts w:hint="eastAsia" w:ascii="宋体" w:hAnsi="宋体" w:eastAsia="宋体"/>
          <w:sz w:val="24"/>
        </w:rPr>
        <w:t>）“书面形式”指打字或印刷的文件和数据电文（包括电报、电传、传真、电子数据交换和电子邮件）。</w:t>
      </w:r>
    </w:p>
    <w:p>
      <w:pPr>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、招标说明</w:t>
      </w:r>
    </w:p>
    <w:p>
      <w:pPr>
        <w:spacing w:line="360" w:lineRule="auto"/>
        <w:ind w:firstLine="480" w:firstLineChars="200"/>
        <w:rPr>
          <w:rFonts w:ascii="宋体" w:hAns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pPr>
        <w:spacing w:line="360" w:lineRule="auto"/>
        <w:ind w:firstLine="480" w:firstLineChars="200"/>
        <w:rPr>
          <w:rFonts w:ascii="宋体" w:hAns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pPr>
        <w:spacing w:line="360" w:lineRule="auto"/>
        <w:ind w:firstLine="480" w:firstLineChars="200"/>
        <w:rPr>
          <w:rFonts w:ascii="宋体" w:hAnsi="宋体"/>
          <w:bCs/>
          <w:sz w:val="24"/>
        </w:rPr>
      </w:pPr>
      <w:r>
        <w:rPr>
          <w:rFonts w:ascii="宋体" w:hAnsi="宋体"/>
          <w:bCs/>
          <w:sz w:val="24"/>
        </w:rPr>
        <w:t>2.3</w:t>
      </w:r>
      <w:r>
        <w:rPr>
          <w:rFonts w:hint="eastAsia" w:ascii="宋体" w:hAnsi="宋体"/>
          <w:bCs/>
          <w:sz w:val="24"/>
        </w:rPr>
        <w:t>设计说明：详见招标图纸。</w:t>
      </w:r>
    </w:p>
    <w:p>
      <w:pPr>
        <w:spacing w:line="360" w:lineRule="auto"/>
        <w:ind w:firstLine="480" w:firstLineChars="200"/>
        <w:rPr>
          <w:rFonts w:ascii="宋体" w:hAnsi="宋体"/>
          <w:bCs/>
          <w:sz w:val="24"/>
        </w:rPr>
      </w:pPr>
      <w:r>
        <w:rPr>
          <w:rFonts w:ascii="宋体" w:hAnsi="宋体"/>
          <w:bCs/>
          <w:sz w:val="24"/>
        </w:rPr>
        <w:t>2.4</w:t>
      </w:r>
      <w:r>
        <w:rPr>
          <w:rFonts w:hint="eastAsia" w:ascii="宋体" w:hAnsi="宋体"/>
          <w:bCs/>
          <w:sz w:val="24"/>
        </w:rPr>
        <w:t>工程施工特点：详见招标图纸。</w:t>
      </w:r>
    </w:p>
    <w:p>
      <w:pPr>
        <w:tabs>
          <w:tab w:val="left" w:pos="105"/>
        </w:tabs>
        <w:spacing w:line="360" w:lineRule="auto"/>
        <w:ind w:firstLine="482" w:firstLineChars="200"/>
        <w:rPr>
          <w:rFonts w:ascii="宋体" w:hAnsi="宋体"/>
          <w:b/>
          <w:sz w:val="24"/>
        </w:rPr>
      </w:pPr>
      <w:r>
        <w:rPr>
          <w:rFonts w:ascii="宋体" w:hAnsi="宋体"/>
          <w:b/>
          <w:sz w:val="24"/>
        </w:rPr>
        <w:t>3</w:t>
      </w:r>
      <w:r>
        <w:rPr>
          <w:rFonts w:hint="eastAsia" w:ascii="宋体" w:hAnsi="宋体"/>
          <w:b/>
          <w:sz w:val="24"/>
        </w:rPr>
        <w:t>．资金来源</w:t>
      </w:r>
    </w:p>
    <w:p>
      <w:pPr>
        <w:spacing w:line="360" w:lineRule="auto"/>
        <w:ind w:firstLine="480" w:firstLineChars="200"/>
        <w:rPr>
          <w:rFonts w:ascii="宋体" w:hAns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pPr>
        <w:tabs>
          <w:tab w:val="left" w:pos="105"/>
        </w:tabs>
        <w:spacing w:line="360" w:lineRule="auto"/>
        <w:ind w:firstLine="482" w:firstLineChars="200"/>
        <w:rPr>
          <w:rFonts w:ascii="宋体" w:hAnsi="宋体"/>
          <w:b/>
          <w:sz w:val="24"/>
        </w:rPr>
      </w:pPr>
      <w:r>
        <w:rPr>
          <w:rFonts w:ascii="宋体" w:hAnsi="宋体"/>
          <w:b/>
          <w:sz w:val="24"/>
        </w:rPr>
        <w:t>4</w:t>
      </w:r>
      <w:r>
        <w:rPr>
          <w:rFonts w:hint="eastAsia" w:ascii="宋体" w:hAnsi="宋体"/>
          <w:b/>
          <w:sz w:val="24"/>
        </w:rPr>
        <w:t>．合格投标人的条件</w:t>
      </w:r>
    </w:p>
    <w:p>
      <w:pPr>
        <w:spacing w:line="360" w:lineRule="auto"/>
        <w:ind w:firstLine="480" w:firstLineChars="200"/>
        <w:rPr>
          <w:rFonts w:ascii="宋体" w:hAnsi="宋体"/>
          <w:bCs/>
          <w:sz w:val="24"/>
        </w:rPr>
      </w:pPr>
      <w:r>
        <w:rPr>
          <w:rFonts w:ascii="宋体" w:hAnsi="宋体"/>
          <w:bCs/>
          <w:sz w:val="24"/>
        </w:rPr>
        <w:t>4.1</w:t>
      </w:r>
      <w:r>
        <w:rPr>
          <w:rFonts w:hint="eastAsia" w:ascii="宋体" w:hAnsi="宋体"/>
          <w:bCs/>
          <w:sz w:val="24"/>
        </w:rPr>
        <w:t>详见本项目招标公告</w:t>
      </w:r>
    </w:p>
    <w:p>
      <w:pPr>
        <w:tabs>
          <w:tab w:val="left" w:pos="105"/>
        </w:tabs>
        <w:spacing w:line="360" w:lineRule="auto"/>
        <w:ind w:firstLine="482" w:firstLineChars="200"/>
        <w:rPr>
          <w:rFonts w:ascii="宋体" w:hAnsi="宋体"/>
          <w:b/>
          <w:sz w:val="24"/>
        </w:rPr>
      </w:pPr>
      <w:r>
        <w:rPr>
          <w:rFonts w:ascii="宋体" w:hAnsi="宋体"/>
          <w:b/>
          <w:sz w:val="24"/>
        </w:rPr>
        <w:t>5</w:t>
      </w:r>
      <w:r>
        <w:rPr>
          <w:rFonts w:hint="eastAsia" w:ascii="宋体" w:hAnsi="宋体"/>
          <w:b/>
          <w:sz w:val="24"/>
        </w:rPr>
        <w:t>．踏勘现场</w:t>
      </w:r>
    </w:p>
    <w:p>
      <w:pPr>
        <w:spacing w:line="360" w:lineRule="auto"/>
        <w:ind w:firstLine="480" w:firstLineChars="200"/>
        <w:rPr>
          <w:rFonts w:ascii="宋体" w:hAnsi="宋体"/>
          <w:bCs/>
          <w:sz w:val="24"/>
          <w:u w:val="single"/>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hAns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hAns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pPr>
        <w:tabs>
          <w:tab w:val="left" w:pos="105"/>
        </w:tabs>
        <w:spacing w:line="360" w:lineRule="auto"/>
        <w:ind w:firstLine="482" w:firstLineChars="200"/>
        <w:rPr>
          <w:rFonts w:ascii="宋体" w:hAnsi="宋体"/>
          <w:b/>
          <w:sz w:val="24"/>
        </w:rPr>
      </w:pPr>
      <w:r>
        <w:rPr>
          <w:rFonts w:ascii="宋体" w:hAnsi="宋体"/>
          <w:b/>
          <w:sz w:val="24"/>
        </w:rPr>
        <w:t>6</w:t>
      </w:r>
      <w:r>
        <w:rPr>
          <w:rFonts w:hint="eastAsia" w:ascii="宋体" w:hAnsi="宋体"/>
          <w:b/>
          <w:sz w:val="24"/>
        </w:rPr>
        <w:t>．投标费用</w:t>
      </w:r>
    </w:p>
    <w:p>
      <w:pPr>
        <w:tabs>
          <w:tab w:val="left" w:pos="105"/>
        </w:tabs>
        <w:spacing w:line="360" w:lineRule="auto"/>
        <w:ind w:firstLine="480" w:firstLineChars="200"/>
        <w:rPr>
          <w:rFonts w:ascii="宋体" w:hAns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pPr>
        <w:pStyle w:val="8"/>
        <w:spacing w:before="156" w:after="156"/>
      </w:pPr>
      <w:bookmarkStart w:id="16" w:name="_Toc2272550"/>
      <w:bookmarkStart w:id="17" w:name="_Toc1442"/>
      <w:r>
        <w:rPr>
          <w:rFonts w:hint="eastAsia"/>
        </w:rPr>
        <w:t>（二）招标文件</w:t>
      </w:r>
      <w:bookmarkEnd w:id="16"/>
      <w:bookmarkEnd w:id="17"/>
    </w:p>
    <w:p>
      <w:pPr>
        <w:tabs>
          <w:tab w:val="left" w:pos="105"/>
        </w:tabs>
        <w:spacing w:line="360" w:lineRule="auto"/>
        <w:ind w:firstLine="482" w:firstLineChars="200"/>
        <w:rPr>
          <w:rFonts w:ascii="宋体" w:hAnsi="宋体"/>
          <w:b/>
          <w:sz w:val="24"/>
        </w:rPr>
      </w:pPr>
      <w:r>
        <w:rPr>
          <w:rFonts w:ascii="宋体" w:hAnsi="宋体"/>
          <w:b/>
          <w:sz w:val="24"/>
        </w:rPr>
        <w:t>7.</w:t>
      </w:r>
      <w:r>
        <w:rPr>
          <w:rFonts w:hint="eastAsia" w:ascii="宋体" w:hAnsi="宋体"/>
          <w:b/>
          <w:sz w:val="24"/>
        </w:rPr>
        <w:t>招标文件的组成</w:t>
      </w:r>
    </w:p>
    <w:p>
      <w:pPr>
        <w:spacing w:line="360" w:lineRule="auto"/>
        <w:ind w:firstLine="480" w:firstLineChars="200"/>
        <w:rPr>
          <w:rFonts w:ascii="宋体" w:hAnsi="宋体"/>
          <w:sz w:val="24"/>
        </w:rPr>
      </w:pPr>
      <w:r>
        <w:rPr>
          <w:rFonts w:ascii="宋体" w:hAnsi="宋体"/>
          <w:bCs/>
          <w:sz w:val="24"/>
        </w:rPr>
        <w:t>7.1</w:t>
      </w:r>
      <w:r>
        <w:rPr>
          <w:rFonts w:hint="eastAsia" w:ascii="宋体" w:hAnsi="宋体"/>
          <w:sz w:val="24"/>
        </w:rPr>
        <w:t>本招标文件包括下列文件，以及所有按本须知第</w:t>
      </w:r>
      <w:r>
        <w:rPr>
          <w:rFonts w:ascii="宋体" w:hAnsi="宋体"/>
          <w:sz w:val="24"/>
        </w:rPr>
        <w:t>8</w:t>
      </w:r>
      <w:r>
        <w:rPr>
          <w:rFonts w:hint="eastAsia" w:ascii="宋体" w:hAnsi="宋体"/>
          <w:sz w:val="24"/>
        </w:rPr>
        <w:t>条发出的招标答疑会会议纪要和按本须知第</w:t>
      </w:r>
      <w:r>
        <w:rPr>
          <w:rFonts w:ascii="宋体" w:hAnsi="宋体"/>
          <w:sz w:val="24"/>
        </w:rPr>
        <w:t>9</w:t>
      </w:r>
      <w:r>
        <w:rPr>
          <w:rFonts w:hint="eastAsia" w:ascii="宋体" w:hAnsi="宋体"/>
          <w:sz w:val="24"/>
        </w:rPr>
        <w:t>条发出的澄清或修改：</w:t>
      </w:r>
    </w:p>
    <w:p>
      <w:pPr>
        <w:pStyle w:val="5"/>
        <w:spacing w:after="0" w:line="360" w:lineRule="auto"/>
        <w:ind w:left="-2" w:firstLine="480" w:firstLineChars="200"/>
        <w:rPr>
          <w:rFonts w:ascii="宋体" w:hAnsi="宋体" w:eastAsia="宋体"/>
          <w:sz w:val="24"/>
        </w:rPr>
      </w:pPr>
      <w:r>
        <w:rPr>
          <w:rFonts w:hint="eastAsia" w:ascii="宋体" w:hAnsi="宋体" w:eastAsia="宋体"/>
          <w:bCs/>
          <w:sz w:val="24"/>
        </w:rPr>
        <w:t>第一章</w:t>
      </w:r>
      <w:r>
        <w:rPr>
          <w:rFonts w:hint="eastAsia" w:ascii="宋体" w:hAnsi="宋体" w:eastAsia="宋体"/>
          <w:sz w:val="24"/>
        </w:rPr>
        <w:t>投标须知</w:t>
      </w:r>
    </w:p>
    <w:p>
      <w:pPr>
        <w:pStyle w:val="5"/>
        <w:spacing w:after="0" w:line="360" w:lineRule="auto"/>
        <w:ind w:left="-2" w:firstLine="480" w:firstLineChars="200"/>
        <w:rPr>
          <w:rFonts w:ascii="宋体" w:hAnsi="宋体" w:eastAsia="宋体"/>
          <w:sz w:val="24"/>
        </w:rPr>
      </w:pPr>
      <w:r>
        <w:rPr>
          <w:rFonts w:hint="eastAsia" w:ascii="宋体" w:hAnsi="宋体" w:eastAsia="宋体"/>
          <w:bCs/>
          <w:sz w:val="24"/>
        </w:rPr>
        <w:t>第二章</w:t>
      </w:r>
      <w:r>
        <w:rPr>
          <w:rFonts w:hint="eastAsia" w:ascii="宋体" w:hAnsi="宋体" w:eastAsia="宋体"/>
          <w:sz w:val="24"/>
        </w:rPr>
        <w:t>开标、评标及定标办法</w:t>
      </w:r>
    </w:p>
    <w:p>
      <w:pPr>
        <w:pStyle w:val="5"/>
        <w:spacing w:after="0" w:line="360" w:lineRule="auto"/>
        <w:ind w:firstLine="480" w:firstLineChars="200"/>
        <w:rPr>
          <w:rFonts w:ascii="宋体" w:hAnsi="宋体" w:eastAsia="宋体"/>
          <w:sz w:val="24"/>
        </w:rPr>
      </w:pPr>
      <w:r>
        <w:rPr>
          <w:rFonts w:hint="eastAsia" w:ascii="宋体" w:hAnsi="宋体" w:eastAsia="宋体"/>
          <w:sz w:val="24"/>
        </w:rPr>
        <w:t>第三章合同条款</w:t>
      </w:r>
    </w:p>
    <w:p>
      <w:pPr>
        <w:pStyle w:val="5"/>
        <w:spacing w:after="0" w:line="360" w:lineRule="auto"/>
        <w:ind w:firstLine="480" w:firstLineChars="200"/>
        <w:rPr>
          <w:rFonts w:ascii="宋体" w:hAnsi="宋体" w:eastAsia="宋体"/>
          <w:sz w:val="24"/>
        </w:rPr>
      </w:pPr>
      <w:r>
        <w:rPr>
          <w:rFonts w:hint="eastAsia" w:ascii="宋体" w:hAnsi="宋体" w:eastAsia="宋体"/>
          <w:bCs/>
          <w:sz w:val="24"/>
        </w:rPr>
        <w:t>第四章</w:t>
      </w:r>
      <w:r>
        <w:rPr>
          <w:rFonts w:hint="eastAsia" w:ascii="宋体" w:hAnsi="宋体" w:eastAsia="宋体"/>
          <w:sz w:val="24"/>
        </w:rPr>
        <w:t>投标文件格式</w:t>
      </w:r>
    </w:p>
    <w:p>
      <w:pPr>
        <w:pStyle w:val="5"/>
        <w:spacing w:after="0" w:line="360" w:lineRule="auto"/>
        <w:ind w:left="-2" w:firstLine="480" w:firstLineChars="200"/>
        <w:rPr>
          <w:rFonts w:ascii="宋体" w:hAnsi="宋体" w:eastAsia="宋体"/>
          <w:sz w:val="24"/>
        </w:rPr>
      </w:pPr>
      <w:r>
        <w:rPr>
          <w:rFonts w:hint="eastAsia" w:ascii="宋体" w:hAnsi="宋体" w:eastAsia="宋体"/>
          <w:bCs/>
          <w:sz w:val="24"/>
        </w:rPr>
        <w:t>第五章</w:t>
      </w:r>
      <w:r>
        <w:rPr>
          <w:rFonts w:hint="eastAsia" w:ascii="宋体" w:hAnsi="宋体" w:eastAsia="宋体"/>
          <w:sz w:val="24"/>
        </w:rPr>
        <w:t>技术条件（工程建设标准）（另册）</w:t>
      </w:r>
    </w:p>
    <w:p>
      <w:pPr>
        <w:pStyle w:val="5"/>
        <w:spacing w:after="0" w:line="360" w:lineRule="auto"/>
        <w:ind w:left="-2" w:firstLine="480" w:firstLineChars="200"/>
        <w:rPr>
          <w:rFonts w:ascii="宋体" w:hAnsi="宋体" w:eastAsia="宋体"/>
          <w:sz w:val="24"/>
        </w:rPr>
      </w:pPr>
      <w:r>
        <w:rPr>
          <w:rFonts w:hint="eastAsia" w:ascii="宋体" w:hAnsi="宋体" w:eastAsia="宋体"/>
          <w:bCs/>
          <w:sz w:val="24"/>
        </w:rPr>
        <w:t>第六章</w:t>
      </w:r>
      <w:r>
        <w:rPr>
          <w:rFonts w:hint="eastAsia" w:ascii="宋体" w:hAnsi="宋体" w:eastAsia="宋体"/>
          <w:sz w:val="24"/>
        </w:rPr>
        <w:t>图纸及勘察资料（另册）</w:t>
      </w:r>
    </w:p>
    <w:p>
      <w:pPr>
        <w:pStyle w:val="5"/>
        <w:spacing w:after="0" w:line="360" w:lineRule="auto"/>
        <w:ind w:left="-2" w:firstLine="480" w:firstLineChars="200"/>
        <w:rPr>
          <w:rFonts w:ascii="宋体" w:hAnsi="宋体" w:eastAsia="宋体"/>
          <w:sz w:val="24"/>
        </w:rPr>
      </w:pPr>
      <w:r>
        <w:rPr>
          <w:rFonts w:hint="eastAsia" w:ascii="宋体" w:hAnsi="宋体" w:eastAsia="宋体"/>
          <w:bCs/>
          <w:sz w:val="24"/>
        </w:rPr>
        <w:t>第七章招标</w:t>
      </w:r>
      <w:r>
        <w:rPr>
          <w:rFonts w:hint="eastAsia" w:ascii="宋体" w:hAnsi="宋体" w:eastAsia="宋体"/>
          <w:sz w:val="24"/>
        </w:rPr>
        <w:t>工程量清单（另册）</w:t>
      </w:r>
    </w:p>
    <w:p>
      <w:pPr>
        <w:pStyle w:val="5"/>
        <w:spacing w:after="0" w:line="360" w:lineRule="auto"/>
        <w:ind w:left="-2" w:firstLine="480" w:firstLineChars="200"/>
        <w:rPr>
          <w:rFonts w:ascii="宋体" w:hAnsi="宋体" w:eastAsia="宋体"/>
          <w:sz w:val="24"/>
        </w:rPr>
      </w:pPr>
      <w:r>
        <w:rPr>
          <w:rFonts w:hint="eastAsia" w:ascii="宋体" w:hAnsi="宋体" w:eastAsia="宋体"/>
          <w:sz w:val="24"/>
        </w:rPr>
        <w:t>第八章最高投标限价</w:t>
      </w:r>
    </w:p>
    <w:p>
      <w:pPr>
        <w:pStyle w:val="5"/>
        <w:spacing w:after="0" w:line="360" w:lineRule="auto"/>
        <w:ind w:firstLine="480" w:firstLineChars="200"/>
        <w:rPr>
          <w:rFonts w:ascii="宋体" w:hAnsi="宋体" w:eastAsia="宋体"/>
          <w:sz w:val="24"/>
        </w:rPr>
      </w:pPr>
      <w:r>
        <w:rPr>
          <w:rFonts w:ascii="宋体" w:hAnsi="宋体" w:eastAsia="宋体"/>
          <w:sz w:val="24"/>
        </w:rPr>
        <w:t xml:space="preserve">7.2 </w:t>
      </w:r>
      <w:r>
        <w:rPr>
          <w:rFonts w:hint="eastAsia" w:ascii="宋体" w:hAnsi="宋体" w:eastAsia="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hAnsi="宋体" w:eastAsia="宋体"/>
          <w:sz w:val="24"/>
        </w:rPr>
      </w:pPr>
      <w:r>
        <w:rPr>
          <w:rFonts w:ascii="宋体" w:hAnsi="宋体" w:eastAsia="宋体"/>
          <w:sz w:val="24"/>
        </w:rPr>
        <w:t xml:space="preserve">7.3 </w:t>
      </w:r>
      <w:r>
        <w:rPr>
          <w:rFonts w:hint="eastAsia" w:ascii="宋体" w:hAnsi="宋体" w:eastAsia="宋体"/>
          <w:sz w:val="24"/>
        </w:rPr>
        <w:t>投标人一旦中标，招标文件的内容对招标人和中标人双方均有约束力。</w:t>
      </w:r>
    </w:p>
    <w:p>
      <w:pPr>
        <w:pStyle w:val="5"/>
        <w:spacing w:after="0" w:line="360" w:lineRule="auto"/>
        <w:ind w:firstLine="482" w:firstLineChars="200"/>
        <w:rPr>
          <w:rFonts w:ascii="宋体" w:hAnsi="宋体" w:eastAsia="宋体"/>
          <w:b/>
          <w:bCs/>
          <w:sz w:val="24"/>
        </w:rPr>
      </w:pPr>
      <w:r>
        <w:rPr>
          <w:rFonts w:ascii="宋体" w:hAnsi="宋体" w:eastAsia="宋体"/>
          <w:b/>
          <w:bCs/>
          <w:sz w:val="24"/>
        </w:rPr>
        <w:t>8</w:t>
      </w:r>
      <w:r>
        <w:rPr>
          <w:rFonts w:hint="eastAsia" w:ascii="宋体" w:hAnsi="宋体" w:eastAsia="宋体"/>
          <w:b/>
          <w:bCs/>
          <w:sz w:val="24"/>
        </w:rPr>
        <w:t>．招标答疑</w:t>
      </w:r>
    </w:p>
    <w:p>
      <w:pPr>
        <w:pStyle w:val="5"/>
        <w:spacing w:after="0" w:line="360" w:lineRule="auto"/>
        <w:ind w:firstLine="480" w:firstLineChars="200"/>
        <w:rPr>
          <w:rFonts w:ascii="宋体" w:hAnsi="宋体" w:eastAsia="宋体"/>
          <w:sz w:val="24"/>
        </w:rPr>
      </w:pPr>
      <w:r>
        <w:rPr>
          <w:rFonts w:ascii="宋体" w:hAnsi="宋体" w:eastAsia="宋体"/>
          <w:sz w:val="24"/>
        </w:rPr>
        <w:t xml:space="preserve">8.1 </w:t>
      </w:r>
      <w:r>
        <w:rPr>
          <w:rFonts w:hint="eastAsia" w:ascii="宋体" w:hAnsi="宋体" w:eastAsia="宋体"/>
          <w:sz w:val="24"/>
        </w:rPr>
        <w:t>投标人若对招标文件（包括招标图纸）中有疑问，可以书面形式</w:t>
      </w:r>
      <w:r>
        <w:rPr>
          <w:rFonts w:hint="eastAsia" w:ascii="宋体" w:hAnsi="宋体" w:eastAsia="宋体"/>
          <w:sz w:val="24"/>
          <w:szCs w:val="24"/>
        </w:rPr>
        <w:t>通过交易平台提交</w:t>
      </w:r>
      <w:r>
        <w:rPr>
          <w:rFonts w:hint="eastAsia" w:ascii="宋体" w:hAnsi="宋体" w:eastAsia="宋体"/>
          <w:sz w:val="24"/>
        </w:rPr>
        <w:t>给招标人或招标代理人，提交形式见本须知前附表第</w:t>
      </w:r>
      <w:r>
        <w:rPr>
          <w:rFonts w:ascii="宋体" w:hAnsi="宋体" w:eastAsia="宋体"/>
          <w:sz w:val="24"/>
        </w:rPr>
        <w:t>16</w:t>
      </w:r>
      <w:r>
        <w:rPr>
          <w:rFonts w:hint="eastAsia" w:ascii="宋体" w:hAnsi="宋体" w:eastAsia="宋体"/>
          <w:sz w:val="24"/>
        </w:rPr>
        <w:t>项。</w:t>
      </w:r>
    </w:p>
    <w:p>
      <w:pPr>
        <w:pStyle w:val="5"/>
        <w:spacing w:after="0" w:line="360" w:lineRule="auto"/>
        <w:ind w:firstLine="480" w:firstLineChars="200"/>
        <w:rPr>
          <w:rFonts w:ascii="宋体" w:hAnsi="宋体" w:eastAsia="宋体"/>
          <w:sz w:val="24"/>
        </w:rPr>
      </w:pPr>
      <w:r>
        <w:rPr>
          <w:rFonts w:ascii="宋体" w:hAnsi="宋体" w:eastAsia="宋体"/>
          <w:sz w:val="24"/>
        </w:rPr>
        <w:t>8.2</w:t>
      </w:r>
      <w:r>
        <w:rPr>
          <w:rFonts w:hint="eastAsia" w:ascii="宋体" w:hAnsi="宋体" w:eastAsia="宋体"/>
          <w:sz w:val="24"/>
        </w:rPr>
        <w:t>招标答疑会会议纪要将在提交投标文件截止时间15日前在</w:t>
      </w:r>
      <w:r>
        <w:rPr>
          <w:rFonts w:hint="eastAsia" w:ascii="宋体" w:hAnsi="宋体" w:eastAsia="宋体"/>
          <w:sz w:val="24"/>
          <w:szCs w:val="24"/>
        </w:rPr>
        <w:t>交易平台</w:t>
      </w:r>
      <w:r>
        <w:rPr>
          <w:rFonts w:hint="eastAsia" w:ascii="宋体" w:hAnsi="宋体" w:eastAsia="宋体"/>
          <w:sz w:val="24"/>
        </w:rPr>
        <w:t xml:space="preserve"> “项目答疑纪要”专区公开发布。答疑纪要一经在</w:t>
      </w:r>
      <w:r>
        <w:rPr>
          <w:rFonts w:hint="eastAsia" w:ascii="宋体" w:hAnsi="宋体" w:eastAsia="宋体"/>
          <w:sz w:val="24"/>
          <w:szCs w:val="24"/>
        </w:rPr>
        <w:t>交易平台</w:t>
      </w:r>
      <w:r>
        <w:rPr>
          <w:rFonts w:hint="eastAsia" w:ascii="宋体" w:hAnsi="宋体" w:eastAsia="宋体"/>
          <w:sz w:val="24"/>
        </w:rPr>
        <w:t>发布，视作已发放给所有投标人。</w:t>
      </w:r>
    </w:p>
    <w:p>
      <w:pPr>
        <w:pStyle w:val="5"/>
        <w:spacing w:after="0" w:line="360" w:lineRule="auto"/>
        <w:ind w:firstLine="480" w:firstLineChars="200"/>
        <w:rPr>
          <w:rFonts w:ascii="宋体" w:hAnsi="宋体" w:eastAsia="宋体"/>
          <w:sz w:val="24"/>
        </w:rPr>
      </w:pPr>
      <w:r>
        <w:rPr>
          <w:rFonts w:ascii="宋体" w:hAnsi="宋体" w:eastAsia="宋体"/>
          <w:sz w:val="24"/>
        </w:rPr>
        <w:t>8.3</w:t>
      </w:r>
      <w:r>
        <w:rPr>
          <w:rFonts w:hint="eastAsia" w:ascii="宋体" w:hAnsi="宋体" w:eastAsia="宋体"/>
          <w:sz w:val="24"/>
        </w:rPr>
        <w:t>答疑会会议纪要为招标文件的一部分。</w:t>
      </w:r>
    </w:p>
    <w:p>
      <w:pPr>
        <w:pStyle w:val="5"/>
        <w:spacing w:after="0" w:line="360" w:lineRule="auto"/>
        <w:ind w:firstLine="480" w:firstLineChars="200"/>
        <w:rPr>
          <w:rFonts w:ascii="宋体" w:hAnsi="宋体" w:eastAsia="宋体"/>
          <w:sz w:val="24"/>
        </w:rPr>
      </w:pPr>
      <w:r>
        <w:rPr>
          <w:rFonts w:ascii="宋体" w:hAnsi="宋体" w:eastAsia="宋体"/>
          <w:sz w:val="24"/>
        </w:rPr>
        <w:t>8.4</w:t>
      </w:r>
      <w:r>
        <w:rPr>
          <w:rFonts w:hint="eastAsia" w:ascii="宋体" w:hAnsi="宋体" w:eastAsia="宋体"/>
          <w:sz w:val="24"/>
        </w:rPr>
        <w:t>若招标答疑会会议纪要与招标文件有矛盾，以答疑会议纪要最后发出的书面形式的文件为准。</w:t>
      </w:r>
    </w:p>
    <w:p>
      <w:pPr>
        <w:pStyle w:val="5"/>
        <w:spacing w:after="0" w:line="360" w:lineRule="auto"/>
        <w:ind w:firstLine="482" w:firstLineChars="200"/>
        <w:rPr>
          <w:rFonts w:ascii="宋体" w:hAnsi="宋体" w:eastAsia="宋体"/>
          <w:b/>
          <w:bCs/>
          <w:sz w:val="24"/>
        </w:rPr>
      </w:pPr>
      <w:r>
        <w:rPr>
          <w:rFonts w:ascii="宋体" w:hAnsi="宋体" w:eastAsia="宋体"/>
          <w:b/>
          <w:bCs/>
          <w:sz w:val="24"/>
        </w:rPr>
        <w:t>9.</w:t>
      </w:r>
      <w:r>
        <w:rPr>
          <w:rFonts w:hint="eastAsia" w:ascii="宋体" w:hAnsi="宋体" w:eastAsia="宋体"/>
          <w:b/>
          <w:bCs/>
          <w:sz w:val="24"/>
        </w:rPr>
        <w:t>招标文件的澄清与修改</w:t>
      </w:r>
    </w:p>
    <w:p>
      <w:pPr>
        <w:pStyle w:val="5"/>
        <w:spacing w:after="0" w:line="360" w:lineRule="auto"/>
        <w:ind w:firstLine="480" w:firstLineChars="200"/>
        <w:rPr>
          <w:rFonts w:ascii="宋体" w:hAnsi="宋体" w:eastAsia="宋体"/>
          <w:sz w:val="24"/>
        </w:rPr>
      </w:pPr>
      <w:r>
        <w:rPr>
          <w:rFonts w:ascii="宋体" w:hAnsi="宋体" w:eastAsia="宋体"/>
          <w:sz w:val="24"/>
        </w:rPr>
        <w:t>9.1</w:t>
      </w:r>
      <w:r>
        <w:rPr>
          <w:rFonts w:hint="eastAsia" w:ascii="宋体" w:hAnsi="宋体" w:eastAsia="宋体"/>
          <w:sz w:val="24"/>
        </w:rPr>
        <w:t>招标文件发出后</w:t>
      </w:r>
      <w:r>
        <w:rPr>
          <w:rFonts w:ascii="宋体" w:hAnsi="宋体" w:eastAsia="宋体"/>
          <w:sz w:val="24"/>
        </w:rPr>
        <w:t>,</w:t>
      </w:r>
      <w:r>
        <w:rPr>
          <w:rFonts w:hint="eastAsia" w:ascii="宋体" w:hAnsi="宋体" w:eastAsia="宋体"/>
          <w:sz w:val="24"/>
        </w:rPr>
        <w:t>在提交投标文件截止时间15日前，招标人可对招标文件进行必要的澄清或修改。</w:t>
      </w:r>
    </w:p>
    <w:p>
      <w:pPr>
        <w:pStyle w:val="5"/>
        <w:spacing w:after="0" w:line="360" w:lineRule="auto"/>
        <w:ind w:firstLine="480" w:firstLineChars="200"/>
        <w:rPr>
          <w:rFonts w:ascii="宋体" w:hAnsi="宋体" w:eastAsia="宋体"/>
          <w:sz w:val="24"/>
        </w:rPr>
      </w:pPr>
      <w:r>
        <w:rPr>
          <w:rFonts w:ascii="宋体" w:hAnsi="宋体" w:eastAsia="宋体"/>
          <w:sz w:val="24"/>
        </w:rPr>
        <w:t>9.2</w:t>
      </w:r>
      <w:r>
        <w:rPr>
          <w:rFonts w:hint="eastAsia" w:ascii="宋体" w:hAnsi="宋体" w:eastAsia="宋体"/>
          <w:sz w:val="24"/>
        </w:rPr>
        <w:t>招标文件的澄清或修改将在</w:t>
      </w:r>
      <w:r>
        <w:rPr>
          <w:rFonts w:hint="eastAsia" w:ascii="宋体" w:hAnsi="宋体" w:eastAsia="宋体"/>
          <w:sz w:val="24"/>
          <w:szCs w:val="24"/>
        </w:rPr>
        <w:t>交易平台</w:t>
      </w:r>
      <w:r>
        <w:rPr>
          <w:rFonts w:hint="eastAsia" w:ascii="宋体" w:hAnsi="宋体" w:eastAsia="宋体"/>
          <w:sz w:val="24"/>
        </w:rPr>
        <w:t>“项目答疑纪要”专区公开发布。答疑纪要一经在</w:t>
      </w:r>
      <w:r>
        <w:rPr>
          <w:rFonts w:hint="eastAsia" w:ascii="宋体" w:hAnsi="宋体" w:eastAsia="宋体"/>
          <w:sz w:val="24"/>
          <w:szCs w:val="24"/>
        </w:rPr>
        <w:t>交易平台</w:t>
      </w:r>
      <w:r>
        <w:rPr>
          <w:rFonts w:hint="eastAsia" w:ascii="宋体" w:hAnsi="宋体" w:eastAsia="宋体"/>
          <w:sz w:val="24"/>
        </w:rPr>
        <w:t>发布，视作已发放给所有投标人，以</w:t>
      </w:r>
      <w:r>
        <w:rPr>
          <w:rFonts w:hint="eastAsia" w:ascii="宋体" w:hAnsi="宋体" w:eastAsia="宋体"/>
          <w:sz w:val="24"/>
          <w:szCs w:val="24"/>
        </w:rPr>
        <w:t>交易平台</w:t>
      </w:r>
      <w:r>
        <w:rPr>
          <w:rFonts w:hint="eastAsia" w:ascii="宋体" w:hAnsi="宋体" w:eastAsia="宋体"/>
          <w:sz w:val="24"/>
        </w:rPr>
        <w:t>上网发布时间作为送达时间。</w:t>
      </w:r>
    </w:p>
    <w:p>
      <w:pPr>
        <w:pStyle w:val="5"/>
        <w:spacing w:after="0" w:line="360" w:lineRule="auto"/>
        <w:ind w:firstLine="480" w:firstLineChars="200"/>
        <w:rPr>
          <w:rFonts w:ascii="宋体" w:hAnsi="宋体" w:eastAsia="宋体"/>
          <w:sz w:val="24"/>
        </w:rPr>
      </w:pPr>
      <w:r>
        <w:rPr>
          <w:rFonts w:ascii="宋体" w:hAnsi="宋体" w:eastAsia="宋体"/>
          <w:sz w:val="24"/>
        </w:rPr>
        <w:t>9.3</w:t>
      </w:r>
      <w:r>
        <w:rPr>
          <w:rFonts w:hint="eastAsia" w:ascii="宋体" w:hAnsi="宋体" w:eastAsia="宋体"/>
          <w:sz w:val="24"/>
        </w:rPr>
        <w:t>招标文件的修改内容为招标文件的组成部分。</w:t>
      </w:r>
    </w:p>
    <w:p>
      <w:pPr>
        <w:pStyle w:val="5"/>
        <w:spacing w:after="0" w:line="360" w:lineRule="auto"/>
        <w:ind w:firstLine="480" w:firstLineChars="200"/>
        <w:rPr>
          <w:rFonts w:ascii="宋体" w:hAnsi="宋体" w:eastAsia="宋体"/>
          <w:sz w:val="24"/>
        </w:rPr>
      </w:pPr>
      <w:r>
        <w:rPr>
          <w:rFonts w:ascii="宋体" w:hAnsi="宋体" w:eastAsia="宋体"/>
          <w:sz w:val="24"/>
        </w:rPr>
        <w:t>9.4</w:t>
      </w:r>
      <w:r>
        <w:rPr>
          <w:rFonts w:hint="eastAsia" w:ascii="宋体" w:hAnsi="宋体" w:eastAsia="宋体"/>
          <w:sz w:val="24"/>
        </w:rPr>
        <w:t>招标文件的澄清或修改均以书面形式明确的内容为准。当招标文件的澄清、修改、补充等在同一内容的表述不一致时，以最后发出的书面形式的文件为准。</w:t>
      </w:r>
    </w:p>
    <w:p>
      <w:pPr>
        <w:pStyle w:val="5"/>
        <w:spacing w:after="0" w:line="360" w:lineRule="auto"/>
        <w:ind w:firstLine="480" w:firstLineChars="200"/>
        <w:rPr>
          <w:rFonts w:ascii="宋体" w:hAnsi="宋体" w:eastAsia="宋体"/>
          <w:sz w:val="24"/>
        </w:rPr>
      </w:pPr>
      <w:r>
        <w:rPr>
          <w:rFonts w:ascii="宋体" w:hAnsi="宋体" w:eastAsia="宋体"/>
          <w:sz w:val="24"/>
        </w:rPr>
        <w:t>9.5</w:t>
      </w:r>
      <w:r>
        <w:rPr>
          <w:rFonts w:hint="eastAsia" w:ascii="宋体" w:hAnsi="宋体" w:eastAsia="宋体"/>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pPr>
      <w:bookmarkStart w:id="18" w:name="_Toc6581"/>
      <w:bookmarkStart w:id="19" w:name="_Toc2272551"/>
      <w:r>
        <w:rPr>
          <w:rFonts w:hint="eastAsia"/>
        </w:rPr>
        <w:t>（三）投标文件的编制</w:t>
      </w:r>
      <w:bookmarkEnd w:id="18"/>
      <w:bookmarkEnd w:id="19"/>
    </w:p>
    <w:p>
      <w:pPr>
        <w:pStyle w:val="5"/>
        <w:spacing w:after="0" w:line="360" w:lineRule="auto"/>
        <w:ind w:firstLine="482" w:firstLineChars="200"/>
        <w:rPr>
          <w:rFonts w:ascii="宋体" w:hAnsi="宋体" w:eastAsia="宋体"/>
          <w:b/>
          <w:bCs/>
          <w:sz w:val="24"/>
        </w:rPr>
      </w:pPr>
      <w:r>
        <w:rPr>
          <w:rFonts w:ascii="宋体" w:hAnsi="宋体" w:eastAsia="宋体"/>
          <w:b/>
          <w:bCs/>
          <w:sz w:val="24"/>
        </w:rPr>
        <w:t>10</w:t>
      </w:r>
      <w:r>
        <w:rPr>
          <w:rFonts w:hint="eastAsia" w:ascii="宋体" w:hAnsi="宋体" w:eastAsia="宋体"/>
          <w:b/>
          <w:bCs/>
          <w:sz w:val="24"/>
        </w:rPr>
        <w:t>．投标文件的语言及度量衡单位</w:t>
      </w:r>
    </w:p>
    <w:p>
      <w:pPr>
        <w:pStyle w:val="5"/>
        <w:spacing w:after="0" w:line="360" w:lineRule="auto"/>
        <w:ind w:firstLine="480" w:firstLineChars="200"/>
        <w:rPr>
          <w:rFonts w:ascii="宋体" w:hAnsi="宋体" w:eastAsia="宋体"/>
          <w:sz w:val="24"/>
        </w:rPr>
      </w:pPr>
      <w:r>
        <w:rPr>
          <w:rFonts w:ascii="宋体" w:hAnsi="宋体" w:eastAsia="宋体"/>
          <w:sz w:val="24"/>
        </w:rPr>
        <w:t xml:space="preserve">10.1 </w:t>
      </w:r>
      <w:r>
        <w:rPr>
          <w:rFonts w:hint="eastAsia" w:ascii="宋体" w:hAnsi="宋体" w:eastAsia="宋体"/>
          <w:sz w:val="24"/>
        </w:rPr>
        <w:t>投标文件和与投标有关的所有文件均应使用中文。</w:t>
      </w:r>
    </w:p>
    <w:p>
      <w:pPr>
        <w:pStyle w:val="5"/>
        <w:spacing w:after="0" w:line="360" w:lineRule="auto"/>
        <w:ind w:firstLine="480" w:firstLineChars="200"/>
        <w:rPr>
          <w:rFonts w:ascii="宋体" w:hAnsi="宋体" w:eastAsia="宋体"/>
          <w:sz w:val="24"/>
        </w:rPr>
      </w:pPr>
      <w:r>
        <w:rPr>
          <w:rFonts w:ascii="宋体" w:hAnsi="宋体" w:eastAsia="宋体"/>
          <w:sz w:val="24"/>
        </w:rPr>
        <w:t xml:space="preserve">10.2 </w:t>
      </w:r>
      <w:r>
        <w:rPr>
          <w:rFonts w:hint="eastAsia" w:ascii="宋体" w:hAnsi="宋体" w:eastAsia="宋体"/>
          <w:sz w:val="24"/>
        </w:rPr>
        <w:t>除工程规范另有规定外，投标文件使用的度量衡单位，均采用中华人民共和国法定计量单位。</w:t>
      </w:r>
    </w:p>
    <w:p>
      <w:pPr>
        <w:pStyle w:val="5"/>
        <w:spacing w:after="0" w:line="360" w:lineRule="auto"/>
        <w:ind w:firstLine="482" w:firstLineChars="200"/>
        <w:rPr>
          <w:rFonts w:ascii="宋体" w:hAnsi="宋体" w:eastAsia="宋体"/>
          <w:b/>
          <w:bCs/>
          <w:sz w:val="24"/>
        </w:rPr>
      </w:pPr>
      <w:r>
        <w:rPr>
          <w:rFonts w:ascii="宋体" w:hAnsi="宋体" w:eastAsia="宋体"/>
          <w:b/>
          <w:bCs/>
          <w:sz w:val="24"/>
        </w:rPr>
        <w:t>11</w:t>
      </w:r>
      <w:r>
        <w:rPr>
          <w:rFonts w:hint="eastAsia" w:ascii="宋体" w:hAnsi="宋体" w:eastAsia="宋体"/>
          <w:b/>
          <w:bCs/>
          <w:sz w:val="24"/>
        </w:rPr>
        <w:t>．投标文件的组成</w:t>
      </w:r>
    </w:p>
    <w:p>
      <w:pPr>
        <w:pStyle w:val="5"/>
        <w:spacing w:after="0" w:line="360" w:lineRule="auto"/>
        <w:ind w:firstLine="480" w:firstLineChars="200"/>
        <w:rPr>
          <w:rFonts w:ascii="宋体" w:hAnsi="宋体" w:eastAsia="宋体"/>
          <w:b/>
          <w:sz w:val="24"/>
        </w:rPr>
      </w:pPr>
      <w:r>
        <w:rPr>
          <w:rFonts w:ascii="宋体" w:hAnsi="宋体" w:eastAsia="宋体"/>
          <w:sz w:val="24"/>
        </w:rPr>
        <w:t xml:space="preserve">11.1 </w:t>
      </w:r>
      <w:r>
        <w:rPr>
          <w:rFonts w:hint="eastAsia" w:ascii="宋体" w:hAnsi="宋体" w:eastAsia="宋体"/>
          <w:sz w:val="24"/>
        </w:rPr>
        <w:t>投标文件由技术部分（含资格审查文件）和经济部分二部分投标文件组成</w:t>
      </w:r>
      <w:r>
        <w:rPr>
          <w:rFonts w:hint="eastAsia" w:ascii="宋体" w:hAnsi="宋体" w:eastAsia="宋体"/>
          <w:b/>
          <w:sz w:val="24"/>
        </w:rPr>
        <w:t>。</w:t>
      </w:r>
    </w:p>
    <w:p>
      <w:pPr>
        <w:spacing w:line="360" w:lineRule="auto"/>
        <w:ind w:firstLine="480" w:firstLineChars="200"/>
        <w:rPr>
          <w:rFonts w:ascii="宋体" w:hAnsi="宋体"/>
          <w:bCs/>
          <w:sz w:val="24"/>
        </w:rPr>
      </w:pPr>
      <w:r>
        <w:rPr>
          <w:rFonts w:ascii="宋体" w:hAnsi="宋体"/>
          <w:bCs/>
          <w:sz w:val="24"/>
        </w:rPr>
        <w:t>11.2</w:t>
      </w:r>
      <w:r>
        <w:rPr>
          <w:rFonts w:hint="eastAsia" w:ascii="宋体" w:hAnsi="宋体"/>
          <w:bCs/>
          <w:sz w:val="24"/>
        </w:rPr>
        <w:t>投标文件技术标部分主要包括下列内容</w:t>
      </w:r>
      <w:r>
        <w:rPr>
          <w:rFonts w:ascii="宋体" w:hAnsi="宋体"/>
          <w:bCs/>
          <w:sz w:val="24"/>
        </w:rPr>
        <w:t>:</w:t>
      </w:r>
    </w:p>
    <w:p>
      <w:pPr>
        <w:spacing w:line="360" w:lineRule="auto"/>
        <w:ind w:firstLine="480" w:firstLineChars="200"/>
        <w:rPr>
          <w:rFonts w:ascii="宋体" w:hAnsi="宋体"/>
          <w:bCs/>
          <w:sz w:val="24"/>
        </w:rPr>
      </w:pPr>
      <w:r>
        <w:rPr>
          <w:rFonts w:hint="eastAsia" w:ascii="宋体" w:hAnsi="宋体"/>
          <w:bCs/>
          <w:sz w:val="24"/>
        </w:rPr>
        <w:t>11.2.1 技术投标文件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hAnsi="宋体"/>
          <w:bCs/>
          <w:sz w:val="24"/>
        </w:rPr>
        <w:t>；</w:t>
      </w:r>
    </w:p>
    <w:p>
      <w:pPr>
        <w:spacing w:line="360" w:lineRule="auto"/>
        <w:ind w:firstLine="480" w:firstLineChars="200"/>
        <w:rPr>
          <w:rFonts w:ascii="宋体" w:hAnsi="宋体"/>
          <w:bCs/>
          <w:sz w:val="24"/>
        </w:rPr>
      </w:pPr>
      <w:r>
        <w:rPr>
          <w:rFonts w:hint="eastAsia" w:ascii="宋体" w:hAnsi="宋体"/>
          <w:bCs/>
          <w:sz w:val="24"/>
        </w:rPr>
        <w:t>11.2.2 资格审查文件：</w:t>
      </w:r>
    </w:p>
    <w:p>
      <w:pPr>
        <w:spacing w:line="360" w:lineRule="auto"/>
        <w:ind w:firstLine="480" w:firstLineChars="200"/>
        <w:rPr>
          <w:rFonts w:ascii="宋体" w:hAnsi="宋体"/>
          <w:bCs/>
          <w:sz w:val="24"/>
        </w:rPr>
      </w:pPr>
      <w:r>
        <w:rPr>
          <w:rFonts w:hint="eastAsia" w:ascii="宋体" w:hAnsi="宋体"/>
          <w:bCs/>
          <w:sz w:val="24"/>
        </w:rPr>
        <w:t xml:space="preserve">（1）投标人声明； </w:t>
      </w:r>
    </w:p>
    <w:p>
      <w:pPr>
        <w:spacing w:line="360" w:lineRule="auto"/>
        <w:ind w:firstLine="480" w:firstLineChars="200"/>
        <w:rPr>
          <w:rFonts w:ascii="宋体" w:hAnsi="宋体"/>
          <w:bCs/>
          <w:sz w:val="24"/>
        </w:rPr>
      </w:pPr>
      <w:r>
        <w:rPr>
          <w:rFonts w:hint="eastAsia" w:ascii="宋体" w:hAnsi="宋体"/>
          <w:bCs/>
          <w:sz w:val="24"/>
        </w:rPr>
        <w:t>（2）法定代表人证明书、法定代表人签字或盖章的本投标文件授权委托证明书；</w:t>
      </w:r>
    </w:p>
    <w:p>
      <w:pPr>
        <w:spacing w:line="360" w:lineRule="auto"/>
        <w:ind w:firstLine="480" w:firstLineChars="200"/>
        <w:rPr>
          <w:rFonts w:ascii="宋体" w:hAnsi="宋体"/>
          <w:bCs/>
          <w:sz w:val="24"/>
        </w:rPr>
      </w:pPr>
      <w:r>
        <w:rPr>
          <w:rFonts w:hint="eastAsia" w:ascii="宋体" w:hAnsi="宋体"/>
          <w:bCs/>
          <w:sz w:val="24"/>
        </w:rPr>
        <w:t>（3）企业营业执照（取自平台内上传件）；</w:t>
      </w:r>
    </w:p>
    <w:p>
      <w:pPr>
        <w:spacing w:line="360" w:lineRule="auto"/>
        <w:ind w:firstLine="480" w:firstLineChars="200"/>
        <w:rPr>
          <w:rFonts w:ascii="宋体" w:hAnsi="宋体"/>
          <w:bCs/>
          <w:sz w:val="24"/>
        </w:rPr>
      </w:pPr>
      <w:r>
        <w:rPr>
          <w:rFonts w:hint="eastAsia" w:ascii="宋体" w:hAnsi="宋体"/>
          <w:bCs/>
          <w:sz w:val="24"/>
        </w:rPr>
        <w:t>（4）企业资质证书（取自平台内上传件）；</w:t>
      </w:r>
    </w:p>
    <w:p>
      <w:pPr>
        <w:spacing w:line="360" w:lineRule="auto"/>
        <w:ind w:firstLine="480" w:firstLineChars="200"/>
        <w:rPr>
          <w:rFonts w:ascii="宋体" w:hAnsi="宋体"/>
          <w:bCs/>
          <w:sz w:val="24"/>
        </w:rPr>
      </w:pPr>
      <w:r>
        <w:rPr>
          <w:rFonts w:hint="eastAsia" w:ascii="宋体" w:hAnsi="宋体"/>
          <w:bCs/>
          <w:sz w:val="24"/>
        </w:rPr>
        <w:t>（5）建筑施工企业安全生产许可证（取自平台内上传件）；</w:t>
      </w:r>
    </w:p>
    <w:p>
      <w:pPr>
        <w:spacing w:line="360" w:lineRule="auto"/>
        <w:ind w:firstLine="480" w:firstLineChars="200"/>
        <w:rPr>
          <w:rFonts w:ascii="宋体" w:hAnsi="宋体"/>
          <w:bCs/>
          <w:sz w:val="24"/>
          <w:szCs w:val="24"/>
        </w:rPr>
      </w:pPr>
      <w:r>
        <w:rPr>
          <w:rFonts w:hint="eastAsia" w:ascii="宋体" w:hAnsi="宋体"/>
          <w:bCs/>
          <w:sz w:val="24"/>
        </w:rPr>
        <w:t>（6）</w:t>
      </w:r>
      <w:r>
        <w:rPr>
          <w:rFonts w:hint="eastAsia" w:ascii="宋体" w:hAnsi="宋体"/>
          <w:bCs/>
          <w:sz w:val="24"/>
          <w:szCs w:val="24"/>
        </w:rPr>
        <w:t>项目负责人（按网上投标登记时选择拟投标的项目负责人）</w:t>
      </w:r>
    </w:p>
    <w:p>
      <w:pPr>
        <w:spacing w:line="360" w:lineRule="auto"/>
        <w:ind w:firstLine="480" w:firstLineChars="200"/>
        <w:rPr>
          <w:rFonts w:ascii="宋体" w:hAnsi="宋体"/>
          <w:bCs/>
          <w:sz w:val="24"/>
          <w:szCs w:val="24"/>
        </w:rPr>
      </w:pPr>
      <w:r>
        <w:rPr>
          <w:rFonts w:hint="eastAsia" w:ascii="宋体" w:hAnsi="宋体"/>
          <w:bCs/>
          <w:sz w:val="24"/>
          <w:szCs w:val="24"/>
        </w:rPr>
        <w:t>（7）专职安全员（按网上投标登记时选择拟投标的专职安全员）</w:t>
      </w:r>
    </w:p>
    <w:p>
      <w:pPr>
        <w:spacing w:line="360" w:lineRule="auto"/>
        <w:ind w:firstLine="480" w:firstLineChars="200"/>
        <w:rPr>
          <w:rFonts w:ascii="宋体" w:hAnsi="宋体"/>
          <w:bCs/>
          <w:sz w:val="24"/>
        </w:rPr>
      </w:pPr>
      <w:r>
        <w:rPr>
          <w:rFonts w:hint="eastAsia" w:ascii="宋体" w:hAnsi="宋体"/>
          <w:bCs/>
          <w:sz w:val="24"/>
        </w:rPr>
        <w:t>（8）拟委托技术负责人的相关证书、资料（具体要求由招标人明确）</w:t>
      </w:r>
    </w:p>
    <w:p>
      <w:pPr>
        <w:spacing w:line="360" w:lineRule="auto"/>
        <w:ind w:firstLine="480" w:firstLineChars="200"/>
        <w:rPr>
          <w:rFonts w:ascii="宋体" w:hAnsi="宋体"/>
          <w:bCs/>
          <w:sz w:val="24"/>
        </w:rPr>
      </w:pPr>
      <w:r>
        <w:rPr>
          <w:rFonts w:hint="eastAsia" w:ascii="宋体" w:hAnsi="宋体"/>
          <w:bCs/>
          <w:sz w:val="24"/>
        </w:rPr>
        <w:t xml:space="preserve">（9）拟委派项目负责人的建造师证书注册证书或小型项目负责人相关证明（取自平台内上传件）； </w:t>
      </w:r>
    </w:p>
    <w:p>
      <w:pPr>
        <w:spacing w:line="360" w:lineRule="auto"/>
        <w:ind w:firstLine="480" w:firstLineChars="200"/>
        <w:rPr>
          <w:rFonts w:ascii="宋体" w:hAnsi="宋体"/>
          <w:bCs/>
          <w:sz w:val="24"/>
        </w:rPr>
      </w:pPr>
      <w:r>
        <w:rPr>
          <w:rFonts w:hint="eastAsia" w:ascii="宋体" w:hAnsi="宋体"/>
          <w:bCs/>
          <w:sz w:val="24"/>
        </w:rPr>
        <w:t>（10）项目负责人安全培训考核合格证明或在有效期内的安全考核合格证书（B类）或建筑施工企业项目负责人安全生产考核合格证书（取自平台内上传件）；</w:t>
      </w:r>
    </w:p>
    <w:p>
      <w:pPr>
        <w:spacing w:line="360" w:lineRule="auto"/>
        <w:ind w:firstLine="480" w:firstLineChars="200"/>
        <w:rPr>
          <w:rFonts w:ascii="宋体" w:hAnsi="宋体"/>
          <w:bCs/>
          <w:sz w:val="24"/>
          <w:szCs w:val="24"/>
        </w:rPr>
      </w:pPr>
      <w:r>
        <w:rPr>
          <w:rFonts w:hint="eastAsia" w:ascii="宋体" w:hAnsi="宋体"/>
          <w:bCs/>
          <w:sz w:val="24"/>
        </w:rPr>
        <w:t>（11）专职安全员须具有在有效期内的安全考核合格证书（C类）或建筑施工企业专职安全生产管理人员安全生产考核合格证书</w:t>
      </w:r>
      <w:r>
        <w:rPr>
          <w:rFonts w:hint="eastAsia" w:ascii="宋体" w:hAnsi="宋体"/>
          <w:bCs/>
          <w:sz w:val="24"/>
          <w:szCs w:val="24"/>
        </w:rPr>
        <w:t>（取自</w:t>
      </w:r>
      <w:r>
        <w:rPr>
          <w:rFonts w:hint="eastAsia" w:ascii="宋体" w:hAnsi="宋体"/>
          <w:bCs/>
          <w:sz w:val="24"/>
        </w:rPr>
        <w:t>平台</w:t>
      </w:r>
      <w:r>
        <w:rPr>
          <w:rFonts w:hint="eastAsia" w:ascii="宋体" w:hAnsi="宋体"/>
          <w:bCs/>
          <w:sz w:val="24"/>
          <w:szCs w:val="24"/>
        </w:rPr>
        <w:t>内上传件）；</w:t>
      </w:r>
    </w:p>
    <w:p>
      <w:pPr>
        <w:spacing w:line="360" w:lineRule="auto"/>
        <w:ind w:firstLine="480" w:firstLineChars="200"/>
        <w:rPr>
          <w:rFonts w:ascii="宋体" w:hAnsi="宋体"/>
          <w:bCs/>
          <w:sz w:val="24"/>
          <w:szCs w:val="24"/>
        </w:rPr>
      </w:pPr>
      <w:r>
        <w:rPr>
          <w:rFonts w:hint="eastAsia" w:ascii="宋体" w:hAnsi="宋体"/>
          <w:bCs/>
          <w:sz w:val="24"/>
          <w:szCs w:val="24"/>
        </w:rPr>
        <w:t>（12）用于资格审查的业绩（设置业绩要求时选择此项，投标人</w:t>
      </w:r>
      <w:r>
        <w:rPr>
          <w:rFonts w:hint="eastAsia" w:ascii="宋体" w:hAnsi="宋体"/>
          <w:sz w:val="24"/>
        </w:rPr>
        <w:t>须提供类似工程业绩的项目名称及项目编号，具体格式由招标人自定</w:t>
      </w:r>
      <w:r>
        <w:rPr>
          <w:rFonts w:hint="eastAsia" w:ascii="宋体" w:hAnsi="宋体"/>
          <w:bCs/>
          <w:sz w:val="24"/>
          <w:szCs w:val="24"/>
        </w:rPr>
        <w:t>）；</w:t>
      </w:r>
    </w:p>
    <w:p>
      <w:pPr>
        <w:spacing w:line="360" w:lineRule="auto"/>
        <w:ind w:firstLine="480" w:firstLineChars="200"/>
        <w:rPr>
          <w:rFonts w:ascii="宋体" w:hAnsi="宋体"/>
          <w:bCs/>
          <w:sz w:val="24"/>
        </w:rPr>
      </w:pPr>
      <w:r>
        <w:rPr>
          <w:rFonts w:hint="eastAsia" w:ascii="宋体" w:hAnsi="宋体"/>
          <w:bCs/>
          <w:sz w:val="24"/>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sz w:val="24"/>
          <w:szCs w:val="24"/>
        </w:rPr>
      </w:pPr>
      <w:r>
        <w:rPr>
          <w:rFonts w:hint="eastAsia" w:ascii="宋体" w:hAnsi="宋体"/>
          <w:bCs/>
          <w:sz w:val="24"/>
          <w:szCs w:val="24"/>
        </w:rPr>
        <w:t>（14）列明主办单位的联合体工作协议（采用联合体投标时需递交，投标人拟任本工程项目负责人应为联合体主办方信用档案中的在册人员，</w:t>
      </w:r>
      <w:r>
        <w:rPr>
          <w:rFonts w:hint="eastAsia" w:ascii="宋体" w:hAnsi="宋体"/>
          <w:sz w:val="24"/>
          <w:szCs w:val="24"/>
        </w:rPr>
        <w:t>联合体工作协议应明确约定各方拟承担的工作和责任</w:t>
      </w:r>
      <w:r>
        <w:rPr>
          <w:rFonts w:hint="eastAsia" w:ascii="宋体" w:hAnsi="宋体"/>
          <w:bCs/>
          <w:sz w:val="24"/>
          <w:szCs w:val="24"/>
        </w:rPr>
        <w:t xml:space="preserve">）； </w:t>
      </w:r>
    </w:p>
    <w:p>
      <w:pPr>
        <w:spacing w:line="360" w:lineRule="auto"/>
        <w:ind w:firstLine="480" w:firstLineChars="200"/>
        <w:rPr>
          <w:rFonts w:ascii="宋体" w:hAnsi="宋体"/>
          <w:bCs/>
          <w:sz w:val="24"/>
        </w:rPr>
      </w:pPr>
      <w:r>
        <w:rPr>
          <w:rFonts w:hint="eastAsia" w:ascii="宋体" w:hAnsi="宋体"/>
          <w:bCs/>
          <w:sz w:val="24"/>
          <w:szCs w:val="24"/>
        </w:rPr>
        <w:t>（15）</w:t>
      </w:r>
      <w:r>
        <w:rPr>
          <w:rFonts w:hint="eastAsia" w:ascii="宋体" w:hAnsi="宋体"/>
          <w:sz w:val="24"/>
          <w:szCs w:val="24"/>
        </w:rPr>
        <w:t>投标人具有在广州地区可使用适合本工程的机械设备的证明文件（</w:t>
      </w:r>
      <w:r>
        <w:rPr>
          <w:rFonts w:hint="eastAsia" w:ascii="宋体" w:hAnsi="宋体"/>
          <w:sz w:val="24"/>
        </w:rPr>
        <w:t>提供沥青摊铺机自有发票或权属证明及设备现场全貌彩照（彩照须能反映其规格型号）</w:t>
      </w:r>
      <w:r>
        <w:rPr>
          <w:rFonts w:hint="eastAsia" w:ascii="宋体" w:hAnsi="宋体"/>
          <w:sz w:val="24"/>
          <w:szCs w:val="24"/>
        </w:rPr>
        <w:t>）。（含有市政道路面层沥青摊铺且沥青摊铺占预计发包价50%或以上的大、中修市政公用工程需提供该项内容的证明文件）。</w:t>
      </w:r>
    </w:p>
    <w:p>
      <w:pPr>
        <w:spacing w:line="360" w:lineRule="auto"/>
        <w:ind w:firstLine="480" w:firstLineChars="200"/>
        <w:rPr>
          <w:rFonts w:ascii="宋体" w:hAnsi="宋体"/>
          <w:sz w:val="24"/>
        </w:rPr>
      </w:pPr>
      <w:r>
        <w:rPr>
          <w:rFonts w:ascii="宋体" w:hAnsi="宋体"/>
          <w:sz w:val="24"/>
        </w:rPr>
        <w:t>11.2.3</w:t>
      </w:r>
      <w:r>
        <w:rPr>
          <w:rFonts w:hint="eastAsia" w:ascii="宋体" w:hAnsi="宋体"/>
          <w:sz w:val="24"/>
        </w:rPr>
        <w:t>项目管理机构配备。</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）投标人应列出该项目工程的施工组织机构构成和画出机构框架图及其负责人；</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）其他辅助说明资料。</w:t>
      </w:r>
    </w:p>
    <w:p>
      <w:pPr>
        <w:spacing w:line="360" w:lineRule="auto"/>
        <w:ind w:firstLine="480" w:firstLineChars="200"/>
        <w:rPr>
          <w:rFonts w:ascii="宋体" w:hAnsi="宋体"/>
          <w:sz w:val="24"/>
        </w:rPr>
      </w:pPr>
      <w:r>
        <w:rPr>
          <w:rFonts w:ascii="宋体" w:hAnsi="宋体"/>
          <w:sz w:val="24"/>
        </w:rPr>
        <w:t>11.2.4</w:t>
      </w:r>
      <w:r>
        <w:rPr>
          <w:rFonts w:hint="eastAsia" w:ascii="宋体" w:hAnsi="宋体"/>
          <w:sz w:val="24"/>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hAnsi="宋体"/>
          <w:sz w:val="24"/>
        </w:rPr>
      </w:pPr>
      <w:r>
        <w:rPr>
          <w:rFonts w:ascii="宋体" w:hAnsi="宋体"/>
          <w:sz w:val="24"/>
        </w:rPr>
        <w:t>11.2.5</w:t>
      </w:r>
      <w:r>
        <w:rPr>
          <w:rFonts w:hint="eastAsia" w:ascii="宋体" w:hAnsi="宋体"/>
          <w:sz w:val="24"/>
        </w:rPr>
        <w:t>施工组织设计或施工方案。</w:t>
      </w:r>
    </w:p>
    <w:p>
      <w:pPr>
        <w:tabs>
          <w:tab w:val="left" w:pos="1125"/>
        </w:tabs>
        <w:spacing w:line="360" w:lineRule="auto"/>
        <w:ind w:firstLine="480" w:firstLineChars="200"/>
        <w:rPr>
          <w:rFonts w:ascii="宋体" w:hAnsi="宋体"/>
          <w:sz w:val="24"/>
        </w:rPr>
      </w:pPr>
      <w:r>
        <w:rPr>
          <w:rFonts w:ascii="宋体" w:hAnsi="宋体"/>
          <w:sz w:val="24"/>
        </w:rPr>
        <w:t>11.2.</w:t>
      </w:r>
      <w:r>
        <w:rPr>
          <w:rFonts w:hint="eastAsia" w:ascii="宋体" w:hAnsi="宋体"/>
          <w:sz w:val="24"/>
        </w:rPr>
        <w:t>6按照</w:t>
      </w:r>
      <w:r>
        <w:rPr>
          <w:rFonts w:hint="eastAsia" w:ascii="宋体" w:hAnsi="宋体"/>
          <w:bCs/>
          <w:sz w:val="24"/>
        </w:rPr>
        <w:t>招标文件要求</w:t>
      </w:r>
      <w:r>
        <w:rPr>
          <w:rFonts w:hint="eastAsia" w:ascii="宋体" w:hAnsi="宋体"/>
          <w:sz w:val="24"/>
        </w:rPr>
        <w:t>填写的《参与编制技术标投标文件人员名单》。</w:t>
      </w:r>
    </w:p>
    <w:p>
      <w:pPr>
        <w:spacing w:line="360" w:lineRule="auto"/>
        <w:ind w:firstLine="480" w:firstLineChars="200"/>
        <w:rPr>
          <w:rFonts w:ascii="宋体" w:hAnsi="宋体"/>
          <w:bCs/>
          <w:sz w:val="24"/>
        </w:rPr>
      </w:pPr>
      <w:r>
        <w:rPr>
          <w:rFonts w:ascii="宋体" w:hAnsi="宋体"/>
          <w:bCs/>
          <w:sz w:val="24"/>
        </w:rPr>
        <w:t xml:space="preserve">11.3 </w:t>
      </w:r>
      <w:r>
        <w:rPr>
          <w:rFonts w:hint="eastAsia" w:ascii="宋体" w:hAnsi="宋体"/>
          <w:bCs/>
          <w:sz w:val="24"/>
        </w:rPr>
        <w:t>经济部分投标文件主要包括下列内容：</w:t>
      </w:r>
    </w:p>
    <w:p>
      <w:pPr>
        <w:spacing w:line="360" w:lineRule="auto"/>
        <w:ind w:firstLine="480" w:firstLineChars="200"/>
        <w:rPr>
          <w:rFonts w:ascii="宋体" w:hAnsi="宋体"/>
          <w:sz w:val="24"/>
        </w:rPr>
      </w:pPr>
      <w:r>
        <w:rPr>
          <w:rFonts w:ascii="宋体" w:hAnsi="宋体"/>
          <w:sz w:val="24"/>
        </w:rPr>
        <w:t xml:space="preserve">11.3.1 </w:t>
      </w:r>
      <w:r>
        <w:rPr>
          <w:rFonts w:hint="eastAsia" w:ascii="宋体" w:hAnsi="宋体"/>
          <w:sz w:val="24"/>
        </w:rPr>
        <w:t>经济投标文件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11.3.2</w:t>
      </w:r>
      <w:r>
        <w:rPr>
          <w:rFonts w:hint="eastAsia" w:ascii="宋体" w:hAnsi="宋体"/>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z w:val="24"/>
          <w:szCs w:val="24"/>
        </w:rPr>
        <w:t>其中包括如下：</w:t>
      </w:r>
    </w:p>
    <w:p>
      <w:pPr>
        <w:spacing w:line="360" w:lineRule="auto"/>
        <w:ind w:firstLine="566" w:firstLineChars="236"/>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）投标总价封面、扉页；</w:t>
      </w:r>
    </w:p>
    <w:p>
      <w:pPr>
        <w:spacing w:line="360" w:lineRule="auto"/>
        <w:ind w:firstLine="566" w:firstLineChars="236"/>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）总说明</w:t>
      </w:r>
    </w:p>
    <w:p>
      <w:pPr>
        <w:spacing w:line="360" w:lineRule="auto"/>
        <w:ind w:firstLine="566" w:firstLineChars="236"/>
        <w:rPr>
          <w:rFonts w:ascii="宋体" w:hAnsi="宋体"/>
          <w:sz w:val="24"/>
          <w:szCs w:val="24"/>
        </w:rPr>
      </w:pPr>
      <w:r>
        <w:rPr>
          <w:rFonts w:hint="eastAsia" w:ascii="宋体" w:hAnsi="宋体"/>
          <w:sz w:val="24"/>
          <w:szCs w:val="24"/>
        </w:rPr>
        <w:t>（3）工程项目投标报价汇总表；</w:t>
      </w:r>
    </w:p>
    <w:p>
      <w:pPr>
        <w:spacing w:line="360" w:lineRule="auto"/>
        <w:ind w:firstLine="566" w:firstLineChars="236"/>
        <w:rPr>
          <w:rFonts w:ascii="宋体" w:hAnsi="宋体"/>
          <w:sz w:val="24"/>
          <w:szCs w:val="24"/>
        </w:rPr>
      </w:pPr>
      <w:r>
        <w:rPr>
          <w:rFonts w:hint="eastAsia" w:ascii="宋体" w:hAnsi="宋体"/>
          <w:sz w:val="24"/>
          <w:szCs w:val="24"/>
        </w:rPr>
        <w:t>（4）单项工程投标报价汇总表；</w:t>
      </w:r>
    </w:p>
    <w:p>
      <w:pPr>
        <w:spacing w:line="360" w:lineRule="auto"/>
        <w:ind w:firstLine="566" w:firstLineChars="236"/>
        <w:rPr>
          <w:rFonts w:ascii="宋体" w:hAnsi="宋体"/>
          <w:sz w:val="24"/>
          <w:szCs w:val="24"/>
        </w:rPr>
      </w:pPr>
      <w:r>
        <w:rPr>
          <w:rFonts w:hint="eastAsia" w:ascii="宋体" w:hAnsi="宋体"/>
          <w:sz w:val="24"/>
          <w:szCs w:val="24"/>
        </w:rPr>
        <w:t>（5）单位工程投标报价汇总表；</w:t>
      </w:r>
    </w:p>
    <w:p>
      <w:pPr>
        <w:spacing w:line="360" w:lineRule="auto"/>
        <w:ind w:firstLine="566" w:firstLineChars="236"/>
        <w:rPr>
          <w:rFonts w:ascii="宋体" w:hAnsi="宋体"/>
          <w:sz w:val="24"/>
          <w:szCs w:val="24"/>
        </w:rPr>
      </w:pPr>
      <w:r>
        <w:rPr>
          <w:rFonts w:hint="eastAsia" w:ascii="宋体" w:hAnsi="宋体"/>
          <w:sz w:val="24"/>
          <w:szCs w:val="24"/>
        </w:rPr>
        <w:t>（6）分部分项工程清单与计价表；</w:t>
      </w:r>
    </w:p>
    <w:p>
      <w:pPr>
        <w:spacing w:line="360" w:lineRule="auto"/>
        <w:ind w:firstLine="566" w:firstLineChars="236"/>
        <w:rPr>
          <w:rFonts w:ascii="宋体" w:hAnsi="宋体"/>
          <w:sz w:val="24"/>
          <w:szCs w:val="24"/>
        </w:rPr>
      </w:pPr>
      <w:r>
        <w:rPr>
          <w:rFonts w:hint="eastAsia" w:ascii="宋体" w:hAnsi="宋体"/>
          <w:sz w:val="24"/>
          <w:szCs w:val="24"/>
        </w:rPr>
        <w:t>（7）单价措施项目清单与计价表；</w:t>
      </w:r>
    </w:p>
    <w:p>
      <w:pPr>
        <w:spacing w:line="360" w:lineRule="auto"/>
        <w:ind w:firstLine="566" w:firstLineChars="236"/>
        <w:rPr>
          <w:rFonts w:ascii="宋体" w:hAnsi="宋体"/>
          <w:sz w:val="24"/>
          <w:szCs w:val="24"/>
        </w:rPr>
      </w:pPr>
      <w:r>
        <w:rPr>
          <w:rFonts w:hint="eastAsia" w:ascii="宋体" w:hAnsi="宋体"/>
          <w:sz w:val="24"/>
          <w:szCs w:val="24"/>
        </w:rPr>
        <w:t>（8）总价措施项目清单与计价表；</w:t>
      </w:r>
    </w:p>
    <w:p>
      <w:pPr>
        <w:spacing w:line="360" w:lineRule="auto"/>
        <w:ind w:firstLine="566" w:firstLineChars="236"/>
        <w:rPr>
          <w:rFonts w:ascii="宋体" w:hAnsi="宋体"/>
          <w:sz w:val="24"/>
          <w:szCs w:val="24"/>
        </w:rPr>
      </w:pPr>
      <w:r>
        <w:rPr>
          <w:rFonts w:hint="eastAsia" w:ascii="宋体" w:hAnsi="宋体"/>
          <w:sz w:val="24"/>
          <w:szCs w:val="24"/>
        </w:rPr>
        <w:t>（9）综合单价分析表；</w:t>
      </w:r>
    </w:p>
    <w:p>
      <w:pPr>
        <w:spacing w:line="360" w:lineRule="auto"/>
        <w:ind w:firstLine="566" w:firstLineChars="236"/>
        <w:rPr>
          <w:rFonts w:ascii="宋体" w:hAnsi="宋体"/>
          <w:sz w:val="24"/>
          <w:szCs w:val="24"/>
        </w:rPr>
      </w:pPr>
      <w:r>
        <w:rPr>
          <w:rFonts w:hint="eastAsia" w:ascii="宋体" w:hAnsi="宋体"/>
          <w:sz w:val="24"/>
          <w:szCs w:val="24"/>
        </w:rPr>
        <w:t>（10）其他项目清单与计价汇总表；</w:t>
      </w:r>
    </w:p>
    <w:p>
      <w:pPr>
        <w:spacing w:line="360" w:lineRule="auto"/>
        <w:ind w:firstLine="566" w:firstLineChars="236"/>
        <w:rPr>
          <w:rFonts w:ascii="宋体" w:hAnsi="宋体"/>
          <w:sz w:val="24"/>
          <w:szCs w:val="24"/>
        </w:rPr>
      </w:pPr>
      <w:r>
        <w:rPr>
          <w:rFonts w:hint="eastAsia" w:ascii="宋体" w:hAnsi="宋体"/>
          <w:sz w:val="24"/>
          <w:szCs w:val="24"/>
        </w:rPr>
        <w:t>（11）暂列金额明细表；</w:t>
      </w:r>
    </w:p>
    <w:p>
      <w:pPr>
        <w:spacing w:line="360" w:lineRule="auto"/>
        <w:ind w:firstLine="566" w:firstLineChars="236"/>
        <w:rPr>
          <w:rFonts w:ascii="宋体" w:hAnsi="宋体"/>
          <w:sz w:val="24"/>
          <w:szCs w:val="24"/>
        </w:rPr>
      </w:pPr>
      <w:r>
        <w:rPr>
          <w:rFonts w:hint="eastAsia" w:ascii="宋体" w:hAnsi="宋体"/>
          <w:sz w:val="24"/>
          <w:szCs w:val="24"/>
        </w:rPr>
        <w:t>（12）材料（工程设备）暂估价明细表；</w:t>
      </w:r>
    </w:p>
    <w:p>
      <w:pPr>
        <w:spacing w:line="360" w:lineRule="auto"/>
        <w:ind w:firstLine="566" w:firstLineChars="236"/>
        <w:rPr>
          <w:rFonts w:ascii="宋体" w:hAnsi="宋体"/>
          <w:sz w:val="24"/>
          <w:szCs w:val="24"/>
        </w:rPr>
      </w:pPr>
      <w:r>
        <w:rPr>
          <w:rFonts w:hint="eastAsia" w:ascii="宋体" w:hAnsi="宋体"/>
          <w:sz w:val="24"/>
          <w:szCs w:val="24"/>
        </w:rPr>
        <w:t>（13）专业工程暂估价明细表；</w:t>
      </w:r>
    </w:p>
    <w:p>
      <w:pPr>
        <w:spacing w:line="360" w:lineRule="auto"/>
        <w:ind w:firstLine="566" w:firstLineChars="236"/>
        <w:rPr>
          <w:rFonts w:ascii="宋体" w:hAnsi="宋体"/>
          <w:sz w:val="24"/>
          <w:szCs w:val="24"/>
        </w:rPr>
      </w:pPr>
      <w:r>
        <w:rPr>
          <w:rFonts w:hint="eastAsia" w:ascii="宋体" w:hAnsi="宋体"/>
          <w:sz w:val="24"/>
          <w:szCs w:val="24"/>
        </w:rPr>
        <w:t>（14）计日工表；</w:t>
      </w:r>
    </w:p>
    <w:p>
      <w:pPr>
        <w:spacing w:line="360" w:lineRule="auto"/>
        <w:ind w:firstLine="566" w:firstLineChars="236"/>
        <w:rPr>
          <w:rFonts w:ascii="宋体" w:hAnsi="宋体"/>
          <w:sz w:val="24"/>
          <w:szCs w:val="24"/>
        </w:rPr>
      </w:pPr>
      <w:r>
        <w:rPr>
          <w:rFonts w:hint="eastAsia" w:ascii="宋体" w:hAnsi="宋体"/>
          <w:sz w:val="24"/>
          <w:szCs w:val="24"/>
        </w:rPr>
        <w:t>（15）总承包服务计价表；</w:t>
      </w:r>
    </w:p>
    <w:p>
      <w:pPr>
        <w:spacing w:line="360" w:lineRule="auto"/>
        <w:ind w:firstLine="566" w:firstLineChars="236"/>
        <w:rPr>
          <w:rFonts w:ascii="宋体" w:hAnsi="宋体"/>
          <w:sz w:val="24"/>
          <w:szCs w:val="24"/>
        </w:rPr>
      </w:pPr>
      <w:r>
        <w:rPr>
          <w:rFonts w:hint="eastAsia" w:ascii="宋体" w:hAnsi="宋体"/>
          <w:sz w:val="24"/>
          <w:szCs w:val="24"/>
        </w:rPr>
        <w:t>（16）规费和税金项目计价表；</w:t>
      </w:r>
    </w:p>
    <w:p>
      <w:pPr>
        <w:spacing w:line="360" w:lineRule="auto"/>
        <w:ind w:firstLine="480" w:firstLineChars="200"/>
        <w:rPr>
          <w:rFonts w:ascii="宋体" w:hAnsi="宋体"/>
          <w:sz w:val="24"/>
        </w:rPr>
      </w:pPr>
      <w:r>
        <w:rPr>
          <w:rFonts w:hint="eastAsia" w:ascii="宋体" w:hAnsi="宋体"/>
          <w:sz w:val="24"/>
          <w:szCs w:val="24"/>
        </w:rPr>
        <w:t xml:space="preserve"> （17）人工、主要材料和设备一览表</w:t>
      </w:r>
    </w:p>
    <w:p>
      <w:pPr>
        <w:tabs>
          <w:tab w:val="left" w:pos="1125"/>
        </w:tabs>
        <w:spacing w:line="360" w:lineRule="auto"/>
        <w:ind w:firstLine="480" w:firstLineChars="200"/>
        <w:rPr>
          <w:rFonts w:ascii="宋体" w:hAnsi="宋体"/>
          <w:sz w:val="24"/>
        </w:rPr>
      </w:pPr>
      <w:r>
        <w:rPr>
          <w:rFonts w:ascii="宋体" w:hAnsi="宋体"/>
          <w:sz w:val="24"/>
        </w:rPr>
        <w:t>11.3.</w:t>
      </w:r>
      <w:r>
        <w:rPr>
          <w:rFonts w:hint="eastAsia" w:ascii="宋体" w:hAnsi="宋体"/>
          <w:sz w:val="24"/>
        </w:rPr>
        <w:t>3按照</w:t>
      </w:r>
      <w:r>
        <w:rPr>
          <w:rFonts w:hint="eastAsia" w:ascii="宋体" w:hAnsi="宋体"/>
          <w:bCs/>
          <w:sz w:val="24"/>
        </w:rPr>
        <w:t>招标文件要求</w:t>
      </w:r>
      <w:r>
        <w:rPr>
          <w:rFonts w:hint="eastAsia" w:ascii="宋体" w:hAnsi="宋体"/>
          <w:sz w:val="24"/>
        </w:rPr>
        <w:t>填写的《参与编制经济标投标文件人员名单》。</w:t>
      </w:r>
    </w:p>
    <w:p>
      <w:pPr>
        <w:tabs>
          <w:tab w:val="left" w:pos="1125"/>
        </w:tabs>
        <w:spacing w:line="360" w:lineRule="auto"/>
        <w:ind w:firstLine="480" w:firstLineChars="200"/>
        <w:rPr>
          <w:rFonts w:ascii="宋体" w:hAnsi="宋体"/>
          <w:sz w:val="24"/>
        </w:rPr>
      </w:pPr>
      <w:r>
        <w:rPr>
          <w:rFonts w:hint="eastAsia" w:ascii="宋体" w:hAnsi="宋体"/>
          <w:sz w:val="24"/>
        </w:rPr>
        <w:t>11.3.4若投标人的投标报价低于工程成本警戒价的，投标人还须提供详细的施工组织设计、单价、措施性费用、单价分析表、主要材料价格表、投标人成本分析供评标委员会评审。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82" w:firstLineChars="200"/>
        <w:rPr>
          <w:rFonts w:ascii="宋体" w:hAnsi="宋体" w:eastAsia="宋体"/>
          <w:b/>
          <w:bCs/>
          <w:sz w:val="24"/>
        </w:rPr>
      </w:pPr>
      <w:r>
        <w:rPr>
          <w:rFonts w:ascii="宋体" w:hAnsi="宋体" w:eastAsia="宋体"/>
          <w:b/>
          <w:bCs/>
          <w:sz w:val="24"/>
        </w:rPr>
        <w:t>12</w:t>
      </w:r>
      <w:r>
        <w:rPr>
          <w:rFonts w:hint="eastAsia" w:ascii="宋体" w:hAnsi="宋体" w:eastAsia="宋体"/>
          <w:b/>
          <w:bCs/>
          <w:sz w:val="24"/>
        </w:rPr>
        <w:t>．投标文件格式</w:t>
      </w:r>
    </w:p>
    <w:p>
      <w:pPr>
        <w:pStyle w:val="5"/>
        <w:spacing w:after="0" w:line="360" w:lineRule="auto"/>
        <w:ind w:firstLine="480" w:firstLineChars="200"/>
        <w:rPr>
          <w:rFonts w:ascii="宋体" w:hAnsi="宋体" w:eastAsia="宋体"/>
          <w:sz w:val="24"/>
        </w:rPr>
      </w:pPr>
      <w:r>
        <w:rPr>
          <w:rFonts w:ascii="宋体" w:hAnsi="宋体" w:eastAsia="宋体"/>
          <w:sz w:val="24"/>
        </w:rPr>
        <w:t xml:space="preserve">12.1 </w:t>
      </w:r>
      <w:r>
        <w:rPr>
          <w:rFonts w:hint="eastAsia" w:ascii="宋体" w:hAnsi="宋体" w:eastAsia="宋体"/>
          <w:sz w:val="24"/>
        </w:rPr>
        <w:t>投标文件包括本须知第</w:t>
      </w:r>
      <w:r>
        <w:rPr>
          <w:rFonts w:ascii="宋体" w:hAnsi="宋体" w:eastAsia="宋体"/>
          <w:sz w:val="24"/>
        </w:rPr>
        <w:t>11</w:t>
      </w:r>
      <w:r>
        <w:rPr>
          <w:rFonts w:hint="eastAsia" w:ascii="宋体" w:hAnsi="宋体" w:eastAsia="宋体"/>
          <w:sz w:val="24"/>
        </w:rPr>
        <w:t>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eastAsia="宋体"/>
          <w:sz w:val="24"/>
        </w:rPr>
      </w:pPr>
      <w:r>
        <w:rPr>
          <w:rFonts w:hint="eastAsia" w:ascii="宋体" w:hAnsi="宋体" w:eastAsia="宋体"/>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p>
    <w:p>
      <w:pPr>
        <w:pStyle w:val="5"/>
        <w:spacing w:after="0" w:line="360" w:lineRule="auto"/>
        <w:ind w:firstLine="480" w:firstLineChars="200"/>
        <w:rPr>
          <w:rFonts w:ascii="宋体" w:hAnsi="宋体" w:eastAsia="宋体"/>
          <w:sz w:val="24"/>
        </w:rPr>
      </w:pPr>
      <w:r>
        <w:rPr>
          <w:rFonts w:hint="eastAsia" w:ascii="宋体" w:hAnsi="宋体" w:eastAsia="宋体"/>
          <w:sz w:val="24"/>
        </w:rPr>
        <w:t xml:space="preserve">12.3 </w:t>
      </w:r>
      <w:r>
        <w:rPr>
          <w:rFonts w:hint="eastAsia" w:ascii="宋体" w:hAnsi="宋体" w:eastAsia="宋体"/>
          <w:bCs/>
          <w:sz w:val="24"/>
          <w:szCs w:val="24"/>
        </w:rPr>
        <w:t>投标文件应按</w:t>
      </w:r>
      <w:r>
        <w:rPr>
          <w:rFonts w:hint="eastAsia" w:ascii="宋体" w:hAnsi="宋体" w:eastAsia="宋体"/>
          <w:sz w:val="24"/>
        </w:rPr>
        <w:t>照交易平台关于全流程电子化项目的相关指南进行编制，详见：。</w:t>
      </w:r>
    </w:p>
    <w:p>
      <w:pPr>
        <w:pStyle w:val="5"/>
        <w:spacing w:after="0" w:line="360" w:lineRule="auto"/>
        <w:ind w:firstLine="0"/>
        <w:rPr>
          <w:rFonts w:ascii="宋体" w:hAnsi="宋体" w:eastAsia="宋体"/>
          <w:sz w:val="24"/>
        </w:rPr>
      </w:pPr>
      <w:r>
        <w:rPr>
          <w:rFonts w:hint="eastAsia" w:ascii="宋体" w:hAnsi="宋体" w:eastAsia="宋体"/>
          <w:bCs/>
          <w:sz w:val="24"/>
          <w:szCs w:val="24"/>
        </w:rPr>
        <w:t>如不按上述要求编制引起系统无法检索、读取相关信息的，其后果由投标人承担。</w:t>
      </w:r>
    </w:p>
    <w:p>
      <w:pPr>
        <w:pStyle w:val="5"/>
        <w:spacing w:after="0" w:line="360" w:lineRule="auto"/>
        <w:ind w:firstLine="482" w:firstLineChars="200"/>
        <w:rPr>
          <w:rFonts w:ascii="宋体" w:hAnsi="宋体" w:eastAsia="宋体"/>
          <w:b/>
          <w:bCs/>
          <w:sz w:val="24"/>
        </w:rPr>
      </w:pPr>
      <w:r>
        <w:rPr>
          <w:rFonts w:ascii="宋体" w:hAnsi="宋体" w:eastAsia="宋体"/>
          <w:b/>
          <w:bCs/>
          <w:sz w:val="24"/>
        </w:rPr>
        <w:t>13</w:t>
      </w:r>
      <w:r>
        <w:rPr>
          <w:rFonts w:hint="eastAsia" w:ascii="宋体" w:hAnsi="宋体" w:eastAsia="宋体"/>
          <w:b/>
          <w:bCs/>
          <w:sz w:val="24"/>
        </w:rPr>
        <w:t>．投标报价及造价承包和变更结算方式</w:t>
      </w:r>
    </w:p>
    <w:p>
      <w:pPr>
        <w:pStyle w:val="5"/>
        <w:spacing w:after="0" w:line="360" w:lineRule="auto"/>
        <w:ind w:firstLine="480" w:firstLineChars="200"/>
        <w:rPr>
          <w:rFonts w:ascii="宋体" w:hAnsi="宋体" w:eastAsia="宋体"/>
          <w:sz w:val="24"/>
        </w:rPr>
      </w:pPr>
      <w:r>
        <w:rPr>
          <w:rFonts w:ascii="宋体" w:hAnsi="宋体" w:eastAsia="宋体"/>
          <w:sz w:val="24"/>
        </w:rPr>
        <w:t xml:space="preserve">13.1 </w:t>
      </w:r>
      <w:r>
        <w:rPr>
          <w:rFonts w:hint="eastAsia" w:ascii="宋体" w:hAnsi="宋体" w:eastAsia="宋体"/>
          <w:sz w:val="24"/>
        </w:rPr>
        <w:t>本工程的投标报价采用投标须知前附表第</w:t>
      </w:r>
      <w:r>
        <w:rPr>
          <w:rFonts w:ascii="宋体" w:hAnsi="宋体" w:eastAsia="宋体"/>
          <w:sz w:val="24"/>
        </w:rPr>
        <w:t>12</w:t>
      </w:r>
      <w:r>
        <w:rPr>
          <w:rFonts w:hint="eastAsia" w:ascii="宋体" w:hAnsi="宋体" w:eastAsia="宋体"/>
          <w:sz w:val="24"/>
        </w:rPr>
        <w:t>项所规定的方式。投标报价（含单价及总价）精确到“分”。</w:t>
      </w:r>
    </w:p>
    <w:p>
      <w:pPr>
        <w:pStyle w:val="5"/>
        <w:spacing w:after="0" w:line="360" w:lineRule="auto"/>
        <w:ind w:firstLine="480" w:firstLineChars="200"/>
        <w:rPr>
          <w:rFonts w:ascii="宋体" w:hAnsi="宋体" w:eastAsia="宋体"/>
          <w:sz w:val="24"/>
        </w:rPr>
      </w:pPr>
      <w:r>
        <w:rPr>
          <w:rFonts w:ascii="宋体" w:hAnsi="宋体" w:eastAsia="宋体"/>
          <w:sz w:val="24"/>
        </w:rPr>
        <w:t>13.2</w:t>
      </w:r>
      <w:r>
        <w:rPr>
          <w:rFonts w:hint="eastAsia" w:ascii="宋体" w:hAnsi="宋体" w:eastAsia="宋体"/>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hAnsi="宋体" w:eastAsia="宋体"/>
          <w:sz w:val="24"/>
        </w:rPr>
      </w:pPr>
      <w:r>
        <w:rPr>
          <w:rFonts w:ascii="宋体" w:hAnsi="宋体" w:eastAsia="宋体"/>
          <w:sz w:val="24"/>
        </w:rPr>
        <w:t>13.3</w:t>
      </w:r>
      <w:r>
        <w:rPr>
          <w:rFonts w:hint="eastAsia" w:ascii="宋体" w:hAnsi="宋体" w:eastAsia="宋体"/>
          <w:sz w:val="24"/>
        </w:rPr>
        <w:t>投标人的投标报价，应是按照投标须知前附表第</w:t>
      </w:r>
      <w:r>
        <w:rPr>
          <w:rFonts w:ascii="宋体" w:hAnsi="宋体" w:eastAsia="宋体"/>
          <w:sz w:val="24"/>
        </w:rPr>
        <w:t>8</w:t>
      </w:r>
      <w:r>
        <w:rPr>
          <w:rFonts w:hint="eastAsia" w:ascii="宋体" w:hAnsi="宋体" w:eastAsia="宋体"/>
          <w:sz w:val="24"/>
        </w:rPr>
        <w:t>项的工期要求，在投标须知前附表第</w:t>
      </w:r>
      <w:r>
        <w:rPr>
          <w:rFonts w:ascii="宋体" w:hAnsi="宋体" w:eastAsia="宋体"/>
          <w:sz w:val="24"/>
        </w:rPr>
        <w:t>3</w:t>
      </w:r>
      <w:r>
        <w:rPr>
          <w:rFonts w:hint="eastAsia" w:ascii="宋体" w:hAnsi="宋体" w:eastAsia="宋体"/>
          <w:sz w:val="24"/>
        </w:rPr>
        <w:t>项的建设地点，完成投标须知前附表第</w:t>
      </w:r>
      <w:r>
        <w:rPr>
          <w:rFonts w:ascii="宋体" w:hAnsi="宋体" w:eastAsia="宋体"/>
          <w:sz w:val="24"/>
        </w:rPr>
        <w:t>7</w:t>
      </w:r>
      <w:r>
        <w:rPr>
          <w:rFonts w:hint="eastAsia" w:ascii="宋体" w:hAnsi="宋体" w:eastAsia="宋体"/>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eastAsia="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hAnsi="宋体" w:eastAsia="宋体"/>
          <w:sz w:val="24"/>
        </w:rPr>
      </w:pPr>
      <w:r>
        <w:rPr>
          <w:rFonts w:ascii="宋体" w:hAnsi="宋体" w:eastAsia="宋体"/>
          <w:sz w:val="24"/>
        </w:rPr>
        <w:t>13.4</w:t>
      </w:r>
      <w:r>
        <w:rPr>
          <w:rFonts w:hint="eastAsia" w:ascii="宋体" w:hAnsi="宋体" w:eastAsia="宋体"/>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spacing w:after="0" w:line="360" w:lineRule="auto"/>
        <w:ind w:firstLine="480" w:firstLineChars="200"/>
        <w:rPr>
          <w:rFonts w:ascii="宋体" w:hAnsi="宋体" w:eastAsia="宋体"/>
          <w:sz w:val="24"/>
        </w:rPr>
      </w:pPr>
      <w:r>
        <w:rPr>
          <w:rFonts w:ascii="宋体" w:hAnsi="宋体" w:eastAsia="宋体"/>
          <w:sz w:val="24"/>
        </w:rPr>
        <w:t>13.5</w:t>
      </w:r>
      <w:r>
        <w:rPr>
          <w:rFonts w:hint="eastAsia" w:ascii="宋体" w:hAnsi="宋体" w:eastAsia="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hAnsi="宋体" w:eastAsia="宋体"/>
          <w:sz w:val="24"/>
        </w:rPr>
      </w:pPr>
      <w:r>
        <w:rPr>
          <w:rFonts w:ascii="宋体" w:hAnsi="宋体" w:eastAsia="宋体"/>
          <w:sz w:val="24"/>
        </w:rPr>
        <w:t>13.5.1</w:t>
      </w:r>
      <w:r>
        <w:rPr>
          <w:rFonts w:hint="eastAsia" w:ascii="宋体" w:hAnsi="宋体" w:eastAsia="宋体"/>
          <w:sz w:val="24"/>
        </w:rPr>
        <w:t>中标的投标文件工程量清单中已有相同项目的适用综合单价，则沿用；</w:t>
      </w:r>
    </w:p>
    <w:p>
      <w:pPr>
        <w:pStyle w:val="5"/>
        <w:spacing w:after="0" w:line="360" w:lineRule="auto"/>
        <w:ind w:firstLine="480" w:firstLineChars="200"/>
        <w:rPr>
          <w:rFonts w:ascii="宋体" w:hAnsi="宋体" w:eastAsia="宋体"/>
          <w:sz w:val="24"/>
        </w:rPr>
      </w:pPr>
      <w:r>
        <w:rPr>
          <w:rFonts w:ascii="宋体" w:hAnsi="宋体" w:eastAsia="宋体"/>
          <w:sz w:val="24"/>
        </w:rPr>
        <w:t>13.5.2</w:t>
      </w:r>
      <w:r>
        <w:rPr>
          <w:rFonts w:hint="eastAsia" w:ascii="宋体" w:hAnsi="宋体" w:eastAsia="宋体"/>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ascii="宋体" w:hAnsi="宋体" w:eastAsia="宋体"/>
          <w:sz w:val="24"/>
        </w:rPr>
      </w:pPr>
      <w:r>
        <w:rPr>
          <w:rFonts w:ascii="宋体" w:hAnsi="宋体" w:eastAsia="宋体"/>
          <w:sz w:val="24"/>
        </w:rPr>
        <w:t xml:space="preserve">13.5.3 </w:t>
      </w:r>
      <w:r>
        <w:rPr>
          <w:rFonts w:hint="eastAsia" w:ascii="宋体" w:hAnsi="宋体" w:eastAsia="宋体"/>
          <w:sz w:val="24"/>
        </w:rPr>
        <w:t>中标的投标文件工程量清单中没有相同项目或类似项目的，如可套取相关定额，则以相关定额为基数下浮计算单价</w:t>
      </w:r>
      <w:r>
        <w:rPr>
          <w:rFonts w:ascii="宋体" w:hAnsi="宋体" w:eastAsia="宋体"/>
          <w:sz w:val="24"/>
        </w:rPr>
        <w:t>,</w:t>
      </w:r>
      <w:r>
        <w:rPr>
          <w:rFonts w:hint="eastAsia" w:ascii="宋体" w:hAnsi="宋体" w:eastAsia="宋体"/>
          <w:sz w:val="24"/>
        </w:rPr>
        <w:t>下浮率为中标价</w:t>
      </w:r>
      <w:r>
        <w:rPr>
          <w:rFonts w:hint="eastAsia" w:ascii="宋体" w:hAnsi="宋体" w:eastAsia="宋体"/>
          <w:sz w:val="24"/>
          <w:szCs w:val="24"/>
        </w:rPr>
        <w:t>相对于最高投标限价的下</w:t>
      </w:r>
      <w:r>
        <w:rPr>
          <w:rFonts w:hint="eastAsia" w:ascii="宋体" w:hAnsi="宋体" w:eastAsia="宋体"/>
          <w:sz w:val="24"/>
        </w:rPr>
        <w:t>浮率（下浮率</w:t>
      </w:r>
      <w:r>
        <w:rPr>
          <w:rFonts w:ascii="宋体" w:hAnsi="宋体" w:eastAsia="宋体"/>
          <w:sz w:val="24"/>
        </w:rPr>
        <w:t>=(</w:t>
      </w:r>
      <w:r>
        <w:rPr>
          <w:rFonts w:hint="eastAsia" w:ascii="宋体" w:hAnsi="宋体" w:eastAsia="宋体"/>
          <w:sz w:val="24"/>
          <w:szCs w:val="24"/>
        </w:rPr>
        <w:t>最高投标限价</w:t>
      </w:r>
      <w:r>
        <w:rPr>
          <w:rFonts w:ascii="宋体" w:hAnsi="宋体" w:eastAsia="宋体"/>
          <w:sz w:val="24"/>
        </w:rPr>
        <w:t>-</w:t>
      </w:r>
      <w:r>
        <w:rPr>
          <w:rFonts w:hint="eastAsia" w:ascii="宋体" w:hAnsi="宋体" w:eastAsia="宋体"/>
          <w:sz w:val="24"/>
        </w:rPr>
        <w:t>中标价</w:t>
      </w:r>
      <w:r>
        <w:rPr>
          <w:rFonts w:ascii="宋体" w:hAnsi="宋体" w:eastAsia="宋体"/>
          <w:sz w:val="24"/>
        </w:rPr>
        <w:t>)/</w:t>
      </w:r>
      <w:r>
        <w:rPr>
          <w:rFonts w:hint="eastAsia" w:ascii="宋体" w:hAnsi="宋体" w:eastAsia="宋体"/>
          <w:sz w:val="24"/>
          <w:szCs w:val="24"/>
        </w:rPr>
        <w:t>最高投标限价</w:t>
      </w:r>
      <w:r>
        <w:rPr>
          <w:rFonts w:hint="eastAsia" w:ascii="宋体" w:hAnsi="宋体" w:eastAsia="宋体"/>
          <w:sz w:val="24"/>
        </w:rPr>
        <w:t>）。</w:t>
      </w:r>
    </w:p>
    <w:p>
      <w:pPr>
        <w:pStyle w:val="5"/>
        <w:spacing w:after="0" w:line="360" w:lineRule="auto"/>
        <w:ind w:firstLine="480" w:firstLineChars="200"/>
        <w:rPr>
          <w:rFonts w:ascii="宋体" w:hAnsi="宋体" w:eastAsia="宋体"/>
          <w:sz w:val="24"/>
        </w:rPr>
      </w:pPr>
      <w:r>
        <w:rPr>
          <w:rFonts w:ascii="宋体" w:hAnsi="宋体" w:eastAsia="宋体"/>
          <w:sz w:val="24"/>
        </w:rPr>
        <w:t xml:space="preserve">13.5.4 </w:t>
      </w:r>
      <w:r>
        <w:rPr>
          <w:rFonts w:hint="eastAsia" w:ascii="宋体" w:hAnsi="宋体" w:eastAsia="宋体"/>
          <w:sz w:val="24"/>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hAnsi="宋体" w:eastAsia="宋体"/>
          <w:sz w:val="24"/>
        </w:rPr>
      </w:pPr>
      <w:r>
        <w:rPr>
          <w:rFonts w:ascii="宋体" w:hAnsi="宋体" w:eastAsia="宋体"/>
          <w:sz w:val="24"/>
        </w:rPr>
        <w:t>13.6</w:t>
      </w:r>
      <w:r>
        <w:rPr>
          <w:rFonts w:hint="eastAsia" w:ascii="宋体" w:hAnsi="宋体" w:eastAsia="宋体"/>
          <w:sz w:val="24"/>
        </w:rPr>
        <w:t>暂列金额、暂估价</w:t>
      </w:r>
    </w:p>
    <w:p>
      <w:pPr>
        <w:pStyle w:val="5"/>
        <w:spacing w:after="0" w:line="360" w:lineRule="auto"/>
        <w:ind w:firstLine="480" w:firstLineChars="200"/>
        <w:rPr>
          <w:rFonts w:ascii="宋体" w:hAnsi="宋体" w:eastAsia="宋体"/>
          <w:sz w:val="24"/>
        </w:rPr>
      </w:pPr>
      <w:r>
        <w:rPr>
          <w:rFonts w:ascii="宋体" w:hAnsi="宋体" w:eastAsia="宋体"/>
          <w:sz w:val="24"/>
        </w:rPr>
        <w:t>13.6.1</w:t>
      </w:r>
      <w:r>
        <w:rPr>
          <w:rFonts w:hint="eastAsia" w:ascii="宋体" w:hAnsi="宋体" w:eastAsia="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hAnsi="宋体" w:eastAsia="宋体"/>
          <w:sz w:val="24"/>
        </w:rPr>
      </w:pPr>
      <w:r>
        <w:rPr>
          <w:rFonts w:hint="eastAsia" w:ascii="宋体" w:hAnsi="宋体" w:eastAsia="宋体"/>
          <w:sz w:val="24"/>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hAnsi="宋体" w:eastAsia="宋体"/>
          <w:sz w:val="24"/>
        </w:rPr>
      </w:pPr>
      <w:r>
        <w:rPr>
          <w:rFonts w:ascii="宋体" w:hAnsi="宋体" w:eastAsia="宋体"/>
          <w:sz w:val="24"/>
        </w:rPr>
        <w:t>13.6.2</w:t>
      </w:r>
      <w:r>
        <w:rPr>
          <w:rFonts w:hint="eastAsia" w:ascii="宋体" w:hAnsi="宋体" w:eastAsia="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hAnsi="宋体" w:eastAsia="宋体"/>
          <w:sz w:val="24"/>
        </w:rPr>
      </w:pPr>
      <w:r>
        <w:rPr>
          <w:rFonts w:ascii="宋体" w:hAnsi="宋体" w:eastAsia="宋体"/>
          <w:sz w:val="24"/>
        </w:rPr>
        <w:t>13.6.3</w:t>
      </w:r>
      <w:r>
        <w:rPr>
          <w:rFonts w:hint="eastAsia" w:ascii="宋体" w:hAnsi="宋体" w:eastAsia="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hAnsi="宋体" w:eastAsia="宋体"/>
          <w:sz w:val="24"/>
        </w:rPr>
      </w:pPr>
      <w:r>
        <w:rPr>
          <w:rFonts w:ascii="宋体" w:hAnsi="宋体" w:eastAsia="宋体"/>
          <w:sz w:val="24"/>
        </w:rPr>
        <w:t>13.6.4</w:t>
      </w:r>
      <w:r>
        <w:rPr>
          <w:rFonts w:hint="eastAsia" w:ascii="宋体" w:hAnsi="宋体" w:eastAsia="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eastAsia="宋体"/>
          <w:sz w:val="24"/>
        </w:rPr>
        <w:t>13.5</w:t>
      </w:r>
      <w:r>
        <w:rPr>
          <w:rFonts w:hint="eastAsia" w:ascii="宋体" w:hAnsi="宋体" w:eastAsia="宋体"/>
          <w:sz w:val="24"/>
        </w:rPr>
        <w:t>款规定确定。</w:t>
      </w:r>
    </w:p>
    <w:p>
      <w:pPr>
        <w:pStyle w:val="5"/>
        <w:spacing w:after="0" w:line="360" w:lineRule="auto"/>
        <w:ind w:firstLine="480" w:firstLineChars="200"/>
        <w:rPr>
          <w:rFonts w:ascii="宋体" w:hAnsi="宋体" w:eastAsia="宋体"/>
          <w:sz w:val="24"/>
        </w:rPr>
      </w:pPr>
      <w:r>
        <w:rPr>
          <w:rFonts w:ascii="宋体" w:hAnsi="宋体" w:eastAsia="宋体"/>
          <w:sz w:val="24"/>
        </w:rPr>
        <w:t>13.6.5</w:t>
      </w:r>
      <w:r>
        <w:rPr>
          <w:rFonts w:hint="eastAsia" w:ascii="宋体" w:hAnsi="宋体" w:eastAsia="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hAnsi="宋体" w:eastAsia="宋体"/>
          <w:sz w:val="24"/>
        </w:rPr>
      </w:pPr>
      <w:r>
        <w:rPr>
          <w:rFonts w:ascii="宋体" w:hAnsi="宋体" w:eastAsia="宋体"/>
          <w:sz w:val="24"/>
        </w:rPr>
        <w:t xml:space="preserve">13.6.6 </w:t>
      </w:r>
      <w:r>
        <w:rPr>
          <w:rFonts w:hint="eastAsia" w:ascii="宋体" w:hAnsi="宋体" w:eastAsia="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hAnsi="宋体" w:eastAsia="宋体"/>
          <w:sz w:val="24"/>
        </w:rPr>
      </w:pPr>
      <w:r>
        <w:rPr>
          <w:rFonts w:ascii="宋体" w:hAnsi="宋体" w:eastAsia="宋体"/>
          <w:sz w:val="24"/>
        </w:rPr>
        <w:t>13.7</w:t>
      </w:r>
      <w:r>
        <w:rPr>
          <w:rFonts w:hint="eastAsia" w:ascii="宋体" w:hAnsi="宋体" w:eastAsia="宋体"/>
          <w:sz w:val="24"/>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hAnsi="宋体" w:eastAsia="宋体"/>
          <w:sz w:val="24"/>
        </w:rPr>
      </w:pPr>
      <w:r>
        <w:rPr>
          <w:rFonts w:ascii="宋体" w:hAnsi="宋体" w:eastAsia="宋体"/>
          <w:sz w:val="24"/>
        </w:rPr>
        <w:t>13.8</w:t>
      </w:r>
      <w:r>
        <w:rPr>
          <w:rFonts w:hint="eastAsia" w:ascii="宋体" w:hAnsi="宋体" w:eastAsia="宋体"/>
          <w:sz w:val="24"/>
        </w:rPr>
        <w:t>属于承包人自行采购的主要材料、设备，招标人应当在招标文件中提出材料、设备的技术标准或者质量要求，或者提出不少于</w:t>
      </w:r>
      <w:r>
        <w:rPr>
          <w:rFonts w:ascii="宋体" w:hAnsi="宋体" w:eastAsia="宋体"/>
          <w:sz w:val="24"/>
        </w:rPr>
        <w:t>3</w:t>
      </w:r>
      <w:r>
        <w:rPr>
          <w:rFonts w:hint="eastAsia" w:ascii="宋体" w:hAnsi="宋体" w:eastAsia="宋体"/>
          <w:sz w:val="24"/>
        </w:rPr>
        <w:t>个同等档次品牌或分包商供投标人报价时选择</w:t>
      </w:r>
      <w:r>
        <w:rPr>
          <w:rFonts w:ascii="宋体" w:hAnsi="宋体" w:eastAsia="宋体"/>
          <w:sz w:val="24"/>
        </w:rPr>
        <w:t>,</w:t>
      </w:r>
      <w:r>
        <w:rPr>
          <w:rFonts w:hint="eastAsia" w:ascii="宋体" w:hAnsi="宋体" w:eastAsia="宋体"/>
          <w:sz w:val="24"/>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hAnsi="宋体" w:eastAsia="宋体"/>
          <w:sz w:val="24"/>
          <w:szCs w:val="24"/>
        </w:rPr>
      </w:pPr>
      <w:r>
        <w:rPr>
          <w:rFonts w:ascii="宋体" w:hAnsi="宋体" w:eastAsia="宋体"/>
          <w:sz w:val="24"/>
        </w:rPr>
        <w:t>13.9</w:t>
      </w:r>
      <w:r>
        <w:rPr>
          <w:rFonts w:hint="eastAsia" w:ascii="宋体" w:hAnsi="宋体" w:eastAsia="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hAnsi="宋体" w:eastAsia="宋体"/>
          <w:b/>
          <w:bCs/>
          <w:sz w:val="24"/>
        </w:rPr>
      </w:pPr>
    </w:p>
    <w:p>
      <w:pPr>
        <w:pStyle w:val="5"/>
        <w:spacing w:after="0" w:line="360" w:lineRule="auto"/>
        <w:ind w:firstLine="482" w:firstLineChars="200"/>
        <w:rPr>
          <w:rFonts w:ascii="宋体" w:hAnsi="宋体" w:eastAsia="宋体"/>
          <w:b/>
          <w:bCs/>
          <w:sz w:val="24"/>
        </w:rPr>
      </w:pPr>
      <w:r>
        <w:rPr>
          <w:rFonts w:ascii="宋体" w:hAnsi="宋体" w:eastAsia="宋体"/>
          <w:b/>
          <w:bCs/>
          <w:sz w:val="24"/>
        </w:rPr>
        <w:t>14</w:t>
      </w:r>
      <w:r>
        <w:rPr>
          <w:rFonts w:hint="eastAsia" w:ascii="宋体" w:hAnsi="宋体" w:eastAsia="宋体"/>
          <w:b/>
          <w:bCs/>
          <w:sz w:val="24"/>
        </w:rPr>
        <w:t>．投标货币</w:t>
      </w:r>
    </w:p>
    <w:p>
      <w:pPr>
        <w:pStyle w:val="5"/>
        <w:spacing w:after="0" w:line="360" w:lineRule="auto"/>
        <w:ind w:firstLine="480" w:firstLineChars="200"/>
        <w:rPr>
          <w:rFonts w:ascii="宋体" w:hAnsi="宋体" w:eastAsia="宋体"/>
          <w:sz w:val="24"/>
        </w:rPr>
      </w:pPr>
      <w:r>
        <w:rPr>
          <w:rFonts w:ascii="宋体" w:hAnsi="宋体" w:eastAsia="宋体"/>
          <w:sz w:val="24"/>
        </w:rPr>
        <w:t xml:space="preserve">14.1 </w:t>
      </w:r>
      <w:r>
        <w:rPr>
          <w:rFonts w:hint="eastAsia" w:ascii="宋体" w:hAnsi="宋体" w:eastAsia="宋体"/>
          <w:sz w:val="24"/>
        </w:rPr>
        <w:t>本工程投标报价采用的币种为人民币。</w:t>
      </w:r>
    </w:p>
    <w:p>
      <w:pPr>
        <w:pStyle w:val="5"/>
        <w:spacing w:after="0" w:line="360" w:lineRule="auto"/>
        <w:ind w:firstLine="482" w:firstLineChars="200"/>
        <w:rPr>
          <w:rFonts w:ascii="宋体" w:hAnsi="宋体" w:eastAsia="宋体"/>
          <w:sz w:val="24"/>
        </w:rPr>
      </w:pPr>
      <w:r>
        <w:rPr>
          <w:rFonts w:ascii="宋体" w:hAnsi="宋体" w:eastAsia="宋体"/>
          <w:b/>
          <w:bCs/>
          <w:sz w:val="24"/>
        </w:rPr>
        <w:t>15</w:t>
      </w:r>
      <w:r>
        <w:rPr>
          <w:rFonts w:hint="eastAsia" w:ascii="宋体" w:hAnsi="宋体" w:eastAsia="宋体"/>
          <w:b/>
          <w:bCs/>
          <w:sz w:val="24"/>
        </w:rPr>
        <w:t>．投标有效期</w:t>
      </w:r>
    </w:p>
    <w:p>
      <w:pPr>
        <w:pStyle w:val="5"/>
        <w:spacing w:after="0" w:line="360" w:lineRule="auto"/>
        <w:ind w:firstLine="480" w:firstLineChars="200"/>
        <w:rPr>
          <w:rFonts w:ascii="宋体" w:hAnsi="宋体" w:eastAsia="宋体"/>
          <w:sz w:val="24"/>
        </w:rPr>
      </w:pPr>
      <w:r>
        <w:rPr>
          <w:rFonts w:ascii="宋体" w:hAnsi="宋体" w:eastAsia="宋体"/>
          <w:sz w:val="24"/>
        </w:rPr>
        <w:t xml:space="preserve">15.1 </w:t>
      </w:r>
      <w:r>
        <w:rPr>
          <w:rFonts w:hint="eastAsia" w:ascii="宋体" w:hAnsi="宋体" w:eastAsia="宋体"/>
          <w:sz w:val="24"/>
        </w:rPr>
        <w:t>投标有效期见投标须知前附表第</w:t>
      </w:r>
      <w:r>
        <w:rPr>
          <w:rFonts w:ascii="宋体" w:hAnsi="宋体" w:eastAsia="宋体"/>
          <w:sz w:val="24"/>
        </w:rPr>
        <w:t>13</w:t>
      </w:r>
      <w:r>
        <w:rPr>
          <w:rFonts w:hint="eastAsia" w:ascii="宋体" w:hAnsi="宋体" w:eastAsia="宋体"/>
          <w:sz w:val="24"/>
        </w:rPr>
        <w:t>项所规定的期限，在此期限内，凡符合本招标文件要求的投标文件均保持有效。</w:t>
      </w:r>
    </w:p>
    <w:p>
      <w:pPr>
        <w:pStyle w:val="5"/>
        <w:spacing w:after="0" w:line="360" w:lineRule="auto"/>
        <w:ind w:firstLine="480" w:firstLineChars="200"/>
        <w:rPr>
          <w:rFonts w:ascii="宋体" w:hAnsi="宋体" w:eastAsia="宋体"/>
          <w:sz w:val="24"/>
        </w:rPr>
      </w:pPr>
      <w:r>
        <w:rPr>
          <w:rFonts w:ascii="宋体" w:hAnsi="宋体" w:eastAsia="宋体"/>
          <w:sz w:val="24"/>
        </w:rPr>
        <w:t xml:space="preserve">15.2 </w:t>
      </w:r>
      <w:r>
        <w:rPr>
          <w:rFonts w:hint="eastAsia" w:ascii="宋体" w:hAnsi="宋体" w:eastAsia="宋体"/>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eastAsia="宋体"/>
          <w:sz w:val="24"/>
        </w:rPr>
        <w:t>16</w:t>
      </w:r>
      <w:r>
        <w:rPr>
          <w:rFonts w:hint="eastAsia" w:ascii="宋体" w:hAnsi="宋体" w:eastAsia="宋体"/>
          <w:sz w:val="24"/>
        </w:rPr>
        <w:t>条关于投标保证金的退还与不予退还的规定仍然适用。</w:t>
      </w:r>
    </w:p>
    <w:p>
      <w:pPr>
        <w:pStyle w:val="5"/>
        <w:spacing w:after="0" w:line="360" w:lineRule="auto"/>
        <w:ind w:firstLine="482" w:firstLineChars="200"/>
        <w:rPr>
          <w:rFonts w:ascii="宋体" w:hAnsi="宋体" w:eastAsia="宋体"/>
          <w:b/>
          <w:bCs/>
          <w:sz w:val="24"/>
        </w:rPr>
      </w:pPr>
      <w:r>
        <w:rPr>
          <w:rFonts w:ascii="宋体" w:hAnsi="宋体" w:eastAsia="宋体"/>
          <w:b/>
          <w:bCs/>
          <w:sz w:val="24"/>
        </w:rPr>
        <w:t>16</w:t>
      </w:r>
      <w:r>
        <w:rPr>
          <w:rFonts w:hint="eastAsia" w:ascii="宋体" w:hAnsi="宋体" w:eastAsia="宋体"/>
          <w:b/>
          <w:bCs/>
          <w:sz w:val="24"/>
        </w:rPr>
        <w:t>．投标保证金</w:t>
      </w:r>
    </w:p>
    <w:p>
      <w:pPr>
        <w:spacing w:line="360" w:lineRule="auto"/>
        <w:ind w:firstLine="480" w:firstLineChars="200"/>
        <w:rPr>
          <w:rFonts w:ascii="宋体" w:hAnsi="宋体"/>
          <w:sz w:val="24"/>
        </w:rPr>
      </w:pPr>
      <w:r>
        <w:rPr>
          <w:rFonts w:hint="eastAsia" w:ascii="宋体" w:hAnsi="宋体"/>
          <w:sz w:val="24"/>
        </w:rPr>
        <w:t>16.1投标人应按投标须知前附表第14项所述金额和时间递交投标保证金。招标人应当允许投标人自主选择现金、银行保函、保证保险、专业工程担保公司担保等方式缴纳投标保证金。</w:t>
      </w:r>
    </w:p>
    <w:p>
      <w:pPr>
        <w:spacing w:line="360" w:lineRule="auto"/>
        <w:ind w:firstLine="480" w:firstLineChars="200"/>
        <w:rPr>
          <w:rFonts w:ascii="宋体" w:hAnsi="宋体"/>
          <w:sz w:val="24"/>
        </w:rPr>
      </w:pPr>
      <w:r>
        <w:rPr>
          <w:rFonts w:hint="eastAsia" w:ascii="宋体" w:hAnsi="宋体"/>
          <w:sz w:val="24"/>
        </w:rPr>
        <w:t>16.1.1 采用现金或者支票形式提交的，投标保证金须从投标人的银行基本账户转出。</w:t>
      </w:r>
    </w:p>
    <w:p>
      <w:pPr>
        <w:spacing w:line="360" w:lineRule="auto"/>
        <w:ind w:firstLine="480" w:firstLineChars="200"/>
        <w:rPr>
          <w:rFonts w:ascii="宋体" w:hAnsi="宋体"/>
          <w:sz w:val="24"/>
        </w:rPr>
      </w:pPr>
      <w:r>
        <w:rPr>
          <w:rFonts w:hint="eastAsia" w:ascii="宋体" w:hAnsi="宋体"/>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z w:val="24"/>
        </w:rPr>
      </w:pPr>
      <w:r>
        <w:rPr>
          <w:rFonts w:hint="eastAsia" w:ascii="宋体" w:hAnsi="宋体"/>
          <w:sz w:val="24"/>
        </w:rPr>
        <w:t>16.1.3 采用电子形式的保函、担保或保证保险提交投标保证金的，应在招标文件中明确电子递交途径。</w:t>
      </w:r>
    </w:p>
    <w:p>
      <w:pPr>
        <w:spacing w:line="360" w:lineRule="auto"/>
        <w:ind w:firstLine="480" w:firstLineChars="200"/>
        <w:rPr>
          <w:rFonts w:ascii="宋体" w:hAnsi="宋体"/>
          <w:sz w:val="24"/>
        </w:rPr>
      </w:pPr>
      <w:r>
        <w:rPr>
          <w:rFonts w:hint="eastAsia" w:ascii="宋体" w:hAnsi="宋体"/>
          <w:sz w:val="24"/>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z w:val="24"/>
        </w:rPr>
      </w:pPr>
      <w:r>
        <w:rPr>
          <w:rFonts w:hint="eastAsia" w:ascii="宋体" w:hAnsi="宋体"/>
          <w:sz w:val="24"/>
        </w:rPr>
        <w:t>16.3投标保证金应依据法律法规的相关规定退还。</w:t>
      </w:r>
    </w:p>
    <w:p>
      <w:pPr>
        <w:spacing w:line="360" w:lineRule="auto"/>
        <w:ind w:firstLine="480" w:firstLineChars="200"/>
        <w:rPr>
          <w:rFonts w:ascii="宋体" w:hAnsi="宋体"/>
          <w:sz w:val="24"/>
        </w:rPr>
      </w:pPr>
      <w:r>
        <w:rPr>
          <w:rFonts w:hint="eastAsia" w:ascii="宋体" w:hAnsi="宋体"/>
          <w:sz w:val="24"/>
        </w:rPr>
        <w:t>16.4如有下列情况之一的，招标人可以不予退还投标保证金（是否退还投标保证金由招标人在招标文件中规定）：</w:t>
      </w:r>
    </w:p>
    <w:p>
      <w:pPr>
        <w:spacing w:line="360" w:lineRule="auto"/>
        <w:ind w:firstLine="480" w:firstLineChars="200"/>
        <w:rPr>
          <w:rFonts w:ascii="宋体" w:hAnsi="宋体"/>
          <w:sz w:val="24"/>
        </w:rPr>
      </w:pPr>
      <w:r>
        <w:rPr>
          <w:rFonts w:hint="eastAsia" w:ascii="宋体" w:hAnsi="宋体"/>
          <w:sz w:val="24"/>
        </w:rPr>
        <w:t>16.4.1因投标人原因造成投标文件未解密的；</w:t>
      </w:r>
    </w:p>
    <w:p>
      <w:pPr>
        <w:spacing w:line="360" w:lineRule="auto"/>
        <w:ind w:firstLine="480" w:firstLineChars="200"/>
        <w:rPr>
          <w:rFonts w:ascii="宋体" w:hAnsi="宋体"/>
          <w:sz w:val="24"/>
        </w:rPr>
      </w:pPr>
      <w:r>
        <w:rPr>
          <w:rFonts w:hint="eastAsia" w:ascii="宋体" w:hAnsi="宋体"/>
          <w:sz w:val="24"/>
        </w:rPr>
        <w:t>16.4.2投标人在投标有效期内撤销投标文件；</w:t>
      </w:r>
    </w:p>
    <w:p>
      <w:pPr>
        <w:spacing w:line="360" w:lineRule="auto"/>
        <w:ind w:firstLine="480" w:firstLineChars="200"/>
        <w:rPr>
          <w:rFonts w:ascii="宋体" w:hAnsi="宋体"/>
          <w:sz w:val="24"/>
        </w:rPr>
      </w:pPr>
      <w:r>
        <w:rPr>
          <w:rFonts w:hint="eastAsia" w:ascii="宋体" w:hAnsi="宋体"/>
          <w:sz w:val="24"/>
        </w:rPr>
        <w:t>16.4.3中标人未能在规定期限内按要求提交履约担保；</w:t>
      </w:r>
    </w:p>
    <w:p>
      <w:pPr>
        <w:spacing w:line="360" w:lineRule="auto"/>
        <w:ind w:firstLine="480" w:firstLineChars="200"/>
        <w:rPr>
          <w:rFonts w:ascii="宋体" w:hAnsi="宋体"/>
          <w:sz w:val="24"/>
        </w:rPr>
      </w:pPr>
      <w:r>
        <w:rPr>
          <w:rFonts w:hint="eastAsia" w:ascii="宋体" w:hAnsi="宋体"/>
          <w:sz w:val="24"/>
        </w:rPr>
        <w:t>16.4.4中标人未能在规定期限内签署合同协议。</w:t>
      </w:r>
    </w:p>
    <w:p>
      <w:pPr>
        <w:spacing w:line="360" w:lineRule="auto"/>
        <w:ind w:firstLine="480" w:firstLineChars="200"/>
        <w:rPr>
          <w:rFonts w:ascii="宋体" w:hAnsi="宋体"/>
          <w:sz w:val="24"/>
        </w:rPr>
      </w:pPr>
      <w:r>
        <w:rPr>
          <w:rFonts w:hint="eastAsia" w:ascii="宋体" w:hAnsi="宋体"/>
          <w:sz w:val="24"/>
        </w:rPr>
        <w:t>16.5投标人如存在下列情况之一的，将被拒绝在一定时期内参与招标人后续工程投标（拒绝时限需在招标文件中明确）：</w:t>
      </w:r>
    </w:p>
    <w:p>
      <w:pPr>
        <w:spacing w:line="360" w:lineRule="auto"/>
        <w:ind w:firstLine="480" w:firstLineChars="200"/>
        <w:rPr>
          <w:rFonts w:ascii="宋体" w:hAnsi="宋体"/>
          <w:sz w:val="24"/>
        </w:rPr>
      </w:pPr>
      <w:r>
        <w:rPr>
          <w:rFonts w:hint="eastAsia" w:ascii="宋体" w:hAnsi="宋体"/>
          <w:sz w:val="24"/>
        </w:rPr>
        <w:t>16.5.1投标人存在16.4条款所列情形且投标人提交的保函、担保或保证保险无法兑付的；</w:t>
      </w:r>
    </w:p>
    <w:p>
      <w:pPr>
        <w:spacing w:line="360" w:lineRule="auto"/>
        <w:ind w:firstLine="480" w:firstLineChars="200"/>
        <w:rPr>
          <w:rFonts w:ascii="宋体" w:hAnsi="宋体"/>
          <w:sz w:val="24"/>
        </w:rPr>
      </w:pPr>
      <w:r>
        <w:rPr>
          <w:rFonts w:hint="eastAsia" w:ascii="宋体" w:hAnsi="宋体"/>
          <w:sz w:val="24"/>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16.5.3按招标文件要求免于提供投标保证金的投标人存在16.4条款所列情形，且未按招标人要求补交投标保证金的；</w:t>
      </w:r>
    </w:p>
    <w:p>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16.5.3按招标文件要求免于提供投标保证金的投标人存在16.4条款所列情形的。</w:t>
      </w:r>
    </w:p>
    <w:p>
      <w:pPr>
        <w:spacing w:line="360" w:lineRule="auto"/>
        <w:ind w:firstLine="480" w:firstLineChars="200"/>
        <w:rPr>
          <w:rFonts w:ascii="宋体" w:hAnsi="宋体"/>
          <w:sz w:val="24"/>
        </w:rPr>
      </w:pPr>
      <w:r>
        <w:rPr>
          <w:rFonts w:hint="eastAsia" w:ascii="宋体" w:hAnsi="宋体"/>
          <w:sz w:val="24"/>
        </w:rPr>
        <w:t>注：16.5.3款由招标人二选一，需在招标文件中明确。</w:t>
      </w:r>
    </w:p>
    <w:p>
      <w:pPr>
        <w:pStyle w:val="5"/>
        <w:spacing w:after="0" w:line="360" w:lineRule="auto"/>
        <w:ind w:firstLine="482" w:firstLineChars="200"/>
        <w:rPr>
          <w:rFonts w:ascii="宋体" w:hAnsi="宋体" w:eastAsia="宋体"/>
          <w:b/>
          <w:bCs/>
          <w:sz w:val="24"/>
        </w:rPr>
      </w:pPr>
      <w:r>
        <w:rPr>
          <w:rFonts w:ascii="宋体" w:hAnsi="宋体" w:eastAsia="宋体"/>
          <w:b/>
          <w:bCs/>
          <w:sz w:val="24"/>
        </w:rPr>
        <w:t>17</w:t>
      </w:r>
      <w:r>
        <w:rPr>
          <w:rFonts w:hint="eastAsia" w:ascii="宋体" w:hAnsi="宋体" w:eastAsia="宋体"/>
          <w:b/>
          <w:bCs/>
          <w:sz w:val="24"/>
        </w:rPr>
        <w:t>．投标文件的签署</w:t>
      </w:r>
    </w:p>
    <w:p>
      <w:pPr>
        <w:pStyle w:val="8"/>
        <w:spacing w:before="0" w:beforeAutospacing="0" w:after="156" w:line="360" w:lineRule="auto"/>
        <w:ind w:firstLine="480" w:firstLineChars="200"/>
        <w:jc w:val="both"/>
        <w:rPr>
          <w:sz w:val="24"/>
          <w:szCs w:val="24"/>
        </w:rPr>
      </w:pPr>
      <w:bookmarkStart w:id="20" w:name="_Toc13476"/>
      <w:bookmarkStart w:id="21" w:name="_Toc2272552"/>
      <w:r>
        <w:rPr>
          <w:rFonts w:hint="eastAsia"/>
          <w:sz w:val="24"/>
          <w:szCs w:val="24"/>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bookmarkEnd w:id="20"/>
    </w:p>
    <w:p>
      <w:pPr>
        <w:pStyle w:val="8"/>
        <w:spacing w:before="156" w:after="156"/>
      </w:pPr>
      <w:bookmarkStart w:id="22" w:name="_Toc32338"/>
      <w:r>
        <w:rPr>
          <w:rFonts w:hint="eastAsia"/>
        </w:rPr>
        <w:t>（四）投标文件的提交</w:t>
      </w:r>
      <w:bookmarkEnd w:id="21"/>
      <w:bookmarkEnd w:id="22"/>
    </w:p>
    <w:p>
      <w:pPr>
        <w:pStyle w:val="5"/>
        <w:spacing w:after="0" w:line="360" w:lineRule="auto"/>
        <w:ind w:firstLine="482" w:firstLineChars="200"/>
        <w:rPr>
          <w:rFonts w:ascii="宋体" w:hAnsi="宋体" w:eastAsia="宋体"/>
          <w:b/>
          <w:bCs/>
          <w:sz w:val="24"/>
        </w:rPr>
      </w:pPr>
      <w:r>
        <w:rPr>
          <w:rFonts w:ascii="宋体" w:hAnsi="宋体" w:eastAsia="宋体"/>
          <w:b/>
          <w:bCs/>
          <w:sz w:val="24"/>
        </w:rPr>
        <w:t>18</w:t>
      </w:r>
      <w:r>
        <w:rPr>
          <w:rFonts w:hint="eastAsia" w:ascii="宋体" w:hAnsi="宋体" w:eastAsia="宋体"/>
          <w:b/>
          <w:bCs/>
          <w:sz w:val="24"/>
        </w:rPr>
        <w:t>．</w:t>
      </w:r>
      <w:r>
        <w:rPr>
          <w:rFonts w:hint="eastAsia" w:ascii="宋体" w:hAnsi="宋体" w:eastAsia="宋体"/>
          <w:b/>
          <w:sz w:val="24"/>
          <w:szCs w:val="24"/>
        </w:rPr>
        <w:t>投标文件的密封和标记</w:t>
      </w:r>
    </w:p>
    <w:p>
      <w:pPr>
        <w:spacing w:line="360" w:lineRule="auto"/>
        <w:ind w:firstLine="480" w:firstLineChars="200"/>
        <w:rPr>
          <w:rFonts w:ascii="宋体" w:hAnsi="宋体"/>
          <w:bCs/>
          <w:sz w:val="24"/>
        </w:rPr>
      </w:pPr>
      <w:r>
        <w:rPr>
          <w:rFonts w:ascii="宋体" w:hAnsi="宋体"/>
          <w:bCs/>
          <w:sz w:val="24"/>
        </w:rPr>
        <w:t>1</w:t>
      </w:r>
      <w:r>
        <w:rPr>
          <w:rFonts w:hint="eastAsia" w:ascii="宋体" w:hAnsi="宋体"/>
          <w:bCs/>
          <w:sz w:val="24"/>
        </w:rPr>
        <w:t>8</w:t>
      </w:r>
      <w:r>
        <w:rPr>
          <w:rFonts w:ascii="宋体" w:hAnsi="宋体"/>
          <w:bCs/>
          <w:sz w:val="24"/>
        </w:rPr>
        <w:t>.1</w:t>
      </w:r>
      <w:r>
        <w:rPr>
          <w:rFonts w:hint="eastAsia" w:ascii="宋体" w:hAnsi="宋体"/>
          <w:bCs/>
          <w:sz w:val="24"/>
        </w:rPr>
        <w:t>递交的电子投标文件（不含备用光盘）必须进行加密。按照交易平台关于</w:t>
      </w:r>
      <w:r>
        <w:rPr>
          <w:rFonts w:hint="eastAsia" w:ascii="宋体" w:hAnsi="宋体"/>
          <w:sz w:val="24"/>
          <w:szCs w:val="24"/>
        </w:rPr>
        <w:t>全流程电子化项目的相关指南进行操作。详见： 。</w:t>
      </w:r>
    </w:p>
    <w:p>
      <w:pPr>
        <w:spacing w:line="360" w:lineRule="auto"/>
        <w:ind w:firstLine="480" w:firstLineChars="200"/>
        <w:rPr>
          <w:rFonts w:ascii="宋体" w:hAnsi="宋体"/>
          <w:bCs/>
          <w:sz w:val="24"/>
        </w:rPr>
      </w:pPr>
      <w:r>
        <w:rPr>
          <w:rFonts w:ascii="宋体" w:hAnsi="宋体"/>
          <w:bCs/>
          <w:sz w:val="24"/>
        </w:rPr>
        <w:t>1</w:t>
      </w:r>
      <w:r>
        <w:rPr>
          <w:rFonts w:hint="eastAsia" w:ascii="宋体" w:hAnsi="宋体"/>
          <w:bCs/>
          <w:sz w:val="24"/>
        </w:rPr>
        <w:t>8</w:t>
      </w:r>
      <w:r>
        <w:rPr>
          <w:rFonts w:ascii="宋体" w:hAnsi="宋体"/>
          <w:bCs/>
          <w:sz w:val="24"/>
        </w:rPr>
        <w:t xml:space="preserve">.2 </w:t>
      </w:r>
      <w:r>
        <w:rPr>
          <w:rFonts w:hint="eastAsia" w:ascii="宋体" w:hAnsi="宋体"/>
          <w:bCs/>
          <w:sz w:val="24"/>
        </w:rPr>
        <w:t>未按要求加密的投标文件，</w:t>
      </w:r>
      <w:r>
        <w:rPr>
          <w:rFonts w:hint="eastAsia" w:ascii="宋体" w:hAnsi="宋体"/>
          <w:sz w:val="24"/>
          <w:szCs w:val="24"/>
        </w:rPr>
        <w:t>交易平台</w:t>
      </w:r>
      <w:r>
        <w:rPr>
          <w:rFonts w:hint="eastAsia" w:ascii="宋体" w:hAnsi="宋体"/>
          <w:bCs/>
          <w:sz w:val="24"/>
        </w:rPr>
        <w:t>将予以拒收。</w:t>
      </w:r>
    </w:p>
    <w:p>
      <w:pPr>
        <w:spacing w:line="360" w:lineRule="auto"/>
        <w:ind w:firstLine="482" w:firstLineChars="200"/>
        <w:rPr>
          <w:rFonts w:ascii="宋体" w:hAnsi="宋体"/>
          <w:b/>
          <w:bCs/>
          <w:sz w:val="24"/>
        </w:rPr>
      </w:pPr>
      <w:r>
        <w:rPr>
          <w:rFonts w:ascii="宋体" w:hAnsi="宋体"/>
          <w:b/>
          <w:bCs/>
          <w:sz w:val="24"/>
        </w:rPr>
        <w:t>19</w:t>
      </w:r>
      <w:r>
        <w:rPr>
          <w:rFonts w:hint="eastAsia" w:ascii="宋体" w:hAnsi="宋体"/>
          <w:b/>
          <w:bCs/>
          <w:sz w:val="24"/>
        </w:rPr>
        <w:t>．投标文件的递交和接收</w:t>
      </w:r>
    </w:p>
    <w:p>
      <w:pPr>
        <w:spacing w:line="360" w:lineRule="auto"/>
        <w:ind w:firstLine="480" w:firstLineChars="200"/>
        <w:rPr>
          <w:rFonts w:ascii="宋体" w:hAns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1投标人通过</w:t>
      </w:r>
      <w:r>
        <w:rPr>
          <w:rFonts w:hint="eastAsia" w:ascii="宋体" w:hAnsi="宋体"/>
          <w:sz w:val="24"/>
          <w:szCs w:val="24"/>
        </w:rPr>
        <w:t>交易平台</w:t>
      </w:r>
      <w:r>
        <w:rPr>
          <w:rFonts w:hint="eastAsia" w:ascii="宋体" w:hAnsi="宋体"/>
          <w:sz w:val="24"/>
        </w:rPr>
        <w:t>递交电子投标文件。</w:t>
      </w:r>
    </w:p>
    <w:p>
      <w:pPr>
        <w:spacing w:line="360" w:lineRule="auto"/>
        <w:ind w:firstLine="480" w:firstLineChars="200"/>
        <w:rPr>
          <w:rFonts w:ascii="宋体" w:hAns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2投标人完成电子</w:t>
      </w:r>
      <w:r>
        <w:rPr>
          <w:rFonts w:hint="eastAsia" w:ascii="宋体" w:hAnsi="宋体"/>
          <w:sz w:val="24"/>
        </w:rPr>
        <w:t>投标文件</w:t>
      </w:r>
      <w:r>
        <w:rPr>
          <w:rFonts w:hint="eastAsia" w:ascii="宋体" w:hAnsi="宋体"/>
          <w:bCs/>
          <w:sz w:val="24"/>
        </w:rPr>
        <w:t>上传后，</w:t>
      </w:r>
      <w:r>
        <w:rPr>
          <w:rFonts w:hint="eastAsia" w:ascii="宋体" w:hAnsi="宋体"/>
          <w:sz w:val="24"/>
          <w:szCs w:val="24"/>
        </w:rPr>
        <w:t>交易平台</w:t>
      </w:r>
      <w:r>
        <w:rPr>
          <w:rFonts w:hint="eastAsia" w:ascii="宋体" w:hAnsi="宋体"/>
          <w:sz w:val="24"/>
        </w:rPr>
        <w:t>即时向投标人发出递交回执通知。递交时间以递交回执通知载明的传输完成时间为准。</w:t>
      </w:r>
    </w:p>
    <w:p>
      <w:pPr>
        <w:spacing w:line="360" w:lineRule="auto"/>
        <w:ind w:firstLine="480" w:firstLineChars="200"/>
        <w:rPr>
          <w:rFonts w:ascii="宋体" w:hAnsi="宋体"/>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3</w:t>
      </w:r>
      <w:r>
        <w:rPr>
          <w:rFonts w:hint="eastAsia" w:ascii="宋体" w:hAnsi="宋体"/>
          <w:bCs/>
          <w:sz w:val="24"/>
          <w:szCs w:val="24"/>
        </w:rPr>
        <w:t>逾期送达的</w:t>
      </w:r>
      <w:r>
        <w:rPr>
          <w:rFonts w:hint="eastAsia" w:ascii="宋体" w:hAnsi="宋体"/>
          <w:bCs/>
          <w:sz w:val="24"/>
        </w:rPr>
        <w:t>电子投标文件，</w:t>
      </w:r>
      <w:r>
        <w:rPr>
          <w:rFonts w:hint="eastAsia" w:ascii="宋体" w:hAnsi="宋体"/>
          <w:sz w:val="24"/>
          <w:szCs w:val="24"/>
        </w:rPr>
        <w:t>交易平台</w:t>
      </w:r>
      <w:r>
        <w:rPr>
          <w:rFonts w:hint="eastAsia" w:ascii="宋体" w:hAnsi="宋体"/>
          <w:sz w:val="24"/>
        </w:rPr>
        <w:t>将予以拒收。</w:t>
      </w:r>
    </w:p>
    <w:p>
      <w:pPr>
        <w:spacing w:line="360" w:lineRule="auto"/>
        <w:ind w:firstLine="480" w:firstLineChars="200"/>
        <w:rPr>
          <w:rFonts w:ascii="宋体" w:hAnsi="宋体"/>
          <w:sz w:val="24"/>
        </w:rPr>
      </w:pPr>
      <w:r>
        <w:rPr>
          <w:rFonts w:ascii="宋体" w:hAnsi="宋体"/>
          <w:sz w:val="24"/>
        </w:rPr>
        <w:t>19.</w:t>
      </w:r>
      <w:r>
        <w:rPr>
          <w:rFonts w:hint="eastAsia" w:ascii="宋体" w:hAnsi="宋体"/>
          <w:sz w:val="24"/>
        </w:rPr>
        <w:t>4</w:t>
      </w:r>
      <w:r>
        <w:rPr>
          <w:rFonts w:hint="eastAsia" w:ascii="宋体" w:hAnsi="宋体"/>
          <w:sz w:val="24"/>
          <w:szCs w:val="24"/>
        </w:rPr>
        <w:t>投标截止前，招标人拒绝接收符合条件的投标文件，投标人可向招标投标监督机构投诉。</w:t>
      </w:r>
    </w:p>
    <w:p>
      <w:pPr>
        <w:spacing w:line="360" w:lineRule="auto"/>
        <w:ind w:firstLine="480" w:firstLineChars="200"/>
        <w:rPr>
          <w:rFonts w:ascii="宋体" w:hAnsi="宋体"/>
          <w:sz w:val="24"/>
        </w:rPr>
      </w:pPr>
      <w:r>
        <w:rPr>
          <w:rFonts w:ascii="宋体" w:hAnsi="宋体"/>
          <w:sz w:val="24"/>
        </w:rPr>
        <w:t>19.</w:t>
      </w:r>
      <w:r>
        <w:rPr>
          <w:rFonts w:hint="eastAsia" w:ascii="宋体" w:hAnsi="宋体"/>
          <w:sz w:val="24"/>
        </w:rPr>
        <w:t>5如技术标和经济标先后分别开启，</w:t>
      </w:r>
      <w:r>
        <w:rPr>
          <w:rFonts w:hint="eastAsia" w:ascii="宋体" w:hAnsi="宋体"/>
          <w:sz w:val="24"/>
          <w:szCs w:val="24"/>
        </w:rPr>
        <w:t>交易平台</w:t>
      </w:r>
      <w:r>
        <w:rPr>
          <w:rFonts w:hint="eastAsia" w:ascii="宋体" w:hAnsi="宋体"/>
          <w:sz w:val="24"/>
        </w:rPr>
        <w:t>将按招标文件规定的时间分别开启技术标和经济标。</w:t>
      </w:r>
    </w:p>
    <w:p>
      <w:pPr>
        <w:spacing w:line="360" w:lineRule="auto"/>
        <w:ind w:firstLine="480" w:firstLineChars="200"/>
        <w:rPr>
          <w:rFonts w:ascii="宋体" w:hAnsi="宋体"/>
          <w:sz w:val="24"/>
        </w:rPr>
      </w:pPr>
      <w:r>
        <w:rPr>
          <w:rFonts w:ascii="宋体" w:hAnsi="宋体"/>
          <w:sz w:val="24"/>
          <w:szCs w:val="24"/>
        </w:rPr>
        <w:t>19.6</w:t>
      </w:r>
      <w:r>
        <w:rPr>
          <w:rFonts w:hint="eastAsia" w:ascii="宋体" w:hAnsi="宋体"/>
          <w:sz w:val="24"/>
          <w:szCs w:val="24"/>
        </w:rPr>
        <w:t>在规定的时间内，项目负责人须到自助签到。按照交易平台有关项目负责人自助签到流程进行操作。项目负责人凡未凭身份证按时到达指定地点签到的，</w:t>
      </w:r>
      <w:r>
        <w:rPr>
          <w:rFonts w:hint="eastAsia" w:ascii="宋体" w:hAnsi="宋体"/>
          <w:sz w:val="24"/>
        </w:rPr>
        <w:t>该投标文件将不能参与资格审查和评标</w:t>
      </w:r>
      <w:r>
        <w:rPr>
          <w:rFonts w:hint="eastAsia" w:ascii="宋体" w:hAnsi="宋体"/>
          <w:sz w:val="24"/>
          <w:szCs w:val="24"/>
        </w:rPr>
        <w:t>（选择性条款）。</w:t>
      </w:r>
    </w:p>
    <w:p>
      <w:pPr>
        <w:spacing w:line="360" w:lineRule="auto"/>
        <w:ind w:firstLine="482" w:firstLineChars="200"/>
        <w:rPr>
          <w:rFonts w:ascii="宋体" w:hAnsi="宋体"/>
          <w:b/>
          <w:bCs/>
          <w:sz w:val="24"/>
        </w:rPr>
      </w:pPr>
      <w:r>
        <w:rPr>
          <w:rFonts w:ascii="宋体" w:hAnsi="宋体"/>
          <w:b/>
          <w:bCs/>
          <w:sz w:val="24"/>
        </w:rPr>
        <w:t>20</w:t>
      </w:r>
      <w:r>
        <w:rPr>
          <w:rFonts w:hint="eastAsia" w:ascii="宋体" w:hAnsi="宋体"/>
          <w:b/>
          <w:bCs/>
          <w:sz w:val="24"/>
        </w:rPr>
        <w:t>．投标文件提交的截止时间</w:t>
      </w:r>
    </w:p>
    <w:p>
      <w:pPr>
        <w:spacing w:line="360" w:lineRule="auto"/>
        <w:ind w:firstLine="480" w:firstLineChars="200"/>
        <w:rPr>
          <w:rFonts w:ascii="宋体" w:hAnsi="宋体"/>
          <w:b/>
          <w:bCs/>
          <w:sz w:val="24"/>
        </w:rPr>
      </w:pPr>
      <w:r>
        <w:rPr>
          <w:rFonts w:ascii="宋体" w:hAnsi="宋体"/>
          <w:sz w:val="24"/>
        </w:rPr>
        <w:t>20.1</w:t>
      </w:r>
      <w:r>
        <w:rPr>
          <w:rFonts w:hint="eastAsia" w:ascii="宋体" w:hAnsi="宋体"/>
          <w:sz w:val="24"/>
        </w:rPr>
        <w:t>投标人应在投标须知前附表第17项所述的时间前提交投标文件。</w:t>
      </w:r>
    </w:p>
    <w:p>
      <w:pPr>
        <w:spacing w:line="360" w:lineRule="auto"/>
        <w:ind w:firstLine="480" w:firstLineChars="200"/>
        <w:rPr>
          <w:rFonts w:ascii="宋体" w:hAnsi="宋体"/>
          <w:sz w:val="24"/>
        </w:rPr>
      </w:pPr>
      <w:r>
        <w:rPr>
          <w:rFonts w:ascii="宋体" w:hAnsi="宋体"/>
          <w:sz w:val="24"/>
        </w:rPr>
        <w:t>20.2</w:t>
      </w:r>
      <w:r>
        <w:rPr>
          <w:rFonts w:hint="eastAsia" w:ascii="宋体" w:hAnsi="宋体"/>
          <w:sz w:val="24"/>
        </w:rPr>
        <w:t>招标人可按本须知第</w:t>
      </w:r>
      <w:r>
        <w:rPr>
          <w:rFonts w:ascii="宋体" w:hAnsi="宋体"/>
          <w:sz w:val="24"/>
        </w:rPr>
        <w:t>9</w:t>
      </w:r>
      <w:r>
        <w:rPr>
          <w:rFonts w:hint="eastAsia" w:ascii="宋体" w:hAnsi="宋体"/>
          <w:sz w:val="24"/>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hAnsi="宋体"/>
          <w:sz w:val="24"/>
        </w:rPr>
      </w:pPr>
      <w:r>
        <w:rPr>
          <w:rFonts w:ascii="宋体" w:hAnsi="宋体"/>
          <w:sz w:val="24"/>
        </w:rPr>
        <w:t xml:space="preserve">20.3 </w:t>
      </w:r>
      <w:r>
        <w:rPr>
          <w:rFonts w:hint="eastAsia" w:ascii="宋体" w:hAnsi="宋体"/>
          <w:sz w:val="24"/>
        </w:rPr>
        <w:t>到投标截止时间止，招标人收到的投标文件少于3家的，招标人将重新组织招标</w:t>
      </w:r>
      <w:r>
        <w:rPr>
          <w:rFonts w:hint="eastAsia" w:ascii="宋体" w:hAnsi="宋体"/>
          <w:sz w:val="24"/>
          <w:szCs w:val="24"/>
        </w:rPr>
        <w:t>（当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r>
        <w:rPr>
          <w:rFonts w:hint="eastAsia" w:ascii="宋体" w:hAnsi="宋体"/>
          <w:sz w:val="24"/>
        </w:rPr>
        <w:t>。</w:t>
      </w:r>
    </w:p>
    <w:p>
      <w:pPr>
        <w:spacing w:line="360" w:lineRule="auto"/>
        <w:ind w:firstLine="482" w:firstLineChars="200"/>
        <w:rPr>
          <w:rFonts w:ascii="宋体" w:hAnsi="宋体"/>
          <w:b/>
          <w:bCs/>
          <w:sz w:val="24"/>
        </w:rPr>
      </w:pPr>
      <w:r>
        <w:rPr>
          <w:rFonts w:ascii="宋体" w:hAnsi="宋体"/>
          <w:b/>
          <w:bCs/>
          <w:sz w:val="24"/>
        </w:rPr>
        <w:t>21</w:t>
      </w:r>
      <w:r>
        <w:rPr>
          <w:rFonts w:hint="eastAsia" w:ascii="宋体" w:hAnsi="宋体"/>
          <w:b/>
          <w:bCs/>
          <w:sz w:val="24"/>
        </w:rPr>
        <w:t>．迟交的投标文件</w:t>
      </w:r>
    </w:p>
    <w:p>
      <w:pPr>
        <w:spacing w:line="360" w:lineRule="auto"/>
        <w:ind w:firstLine="480" w:firstLineChars="200"/>
        <w:rPr>
          <w:rFonts w:ascii="宋体" w:hAnsi="宋体"/>
          <w:sz w:val="24"/>
        </w:rPr>
      </w:pPr>
      <w:r>
        <w:rPr>
          <w:rFonts w:ascii="宋体" w:hAnsi="宋体"/>
          <w:sz w:val="24"/>
        </w:rPr>
        <w:t xml:space="preserve">21.1 </w:t>
      </w:r>
      <w:r>
        <w:rPr>
          <w:rFonts w:hint="eastAsia" w:ascii="宋体" w:hAnsi="宋体"/>
          <w:sz w:val="24"/>
        </w:rPr>
        <w:t>本须知前附表第</w:t>
      </w:r>
      <w:r>
        <w:rPr>
          <w:rFonts w:ascii="宋体" w:hAnsi="宋体"/>
          <w:sz w:val="24"/>
        </w:rPr>
        <w:t>1</w:t>
      </w:r>
      <w:r>
        <w:rPr>
          <w:rFonts w:hint="eastAsia" w:ascii="宋体" w:hAnsi="宋体"/>
          <w:sz w:val="24"/>
        </w:rPr>
        <w:t>7项规定的投标截止时间</w:t>
      </w:r>
      <w:r>
        <w:rPr>
          <w:rFonts w:hint="eastAsia" w:ascii="宋体" w:hAnsi="宋体"/>
          <w:bCs/>
          <w:sz w:val="24"/>
          <w:szCs w:val="24"/>
        </w:rPr>
        <w:t>后送达的</w:t>
      </w:r>
      <w:r>
        <w:rPr>
          <w:rFonts w:hint="eastAsia" w:ascii="宋体" w:hAnsi="宋体"/>
          <w:bCs/>
          <w:sz w:val="24"/>
        </w:rPr>
        <w:t>电子投标文件，</w:t>
      </w:r>
      <w:r>
        <w:rPr>
          <w:rFonts w:hint="eastAsia" w:ascii="宋体" w:hAnsi="宋体"/>
          <w:sz w:val="24"/>
          <w:szCs w:val="24"/>
        </w:rPr>
        <w:t>交易平台</w:t>
      </w:r>
      <w:r>
        <w:rPr>
          <w:rFonts w:hint="eastAsia" w:ascii="宋体" w:hAnsi="宋体"/>
          <w:sz w:val="24"/>
        </w:rPr>
        <w:t>将予以拒收。</w:t>
      </w:r>
    </w:p>
    <w:p>
      <w:pPr>
        <w:spacing w:line="360" w:lineRule="auto"/>
        <w:ind w:firstLine="482" w:firstLineChars="200"/>
        <w:rPr>
          <w:rFonts w:ascii="宋体" w:hAnsi="宋体"/>
          <w:b/>
          <w:bCs/>
          <w:sz w:val="24"/>
        </w:rPr>
      </w:pPr>
      <w:r>
        <w:rPr>
          <w:rFonts w:ascii="宋体" w:hAnsi="宋体"/>
          <w:b/>
          <w:bCs/>
          <w:sz w:val="24"/>
        </w:rPr>
        <w:t>22</w:t>
      </w:r>
      <w:r>
        <w:rPr>
          <w:rFonts w:hint="eastAsia" w:ascii="宋体" w:hAnsi="宋体"/>
          <w:b/>
          <w:bCs/>
          <w:sz w:val="24"/>
        </w:rPr>
        <w:t>．投标文件的修改与撤回</w:t>
      </w:r>
    </w:p>
    <w:p>
      <w:pPr>
        <w:spacing w:line="360" w:lineRule="auto"/>
        <w:ind w:firstLine="480" w:firstLineChars="200"/>
        <w:rPr>
          <w:rFonts w:ascii="宋体" w:hAnsi="宋体"/>
          <w:sz w:val="24"/>
        </w:rPr>
      </w:pPr>
      <w:r>
        <w:rPr>
          <w:rFonts w:ascii="宋体" w:hAnsi="宋体"/>
          <w:sz w:val="24"/>
        </w:rPr>
        <w:t>22.1</w:t>
      </w:r>
      <w:r>
        <w:rPr>
          <w:rFonts w:hint="eastAsia" w:ascii="宋体" w:hAnsi="宋体"/>
          <w:sz w:val="24"/>
        </w:rPr>
        <w:t>在规定的投标截止时间前，投标人可以修改或撤回已递交的投标文件，但应以书面形式通知招标人。</w:t>
      </w:r>
    </w:p>
    <w:p>
      <w:pPr>
        <w:spacing w:line="360" w:lineRule="auto"/>
        <w:ind w:firstLine="480" w:firstLineChars="200"/>
        <w:rPr>
          <w:rFonts w:ascii="宋体" w:hAnsi="宋体"/>
          <w:sz w:val="24"/>
          <w:szCs w:val="24"/>
        </w:rPr>
      </w:pPr>
      <w:r>
        <w:rPr>
          <w:rFonts w:ascii="宋体" w:hAnsi="宋体"/>
          <w:sz w:val="24"/>
          <w:szCs w:val="24"/>
        </w:rPr>
        <w:t>22.2投标人修改或撤回已递交</w:t>
      </w:r>
      <w:r>
        <w:rPr>
          <w:rFonts w:hint="eastAsia" w:ascii="宋体" w:hAnsi="宋体"/>
          <w:sz w:val="24"/>
          <w:szCs w:val="24"/>
        </w:rPr>
        <w:t>的</w:t>
      </w:r>
      <w:r>
        <w:rPr>
          <w:rFonts w:ascii="宋体" w:hAnsi="宋体"/>
          <w:sz w:val="24"/>
          <w:szCs w:val="24"/>
        </w:rPr>
        <w:t>投标文件</w:t>
      </w:r>
      <w:r>
        <w:rPr>
          <w:rFonts w:hint="eastAsia" w:ascii="宋体" w:hAnsi="宋体"/>
          <w:sz w:val="24"/>
          <w:szCs w:val="24"/>
        </w:rPr>
        <w:t>，需在</w:t>
      </w:r>
      <w:r>
        <w:rPr>
          <w:rFonts w:hint="eastAsia" w:ascii="宋体" w:hAnsi="宋体"/>
          <w:sz w:val="24"/>
        </w:rPr>
        <w:t>交易平台发出修改或撤回</w:t>
      </w:r>
      <w:r>
        <w:rPr>
          <w:rFonts w:ascii="宋体" w:hAnsi="宋体"/>
          <w:sz w:val="24"/>
          <w:szCs w:val="24"/>
        </w:rPr>
        <w:t>通知，</w:t>
      </w:r>
      <w:r>
        <w:rPr>
          <w:rFonts w:hint="eastAsia" w:ascii="宋体" w:hAnsi="宋体"/>
          <w:sz w:val="24"/>
          <w:szCs w:val="24"/>
        </w:rPr>
        <w:t>并按</w:t>
      </w:r>
      <w:r>
        <w:rPr>
          <w:rFonts w:ascii="宋体" w:hAnsi="宋体"/>
          <w:sz w:val="24"/>
          <w:szCs w:val="24"/>
        </w:rPr>
        <w:t>要求加盖电子印章。</w:t>
      </w:r>
      <w:r>
        <w:rPr>
          <w:rFonts w:ascii="宋体" w:hAnsi="宋体"/>
          <w:bCs/>
          <w:iCs/>
          <w:sz w:val="24"/>
          <w:szCs w:val="24"/>
        </w:rPr>
        <w:t>电子招标投标交易平台收到通知后，</w:t>
      </w:r>
      <w:r>
        <w:rPr>
          <w:rFonts w:ascii="宋体" w:hAnsi="宋体"/>
          <w:sz w:val="24"/>
          <w:szCs w:val="24"/>
        </w:rPr>
        <w:t>即时向投标人发出确认回执通知。</w:t>
      </w:r>
    </w:p>
    <w:p>
      <w:pPr>
        <w:spacing w:line="360" w:lineRule="auto"/>
        <w:ind w:firstLine="480" w:firstLineChars="200"/>
        <w:rPr>
          <w:rFonts w:ascii="宋体" w:hAnsi="宋体"/>
          <w:sz w:val="24"/>
          <w:szCs w:val="24"/>
        </w:rPr>
      </w:pPr>
      <w:r>
        <w:rPr>
          <w:rFonts w:hint="eastAsia" w:ascii="宋体" w:hAnsi="宋体"/>
          <w:sz w:val="24"/>
          <w:szCs w:val="24"/>
        </w:rPr>
        <w:t>22.3修改后再次递交的，按19点的规定执行。</w:t>
      </w:r>
    </w:p>
    <w:p>
      <w:pPr>
        <w:spacing w:line="360" w:lineRule="auto"/>
        <w:ind w:firstLine="480" w:firstLineChars="200"/>
        <w:rPr>
          <w:rFonts w:ascii="宋体" w:hAnsi="宋体"/>
          <w:sz w:val="24"/>
        </w:rPr>
      </w:pPr>
      <w:r>
        <w:rPr>
          <w:rFonts w:ascii="宋体" w:hAnsi="宋体"/>
          <w:sz w:val="24"/>
        </w:rPr>
        <w:t>22.</w:t>
      </w:r>
      <w:r>
        <w:rPr>
          <w:rFonts w:hint="eastAsia" w:ascii="宋体" w:hAnsi="宋体"/>
          <w:sz w:val="24"/>
        </w:rPr>
        <w:t>4在投标截止时间之后，投标人不得补充、修改和更换投标文件。</w:t>
      </w:r>
    </w:p>
    <w:p>
      <w:pPr>
        <w:pStyle w:val="8"/>
        <w:spacing w:before="156" w:after="156"/>
      </w:pPr>
      <w:bookmarkStart w:id="23" w:name="_Toc12810"/>
      <w:bookmarkStart w:id="24" w:name="_Toc2272553"/>
      <w:r>
        <w:rPr>
          <w:rFonts w:hint="eastAsia"/>
        </w:rPr>
        <w:t>（五）开标、评标、定标及合同签定</w:t>
      </w:r>
      <w:bookmarkEnd w:id="23"/>
      <w:bookmarkEnd w:id="24"/>
    </w:p>
    <w:p>
      <w:pPr>
        <w:spacing w:line="360" w:lineRule="auto"/>
        <w:ind w:firstLine="482" w:firstLineChars="200"/>
        <w:rPr>
          <w:rFonts w:ascii="宋体" w:hAnsi="宋体"/>
          <w:b/>
          <w:bCs/>
          <w:sz w:val="24"/>
        </w:rPr>
      </w:pPr>
      <w:r>
        <w:rPr>
          <w:rFonts w:ascii="宋体" w:hAnsi="宋体"/>
          <w:b/>
          <w:bCs/>
          <w:sz w:val="24"/>
        </w:rPr>
        <w:t>23</w:t>
      </w:r>
      <w:r>
        <w:rPr>
          <w:rFonts w:hint="eastAsia" w:ascii="宋体" w:hAnsi="宋体"/>
          <w:b/>
          <w:bCs/>
          <w:sz w:val="24"/>
        </w:rPr>
        <w:t>、开标。</w:t>
      </w:r>
    </w:p>
    <w:p>
      <w:pPr>
        <w:spacing w:line="360" w:lineRule="auto"/>
        <w:ind w:firstLine="480" w:firstLineChars="200"/>
        <w:rPr>
          <w:rFonts w:ascii="宋体" w:hAnsi="宋体"/>
          <w:sz w:val="24"/>
        </w:rPr>
      </w:pPr>
      <w:r>
        <w:rPr>
          <w:rFonts w:hint="eastAsia" w:ascii="宋体" w:hAnsi="宋体"/>
          <w:sz w:val="24"/>
        </w:rPr>
        <w:t>详见第二章开标、评标及定标办法</w:t>
      </w:r>
    </w:p>
    <w:p>
      <w:pPr>
        <w:spacing w:line="360" w:lineRule="auto"/>
        <w:ind w:firstLine="482" w:firstLineChars="200"/>
        <w:rPr>
          <w:rFonts w:ascii="宋体" w:hAnsi="宋体"/>
          <w:b/>
          <w:bCs/>
          <w:sz w:val="24"/>
        </w:rPr>
      </w:pPr>
      <w:r>
        <w:rPr>
          <w:rFonts w:ascii="宋体" w:hAnsi="宋体"/>
          <w:b/>
          <w:bCs/>
          <w:sz w:val="24"/>
        </w:rPr>
        <w:t>24</w:t>
      </w:r>
      <w:r>
        <w:rPr>
          <w:rFonts w:hint="eastAsia" w:ascii="宋体" w:hAnsi="宋体"/>
          <w:b/>
          <w:bCs/>
          <w:sz w:val="24"/>
        </w:rPr>
        <w:t>．评标过程的保密</w:t>
      </w:r>
    </w:p>
    <w:p>
      <w:pPr>
        <w:spacing w:line="360" w:lineRule="auto"/>
        <w:ind w:firstLine="480" w:firstLineChars="200"/>
        <w:rPr>
          <w:rFonts w:ascii="宋体" w:hAnsi="宋体"/>
          <w:sz w:val="24"/>
        </w:rPr>
      </w:pPr>
      <w:r>
        <w:rPr>
          <w:rFonts w:ascii="宋体" w:hAnsi="宋体"/>
          <w:sz w:val="24"/>
        </w:rPr>
        <w:t xml:space="preserve">24.1 </w:t>
      </w:r>
      <w:r>
        <w:rPr>
          <w:rFonts w:hint="eastAsia" w:ascii="宋体" w:hAnsi="宋体"/>
          <w:sz w:val="24"/>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hAnsi="宋体"/>
          <w:sz w:val="24"/>
        </w:rPr>
      </w:pPr>
      <w:r>
        <w:rPr>
          <w:rFonts w:ascii="宋体" w:hAnsi="宋体"/>
          <w:sz w:val="24"/>
        </w:rPr>
        <w:t xml:space="preserve">24.2 </w:t>
      </w:r>
      <w:r>
        <w:rPr>
          <w:rFonts w:hint="eastAsia" w:ascii="宋体" w:hAnsi="宋体"/>
          <w:sz w:val="24"/>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hAnsi="宋体"/>
          <w:b/>
          <w:bCs/>
          <w:sz w:val="24"/>
        </w:rPr>
      </w:pPr>
      <w:r>
        <w:rPr>
          <w:rFonts w:ascii="宋体" w:hAnsi="宋体"/>
          <w:b/>
          <w:bCs/>
          <w:sz w:val="24"/>
        </w:rPr>
        <w:t>25</w:t>
      </w:r>
      <w:r>
        <w:rPr>
          <w:rFonts w:hint="eastAsia" w:ascii="宋体" w:hAnsi="宋体"/>
          <w:b/>
          <w:bCs/>
          <w:sz w:val="24"/>
        </w:rPr>
        <w:t>．投标文件的澄清，计算错误的修正</w:t>
      </w:r>
    </w:p>
    <w:p>
      <w:pPr>
        <w:spacing w:line="360" w:lineRule="auto"/>
        <w:ind w:firstLine="480" w:firstLineChars="200"/>
        <w:rPr>
          <w:rFonts w:ascii="宋体" w:hAnsi="宋体"/>
          <w:sz w:val="24"/>
        </w:rPr>
      </w:pPr>
      <w:r>
        <w:rPr>
          <w:rFonts w:hint="eastAsia" w:ascii="宋体" w:hAnsi="宋体"/>
          <w:sz w:val="24"/>
        </w:rPr>
        <w:t>详见招标文件第二章开标、评标及定标办法</w:t>
      </w:r>
    </w:p>
    <w:p>
      <w:pPr>
        <w:spacing w:line="360" w:lineRule="auto"/>
        <w:ind w:firstLine="482" w:firstLineChars="200"/>
        <w:rPr>
          <w:rFonts w:ascii="宋体" w:hAnsi="宋体"/>
          <w:b/>
          <w:bCs/>
          <w:sz w:val="24"/>
        </w:rPr>
      </w:pPr>
      <w:r>
        <w:rPr>
          <w:rFonts w:ascii="宋体" w:hAnsi="宋体"/>
          <w:b/>
          <w:bCs/>
          <w:sz w:val="24"/>
        </w:rPr>
        <w:t>26</w:t>
      </w:r>
      <w:r>
        <w:rPr>
          <w:rFonts w:hint="eastAsia" w:ascii="宋体" w:hAnsi="宋体"/>
          <w:b/>
          <w:bCs/>
          <w:sz w:val="24"/>
        </w:rPr>
        <w:t>．投标文件的评审、比较和否决</w:t>
      </w:r>
    </w:p>
    <w:p>
      <w:pPr>
        <w:spacing w:line="360" w:lineRule="auto"/>
        <w:ind w:firstLine="480" w:firstLineChars="200"/>
        <w:rPr>
          <w:rFonts w:ascii="宋体" w:hAnsi="宋体"/>
          <w:bCs/>
          <w:sz w:val="24"/>
          <w:szCs w:val="24"/>
        </w:rPr>
      </w:pPr>
      <w:r>
        <w:rPr>
          <w:rFonts w:hint="eastAsia" w:ascii="宋体" w:hAnsi="宋体"/>
          <w:sz w:val="24"/>
        </w:rPr>
        <w:t>详见招标文件第二章开标、评标及定标办法。</w:t>
      </w:r>
    </w:p>
    <w:p>
      <w:pPr>
        <w:spacing w:line="360" w:lineRule="auto"/>
        <w:ind w:firstLine="482" w:firstLineChars="200"/>
        <w:rPr>
          <w:rFonts w:ascii="宋体" w:hAnsi="宋体"/>
          <w:b/>
          <w:bCs/>
          <w:sz w:val="24"/>
        </w:rPr>
      </w:pPr>
      <w:r>
        <w:rPr>
          <w:rFonts w:ascii="宋体" w:hAnsi="宋体"/>
          <w:b/>
          <w:bCs/>
          <w:sz w:val="24"/>
        </w:rPr>
        <w:t>27</w:t>
      </w:r>
      <w:r>
        <w:rPr>
          <w:rFonts w:hint="eastAsia" w:ascii="宋体" w:hAnsi="宋体"/>
          <w:b/>
          <w:bCs/>
          <w:sz w:val="24"/>
        </w:rPr>
        <w:t>．中标通知书</w:t>
      </w:r>
    </w:p>
    <w:p>
      <w:pPr>
        <w:spacing w:line="360" w:lineRule="auto"/>
        <w:ind w:firstLine="480" w:firstLineChars="200"/>
        <w:rPr>
          <w:rFonts w:ascii="宋体" w:hAnsi="宋体"/>
          <w:sz w:val="24"/>
        </w:rPr>
      </w:pPr>
      <w:r>
        <w:rPr>
          <w:rFonts w:ascii="宋体" w:hAnsi="宋体"/>
          <w:sz w:val="24"/>
        </w:rPr>
        <w:t>27.1</w:t>
      </w:r>
      <w:r>
        <w:rPr>
          <w:rFonts w:hint="eastAsia" w:ascii="宋体" w:hAnsi="宋体"/>
          <w:sz w:val="24"/>
        </w:rPr>
        <w:t>招标人将在</w:t>
      </w:r>
      <w:r>
        <w:rPr>
          <w:rFonts w:hint="eastAsia" w:ascii="宋体" w:hAnsi="宋体"/>
          <w:sz w:val="24"/>
          <w:szCs w:val="24"/>
        </w:rPr>
        <w:t>交易平台</w:t>
      </w:r>
      <w:r>
        <w:rPr>
          <w:rFonts w:hint="eastAsia" w:ascii="宋体" w:hAnsi="宋体"/>
          <w:sz w:val="24"/>
        </w:rPr>
        <w:t>、广东省招标投标监管网和中国招标投标公共服务平台公示中标候选人，公示期为三天。</w:t>
      </w:r>
    </w:p>
    <w:p>
      <w:pPr>
        <w:spacing w:line="360" w:lineRule="auto"/>
        <w:ind w:firstLine="480" w:firstLineChars="200"/>
        <w:rPr>
          <w:rFonts w:ascii="宋体" w:hAnsi="宋体"/>
          <w:sz w:val="24"/>
        </w:rPr>
      </w:pPr>
      <w:r>
        <w:rPr>
          <w:rFonts w:ascii="宋体" w:hAnsi="宋体"/>
          <w:sz w:val="24"/>
        </w:rPr>
        <w:t>27.2</w:t>
      </w:r>
      <w:r>
        <w:rPr>
          <w:rFonts w:hint="eastAsia" w:ascii="宋体" w:hAnsi="宋体"/>
          <w:sz w:val="24"/>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sz w:val="24"/>
        </w:rPr>
      </w:pPr>
      <w:r>
        <w:rPr>
          <w:rFonts w:ascii="宋体" w:hAnsi="宋体"/>
          <w:sz w:val="24"/>
        </w:rPr>
        <w:t>27.3</w:t>
      </w:r>
      <w:r>
        <w:rPr>
          <w:rFonts w:hint="eastAsia" w:ascii="宋体" w:hAnsi="宋体"/>
          <w:sz w:val="24"/>
        </w:rPr>
        <w:t>中标人必须在收到中标通知书后</w:t>
      </w:r>
      <w:r>
        <w:rPr>
          <w:rFonts w:ascii="宋体" w:hAnsi="宋体"/>
          <w:sz w:val="24"/>
        </w:rPr>
        <w:t>24</w:t>
      </w:r>
      <w:r>
        <w:rPr>
          <w:rFonts w:hint="eastAsia" w:ascii="宋体" w:hAnsi="宋体"/>
          <w:sz w:val="24"/>
        </w:rPr>
        <w:t>小时之内以书面形式回复招标人，确认收到。</w:t>
      </w:r>
    </w:p>
    <w:p>
      <w:pPr>
        <w:spacing w:line="360" w:lineRule="auto"/>
        <w:ind w:firstLine="480" w:firstLineChars="200"/>
        <w:rPr>
          <w:rFonts w:ascii="宋体" w:hAnsi="宋体"/>
          <w:sz w:val="24"/>
        </w:rPr>
      </w:pPr>
      <w:r>
        <w:rPr>
          <w:rFonts w:hint="eastAsia" w:ascii="宋体" w:hAnsi="宋体"/>
          <w:sz w:val="24"/>
        </w:rPr>
        <w:t>27.4在产生中标候选人后，招标人将中标候选人的投标文件商务部分文件的所有内容（包括人员、业绩、奖项等资料）在</w:t>
      </w:r>
      <w:r>
        <w:rPr>
          <w:rFonts w:hint="eastAsia" w:ascii="宋体" w:hAnsi="宋体"/>
          <w:sz w:val="24"/>
          <w:szCs w:val="24"/>
        </w:rPr>
        <w:t>交易平台和广东省招标投标监管网</w:t>
      </w:r>
      <w:r>
        <w:rPr>
          <w:rFonts w:hint="eastAsia" w:ascii="宋体" w:hAnsi="宋体"/>
          <w:sz w:val="24"/>
        </w:rPr>
        <w:t>公开。</w:t>
      </w:r>
    </w:p>
    <w:p>
      <w:pPr>
        <w:spacing w:line="360" w:lineRule="auto"/>
        <w:ind w:firstLine="482" w:firstLineChars="200"/>
        <w:rPr>
          <w:rFonts w:ascii="宋体" w:hAnsi="宋体"/>
          <w:b/>
          <w:bCs/>
          <w:sz w:val="24"/>
        </w:rPr>
      </w:pPr>
      <w:r>
        <w:rPr>
          <w:rFonts w:ascii="宋体" w:hAnsi="宋体"/>
          <w:b/>
          <w:bCs/>
          <w:sz w:val="24"/>
        </w:rPr>
        <w:t>28</w:t>
      </w:r>
      <w:r>
        <w:rPr>
          <w:rFonts w:hint="eastAsia" w:ascii="宋体" w:hAnsi="宋体"/>
          <w:b/>
          <w:bCs/>
          <w:sz w:val="24"/>
        </w:rPr>
        <w:t>．合同协议书的签订</w:t>
      </w:r>
    </w:p>
    <w:p>
      <w:pPr>
        <w:spacing w:line="360" w:lineRule="auto"/>
        <w:ind w:firstLine="480" w:firstLineChars="200"/>
        <w:rPr>
          <w:rFonts w:ascii="宋体" w:hAnsi="宋体"/>
          <w:sz w:val="24"/>
        </w:rPr>
      </w:pPr>
      <w:r>
        <w:rPr>
          <w:rFonts w:ascii="宋体" w:hAnsi="宋体"/>
          <w:sz w:val="24"/>
        </w:rPr>
        <w:t xml:space="preserve">28.1 </w:t>
      </w:r>
      <w:r>
        <w:rPr>
          <w:rFonts w:hint="eastAsia" w:ascii="宋体" w:hAnsi="宋体"/>
          <w:sz w:val="24"/>
        </w:rPr>
        <w:t>招标人与中标人将于中标通知书发出之日起</w:t>
      </w:r>
      <w:r>
        <w:rPr>
          <w:rFonts w:ascii="宋体" w:hAnsi="宋体"/>
          <w:sz w:val="24"/>
        </w:rPr>
        <w:t>30</w:t>
      </w:r>
      <w:r>
        <w:rPr>
          <w:rFonts w:hint="eastAsia" w:ascii="宋体" w:hAnsi="宋体"/>
          <w:sz w:val="24"/>
        </w:rPr>
        <w:t>日内，按照招标文件和中标人的投标文件商定和签订合同，招标人和中标人不得再行订立背离合同实质性内容的其他协议。</w:t>
      </w:r>
    </w:p>
    <w:p>
      <w:pPr>
        <w:spacing w:line="360" w:lineRule="auto"/>
        <w:ind w:firstLine="480" w:firstLineChars="200"/>
        <w:rPr>
          <w:rFonts w:ascii="宋体" w:hAnsi="宋体"/>
          <w:sz w:val="24"/>
        </w:rPr>
      </w:pPr>
      <w:r>
        <w:rPr>
          <w:rFonts w:ascii="宋体" w:hAnsi="宋体"/>
          <w:sz w:val="24"/>
        </w:rPr>
        <w:t>28.2</w:t>
      </w:r>
      <w:r>
        <w:rPr>
          <w:rFonts w:hint="eastAsia" w:ascii="宋体" w:hAnsi="宋体"/>
          <w:sz w:val="24"/>
        </w:rPr>
        <w:t>中标通知书发出之日起</w:t>
      </w:r>
      <w:r>
        <w:rPr>
          <w:rFonts w:ascii="宋体" w:hAnsi="宋体"/>
          <w:sz w:val="24"/>
        </w:rPr>
        <w:t>30</w:t>
      </w:r>
      <w:r>
        <w:rPr>
          <w:rFonts w:hint="eastAsia" w:ascii="宋体" w:hAnsi="宋体"/>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hAnsi="宋体"/>
          <w:sz w:val="24"/>
        </w:rPr>
      </w:pPr>
      <w:r>
        <w:rPr>
          <w:rFonts w:ascii="宋体" w:hAnsi="宋体"/>
          <w:sz w:val="24"/>
        </w:rPr>
        <w:t>28.3</w:t>
      </w:r>
      <w:r>
        <w:rPr>
          <w:rFonts w:hint="eastAsia" w:ascii="宋体" w:hAnsi="宋体"/>
          <w:sz w:val="24"/>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sz w:val="24"/>
        </w:rPr>
      </w:pPr>
      <w:r>
        <w:rPr>
          <w:rFonts w:ascii="宋体" w:hAnsi="宋体"/>
          <w:sz w:val="24"/>
        </w:rPr>
        <w:t>28.4</w:t>
      </w:r>
      <w:r>
        <w:rPr>
          <w:rFonts w:hint="eastAsia" w:ascii="宋体" w:hAnsi="宋体"/>
          <w:sz w:val="24"/>
        </w:rPr>
        <w:t>招标人支付工程款时，中标人应按规定开具发票。</w:t>
      </w:r>
    </w:p>
    <w:p>
      <w:pPr>
        <w:spacing w:line="360" w:lineRule="auto"/>
        <w:ind w:firstLine="482" w:firstLineChars="200"/>
        <w:rPr>
          <w:rFonts w:ascii="宋体" w:hAnsi="宋体"/>
          <w:b/>
          <w:bCs/>
          <w:sz w:val="24"/>
        </w:rPr>
      </w:pPr>
      <w:r>
        <w:rPr>
          <w:rFonts w:ascii="宋体" w:hAnsi="宋体"/>
          <w:b/>
          <w:bCs/>
          <w:sz w:val="24"/>
        </w:rPr>
        <w:t>29</w:t>
      </w:r>
      <w:r>
        <w:rPr>
          <w:rFonts w:hint="eastAsia" w:ascii="宋体" w:hAnsi="宋体"/>
          <w:b/>
          <w:bCs/>
          <w:sz w:val="24"/>
        </w:rPr>
        <w:t>．履约担保</w:t>
      </w:r>
    </w:p>
    <w:p>
      <w:pPr>
        <w:snapToGrid w:val="0"/>
        <w:spacing w:line="360" w:lineRule="auto"/>
        <w:ind w:firstLine="480" w:firstLineChars="200"/>
        <w:rPr>
          <w:rFonts w:ascii="宋体" w:hAnsi="宋体"/>
          <w:sz w:val="24"/>
        </w:rPr>
      </w:pPr>
      <w:r>
        <w:rPr>
          <w:rFonts w:ascii="宋体" w:hAnsi="宋体"/>
          <w:sz w:val="24"/>
        </w:rPr>
        <w:t xml:space="preserve">29.1 </w:t>
      </w:r>
      <w:r>
        <w:rPr>
          <w:rFonts w:hint="eastAsia" w:ascii="宋体" w:hAnsi="宋体"/>
          <w:sz w:val="24"/>
        </w:rPr>
        <w:t>在收到中标通知书后的15日内，中标人应按本须知前附表第20项的规定向招标人提交履约担保。</w:t>
      </w:r>
    </w:p>
    <w:p>
      <w:pPr>
        <w:snapToGrid w:val="0"/>
        <w:spacing w:line="360" w:lineRule="auto"/>
        <w:ind w:firstLine="480" w:firstLineChars="200"/>
        <w:rPr>
          <w:rFonts w:ascii="宋体" w:hAnsi="宋体"/>
          <w:sz w:val="24"/>
        </w:rPr>
      </w:pPr>
      <w:r>
        <w:rPr>
          <w:rFonts w:ascii="宋体" w:hAnsi="宋体"/>
          <w:sz w:val="24"/>
        </w:rPr>
        <w:t>29.2</w:t>
      </w:r>
      <w:r>
        <w:rPr>
          <w:rFonts w:hint="eastAsia" w:ascii="宋体" w:hAnsi="宋体"/>
          <w:sz w:val="24"/>
        </w:rPr>
        <w:t>中标通知书发出之日起</w:t>
      </w:r>
      <w:r>
        <w:rPr>
          <w:rFonts w:ascii="宋体" w:hAnsi="宋体"/>
          <w:sz w:val="24"/>
        </w:rPr>
        <w:t>15</w:t>
      </w:r>
      <w:r>
        <w:rPr>
          <w:rFonts w:hint="eastAsia" w:ascii="宋体" w:hAnsi="宋体"/>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hAnsi="宋体"/>
          <w:b/>
          <w:bCs/>
          <w:sz w:val="24"/>
        </w:rPr>
      </w:pPr>
      <w:r>
        <w:rPr>
          <w:rFonts w:ascii="宋体" w:hAnsi="宋体"/>
          <w:b/>
          <w:bCs/>
          <w:sz w:val="24"/>
        </w:rPr>
        <w:t>30</w:t>
      </w:r>
      <w:r>
        <w:rPr>
          <w:rFonts w:hint="eastAsia" w:ascii="宋体" w:hAnsi="宋体"/>
          <w:b/>
          <w:bCs/>
          <w:sz w:val="24"/>
        </w:rPr>
        <w:t>．合同生效</w:t>
      </w:r>
    </w:p>
    <w:p>
      <w:pPr>
        <w:spacing w:line="360" w:lineRule="auto"/>
        <w:ind w:firstLine="480" w:firstLineChars="200"/>
        <w:rPr>
          <w:rFonts w:ascii="宋体" w:hAnsi="宋体"/>
          <w:sz w:val="24"/>
        </w:rPr>
      </w:pPr>
      <w:r>
        <w:rPr>
          <w:rFonts w:ascii="宋体" w:hAnsi="宋体"/>
          <w:sz w:val="24"/>
        </w:rPr>
        <w:t>30.1</w:t>
      </w:r>
      <w:r>
        <w:rPr>
          <w:rFonts w:hint="eastAsia" w:ascii="宋体" w:hAnsi="宋体"/>
          <w:sz w:val="24"/>
        </w:rPr>
        <w:t>在合同双方全权代表在合同协议书上签字，并分别加盖双方单位的公章后，合同正式生效。</w:t>
      </w:r>
    </w:p>
    <w:p>
      <w:pPr>
        <w:spacing w:line="360" w:lineRule="auto"/>
        <w:ind w:firstLine="482" w:firstLineChars="200"/>
        <w:rPr>
          <w:rFonts w:ascii="宋体" w:hAnsi="宋体"/>
          <w:b/>
          <w:bCs/>
          <w:sz w:val="24"/>
        </w:rPr>
      </w:pPr>
      <w:r>
        <w:rPr>
          <w:rFonts w:ascii="宋体" w:hAnsi="宋体"/>
          <w:b/>
          <w:bCs/>
          <w:sz w:val="24"/>
        </w:rPr>
        <w:t>31</w:t>
      </w:r>
      <w:r>
        <w:rPr>
          <w:rFonts w:hint="eastAsia" w:ascii="宋体" w:hAnsi="宋体"/>
          <w:b/>
          <w:bCs/>
          <w:sz w:val="24"/>
        </w:rPr>
        <w:t>．其它费用</w:t>
      </w:r>
    </w:p>
    <w:p>
      <w:pPr>
        <w:pStyle w:val="5"/>
        <w:spacing w:after="0" w:line="360" w:lineRule="auto"/>
        <w:ind w:firstLine="482" w:firstLineChars="200"/>
        <w:rPr>
          <w:rFonts w:ascii="宋体" w:hAnsi="宋体" w:eastAsia="宋体"/>
          <w:b/>
          <w:bCs/>
          <w:sz w:val="24"/>
        </w:rPr>
      </w:pPr>
      <w:r>
        <w:rPr>
          <w:rFonts w:ascii="宋体" w:hAnsi="宋体" w:eastAsia="宋体"/>
          <w:b/>
          <w:bCs/>
          <w:sz w:val="24"/>
        </w:rPr>
        <w:t>32</w:t>
      </w:r>
      <w:r>
        <w:rPr>
          <w:rFonts w:hint="eastAsia" w:ascii="宋体" w:hAnsi="宋体" w:eastAsia="宋体"/>
          <w:b/>
          <w:bCs/>
          <w:sz w:val="24"/>
        </w:rPr>
        <w:t>．腐败与欺诈行为</w:t>
      </w:r>
    </w:p>
    <w:p>
      <w:pPr>
        <w:pStyle w:val="5"/>
        <w:spacing w:after="0" w:line="360" w:lineRule="auto"/>
        <w:ind w:firstLine="480" w:firstLineChars="200"/>
        <w:rPr>
          <w:rFonts w:ascii="宋体" w:hAnsi="宋体" w:eastAsia="宋体"/>
          <w:sz w:val="24"/>
        </w:rPr>
      </w:pPr>
      <w:r>
        <w:rPr>
          <w:rFonts w:hint="eastAsia" w:ascii="宋体" w:hAnsi="宋体" w:eastAsia="宋体"/>
          <w:sz w:val="24"/>
        </w:rPr>
        <w:t>在招标和合同实施期间，招标人要求投标人和承包人遵守最高的道德标准。</w:t>
      </w:r>
    </w:p>
    <w:p>
      <w:pPr>
        <w:pStyle w:val="5"/>
        <w:spacing w:after="0" w:line="360" w:lineRule="auto"/>
        <w:ind w:firstLine="480" w:firstLineChars="200"/>
        <w:rPr>
          <w:rFonts w:ascii="宋体" w:hAnsi="宋体" w:eastAsia="宋体"/>
          <w:sz w:val="24"/>
        </w:rPr>
      </w:pPr>
      <w:r>
        <w:rPr>
          <w:rFonts w:ascii="宋体" w:hAnsi="宋体" w:eastAsia="宋体"/>
          <w:sz w:val="24"/>
        </w:rPr>
        <w:t>32</w:t>
      </w:r>
      <w:r>
        <w:rPr>
          <w:rFonts w:hint="eastAsia" w:ascii="宋体" w:hAnsi="宋体" w:eastAsia="宋体"/>
          <w:sz w:val="24"/>
        </w:rPr>
        <w:t>.</w:t>
      </w:r>
      <w:r>
        <w:rPr>
          <w:rFonts w:ascii="宋体" w:hAnsi="宋体" w:eastAsia="宋体"/>
          <w:sz w:val="24"/>
        </w:rPr>
        <w:t>1</w:t>
      </w:r>
      <w:r>
        <w:rPr>
          <w:rFonts w:hint="eastAsia" w:ascii="宋体" w:hAnsi="宋体" w:eastAsia="宋体"/>
          <w:sz w:val="24"/>
        </w:rPr>
        <w:t>对本条款的规定，特定义如下词汇：</w:t>
      </w:r>
    </w:p>
    <w:p>
      <w:pPr>
        <w:pStyle w:val="5"/>
        <w:spacing w:after="0" w:line="360" w:lineRule="auto"/>
        <w:ind w:firstLine="480" w:firstLineChars="200"/>
        <w:rPr>
          <w:rFonts w:ascii="宋体" w:hAnsi="宋体" w:eastAsia="宋体"/>
          <w:sz w:val="24"/>
        </w:rPr>
      </w:pPr>
      <w:r>
        <w:rPr>
          <w:rFonts w:ascii="宋体" w:hAnsi="宋体" w:eastAsia="宋体"/>
          <w:sz w:val="24"/>
        </w:rPr>
        <w:t>1</w:t>
      </w:r>
      <w:r>
        <w:rPr>
          <w:rFonts w:hint="eastAsia" w:ascii="宋体" w:hAnsi="宋体" w:eastAsia="宋体"/>
          <w:sz w:val="24"/>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hAnsi="宋体" w:eastAsia="宋体"/>
          <w:sz w:val="24"/>
        </w:rPr>
      </w:pPr>
      <w:r>
        <w:rPr>
          <w:rFonts w:ascii="宋体" w:hAnsi="宋体" w:eastAsia="宋体"/>
          <w:sz w:val="24"/>
        </w:rPr>
        <w:t>2</w:t>
      </w:r>
      <w:r>
        <w:rPr>
          <w:rFonts w:hint="eastAsia" w:ascii="宋体" w:hAnsi="宋体" w:eastAsia="宋体"/>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eastAsia="宋体"/>
          <w:sz w:val="24"/>
        </w:rPr>
      </w:pPr>
      <w:r>
        <w:rPr>
          <w:rFonts w:ascii="宋体" w:hAnsi="宋体" w:eastAsia="宋体"/>
          <w:sz w:val="24"/>
        </w:rPr>
        <w:t>32</w:t>
      </w:r>
      <w:r>
        <w:rPr>
          <w:rFonts w:hint="eastAsia" w:ascii="宋体" w:hAnsi="宋体" w:eastAsia="宋体"/>
          <w:sz w:val="24"/>
        </w:rPr>
        <w:t>.</w:t>
      </w:r>
      <w:r>
        <w:rPr>
          <w:rFonts w:ascii="宋体" w:hAnsi="宋体" w:eastAsia="宋体"/>
          <w:sz w:val="24"/>
        </w:rPr>
        <w:t>2</w:t>
      </w:r>
      <w:r>
        <w:rPr>
          <w:rFonts w:hint="eastAsia" w:ascii="宋体" w:hAnsi="宋体" w:eastAsia="宋体"/>
          <w:sz w:val="24"/>
        </w:rPr>
        <w:t>如果投标人被认定在本招标的竞争中有腐败或欺诈行为，则会被取消投标资格。</w:t>
      </w:r>
    </w:p>
    <w:p>
      <w:pPr>
        <w:pStyle w:val="5"/>
        <w:spacing w:after="0" w:line="360" w:lineRule="auto"/>
        <w:ind w:firstLine="480" w:firstLineChars="200"/>
        <w:rPr>
          <w:rFonts w:ascii="宋体" w:hAnsi="宋体" w:eastAsia="宋体"/>
          <w:sz w:val="24"/>
        </w:rPr>
      </w:pPr>
      <w:r>
        <w:rPr>
          <w:rFonts w:hint="eastAsia" w:ascii="宋体" w:hAnsi="宋体" w:eastAsia="宋体"/>
          <w:sz w:val="24"/>
        </w:rPr>
        <w:t>32.3投标人如在本项目中存在串通投标、弄虚作假、行贿情形的，中标无效，行政监督部门将对其违法行为进行政处罚并通报。该投标人将被招标人列入黑名单并限制其参与招标人后续项目的投标。</w:t>
      </w:r>
    </w:p>
    <w:p>
      <w:pPr>
        <w:spacing w:line="480" w:lineRule="auto"/>
        <w:ind w:firstLine="540" w:firstLineChars="224"/>
        <w:rPr>
          <w:rFonts w:ascii="宋体" w:hAnsi="宋体"/>
          <w:b/>
          <w:sz w:val="24"/>
        </w:rPr>
      </w:pPr>
      <w:r>
        <w:rPr>
          <w:rFonts w:hint="eastAsia" w:ascii="宋体" w:hAnsi="宋体"/>
          <w:b/>
          <w:sz w:val="24"/>
        </w:rPr>
        <w:t>33. 投标人信誉的要求</w:t>
      </w:r>
    </w:p>
    <w:p>
      <w:pPr>
        <w:spacing w:line="480" w:lineRule="auto"/>
        <w:ind w:firstLine="537" w:firstLineChars="224"/>
        <w:rPr>
          <w:rFonts w:ascii="宋体" w:hAnsi="宋体"/>
          <w:sz w:val="24"/>
        </w:rPr>
      </w:pPr>
      <w:r>
        <w:rPr>
          <w:rFonts w:hint="eastAsia" w:ascii="宋体" w:hAnsi="宋体"/>
          <w:sz w:val="24"/>
        </w:rPr>
        <w:t>存在下列情形之一的，招标人可以限制其投标（需在招标文件中明确评定方法）</w:t>
      </w:r>
    </w:p>
    <w:p>
      <w:pPr>
        <w:tabs>
          <w:tab w:val="left" w:pos="420"/>
        </w:tabs>
        <w:spacing w:line="480" w:lineRule="auto"/>
        <w:rPr>
          <w:rFonts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（1）被住房城乡建设行政主管部门在全国建筑市场监管一体化工作平台列入建筑市场主体“黑名单”；</w:t>
      </w:r>
    </w:p>
    <w:p>
      <w:pPr>
        <w:pStyle w:val="5"/>
        <w:spacing w:after="0" w:line="360" w:lineRule="auto"/>
        <w:ind w:firstLine="480" w:firstLineChars="200"/>
        <w:rPr>
          <w:rFonts w:ascii="宋体" w:hAnsi="宋体" w:eastAsia="宋体" w:cs="宋体"/>
          <w:sz w:val="24"/>
        </w:rPr>
      </w:pPr>
      <w:r>
        <w:rPr>
          <w:rFonts w:hint="eastAsia" w:ascii="宋体" w:hAnsi="宋体" w:eastAsia="宋体"/>
          <w:sz w:val="24"/>
        </w:rPr>
        <w:t>（2）被发改委、人力资源社会保障、质检总局等有关部门、单位在“信用中国”网站中列入联合惩戒失信黑名单</w:t>
      </w:r>
      <w:r>
        <w:rPr>
          <w:rFonts w:hint="eastAsia" w:ascii="宋体" w:hAnsi="宋体" w:eastAsia="宋体" w:cs="宋体"/>
          <w:sz w:val="24"/>
        </w:rPr>
        <w:t>。</w:t>
      </w:r>
    </w:p>
    <w:p>
      <w:pPr>
        <w:pStyle w:val="3"/>
        <w:jc w:val="center"/>
        <w:rPr>
          <w:rFonts w:ascii="宋体" w:hAnsi="宋体" w:cs="宋体"/>
        </w:rPr>
      </w:pPr>
      <w:r>
        <w:rPr>
          <w:rFonts w:hint="eastAsia" w:ascii="宋体" w:hAnsi="宋体" w:cs="宋体"/>
          <w:sz w:val="24"/>
        </w:rPr>
        <w:br w:type="page"/>
      </w:r>
      <w:bookmarkStart w:id="25" w:name="_Toc30891"/>
      <w:bookmarkStart w:id="26" w:name="_Toc4590"/>
      <w:bookmarkStart w:id="27" w:name="_Toc2272554"/>
      <w:bookmarkStart w:id="28" w:name="_Toc1038"/>
      <w:r>
        <w:rPr>
          <w:rFonts w:hint="eastAsia" w:ascii="宋体" w:hAnsi="宋体" w:cs="宋体"/>
        </w:rPr>
        <w:t>第二章开标、评标及定标办法</w:t>
      </w:r>
      <w:bookmarkEnd w:id="25"/>
      <w:bookmarkEnd w:id="26"/>
      <w:bookmarkEnd w:id="27"/>
      <w:bookmarkEnd w:id="28"/>
    </w:p>
    <w:p>
      <w:pPr>
        <w:pStyle w:val="7"/>
        <w:rPr>
          <w:rFonts w:ascii="宋体" w:hAnsi="宋体" w:cs="宋体"/>
          <w:color w:val="auto"/>
        </w:rPr>
      </w:pPr>
      <w:bookmarkStart w:id="29" w:name="_Toc10283"/>
      <w:bookmarkStart w:id="30" w:name="_Toc16154"/>
      <w:bookmarkStart w:id="31" w:name="_Toc21639"/>
      <w:bookmarkStart w:id="32" w:name="_Toc2272555"/>
      <w:r>
        <w:rPr>
          <w:rFonts w:hint="eastAsia" w:ascii="宋体" w:hAnsi="宋体" w:cs="宋体"/>
          <w:color w:val="auto"/>
          <w:sz w:val="28"/>
          <w:szCs w:val="28"/>
        </w:rPr>
        <w:t>一、</w:t>
      </w:r>
      <w:r>
        <w:rPr>
          <w:rFonts w:hint="eastAsia" w:ascii="宋体" w:hAnsi="宋体" w:cs="宋体"/>
          <w:color w:val="auto"/>
        </w:rPr>
        <w:t>开标、评标及定标办法修改表</w:t>
      </w:r>
      <w:bookmarkEnd w:id="29"/>
      <w:bookmarkEnd w:id="30"/>
      <w:bookmarkEnd w:id="31"/>
      <w:bookmarkEnd w:id="32"/>
    </w:p>
    <w:p>
      <w:pPr>
        <w:pStyle w:val="5"/>
        <w:spacing w:after="0" w:line="360" w:lineRule="auto"/>
        <w:rPr>
          <w:rFonts w:ascii="宋体" w:hAnsi="宋体" w:eastAsia="宋体" w:cs="宋体"/>
          <w:b/>
          <w:szCs w:val="21"/>
        </w:rPr>
      </w:pPr>
      <w:r>
        <w:rPr>
          <w:rFonts w:hint="eastAsia" w:ascii="宋体" w:hAnsi="宋体" w:eastAsia="宋体" w:cs="宋体"/>
          <w:b/>
          <w:szCs w:val="21"/>
        </w:rPr>
        <w:t>声明：本</w:t>
      </w:r>
      <w:r>
        <w:rPr>
          <w:rFonts w:hint="eastAsia" w:ascii="宋体" w:hAnsi="宋体" w:eastAsia="宋体" w:cs="宋体"/>
          <w:b/>
        </w:rPr>
        <w:t>开标、评标及定标办法使用GZZB2018-3招标文件范本的开标、评标及定标办法通用条款，与该通用条款不同之处，均在本表中列明，并以现文为准，原</w:t>
      </w:r>
      <w:r>
        <w:rPr>
          <w:rFonts w:hint="eastAsia" w:ascii="宋体" w:hAnsi="宋体" w:eastAsia="宋体" w:cs="宋体"/>
          <w:b/>
          <w:szCs w:val="21"/>
        </w:rPr>
        <w:t>文不再有效。本招标文件中不再转录</w:t>
      </w:r>
      <w:r>
        <w:rPr>
          <w:rFonts w:hint="eastAsia" w:ascii="宋体" w:hAnsi="宋体" w:eastAsia="宋体" w:cs="宋体"/>
          <w:b/>
        </w:rPr>
        <w:t>开标、评标及定标办法</w:t>
      </w:r>
      <w:r>
        <w:rPr>
          <w:rFonts w:hint="eastAsia" w:ascii="宋体" w:hAnsi="宋体" w:eastAsia="宋体" w:cs="宋体"/>
          <w:b/>
          <w:szCs w:val="21"/>
        </w:rPr>
        <w:t>通用条款，请投标人自行到</w:t>
      </w:r>
      <w:r>
        <w:rPr>
          <w:rFonts w:hint="eastAsia" w:ascii="宋体" w:hAnsi="宋体" w:eastAsia="宋体" w:cs="宋体"/>
          <w:b/>
          <w:szCs w:val="21"/>
          <w:u w:val="single"/>
        </w:rPr>
        <w:t>广州市住房和城乡建设局网站（网址：</w:t>
      </w:r>
      <w:r>
        <w:fldChar w:fldCharType="begin"/>
      </w:r>
      <w:r>
        <w:instrText xml:space="preserve"> HYPERLINK "http://www.gzcc.gov.cn/）下载GZZB2018-3" </w:instrText>
      </w:r>
      <w:r>
        <w:fldChar w:fldCharType="separate"/>
      </w:r>
      <w:r>
        <w:rPr>
          <w:rFonts w:hint="eastAsia" w:ascii="宋体" w:hAnsi="宋体" w:eastAsia="宋体" w:cs="宋体"/>
          <w:b/>
          <w:szCs w:val="21"/>
          <w:u w:val="single"/>
        </w:rPr>
        <w:t>http://zfcj.gz.gov.cn/</w:t>
      </w:r>
      <w:r>
        <w:rPr>
          <w:rStyle w:val="44"/>
          <w:rFonts w:hint="eastAsia" w:ascii="宋体" w:hAnsi="宋体" w:eastAsia="宋体" w:cs="宋体"/>
          <w:b/>
          <w:color w:val="auto"/>
        </w:rPr>
        <w:t>）下载GZZB2018-3</w:t>
      </w:r>
      <w:r>
        <w:rPr>
          <w:rStyle w:val="44"/>
          <w:rFonts w:hint="eastAsia" w:ascii="宋体" w:hAnsi="宋体" w:eastAsia="宋体" w:cs="宋体"/>
          <w:b/>
          <w:color w:val="auto"/>
        </w:rPr>
        <w:fldChar w:fldCharType="end"/>
      </w:r>
      <w:r>
        <w:rPr>
          <w:rFonts w:hint="eastAsia" w:ascii="宋体" w:hAnsi="宋体" w:eastAsia="宋体" w:cs="宋体"/>
          <w:b/>
          <w:szCs w:val="21"/>
        </w:rPr>
        <w:t>范本查阅。</w:t>
      </w:r>
    </w:p>
    <w:p>
      <w:pPr>
        <w:spacing w:line="440" w:lineRule="exact"/>
        <w:ind w:firstLine="472" w:firstLineChars="224"/>
        <w:rPr>
          <w:rFonts w:ascii="宋体" w:hAnsi="宋体" w:cs="宋体"/>
          <w:b/>
          <w:szCs w:val="21"/>
        </w:rPr>
      </w:pPr>
      <w:r>
        <w:rPr>
          <w:rFonts w:hint="eastAsia" w:ascii="宋体" w:hAnsi="宋体" w:cs="宋体"/>
          <w:b/>
          <w:szCs w:val="21"/>
        </w:rPr>
        <w:t>条款号：（二）开标评标办法程序和细则            修改类型：删除</w:t>
      </w:r>
    </w:p>
    <w:p>
      <w:pPr>
        <w:pBdr>
          <w:bottom w:val="single" w:color="auto" w:sz="6" w:space="1"/>
        </w:pBdr>
        <w:spacing w:line="440" w:lineRule="exact"/>
        <w:ind w:firstLine="470" w:firstLineChars="224"/>
        <w:rPr>
          <w:rFonts w:ascii="宋体" w:hAnsi="宋体" w:cs="宋体"/>
          <w:szCs w:val="21"/>
        </w:rPr>
      </w:pPr>
      <w:r>
        <w:rPr>
          <w:rFonts w:hint="eastAsia" w:ascii="宋体" w:hAnsi="宋体" w:cs="宋体"/>
          <w:szCs w:val="21"/>
        </w:rPr>
        <w:t>原文：可选办法一（适合综合评分法一，技术标与经济标先后分别开启）</w:t>
      </w:r>
    </w:p>
    <w:p>
      <w:pPr>
        <w:pBdr>
          <w:bottom w:val="single" w:color="auto" w:sz="6" w:space="1"/>
        </w:pBdr>
        <w:spacing w:line="440" w:lineRule="exact"/>
        <w:ind w:firstLine="470" w:firstLineChars="224"/>
        <w:rPr>
          <w:rFonts w:ascii="宋体" w:hAnsi="宋体" w:cs="宋体"/>
          <w:szCs w:val="21"/>
        </w:rPr>
      </w:pPr>
      <w:r>
        <w:rPr>
          <w:rFonts w:hint="eastAsia" w:ascii="宋体" w:hAnsi="宋体" w:cs="宋体"/>
          <w:szCs w:val="21"/>
        </w:rPr>
        <w:t>原文：可选办法二（适合综合评分法一，技术标与经济标同时开启）</w:t>
      </w:r>
    </w:p>
    <w:p>
      <w:pPr>
        <w:pBdr>
          <w:bottom w:val="single" w:color="auto" w:sz="6" w:space="1"/>
        </w:pBdr>
        <w:spacing w:line="440" w:lineRule="exact"/>
        <w:ind w:firstLine="470" w:firstLineChars="224"/>
        <w:rPr>
          <w:rFonts w:ascii="宋体" w:hAnsi="宋体" w:cs="宋体"/>
          <w:szCs w:val="21"/>
        </w:rPr>
      </w:pPr>
      <w:r>
        <w:rPr>
          <w:rFonts w:hint="eastAsia" w:ascii="宋体" w:hAnsi="宋体" w:cs="宋体"/>
          <w:szCs w:val="21"/>
        </w:rPr>
        <w:t>原文：可选办法三（适合综合评分法二，技术标与经济标先后分别开启）</w:t>
      </w:r>
    </w:p>
    <w:p>
      <w:pPr>
        <w:pBdr>
          <w:bottom w:val="single" w:color="auto" w:sz="6" w:space="1"/>
        </w:pBdr>
        <w:spacing w:line="440" w:lineRule="exact"/>
        <w:ind w:firstLine="470" w:firstLineChars="224"/>
        <w:rPr>
          <w:rFonts w:ascii="宋体" w:hAnsi="宋体" w:cs="宋体"/>
          <w:szCs w:val="21"/>
        </w:rPr>
      </w:pPr>
      <w:r>
        <w:rPr>
          <w:rFonts w:hint="eastAsia" w:ascii="宋体" w:hAnsi="宋体" w:cs="宋体"/>
          <w:szCs w:val="21"/>
        </w:rPr>
        <w:t>原文：可选办法四（适合综合评分法二，技术标与经济标同时开启）</w:t>
      </w:r>
    </w:p>
    <w:p>
      <w:pPr>
        <w:pBdr>
          <w:bottom w:val="single" w:color="auto" w:sz="6" w:space="1"/>
        </w:pBdr>
        <w:spacing w:line="440" w:lineRule="exact"/>
        <w:ind w:firstLine="470" w:firstLineChars="224"/>
        <w:rPr>
          <w:rFonts w:ascii="宋体" w:hAnsi="宋体" w:cs="宋体"/>
          <w:szCs w:val="21"/>
        </w:rPr>
      </w:pPr>
      <w:r>
        <w:rPr>
          <w:rFonts w:hint="eastAsia" w:ascii="宋体" w:hAnsi="宋体" w:cs="宋体"/>
          <w:szCs w:val="21"/>
        </w:rPr>
        <w:t>原文：可选办法五（适合综合评分法三，技术标与经济标先后分别开启）</w:t>
      </w:r>
    </w:p>
    <w:p>
      <w:pPr>
        <w:pBdr>
          <w:bottom w:val="single" w:color="auto" w:sz="6" w:space="1"/>
        </w:pBdr>
        <w:spacing w:line="440" w:lineRule="exact"/>
        <w:ind w:firstLine="470" w:firstLineChars="224"/>
        <w:rPr>
          <w:rFonts w:ascii="宋体" w:hAnsi="宋体" w:cs="宋体"/>
          <w:szCs w:val="21"/>
        </w:rPr>
      </w:pPr>
      <w:r>
        <w:rPr>
          <w:rFonts w:hint="eastAsia" w:ascii="宋体" w:hAnsi="宋体" w:cs="宋体"/>
          <w:szCs w:val="21"/>
        </w:rPr>
        <w:t>原文：可选办法六（适合综合评分法三，技术标与经济标同时开启）</w:t>
      </w:r>
    </w:p>
    <w:p>
      <w:pPr>
        <w:pBdr>
          <w:bottom w:val="single" w:color="auto" w:sz="6" w:space="1"/>
        </w:pBdr>
        <w:spacing w:line="440" w:lineRule="exact"/>
        <w:ind w:firstLine="470" w:firstLineChars="224"/>
        <w:rPr>
          <w:rFonts w:ascii="宋体" w:hAnsi="宋体" w:cs="宋体"/>
          <w:szCs w:val="21"/>
        </w:rPr>
      </w:pPr>
      <w:r>
        <w:rPr>
          <w:rFonts w:hint="eastAsia" w:ascii="宋体" w:hAnsi="宋体" w:cs="宋体"/>
          <w:szCs w:val="21"/>
        </w:rPr>
        <w:t>原文：可选办法八（适合经评审的最低投标价法，技术标与经济标同时开启）</w:t>
      </w:r>
    </w:p>
    <w:p>
      <w:pPr>
        <w:spacing w:line="480" w:lineRule="auto"/>
        <w:ind w:firstLine="472" w:firstLineChars="224"/>
        <w:rPr>
          <w:rFonts w:ascii="宋体" w:hAnsi="宋体" w:cs="宋体"/>
          <w:b/>
          <w:szCs w:val="21"/>
        </w:rPr>
      </w:pPr>
      <w:r>
        <w:rPr>
          <w:rFonts w:hint="eastAsia" w:ascii="宋体" w:hAnsi="宋体" w:cs="宋体"/>
          <w:b/>
          <w:szCs w:val="21"/>
        </w:rPr>
        <w:t xml:space="preserve">条款号： </w:t>
      </w:r>
      <w:r>
        <w:rPr>
          <w:rFonts w:hint="eastAsia" w:ascii="宋体" w:hAnsi="宋体" w:cs="宋体"/>
          <w:szCs w:val="21"/>
        </w:rPr>
        <w:t>36.1</w:t>
      </w:r>
      <w:r>
        <w:rPr>
          <w:rFonts w:hint="eastAsia" w:ascii="宋体" w:hAnsi="宋体" w:cs="宋体"/>
          <w:b/>
          <w:szCs w:val="21"/>
        </w:rPr>
        <w:t xml:space="preserve">            修改类型：修改</w:t>
      </w:r>
    </w:p>
    <w:p>
      <w:pPr>
        <w:spacing w:line="48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7" w:firstLineChars="250"/>
        <w:rPr>
          <w:rFonts w:ascii="宋体" w:hAnsi="宋体" w:cs="宋体"/>
          <w:b/>
          <w:szCs w:val="21"/>
        </w:rPr>
      </w:pPr>
      <w:r>
        <w:rPr>
          <w:rFonts w:hint="eastAsia" w:ascii="宋体" w:hAnsi="宋体" w:cs="宋体"/>
          <w:b/>
          <w:szCs w:val="21"/>
        </w:rPr>
        <w:t>现文：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Cs w:val="21"/>
          <w:u w:val="single"/>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rFonts w:ascii="宋体" w:hAnsi="宋体" w:cs="宋体"/>
          <w:b/>
          <w:szCs w:val="21"/>
        </w:rPr>
      </w:pPr>
      <w:r>
        <w:rPr>
          <w:rFonts w:hint="eastAsia" w:ascii="宋体" w:hAnsi="宋体" w:cs="宋体"/>
          <w:b/>
          <w:szCs w:val="21"/>
        </w:rPr>
        <w:t xml:space="preserve">条款号： </w:t>
      </w:r>
      <w:r>
        <w:rPr>
          <w:rFonts w:hint="eastAsia" w:ascii="宋体" w:hAnsi="宋体" w:cs="宋体"/>
          <w:szCs w:val="21"/>
        </w:rPr>
        <w:t>36.3</w:t>
      </w:r>
      <w:r>
        <w:rPr>
          <w:rFonts w:hint="eastAsia" w:ascii="宋体" w:hAnsi="宋体" w:cs="宋体"/>
          <w:b/>
          <w:szCs w:val="21"/>
        </w:rPr>
        <w:t xml:space="preserve">           修改类型：删除</w:t>
      </w:r>
    </w:p>
    <w:p>
      <w:pPr>
        <w:spacing w:line="360" w:lineRule="auto"/>
        <w:ind w:firstLine="472" w:firstLineChars="224"/>
        <w:rPr>
          <w:rFonts w:ascii="宋体" w:hAnsi="宋体" w:cs="宋体"/>
          <w:szCs w:val="21"/>
        </w:rPr>
      </w:pPr>
      <w:r>
        <w:rPr>
          <w:rFonts w:hint="eastAsia" w:ascii="宋体" w:hAnsi="宋体" w:cs="宋体"/>
          <w:b/>
          <w:szCs w:val="21"/>
        </w:rPr>
        <w:t>原文：</w:t>
      </w:r>
      <w:r>
        <w:rPr>
          <w:rFonts w:hint="eastAsia" w:ascii="宋体" w:hAnsi="宋体" w:cs="宋体"/>
          <w:szCs w:val="21"/>
        </w:rPr>
        <w:t>36.3根据投标须知前附表第19项，如需抽取某一种评标办法供评标时使用的，应在开标前抽取。首先对招标文件中约定的若干种评标方法进行编号，再随机抽取某一编号，该编号所对</w:t>
      </w:r>
    </w:p>
    <w:p>
      <w:pPr>
        <w:pBdr>
          <w:bottom w:val="single" w:color="auto" w:sz="6" w:space="1"/>
        </w:pBdr>
        <w:spacing w:line="360" w:lineRule="auto"/>
        <w:rPr>
          <w:rFonts w:ascii="宋体" w:hAnsi="宋体" w:cs="宋体"/>
          <w:b/>
          <w:szCs w:val="21"/>
        </w:rPr>
      </w:pPr>
      <w:r>
        <w:rPr>
          <w:rFonts w:hint="eastAsia" w:ascii="宋体" w:hAnsi="宋体" w:cs="宋体"/>
          <w:szCs w:val="21"/>
        </w:rPr>
        <w:t>应的评标办法供评标时使用。</w:t>
      </w:r>
    </w:p>
    <w:p>
      <w:pPr>
        <w:spacing w:line="480" w:lineRule="auto"/>
        <w:ind w:firstLine="472" w:firstLineChars="224"/>
        <w:rPr>
          <w:rFonts w:ascii="宋体" w:hAnsi="宋体" w:cs="宋体"/>
          <w:b/>
          <w:szCs w:val="21"/>
        </w:rPr>
      </w:pPr>
      <w:r>
        <w:rPr>
          <w:rFonts w:hint="eastAsia" w:ascii="宋体" w:hAnsi="宋体" w:cs="宋体"/>
          <w:b/>
          <w:szCs w:val="21"/>
        </w:rPr>
        <w:t>条款号：36.5.1                修改类型：修改</w:t>
      </w:r>
    </w:p>
    <w:p>
      <w:pPr>
        <w:spacing w:line="360" w:lineRule="auto"/>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现文：</w:t>
      </w:r>
      <w:r>
        <w:rPr>
          <w:rFonts w:hint="eastAsia" w:ascii="宋体" w:hAnsi="宋体" w:cs="宋体"/>
          <w:bCs/>
          <w:szCs w:val="21"/>
        </w:rPr>
        <w:t xml:space="preserve">36.5.1 </w:t>
      </w:r>
      <w:r>
        <w:rPr>
          <w:rFonts w:hint="eastAsia" w:ascii="宋体" w:hAnsi="宋体" w:cs="宋体"/>
          <w:szCs w:val="21"/>
        </w:rPr>
        <w:t>在投标截止时间后半小时内，投标人通过</w:t>
      </w:r>
      <w:r>
        <w:rPr>
          <w:rFonts w:hint="eastAsia" w:ascii="宋体" w:hAnsi="宋体" w:cs="宋体"/>
          <w:szCs w:val="21"/>
          <w:u w:val="single"/>
        </w:rPr>
        <w:t xml:space="preserve">广州公共资源交易中心 </w:t>
      </w:r>
      <w:r>
        <w:rPr>
          <w:rFonts w:hint="eastAsia" w:ascii="宋体" w:hAnsi="宋体" w:cs="宋体"/>
          <w:szCs w:val="21"/>
        </w:rPr>
        <w:t>交易平台对已递交的电子投标文件进行解密。投标人完成解密后，再由</w:t>
      </w:r>
      <w:r>
        <w:rPr>
          <w:rFonts w:hint="eastAsia" w:ascii="宋体" w:hAnsi="宋体" w:cs="宋体"/>
          <w:szCs w:val="21"/>
          <w:u w:val="single"/>
        </w:rPr>
        <w:t>招标人或招标代理机构</w:t>
      </w:r>
      <w:r>
        <w:rPr>
          <w:rFonts w:hint="eastAsia" w:ascii="宋体" w:hAnsi="宋体" w:cs="宋体"/>
          <w:szCs w:val="21"/>
        </w:rPr>
        <w:t>进行解密。解密完成后，公布招标项目名称、投标人名称、投标保证金的递交情况、投标报价、工期及其他内容。</w:t>
      </w:r>
    </w:p>
    <w:p>
      <w:pPr>
        <w:spacing w:line="48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szCs w:val="21"/>
        </w:rPr>
        <w:t>41.1</w:t>
      </w:r>
      <w:r>
        <w:rPr>
          <w:rFonts w:hint="eastAsia" w:ascii="宋体" w:hAnsi="宋体" w:cs="宋体"/>
          <w:b/>
          <w:szCs w:val="21"/>
        </w:rPr>
        <w:t xml:space="preserve">             修改类型：修改</w:t>
      </w:r>
    </w:p>
    <w:p>
      <w:pPr>
        <w:pBdr>
          <w:bottom w:val="single" w:color="auto" w:sz="6" w:space="1"/>
        </w:pBdr>
        <w:spacing w:line="48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41.1开标由招标人主持；</w:t>
      </w:r>
    </w:p>
    <w:p>
      <w:pPr>
        <w:pBdr>
          <w:bottom w:val="single" w:color="auto" w:sz="6" w:space="1"/>
        </w:pBdr>
        <w:spacing w:line="480" w:lineRule="auto"/>
        <w:ind w:firstLine="472" w:firstLineChars="224"/>
        <w:rPr>
          <w:rFonts w:ascii="宋体" w:hAnsi="宋体" w:cs="宋体"/>
          <w:b/>
          <w:szCs w:val="21"/>
        </w:rPr>
      </w:pPr>
      <w:r>
        <w:rPr>
          <w:rFonts w:hint="eastAsia" w:ascii="宋体" w:hAnsi="宋体" w:cs="宋体"/>
          <w:b/>
          <w:szCs w:val="21"/>
        </w:rPr>
        <w:t>现文：</w:t>
      </w:r>
      <w:r>
        <w:rPr>
          <w:rFonts w:hint="eastAsia" w:ascii="宋体" w:hAnsi="宋体" w:cs="宋体"/>
          <w:szCs w:val="21"/>
        </w:rPr>
        <w:t>41.1开标由招标人</w:t>
      </w:r>
      <w:r>
        <w:rPr>
          <w:rFonts w:hint="eastAsia" w:ascii="宋体" w:hAnsi="宋体" w:cs="宋体"/>
          <w:szCs w:val="21"/>
          <w:u w:val="single"/>
        </w:rPr>
        <w:t>或招标代理</w:t>
      </w:r>
      <w:r>
        <w:rPr>
          <w:rFonts w:hint="eastAsia" w:ascii="宋体" w:hAnsi="宋体" w:cs="宋体"/>
          <w:szCs w:val="21"/>
        </w:rPr>
        <w:t>主持；</w:t>
      </w:r>
    </w:p>
    <w:p>
      <w:pPr>
        <w:spacing w:line="48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szCs w:val="21"/>
        </w:rPr>
        <w:t>41.2.1</w:t>
      </w:r>
      <w:r>
        <w:rPr>
          <w:rFonts w:hint="eastAsia" w:ascii="宋体" w:hAnsi="宋体" w:cs="宋体"/>
          <w:b/>
          <w:szCs w:val="21"/>
        </w:rPr>
        <w:t xml:space="preserve">           修改类型：修改</w:t>
      </w:r>
    </w:p>
    <w:p>
      <w:pPr>
        <w:pBdr>
          <w:bottom w:val="single" w:color="auto" w:sz="6" w:space="1"/>
        </w:pBdr>
        <w:spacing w:line="48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41.2.1投标截止期前，各投标人递交投标文件（包括技术标投标文件、经济标投标文件）至交易平台。有关投标文件提交的事项详见第一章投标须知。</w:t>
      </w:r>
    </w:p>
    <w:p>
      <w:pPr>
        <w:pBdr>
          <w:bottom w:val="single" w:color="auto" w:sz="6" w:space="1"/>
        </w:pBdr>
        <w:spacing w:line="480" w:lineRule="auto"/>
        <w:ind w:firstLine="472" w:firstLineChars="224"/>
        <w:rPr>
          <w:rFonts w:ascii="宋体" w:hAnsi="宋体" w:cs="宋体"/>
          <w:b/>
          <w:szCs w:val="21"/>
        </w:rPr>
      </w:pPr>
      <w:r>
        <w:rPr>
          <w:rFonts w:hint="eastAsia" w:ascii="宋体" w:hAnsi="宋体" w:cs="宋体"/>
          <w:b/>
          <w:szCs w:val="21"/>
        </w:rPr>
        <w:t>现文：</w:t>
      </w:r>
      <w:r>
        <w:rPr>
          <w:rFonts w:hint="eastAsia" w:ascii="宋体" w:hAnsi="宋体" w:cs="宋体"/>
          <w:szCs w:val="21"/>
        </w:rPr>
        <w:t>41.2.1投标截止期前，各投标人递交投标文件（包括技术标投标文件、经济标投标文件）至</w:t>
      </w:r>
      <w:r>
        <w:rPr>
          <w:rFonts w:hint="eastAsia" w:ascii="宋体" w:hAnsi="宋体" w:cs="宋体"/>
          <w:szCs w:val="21"/>
          <w:u w:val="single"/>
        </w:rPr>
        <w:t>广州公共资源交易中心</w:t>
      </w:r>
      <w:r>
        <w:rPr>
          <w:rFonts w:hint="eastAsia" w:ascii="宋体" w:hAnsi="宋体" w:cs="宋体"/>
          <w:szCs w:val="21"/>
        </w:rPr>
        <w:t>交易平台。有关投标文件提交的事项详见第一章投标须知。</w:t>
      </w:r>
    </w:p>
    <w:p>
      <w:pPr>
        <w:spacing w:line="360" w:lineRule="auto"/>
        <w:ind w:firstLine="422" w:firstLineChars="200"/>
        <w:rPr>
          <w:rFonts w:ascii="宋体" w:hAnsi="宋体" w:cs="宋体"/>
          <w:b/>
          <w:szCs w:val="21"/>
        </w:rPr>
      </w:pPr>
      <w:r>
        <w:rPr>
          <w:rFonts w:hint="eastAsia" w:ascii="宋体" w:hAnsi="宋体" w:cs="宋体"/>
          <w:b/>
          <w:szCs w:val="21"/>
        </w:rPr>
        <w:t>条款号：</w:t>
      </w:r>
      <w:r>
        <w:rPr>
          <w:rFonts w:hint="eastAsia" w:ascii="宋体" w:hAnsi="宋体" w:cs="宋体"/>
          <w:szCs w:val="21"/>
        </w:rPr>
        <w:t xml:space="preserve">41.2.2 </w:t>
      </w:r>
      <w:r>
        <w:rPr>
          <w:rFonts w:hint="eastAsia" w:ascii="宋体" w:hAnsi="宋体" w:cs="宋体"/>
          <w:b/>
          <w:szCs w:val="21"/>
        </w:rPr>
        <w:t xml:space="preserve">           修改类型：删除</w:t>
      </w:r>
    </w:p>
    <w:p>
      <w:pPr>
        <w:pBdr>
          <w:bottom w:val="single" w:color="auto" w:sz="6" w:space="1"/>
        </w:pBdr>
        <w:spacing w:line="360" w:lineRule="auto"/>
        <w:ind w:firstLine="422" w:firstLineChars="200"/>
        <w:rPr>
          <w:rFonts w:ascii="宋体" w:hAnsi="宋体" w:cs="宋体"/>
          <w:b/>
          <w:szCs w:val="21"/>
        </w:rPr>
      </w:pPr>
      <w:r>
        <w:rPr>
          <w:rFonts w:hint="eastAsia" w:ascii="宋体" w:hAnsi="宋体" w:cs="宋体"/>
          <w:b/>
          <w:bCs/>
          <w:szCs w:val="21"/>
        </w:rPr>
        <w:t>原文：</w:t>
      </w:r>
      <w:r>
        <w:rPr>
          <w:rFonts w:hint="eastAsia" w:ascii="宋体" w:hAnsi="宋体" w:cs="宋体"/>
          <w:szCs w:val="21"/>
        </w:rPr>
        <w:t>41.2.2开标前，首先由招标人随机抽取确定该工程计算评标参考价的等分点值X。</w:t>
      </w:r>
    </w:p>
    <w:p>
      <w:pPr>
        <w:spacing w:line="480" w:lineRule="auto"/>
        <w:ind w:firstLine="472" w:firstLineChars="224"/>
        <w:rPr>
          <w:rFonts w:ascii="宋体" w:hAnsi="宋体" w:cs="宋体"/>
          <w:b/>
          <w:szCs w:val="21"/>
        </w:rPr>
      </w:pPr>
      <w:r>
        <w:rPr>
          <w:rFonts w:hint="eastAsia" w:ascii="宋体" w:hAnsi="宋体" w:cs="宋体"/>
          <w:b/>
          <w:szCs w:val="21"/>
        </w:rPr>
        <w:t xml:space="preserve">条款号： </w:t>
      </w:r>
      <w:r>
        <w:rPr>
          <w:rFonts w:hint="eastAsia" w:ascii="宋体" w:hAnsi="宋体" w:cs="宋体"/>
          <w:szCs w:val="21"/>
        </w:rPr>
        <w:t>42.2</w:t>
      </w:r>
      <w:r>
        <w:rPr>
          <w:rFonts w:hint="eastAsia" w:ascii="宋体" w:hAnsi="宋体" w:cs="宋体"/>
          <w:b/>
          <w:szCs w:val="21"/>
        </w:rPr>
        <w:t xml:space="preserve">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42.2评标委员会的组成：方式。</w:t>
      </w:r>
    </w:p>
    <w:p>
      <w:pPr>
        <w:spacing w:line="360" w:lineRule="auto"/>
        <w:ind w:firstLine="420" w:firstLineChars="200"/>
        <w:rPr>
          <w:rFonts w:ascii="宋体" w:hAnsi="宋体" w:cs="宋体"/>
          <w:szCs w:val="21"/>
        </w:rPr>
      </w:pPr>
      <w:r>
        <w:rPr>
          <w:rFonts w:hint="eastAsia" w:ascii="宋体" w:hAnsi="宋体" w:cs="宋体"/>
          <w:szCs w:val="21"/>
        </w:rPr>
        <w:t>方式一：评标委员会为综合评标委员会，负责评标工作。</w:t>
      </w:r>
    </w:p>
    <w:p>
      <w:pPr>
        <w:spacing w:line="360" w:lineRule="auto"/>
        <w:ind w:firstLine="420" w:firstLineChars="200"/>
        <w:rPr>
          <w:rFonts w:ascii="宋体" w:hAnsi="宋体" w:cs="宋体"/>
          <w:szCs w:val="21"/>
        </w:rPr>
      </w:pPr>
      <w:r>
        <w:rPr>
          <w:rFonts w:hint="eastAsia" w:ascii="宋体" w:hAnsi="宋体" w:cs="宋体"/>
          <w:szCs w:val="21"/>
        </w:rPr>
        <w:t>方式二：评标委员会由技术评审组和经济评审组组成。其中：资格审查、技术评审由技术评标组负责，经济评审由经济评审组负责。</w:t>
      </w:r>
    </w:p>
    <w:p>
      <w:pP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42.2评标委员会的组成：方式</w:t>
      </w:r>
      <w:r>
        <w:rPr>
          <w:rFonts w:hint="eastAsia" w:ascii="宋体" w:hAnsi="宋体" w:cs="宋体"/>
          <w:szCs w:val="21"/>
          <w:u w:val="single"/>
        </w:rPr>
        <w:t>一</w:t>
      </w:r>
      <w:r>
        <w:rPr>
          <w:rFonts w:hint="eastAsia" w:ascii="宋体" w:hAnsi="宋体" w:cs="宋体"/>
          <w:szCs w:val="21"/>
        </w:rPr>
        <w:t>。</w:t>
      </w:r>
    </w:p>
    <w:p>
      <w:pPr>
        <w:pBdr>
          <w:bottom w:val="single" w:color="auto" w:sz="6" w:space="1"/>
        </w:pBdr>
        <w:spacing w:line="480" w:lineRule="auto"/>
        <w:ind w:firstLine="470" w:firstLineChars="224"/>
        <w:rPr>
          <w:rFonts w:ascii="宋体" w:hAnsi="宋体" w:cs="宋体"/>
          <w:b/>
          <w:szCs w:val="21"/>
        </w:rPr>
      </w:pPr>
      <w:r>
        <w:rPr>
          <w:rFonts w:hint="eastAsia" w:ascii="宋体" w:hAnsi="宋体" w:cs="宋体"/>
          <w:szCs w:val="21"/>
        </w:rPr>
        <w:t>方式一：评标委员会为综合评标委员会，负责评标工作。</w:t>
      </w:r>
    </w:p>
    <w:p>
      <w:pPr>
        <w:spacing w:line="360" w:lineRule="auto"/>
        <w:ind w:firstLine="422" w:firstLineChars="200"/>
        <w:rPr>
          <w:rFonts w:ascii="宋体" w:hAnsi="宋体" w:cs="宋体"/>
          <w:b/>
          <w:szCs w:val="21"/>
        </w:rPr>
      </w:pPr>
      <w:r>
        <w:rPr>
          <w:rFonts w:hint="eastAsia" w:ascii="宋体" w:hAnsi="宋体" w:cs="宋体"/>
          <w:b/>
          <w:szCs w:val="21"/>
        </w:rPr>
        <w:t>条款号：</w:t>
      </w:r>
      <w:r>
        <w:rPr>
          <w:rFonts w:hint="eastAsia" w:ascii="宋体" w:hAnsi="宋体" w:cs="宋体"/>
          <w:bCs/>
          <w:szCs w:val="21"/>
        </w:rPr>
        <w:t xml:space="preserve">45.1 </w:t>
      </w:r>
      <w:r>
        <w:rPr>
          <w:rFonts w:hint="eastAsia" w:ascii="宋体" w:hAnsi="宋体" w:cs="宋体"/>
          <w:b/>
          <w:szCs w:val="21"/>
        </w:rPr>
        <w:t xml:space="preserve">                修改类型：修改</w:t>
      </w:r>
    </w:p>
    <w:p>
      <w:pPr>
        <w:spacing w:line="360" w:lineRule="auto"/>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bCs/>
          <w:szCs w:val="21"/>
        </w:rPr>
        <w:t>45.1若通过技术标有效性审查的投标人中所有投标报价均大于等于最高投标限价*D%（D的取值范围为[94,100],由招标人自主确定）的（具体金额为：元），则本项目招标失败，由招标人依法重新招标。</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bCs/>
          <w:szCs w:val="21"/>
        </w:rPr>
        <w:t>45.1若通过技术标有效性审查的投标人中所有投标报价均大于等于最高投标限价*</w:t>
      </w:r>
      <w:r>
        <w:rPr>
          <w:rFonts w:ascii="宋体" w:hAnsi="宋体" w:cs="宋体"/>
          <w:bCs/>
          <w:szCs w:val="21"/>
          <w:u w:val="single"/>
        </w:rPr>
        <w:t>100</w:t>
      </w:r>
      <w:r>
        <w:rPr>
          <w:rFonts w:hint="eastAsia" w:ascii="宋体" w:hAnsi="宋体" w:cs="宋体"/>
          <w:bCs/>
          <w:szCs w:val="21"/>
          <w:u w:val="single"/>
        </w:rPr>
        <w:t>%</w:t>
      </w:r>
      <w:r>
        <w:rPr>
          <w:rFonts w:hint="eastAsia" w:ascii="宋体" w:hAnsi="宋体" w:cs="宋体"/>
          <w:bCs/>
          <w:szCs w:val="21"/>
        </w:rPr>
        <w:t>的，则本项目招标失败，由招标人依法重新招标。</w:t>
      </w:r>
    </w:p>
    <w:p>
      <w:pPr>
        <w:spacing w:line="360" w:lineRule="auto"/>
        <w:ind w:firstLine="422" w:firstLineChars="200"/>
        <w:rPr>
          <w:rFonts w:ascii="宋体" w:hAnsi="宋体" w:cs="宋体"/>
          <w:b/>
          <w:szCs w:val="21"/>
        </w:rPr>
      </w:pPr>
      <w:r>
        <w:rPr>
          <w:rFonts w:hint="eastAsia" w:ascii="宋体" w:hAnsi="宋体" w:cs="宋体"/>
          <w:b/>
          <w:szCs w:val="21"/>
        </w:rPr>
        <w:t>条款号：</w:t>
      </w:r>
      <w:r>
        <w:rPr>
          <w:rFonts w:hint="eastAsia" w:ascii="宋体" w:hAnsi="宋体" w:cs="宋体"/>
          <w:bCs/>
          <w:szCs w:val="21"/>
        </w:rPr>
        <w:t>45.2</w:t>
      </w:r>
      <w:r>
        <w:rPr>
          <w:rFonts w:hint="eastAsia" w:ascii="宋体" w:hAnsi="宋体" w:cs="宋体"/>
          <w:b/>
          <w:szCs w:val="21"/>
        </w:rPr>
        <w:t xml:space="preserve">                 修改类型：修改</w:t>
      </w:r>
    </w:p>
    <w:p>
      <w:pPr>
        <w:spacing w:line="360"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bCs/>
          <w:szCs w:val="21"/>
        </w:rPr>
        <w:t>45.2按方法 计算评标参考价：</w:t>
      </w:r>
    </w:p>
    <w:p>
      <w:pPr>
        <w:spacing w:line="360" w:lineRule="auto"/>
        <w:ind w:firstLine="420" w:firstLineChars="200"/>
        <w:rPr>
          <w:rFonts w:ascii="宋体" w:hAnsi="宋体" w:cs="宋体"/>
          <w:bCs/>
          <w:szCs w:val="21"/>
        </w:rPr>
      </w:pPr>
      <w:r>
        <w:rPr>
          <w:rFonts w:hint="eastAsia" w:ascii="宋体" w:hAnsi="宋体" w:cs="宋体"/>
          <w:bCs/>
          <w:szCs w:val="21"/>
        </w:rPr>
        <w:t>方法一：加权平均法</w:t>
      </w:r>
    </w:p>
    <w:p>
      <w:pPr>
        <w:spacing w:line="360" w:lineRule="auto"/>
        <w:ind w:firstLine="420" w:firstLineChars="200"/>
        <w:rPr>
          <w:rFonts w:ascii="宋体" w:hAnsi="宋体" w:cs="宋体"/>
          <w:bCs/>
          <w:szCs w:val="21"/>
        </w:rPr>
      </w:pPr>
      <w:r>
        <w:rPr>
          <w:rFonts w:hint="eastAsia" w:ascii="宋体" w:hAnsi="宋体" w:cs="宋体"/>
          <w:bCs/>
          <w:szCs w:val="21"/>
        </w:rPr>
        <w:t>技术标或技术标加诚信得分或第一阶段入围得分（具体由招标人自定）前N名（N≥5，具体由招标人自定）的经济报价加权平均，计算评标参考价。公式如下：</w:t>
      </w:r>
    </w:p>
    <w:p>
      <w:pPr>
        <w:spacing w:line="360" w:lineRule="auto"/>
        <w:ind w:firstLine="420" w:firstLineChars="200"/>
        <w:rPr>
          <w:rFonts w:ascii="宋体" w:hAnsi="宋体" w:cs="宋体"/>
          <w:bCs/>
          <w:szCs w:val="21"/>
        </w:rPr>
      </w:pPr>
      <w:r>
        <w:rPr>
          <w:rFonts w:hint="eastAsia" w:ascii="宋体" w:hAnsi="宋体" w:cs="宋体"/>
          <w:bCs/>
          <w:szCs w:val="21"/>
        </w:rPr>
        <w:t>评标参考价=Σ（投标人的投标报价*报价权重）。</w:t>
      </w:r>
    </w:p>
    <w:p>
      <w:pPr>
        <w:pBdr>
          <w:bottom w:val="none" w:color="auto" w:sz="0" w:space="1"/>
        </w:pBdr>
        <w:spacing w:line="360" w:lineRule="auto"/>
        <w:ind w:firstLine="420" w:firstLineChars="200"/>
        <w:rPr>
          <w:rFonts w:ascii="宋体" w:hAnsi="宋体" w:cs="宋体"/>
          <w:bCs/>
          <w:szCs w:val="21"/>
        </w:rPr>
      </w:pPr>
      <w:r>
        <w:rPr>
          <w:rFonts w:hint="eastAsia" w:ascii="宋体" w:hAnsi="宋体" w:cs="宋体"/>
          <w:bCs/>
          <w:szCs w:val="21"/>
        </w:rPr>
        <w:t>其中：报价权重的计算方法为：将N名投标人按技术分由高至低进行排序，第一名投标人的权重为（</w:t>
      </w:r>
      <w:r>
        <w:rPr>
          <w:rFonts w:hint="eastAsia" w:ascii="宋体" w:hAnsi="宋体" w:cs="宋体"/>
          <w:bCs/>
          <w:szCs w:val="21"/>
        </w:rPr>
        <w:fldChar w:fldCharType="begin"/>
      </w:r>
      <w:r>
        <w:rPr>
          <w:rFonts w:hint="eastAsia" w:ascii="宋体" w:hAnsi="宋体" w:cs="宋体"/>
          <w:bCs/>
          <w:szCs w:val="21"/>
        </w:rPr>
        <w:instrText xml:space="preserve"> QUOTE </w:instrText>
      </w:r>
      <w:r>
        <w:rPr>
          <w:rFonts w:hint="eastAsia" w:ascii="宋体" w:hAnsi="宋体" w:cs="宋体"/>
          <w:bCs/>
          <w:szCs w:val="21"/>
        </w:rPr>
        <w:drawing>
          <wp:inline distT="0" distB="0" distL="114300" distR="114300">
            <wp:extent cx="381000" cy="447675"/>
            <wp:effectExtent l="0" t="0" r="0" b="889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pic:cNvPicPr>
                  </pic:nvPicPr>
                  <pic:blipFill>
                    <a:blip r:embed="rId25"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bCs/>
          <w:szCs w:val="21"/>
        </w:rPr>
        <w:instrText xml:space="preserve"> \* MERGEFORMAT </w:instrText>
      </w:r>
      <w:r>
        <w:rPr>
          <w:rFonts w:hint="eastAsia" w:ascii="宋体" w:hAnsi="宋体" w:cs="宋体"/>
          <w:bCs/>
          <w:szCs w:val="21"/>
        </w:rPr>
        <w:fldChar w:fldCharType="separate"/>
      </w:r>
      <w:r>
        <w:rPr>
          <w:rFonts w:hint="eastAsia" w:ascii="宋体" w:hAnsi="宋体" w:cs="宋体"/>
          <w:szCs w:val="21"/>
        </w:rPr>
        <w:drawing>
          <wp:inline distT="0" distB="0" distL="114300" distR="114300">
            <wp:extent cx="329565" cy="388620"/>
            <wp:effectExtent l="0" t="0" r="13335" b="11430"/>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25" cstate="print">
                      <a:clrChange>
                        <a:clrFrom>
                          <a:srgbClr val="FFFFFF"/>
                        </a:clrFrom>
                        <a:clrTo>
                          <a:srgbClr val="FFFFFF">
                            <a:alpha val="0"/>
                          </a:srgbClr>
                        </a:clrTo>
                      </a:clrChange>
                    </a:blip>
                    <a:stretch>
                      <a:fillRect/>
                    </a:stretch>
                  </pic:blipFill>
                  <pic:spPr>
                    <a:xfrm>
                      <a:off x="0" y="0"/>
                      <a:ext cx="329565" cy="388620"/>
                    </a:xfrm>
                    <a:prstGeom prst="rect">
                      <a:avLst/>
                    </a:prstGeom>
                    <a:noFill/>
                    <a:ln>
                      <a:noFill/>
                    </a:ln>
                  </pic:spPr>
                </pic:pic>
              </a:graphicData>
            </a:graphic>
          </wp:inline>
        </w:drawing>
      </w:r>
      <w:r>
        <w:rPr>
          <w:rFonts w:hint="eastAsia" w:ascii="宋体" w:hAnsi="宋体" w:cs="宋体"/>
          <w:bCs/>
          <w:szCs w:val="21"/>
        </w:rPr>
        <w:fldChar w:fldCharType="end"/>
      </w:r>
      <w:r>
        <w:rPr>
          <w:rFonts w:hint="eastAsia" w:ascii="宋体" w:hAnsi="宋体" w:cs="宋体"/>
          <w:bCs/>
          <w:szCs w:val="21"/>
        </w:rPr>
        <w:t>），第二名投标人的权重为（</w:t>
      </w:r>
      <w:r>
        <w:rPr>
          <w:rFonts w:hint="eastAsia" w:ascii="宋体" w:hAnsi="宋体" w:cs="宋体"/>
          <w:bCs/>
          <w:szCs w:val="21"/>
        </w:rPr>
        <w:fldChar w:fldCharType="begin"/>
      </w:r>
      <w:r>
        <w:rPr>
          <w:rFonts w:hint="eastAsia" w:ascii="宋体" w:hAnsi="宋体" w:cs="宋体"/>
          <w:bCs/>
          <w:szCs w:val="21"/>
        </w:rPr>
        <w:instrText xml:space="preserve"> QUOTE </w:instrText>
      </w:r>
      <w:r>
        <w:rPr>
          <w:rFonts w:hint="eastAsia" w:ascii="宋体" w:hAnsi="宋体" w:cs="宋体"/>
          <w:bCs/>
          <w:szCs w:val="21"/>
        </w:rPr>
        <w:drawing>
          <wp:inline distT="0" distB="0" distL="114300" distR="114300">
            <wp:extent cx="323850" cy="400050"/>
            <wp:effectExtent l="0" t="0" r="0" b="0"/>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26"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bCs/>
          <w:szCs w:val="21"/>
        </w:rPr>
        <w:instrText xml:space="preserve"> \* MERGEFORMAT </w:instrText>
      </w:r>
      <w:r>
        <w:rPr>
          <w:rFonts w:hint="eastAsia" w:ascii="宋体" w:hAnsi="宋体" w:cs="宋体"/>
          <w:bCs/>
          <w:szCs w:val="21"/>
        </w:rPr>
        <w:fldChar w:fldCharType="separate"/>
      </w:r>
      <w:r>
        <w:rPr>
          <w:rFonts w:hint="eastAsia" w:ascii="宋体" w:hAnsi="宋体" w:cs="宋体"/>
          <w:position w:val="-23"/>
          <w:szCs w:val="21"/>
        </w:rPr>
        <w:drawing>
          <wp:inline distT="0" distB="0" distL="114300" distR="114300">
            <wp:extent cx="323850" cy="400050"/>
            <wp:effectExtent l="0" t="0" r="0" b="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26"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bCs/>
          <w:szCs w:val="21"/>
        </w:rPr>
        <w:fldChar w:fldCharType="end"/>
      </w:r>
      <w:r>
        <w:rPr>
          <w:rFonts w:hint="eastAsia" w:ascii="宋体" w:hAnsi="宋体" w:cs="宋体"/>
          <w:bCs/>
          <w:szCs w:val="21"/>
        </w:rPr>
        <w:t>），以此类推，最后一名投标人的权重为（</w:t>
      </w:r>
      <w:r>
        <w:rPr>
          <w:rFonts w:hint="eastAsia" w:ascii="宋体" w:hAnsi="宋体" w:cs="宋体"/>
          <w:bCs/>
          <w:szCs w:val="21"/>
        </w:rPr>
        <w:fldChar w:fldCharType="begin"/>
      </w:r>
      <w:r>
        <w:rPr>
          <w:rFonts w:hint="eastAsia" w:ascii="宋体" w:hAnsi="宋体" w:cs="宋体"/>
          <w:bCs/>
          <w:szCs w:val="21"/>
        </w:rPr>
        <w:instrText xml:space="preserve"> QUOTE </w:instrText>
      </w:r>
      <w:r>
        <w:rPr>
          <w:rFonts w:hint="eastAsia" w:ascii="宋体" w:hAnsi="宋体" w:cs="宋体"/>
          <w:bCs/>
          <w:szCs w:val="21"/>
        </w:rPr>
        <w:drawing>
          <wp:inline distT="0" distB="0" distL="114300" distR="114300">
            <wp:extent cx="323850" cy="400050"/>
            <wp:effectExtent l="0" t="0" r="0" b="0"/>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27"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bCs/>
          <w:szCs w:val="21"/>
        </w:rPr>
        <w:instrText xml:space="preserve"> \* MERGEFORMAT </w:instrText>
      </w:r>
      <w:r>
        <w:rPr>
          <w:rFonts w:hint="eastAsia" w:ascii="宋体" w:hAnsi="宋体" w:cs="宋体"/>
          <w:bCs/>
          <w:szCs w:val="21"/>
        </w:rPr>
        <w:fldChar w:fldCharType="separate"/>
      </w:r>
      <w:r>
        <w:rPr>
          <w:rFonts w:hint="eastAsia" w:ascii="宋体" w:hAnsi="宋体" w:cs="宋体"/>
          <w:position w:val="-23"/>
          <w:szCs w:val="21"/>
        </w:rPr>
        <w:drawing>
          <wp:inline distT="0" distB="0" distL="114300" distR="114300">
            <wp:extent cx="323850" cy="400050"/>
            <wp:effectExtent l="0" t="0" r="0" b="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27"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bCs/>
          <w:szCs w:val="21"/>
        </w:rPr>
        <w:fldChar w:fldCharType="end"/>
      </w:r>
      <w:r>
        <w:rPr>
          <w:rFonts w:hint="eastAsia" w:ascii="宋体" w:hAnsi="宋体" w:cs="宋体"/>
          <w:bCs/>
          <w:szCs w:val="21"/>
        </w:rPr>
        <w:t>）。</w:t>
      </w:r>
    </w:p>
    <w:p>
      <w:pPr>
        <w:pBdr>
          <w:bottom w:val="none" w:color="auto" w:sz="0" w:space="1"/>
        </w:pBdr>
        <w:spacing w:line="360" w:lineRule="auto"/>
        <w:ind w:firstLine="420" w:firstLineChars="200"/>
        <w:rPr>
          <w:rFonts w:ascii="宋体" w:hAnsi="宋体" w:cs="宋体"/>
          <w:bCs/>
          <w:szCs w:val="21"/>
        </w:rPr>
      </w:pPr>
      <w:r>
        <w:rPr>
          <w:rFonts w:hint="eastAsia" w:ascii="宋体" w:hAnsi="宋体" w:cs="宋体"/>
          <w:bCs/>
          <w:szCs w:val="21"/>
        </w:rPr>
        <w:t>方法二：区间抽取法</w:t>
      </w:r>
    </w:p>
    <w:p>
      <w:pPr>
        <w:pBdr>
          <w:bottom w:val="none" w:color="auto" w:sz="0" w:space="1"/>
        </w:pBdr>
        <w:spacing w:line="360" w:lineRule="auto"/>
        <w:ind w:firstLine="420" w:firstLineChars="200"/>
        <w:rPr>
          <w:rFonts w:ascii="宋体" w:hAnsi="宋体" w:cs="宋体"/>
          <w:bCs/>
          <w:szCs w:val="21"/>
        </w:rPr>
      </w:pPr>
      <w:r>
        <w:rPr>
          <w:rFonts w:hint="eastAsia" w:ascii="宋体" w:hAnsi="宋体" w:cs="宋体"/>
          <w:bCs/>
          <w:szCs w:val="21"/>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pBdr>
          <w:bottom w:val="none" w:color="auto" w:sz="0" w:space="1"/>
        </w:pBdr>
        <w:spacing w:line="360" w:lineRule="auto"/>
        <w:ind w:firstLine="420" w:firstLineChars="200"/>
        <w:rPr>
          <w:rFonts w:ascii="宋体" w:hAnsi="宋体" w:cs="宋体"/>
          <w:bCs/>
          <w:szCs w:val="21"/>
        </w:rPr>
      </w:pPr>
      <w:r>
        <w:rPr>
          <w:rFonts w:hint="eastAsia" w:ascii="宋体" w:hAnsi="宋体" w:cs="宋体"/>
          <w:bCs/>
          <w:szCs w:val="21"/>
        </w:rPr>
        <w:t>评标参考价=（Q高-Q低）/100*Ｘ+Q低</w:t>
      </w:r>
    </w:p>
    <w:p>
      <w:pPr>
        <w:pBdr>
          <w:bottom w:val="none" w:color="auto" w:sz="0" w:space="1"/>
        </w:pBdr>
        <w:spacing w:line="360" w:lineRule="auto"/>
        <w:ind w:firstLine="420" w:firstLineChars="200"/>
        <w:rPr>
          <w:rFonts w:ascii="宋体" w:hAnsi="宋体" w:cs="宋体"/>
          <w:bCs/>
          <w:szCs w:val="21"/>
        </w:rPr>
      </w:pPr>
      <w:r>
        <w:rPr>
          <w:rFonts w:hint="eastAsia" w:ascii="宋体" w:hAnsi="宋体" w:cs="宋体"/>
          <w:bCs/>
          <w:szCs w:val="21"/>
        </w:rPr>
        <w:t>Q低：为达到或超过技术标及格分数线的投标人最低报价与工程成本警示价两者中的较高值；</w:t>
      </w:r>
    </w:p>
    <w:p>
      <w:pPr>
        <w:pBdr>
          <w:bottom w:val="none" w:color="auto" w:sz="0" w:space="1"/>
        </w:pBdr>
        <w:spacing w:line="360" w:lineRule="auto"/>
        <w:ind w:firstLine="420" w:firstLineChars="200"/>
        <w:rPr>
          <w:rFonts w:ascii="宋体" w:hAnsi="宋体" w:cs="宋体"/>
          <w:bCs/>
          <w:szCs w:val="21"/>
        </w:rPr>
      </w:pPr>
      <w:r>
        <w:rPr>
          <w:rFonts w:hint="eastAsia" w:ascii="宋体" w:hAnsi="宋体" w:cs="宋体"/>
          <w:bCs/>
          <w:szCs w:val="21"/>
        </w:rPr>
        <w:t>Q高：为（最高投标限价*D%）（D的取值范围为[94,100],由招标人自定）</w:t>
      </w:r>
    </w:p>
    <w:p>
      <w:pPr>
        <w:pBdr>
          <w:bottom w:val="none" w:color="auto" w:sz="0" w:space="1"/>
        </w:pBdr>
        <w:spacing w:line="360" w:lineRule="auto"/>
        <w:ind w:firstLine="420" w:firstLineChars="200"/>
        <w:rPr>
          <w:rFonts w:ascii="宋体" w:hAnsi="宋体" w:cs="宋体"/>
          <w:bCs/>
          <w:szCs w:val="21"/>
        </w:rPr>
      </w:pPr>
      <w:r>
        <w:rPr>
          <w:rFonts w:hint="eastAsia" w:ascii="宋体" w:hAnsi="宋体" w:cs="宋体"/>
          <w:bCs/>
          <w:szCs w:val="21"/>
        </w:rPr>
        <w:t>X:为等分点值，从[0,100]整数中随机抽取</w:t>
      </w:r>
    </w:p>
    <w:p>
      <w:pP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45.2按方法</w:t>
      </w:r>
      <w:r>
        <w:rPr>
          <w:rFonts w:hint="eastAsia" w:ascii="宋体" w:hAnsi="宋体" w:cs="宋体"/>
          <w:szCs w:val="21"/>
          <w:u w:val="single"/>
        </w:rPr>
        <w:t>一</w:t>
      </w:r>
      <w:r>
        <w:rPr>
          <w:rFonts w:hint="eastAsia" w:ascii="宋体" w:hAnsi="宋体" w:cs="宋体"/>
          <w:szCs w:val="21"/>
        </w:rPr>
        <w:t>计算评标参考价：</w:t>
      </w:r>
    </w:p>
    <w:p>
      <w:pPr>
        <w:spacing w:line="360" w:lineRule="auto"/>
        <w:ind w:firstLine="420" w:firstLineChars="200"/>
        <w:rPr>
          <w:rFonts w:ascii="宋体" w:hAnsi="宋体" w:cs="宋体"/>
          <w:szCs w:val="21"/>
        </w:rPr>
      </w:pPr>
      <w:r>
        <w:rPr>
          <w:rFonts w:hint="eastAsia" w:ascii="宋体" w:hAnsi="宋体" w:cs="宋体"/>
          <w:szCs w:val="21"/>
        </w:rPr>
        <w:t>技术标得分前N名的经济报价加权平均</w:t>
      </w:r>
      <w:r>
        <w:rPr>
          <w:rFonts w:hint="eastAsia" w:ascii="宋体" w:hAnsi="宋体" w:cs="宋体"/>
          <w:szCs w:val="21"/>
          <w:u w:val="single"/>
        </w:rPr>
        <w:t>（若通过技术标有效性审查的投标人大于等于5家时，N=5；若通过技术标有效性审查的投标人小于5家时，N=通过技术标有效性审查的投标人家数）</w:t>
      </w:r>
      <w:r>
        <w:rPr>
          <w:rFonts w:hint="eastAsia" w:ascii="宋体" w:hAnsi="宋体" w:cs="宋体"/>
          <w:szCs w:val="21"/>
        </w:rPr>
        <w:t>，计算评标参考价。公式如下：</w:t>
      </w:r>
    </w:p>
    <w:p>
      <w:pPr>
        <w:spacing w:line="360" w:lineRule="auto"/>
        <w:ind w:firstLine="420" w:firstLineChars="200"/>
        <w:rPr>
          <w:rFonts w:ascii="宋体" w:hAnsi="宋体" w:cs="宋体"/>
          <w:szCs w:val="21"/>
        </w:rPr>
      </w:pPr>
      <w:r>
        <w:rPr>
          <w:rFonts w:hint="eastAsia" w:ascii="宋体" w:hAnsi="宋体" w:cs="宋体"/>
          <w:szCs w:val="21"/>
        </w:rPr>
        <w:t>评标参考价=Σ（投标人的投标报价*报价权重）。</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其中：报价权重的计算方法为：将N名投标人按技术分由高至低进行排序，第一名投标人的权重为（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114300" distR="114300">
            <wp:extent cx="381000" cy="447675"/>
            <wp:effectExtent l="0" t="0" r="0" b="8890"/>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pic:cNvPicPr>
                      <a:picLocks noChangeAspect="1"/>
                    </pic:cNvPicPr>
                  </pic:nvPicPr>
                  <pic:blipFill>
                    <a:blip r:embed="rId25"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szCs w:val="21"/>
        </w:rPr>
        <w:drawing>
          <wp:inline distT="0" distB="0" distL="114300" distR="114300">
            <wp:extent cx="381000" cy="447675"/>
            <wp:effectExtent l="0" t="0" r="0" b="889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pic:cNvPicPr>
                  </pic:nvPicPr>
                  <pic:blipFill>
                    <a:blip r:embed="rId25"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），第二名投标人的权重为（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114300" distR="114300">
            <wp:extent cx="323850" cy="400050"/>
            <wp:effectExtent l="0" t="0" r="0" b="0"/>
            <wp:docPr id="1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5"/>
                    <pic:cNvPicPr>
                      <a:picLocks noChangeAspect="1"/>
                    </pic:cNvPicPr>
                  </pic:nvPicPr>
                  <pic:blipFill>
                    <a:blip r:embed="rId26"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szCs w:val="21"/>
        </w:rPr>
        <w:drawing>
          <wp:inline distT="0" distB="0" distL="114300" distR="114300">
            <wp:extent cx="323850" cy="400050"/>
            <wp:effectExtent l="0" t="0" r="0" b="0"/>
            <wp:docPr id="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6"/>
                    <pic:cNvPicPr>
                      <a:picLocks noChangeAspect="1"/>
                    </pic:cNvPicPr>
                  </pic:nvPicPr>
                  <pic:blipFill>
                    <a:blip r:embed="rId26"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），以此类推，最后一名投标人的权重为（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114300" distR="114300">
            <wp:extent cx="323850" cy="400050"/>
            <wp:effectExtent l="0" t="0" r="0" b="0"/>
            <wp:docPr id="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pic:cNvPicPr>
                      <a:picLocks noChangeAspect="1"/>
                    </pic:cNvPicPr>
                  </pic:nvPicPr>
                  <pic:blipFill>
                    <a:blip r:embed="rId27"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szCs w:val="21"/>
        </w:rPr>
        <w:drawing>
          <wp:inline distT="0" distB="0" distL="114300" distR="114300">
            <wp:extent cx="323850" cy="400050"/>
            <wp:effectExtent l="0" t="0" r="0" b="0"/>
            <wp:docPr id="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
                    <pic:cNvPicPr>
                      <a:picLocks noChangeAspect="1"/>
                    </pic:cNvPicPr>
                  </pic:nvPicPr>
                  <pic:blipFill>
                    <a:blip r:embed="rId27"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）。（注：技术分相同时，投标报价较低的排名靠前；如仍有相同情况，则由评标会对出现该情况的投标人进行编号，然后通过投票方式依次确定投标人的排序。）</w:t>
      </w:r>
    </w:p>
    <w:p>
      <w:pPr>
        <w:spacing w:line="360" w:lineRule="auto"/>
        <w:ind w:firstLine="422" w:firstLineChars="200"/>
        <w:rPr>
          <w:b/>
          <w:szCs w:val="21"/>
        </w:rPr>
      </w:pPr>
      <w:r>
        <w:rPr>
          <w:rFonts w:hint="eastAsia"/>
          <w:b/>
          <w:szCs w:val="21"/>
        </w:rPr>
        <w:t>条款号：</w:t>
      </w:r>
      <w:r>
        <w:rPr>
          <w:b/>
          <w:szCs w:val="21"/>
        </w:rPr>
        <w:t>4</w:t>
      </w:r>
      <w:r>
        <w:rPr>
          <w:rFonts w:hint="eastAsia"/>
          <w:b/>
          <w:szCs w:val="21"/>
        </w:rPr>
        <w:t>5.3               修改类型：修改</w:t>
      </w:r>
    </w:p>
    <w:p>
      <w:pPr>
        <w:spacing w:line="360" w:lineRule="auto"/>
        <w:ind w:firstLine="422" w:firstLineChars="200"/>
        <w:rPr>
          <w:sz w:val="24"/>
          <w:szCs w:val="24"/>
        </w:rPr>
      </w:pPr>
      <w:r>
        <w:rPr>
          <w:rFonts w:hint="eastAsia"/>
          <w:b/>
          <w:szCs w:val="21"/>
        </w:rPr>
        <w:t>原文：</w:t>
      </w:r>
      <w:r>
        <w:rPr>
          <w:rFonts w:hint="eastAsia" w:cs="宋体"/>
          <w:kern w:val="0"/>
          <w:szCs w:val="21"/>
        </w:rPr>
        <w:t>45.3当标价等于评标参考价时得100分，标价每高于评标参考价1%，扣1.5分，每低于评标参考价1%，扣1分，扣至0分为止，得出经济分，精确到小数点后两位。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422" w:firstLineChars="200"/>
        <w:rPr>
          <w:szCs w:val="21"/>
        </w:rPr>
      </w:pPr>
      <w:r>
        <w:rPr>
          <w:rFonts w:hint="eastAsia"/>
          <w:b/>
          <w:szCs w:val="21"/>
        </w:rPr>
        <w:t>现文：</w:t>
      </w:r>
      <w:r>
        <w:rPr>
          <w:rFonts w:hint="eastAsia" w:cs="宋体"/>
          <w:kern w:val="0"/>
          <w:szCs w:val="21"/>
        </w:rPr>
        <w:t>42.4.3.2当标价等于评标参考价时得100分，标价每高于评标参考价1%，扣</w:t>
      </w:r>
      <w:r>
        <w:rPr>
          <w:rFonts w:hint="eastAsia" w:cs="宋体"/>
          <w:kern w:val="0"/>
          <w:szCs w:val="21"/>
          <w:lang w:val="en-US" w:eastAsia="zh-CN"/>
        </w:rPr>
        <w:t xml:space="preserve"> 1.0 </w:t>
      </w:r>
      <w:r>
        <w:rPr>
          <w:rFonts w:hint="eastAsia" w:cs="宋体"/>
          <w:kern w:val="0"/>
          <w:szCs w:val="21"/>
        </w:rPr>
        <w:t>分，每低于评标参考价1%，扣</w:t>
      </w:r>
      <w:r>
        <w:rPr>
          <w:rFonts w:hint="eastAsia" w:cs="宋体"/>
          <w:kern w:val="0"/>
          <w:szCs w:val="21"/>
          <w:lang w:val="en-US" w:eastAsia="zh-CN"/>
        </w:rPr>
        <w:t xml:space="preserve"> 0. 5 </w:t>
      </w:r>
      <w:r>
        <w:rPr>
          <w:rFonts w:hint="eastAsia" w:cs="宋体"/>
          <w:kern w:val="0"/>
          <w:szCs w:val="21"/>
        </w:rPr>
        <w:t>分，扣至0分为止，得出经济分，精确到小数点后两位。</w:t>
      </w:r>
    </w:p>
    <w:p>
      <w:pPr>
        <w:spacing w:line="360" w:lineRule="auto"/>
        <w:ind w:firstLine="422" w:firstLineChars="200"/>
        <w:rPr>
          <w:rFonts w:ascii="宋体" w:hAnsi="宋体" w:cs="宋体"/>
          <w:b/>
          <w:szCs w:val="21"/>
        </w:rPr>
      </w:pPr>
      <w:r>
        <w:rPr>
          <w:rFonts w:hint="eastAsia" w:ascii="宋体" w:hAnsi="宋体" w:cs="宋体"/>
          <w:b/>
          <w:szCs w:val="21"/>
        </w:rPr>
        <w:t>条款号：</w:t>
      </w:r>
      <w:r>
        <w:rPr>
          <w:rFonts w:hint="eastAsia" w:ascii="宋体" w:hAnsi="宋体" w:cs="宋体"/>
          <w:b/>
          <w:bCs/>
          <w:szCs w:val="21"/>
        </w:rPr>
        <w:t xml:space="preserve">45.4 </w:t>
      </w:r>
      <w:r>
        <w:rPr>
          <w:rFonts w:hint="eastAsia" w:ascii="宋体" w:hAnsi="宋体" w:cs="宋体"/>
          <w:b/>
          <w:szCs w:val="21"/>
        </w:rPr>
        <w:t xml:space="preserve">                修改类型：修改</w:t>
      </w:r>
    </w:p>
    <w:p>
      <w:pPr>
        <w:pBdr>
          <w:bottom w:val="single" w:color="auto" w:sz="6" w:space="1"/>
        </w:pBdr>
        <w:spacing w:line="360" w:lineRule="auto"/>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45.4计算通过技术标有效性审查的投标人总得分。技术得分×技术得分权重（20%）＋经济得分×经济得分权重（80%）。技术、经济得分权重按投标须知前附表的规定执行。总得分四舍五入保留两位小数。</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总得分相同情况下的排序方法：总得分相同的投标文件，以技术分高的排前；技术分均相同的投标文件，以报价低的排前；如仍存在相同情况，则对具有相同情况的投标人，由评标委员会采用记名投票方式，确定投标人的排序。</w:t>
      </w:r>
    </w:p>
    <w:p>
      <w:pPr>
        <w:pBdr>
          <w:bottom w:val="single" w:color="auto" w:sz="6" w:space="1"/>
        </w:pBdr>
        <w:spacing w:line="360" w:lineRule="auto"/>
        <w:ind w:firstLine="420" w:firstLineChars="200"/>
        <w:rPr>
          <w:rFonts w:ascii="宋体" w:hAnsi="宋体" w:cs="宋体"/>
          <w:b/>
          <w:szCs w:val="21"/>
        </w:rPr>
      </w:pPr>
      <w:r>
        <w:rPr>
          <w:rFonts w:hint="eastAsia" w:ascii="宋体" w:hAnsi="宋体" w:cs="宋体"/>
          <w:szCs w:val="21"/>
        </w:rPr>
        <w:t>注：投票方式确定排序的具体操作步骤为：由评标委员会对出现该情况的投标人进行编号，然后通过投票方式依次确定投标人的排序。</w:t>
      </w:r>
    </w:p>
    <w:p>
      <w:pPr>
        <w:spacing w:line="480" w:lineRule="auto"/>
        <w:ind w:firstLine="472" w:firstLineChars="224"/>
        <w:rPr>
          <w:rFonts w:ascii="宋体" w:hAnsi="宋体" w:cs="宋体"/>
          <w:b/>
          <w:szCs w:val="21"/>
        </w:rPr>
      </w:pPr>
      <w:r>
        <w:rPr>
          <w:rFonts w:hint="eastAsia" w:ascii="宋体" w:hAnsi="宋体" w:cs="宋体"/>
          <w:b/>
          <w:szCs w:val="21"/>
        </w:rPr>
        <w:t>条款号：附表一：《资格审查表》    附表二：《技术标有效性审查表》   附表三：《经济标有效性审查表》   附表四：《技术标详细审查评分表》             修改类型：修改</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原文：</w:t>
      </w:r>
      <w:r>
        <w:rPr>
          <w:rFonts w:hint="eastAsia" w:ascii="宋体" w:hAnsi="宋体" w:cs="宋体"/>
          <w:szCs w:val="21"/>
        </w:rPr>
        <w:t>详见原范本附表一：《资格审查表》    附表二：《技术标有效性审查表》   附表三：《经济标有效性审查表》   附表四：《技术标详细审查评分表》。</w:t>
      </w:r>
    </w:p>
    <w:p>
      <w:pPr>
        <w:pBdr>
          <w:bottom w:val="single" w:color="auto" w:sz="6" w:space="1"/>
        </w:pBdr>
        <w:spacing w:line="360" w:lineRule="auto"/>
        <w:ind w:firstLine="527" w:firstLineChars="250"/>
        <w:rPr>
          <w:rFonts w:ascii="宋体" w:hAnsi="宋体" w:cs="宋体"/>
        </w:rPr>
      </w:pPr>
      <w:r>
        <w:rPr>
          <w:rFonts w:hint="eastAsia" w:ascii="宋体" w:hAnsi="宋体" w:cs="宋体"/>
          <w:b/>
          <w:szCs w:val="21"/>
        </w:rPr>
        <w:t>现文：</w:t>
      </w:r>
      <w:r>
        <w:rPr>
          <w:rFonts w:hint="eastAsia" w:ascii="宋体" w:hAnsi="宋体" w:cs="宋体"/>
          <w:szCs w:val="21"/>
        </w:rPr>
        <w:t>详见本招标文件</w:t>
      </w:r>
      <w:r>
        <w:rPr>
          <w:rFonts w:hint="eastAsia" w:ascii="宋体" w:hAnsi="宋体" w:cs="宋体"/>
          <w:szCs w:val="21"/>
          <w:u w:val="single"/>
        </w:rPr>
        <w:t>附表一：《资格审查表》    附表二：《技术标有效性审查表》           附表三：《经济标有效性审查表》   附表四：《技术标详细审查评分表》。</w:t>
      </w:r>
    </w:p>
    <w:p>
      <w:pPr>
        <w:spacing w:line="360" w:lineRule="auto"/>
        <w:ind w:firstLine="211" w:firstLineChars="100"/>
        <w:rPr>
          <w:rFonts w:ascii="宋体" w:hAnsi="宋体" w:cs="宋体"/>
          <w:b/>
          <w:szCs w:val="21"/>
        </w:rPr>
      </w:pPr>
      <w:r>
        <w:rPr>
          <w:rFonts w:hint="eastAsia" w:ascii="宋体" w:hAnsi="宋体" w:cs="宋体"/>
          <w:b/>
          <w:szCs w:val="21"/>
        </w:rPr>
        <w:t>注：以上修改，仅限于本范本中有可供选择条款的情形。</w:t>
      </w:r>
    </w:p>
    <w:p>
      <w:pPr>
        <w:spacing w:line="360" w:lineRule="auto"/>
        <w:rPr>
          <w:rFonts w:ascii="宋体" w:hAnsi="宋体" w:cs="宋体"/>
        </w:rPr>
      </w:pPr>
      <w:r>
        <w:rPr>
          <w:rFonts w:hint="eastAsia" w:ascii="宋体" w:hAnsi="宋体" w:cs="宋体"/>
          <w:b/>
          <w:szCs w:val="21"/>
        </w:rPr>
        <w:t>（以下无正文）</w:t>
      </w:r>
    </w:p>
    <w:p>
      <w:pPr>
        <w:pStyle w:val="2"/>
        <w:spacing w:line="360" w:lineRule="auto"/>
        <w:rPr>
          <w:rFonts w:ascii="宋体" w:hAnsi="宋体" w:cs="宋体"/>
        </w:rPr>
      </w:pPr>
      <w:r>
        <w:rPr>
          <w:rFonts w:hint="eastAsia" w:ascii="宋体" w:hAnsi="宋体" w:cs="宋体"/>
        </w:rPr>
        <w:br w:type="page"/>
      </w:r>
    </w:p>
    <w:p>
      <w:pPr>
        <w:pStyle w:val="7"/>
        <w:ind w:firstLine="525"/>
        <w:rPr>
          <w:rFonts w:ascii="宋体" w:hAnsi="宋体"/>
          <w:color w:val="auto"/>
        </w:rPr>
      </w:pPr>
      <w:bookmarkStart w:id="33" w:name="_Toc2117"/>
      <w:bookmarkStart w:id="34" w:name="_Toc2272556"/>
      <w:r>
        <w:rPr>
          <w:rFonts w:hint="eastAsia" w:ascii="宋体" w:hAnsi="宋体"/>
          <w:color w:val="auto"/>
        </w:rPr>
        <w:t>二、开标、评标及定标办法</w:t>
      </w:r>
      <w:r>
        <w:rPr>
          <w:rFonts w:hint="eastAsia" w:ascii="宋体" w:hAnsi="宋体"/>
          <w:color w:val="auto"/>
          <w:szCs w:val="30"/>
        </w:rPr>
        <w:t>通用条款</w:t>
      </w:r>
      <w:bookmarkEnd w:id="33"/>
      <w:bookmarkEnd w:id="34"/>
    </w:p>
    <w:p>
      <w:pPr>
        <w:pStyle w:val="8"/>
        <w:spacing w:before="156" w:after="156"/>
        <w:ind w:firstLine="540" w:firstLineChars="200"/>
      </w:pPr>
      <w:bookmarkStart w:id="35" w:name="_Toc2272557"/>
      <w:bookmarkStart w:id="36" w:name="_Toc29138"/>
      <w:r>
        <w:rPr>
          <w:rFonts w:hint="eastAsia"/>
        </w:rPr>
        <w:t>（一）总则</w:t>
      </w:r>
      <w:bookmarkEnd w:id="35"/>
      <w:bookmarkEnd w:id="36"/>
    </w:p>
    <w:p>
      <w:pPr>
        <w:spacing w:line="360" w:lineRule="auto"/>
        <w:ind w:firstLine="480" w:firstLineChars="200"/>
        <w:rPr>
          <w:rFonts w:ascii="宋体" w:hAnsi="宋体"/>
          <w:b/>
          <w:sz w:val="24"/>
          <w:szCs w:val="24"/>
        </w:rPr>
      </w:pPr>
      <w:r>
        <w:rPr>
          <w:rFonts w:ascii="宋体" w:hAnsi="宋体"/>
          <w:sz w:val="24"/>
          <w:szCs w:val="24"/>
        </w:rPr>
        <w:t xml:space="preserve">35 </w:t>
      </w:r>
      <w:r>
        <w:rPr>
          <w:rFonts w:hint="eastAsia" w:ascii="宋体" w:hAnsi="宋体"/>
          <w:sz w:val="24"/>
          <w:szCs w:val="24"/>
        </w:rPr>
        <w:t>开标、评标及定标所依据的规则</w:t>
      </w:r>
    </w:p>
    <w:p>
      <w:pPr>
        <w:spacing w:line="360" w:lineRule="auto"/>
        <w:ind w:firstLine="480" w:firstLineChars="200"/>
        <w:rPr>
          <w:rFonts w:ascii="宋体" w:hAnsi="宋体"/>
          <w:sz w:val="24"/>
          <w:szCs w:val="24"/>
        </w:rPr>
      </w:pPr>
      <w:r>
        <w:rPr>
          <w:rFonts w:ascii="宋体" w:hAnsi="宋体"/>
          <w:sz w:val="24"/>
          <w:szCs w:val="24"/>
        </w:rPr>
        <w:t>35.1</w:t>
      </w:r>
      <w:r>
        <w:rPr>
          <w:rFonts w:hint="eastAsia" w:ascii="宋体" w:hAnsi="宋体"/>
          <w:sz w:val="24"/>
          <w:szCs w:val="24"/>
        </w:rPr>
        <w:t>《中华人民共和国招标投标法》；</w:t>
      </w:r>
    </w:p>
    <w:p>
      <w:pPr>
        <w:spacing w:line="360" w:lineRule="auto"/>
        <w:ind w:firstLine="480" w:firstLineChars="200"/>
        <w:rPr>
          <w:rFonts w:ascii="宋体" w:hAnsi="宋体"/>
          <w:sz w:val="24"/>
          <w:szCs w:val="24"/>
        </w:rPr>
      </w:pPr>
      <w:r>
        <w:rPr>
          <w:rFonts w:ascii="宋体" w:hAnsi="宋体"/>
          <w:sz w:val="24"/>
          <w:szCs w:val="24"/>
        </w:rPr>
        <w:t>35.2</w:t>
      </w:r>
      <w:r>
        <w:rPr>
          <w:rFonts w:hint="eastAsia" w:ascii="宋体" w:hAnsi="宋体"/>
          <w:sz w:val="24"/>
          <w:szCs w:val="24"/>
        </w:rPr>
        <w:t>《中华人民共和国招标投标法实施条例》；</w:t>
      </w:r>
    </w:p>
    <w:p>
      <w:pPr>
        <w:spacing w:line="360" w:lineRule="auto"/>
        <w:ind w:firstLine="480" w:firstLineChars="200"/>
        <w:rPr>
          <w:rFonts w:ascii="宋体" w:hAnsi="宋体"/>
          <w:sz w:val="24"/>
          <w:szCs w:val="24"/>
        </w:rPr>
      </w:pPr>
      <w:r>
        <w:rPr>
          <w:rFonts w:ascii="宋体" w:hAnsi="宋体"/>
          <w:sz w:val="24"/>
          <w:szCs w:val="24"/>
        </w:rPr>
        <w:t>35.3</w:t>
      </w:r>
      <w:r>
        <w:rPr>
          <w:rFonts w:hint="eastAsia" w:ascii="宋体" w:hAnsi="宋体"/>
          <w:sz w:val="24"/>
          <w:szCs w:val="24"/>
        </w:rPr>
        <w:t>《评标委员会和评标方法暂行规定》（七部委第</w:t>
      </w:r>
      <w:r>
        <w:rPr>
          <w:rFonts w:ascii="宋体" w:hAnsi="宋体"/>
          <w:sz w:val="24"/>
          <w:szCs w:val="24"/>
        </w:rPr>
        <w:t>12</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35.4</w:t>
      </w:r>
      <w:r>
        <w:rPr>
          <w:rFonts w:hint="eastAsia" w:ascii="宋体" w:hAnsi="宋体"/>
          <w:sz w:val="24"/>
          <w:szCs w:val="24"/>
        </w:rPr>
        <w:t>《工程建设项目施工招标投标办法》（七部委</w:t>
      </w:r>
      <w:r>
        <w:rPr>
          <w:rFonts w:ascii="宋体" w:hAnsi="宋体"/>
          <w:sz w:val="24"/>
          <w:szCs w:val="24"/>
        </w:rPr>
        <w:t>2003</w:t>
      </w:r>
      <w:r>
        <w:rPr>
          <w:rFonts w:hint="eastAsia" w:ascii="宋体" w:hAnsi="宋体"/>
          <w:sz w:val="24"/>
          <w:szCs w:val="24"/>
        </w:rPr>
        <w:t>年第</w:t>
      </w:r>
      <w:r>
        <w:rPr>
          <w:rFonts w:ascii="宋体" w:hAnsi="宋体"/>
          <w:sz w:val="24"/>
          <w:szCs w:val="24"/>
        </w:rPr>
        <w:t>30</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35.5</w:t>
      </w:r>
      <w:r>
        <w:rPr>
          <w:rFonts w:hint="eastAsia" w:ascii="宋体" w:hAnsi="宋体"/>
          <w:sz w:val="24"/>
          <w:szCs w:val="24"/>
        </w:rPr>
        <w:t>《广东省实施〈中华人民共和国招标投标法〉办法》；</w:t>
      </w:r>
    </w:p>
    <w:p>
      <w:pPr>
        <w:spacing w:line="360" w:lineRule="auto"/>
        <w:ind w:firstLine="480" w:firstLineChars="200"/>
        <w:rPr>
          <w:rFonts w:ascii="宋体" w:hAnsi="宋体"/>
          <w:sz w:val="24"/>
          <w:szCs w:val="24"/>
        </w:rPr>
      </w:pPr>
      <w:r>
        <w:rPr>
          <w:rFonts w:ascii="宋体" w:hAnsi="宋体"/>
          <w:sz w:val="24"/>
          <w:szCs w:val="24"/>
        </w:rPr>
        <w:t>35.6</w:t>
      </w:r>
      <w:r>
        <w:rPr>
          <w:rFonts w:hint="eastAsia" w:ascii="宋体" w:hAnsi="宋体"/>
          <w:sz w:val="24"/>
          <w:szCs w:val="24"/>
        </w:rPr>
        <w:t>《房屋建筑和市政基础设施工程施工招标投标管理办法》（建设部令第</w:t>
      </w:r>
      <w:r>
        <w:rPr>
          <w:rFonts w:ascii="宋体" w:hAnsi="宋体"/>
          <w:sz w:val="24"/>
          <w:szCs w:val="24"/>
        </w:rPr>
        <w:t>89</w:t>
      </w:r>
      <w:r>
        <w:rPr>
          <w:rFonts w:hint="eastAsia" w:ascii="宋体" w:hAnsi="宋体"/>
          <w:sz w:val="24"/>
          <w:szCs w:val="24"/>
        </w:rPr>
        <w:t>号）</w:t>
      </w:r>
    </w:p>
    <w:p>
      <w:pPr>
        <w:spacing w:line="360" w:lineRule="auto"/>
        <w:ind w:firstLine="480" w:firstLineChars="200"/>
        <w:rPr>
          <w:rFonts w:ascii="宋体" w:hAnsi="宋体"/>
          <w:sz w:val="24"/>
          <w:szCs w:val="24"/>
        </w:rPr>
      </w:pPr>
      <w:r>
        <w:rPr>
          <w:rFonts w:ascii="宋体" w:hAnsi="宋体"/>
          <w:sz w:val="24"/>
          <w:szCs w:val="24"/>
        </w:rPr>
        <w:t>35.7</w:t>
      </w:r>
      <w:r>
        <w:rPr>
          <w:rFonts w:hint="eastAsia" w:ascii="宋体" w:hAnsi="宋体"/>
          <w:sz w:val="24"/>
          <w:szCs w:val="24"/>
        </w:rPr>
        <w:t>《广东省加强建设工程招标投标监督管理的若干规定》（粤发[2004]4号）；</w:t>
      </w:r>
    </w:p>
    <w:p>
      <w:pPr>
        <w:spacing w:line="360" w:lineRule="auto"/>
        <w:ind w:firstLine="480" w:firstLineChars="200"/>
        <w:rPr>
          <w:rFonts w:ascii="宋体" w:hAnsi="宋体"/>
          <w:sz w:val="24"/>
          <w:szCs w:val="24"/>
        </w:rPr>
      </w:pPr>
      <w:r>
        <w:rPr>
          <w:rFonts w:ascii="宋体" w:hAnsi="宋体"/>
          <w:sz w:val="24"/>
          <w:szCs w:val="24"/>
        </w:rPr>
        <w:t>35.</w:t>
      </w:r>
      <w:r>
        <w:rPr>
          <w:rFonts w:hint="eastAsia" w:ascii="宋体" w:hAnsi="宋体"/>
          <w:sz w:val="24"/>
          <w:szCs w:val="24"/>
        </w:rPr>
        <w:t>8《广州市工程建设项目招标投标管理办法》（穗府办规〔2017〕5号）。</w:t>
      </w:r>
    </w:p>
    <w:p>
      <w:pPr>
        <w:spacing w:line="360" w:lineRule="auto"/>
        <w:ind w:firstLine="480" w:firstLineChars="200"/>
        <w:rPr>
          <w:rFonts w:ascii="宋体" w:hAnsi="宋体"/>
          <w:sz w:val="24"/>
          <w:szCs w:val="24"/>
        </w:rPr>
      </w:pPr>
      <w:r>
        <w:rPr>
          <w:rFonts w:hint="eastAsia" w:ascii="宋体" w:hAnsi="宋体"/>
          <w:sz w:val="24"/>
          <w:szCs w:val="24"/>
        </w:rPr>
        <w:t>35.9本项目招标文件。</w:t>
      </w:r>
    </w:p>
    <w:p>
      <w:pPr>
        <w:spacing w:line="360" w:lineRule="auto"/>
        <w:ind w:firstLine="480" w:firstLineChars="200"/>
        <w:rPr>
          <w:rFonts w:ascii="宋体" w:hAnsi="宋体"/>
          <w:sz w:val="24"/>
          <w:szCs w:val="24"/>
        </w:rPr>
      </w:pPr>
      <w:r>
        <w:rPr>
          <w:rFonts w:ascii="宋体" w:hAnsi="宋体"/>
          <w:sz w:val="24"/>
          <w:szCs w:val="24"/>
        </w:rPr>
        <w:t>36</w:t>
      </w:r>
      <w:r>
        <w:rPr>
          <w:rFonts w:hint="eastAsia" w:ascii="宋体" w:hAnsi="宋体"/>
          <w:sz w:val="24"/>
          <w:szCs w:val="24"/>
        </w:rPr>
        <w:t>．开标</w:t>
      </w:r>
    </w:p>
    <w:p>
      <w:pPr>
        <w:spacing w:line="360" w:lineRule="auto"/>
        <w:ind w:firstLine="480" w:firstLineChars="200"/>
        <w:rPr>
          <w:rFonts w:ascii="宋体" w:hAnsi="宋体"/>
          <w:sz w:val="24"/>
          <w:szCs w:val="24"/>
        </w:rPr>
      </w:pPr>
      <w:r>
        <w:rPr>
          <w:rFonts w:ascii="宋体" w:hAnsi="宋体"/>
          <w:sz w:val="24"/>
          <w:szCs w:val="24"/>
        </w:rPr>
        <w:t xml:space="preserve">36.1 </w:t>
      </w:r>
      <w:r>
        <w:rPr>
          <w:rFonts w:hint="eastAsia" w:ascii="宋体" w:hAnsi="宋体"/>
          <w:sz w:val="24"/>
          <w:szCs w:val="24"/>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sz w:val="24"/>
          <w:szCs w:val="24"/>
        </w:rPr>
      </w:pPr>
      <w:r>
        <w:rPr>
          <w:rFonts w:ascii="宋体" w:hAnsi="宋体"/>
          <w:sz w:val="24"/>
          <w:szCs w:val="24"/>
        </w:rPr>
        <w:t>36.2</w:t>
      </w:r>
      <w:r>
        <w:rPr>
          <w:rFonts w:hint="eastAsia" w:ascii="宋体" w:hAnsi="宋体"/>
          <w:sz w:val="24"/>
          <w:szCs w:val="24"/>
        </w:rPr>
        <w:t xml:space="preserve"> 招标人在招标文件要求提交投标文件的截止时间前收到的投标文件，开标时都当众予以解密、公布。</w:t>
      </w:r>
    </w:p>
    <w:p>
      <w:pPr>
        <w:spacing w:line="360" w:lineRule="auto"/>
        <w:ind w:firstLine="480" w:firstLineChars="200"/>
        <w:rPr>
          <w:rFonts w:ascii="宋体" w:hAnsi="宋体"/>
          <w:sz w:val="24"/>
          <w:szCs w:val="24"/>
        </w:rPr>
      </w:pPr>
      <w:r>
        <w:rPr>
          <w:rFonts w:hint="eastAsia" w:ascii="宋体" w:hAnsi="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sz w:val="24"/>
          <w:szCs w:val="24"/>
        </w:rPr>
      </w:pPr>
      <w:r>
        <w:rPr>
          <w:rFonts w:hint="eastAsia" w:ascii="宋体" w:hAnsi="宋体"/>
          <w:sz w:val="24"/>
          <w:szCs w:val="24"/>
        </w:rPr>
        <w:t>36.4若递交投标文件的投标人不足3家，则重新组织招标。（当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p>
    <w:p>
      <w:pPr>
        <w:spacing w:line="360" w:lineRule="auto"/>
        <w:ind w:firstLine="480" w:firstLineChars="200"/>
        <w:rPr>
          <w:rFonts w:ascii="宋体" w:hAnsi="宋体"/>
          <w:sz w:val="24"/>
        </w:rPr>
      </w:pPr>
      <w:r>
        <w:rPr>
          <w:rFonts w:hint="eastAsia" w:ascii="宋体" w:hAnsi="宋体"/>
          <w:sz w:val="24"/>
        </w:rPr>
        <w:t>36.5按下列程序进行开标：</w:t>
      </w:r>
    </w:p>
    <w:p>
      <w:pPr>
        <w:spacing w:line="360" w:lineRule="auto"/>
        <w:ind w:firstLine="480" w:firstLineChars="200"/>
        <w:rPr>
          <w:rFonts w:ascii="宋体" w:hAnsi="宋体"/>
          <w:sz w:val="24"/>
        </w:rPr>
      </w:pPr>
      <w:r>
        <w:rPr>
          <w:rFonts w:hint="eastAsia" w:ascii="宋体" w:hAnsi="宋体"/>
          <w:sz w:val="24"/>
        </w:rPr>
        <w:t>36.5.1在投标截止时间后半小时内，投标人通过</w:t>
      </w:r>
      <w:r>
        <w:rPr>
          <w:rFonts w:hint="eastAsia" w:ascii="宋体" w:hAnsi="宋体"/>
          <w:sz w:val="24"/>
          <w:szCs w:val="24"/>
        </w:rPr>
        <w:t>交易平台</w:t>
      </w:r>
      <w:r>
        <w:rPr>
          <w:rFonts w:hint="eastAsia" w:ascii="宋体" w:hAnsi="宋体"/>
          <w:sz w:val="24"/>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ascii="宋体" w:hAnsi="宋体"/>
          <w:sz w:val="24"/>
        </w:rPr>
      </w:pPr>
      <w:r>
        <w:rPr>
          <w:rFonts w:hint="eastAsia" w:ascii="宋体" w:hAnsi="宋体"/>
          <w:sz w:val="24"/>
        </w:rPr>
        <w:t>36.5.2备用光盘的读取按投标须知前附表第36项的规定执行；</w:t>
      </w:r>
    </w:p>
    <w:p>
      <w:pPr>
        <w:spacing w:line="360" w:lineRule="auto"/>
        <w:ind w:firstLine="480" w:firstLineChars="200"/>
        <w:rPr>
          <w:rFonts w:ascii="宋体" w:hAnsi="宋体"/>
          <w:sz w:val="24"/>
        </w:rPr>
      </w:pPr>
      <w:r>
        <w:rPr>
          <w:rFonts w:hint="eastAsia" w:ascii="宋体" w:hAnsi="宋体"/>
          <w:sz w:val="24"/>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sz w:val="24"/>
        </w:rPr>
      </w:pPr>
      <w:r>
        <w:rPr>
          <w:rFonts w:hint="eastAsia" w:ascii="宋体" w:hAnsi="宋体"/>
          <w:sz w:val="24"/>
        </w:rPr>
        <w:t>36.5.4开标结束。</w:t>
      </w:r>
    </w:p>
    <w:p>
      <w:pPr>
        <w:spacing w:line="360" w:lineRule="auto"/>
        <w:ind w:firstLine="480" w:firstLineChars="200"/>
        <w:rPr>
          <w:rFonts w:ascii="宋体" w:hAnsi="宋体"/>
          <w:sz w:val="24"/>
        </w:rPr>
      </w:pPr>
      <w:r>
        <w:rPr>
          <w:rFonts w:hint="eastAsia" w:ascii="宋体" w:hAnsi="宋体"/>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sz w:val="24"/>
        </w:rPr>
      </w:pPr>
      <w:r>
        <w:rPr>
          <w:rFonts w:hint="eastAsia" w:ascii="宋体" w:hAnsi="宋体"/>
          <w:sz w:val="24"/>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．评标</w:t>
      </w:r>
    </w:p>
    <w:p>
      <w:pPr>
        <w:spacing w:line="360" w:lineRule="auto"/>
        <w:ind w:firstLine="480" w:firstLineChars="200"/>
        <w:rPr>
          <w:rFonts w:ascii="宋体" w:hAnsi="宋体"/>
          <w:sz w:val="24"/>
          <w:szCs w:val="24"/>
        </w:rPr>
      </w:pPr>
      <w:r>
        <w:rPr>
          <w:rFonts w:ascii="宋体" w:hAnsi="宋体"/>
          <w:sz w:val="24"/>
          <w:szCs w:val="24"/>
        </w:rPr>
        <w:t>37.1</w:t>
      </w:r>
      <w:r>
        <w:rPr>
          <w:rFonts w:hint="eastAsia" w:ascii="宋体" w:hAnsi="宋体"/>
          <w:sz w:val="24"/>
          <w:szCs w:val="24"/>
        </w:rPr>
        <w:t>评标委员会由招标人依法组建。</w:t>
      </w:r>
    </w:p>
    <w:p>
      <w:pPr>
        <w:spacing w:line="360" w:lineRule="auto"/>
        <w:ind w:firstLine="480" w:firstLineChars="200"/>
        <w:rPr>
          <w:rFonts w:ascii="宋体" w:hAnsi="宋体"/>
          <w:sz w:val="24"/>
          <w:szCs w:val="24"/>
        </w:rPr>
      </w:pPr>
      <w:r>
        <w:rPr>
          <w:rFonts w:ascii="宋体" w:hAnsi="宋体"/>
          <w:sz w:val="24"/>
          <w:szCs w:val="24"/>
        </w:rPr>
        <w:t>37.2</w:t>
      </w:r>
      <w:r>
        <w:rPr>
          <w:rFonts w:hint="eastAsia" w:ascii="宋体" w:hAnsi="宋体"/>
          <w:sz w:val="24"/>
          <w:szCs w:val="24"/>
        </w:rPr>
        <w:t>评标委员会的职责及守则：</w:t>
      </w:r>
    </w:p>
    <w:p>
      <w:pPr>
        <w:spacing w:line="360" w:lineRule="auto"/>
        <w:ind w:firstLine="480" w:firstLineChars="200"/>
        <w:rPr>
          <w:rFonts w:ascii="宋体" w:hAnsi="宋体"/>
          <w:sz w:val="24"/>
          <w:szCs w:val="24"/>
        </w:rPr>
      </w:pPr>
      <w:r>
        <w:rPr>
          <w:rFonts w:ascii="宋体" w:hAnsi="宋体"/>
          <w:sz w:val="24"/>
          <w:szCs w:val="24"/>
        </w:rPr>
        <w:t>37.2.1</w:t>
      </w:r>
      <w:r>
        <w:rPr>
          <w:rFonts w:hint="eastAsia" w:ascii="宋体" w:hAnsi="宋体"/>
          <w:sz w:val="24"/>
          <w:szCs w:val="24"/>
        </w:rPr>
        <w:t>根据评标细则，对</w:t>
      </w:r>
      <w:r>
        <w:rPr>
          <w:rFonts w:hint="eastAsia" w:ascii="宋体" w:hAnsi="宋体"/>
          <w:sz w:val="24"/>
        </w:rPr>
        <w:t>投标文件</w:t>
      </w:r>
      <w:r>
        <w:rPr>
          <w:rFonts w:hint="eastAsia" w:ascii="宋体" w:hAnsi="宋体"/>
          <w:sz w:val="24"/>
          <w:szCs w:val="24"/>
        </w:rPr>
        <w:t>进行认真评审，完成评审报告；</w:t>
      </w:r>
    </w:p>
    <w:p>
      <w:pPr>
        <w:spacing w:line="360" w:lineRule="auto"/>
        <w:ind w:firstLine="480" w:firstLineChars="200"/>
        <w:rPr>
          <w:rFonts w:ascii="宋体" w:hAnsi="宋体"/>
          <w:sz w:val="24"/>
          <w:szCs w:val="24"/>
        </w:rPr>
      </w:pPr>
      <w:r>
        <w:rPr>
          <w:rFonts w:ascii="宋体" w:hAnsi="宋体"/>
          <w:sz w:val="24"/>
          <w:szCs w:val="24"/>
        </w:rPr>
        <w:t>37.2.2</w:t>
      </w:r>
      <w:r>
        <w:rPr>
          <w:rFonts w:hint="eastAsia" w:ascii="宋体" w:hAnsi="宋体"/>
          <w:sz w:val="24"/>
          <w:szCs w:val="24"/>
        </w:rPr>
        <w:t>向招标人报告评审意见，推荐合格的中标候选人。</w:t>
      </w:r>
    </w:p>
    <w:p>
      <w:pPr>
        <w:spacing w:line="360" w:lineRule="auto"/>
        <w:ind w:firstLine="480" w:firstLineChars="200"/>
        <w:rPr>
          <w:rFonts w:ascii="宋体" w:hAnsi="宋体"/>
          <w:sz w:val="24"/>
          <w:szCs w:val="24"/>
        </w:rPr>
      </w:pPr>
      <w:r>
        <w:rPr>
          <w:rFonts w:ascii="宋体" w:hAnsi="宋体"/>
          <w:bCs/>
          <w:sz w:val="24"/>
          <w:szCs w:val="24"/>
        </w:rPr>
        <w:t>37.2.3</w:t>
      </w:r>
      <w:r>
        <w:rPr>
          <w:rFonts w:hint="eastAsia" w:ascii="宋体" w:hAnsi="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sz w:val="24"/>
          <w:szCs w:val="24"/>
        </w:rPr>
      </w:pPr>
      <w:r>
        <w:rPr>
          <w:rFonts w:ascii="宋体" w:hAnsi="宋体"/>
          <w:sz w:val="24"/>
          <w:szCs w:val="24"/>
        </w:rPr>
        <w:t>37.2.4</w:t>
      </w:r>
      <w:r>
        <w:rPr>
          <w:rFonts w:hint="eastAsia" w:ascii="宋体" w:hAnsi="宋体"/>
          <w:sz w:val="24"/>
          <w:szCs w:val="24"/>
        </w:rPr>
        <w:t>全体参与评标人员：</w:t>
      </w:r>
    </w:p>
    <w:p>
      <w:pPr>
        <w:spacing w:line="360" w:lineRule="auto"/>
        <w:ind w:firstLine="480" w:firstLineChars="200"/>
        <w:rPr>
          <w:rFonts w:ascii="宋体" w:hAnsi="宋体"/>
          <w:sz w:val="24"/>
          <w:szCs w:val="24"/>
        </w:rPr>
      </w:pPr>
      <w:r>
        <w:rPr>
          <w:rFonts w:ascii="宋体" w:hAnsi="宋体"/>
          <w:sz w:val="24"/>
          <w:szCs w:val="24"/>
        </w:rPr>
        <w:t xml:space="preserve">37.2.4.1 </w:t>
      </w:r>
      <w:r>
        <w:rPr>
          <w:rFonts w:hint="eastAsia" w:ascii="宋体" w:hAnsi="宋体"/>
          <w:sz w:val="24"/>
          <w:szCs w:val="24"/>
        </w:rPr>
        <w:t>必须遵守评标纪律、不得泄密；</w:t>
      </w:r>
    </w:p>
    <w:p>
      <w:pPr>
        <w:spacing w:line="360" w:lineRule="auto"/>
        <w:ind w:firstLine="480" w:firstLineChars="200"/>
        <w:rPr>
          <w:rFonts w:ascii="宋体" w:hAnsi="宋体"/>
          <w:sz w:val="24"/>
          <w:szCs w:val="24"/>
        </w:rPr>
      </w:pPr>
      <w:r>
        <w:rPr>
          <w:rFonts w:ascii="宋体" w:hAnsi="宋体"/>
          <w:sz w:val="24"/>
          <w:szCs w:val="24"/>
        </w:rPr>
        <w:t xml:space="preserve">37.2.4.2 </w:t>
      </w:r>
      <w:r>
        <w:rPr>
          <w:rFonts w:hint="eastAsia" w:ascii="宋体" w:hAnsi="宋体"/>
          <w:sz w:val="24"/>
          <w:szCs w:val="24"/>
        </w:rPr>
        <w:t>必须公正、不得循私；</w:t>
      </w:r>
    </w:p>
    <w:p>
      <w:pPr>
        <w:spacing w:line="360" w:lineRule="auto"/>
        <w:ind w:firstLine="480" w:firstLineChars="200"/>
        <w:rPr>
          <w:rFonts w:ascii="宋体" w:hAnsi="宋体"/>
          <w:sz w:val="24"/>
          <w:szCs w:val="24"/>
        </w:rPr>
      </w:pPr>
      <w:r>
        <w:rPr>
          <w:rFonts w:ascii="宋体" w:hAnsi="宋体"/>
          <w:sz w:val="24"/>
          <w:szCs w:val="24"/>
        </w:rPr>
        <w:t xml:space="preserve">37.2.4.3 </w:t>
      </w:r>
      <w:r>
        <w:rPr>
          <w:rFonts w:hint="eastAsia" w:ascii="宋体" w:hAnsi="宋体"/>
          <w:sz w:val="24"/>
          <w:szCs w:val="24"/>
        </w:rPr>
        <w:t>必须科学、不得草率；</w:t>
      </w:r>
    </w:p>
    <w:p>
      <w:pPr>
        <w:spacing w:line="360" w:lineRule="auto"/>
        <w:ind w:firstLine="480" w:firstLineChars="200"/>
        <w:rPr>
          <w:rFonts w:ascii="宋体" w:hAnsi="宋体"/>
          <w:sz w:val="24"/>
          <w:szCs w:val="24"/>
        </w:rPr>
      </w:pPr>
      <w:r>
        <w:rPr>
          <w:rFonts w:ascii="宋体" w:hAnsi="宋体"/>
          <w:sz w:val="24"/>
          <w:szCs w:val="24"/>
        </w:rPr>
        <w:t xml:space="preserve">37.2.4.4 </w:t>
      </w:r>
      <w:r>
        <w:rPr>
          <w:rFonts w:hint="eastAsia" w:ascii="宋体" w:hAnsi="宋体"/>
          <w:sz w:val="24"/>
          <w:szCs w:val="24"/>
        </w:rPr>
        <w:t>必须客观、不得带有成见；</w:t>
      </w:r>
    </w:p>
    <w:p>
      <w:pPr>
        <w:spacing w:line="360" w:lineRule="auto"/>
        <w:ind w:firstLine="480" w:firstLineChars="200"/>
        <w:rPr>
          <w:rFonts w:ascii="宋体" w:hAnsi="宋体"/>
          <w:sz w:val="24"/>
          <w:szCs w:val="24"/>
        </w:rPr>
      </w:pPr>
      <w:r>
        <w:rPr>
          <w:rFonts w:ascii="宋体" w:hAnsi="宋体"/>
          <w:sz w:val="24"/>
          <w:szCs w:val="24"/>
        </w:rPr>
        <w:t xml:space="preserve">37.2.4.5 </w:t>
      </w:r>
      <w:r>
        <w:rPr>
          <w:rFonts w:hint="eastAsia" w:ascii="宋体" w:hAnsi="宋体"/>
          <w:sz w:val="24"/>
          <w:szCs w:val="24"/>
        </w:rPr>
        <w:t>必须平等、不得强加于人；</w:t>
      </w:r>
    </w:p>
    <w:p>
      <w:pPr>
        <w:spacing w:line="360" w:lineRule="auto"/>
        <w:ind w:firstLine="480" w:firstLineChars="200"/>
        <w:rPr>
          <w:rFonts w:ascii="宋体" w:hAnsi="宋体"/>
          <w:sz w:val="24"/>
          <w:szCs w:val="24"/>
        </w:rPr>
      </w:pPr>
      <w:r>
        <w:rPr>
          <w:rFonts w:ascii="宋体" w:hAnsi="宋体"/>
          <w:sz w:val="24"/>
          <w:szCs w:val="24"/>
        </w:rPr>
        <w:t xml:space="preserve">37.2.4.6 </w:t>
      </w:r>
      <w:r>
        <w:rPr>
          <w:rFonts w:hint="eastAsia" w:ascii="宋体" w:hAnsi="宋体"/>
          <w:sz w:val="24"/>
          <w:szCs w:val="24"/>
        </w:rPr>
        <w:t>必须严谨、不得随意马虎。</w:t>
      </w:r>
    </w:p>
    <w:p>
      <w:pPr>
        <w:spacing w:line="360" w:lineRule="auto"/>
        <w:ind w:firstLine="480" w:firstLineChars="200"/>
        <w:rPr>
          <w:rFonts w:ascii="宋体" w:hAnsi="宋体"/>
          <w:sz w:val="24"/>
          <w:szCs w:val="24"/>
        </w:rPr>
      </w:pPr>
      <w:r>
        <w:rPr>
          <w:rFonts w:ascii="宋体" w:hAnsi="宋体"/>
          <w:sz w:val="24"/>
          <w:szCs w:val="24"/>
        </w:rPr>
        <w:t xml:space="preserve">37.3 </w:t>
      </w:r>
      <w:r>
        <w:rPr>
          <w:rFonts w:hint="eastAsia" w:ascii="宋体" w:hAnsi="宋体"/>
          <w:sz w:val="24"/>
          <w:szCs w:val="24"/>
        </w:rPr>
        <w:t>评标结束后，评标委员会递交评标报告并依法推荐中标候选人。</w:t>
      </w:r>
    </w:p>
    <w:p>
      <w:pPr>
        <w:spacing w:line="360" w:lineRule="auto"/>
        <w:ind w:firstLine="480" w:firstLineChars="200"/>
        <w:rPr>
          <w:rFonts w:ascii="宋体" w:hAnsi="宋体"/>
          <w:sz w:val="24"/>
          <w:szCs w:val="24"/>
        </w:rPr>
      </w:pPr>
      <w:r>
        <w:rPr>
          <w:rFonts w:ascii="宋体" w:hAnsi="宋体"/>
          <w:sz w:val="24"/>
          <w:szCs w:val="24"/>
        </w:rPr>
        <w:t>38</w:t>
      </w:r>
      <w:r>
        <w:rPr>
          <w:rFonts w:hint="eastAsia" w:ascii="宋体" w:hAnsi="宋体"/>
          <w:sz w:val="24"/>
          <w:szCs w:val="24"/>
        </w:rPr>
        <w:t>．投标文件的澄清</w:t>
      </w:r>
    </w:p>
    <w:p>
      <w:pPr>
        <w:spacing w:line="360" w:lineRule="auto"/>
        <w:ind w:firstLine="480" w:firstLineChars="200"/>
        <w:rPr>
          <w:rFonts w:ascii="宋体" w:hAnsi="宋体"/>
          <w:sz w:val="24"/>
          <w:szCs w:val="24"/>
        </w:rPr>
      </w:pPr>
      <w:r>
        <w:rPr>
          <w:rFonts w:ascii="宋体" w:hAnsi="宋体"/>
          <w:sz w:val="24"/>
          <w:szCs w:val="24"/>
        </w:rPr>
        <w:t>38.1</w:t>
      </w:r>
      <w:r>
        <w:rPr>
          <w:rFonts w:hint="eastAsia" w:ascii="宋体" w:hAnsi="宋体"/>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sz w:val="24"/>
          <w:szCs w:val="24"/>
        </w:rPr>
      </w:pPr>
      <w:r>
        <w:rPr>
          <w:rFonts w:ascii="宋体" w:hAnsi="宋体"/>
          <w:sz w:val="24"/>
          <w:szCs w:val="24"/>
        </w:rPr>
        <w:t xml:space="preserve">38.2 </w:t>
      </w:r>
      <w:r>
        <w:rPr>
          <w:rFonts w:hint="eastAsia" w:ascii="宋体" w:hAnsi="宋体"/>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sz w:val="24"/>
          <w:szCs w:val="24"/>
        </w:rPr>
      </w:pPr>
      <w:r>
        <w:rPr>
          <w:rFonts w:ascii="宋体" w:hAnsi="宋体"/>
          <w:sz w:val="24"/>
          <w:szCs w:val="24"/>
        </w:rPr>
        <w:t xml:space="preserve">38.3 </w:t>
      </w:r>
      <w:r>
        <w:rPr>
          <w:rFonts w:hint="eastAsia" w:ascii="宋体" w:hAnsi="宋体"/>
          <w:sz w:val="24"/>
          <w:szCs w:val="24"/>
        </w:rPr>
        <w:t>评标委员会或评标委员会专业评审组成员均应当阅读投标人的澄清，但应独立参考澄清对投标文件进行评审。</w:t>
      </w:r>
    </w:p>
    <w:p>
      <w:pPr>
        <w:spacing w:line="360" w:lineRule="auto"/>
        <w:ind w:firstLine="480" w:firstLineChars="200"/>
        <w:rPr>
          <w:rFonts w:ascii="宋体" w:hAnsi="宋体"/>
          <w:sz w:val="24"/>
          <w:szCs w:val="24"/>
        </w:rPr>
      </w:pPr>
      <w:r>
        <w:rPr>
          <w:rFonts w:ascii="宋体" w:hAnsi="宋体"/>
          <w:sz w:val="24"/>
          <w:szCs w:val="24"/>
        </w:rPr>
        <w:t>38.4</w:t>
      </w:r>
      <w:r>
        <w:rPr>
          <w:rFonts w:hint="eastAsia" w:ascii="宋体" w:hAnsi="宋体"/>
          <w:sz w:val="24"/>
          <w:szCs w:val="24"/>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sz w:val="24"/>
          <w:szCs w:val="24"/>
        </w:rPr>
      </w:pPr>
      <w:r>
        <w:rPr>
          <w:rFonts w:hint="eastAsia"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sz w:val="24"/>
          <w:szCs w:val="24"/>
        </w:rPr>
      </w:pPr>
      <w:r>
        <w:rPr>
          <w:rFonts w:ascii="宋体" w:hAnsi="宋体"/>
          <w:sz w:val="24"/>
          <w:szCs w:val="24"/>
        </w:rPr>
        <w:t>39</w:t>
      </w:r>
      <w:r>
        <w:rPr>
          <w:rFonts w:hint="eastAsia" w:ascii="宋体" w:hAnsi="宋体"/>
          <w:sz w:val="24"/>
          <w:szCs w:val="24"/>
        </w:rPr>
        <w:t>．定标</w:t>
      </w:r>
    </w:p>
    <w:p>
      <w:pPr>
        <w:spacing w:line="360" w:lineRule="auto"/>
        <w:ind w:firstLine="480" w:firstLineChars="200"/>
        <w:rPr>
          <w:rFonts w:ascii="宋体" w:hAnsi="宋体"/>
          <w:sz w:val="24"/>
          <w:szCs w:val="24"/>
        </w:rPr>
      </w:pPr>
      <w:r>
        <w:rPr>
          <w:rFonts w:ascii="宋体" w:hAnsi="宋体"/>
          <w:sz w:val="24"/>
          <w:szCs w:val="24"/>
        </w:rPr>
        <w:t xml:space="preserve">39.1 </w:t>
      </w:r>
      <w:r>
        <w:rPr>
          <w:rFonts w:hint="eastAsia" w:ascii="宋体" w:hAnsi="宋体"/>
          <w:sz w:val="24"/>
          <w:szCs w:val="24"/>
        </w:rPr>
        <w:t>招标人根据评标委员会递交的评标报告，最终审定中标人。</w:t>
      </w:r>
    </w:p>
    <w:p>
      <w:pPr>
        <w:spacing w:line="360" w:lineRule="auto"/>
        <w:ind w:firstLine="480" w:firstLineChars="200"/>
        <w:rPr>
          <w:rFonts w:ascii="宋体" w:hAnsi="宋体"/>
          <w:sz w:val="24"/>
          <w:szCs w:val="24"/>
        </w:rPr>
      </w:pPr>
      <w:r>
        <w:rPr>
          <w:rFonts w:ascii="宋体" w:hAnsi="宋体"/>
          <w:sz w:val="24"/>
          <w:szCs w:val="24"/>
        </w:rPr>
        <w:t xml:space="preserve">39.2 </w:t>
      </w:r>
      <w:r>
        <w:rPr>
          <w:rFonts w:hint="eastAsia" w:ascii="宋体" w:hAnsi="宋体"/>
          <w:sz w:val="24"/>
          <w:szCs w:val="24"/>
        </w:rPr>
        <w:t>依法必须进行公开招标的项目，招标人应当确定排名第一的中标候选人为中标人。</w:t>
      </w:r>
    </w:p>
    <w:p>
      <w:pPr>
        <w:spacing w:line="360" w:lineRule="auto"/>
        <w:ind w:firstLine="480" w:firstLineChars="200"/>
        <w:rPr>
          <w:rFonts w:ascii="宋体" w:hAnsi="宋体"/>
          <w:sz w:val="24"/>
          <w:szCs w:val="24"/>
        </w:rPr>
      </w:pPr>
      <w:r>
        <w:rPr>
          <w:rFonts w:ascii="宋体" w:hAnsi="宋体"/>
          <w:sz w:val="24"/>
          <w:szCs w:val="24"/>
        </w:rPr>
        <w:t>39.3</w:t>
      </w:r>
      <w:r>
        <w:rPr>
          <w:rFonts w:hint="eastAsia" w:ascii="宋体" w:hAnsi="宋体"/>
          <w:sz w:val="24"/>
          <w:szCs w:val="24"/>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sz w:val="24"/>
          <w:szCs w:val="24"/>
        </w:rPr>
      </w:pPr>
      <w:r>
        <w:rPr>
          <w:rFonts w:ascii="宋体" w:hAnsi="宋体"/>
          <w:sz w:val="24"/>
          <w:szCs w:val="24"/>
        </w:rPr>
        <w:t>39.4</w:t>
      </w:r>
      <w:r>
        <w:rPr>
          <w:rFonts w:hint="eastAsia" w:ascii="宋体" w:hAnsi="宋体"/>
          <w:sz w:val="24"/>
          <w:szCs w:val="24"/>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sz w:val="24"/>
          <w:szCs w:val="24"/>
        </w:rPr>
      </w:pPr>
      <w:r>
        <w:rPr>
          <w:rFonts w:hint="eastAsia" w:ascii="宋体" w:hAnsi="宋体"/>
          <w:sz w:val="24"/>
          <w:szCs w:val="24"/>
        </w:rPr>
        <w:t>39.5 重新评标的，评标信息（含业绩、奖项等）仍以投标截止时投标人的信息为准。因特殊原因需要延长投标有效期，投标人拒绝延长投标有效期的，仍参与评标，但不被推荐为中标候选人。</w:t>
      </w:r>
    </w:p>
    <w:p>
      <w:pPr>
        <w:pStyle w:val="8"/>
        <w:spacing w:before="156" w:after="156"/>
        <w:ind w:firstLine="540" w:firstLineChars="200"/>
      </w:pPr>
      <w:bookmarkStart w:id="37" w:name="_Toc2272558"/>
      <w:bookmarkStart w:id="38" w:name="_Toc2573"/>
      <w:r>
        <w:rPr>
          <w:rFonts w:hint="eastAsia"/>
        </w:rPr>
        <w:t>（二）开标评标办法程序和细则</w:t>
      </w:r>
      <w:bookmarkEnd w:id="37"/>
      <w:bookmarkEnd w:id="38"/>
    </w:p>
    <w:p>
      <w:pPr>
        <w:spacing w:line="360" w:lineRule="auto"/>
        <w:ind w:firstLine="480" w:firstLineChars="200"/>
        <w:rPr>
          <w:rFonts w:ascii="宋体" w:hAnsi="宋体"/>
          <w:sz w:val="24"/>
          <w:szCs w:val="24"/>
        </w:rPr>
      </w:pPr>
      <w:r>
        <w:rPr>
          <w:rFonts w:hint="eastAsia" w:ascii="宋体" w:hAnsi="宋体"/>
          <w:sz w:val="24"/>
          <w:szCs w:val="24"/>
        </w:rPr>
        <w:t>注：以下七种评标办法所述企业综合诚信评价分数即投标截止当日广州市工程招标代理行业协会网站上公布的企业综合诚信评价60日诚信分。</w:t>
      </w:r>
    </w:p>
    <w:p>
      <w:pPr>
        <w:pStyle w:val="8"/>
        <w:spacing w:before="156" w:after="156"/>
        <w:ind w:firstLine="540" w:firstLineChars="200"/>
      </w:pPr>
      <w:bookmarkStart w:id="39" w:name="_Toc2272564"/>
      <w:bookmarkStart w:id="40" w:name="_Toc12095"/>
      <w:r>
        <w:rPr>
          <w:rFonts w:hint="eastAsia"/>
        </w:rPr>
        <w:t>可选办法七（适合综合评分法四，技术标与经济标同时开启）</w:t>
      </w:r>
      <w:bookmarkEnd w:id="39"/>
      <w:bookmarkEnd w:id="40"/>
    </w:p>
    <w:p>
      <w:pPr>
        <w:snapToGrid w:val="0"/>
        <w:spacing w:line="360" w:lineRule="auto"/>
        <w:ind w:firstLine="480" w:firstLineChars="200"/>
        <w:rPr>
          <w:rFonts w:ascii="宋体" w:hAnsi="宋体"/>
          <w:sz w:val="24"/>
          <w:szCs w:val="24"/>
        </w:rPr>
      </w:pPr>
      <w:r>
        <w:rPr>
          <w:rFonts w:hint="eastAsia" w:ascii="宋体" w:hAnsi="宋体"/>
          <w:sz w:val="24"/>
          <w:szCs w:val="24"/>
        </w:rPr>
        <w:t>40．开标和评标程序</w:t>
      </w:r>
    </w:p>
    <w:p>
      <w:pPr>
        <w:snapToGrid w:val="0"/>
        <w:spacing w:line="360" w:lineRule="auto"/>
        <w:ind w:firstLine="480" w:firstLineChars="200"/>
        <w:rPr>
          <w:rFonts w:ascii="宋体" w:hAnsi="宋体"/>
          <w:sz w:val="24"/>
          <w:szCs w:val="24"/>
        </w:rPr>
      </w:pPr>
      <w:r>
        <w:rPr>
          <w:rFonts w:hint="eastAsia" w:ascii="宋体" w:hAnsi="宋体"/>
          <w:sz w:val="24"/>
          <w:szCs w:val="24"/>
        </w:rPr>
        <w:t>40.1技术标（含资格审查文件）与经济标投标文件同时公开开标；</w:t>
      </w:r>
    </w:p>
    <w:p>
      <w:pPr>
        <w:snapToGrid w:val="0"/>
        <w:spacing w:line="360" w:lineRule="auto"/>
        <w:ind w:firstLine="480" w:firstLineChars="200"/>
        <w:rPr>
          <w:rFonts w:ascii="宋体" w:hAnsi="宋体"/>
          <w:sz w:val="24"/>
          <w:szCs w:val="24"/>
        </w:rPr>
      </w:pPr>
      <w:r>
        <w:rPr>
          <w:rFonts w:hint="eastAsia" w:ascii="宋体" w:hAnsi="宋体"/>
          <w:sz w:val="24"/>
          <w:szCs w:val="24"/>
        </w:rPr>
        <w:t>40.2由评标委员会对所有已公开开标的投标人进行资格审查；</w:t>
      </w:r>
    </w:p>
    <w:p>
      <w:pPr>
        <w:snapToGrid w:val="0"/>
        <w:spacing w:line="360" w:lineRule="auto"/>
        <w:ind w:firstLine="480" w:firstLineChars="200"/>
        <w:rPr>
          <w:rFonts w:ascii="宋体" w:hAnsi="宋体"/>
          <w:sz w:val="24"/>
          <w:szCs w:val="24"/>
        </w:rPr>
      </w:pPr>
      <w:r>
        <w:rPr>
          <w:rFonts w:hint="eastAsia" w:ascii="宋体" w:hAnsi="宋体"/>
          <w:sz w:val="24"/>
          <w:szCs w:val="24"/>
        </w:rPr>
        <w:t>40.3技术标投标文件有效性审查；</w:t>
      </w:r>
    </w:p>
    <w:p>
      <w:pPr>
        <w:snapToGrid w:val="0"/>
        <w:spacing w:line="360" w:lineRule="auto"/>
        <w:ind w:firstLine="480" w:firstLineChars="200"/>
        <w:rPr>
          <w:rFonts w:ascii="宋体" w:hAnsi="宋体"/>
          <w:sz w:val="24"/>
          <w:szCs w:val="24"/>
        </w:rPr>
      </w:pPr>
      <w:r>
        <w:rPr>
          <w:rFonts w:hint="eastAsia" w:ascii="宋体" w:hAnsi="宋体"/>
          <w:sz w:val="24"/>
          <w:szCs w:val="24"/>
        </w:rPr>
        <w:t>40.4技术标详细审查评分；</w:t>
      </w:r>
    </w:p>
    <w:p>
      <w:pPr>
        <w:snapToGrid w:val="0"/>
        <w:spacing w:line="360" w:lineRule="auto"/>
        <w:ind w:firstLine="480" w:firstLineChars="200"/>
        <w:rPr>
          <w:rFonts w:ascii="宋体" w:hAnsi="宋体"/>
          <w:sz w:val="24"/>
          <w:szCs w:val="24"/>
        </w:rPr>
      </w:pPr>
      <w:r>
        <w:rPr>
          <w:rFonts w:hint="eastAsia" w:ascii="宋体" w:hAnsi="宋体"/>
          <w:sz w:val="24"/>
          <w:szCs w:val="24"/>
        </w:rPr>
        <w:t>40.5经济标详细审查评分；</w:t>
      </w:r>
    </w:p>
    <w:p>
      <w:pPr>
        <w:snapToGrid w:val="0"/>
        <w:spacing w:line="360" w:lineRule="auto"/>
        <w:ind w:firstLine="480" w:firstLineChars="200"/>
        <w:rPr>
          <w:rFonts w:ascii="宋体" w:hAnsi="宋体"/>
          <w:sz w:val="24"/>
          <w:szCs w:val="24"/>
        </w:rPr>
      </w:pPr>
      <w:r>
        <w:rPr>
          <w:rFonts w:hint="eastAsia" w:ascii="宋体" w:hAnsi="宋体"/>
          <w:sz w:val="24"/>
          <w:szCs w:val="24"/>
        </w:rPr>
        <w:t>40.6评标委员会按照投标人总得分由高至低排序；</w:t>
      </w:r>
    </w:p>
    <w:p>
      <w:pPr>
        <w:snapToGrid w:val="0"/>
        <w:spacing w:line="360" w:lineRule="auto"/>
        <w:ind w:firstLine="480" w:firstLineChars="200"/>
        <w:rPr>
          <w:rFonts w:ascii="宋体" w:hAnsi="宋体"/>
          <w:sz w:val="24"/>
          <w:szCs w:val="24"/>
        </w:rPr>
      </w:pPr>
      <w:r>
        <w:rPr>
          <w:rFonts w:hint="eastAsia" w:ascii="宋体" w:hAnsi="宋体"/>
          <w:sz w:val="24"/>
          <w:szCs w:val="24"/>
        </w:rPr>
        <w:t>40.7经济标投标文件有效性审查；</w:t>
      </w:r>
    </w:p>
    <w:p>
      <w:pPr>
        <w:snapToGrid w:val="0"/>
        <w:spacing w:line="360" w:lineRule="auto"/>
        <w:ind w:firstLine="480" w:firstLineChars="200"/>
        <w:rPr>
          <w:rFonts w:ascii="宋体" w:hAnsi="宋体"/>
          <w:szCs w:val="21"/>
        </w:rPr>
      </w:pPr>
      <w:r>
        <w:rPr>
          <w:rFonts w:hint="eastAsia" w:ascii="宋体" w:hAnsi="宋体"/>
          <w:sz w:val="24"/>
          <w:szCs w:val="24"/>
        </w:rPr>
        <w:t>40.8评标委员会按排序向招标人推荐中标候选人名单，并递交资格审查报告及评标报告。</w:t>
      </w:r>
    </w:p>
    <w:p>
      <w:pPr>
        <w:snapToGrid w:val="0"/>
        <w:spacing w:line="360" w:lineRule="auto"/>
        <w:ind w:firstLine="480" w:firstLineChars="200"/>
        <w:rPr>
          <w:rFonts w:ascii="宋体" w:hAnsi="宋体"/>
          <w:sz w:val="24"/>
          <w:szCs w:val="24"/>
        </w:rPr>
      </w:pPr>
      <w:r>
        <w:rPr>
          <w:rFonts w:hint="eastAsia" w:ascii="宋体" w:hAnsi="宋体"/>
          <w:sz w:val="24"/>
          <w:szCs w:val="24"/>
        </w:rPr>
        <w:t>41．开标细则</w:t>
      </w:r>
    </w:p>
    <w:p>
      <w:pPr>
        <w:snapToGrid w:val="0"/>
        <w:spacing w:line="360" w:lineRule="auto"/>
        <w:ind w:firstLine="480" w:firstLineChars="200"/>
        <w:rPr>
          <w:rFonts w:ascii="宋体" w:hAnsi="宋体"/>
          <w:sz w:val="24"/>
          <w:szCs w:val="24"/>
        </w:rPr>
      </w:pPr>
      <w:r>
        <w:rPr>
          <w:rFonts w:hint="eastAsia" w:ascii="宋体" w:hAnsi="宋体"/>
          <w:sz w:val="24"/>
          <w:szCs w:val="24"/>
        </w:rPr>
        <w:t>41.1开标由招标人主持；</w:t>
      </w:r>
    </w:p>
    <w:p>
      <w:pPr>
        <w:snapToGrid w:val="0"/>
        <w:spacing w:line="360" w:lineRule="auto"/>
        <w:ind w:firstLine="480" w:firstLineChars="200"/>
        <w:rPr>
          <w:rFonts w:ascii="宋体" w:hAnsi="宋体"/>
          <w:sz w:val="24"/>
          <w:szCs w:val="24"/>
        </w:rPr>
      </w:pPr>
      <w:r>
        <w:rPr>
          <w:rFonts w:hint="eastAsia" w:ascii="宋体" w:hAnsi="宋体"/>
          <w:sz w:val="24"/>
          <w:szCs w:val="24"/>
        </w:rPr>
        <w:t>41.2 细则</w:t>
      </w:r>
    </w:p>
    <w:p>
      <w:pPr>
        <w:snapToGrid w:val="0"/>
        <w:spacing w:line="360" w:lineRule="auto"/>
        <w:ind w:firstLine="480" w:firstLineChars="200"/>
        <w:rPr>
          <w:rFonts w:ascii="宋体" w:hAnsi="宋体"/>
          <w:sz w:val="24"/>
          <w:szCs w:val="24"/>
        </w:rPr>
      </w:pPr>
      <w:r>
        <w:rPr>
          <w:rFonts w:hint="eastAsia" w:ascii="宋体" w:hAnsi="宋体"/>
          <w:sz w:val="24"/>
          <w:szCs w:val="24"/>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80" w:firstLineChars="200"/>
        <w:rPr>
          <w:rFonts w:ascii="宋体" w:hAnsi="宋体"/>
          <w:sz w:val="24"/>
          <w:szCs w:val="24"/>
        </w:rPr>
      </w:pPr>
      <w:r>
        <w:rPr>
          <w:rFonts w:hint="eastAsia" w:ascii="宋体" w:hAnsi="宋体"/>
          <w:sz w:val="24"/>
          <w:szCs w:val="24"/>
        </w:rPr>
        <w:t>41.2.2开标前，首先由招标人随机抽取确定该工程计算评标参考价的等分点值X。</w:t>
      </w:r>
    </w:p>
    <w:p>
      <w:pPr>
        <w:snapToGrid w:val="0"/>
        <w:spacing w:line="360" w:lineRule="auto"/>
        <w:ind w:firstLine="480" w:firstLineChars="200"/>
        <w:rPr>
          <w:rFonts w:ascii="宋体" w:hAnsi="宋体"/>
          <w:sz w:val="24"/>
          <w:szCs w:val="24"/>
        </w:rPr>
      </w:pPr>
      <w:r>
        <w:rPr>
          <w:rFonts w:hint="eastAsia" w:ascii="宋体" w:hAnsi="宋体"/>
          <w:sz w:val="24"/>
          <w:szCs w:val="24"/>
        </w:rPr>
        <w:t>41.2.3开标时，投标人代表有权出席开标会，也可以自主决定不参加开标会，若投标人代表对开标过程提出异议，该投标人代表须同时出示本人身份证原件。</w:t>
      </w:r>
    </w:p>
    <w:p>
      <w:pPr>
        <w:snapToGrid w:val="0"/>
        <w:spacing w:line="360" w:lineRule="auto"/>
        <w:ind w:firstLine="480" w:firstLineChars="200"/>
        <w:rPr>
          <w:rFonts w:ascii="宋体" w:hAnsi="宋体"/>
          <w:sz w:val="24"/>
          <w:szCs w:val="24"/>
        </w:rPr>
      </w:pPr>
      <w:r>
        <w:rPr>
          <w:rFonts w:hint="eastAsia" w:ascii="宋体" w:hAnsi="宋体"/>
          <w:sz w:val="24"/>
          <w:szCs w:val="24"/>
        </w:rPr>
        <w:t xml:space="preserve">41.2.4按36.5.1的规定完成解密后，公布下列内容，并予以记录，记录提交评标委员会评审： </w:t>
      </w:r>
    </w:p>
    <w:p>
      <w:pPr>
        <w:snapToGrid w:val="0"/>
        <w:spacing w:line="360" w:lineRule="auto"/>
        <w:ind w:firstLine="480" w:firstLineChars="200"/>
        <w:rPr>
          <w:rFonts w:ascii="宋体" w:hAnsi="宋体"/>
          <w:sz w:val="24"/>
          <w:szCs w:val="24"/>
        </w:rPr>
      </w:pPr>
      <w:r>
        <w:rPr>
          <w:rFonts w:hint="eastAsia" w:ascii="宋体" w:hAnsi="宋体"/>
          <w:sz w:val="24"/>
          <w:szCs w:val="24"/>
        </w:rPr>
        <w:t>41.2.4.1开标时，公布：a、投标人名称；b、</w:t>
      </w:r>
      <w:r>
        <w:rPr>
          <w:rFonts w:hint="eastAsia" w:ascii="宋体" w:hAnsi="宋体"/>
          <w:sz w:val="24"/>
        </w:rPr>
        <w:t>投标文件</w:t>
      </w:r>
      <w:r>
        <w:rPr>
          <w:rFonts w:hint="eastAsia" w:ascii="宋体" w:hAns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hAnsi="宋体"/>
          <w:sz w:val="24"/>
          <w:szCs w:val="24"/>
        </w:rPr>
      </w:pPr>
      <w:r>
        <w:rPr>
          <w:rFonts w:hint="eastAsia" w:ascii="宋体" w:hAnsi="宋体"/>
          <w:sz w:val="24"/>
          <w:szCs w:val="24"/>
        </w:rPr>
        <w:t>41.3招标人对开标过程进行记录，并存档备查，投标人在技术标开标记录上签字。</w:t>
      </w:r>
    </w:p>
    <w:p>
      <w:pPr>
        <w:snapToGrid w:val="0"/>
        <w:spacing w:line="360" w:lineRule="auto"/>
        <w:ind w:firstLine="480" w:firstLineChars="200"/>
        <w:rPr>
          <w:rFonts w:ascii="宋体" w:hAnsi="宋体"/>
          <w:sz w:val="24"/>
          <w:szCs w:val="24"/>
        </w:rPr>
      </w:pPr>
      <w:r>
        <w:rPr>
          <w:rFonts w:hint="eastAsia" w:ascii="宋体" w:hAnsi="宋体"/>
          <w:sz w:val="24"/>
          <w:szCs w:val="24"/>
        </w:rPr>
        <w:t>41.4 招标人将上述符合要求的投标文件，送至评标委员会进行评审。</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42. 资格审查及评标细则</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42.1资格审查及评标均由招标人依法组建的评标委员会负责。</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42.2评标委员会的组成：方式。</w:t>
      </w:r>
    </w:p>
    <w:p>
      <w:pPr>
        <w:snapToGrid w:val="0"/>
        <w:spacing w:line="360" w:lineRule="auto"/>
        <w:ind w:firstLine="480" w:firstLineChars="200"/>
        <w:rPr>
          <w:rFonts w:ascii="宋体" w:hAnsi="宋体"/>
          <w:sz w:val="24"/>
          <w:szCs w:val="24"/>
        </w:rPr>
      </w:pPr>
      <w:r>
        <w:rPr>
          <w:rFonts w:hint="eastAsia" w:ascii="宋体" w:hAnsi="宋体"/>
          <w:sz w:val="24"/>
          <w:szCs w:val="24"/>
        </w:rPr>
        <w:t>方式一：评标委员会为综合评标委员会，负责资格审查及评标工作。</w:t>
      </w:r>
    </w:p>
    <w:p>
      <w:pPr>
        <w:pStyle w:val="5"/>
        <w:tabs>
          <w:tab w:val="left" w:pos="7380"/>
        </w:tabs>
        <w:snapToGrid w:val="0"/>
        <w:spacing w:after="0" w:line="360" w:lineRule="auto"/>
        <w:rPr>
          <w:rFonts w:ascii="宋体" w:hAnsi="宋体" w:eastAsia="宋体"/>
          <w:sz w:val="24"/>
          <w:szCs w:val="24"/>
        </w:rPr>
      </w:pPr>
      <w:r>
        <w:rPr>
          <w:rFonts w:hint="eastAsia" w:ascii="宋体" w:hAnsi="宋体" w:eastAsia="宋体"/>
          <w:sz w:val="24"/>
          <w:szCs w:val="24"/>
        </w:rPr>
        <w:t>方式二：评标委员会由技术评审组和经济评审组组成。其中：资格审查及技术评审由技术评标组负责，经济评审由经济评审组负责。</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43．投标人资格审查</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43.2汇总资格审查情况，编写资格审查报告。</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44．技术标评审</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45．经济标评审和得分汇总</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45.1若通过技术标有效性审查的投标人中所有投标报价均大于等于最高投标限价*D%（D的取值范围为[94,100],由招标人自主确定）的（具体金额为：元），则本项目招标失败，由招标人依法重新招标。</w:t>
      </w:r>
    </w:p>
    <w:p>
      <w:pPr>
        <w:pStyle w:val="5"/>
        <w:tabs>
          <w:tab w:val="left" w:pos="7380"/>
        </w:tabs>
        <w:snapToGrid w:val="0"/>
        <w:spacing w:after="0" w:line="360" w:lineRule="auto"/>
        <w:rPr>
          <w:rFonts w:ascii="宋体" w:hAnsi="宋体" w:eastAsia="宋体"/>
          <w:sz w:val="24"/>
          <w:szCs w:val="24"/>
        </w:rPr>
      </w:pPr>
      <w:r>
        <w:rPr>
          <w:rFonts w:hint="eastAsia" w:ascii="宋体" w:hAnsi="宋体" w:eastAsia="宋体"/>
          <w:sz w:val="24"/>
          <w:szCs w:val="24"/>
        </w:rPr>
        <w:t>45.2按方法计算评标参考价：</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方法一：加权平均法</w:t>
      </w:r>
      <w:r>
        <w:rPr>
          <w:rFonts w:hint="eastAsia" w:ascii="宋体" w:hAnsi="宋体" w:cs="仿宋"/>
          <w:b/>
          <w:bCs/>
          <w:kern w:val="0"/>
          <w:sz w:val="24"/>
          <w:szCs w:val="24"/>
        </w:rPr>
        <w:tab/>
      </w:r>
    </w:p>
    <w:p>
      <w:pPr>
        <w:spacing w:line="360" w:lineRule="auto"/>
        <w:ind w:firstLine="480" w:firstLineChars="200"/>
        <w:rPr>
          <w:rFonts w:ascii="宋体" w:hAnsi="宋体" w:cs="仿宋"/>
          <w:sz w:val="24"/>
          <w:szCs w:val="24"/>
        </w:rPr>
      </w:pPr>
      <w:r>
        <w:rPr>
          <w:rFonts w:hint="eastAsia" w:ascii="宋体" w:hAnsi="宋体" w:cs="仿宋"/>
          <w:sz w:val="24"/>
          <w:szCs w:val="24"/>
        </w:rPr>
        <w:t>技术标或技术标加诚信得分（具体由招标人自定）前</w:t>
      </w:r>
      <w:r>
        <w:rPr>
          <w:rFonts w:ascii="宋体" w:hAnsi="宋体" w:cs="仿宋"/>
          <w:sz w:val="24"/>
          <w:szCs w:val="24"/>
        </w:rPr>
        <w:t>N</w:t>
      </w:r>
      <w:r>
        <w:rPr>
          <w:rFonts w:hint="eastAsia" w:ascii="宋体" w:hAnsi="宋体" w:cs="仿宋"/>
          <w:sz w:val="24"/>
          <w:szCs w:val="24"/>
        </w:rPr>
        <w:t>名（N≥5，具体由招标人自定）的经济报价加权平均，计算评标参考价。公式如下：</w:t>
      </w:r>
    </w:p>
    <w:p>
      <w:pPr>
        <w:spacing w:line="360" w:lineRule="auto"/>
        <w:ind w:firstLine="480" w:firstLineChars="200"/>
        <w:rPr>
          <w:rFonts w:ascii="宋体" w:hAnsi="宋体" w:cs="仿宋"/>
          <w:sz w:val="24"/>
          <w:szCs w:val="24"/>
        </w:rPr>
      </w:pPr>
      <w:r>
        <w:rPr>
          <w:rFonts w:hint="eastAsia" w:ascii="宋体" w:hAnsi="宋体" w:cs="仿宋"/>
          <w:sz w:val="24"/>
          <w:szCs w:val="24"/>
        </w:rPr>
        <w:t>评标参考价</w:t>
      </w:r>
      <w:r>
        <w:rPr>
          <w:rFonts w:ascii="宋体" w:hAnsi="宋体" w:cs="仿宋"/>
          <w:sz w:val="24"/>
          <w:szCs w:val="24"/>
        </w:rPr>
        <w:t>=</w:t>
      </w:r>
      <w:r>
        <w:rPr>
          <w:rFonts w:hint="eastAsia" w:ascii="宋体" w:hAnsi="宋体" w:cs="仿宋"/>
          <w:sz w:val="24"/>
          <w:szCs w:val="24"/>
        </w:rPr>
        <w:t>Σ（投标人的投标报价</w:t>
      </w:r>
      <w:r>
        <w:rPr>
          <w:rFonts w:ascii="宋体" w:hAnsi="宋体" w:cs="仿宋"/>
          <w:sz w:val="24"/>
          <w:szCs w:val="24"/>
        </w:rPr>
        <w:t>*</w:t>
      </w:r>
      <w:r>
        <w:rPr>
          <w:rFonts w:hint="eastAsia" w:ascii="宋体" w:hAnsi="宋体" w:cs="仿宋"/>
          <w:sz w:val="24"/>
          <w:szCs w:val="24"/>
        </w:rPr>
        <w:t>报价权重）。</w:t>
      </w:r>
    </w:p>
    <w:p>
      <w:pPr>
        <w:spacing w:line="360" w:lineRule="auto"/>
        <w:ind w:firstLine="480" w:firstLineChars="200"/>
        <w:rPr>
          <w:rFonts w:ascii="宋体" w:hAnsi="宋体" w:cs="仿宋"/>
          <w:sz w:val="24"/>
          <w:szCs w:val="24"/>
        </w:rPr>
      </w:pPr>
      <w:r>
        <w:rPr>
          <w:rFonts w:hint="eastAsia" w:ascii="宋体" w:hAnsi="宋体" w:cs="仿宋"/>
          <w:sz w:val="24"/>
          <w:szCs w:val="24"/>
        </w:rPr>
        <w:t>其中：报价权重的计算方法为：将</w:t>
      </w:r>
      <w:r>
        <w:rPr>
          <w:rFonts w:ascii="宋体" w:hAnsi="宋体" w:cs="仿宋"/>
          <w:sz w:val="24"/>
          <w:szCs w:val="24"/>
        </w:rPr>
        <w:t>N</w:t>
      </w:r>
      <w:r>
        <w:rPr>
          <w:rFonts w:hint="eastAsia" w:ascii="宋体" w:hAnsi="宋体" w:cs="仿宋"/>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114300" distR="114300">
            <wp:extent cx="381000" cy="447675"/>
            <wp:effectExtent l="0" t="0" r="0" b="8890"/>
            <wp:docPr id="3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5"/>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sz w:val="24"/>
          <w:szCs w:val="24"/>
        </w:rPr>
        <w:drawing>
          <wp:inline distT="0" distB="0" distL="114300" distR="114300">
            <wp:extent cx="381000" cy="447675"/>
            <wp:effectExtent l="0" t="0" r="0" b="8890"/>
            <wp:docPr id="38"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6"/>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114300" distR="114300">
            <wp:extent cx="323850" cy="400050"/>
            <wp:effectExtent l="0" t="0" r="0" b="0"/>
            <wp:docPr id="3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7"/>
                    <pic:cNvPicPr>
                      <a:picLocks noChangeAspect="1"/>
                    </pic:cNvPicPr>
                  </pic:nvPicPr>
                  <pic:blipFill>
                    <a:blip r:embed="rId2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114300" distR="114300">
            <wp:extent cx="323850" cy="400050"/>
            <wp:effectExtent l="0" t="0" r="0" b="0"/>
            <wp:docPr id="4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8"/>
                    <pic:cNvPicPr>
                      <a:picLocks noChangeAspect="1"/>
                    </pic:cNvPicPr>
                  </pic:nvPicPr>
                  <pic:blipFill>
                    <a:blip r:embed="rId2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114300" distR="114300">
            <wp:extent cx="323850" cy="400050"/>
            <wp:effectExtent l="0" t="0" r="0" b="0"/>
            <wp:docPr id="4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9"/>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114300" distR="114300">
            <wp:extent cx="323850" cy="400050"/>
            <wp:effectExtent l="0" t="0" r="0" b="0"/>
            <wp:docPr id="42"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0"/>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方法二：区间抽取法</w:t>
      </w:r>
    </w:p>
    <w:p>
      <w:pPr>
        <w:widowControl/>
        <w:snapToGrid w:val="0"/>
        <w:spacing w:line="360" w:lineRule="auto"/>
        <w:ind w:firstLine="480" w:firstLineChars="200"/>
        <w:rPr>
          <w:rFonts w:ascii="宋体" w:hAnsi="宋体"/>
          <w:kern w:val="0"/>
          <w:sz w:val="24"/>
          <w:szCs w:val="24"/>
        </w:rPr>
      </w:pPr>
      <w:r>
        <w:rPr>
          <w:rFonts w:hint="eastAsia" w:ascii="宋体" w:hAnsi="宋体" w:cs="仿宋"/>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vertAlign w:val="subscript"/>
        </w:rPr>
      </w:pPr>
      <w:r>
        <w:rPr>
          <w:rFonts w:hint="eastAsia" w:ascii="宋体" w:hAnsi="宋体" w:cs="仿宋"/>
          <w:kern w:val="0"/>
          <w:sz w:val="24"/>
          <w:szCs w:val="24"/>
        </w:rPr>
        <w:t>评标参考价</w:t>
      </w:r>
      <w:r>
        <w:rPr>
          <w:rFonts w:ascii="宋体" w:hAnsi="宋体" w:cs="仿宋"/>
          <w:kern w:val="0"/>
          <w:sz w:val="24"/>
          <w:szCs w:val="24"/>
        </w:rPr>
        <w:t>=</w:t>
      </w:r>
      <w:r>
        <w:rPr>
          <w:rFonts w:hint="eastAsia" w:ascii="宋体" w:hAnsi="宋体" w:cs="仿宋"/>
          <w:kern w:val="0"/>
          <w:sz w:val="24"/>
          <w:szCs w:val="24"/>
        </w:rPr>
        <w:t>（</w:t>
      </w:r>
      <w:r>
        <w:rPr>
          <w:rFonts w:ascii="宋体" w:hAnsi="宋体" w:cs="仿宋"/>
          <w:kern w:val="0"/>
          <w:sz w:val="24"/>
          <w:szCs w:val="24"/>
        </w:rPr>
        <w:t>Q</w:t>
      </w:r>
      <w:r>
        <w:rPr>
          <w:rFonts w:hint="eastAsia" w:ascii="宋体" w:hAnsi="宋体" w:cs="仿宋"/>
          <w:kern w:val="0"/>
          <w:sz w:val="24"/>
          <w:szCs w:val="24"/>
          <w:vertAlign w:val="subscript"/>
        </w:rPr>
        <w:t>高</w:t>
      </w:r>
      <w:r>
        <w:rPr>
          <w:rFonts w:ascii="宋体" w:hAnsi="宋体" w:cs="仿宋"/>
          <w:kern w:val="0"/>
          <w:sz w:val="24"/>
          <w:szCs w:val="24"/>
        </w:rPr>
        <w:t>-Q</w:t>
      </w:r>
      <w:r>
        <w:rPr>
          <w:rFonts w:hint="eastAsia" w:ascii="宋体" w:hAnsi="宋体" w:cs="仿宋"/>
          <w:kern w:val="0"/>
          <w:sz w:val="24"/>
          <w:szCs w:val="24"/>
          <w:vertAlign w:val="subscript"/>
        </w:rPr>
        <w:t>低</w:t>
      </w:r>
      <w:r>
        <w:rPr>
          <w:rFonts w:hint="eastAsia" w:ascii="宋体" w:hAnsi="宋体" w:cs="仿宋"/>
          <w:kern w:val="0"/>
          <w:sz w:val="24"/>
          <w:szCs w:val="24"/>
        </w:rPr>
        <w:t>）</w:t>
      </w:r>
      <w:r>
        <w:rPr>
          <w:rFonts w:ascii="宋体" w:hAnsi="宋体" w:cs="仿宋"/>
          <w:kern w:val="0"/>
          <w:sz w:val="24"/>
          <w:szCs w:val="24"/>
        </w:rPr>
        <w:t>/100*</w:t>
      </w:r>
      <w:r>
        <w:rPr>
          <w:rFonts w:hint="eastAsia" w:ascii="宋体" w:hAnsi="宋体" w:cs="仿宋"/>
          <w:kern w:val="0"/>
          <w:sz w:val="24"/>
          <w:szCs w:val="24"/>
        </w:rPr>
        <w:t>Ｘ</w:t>
      </w:r>
      <w:r>
        <w:rPr>
          <w:rFonts w:ascii="宋体" w:hAnsi="宋体" w:cs="仿宋"/>
          <w:kern w:val="0"/>
          <w:sz w:val="24"/>
          <w:szCs w:val="24"/>
        </w:rPr>
        <w:t>+Q</w:t>
      </w:r>
      <w:r>
        <w:rPr>
          <w:rFonts w:hint="eastAsia" w:ascii="宋体" w:hAnsi="宋体" w:cs="仿宋"/>
          <w:kern w:val="0"/>
          <w:sz w:val="24"/>
          <w:szCs w:val="24"/>
          <w:vertAlign w:val="subscript"/>
        </w:rPr>
        <w:t>低</w:t>
      </w:r>
    </w:p>
    <w:p>
      <w:pPr>
        <w:widowControl/>
        <w:snapToGrid w:val="0"/>
        <w:spacing w:line="360" w:lineRule="auto"/>
        <w:ind w:firstLine="480" w:firstLineChars="200"/>
        <w:rPr>
          <w:rFonts w:ascii="宋体" w:hAnsi="宋体"/>
          <w:sz w:val="24"/>
          <w:szCs w:val="24"/>
        </w:rPr>
      </w:pPr>
      <w:r>
        <w:rPr>
          <w:rFonts w:ascii="宋体" w:hAnsi="宋体" w:cs="仿宋"/>
          <w:sz w:val="24"/>
          <w:szCs w:val="24"/>
        </w:rPr>
        <w:t>Q</w:t>
      </w:r>
      <w:r>
        <w:rPr>
          <w:rFonts w:hint="eastAsia" w:ascii="宋体" w:hAnsi="宋体" w:cs="仿宋"/>
          <w:sz w:val="24"/>
          <w:szCs w:val="24"/>
          <w:vertAlign w:val="subscript"/>
        </w:rPr>
        <w:t>低</w:t>
      </w:r>
      <w:r>
        <w:rPr>
          <w:rFonts w:hint="eastAsia" w:ascii="宋体" w:hAnsi="宋体" w:cs="仿宋"/>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rPr>
      </w:pPr>
      <w:r>
        <w:rPr>
          <w:rFonts w:ascii="宋体" w:hAnsi="宋体" w:cs="仿宋"/>
          <w:kern w:val="0"/>
          <w:sz w:val="24"/>
          <w:szCs w:val="24"/>
        </w:rPr>
        <w:t>Q</w:t>
      </w:r>
      <w:r>
        <w:rPr>
          <w:rFonts w:hint="eastAsia" w:ascii="宋体" w:hAnsi="宋体" w:cs="仿宋"/>
          <w:kern w:val="0"/>
          <w:sz w:val="24"/>
          <w:szCs w:val="24"/>
          <w:vertAlign w:val="subscript"/>
        </w:rPr>
        <w:t>高</w:t>
      </w:r>
      <w:r>
        <w:rPr>
          <w:rFonts w:hint="eastAsia" w:ascii="宋体" w:hAnsi="宋体" w:cs="仿宋"/>
          <w:sz w:val="24"/>
          <w:szCs w:val="24"/>
        </w:rPr>
        <w:t>：为（最高投标限价</w:t>
      </w:r>
      <w:r>
        <w:rPr>
          <w:rFonts w:ascii="宋体" w:hAnsi="宋体" w:cs="仿宋"/>
          <w:sz w:val="24"/>
          <w:szCs w:val="24"/>
        </w:rPr>
        <w:t>*D%</w:t>
      </w:r>
      <w:r>
        <w:rPr>
          <w:rFonts w:hint="eastAsia" w:ascii="宋体" w:hAnsi="宋体" w:cs="仿宋"/>
          <w:sz w:val="24"/>
          <w:szCs w:val="24"/>
        </w:rPr>
        <w:t>）（</w:t>
      </w:r>
      <w:r>
        <w:rPr>
          <w:rFonts w:ascii="宋体" w:hAnsi="宋体" w:cs="仿宋"/>
          <w:sz w:val="24"/>
          <w:szCs w:val="24"/>
        </w:rPr>
        <w:t>D</w:t>
      </w:r>
      <w:r>
        <w:rPr>
          <w:rFonts w:hint="eastAsia" w:ascii="宋体" w:hAnsi="宋体" w:cs="仿宋"/>
          <w:sz w:val="24"/>
          <w:szCs w:val="24"/>
        </w:rPr>
        <w:t>的取值范围为</w:t>
      </w:r>
      <w:r>
        <w:rPr>
          <w:rFonts w:ascii="宋体" w:hAnsi="宋体" w:cs="仿宋"/>
          <w:sz w:val="24"/>
          <w:szCs w:val="24"/>
        </w:rPr>
        <w:t>[94,100],</w:t>
      </w:r>
      <w:r>
        <w:rPr>
          <w:rFonts w:hint="eastAsia" w:ascii="宋体" w:hAnsi="宋体" w:cs="仿宋"/>
          <w:sz w:val="24"/>
          <w:szCs w:val="24"/>
        </w:rPr>
        <w:t>由招标人自定）</w:t>
      </w:r>
    </w:p>
    <w:p>
      <w:pPr>
        <w:spacing w:line="360" w:lineRule="auto"/>
        <w:ind w:firstLine="480" w:firstLineChars="200"/>
        <w:rPr>
          <w:rFonts w:ascii="宋体" w:hAnsi="宋体"/>
          <w:sz w:val="24"/>
          <w:szCs w:val="24"/>
        </w:rPr>
      </w:pPr>
      <w:r>
        <w:rPr>
          <w:rFonts w:ascii="宋体" w:hAnsi="宋体" w:cs="仿宋"/>
          <w:sz w:val="24"/>
          <w:szCs w:val="24"/>
        </w:rPr>
        <w:t>X:</w:t>
      </w:r>
      <w:r>
        <w:rPr>
          <w:rFonts w:hint="eastAsia" w:ascii="宋体" w:hAnsi="宋体" w:cs="仿宋"/>
          <w:sz w:val="24"/>
          <w:szCs w:val="24"/>
        </w:rPr>
        <w:t>为等分点值，在开标前从</w:t>
      </w:r>
      <w:r>
        <w:rPr>
          <w:rFonts w:ascii="宋体" w:hAnsi="宋体" w:cs="仿宋"/>
          <w:sz w:val="24"/>
          <w:szCs w:val="24"/>
        </w:rPr>
        <w:t>[0,100]</w:t>
      </w:r>
      <w:r>
        <w:rPr>
          <w:rFonts w:hint="eastAsia" w:ascii="宋体" w:hAnsi="宋体" w:cs="仿宋"/>
          <w:sz w:val="24"/>
          <w:szCs w:val="24"/>
        </w:rPr>
        <w:t>整数中随机抽取</w:t>
      </w:r>
    </w:p>
    <w:p>
      <w:pPr>
        <w:spacing w:line="360" w:lineRule="auto"/>
        <w:ind w:firstLine="480" w:firstLineChars="200"/>
        <w:rPr>
          <w:rFonts w:ascii="宋体" w:hAnsi="宋体"/>
          <w:sz w:val="24"/>
          <w:szCs w:val="24"/>
        </w:rPr>
      </w:pPr>
      <w:r>
        <w:rPr>
          <w:rFonts w:hint="eastAsia" w:ascii="宋体" w:hAnsi="宋体" w:cs="宋体"/>
          <w:kern w:val="0"/>
          <w:sz w:val="24"/>
          <w:szCs w:val="24"/>
        </w:rPr>
        <w:t>45.3</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45.4计算通过技术标有效性审查的投标人总得分。投标人总得分=（技术得分×技术得分权重</w:t>
      </w:r>
      <w:r>
        <w:rPr>
          <w:rFonts w:hint="eastAsia" w:ascii="宋体" w:hAnsi="宋体" w:eastAsia="宋体" w:cs="宋体"/>
          <w:sz w:val="24"/>
          <w:szCs w:val="24"/>
        </w:rPr>
        <w:t>＋</w:t>
      </w:r>
      <w:r>
        <w:rPr>
          <w:rFonts w:hint="eastAsia" w:ascii="宋体" w:hAnsi="宋体" w:eastAsia="宋体"/>
          <w:sz w:val="24"/>
          <w:szCs w:val="24"/>
        </w:rPr>
        <w:t>经济得分×经济得分权重）×（1-综合诚信评价分数权重）</w:t>
      </w:r>
      <w:r>
        <w:rPr>
          <w:rFonts w:hint="eastAsia" w:ascii="宋体" w:hAnsi="宋体" w:eastAsia="宋体" w:cs="宋体"/>
          <w:sz w:val="24"/>
          <w:szCs w:val="24"/>
        </w:rPr>
        <w:t>＋</w:t>
      </w:r>
      <w:r>
        <w:rPr>
          <w:rFonts w:hint="eastAsia" w:ascii="宋体" w:hAnsi="宋体" w:eastAsia="宋体"/>
          <w:sz w:val="24"/>
          <w:szCs w:val="24"/>
        </w:rPr>
        <w:t>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46.经济标的有效性审查</w:t>
      </w:r>
    </w:p>
    <w:p>
      <w:pPr>
        <w:spacing w:line="360" w:lineRule="auto"/>
        <w:ind w:firstLine="480" w:firstLineChars="200"/>
        <w:rPr>
          <w:rFonts w:ascii="宋体" w:hAnsi="宋体"/>
          <w:sz w:val="24"/>
          <w:szCs w:val="24"/>
        </w:rPr>
      </w:pPr>
      <w:r>
        <w:rPr>
          <w:rFonts w:hint="eastAsia" w:ascii="宋体" w:hAnsi="宋体"/>
          <w:sz w:val="24"/>
          <w:szCs w:val="24"/>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sz w:val="24"/>
        </w:rPr>
        <w:t>投标文件</w:t>
      </w:r>
      <w:r>
        <w:rPr>
          <w:rFonts w:hint="eastAsia" w:ascii="宋体" w:hAnsi="宋体"/>
          <w:sz w:val="24"/>
          <w:szCs w:val="24"/>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6.2.1如果数字表示的金额和用文字表示的金额不一致时，应以文字表示的金额为准；</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8.评标委员会应在通过投标文件经济标有效性审查的投标人中，按步骤45.4确定的投标人第二阶段排序，推荐前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9.若通过经济标有效性审查的投标人不足三家，应当依法重新招标。（当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widowControl/>
        <w:jc w:val="left"/>
        <w:rPr>
          <w:rFonts w:ascii="宋体" w:hAnsi="宋体"/>
          <w:sz w:val="24"/>
          <w:szCs w:val="24"/>
        </w:rPr>
      </w:pPr>
      <w:r>
        <w:rPr>
          <w:rFonts w:ascii="宋体" w:hAnsi="宋体"/>
          <w:sz w:val="24"/>
          <w:szCs w:val="24"/>
        </w:rPr>
        <w:br w:type="page"/>
      </w:r>
    </w:p>
    <w:p>
      <w:pPr>
        <w:widowControl/>
        <w:snapToGrid w:val="0"/>
        <w:spacing w:line="360" w:lineRule="auto"/>
        <w:ind w:right="102"/>
        <w:jc w:val="left"/>
        <w:rPr>
          <w:rFonts w:ascii="宋体" w:hAnsi="宋体" w:cs="宋体"/>
          <w:szCs w:val="21"/>
        </w:rPr>
      </w:pPr>
      <w:r>
        <w:rPr>
          <w:rFonts w:hint="eastAsia" w:ascii="宋体" w:hAnsi="宋体" w:cs="宋体"/>
          <w:szCs w:val="21"/>
        </w:rPr>
        <w:t>附表一：</w:t>
      </w:r>
    </w:p>
    <w:p>
      <w:pPr>
        <w:jc w:val="center"/>
        <w:rPr>
          <w:rFonts w:ascii="宋体" w:hAnsi="宋体" w:cs="宋体"/>
          <w:b/>
          <w:sz w:val="32"/>
          <w:szCs w:val="32"/>
        </w:rPr>
      </w:pPr>
      <w:r>
        <w:rPr>
          <w:rFonts w:hint="eastAsia" w:ascii="宋体" w:hAnsi="宋体" w:cs="宋体"/>
          <w:b/>
          <w:sz w:val="32"/>
          <w:szCs w:val="32"/>
        </w:rPr>
        <w:t>资格审查表</w:t>
      </w:r>
    </w:p>
    <w:p>
      <w:pPr>
        <w:spacing w:line="480" w:lineRule="auto"/>
        <w:rPr>
          <w:rFonts w:ascii="宋体" w:hAnsi="宋体" w:cs="宋体"/>
          <w:sz w:val="24"/>
          <w:szCs w:val="24"/>
        </w:rPr>
      </w:pPr>
      <w:r>
        <w:rPr>
          <w:rFonts w:hint="eastAsia" w:ascii="宋体" w:hAnsi="宋体" w:cs="宋体"/>
          <w:sz w:val="24"/>
          <w:szCs w:val="24"/>
        </w:rPr>
        <w:t>工程名称：</w:t>
      </w:r>
    </w:p>
    <w:p>
      <w:pPr>
        <w:spacing w:line="480" w:lineRule="auto"/>
        <w:rPr>
          <w:rFonts w:ascii="宋体" w:hAnsi="宋体" w:cs="宋体"/>
          <w:sz w:val="24"/>
          <w:szCs w:val="24"/>
        </w:rPr>
      </w:pPr>
      <w:r>
        <w:rPr>
          <w:rFonts w:hint="eastAsia" w:ascii="宋体" w:hAnsi="宋体" w:cs="宋体"/>
          <w:sz w:val="24"/>
          <w:szCs w:val="24"/>
        </w:rPr>
        <w:t>投标人名称：</w:t>
      </w:r>
    </w:p>
    <w:tbl>
      <w:tblPr>
        <w:tblStyle w:val="37"/>
        <w:tblW w:w="9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3863"/>
        <w:gridCol w:w="3496"/>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序号</w:t>
            </w:r>
          </w:p>
        </w:tc>
        <w:tc>
          <w:tcPr>
            <w:tcW w:w="38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审查项目</w:t>
            </w:r>
          </w:p>
        </w:tc>
        <w:tc>
          <w:tcPr>
            <w:tcW w:w="34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须审查的资料</w:t>
            </w:r>
          </w:p>
        </w:tc>
        <w:tc>
          <w:tcPr>
            <w:tcW w:w="14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p>
        </w:tc>
        <w:tc>
          <w:tcPr>
            <w:tcW w:w="38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投标人参加投标的意思表达清楚，投标人代表被授权有效</w:t>
            </w:r>
          </w:p>
        </w:tc>
        <w:tc>
          <w:tcPr>
            <w:tcW w:w="34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投标人声明、法定代表人证明书；委托投标的还应提供法人授权委托证明书</w:t>
            </w:r>
          </w:p>
        </w:tc>
        <w:tc>
          <w:tcPr>
            <w:tcW w:w="14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2</w:t>
            </w:r>
          </w:p>
        </w:tc>
        <w:tc>
          <w:tcPr>
            <w:tcW w:w="38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投标人均具有独立法人资格，按国家法律经营</w:t>
            </w:r>
          </w:p>
        </w:tc>
        <w:tc>
          <w:tcPr>
            <w:tcW w:w="34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bCs/>
                <w:kern w:val="0"/>
                <w:szCs w:val="21"/>
              </w:rPr>
              <w:t>营业执照在</w:t>
            </w:r>
            <w:r>
              <w:rPr>
                <w:rFonts w:hint="eastAsia" w:ascii="宋体" w:hAnsi="宋体" w:cs="宋体"/>
                <w:b/>
                <w:kern w:val="0"/>
                <w:szCs w:val="21"/>
              </w:rPr>
              <w:t>广州市住建行业信用管理平台</w:t>
            </w:r>
            <w:r>
              <w:rPr>
                <w:rFonts w:hint="eastAsia" w:ascii="宋体" w:hAnsi="宋体" w:cs="宋体"/>
                <w:bCs/>
                <w:kern w:val="0"/>
                <w:szCs w:val="21"/>
              </w:rPr>
              <w:t>内上传件</w:t>
            </w:r>
          </w:p>
        </w:tc>
        <w:tc>
          <w:tcPr>
            <w:tcW w:w="14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3</w:t>
            </w:r>
          </w:p>
        </w:tc>
        <w:tc>
          <w:tcPr>
            <w:tcW w:w="38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投标人均持有建设行政主管部门颁发的企业资质证书及安全生产许可证；投标人资质符合公告要求</w:t>
            </w:r>
          </w:p>
        </w:tc>
        <w:tc>
          <w:tcPr>
            <w:tcW w:w="34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cs="宋体"/>
                <w:bCs/>
                <w:kern w:val="0"/>
                <w:szCs w:val="21"/>
              </w:rPr>
              <w:t>资质证书及安全生产许可证在</w:t>
            </w:r>
            <w:r>
              <w:rPr>
                <w:rFonts w:hint="eastAsia" w:ascii="宋体" w:hAnsi="宋体" w:cs="宋体"/>
                <w:b/>
                <w:kern w:val="0"/>
                <w:szCs w:val="21"/>
              </w:rPr>
              <w:t>广州市住建行业信用管理平台</w:t>
            </w:r>
            <w:r>
              <w:rPr>
                <w:rFonts w:hint="eastAsia" w:ascii="宋体" w:hAnsi="宋体" w:cs="宋体"/>
                <w:bCs/>
                <w:kern w:val="0"/>
                <w:szCs w:val="21"/>
              </w:rPr>
              <w:t>内上传件；</w:t>
            </w:r>
          </w:p>
        </w:tc>
        <w:tc>
          <w:tcPr>
            <w:tcW w:w="14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4</w:t>
            </w:r>
          </w:p>
        </w:tc>
        <w:tc>
          <w:tcPr>
            <w:tcW w:w="38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投标人拟担任本工程项目负责人符合公告要求</w:t>
            </w:r>
          </w:p>
        </w:tc>
        <w:tc>
          <w:tcPr>
            <w:tcW w:w="34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使用有效期内的注册建造师注册证书相关证明在广州市住建行业信用平台内上传件（注：打印建造师电子证书后，应在个人签名处手写本人签名再上传广州市住建行业信用平台，上传件未手写签名或与签名图像笔迹不一致的，该电子证书无效。）</w:t>
            </w:r>
          </w:p>
        </w:tc>
        <w:tc>
          <w:tcPr>
            <w:tcW w:w="14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5</w:t>
            </w:r>
          </w:p>
        </w:tc>
        <w:tc>
          <w:tcPr>
            <w:tcW w:w="38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持有项目负责人安全培训考核合格证（</w:t>
            </w:r>
            <w:r>
              <w:rPr>
                <w:rFonts w:ascii="宋体" w:hAnsi="宋体"/>
                <w:szCs w:val="21"/>
              </w:rPr>
              <w:t>B</w:t>
            </w:r>
            <w:r>
              <w:rPr>
                <w:rFonts w:hint="eastAsia" w:ascii="宋体" w:hAnsi="宋体"/>
                <w:szCs w:val="21"/>
              </w:rPr>
              <w:t>类）或建筑施工企业项目负责人安全生产考核合格证</w:t>
            </w:r>
          </w:p>
        </w:tc>
        <w:tc>
          <w:tcPr>
            <w:tcW w:w="34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项目负责人安全培训考核合格证（B证）或建筑施工企业项目负责人安全生产考核合格证在广州市住建行业信用管理平台内上传件</w:t>
            </w:r>
          </w:p>
        </w:tc>
        <w:tc>
          <w:tcPr>
            <w:tcW w:w="14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6</w:t>
            </w:r>
          </w:p>
        </w:tc>
        <w:tc>
          <w:tcPr>
            <w:tcW w:w="38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投标人拟担任本工程技术负责人符合公告要求</w:t>
            </w:r>
          </w:p>
        </w:tc>
        <w:tc>
          <w:tcPr>
            <w:tcW w:w="34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拟委托技术负责人的</w:t>
            </w:r>
            <w:r>
              <w:rPr>
                <w:rFonts w:hint="eastAsia" w:ascii="宋体" w:hAnsi="宋体"/>
                <w:szCs w:val="21"/>
                <w:u w:val="single"/>
              </w:rPr>
              <w:t>职称证书</w:t>
            </w:r>
            <w:r>
              <w:rPr>
                <w:rFonts w:hint="eastAsia" w:ascii="宋体" w:hAnsi="宋体" w:cs="宋体"/>
                <w:szCs w:val="21"/>
                <w:u w:val="single"/>
              </w:rPr>
              <w:t>（须提供证书扫描件）</w:t>
            </w:r>
          </w:p>
        </w:tc>
        <w:tc>
          <w:tcPr>
            <w:tcW w:w="14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7</w:t>
            </w:r>
          </w:p>
        </w:tc>
        <w:tc>
          <w:tcPr>
            <w:tcW w:w="38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专职安全员须具有安全生产考核合格证（C类）或建筑施工企业专职安全生产管理人员安全生产考核合格证书（C3）</w:t>
            </w:r>
          </w:p>
        </w:tc>
        <w:tc>
          <w:tcPr>
            <w:tcW w:w="34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专职安全员须具有安全生产考核合格证（C类）或建筑施工企业专职安全生产管理人员安全生产考核合格证书（C3）在广州市住建行业信用管理平台内上传件</w:t>
            </w:r>
          </w:p>
        </w:tc>
        <w:tc>
          <w:tcPr>
            <w:tcW w:w="14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8</w:t>
            </w:r>
          </w:p>
        </w:tc>
        <w:tc>
          <w:tcPr>
            <w:tcW w:w="38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投标人提供的投标人声明符合公告要求</w:t>
            </w:r>
          </w:p>
        </w:tc>
        <w:tc>
          <w:tcPr>
            <w:tcW w:w="34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w:t>
            </w:r>
          </w:p>
        </w:tc>
        <w:tc>
          <w:tcPr>
            <w:tcW w:w="14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9</w:t>
            </w:r>
          </w:p>
        </w:tc>
        <w:tc>
          <w:tcPr>
            <w:tcW w:w="38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投标人声明中签字的项目负责人和技术负责人与本项目拟派的项目负责人和技术负责人一致</w:t>
            </w:r>
          </w:p>
        </w:tc>
        <w:tc>
          <w:tcPr>
            <w:tcW w:w="34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网上投标时选择拟投标的项目负责人、资格审查文件中拟委派的技术负责人及投标人声明</w:t>
            </w:r>
          </w:p>
        </w:tc>
        <w:tc>
          <w:tcPr>
            <w:tcW w:w="14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10</w:t>
            </w:r>
          </w:p>
        </w:tc>
        <w:tc>
          <w:tcPr>
            <w:tcW w:w="38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bCs/>
                <w:kern w:val="0"/>
                <w:szCs w:val="21"/>
              </w:rPr>
              <w:t>资格审查前，投标人须在</w:t>
            </w:r>
            <w:r>
              <w:rPr>
                <w:rFonts w:hint="eastAsia" w:ascii="宋体" w:hAnsi="宋体" w:cs="宋体"/>
                <w:b/>
                <w:kern w:val="0"/>
                <w:szCs w:val="21"/>
              </w:rPr>
              <w:t>广州市住房和城乡建设局建立企业信用档案</w:t>
            </w:r>
            <w:r>
              <w:rPr>
                <w:rFonts w:hint="eastAsia" w:ascii="宋体" w:hAnsi="宋体" w:cs="宋体"/>
                <w:bCs/>
                <w:kern w:val="0"/>
                <w:szCs w:val="21"/>
              </w:rPr>
              <w:t>及拟担任本工程项目负责人、专职安全员须是本企业中的在册人员</w:t>
            </w:r>
          </w:p>
        </w:tc>
        <w:tc>
          <w:tcPr>
            <w:tcW w:w="34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szCs w:val="21"/>
              </w:rPr>
              <w:t>投标人在广州市住建行业信用管理平台内企业信用档案的企业和人员信息</w:t>
            </w:r>
          </w:p>
        </w:tc>
        <w:tc>
          <w:tcPr>
            <w:tcW w:w="14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11</w:t>
            </w:r>
          </w:p>
        </w:tc>
        <w:tc>
          <w:tcPr>
            <w:tcW w:w="38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投标人未出现以下情形：与其它投标人的单位负责人为同一人或者存在控股、管理关系的（按投标人提供的《投标人声明》第八条内容进行评审）。</w:t>
            </w:r>
          </w:p>
        </w:tc>
        <w:tc>
          <w:tcPr>
            <w:tcW w:w="34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w:t>
            </w:r>
          </w:p>
        </w:tc>
        <w:tc>
          <w:tcPr>
            <w:tcW w:w="14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r>
              <w:rPr>
                <w:rFonts w:hint="eastAsia" w:ascii="宋体" w:hAnsi="宋体"/>
                <w:szCs w:val="21"/>
              </w:rPr>
              <w:t>2</w:t>
            </w:r>
          </w:p>
        </w:tc>
        <w:tc>
          <w:tcPr>
            <w:tcW w:w="38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本次招标不接受联合体投标</w:t>
            </w:r>
          </w:p>
        </w:tc>
        <w:tc>
          <w:tcPr>
            <w:tcW w:w="34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投标人非联合体投标</w:t>
            </w:r>
          </w:p>
        </w:tc>
        <w:tc>
          <w:tcPr>
            <w:tcW w:w="14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13</w:t>
            </w:r>
          </w:p>
        </w:tc>
        <w:tc>
          <w:tcPr>
            <w:tcW w:w="38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未被纳入失信联合惩戒名单且被限制参加财政投资工程或政府投资工程或建设工程投标的（具体名单以递交投标文件截止时间“信用广州”https://credit1.gz.gov.cn/sgs/sgsXkNew公布的“失信黑名单”为准）</w:t>
            </w:r>
          </w:p>
        </w:tc>
        <w:tc>
          <w:tcPr>
            <w:tcW w:w="349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投标人无需提供资料，按交易系统比对的结果进行评审</w:t>
            </w:r>
          </w:p>
        </w:tc>
        <w:tc>
          <w:tcPr>
            <w:tcW w:w="14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bl>
    <w:p>
      <w:pPr>
        <w:spacing w:line="480" w:lineRule="auto"/>
        <w:ind w:firstLine="470" w:firstLineChars="224"/>
        <w:rPr>
          <w:rFonts w:ascii="宋体" w:hAnsi="宋体" w:cs="宋体"/>
          <w:szCs w:val="21"/>
        </w:rPr>
      </w:pPr>
      <w:r>
        <w:rPr>
          <w:rFonts w:hint="eastAsia" w:ascii="宋体" w:hAnsi="宋体" w:cs="宋体"/>
          <w:szCs w:val="21"/>
        </w:rPr>
        <w:t>备注：</w:t>
      </w:r>
    </w:p>
    <w:p>
      <w:pPr>
        <w:spacing w:line="480" w:lineRule="auto"/>
        <w:ind w:firstLine="470" w:firstLineChars="224"/>
        <w:rPr>
          <w:rFonts w:ascii="宋体" w:hAnsi="宋体" w:cs="宋体"/>
          <w:szCs w:val="21"/>
        </w:rPr>
      </w:pPr>
      <w:r>
        <w:rPr>
          <w:rFonts w:hint="eastAsia" w:ascii="宋体" w:hAnsi="宋体" w:cs="宋体"/>
          <w:szCs w:val="21"/>
        </w:rPr>
        <w:t>1、每一项目符合的打“○”，不符合的打“×”；</w:t>
      </w:r>
    </w:p>
    <w:p>
      <w:pPr>
        <w:spacing w:line="480" w:lineRule="auto"/>
        <w:ind w:firstLine="470" w:firstLineChars="224"/>
        <w:rPr>
          <w:rFonts w:ascii="宋体" w:hAnsi="宋体" w:cs="宋体"/>
          <w:szCs w:val="21"/>
        </w:rPr>
      </w:pPr>
      <w:r>
        <w:rPr>
          <w:rFonts w:hint="eastAsia" w:ascii="宋体" w:hAnsi="宋体" w:cs="宋体"/>
          <w:szCs w:val="21"/>
        </w:rPr>
        <w:t>2、若评委意见不一致时，则按少数服从多数的原则，作出评审结论。汇总后，出现一个“×”的结论为“不通过”。</w:t>
      </w:r>
    </w:p>
    <w:p>
      <w:pPr>
        <w:rPr>
          <w:rFonts w:ascii="宋体" w:hAnsi="宋体" w:cs="宋体"/>
        </w:rPr>
      </w:pPr>
    </w:p>
    <w:p>
      <w:pPr>
        <w:pStyle w:val="2"/>
        <w:rPr>
          <w:rFonts w:ascii="宋体" w:hAnsi="宋体" w:cs="宋体"/>
        </w:rPr>
        <w:sectPr>
          <w:footerReference r:id="rId10" w:type="first"/>
          <w:footerReference r:id="rId9" w:type="default"/>
          <w:endnotePr>
            <w:numFmt w:val="decimal"/>
          </w:endnotePr>
          <w:pgSz w:w="11906" w:h="16838"/>
          <w:pgMar w:top="1440" w:right="1440" w:bottom="1440" w:left="1440" w:header="851" w:footer="907" w:gutter="0"/>
          <w:pgNumType w:start="1"/>
          <w:cols w:space="0" w:num="1"/>
          <w:docGrid w:type="lines" w:linePitch="312" w:charSpace="0"/>
        </w:sectPr>
      </w:pPr>
    </w:p>
    <w:p>
      <w:pPr>
        <w:rPr>
          <w:rFonts w:ascii="宋体" w:hAnsi="宋体" w:cs="宋体"/>
          <w:szCs w:val="21"/>
        </w:rPr>
      </w:pPr>
      <w:r>
        <w:rPr>
          <w:rFonts w:hint="eastAsia" w:ascii="宋体" w:hAnsi="宋体" w:cs="宋体"/>
          <w:szCs w:val="21"/>
        </w:rPr>
        <w:t>附表二</w:t>
      </w:r>
    </w:p>
    <w:p>
      <w:pPr>
        <w:jc w:val="center"/>
        <w:rPr>
          <w:rFonts w:ascii="宋体" w:hAnsi="宋体" w:cs="宋体"/>
          <w:b/>
          <w:sz w:val="36"/>
          <w:szCs w:val="36"/>
        </w:rPr>
      </w:pPr>
      <w:r>
        <w:rPr>
          <w:rFonts w:hint="eastAsia" w:ascii="宋体" w:hAnsi="宋体" w:cs="宋体"/>
          <w:b/>
          <w:sz w:val="36"/>
          <w:szCs w:val="36"/>
        </w:rPr>
        <w:t>技术标有效性审查表</w:t>
      </w:r>
    </w:p>
    <w:p>
      <w:pPr>
        <w:rPr>
          <w:rFonts w:ascii="宋体" w:hAnsi="宋体" w:cs="宋体"/>
          <w:szCs w:val="21"/>
        </w:rPr>
      </w:pPr>
      <w:r>
        <w:rPr>
          <w:rFonts w:hint="eastAsia" w:ascii="宋体" w:hAnsi="宋体" w:cs="宋体"/>
          <w:szCs w:val="21"/>
        </w:rPr>
        <w:t>工程名称：</w:t>
      </w:r>
    </w:p>
    <w:tbl>
      <w:tblPr>
        <w:tblStyle w:val="37"/>
        <w:tblW w:w="14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6676"/>
        <w:gridCol w:w="1208"/>
        <w:gridCol w:w="1209"/>
        <w:gridCol w:w="1208"/>
        <w:gridCol w:w="1209"/>
        <w:gridCol w:w="1208"/>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序号</w:t>
            </w:r>
          </w:p>
        </w:tc>
        <w:tc>
          <w:tcPr>
            <w:tcW w:w="6676"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s="宋体"/>
                <w:szCs w:val="21"/>
              </w:rPr>
            </w:pPr>
            <w:r>
              <w:rPr>
                <w:rFonts w:hint="eastAsia" w:ascii="宋体" w:hAnsi="宋体" w:cs="宋体"/>
                <w:szCs w:val="21"/>
              </w:rPr>
              <w:t>投标人</w:t>
            </w:r>
          </w:p>
          <w:p>
            <w:pPr>
              <w:adjustRightInd w:val="0"/>
              <w:ind w:firstLine="5460" w:firstLineChars="2600"/>
              <w:rPr>
                <w:rFonts w:ascii="宋体" w:hAnsi="宋体" w:cs="宋体"/>
                <w:szCs w:val="21"/>
              </w:rPr>
            </w:pPr>
            <w:r>
              <w:rPr>
                <w:rFonts w:hint="eastAsia" w:ascii="宋体" w:hAnsi="宋体" w:cs="宋体"/>
                <w:szCs w:val="21"/>
              </w:rPr>
              <w:t>评审内容</w:t>
            </w: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1</w:t>
            </w:r>
          </w:p>
        </w:tc>
        <w:tc>
          <w:tcPr>
            <w:tcW w:w="667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szCs w:val="21"/>
                <w:u w:val="single"/>
              </w:rPr>
              <w:t>《广州建设工程施工招标投标书》中工期不能满足完成投标项目工期的；</w:t>
            </w: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2</w:t>
            </w:r>
          </w:p>
        </w:tc>
        <w:tc>
          <w:tcPr>
            <w:tcW w:w="667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szCs w:val="21"/>
                <w:u w:val="single"/>
              </w:rPr>
              <w:t>《广州建设工程施工招标投标书》中质量标准不符合招标文件的；</w:t>
            </w: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3</w:t>
            </w:r>
          </w:p>
        </w:tc>
        <w:tc>
          <w:tcPr>
            <w:tcW w:w="667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投标文件中没有有效的法定代表人证明书，或由委托代理人签署的投标文件中没有法定代表人授权书；</w:t>
            </w: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trike/>
                <w:szCs w:val="21"/>
              </w:rPr>
            </w:pPr>
            <w:r>
              <w:rPr>
                <w:rFonts w:hint="eastAsia" w:ascii="宋体" w:hAnsi="宋体" w:cs="宋体"/>
                <w:strike/>
                <w:szCs w:val="21"/>
              </w:rPr>
              <w:t>4</w:t>
            </w:r>
          </w:p>
        </w:tc>
        <w:tc>
          <w:tcPr>
            <w:tcW w:w="667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投标文件未按规定的格式</w:t>
            </w:r>
            <w:r>
              <w:rPr>
                <w:rFonts w:hint="eastAsia" w:ascii="宋体" w:hAnsi="宋体" w:cs="宋体"/>
                <w:szCs w:val="21"/>
                <w:u w:val="single"/>
              </w:rPr>
              <w:t>（投标文件规定的格式为技术标部分格式二、格式七、</w:t>
            </w:r>
            <w:r>
              <w:rPr>
                <w:rFonts w:hint="eastAsia" w:ascii="宋体" w:hAnsi="宋体" w:cs="宋体"/>
                <w:u w:val="single"/>
              </w:rPr>
              <w:t>格式八、格式十一、格式十二</w:t>
            </w:r>
            <w:r>
              <w:rPr>
                <w:rFonts w:hint="eastAsia" w:ascii="宋体" w:hAnsi="宋体" w:cs="宋体"/>
                <w:szCs w:val="21"/>
                <w:u w:val="single"/>
              </w:rPr>
              <w:t>）</w:t>
            </w:r>
            <w:r>
              <w:rPr>
                <w:rFonts w:hint="eastAsia" w:ascii="宋体" w:hAnsi="宋体" w:cs="宋体"/>
                <w:szCs w:val="21"/>
              </w:rPr>
              <w:t>填写，或主要内容不全，或关键字迹模糊、无法辨认的；</w:t>
            </w: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5</w:t>
            </w:r>
          </w:p>
        </w:tc>
        <w:tc>
          <w:tcPr>
            <w:tcW w:w="667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投标人之间存在《广东省实施&lt;中华人民共和国招标投标法&gt;办法》第十六条所禁止的情形的；</w:t>
            </w: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shd w:val="pct10" w:color="auto" w:fill="FFFFFF"/>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shd w:val="pct10" w:color="auto" w:fill="FFFFFF"/>
              </w:rPr>
            </w:pP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shd w:val="pct10" w:color="auto" w:fill="FFFFFF"/>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shd w:val="pct10" w:color="auto" w:fill="FFFFFF"/>
              </w:rPr>
            </w:pP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shd w:val="pct10" w:color="auto" w:fill="FFFFFF"/>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6</w:t>
            </w:r>
          </w:p>
        </w:tc>
        <w:tc>
          <w:tcPr>
            <w:tcW w:w="667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无《参与编制技术标投标文件人员名单》的</w:t>
            </w: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7</w:t>
            </w:r>
          </w:p>
        </w:tc>
        <w:tc>
          <w:tcPr>
            <w:tcW w:w="667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投标人未按要求提交投标保证金的</w:t>
            </w: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8</w:t>
            </w:r>
          </w:p>
        </w:tc>
        <w:tc>
          <w:tcPr>
            <w:tcW w:w="667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投标人与本项目其他投标人加密打包投标文件电脑机器特征码一致的(以</w:t>
            </w:r>
            <w:r>
              <w:rPr>
                <w:rFonts w:hint="eastAsia" w:ascii="宋体" w:hAnsi="宋体" w:cs="宋体"/>
                <w:szCs w:val="21"/>
                <w:u w:val="single"/>
              </w:rPr>
              <w:t>广州公共资源交易中心</w:t>
            </w:r>
            <w:r>
              <w:rPr>
                <w:rFonts w:hint="eastAsia" w:ascii="宋体" w:hAnsi="宋体" w:cs="宋体"/>
                <w:szCs w:val="21"/>
              </w:rPr>
              <w:t>交易平台评标系统的检索信息为准)</w:t>
            </w: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8"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szCs w:val="21"/>
              </w:rPr>
            </w:pPr>
          </w:p>
        </w:tc>
      </w:tr>
    </w:tbl>
    <w:p>
      <w:pPr>
        <w:rPr>
          <w:rFonts w:ascii="宋体" w:hAnsi="宋体" w:cs="宋体"/>
          <w:szCs w:val="21"/>
        </w:rPr>
      </w:pPr>
      <w:r>
        <w:rPr>
          <w:rFonts w:hint="eastAsia" w:ascii="宋体" w:hAnsi="宋体" w:cs="宋体"/>
          <w:szCs w:val="21"/>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s="宋体"/>
          <w:szCs w:val="21"/>
        </w:rPr>
      </w:pPr>
      <w:r>
        <w:rPr>
          <w:rFonts w:hint="eastAsia" w:ascii="宋体" w:hAnsi="宋体" w:cs="宋体"/>
          <w:szCs w:val="21"/>
        </w:rPr>
        <w:t xml:space="preserve">    2.若出现评标委员会否决投标的，应在评标报告中载明否决投标的具体情形、原因。</w:t>
      </w:r>
    </w:p>
    <w:p>
      <w:pPr>
        <w:rPr>
          <w:rFonts w:ascii="宋体" w:hAnsi="宋体" w:cs="宋体"/>
          <w:szCs w:val="21"/>
        </w:rPr>
      </w:pPr>
      <w:r>
        <w:rPr>
          <w:rFonts w:hint="eastAsia" w:ascii="宋体" w:hAnsi="宋体" w:cs="宋体"/>
          <w:szCs w:val="21"/>
        </w:rPr>
        <w:t xml:space="preserve">    3.凡出现以上任何一项情形，结论均为无效，否则就为有效。</w:t>
      </w:r>
    </w:p>
    <w:p>
      <w:pPr>
        <w:ind w:firstLine="420" w:firstLineChars="200"/>
        <w:rPr>
          <w:rFonts w:ascii="宋体" w:hAnsi="宋体" w:cs="宋体"/>
          <w:szCs w:val="21"/>
        </w:rPr>
      </w:pPr>
      <w:r>
        <w:rPr>
          <w:rFonts w:hint="eastAsia" w:ascii="宋体" w:hAnsi="宋体" w:cs="宋体"/>
          <w:szCs w:val="21"/>
        </w:rPr>
        <w:t>4.如对本表中某种情形的评审意见不一致时，以评标委员会过半数成员的意见作为评标委员会对该情形的认定结论。</w:t>
      </w:r>
    </w:p>
    <w:p>
      <w:pPr>
        <w:rPr>
          <w:rFonts w:ascii="宋体" w:hAnsi="宋体" w:cs="宋体"/>
          <w:szCs w:val="21"/>
        </w:rPr>
      </w:pPr>
      <w:r>
        <w:rPr>
          <w:rFonts w:hint="eastAsia" w:ascii="宋体" w:hAnsi="宋体" w:cs="宋体"/>
          <w:szCs w:val="21"/>
        </w:rPr>
        <w:t>评委签名：</w:t>
      </w:r>
    </w:p>
    <w:p>
      <w:pPr>
        <w:rPr>
          <w:rFonts w:ascii="宋体" w:hAnsi="宋体" w:cs="宋体"/>
          <w:szCs w:val="21"/>
        </w:rPr>
      </w:pPr>
      <w:r>
        <w:rPr>
          <w:rFonts w:hint="eastAsia" w:ascii="宋体" w:hAnsi="宋体" w:cs="宋体"/>
        </w:rPr>
        <w:br w:type="page"/>
      </w:r>
      <w:r>
        <w:rPr>
          <w:rFonts w:hint="eastAsia" w:ascii="宋体" w:hAnsi="宋体" w:cs="宋体"/>
          <w:szCs w:val="21"/>
        </w:rPr>
        <w:t>附表三</w:t>
      </w:r>
    </w:p>
    <w:p>
      <w:pPr>
        <w:jc w:val="center"/>
        <w:rPr>
          <w:rFonts w:ascii="宋体" w:hAnsi="宋体" w:cs="宋体"/>
          <w:b/>
          <w:sz w:val="36"/>
          <w:szCs w:val="36"/>
        </w:rPr>
      </w:pPr>
      <w:r>
        <w:rPr>
          <w:rFonts w:hint="eastAsia" w:ascii="宋体" w:hAnsi="宋体" w:cs="宋体"/>
          <w:b/>
          <w:sz w:val="36"/>
          <w:szCs w:val="36"/>
        </w:rPr>
        <w:t>经济标有效性审查表</w:t>
      </w:r>
    </w:p>
    <w:p>
      <w:pPr>
        <w:rPr>
          <w:rFonts w:ascii="宋体" w:hAnsi="宋体" w:cs="宋体"/>
          <w:szCs w:val="21"/>
        </w:rPr>
      </w:pPr>
      <w:r>
        <w:rPr>
          <w:rFonts w:hint="eastAsia" w:ascii="宋体" w:hAnsi="宋体" w:cs="宋体"/>
          <w:szCs w:val="21"/>
        </w:rPr>
        <w:t>工程名称：</w:t>
      </w:r>
    </w:p>
    <w:tbl>
      <w:tblPr>
        <w:tblStyle w:val="37"/>
        <w:tblW w:w="13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8031"/>
        <w:gridCol w:w="927"/>
        <w:gridCol w:w="832"/>
        <w:gridCol w:w="873"/>
        <w:gridCol w:w="818"/>
        <w:gridCol w:w="832"/>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4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序号</w:t>
            </w:r>
          </w:p>
        </w:tc>
        <w:tc>
          <w:tcPr>
            <w:tcW w:w="8031"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s="宋体"/>
                <w:szCs w:val="21"/>
              </w:rPr>
            </w:pPr>
            <w:r>
              <w:rPr>
                <w:rFonts w:hint="eastAsia" w:ascii="宋体" w:hAnsi="宋体" w:cs="宋体"/>
                <w:szCs w:val="21"/>
              </w:rPr>
              <w:t>投标人</w:t>
            </w:r>
          </w:p>
          <w:p>
            <w:pPr>
              <w:ind w:firstLine="840" w:firstLineChars="400"/>
              <w:rPr>
                <w:rFonts w:ascii="宋体" w:hAnsi="宋体" w:cs="宋体"/>
                <w:szCs w:val="21"/>
              </w:rPr>
            </w:pPr>
            <w:r>
              <w:rPr>
                <w:rFonts w:hint="eastAsia" w:ascii="宋体" w:hAnsi="宋体" w:cs="宋体"/>
                <w:szCs w:val="21"/>
              </w:rPr>
              <w:t>评审内容</w:t>
            </w:r>
          </w:p>
        </w:tc>
        <w:tc>
          <w:tcPr>
            <w:tcW w:w="92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7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1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7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803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对同一招标项目出现两个或以上的投标报价，且没有申明哪个有效；</w:t>
            </w:r>
          </w:p>
        </w:tc>
        <w:tc>
          <w:tcPr>
            <w:tcW w:w="92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7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1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7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jc w:val="center"/>
        </w:trPr>
        <w:tc>
          <w:tcPr>
            <w:tcW w:w="4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803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投标总报价高于最高投标限价，</w:t>
            </w:r>
            <w:r>
              <w:rPr>
                <w:rFonts w:hint="eastAsia" w:ascii="宋体" w:hAnsi="宋体"/>
                <w:color w:val="000000"/>
                <w:szCs w:val="21"/>
                <w:u w:val="single"/>
              </w:rPr>
              <w:t>或投标报价中任一项投标综合单价高于工程量清单中相应的综合单价控制价</w:t>
            </w:r>
            <w:r>
              <w:rPr>
                <w:rFonts w:hint="eastAsia" w:ascii="宋体" w:hAnsi="宋体"/>
                <w:color w:val="000000"/>
                <w:szCs w:val="21"/>
              </w:rPr>
              <w:t>的；</w:t>
            </w:r>
          </w:p>
        </w:tc>
        <w:tc>
          <w:tcPr>
            <w:tcW w:w="92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7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1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7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4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w:t>
            </w:r>
          </w:p>
        </w:tc>
        <w:tc>
          <w:tcPr>
            <w:tcW w:w="80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s="宋体"/>
                <w:szCs w:val="21"/>
              </w:rPr>
            </w:pPr>
            <w:r>
              <w:rPr>
                <w:rFonts w:hint="eastAsia" w:ascii="宋体" w:hAnsi="宋体" w:cs="宋体"/>
                <w:szCs w:val="21"/>
              </w:rPr>
              <w:t>投标报价低于成本的；</w:t>
            </w:r>
          </w:p>
        </w:tc>
        <w:tc>
          <w:tcPr>
            <w:tcW w:w="92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7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1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7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w:t>
            </w:r>
          </w:p>
        </w:tc>
        <w:tc>
          <w:tcPr>
            <w:tcW w:w="803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算术复核后的投标报价与原投标报价相比存在1%或以上误差的；</w:t>
            </w:r>
          </w:p>
        </w:tc>
        <w:tc>
          <w:tcPr>
            <w:tcW w:w="92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7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1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7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4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w:t>
            </w:r>
          </w:p>
        </w:tc>
        <w:tc>
          <w:tcPr>
            <w:tcW w:w="803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投标文件未按规定的格式</w:t>
            </w:r>
            <w:r>
              <w:rPr>
                <w:rFonts w:hint="eastAsia" w:ascii="宋体" w:hAnsi="宋体" w:cs="宋体"/>
                <w:szCs w:val="21"/>
                <w:u w:val="single"/>
              </w:rPr>
              <w:t>（投标文件规定的格式为经济标部分格式二、格式三）</w:t>
            </w:r>
            <w:r>
              <w:rPr>
                <w:rFonts w:hint="eastAsia" w:ascii="宋体" w:hAnsi="宋体" w:cs="宋体"/>
                <w:szCs w:val="21"/>
              </w:rPr>
              <w:t>填写，或主要内容不全，或关键字迹模糊、无法辨认的；</w:t>
            </w:r>
          </w:p>
        </w:tc>
        <w:tc>
          <w:tcPr>
            <w:tcW w:w="92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7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1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7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6</w:t>
            </w:r>
          </w:p>
        </w:tc>
        <w:tc>
          <w:tcPr>
            <w:tcW w:w="803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不同投标人的投标报价中分部分项工程量清单综合单价相似度达到80%及以上的(以</w:t>
            </w:r>
            <w:r>
              <w:rPr>
                <w:rFonts w:hint="eastAsia" w:ascii="宋体" w:hAnsi="宋体" w:cs="宋体"/>
                <w:szCs w:val="21"/>
                <w:u w:val="single"/>
              </w:rPr>
              <w:t>广州公共资源交易中心</w:t>
            </w:r>
            <w:r>
              <w:rPr>
                <w:rFonts w:hint="eastAsia" w:ascii="宋体" w:hAnsi="宋体" w:cs="宋体"/>
                <w:szCs w:val="21"/>
              </w:rPr>
              <w:t>交易平台评标系统的检索信息为准)；</w:t>
            </w:r>
          </w:p>
        </w:tc>
        <w:tc>
          <w:tcPr>
            <w:tcW w:w="92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7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1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7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7</w:t>
            </w:r>
          </w:p>
        </w:tc>
        <w:tc>
          <w:tcPr>
            <w:tcW w:w="803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投标人之间存在《广东省实施&lt;中华人民共和国招标投标法&gt;办法》第十六条所禁止的情形的；</w:t>
            </w:r>
          </w:p>
        </w:tc>
        <w:tc>
          <w:tcPr>
            <w:tcW w:w="92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7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1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7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8</w:t>
            </w:r>
          </w:p>
        </w:tc>
        <w:tc>
          <w:tcPr>
            <w:tcW w:w="803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无《参与编制经济标投标文件人员名单》的；</w:t>
            </w:r>
          </w:p>
        </w:tc>
        <w:tc>
          <w:tcPr>
            <w:tcW w:w="92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7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1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7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9</w:t>
            </w:r>
          </w:p>
        </w:tc>
        <w:tc>
          <w:tcPr>
            <w:tcW w:w="803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无《对投标文件编制的承诺》；</w:t>
            </w:r>
          </w:p>
        </w:tc>
        <w:tc>
          <w:tcPr>
            <w:tcW w:w="92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7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1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7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10</w:t>
            </w:r>
          </w:p>
        </w:tc>
        <w:tc>
          <w:tcPr>
            <w:tcW w:w="803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投标人与本项目其他投标人的投标文件工程量清单编制机器硬件信息一致的（以</w:t>
            </w:r>
            <w:r>
              <w:rPr>
                <w:rFonts w:hint="eastAsia" w:ascii="宋体" w:hAnsi="宋体" w:cs="宋体"/>
                <w:szCs w:val="21"/>
                <w:u w:val="single"/>
              </w:rPr>
              <w:t>广州公共资源交易中心</w:t>
            </w:r>
            <w:r>
              <w:rPr>
                <w:rFonts w:hint="eastAsia" w:ascii="宋体" w:hAnsi="宋体" w:cs="宋体"/>
                <w:szCs w:val="21"/>
              </w:rPr>
              <w:t>交易平台评标系统的检索信息为准）。</w:t>
            </w:r>
          </w:p>
        </w:tc>
        <w:tc>
          <w:tcPr>
            <w:tcW w:w="92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7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1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7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bl>
    <w:p>
      <w:pPr>
        <w:ind w:firstLine="458"/>
        <w:rPr>
          <w:rFonts w:ascii="宋体" w:hAnsi="宋体" w:cs="宋体"/>
          <w:szCs w:val="21"/>
        </w:rPr>
      </w:pPr>
      <w:r>
        <w:rPr>
          <w:rFonts w:hint="eastAsia" w:ascii="宋体" w:hAnsi="宋体" w:cs="宋体"/>
          <w:szCs w:val="21"/>
        </w:rPr>
        <w:t>注：1.本表使用GZZB2018-3招标文件范本，与范本内容不同之处均以下划线标明。</w:t>
      </w:r>
    </w:p>
    <w:p>
      <w:pPr>
        <w:ind w:firstLine="458"/>
        <w:rPr>
          <w:rFonts w:ascii="宋体" w:hAnsi="宋体" w:cs="宋体"/>
          <w:szCs w:val="21"/>
        </w:rPr>
      </w:pPr>
      <w:r>
        <w:rPr>
          <w:rFonts w:hint="eastAsia" w:ascii="宋体" w:hAnsi="宋体" w:cs="宋体"/>
          <w:szCs w:val="21"/>
        </w:rPr>
        <w:t>2.凡出现以上任何一项情形，结论均为无效，否则就为有效。</w:t>
      </w:r>
    </w:p>
    <w:p>
      <w:pPr>
        <w:ind w:firstLine="458"/>
        <w:rPr>
          <w:rFonts w:ascii="宋体" w:hAnsi="宋体" w:cs="宋体"/>
          <w:szCs w:val="21"/>
        </w:rPr>
      </w:pPr>
      <w:r>
        <w:rPr>
          <w:rFonts w:hint="eastAsia" w:ascii="宋体" w:hAnsi="宋体" w:cs="宋体"/>
          <w:szCs w:val="21"/>
        </w:rPr>
        <w:t>3.如对本表中某种情形的评审意见不一致时，以评标委员会过半数成员的意见作为评标委员会对该情形的认定结论。</w:t>
      </w:r>
    </w:p>
    <w:p>
      <w:pPr>
        <w:pStyle w:val="5"/>
        <w:ind w:firstLine="458"/>
        <w:rPr>
          <w:rFonts w:ascii="宋体" w:hAnsi="宋体" w:eastAsia="宋体" w:cs="宋体"/>
          <w:szCs w:val="21"/>
        </w:rPr>
        <w:sectPr>
          <w:endnotePr>
            <w:numFmt w:val="decimal"/>
          </w:endnotePr>
          <w:pgSz w:w="16838" w:h="11906" w:orient="landscape"/>
          <w:pgMar w:top="1440" w:right="1440" w:bottom="1440" w:left="1440" w:header="851" w:footer="907" w:gutter="0"/>
          <w:cols w:space="720" w:num="1"/>
          <w:titlePg/>
          <w:docGrid w:type="lines" w:linePitch="312" w:charSpace="0"/>
        </w:sectPr>
      </w:pPr>
      <w:r>
        <w:rPr>
          <w:rFonts w:hint="eastAsia" w:ascii="宋体" w:hAnsi="宋体" w:eastAsia="宋体" w:cs="宋体"/>
          <w:szCs w:val="21"/>
        </w:rPr>
        <w:t>评委签名：</w:t>
      </w:r>
    </w:p>
    <w:p>
      <w:pPr>
        <w:rPr>
          <w:rFonts w:ascii="宋体" w:hAnsi="宋体" w:cs="宋体"/>
          <w:szCs w:val="21"/>
        </w:rPr>
      </w:pPr>
      <w:r>
        <w:rPr>
          <w:rFonts w:hint="eastAsia" w:ascii="宋体" w:hAnsi="宋体" w:cs="宋体"/>
          <w:szCs w:val="21"/>
        </w:rPr>
        <w:t>附表四</w:t>
      </w:r>
    </w:p>
    <w:p>
      <w:pPr>
        <w:spacing w:line="360" w:lineRule="auto"/>
        <w:jc w:val="center"/>
        <w:rPr>
          <w:b/>
          <w:sz w:val="36"/>
          <w:szCs w:val="36"/>
        </w:rPr>
      </w:pPr>
      <w:r>
        <w:rPr>
          <w:rFonts w:hint="eastAsia"/>
          <w:b/>
          <w:sz w:val="36"/>
          <w:szCs w:val="36"/>
        </w:rPr>
        <w:t>技术标详细审查评分表</w:t>
      </w:r>
    </w:p>
    <w:tbl>
      <w:tblPr>
        <w:tblStyle w:val="37"/>
        <w:tblW w:w="15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1410"/>
        <w:gridCol w:w="2088"/>
        <w:gridCol w:w="805"/>
        <w:gridCol w:w="3163"/>
        <w:gridCol w:w="3129"/>
        <w:gridCol w:w="3135"/>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8" w:hRule="atLeast"/>
          <w:jc w:val="center"/>
        </w:trPr>
        <w:tc>
          <w:tcPr>
            <w:tcW w:w="1410" w:type="dxa"/>
            <w:vMerge w:val="restart"/>
            <w:tcBorders>
              <w:top w:val="single" w:color="auto" w:sz="4" w:space="0"/>
              <w:left w:val="single" w:color="auto" w:sz="4" w:space="0"/>
              <w:right w:val="single" w:color="auto" w:sz="4" w:space="0"/>
            </w:tcBorders>
            <w:vAlign w:val="center"/>
          </w:tcPr>
          <w:p>
            <w:pPr>
              <w:pStyle w:val="150"/>
              <w:spacing w:beforeLines="0" w:afterLines="0" w:line="240" w:lineRule="auto"/>
              <w:rPr>
                <w:rFonts w:hAnsi="宋体" w:cs="宋体"/>
                <w:sz w:val="21"/>
                <w:szCs w:val="21"/>
              </w:rPr>
            </w:pPr>
            <w:r>
              <w:rPr>
                <w:rFonts w:hint="eastAsia" w:hAnsi="宋体" w:cs="宋体"/>
                <w:sz w:val="21"/>
                <w:szCs w:val="21"/>
              </w:rPr>
              <w:t>评分项目</w:t>
            </w:r>
          </w:p>
        </w:tc>
        <w:tc>
          <w:tcPr>
            <w:tcW w:w="2088" w:type="dxa"/>
            <w:vMerge w:val="restart"/>
            <w:tcBorders>
              <w:top w:val="single" w:color="auto" w:sz="4" w:space="0"/>
              <w:left w:val="single" w:color="auto" w:sz="4" w:space="0"/>
              <w:right w:val="single" w:color="auto" w:sz="4" w:space="0"/>
            </w:tcBorders>
            <w:vAlign w:val="center"/>
          </w:tcPr>
          <w:p>
            <w:pPr>
              <w:pStyle w:val="150"/>
              <w:spacing w:beforeLines="0" w:afterLines="0" w:line="240" w:lineRule="auto"/>
              <w:rPr>
                <w:rFonts w:hAnsi="宋体" w:cs="宋体"/>
                <w:sz w:val="21"/>
                <w:szCs w:val="21"/>
              </w:rPr>
            </w:pPr>
            <w:r>
              <w:rPr>
                <w:rFonts w:hint="eastAsia" w:hAnsi="宋体" w:cs="宋体"/>
                <w:sz w:val="21"/>
                <w:szCs w:val="21"/>
              </w:rPr>
              <w:t>评分内容</w:t>
            </w:r>
          </w:p>
        </w:tc>
        <w:tc>
          <w:tcPr>
            <w:tcW w:w="805" w:type="dxa"/>
            <w:vMerge w:val="restart"/>
            <w:tcBorders>
              <w:top w:val="single" w:color="auto" w:sz="4" w:space="0"/>
              <w:left w:val="single" w:color="auto" w:sz="4" w:space="0"/>
              <w:right w:val="single" w:color="auto" w:sz="4" w:space="0"/>
            </w:tcBorders>
            <w:vAlign w:val="center"/>
          </w:tcPr>
          <w:p>
            <w:pPr>
              <w:pStyle w:val="150"/>
              <w:spacing w:beforeLines="0" w:afterLines="0" w:line="240" w:lineRule="auto"/>
              <w:rPr>
                <w:rFonts w:hAnsi="宋体" w:cs="宋体"/>
                <w:sz w:val="21"/>
                <w:szCs w:val="21"/>
              </w:rPr>
            </w:pPr>
            <w:r>
              <w:rPr>
                <w:rFonts w:hint="eastAsia" w:hAnsi="宋体" w:cs="宋体"/>
                <w:sz w:val="21"/>
                <w:szCs w:val="21"/>
              </w:rPr>
              <w:t>分值</w:t>
            </w:r>
          </w:p>
        </w:tc>
        <w:tc>
          <w:tcPr>
            <w:tcW w:w="11186" w:type="dxa"/>
            <w:gridSpan w:val="4"/>
            <w:tcBorders>
              <w:top w:val="single" w:color="auto" w:sz="4" w:space="0"/>
              <w:left w:val="single" w:color="auto" w:sz="4" w:space="0"/>
              <w:bottom w:val="single" w:color="auto" w:sz="4" w:space="0"/>
              <w:right w:val="single" w:color="auto" w:sz="4" w:space="0"/>
            </w:tcBorders>
            <w:vAlign w:val="center"/>
          </w:tcPr>
          <w:p>
            <w:pPr>
              <w:pStyle w:val="150"/>
              <w:spacing w:beforeLines="0" w:afterLines="0" w:line="240" w:lineRule="auto"/>
              <w:rPr>
                <w:rFonts w:hAnsi="宋体" w:cs="宋体"/>
                <w:sz w:val="21"/>
                <w:szCs w:val="21"/>
              </w:rPr>
            </w:pPr>
            <w:r>
              <w:rPr>
                <w:rFonts w:hint="eastAsia" w:hAnsi="宋体" w:cs="宋体"/>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8" w:hRule="atLeast"/>
          <w:jc w:val="center"/>
        </w:trPr>
        <w:tc>
          <w:tcPr>
            <w:tcW w:w="1410" w:type="dxa"/>
            <w:vMerge w:val="continue"/>
            <w:tcBorders>
              <w:left w:val="single" w:color="auto" w:sz="4" w:space="0"/>
              <w:bottom w:val="single" w:color="auto" w:sz="4" w:space="0"/>
              <w:right w:val="single" w:color="auto" w:sz="4" w:space="0"/>
            </w:tcBorders>
            <w:vAlign w:val="center"/>
          </w:tcPr>
          <w:p>
            <w:pPr>
              <w:pStyle w:val="150"/>
              <w:spacing w:beforeLines="0" w:afterLines="0" w:line="240" w:lineRule="auto"/>
              <w:rPr>
                <w:rFonts w:hAnsi="宋体" w:cs="宋体"/>
                <w:sz w:val="21"/>
                <w:szCs w:val="21"/>
              </w:rPr>
            </w:pPr>
          </w:p>
        </w:tc>
        <w:tc>
          <w:tcPr>
            <w:tcW w:w="2088" w:type="dxa"/>
            <w:vMerge w:val="continue"/>
            <w:tcBorders>
              <w:left w:val="single" w:color="auto" w:sz="4" w:space="0"/>
              <w:bottom w:val="single" w:color="auto" w:sz="4" w:space="0"/>
              <w:right w:val="single" w:color="auto" w:sz="4" w:space="0"/>
            </w:tcBorders>
            <w:vAlign w:val="center"/>
          </w:tcPr>
          <w:p>
            <w:pPr>
              <w:pStyle w:val="150"/>
              <w:spacing w:beforeLines="0" w:afterLines="0" w:line="240" w:lineRule="auto"/>
              <w:rPr>
                <w:rFonts w:hAnsi="宋体" w:cs="宋体"/>
                <w:sz w:val="21"/>
                <w:szCs w:val="21"/>
              </w:rPr>
            </w:pPr>
          </w:p>
        </w:tc>
        <w:tc>
          <w:tcPr>
            <w:tcW w:w="805" w:type="dxa"/>
            <w:vMerge w:val="continue"/>
            <w:tcBorders>
              <w:left w:val="single" w:color="auto" w:sz="4" w:space="0"/>
              <w:bottom w:val="single" w:color="auto" w:sz="4" w:space="0"/>
              <w:right w:val="single" w:color="auto" w:sz="4" w:space="0"/>
            </w:tcBorders>
            <w:vAlign w:val="center"/>
          </w:tcPr>
          <w:p>
            <w:pPr>
              <w:pStyle w:val="150"/>
              <w:spacing w:beforeLines="0" w:afterLines="0" w:line="240" w:lineRule="auto"/>
              <w:rPr>
                <w:rFonts w:hAnsi="宋体" w:cs="宋体"/>
                <w:sz w:val="21"/>
                <w:szCs w:val="21"/>
              </w:rPr>
            </w:pPr>
          </w:p>
        </w:tc>
        <w:tc>
          <w:tcPr>
            <w:tcW w:w="3163" w:type="dxa"/>
            <w:tcBorders>
              <w:top w:val="single" w:color="auto" w:sz="4" w:space="0"/>
              <w:left w:val="single" w:color="auto" w:sz="4" w:space="0"/>
              <w:bottom w:val="single" w:color="auto" w:sz="4" w:space="0"/>
              <w:right w:val="single" w:color="auto" w:sz="4" w:space="0"/>
            </w:tcBorders>
            <w:vAlign w:val="center"/>
          </w:tcPr>
          <w:p>
            <w:pPr>
              <w:pStyle w:val="150"/>
              <w:spacing w:beforeLines="0" w:afterLines="0" w:line="240" w:lineRule="auto"/>
              <w:rPr>
                <w:rFonts w:hAnsi="宋体" w:cs="宋体"/>
                <w:sz w:val="21"/>
                <w:szCs w:val="21"/>
              </w:rPr>
            </w:pPr>
            <w:r>
              <w:rPr>
                <w:rFonts w:hint="eastAsia" w:hAnsi="宋体" w:cs="宋体"/>
                <w:sz w:val="21"/>
                <w:szCs w:val="21"/>
              </w:rPr>
              <w:t>优</w:t>
            </w:r>
          </w:p>
        </w:tc>
        <w:tc>
          <w:tcPr>
            <w:tcW w:w="3129" w:type="dxa"/>
            <w:tcBorders>
              <w:top w:val="single" w:color="auto" w:sz="4" w:space="0"/>
              <w:left w:val="single" w:color="auto" w:sz="4" w:space="0"/>
              <w:bottom w:val="single" w:color="auto" w:sz="4" w:space="0"/>
              <w:right w:val="single" w:color="auto" w:sz="4" w:space="0"/>
            </w:tcBorders>
            <w:vAlign w:val="center"/>
          </w:tcPr>
          <w:p>
            <w:pPr>
              <w:pStyle w:val="150"/>
              <w:spacing w:beforeLines="0" w:afterLines="0" w:line="240" w:lineRule="auto"/>
              <w:rPr>
                <w:rFonts w:hAnsi="宋体" w:cs="宋体"/>
                <w:sz w:val="21"/>
                <w:szCs w:val="21"/>
              </w:rPr>
            </w:pPr>
            <w:r>
              <w:rPr>
                <w:rFonts w:hint="eastAsia" w:hAnsi="宋体" w:cs="宋体"/>
                <w:sz w:val="21"/>
                <w:szCs w:val="21"/>
              </w:rPr>
              <w:t>良</w:t>
            </w:r>
          </w:p>
        </w:tc>
        <w:tc>
          <w:tcPr>
            <w:tcW w:w="3135" w:type="dxa"/>
            <w:tcBorders>
              <w:top w:val="single" w:color="auto" w:sz="4" w:space="0"/>
              <w:left w:val="single" w:color="auto" w:sz="4" w:space="0"/>
              <w:bottom w:val="single" w:color="auto" w:sz="4" w:space="0"/>
              <w:right w:val="single" w:color="auto" w:sz="4" w:space="0"/>
            </w:tcBorders>
            <w:vAlign w:val="center"/>
          </w:tcPr>
          <w:p>
            <w:pPr>
              <w:pStyle w:val="150"/>
              <w:spacing w:beforeLines="0" w:afterLines="0" w:line="240" w:lineRule="auto"/>
              <w:rPr>
                <w:rFonts w:hAnsi="宋体" w:cs="宋体"/>
                <w:sz w:val="21"/>
                <w:szCs w:val="21"/>
              </w:rPr>
            </w:pPr>
            <w:r>
              <w:rPr>
                <w:rFonts w:hint="eastAsia" w:hAnsi="宋体" w:cs="宋体"/>
                <w:sz w:val="21"/>
                <w:szCs w:val="21"/>
              </w:rPr>
              <w:t>一般</w:t>
            </w:r>
          </w:p>
        </w:tc>
        <w:tc>
          <w:tcPr>
            <w:tcW w:w="1759" w:type="dxa"/>
            <w:tcBorders>
              <w:top w:val="single" w:color="auto" w:sz="4" w:space="0"/>
              <w:left w:val="single" w:color="auto" w:sz="4" w:space="0"/>
              <w:bottom w:val="single" w:color="auto" w:sz="4" w:space="0"/>
              <w:right w:val="single" w:color="auto" w:sz="4" w:space="0"/>
            </w:tcBorders>
            <w:vAlign w:val="center"/>
          </w:tcPr>
          <w:p>
            <w:pPr>
              <w:pStyle w:val="150"/>
              <w:spacing w:beforeLines="0" w:afterLines="0" w:line="240" w:lineRule="auto"/>
              <w:rPr>
                <w:rFonts w:hAnsi="宋体" w:cs="宋体"/>
                <w:sz w:val="21"/>
                <w:szCs w:val="21"/>
              </w:rPr>
            </w:pPr>
            <w:r>
              <w:rPr>
                <w:rFonts w:hint="eastAsia" w:hAnsi="宋体" w:cs="宋体"/>
                <w:sz w:val="21"/>
                <w:szCs w:val="21"/>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70" w:hRule="atLeast"/>
          <w:jc w:val="center"/>
        </w:trPr>
        <w:tc>
          <w:tcPr>
            <w:tcW w:w="1410" w:type="dxa"/>
            <w:vMerge w:val="restart"/>
            <w:tcBorders>
              <w:top w:val="single" w:color="auto" w:sz="4" w:space="0"/>
              <w:left w:val="single" w:color="auto" w:sz="4" w:space="0"/>
              <w:right w:val="single" w:color="auto" w:sz="4" w:space="0"/>
            </w:tcBorders>
            <w:vAlign w:val="center"/>
          </w:tcPr>
          <w:p>
            <w:pPr>
              <w:pStyle w:val="150"/>
              <w:spacing w:beforeLines="0" w:afterLines="0" w:line="240" w:lineRule="auto"/>
              <w:rPr>
                <w:rFonts w:hAnsi="宋体" w:cs="宋体"/>
                <w:sz w:val="21"/>
                <w:szCs w:val="21"/>
              </w:rPr>
            </w:pPr>
            <w:r>
              <w:rPr>
                <w:rFonts w:hint="eastAsia" w:hAnsi="宋体" w:cs="宋体"/>
                <w:sz w:val="21"/>
                <w:szCs w:val="21"/>
              </w:rPr>
              <w:t>一、施工组织设计</w:t>
            </w:r>
          </w:p>
          <w:p>
            <w:pPr>
              <w:pStyle w:val="150"/>
              <w:spacing w:beforeLines="0" w:afterLines="0" w:line="240" w:lineRule="auto"/>
              <w:rPr>
                <w:rFonts w:hAnsi="宋体" w:cs="宋体"/>
                <w:sz w:val="21"/>
                <w:szCs w:val="21"/>
              </w:rPr>
            </w:pPr>
            <w:r>
              <w:rPr>
                <w:rFonts w:hint="eastAsia" w:hAnsi="宋体" w:cs="宋体"/>
                <w:sz w:val="21"/>
                <w:szCs w:val="21"/>
              </w:rPr>
              <w:t>（40分）</w:t>
            </w:r>
          </w:p>
        </w:tc>
        <w:tc>
          <w:tcPr>
            <w:tcW w:w="2088" w:type="dxa"/>
            <w:tcBorders>
              <w:top w:val="single" w:color="auto" w:sz="4" w:space="0"/>
              <w:left w:val="single" w:color="auto" w:sz="4" w:space="0"/>
              <w:right w:val="single" w:color="auto" w:sz="4" w:space="0"/>
            </w:tcBorders>
            <w:vAlign w:val="center"/>
          </w:tcPr>
          <w:p>
            <w:pPr>
              <w:pStyle w:val="150"/>
              <w:spacing w:beforeLines="0" w:afterLines="0" w:line="240" w:lineRule="auto"/>
              <w:rPr>
                <w:rFonts w:hAnsi="宋体" w:cs="宋体"/>
                <w:sz w:val="21"/>
                <w:szCs w:val="21"/>
              </w:rPr>
            </w:pPr>
            <w:r>
              <w:rPr>
                <w:rFonts w:hint="eastAsia" w:hAnsi="宋体" w:cs="宋体"/>
                <w:sz w:val="21"/>
                <w:szCs w:val="21"/>
              </w:rPr>
              <w:t>对工程重点、难点的分析及对策</w:t>
            </w:r>
          </w:p>
        </w:tc>
        <w:tc>
          <w:tcPr>
            <w:tcW w:w="805" w:type="dxa"/>
            <w:tcBorders>
              <w:top w:val="single" w:color="auto" w:sz="4" w:space="0"/>
              <w:left w:val="single" w:color="auto" w:sz="4" w:space="0"/>
              <w:right w:val="single" w:color="auto" w:sz="4" w:space="0"/>
            </w:tcBorders>
            <w:vAlign w:val="center"/>
          </w:tcPr>
          <w:p>
            <w:pPr>
              <w:pStyle w:val="150"/>
              <w:spacing w:beforeLines="0" w:afterLines="0" w:line="240" w:lineRule="auto"/>
              <w:rPr>
                <w:rFonts w:hAnsi="宋体" w:cs="宋体"/>
                <w:sz w:val="21"/>
                <w:szCs w:val="21"/>
              </w:rPr>
            </w:pPr>
            <w:r>
              <w:rPr>
                <w:rFonts w:hint="eastAsia" w:hAnsi="宋体" w:cs="宋体"/>
                <w:sz w:val="21"/>
                <w:szCs w:val="21"/>
              </w:rPr>
              <w:t>10</w:t>
            </w:r>
          </w:p>
        </w:tc>
        <w:tc>
          <w:tcPr>
            <w:tcW w:w="3163" w:type="dxa"/>
            <w:tcBorders>
              <w:top w:val="single" w:color="auto" w:sz="4" w:space="0"/>
              <w:left w:val="single" w:color="auto" w:sz="4" w:space="0"/>
              <w:right w:val="single" w:color="auto" w:sz="4" w:space="0"/>
            </w:tcBorders>
            <w:vAlign w:val="center"/>
          </w:tcPr>
          <w:p>
            <w:pPr>
              <w:pStyle w:val="151"/>
              <w:shd w:val="clear" w:color="auto" w:fill="auto"/>
              <w:snapToGrid w:val="0"/>
              <w:spacing w:line="240" w:lineRule="auto"/>
              <w:rPr>
                <w:rFonts w:cs="宋体"/>
                <w:sz w:val="21"/>
                <w:szCs w:val="21"/>
              </w:rPr>
            </w:pPr>
            <w:r>
              <w:rPr>
                <w:rFonts w:hint="eastAsia" w:cs="宋体"/>
                <w:sz w:val="21"/>
                <w:szCs w:val="21"/>
              </w:rPr>
              <w:t>对本项目工程重点、难点分析透彻，制定的相应对策针对性强，可行性高，得10分。</w:t>
            </w:r>
          </w:p>
        </w:tc>
        <w:tc>
          <w:tcPr>
            <w:tcW w:w="3129" w:type="dxa"/>
            <w:tcBorders>
              <w:top w:val="single" w:color="auto" w:sz="4" w:space="0"/>
              <w:left w:val="single" w:color="auto" w:sz="4" w:space="0"/>
              <w:right w:val="single" w:color="auto" w:sz="4" w:space="0"/>
            </w:tcBorders>
            <w:vAlign w:val="center"/>
          </w:tcPr>
          <w:p>
            <w:pPr>
              <w:pStyle w:val="151"/>
              <w:shd w:val="clear" w:color="auto" w:fill="auto"/>
              <w:snapToGrid w:val="0"/>
              <w:spacing w:line="240" w:lineRule="auto"/>
              <w:rPr>
                <w:rFonts w:cs="宋体"/>
                <w:sz w:val="21"/>
                <w:szCs w:val="21"/>
              </w:rPr>
            </w:pPr>
            <w:r>
              <w:rPr>
                <w:rFonts w:hint="eastAsia" w:cs="宋体"/>
                <w:sz w:val="21"/>
                <w:szCs w:val="21"/>
              </w:rPr>
              <w:t>对本项目工程重点、难点分析较透彻，制定的相应对策针对性较强，可行性较高，得5分。</w:t>
            </w:r>
          </w:p>
        </w:tc>
        <w:tc>
          <w:tcPr>
            <w:tcW w:w="3135" w:type="dxa"/>
            <w:tcBorders>
              <w:top w:val="single" w:color="auto" w:sz="4" w:space="0"/>
              <w:left w:val="single" w:color="auto" w:sz="4" w:space="0"/>
              <w:right w:val="single" w:color="auto" w:sz="4" w:space="0"/>
            </w:tcBorders>
            <w:vAlign w:val="center"/>
          </w:tcPr>
          <w:p>
            <w:pPr>
              <w:pStyle w:val="151"/>
              <w:shd w:val="clear" w:color="auto" w:fill="auto"/>
              <w:snapToGrid w:val="0"/>
              <w:spacing w:line="240" w:lineRule="auto"/>
              <w:rPr>
                <w:rFonts w:cs="宋体"/>
                <w:sz w:val="21"/>
                <w:szCs w:val="21"/>
              </w:rPr>
            </w:pPr>
            <w:r>
              <w:rPr>
                <w:rFonts w:hint="eastAsia" w:cs="宋体"/>
                <w:sz w:val="21"/>
                <w:szCs w:val="21"/>
              </w:rPr>
              <w:t>对本项目工程重点、难点分析透彻一般，制定的相应对策针对性一般，可行性一般，得1分。</w:t>
            </w:r>
          </w:p>
        </w:tc>
        <w:tc>
          <w:tcPr>
            <w:tcW w:w="1759" w:type="dxa"/>
            <w:tcBorders>
              <w:top w:val="single" w:color="auto" w:sz="4" w:space="0"/>
              <w:left w:val="single" w:color="auto" w:sz="4" w:space="0"/>
              <w:bottom w:val="single" w:color="auto" w:sz="4" w:space="0"/>
              <w:right w:val="single" w:color="auto" w:sz="4" w:space="0"/>
            </w:tcBorders>
            <w:vAlign w:val="center"/>
          </w:tcPr>
          <w:p>
            <w:pPr>
              <w:pStyle w:val="152"/>
              <w:adjustRightInd w:val="0"/>
              <w:snapToGrid w:val="0"/>
              <w:spacing w:line="240" w:lineRule="auto"/>
              <w:ind w:firstLine="0" w:firstLineChars="0"/>
              <w:rPr>
                <w:rFonts w:ascii="宋体" w:hAnsi="宋体"/>
                <w:color w:val="auto"/>
                <w:szCs w:val="21"/>
              </w:rPr>
            </w:pPr>
            <w:r>
              <w:rPr>
                <w:rFonts w:hint="eastAsia" w:ascii="宋体" w:hAnsi="宋体"/>
                <w:color w:val="auto"/>
                <w:szCs w:val="21"/>
              </w:rPr>
              <w:t>不满足前述要求者，得0分。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90" w:hRule="atLeast"/>
          <w:jc w:val="center"/>
        </w:trPr>
        <w:tc>
          <w:tcPr>
            <w:tcW w:w="1410" w:type="dxa"/>
            <w:vMerge w:val="continue"/>
            <w:tcBorders>
              <w:left w:val="single" w:color="auto" w:sz="4" w:space="0"/>
              <w:right w:val="single" w:color="auto" w:sz="4" w:space="0"/>
            </w:tcBorders>
            <w:vAlign w:val="center"/>
          </w:tcPr>
          <w:p>
            <w:pPr>
              <w:pStyle w:val="150"/>
              <w:spacing w:beforeLines="0" w:afterLines="0" w:line="240" w:lineRule="auto"/>
              <w:rPr>
                <w:rFonts w:hAnsi="宋体" w:cs="宋体"/>
                <w:sz w:val="21"/>
                <w:szCs w:val="21"/>
              </w:rPr>
            </w:pPr>
          </w:p>
        </w:tc>
        <w:tc>
          <w:tcPr>
            <w:tcW w:w="2088" w:type="dxa"/>
            <w:tcBorders>
              <w:top w:val="single" w:color="auto" w:sz="4" w:space="0"/>
              <w:left w:val="single" w:color="auto" w:sz="4" w:space="0"/>
              <w:right w:val="single" w:color="auto" w:sz="4" w:space="0"/>
            </w:tcBorders>
            <w:vAlign w:val="center"/>
          </w:tcPr>
          <w:p>
            <w:pPr>
              <w:pStyle w:val="150"/>
              <w:spacing w:beforeLines="0" w:afterLines="0" w:line="240" w:lineRule="auto"/>
              <w:rPr>
                <w:rFonts w:hAnsi="宋体" w:cs="宋体"/>
                <w:sz w:val="21"/>
                <w:szCs w:val="21"/>
              </w:rPr>
            </w:pPr>
            <w:r>
              <w:rPr>
                <w:rFonts w:hint="eastAsia" w:hAnsi="宋体" w:cs="宋体"/>
                <w:sz w:val="21"/>
                <w:szCs w:val="21"/>
              </w:rPr>
              <w:t>施工组织方案与技术措施</w:t>
            </w:r>
          </w:p>
        </w:tc>
        <w:tc>
          <w:tcPr>
            <w:tcW w:w="805" w:type="dxa"/>
            <w:tcBorders>
              <w:top w:val="single" w:color="auto" w:sz="4" w:space="0"/>
              <w:left w:val="single" w:color="auto" w:sz="4" w:space="0"/>
              <w:right w:val="single" w:color="auto" w:sz="4" w:space="0"/>
            </w:tcBorders>
            <w:vAlign w:val="center"/>
          </w:tcPr>
          <w:p>
            <w:pPr>
              <w:pStyle w:val="150"/>
              <w:spacing w:beforeLines="0" w:afterLines="0" w:line="240" w:lineRule="auto"/>
              <w:rPr>
                <w:rFonts w:hAnsi="宋体" w:cs="宋体"/>
                <w:sz w:val="21"/>
                <w:szCs w:val="21"/>
              </w:rPr>
            </w:pPr>
            <w:r>
              <w:rPr>
                <w:rFonts w:hint="eastAsia" w:hAnsi="宋体" w:cs="宋体"/>
                <w:sz w:val="21"/>
                <w:szCs w:val="21"/>
              </w:rPr>
              <w:t>10</w:t>
            </w:r>
          </w:p>
        </w:tc>
        <w:tc>
          <w:tcPr>
            <w:tcW w:w="3163"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施工组织方案及施工方法先进，工程重点难点、施工关键技术工艺把握及应用准确，得10分。</w:t>
            </w:r>
          </w:p>
        </w:tc>
        <w:tc>
          <w:tcPr>
            <w:tcW w:w="3129"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施工组织方案及施工方法较好，工程重点难点、施工关键技术工艺把握及应用一般，得5分。</w:t>
            </w:r>
          </w:p>
        </w:tc>
        <w:tc>
          <w:tcPr>
            <w:tcW w:w="3135"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施工组织方案及施工方法一般，工程重点难点、施工关键技术工艺把握及应用基本可行，得1分。</w:t>
            </w:r>
          </w:p>
        </w:tc>
        <w:tc>
          <w:tcPr>
            <w:tcW w:w="1759" w:type="dxa"/>
            <w:tcBorders>
              <w:top w:val="single" w:color="auto" w:sz="4" w:space="0"/>
              <w:left w:val="single" w:color="auto" w:sz="4" w:space="0"/>
              <w:bottom w:val="single" w:color="auto" w:sz="4" w:space="0"/>
              <w:right w:val="single" w:color="auto" w:sz="4" w:space="0"/>
            </w:tcBorders>
            <w:vAlign w:val="center"/>
          </w:tcPr>
          <w:p>
            <w:pPr>
              <w:pStyle w:val="152"/>
              <w:adjustRightInd w:val="0"/>
              <w:snapToGrid w:val="0"/>
              <w:spacing w:line="240" w:lineRule="auto"/>
              <w:ind w:firstLine="0" w:firstLineChars="0"/>
              <w:rPr>
                <w:rFonts w:ascii="宋体" w:hAnsi="宋体"/>
                <w:color w:val="auto"/>
                <w:szCs w:val="21"/>
              </w:rPr>
            </w:pPr>
            <w:r>
              <w:rPr>
                <w:rFonts w:hint="eastAsia" w:ascii="宋体" w:hAnsi="宋体"/>
                <w:color w:val="auto"/>
                <w:szCs w:val="21"/>
              </w:rPr>
              <w:t>不满足前述要求者，得0分。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57" w:hRule="atLeast"/>
          <w:jc w:val="center"/>
        </w:trPr>
        <w:tc>
          <w:tcPr>
            <w:tcW w:w="1410" w:type="dxa"/>
            <w:vMerge w:val="continue"/>
            <w:tcBorders>
              <w:left w:val="single" w:color="auto" w:sz="4" w:space="0"/>
              <w:right w:val="single" w:color="auto" w:sz="4" w:space="0"/>
            </w:tcBorders>
            <w:vAlign w:val="center"/>
          </w:tcPr>
          <w:p>
            <w:pPr>
              <w:pStyle w:val="150"/>
              <w:spacing w:beforeLines="0" w:afterLines="0" w:line="240" w:lineRule="auto"/>
              <w:rPr>
                <w:rFonts w:hAnsi="宋体" w:cs="宋体"/>
                <w:sz w:val="21"/>
                <w:szCs w:val="21"/>
              </w:rPr>
            </w:pPr>
          </w:p>
        </w:tc>
        <w:tc>
          <w:tcPr>
            <w:tcW w:w="2088" w:type="dxa"/>
            <w:tcBorders>
              <w:top w:val="single" w:color="auto" w:sz="4" w:space="0"/>
              <w:left w:val="single" w:color="auto" w:sz="4" w:space="0"/>
              <w:right w:val="single" w:color="auto" w:sz="4" w:space="0"/>
            </w:tcBorders>
            <w:vAlign w:val="center"/>
          </w:tcPr>
          <w:p>
            <w:pPr>
              <w:pStyle w:val="150"/>
              <w:spacing w:beforeLines="0" w:afterLines="0" w:line="240" w:lineRule="auto"/>
              <w:rPr>
                <w:rFonts w:hAnsi="宋体" w:cs="宋体"/>
                <w:sz w:val="21"/>
                <w:szCs w:val="21"/>
              </w:rPr>
            </w:pPr>
            <w:r>
              <w:rPr>
                <w:rFonts w:hint="eastAsia" w:hAnsi="宋体" w:cs="宋体"/>
                <w:sz w:val="21"/>
                <w:szCs w:val="21"/>
              </w:rPr>
              <w:t>施工总进度计划</w:t>
            </w:r>
          </w:p>
        </w:tc>
        <w:tc>
          <w:tcPr>
            <w:tcW w:w="805" w:type="dxa"/>
            <w:tcBorders>
              <w:top w:val="single" w:color="auto" w:sz="4" w:space="0"/>
              <w:left w:val="single" w:color="auto" w:sz="4" w:space="0"/>
              <w:right w:val="single" w:color="auto" w:sz="4" w:space="0"/>
            </w:tcBorders>
            <w:vAlign w:val="center"/>
          </w:tcPr>
          <w:p>
            <w:pPr>
              <w:pStyle w:val="150"/>
              <w:spacing w:beforeLines="0" w:afterLines="0" w:line="240" w:lineRule="auto"/>
              <w:rPr>
                <w:rFonts w:hAnsi="宋体" w:cs="宋体"/>
                <w:sz w:val="21"/>
                <w:szCs w:val="21"/>
              </w:rPr>
            </w:pPr>
            <w:r>
              <w:rPr>
                <w:rFonts w:hint="eastAsia" w:hAnsi="宋体" w:cs="宋体"/>
                <w:sz w:val="21"/>
                <w:szCs w:val="21"/>
              </w:rPr>
              <w:t>10</w:t>
            </w:r>
          </w:p>
        </w:tc>
        <w:tc>
          <w:tcPr>
            <w:tcW w:w="3163" w:type="dxa"/>
            <w:tcBorders>
              <w:top w:val="single" w:color="auto" w:sz="4" w:space="0"/>
              <w:left w:val="single" w:color="auto" w:sz="4" w:space="0"/>
              <w:right w:val="single" w:color="auto" w:sz="4" w:space="0"/>
            </w:tcBorders>
            <w:vAlign w:val="center"/>
          </w:tcPr>
          <w:p>
            <w:pPr>
              <w:pStyle w:val="152"/>
              <w:adjustRightInd w:val="0"/>
              <w:snapToGrid w:val="0"/>
              <w:spacing w:line="240" w:lineRule="auto"/>
              <w:ind w:firstLine="0" w:firstLineChars="0"/>
              <w:rPr>
                <w:rFonts w:ascii="宋体" w:hAnsi="宋体"/>
                <w:color w:val="auto"/>
                <w:szCs w:val="21"/>
              </w:rPr>
            </w:pPr>
            <w:r>
              <w:rPr>
                <w:rFonts w:hint="eastAsia" w:ascii="宋体" w:hAnsi="宋体"/>
                <w:color w:val="auto"/>
                <w:szCs w:val="21"/>
              </w:rPr>
              <w:t>施工总进度计划逻辑性强、可行、合理，保证措施明确具体，得10分。</w:t>
            </w:r>
          </w:p>
        </w:tc>
        <w:tc>
          <w:tcPr>
            <w:tcW w:w="3129" w:type="dxa"/>
            <w:tcBorders>
              <w:top w:val="single" w:color="auto" w:sz="4" w:space="0"/>
              <w:left w:val="single" w:color="auto" w:sz="4" w:space="0"/>
              <w:right w:val="single" w:color="auto" w:sz="4" w:space="0"/>
            </w:tcBorders>
            <w:vAlign w:val="center"/>
          </w:tcPr>
          <w:p>
            <w:pPr>
              <w:pStyle w:val="152"/>
              <w:adjustRightInd w:val="0"/>
              <w:snapToGrid w:val="0"/>
              <w:spacing w:line="240" w:lineRule="auto"/>
              <w:ind w:firstLine="0" w:firstLineChars="0"/>
              <w:rPr>
                <w:rFonts w:ascii="宋体" w:hAnsi="宋体"/>
                <w:color w:val="auto"/>
                <w:szCs w:val="21"/>
              </w:rPr>
            </w:pPr>
            <w:r>
              <w:rPr>
                <w:rFonts w:hint="eastAsia" w:ascii="宋体" w:hAnsi="宋体"/>
                <w:color w:val="auto"/>
                <w:szCs w:val="21"/>
              </w:rPr>
              <w:t>施工总进度计划逻辑性较强、较可行、较合理，有保证措施，得5分。</w:t>
            </w:r>
          </w:p>
        </w:tc>
        <w:tc>
          <w:tcPr>
            <w:tcW w:w="3135" w:type="dxa"/>
            <w:tcBorders>
              <w:top w:val="single" w:color="auto" w:sz="4" w:space="0"/>
              <w:left w:val="single" w:color="auto" w:sz="4" w:space="0"/>
              <w:right w:val="single" w:color="auto" w:sz="4" w:space="0"/>
            </w:tcBorders>
            <w:vAlign w:val="center"/>
          </w:tcPr>
          <w:p>
            <w:pPr>
              <w:pStyle w:val="152"/>
              <w:adjustRightInd w:val="0"/>
              <w:snapToGrid w:val="0"/>
              <w:spacing w:line="240" w:lineRule="auto"/>
              <w:ind w:firstLine="0" w:firstLineChars="0"/>
              <w:rPr>
                <w:rFonts w:ascii="宋体" w:hAnsi="宋体"/>
                <w:color w:val="auto"/>
                <w:szCs w:val="21"/>
              </w:rPr>
            </w:pPr>
            <w:r>
              <w:rPr>
                <w:rFonts w:hint="eastAsia" w:ascii="宋体" w:hAnsi="宋体"/>
                <w:color w:val="auto"/>
                <w:szCs w:val="21"/>
              </w:rPr>
              <w:t>施工总进度计划逻辑性一般、可行性一般、合理性一般，得1分。</w:t>
            </w:r>
          </w:p>
        </w:tc>
        <w:tc>
          <w:tcPr>
            <w:tcW w:w="1759" w:type="dxa"/>
            <w:tcBorders>
              <w:top w:val="single" w:color="auto" w:sz="4" w:space="0"/>
              <w:left w:val="single" w:color="auto" w:sz="4" w:space="0"/>
              <w:bottom w:val="single" w:color="auto" w:sz="4" w:space="0"/>
              <w:right w:val="single" w:color="auto" w:sz="4" w:space="0"/>
            </w:tcBorders>
            <w:vAlign w:val="center"/>
          </w:tcPr>
          <w:p>
            <w:pPr>
              <w:pStyle w:val="152"/>
              <w:adjustRightInd w:val="0"/>
              <w:snapToGrid w:val="0"/>
              <w:spacing w:line="240" w:lineRule="auto"/>
              <w:ind w:firstLine="0" w:firstLineChars="0"/>
              <w:rPr>
                <w:rFonts w:ascii="宋体" w:hAnsi="宋体"/>
                <w:color w:val="auto"/>
                <w:szCs w:val="21"/>
              </w:rPr>
            </w:pPr>
            <w:r>
              <w:rPr>
                <w:rFonts w:hint="eastAsia" w:ascii="宋体" w:hAnsi="宋体"/>
                <w:color w:val="auto"/>
                <w:szCs w:val="21"/>
              </w:rPr>
              <w:t>不满足前述要求者，得0分。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57" w:hRule="atLeast"/>
          <w:jc w:val="center"/>
        </w:trPr>
        <w:tc>
          <w:tcPr>
            <w:tcW w:w="1410" w:type="dxa"/>
            <w:vMerge w:val="continue"/>
            <w:tcBorders>
              <w:left w:val="single" w:color="auto" w:sz="4" w:space="0"/>
              <w:right w:val="single" w:color="auto" w:sz="4" w:space="0"/>
            </w:tcBorders>
            <w:vAlign w:val="center"/>
          </w:tcPr>
          <w:p>
            <w:pPr>
              <w:snapToGrid w:val="0"/>
              <w:rPr>
                <w:rFonts w:ascii="宋体" w:hAnsi="宋体" w:cs="宋体"/>
                <w:szCs w:val="21"/>
              </w:rPr>
            </w:pPr>
          </w:p>
        </w:tc>
        <w:tc>
          <w:tcPr>
            <w:tcW w:w="2088" w:type="dxa"/>
            <w:tcBorders>
              <w:top w:val="single" w:color="auto" w:sz="4" w:space="0"/>
              <w:left w:val="single" w:color="auto" w:sz="4" w:space="0"/>
              <w:bottom w:val="single" w:color="auto" w:sz="4" w:space="0"/>
              <w:right w:val="single" w:color="auto" w:sz="4" w:space="0"/>
            </w:tcBorders>
            <w:vAlign w:val="center"/>
          </w:tcPr>
          <w:p>
            <w:pPr>
              <w:pStyle w:val="150"/>
              <w:spacing w:beforeLines="0" w:afterLines="0" w:line="240" w:lineRule="auto"/>
              <w:rPr>
                <w:rFonts w:hAnsi="宋体" w:cs="宋体"/>
                <w:sz w:val="21"/>
                <w:szCs w:val="21"/>
              </w:rPr>
            </w:pPr>
            <w:r>
              <w:rPr>
                <w:rFonts w:hint="eastAsia" w:hAnsi="宋体" w:cs="宋体"/>
                <w:sz w:val="21"/>
                <w:szCs w:val="21"/>
              </w:rPr>
              <w:t>质量管理水平及保证措施</w:t>
            </w:r>
          </w:p>
        </w:tc>
        <w:tc>
          <w:tcPr>
            <w:tcW w:w="805" w:type="dxa"/>
            <w:tcBorders>
              <w:top w:val="single" w:color="auto" w:sz="4" w:space="0"/>
              <w:left w:val="single" w:color="auto" w:sz="4" w:space="0"/>
              <w:bottom w:val="single" w:color="auto" w:sz="4" w:space="0"/>
              <w:right w:val="single" w:color="auto" w:sz="4" w:space="0"/>
            </w:tcBorders>
            <w:vAlign w:val="center"/>
          </w:tcPr>
          <w:p>
            <w:pPr>
              <w:pStyle w:val="150"/>
              <w:spacing w:beforeLines="0" w:afterLines="0" w:line="240" w:lineRule="auto"/>
              <w:rPr>
                <w:rFonts w:hAnsi="宋体" w:cs="宋体"/>
                <w:sz w:val="21"/>
                <w:szCs w:val="21"/>
              </w:rPr>
            </w:pPr>
            <w:r>
              <w:rPr>
                <w:rFonts w:hint="eastAsia" w:hAnsi="宋体" w:cs="宋体"/>
                <w:sz w:val="21"/>
                <w:szCs w:val="21"/>
              </w:rPr>
              <w:t>10</w:t>
            </w:r>
          </w:p>
        </w:tc>
        <w:tc>
          <w:tcPr>
            <w:tcW w:w="3163" w:type="dxa"/>
            <w:tcBorders>
              <w:top w:val="single" w:color="auto" w:sz="4" w:space="0"/>
              <w:left w:val="single" w:color="auto" w:sz="4" w:space="0"/>
              <w:bottom w:val="single" w:color="auto" w:sz="4" w:space="0"/>
              <w:right w:val="single" w:color="auto" w:sz="4" w:space="0"/>
            </w:tcBorders>
            <w:vAlign w:val="center"/>
          </w:tcPr>
          <w:p>
            <w:pPr>
              <w:pStyle w:val="152"/>
              <w:adjustRightInd w:val="0"/>
              <w:snapToGrid w:val="0"/>
              <w:spacing w:line="240" w:lineRule="auto"/>
              <w:ind w:firstLine="0" w:firstLineChars="0"/>
              <w:rPr>
                <w:rFonts w:ascii="宋体" w:hAnsi="宋体"/>
                <w:color w:val="auto"/>
                <w:szCs w:val="21"/>
              </w:rPr>
            </w:pPr>
            <w:r>
              <w:rPr>
                <w:rFonts w:hint="eastAsia" w:ascii="宋体" w:hAnsi="宋体"/>
                <w:color w:val="auto"/>
                <w:szCs w:val="21"/>
              </w:rPr>
              <w:t>材料选用及进场质量验收保证措施具体，施工工艺及施工组织管理措施可行性高，得10分。</w:t>
            </w:r>
          </w:p>
        </w:tc>
        <w:tc>
          <w:tcPr>
            <w:tcW w:w="3129" w:type="dxa"/>
            <w:tcBorders>
              <w:top w:val="single" w:color="auto" w:sz="4" w:space="0"/>
              <w:left w:val="single" w:color="auto" w:sz="4" w:space="0"/>
              <w:bottom w:val="single" w:color="auto" w:sz="4" w:space="0"/>
              <w:right w:val="single" w:color="auto" w:sz="4" w:space="0"/>
            </w:tcBorders>
            <w:vAlign w:val="center"/>
          </w:tcPr>
          <w:p>
            <w:pPr>
              <w:pStyle w:val="152"/>
              <w:adjustRightInd w:val="0"/>
              <w:snapToGrid w:val="0"/>
              <w:spacing w:line="240" w:lineRule="auto"/>
              <w:ind w:firstLine="0" w:firstLineChars="0"/>
              <w:rPr>
                <w:rFonts w:ascii="宋体" w:hAnsi="宋体"/>
                <w:color w:val="auto"/>
                <w:szCs w:val="21"/>
              </w:rPr>
            </w:pPr>
            <w:r>
              <w:rPr>
                <w:rFonts w:hint="eastAsia" w:ascii="宋体" w:hAnsi="宋体"/>
                <w:color w:val="auto"/>
                <w:szCs w:val="21"/>
              </w:rPr>
              <w:t>材料选用及进场质量验收保证措施较具体，施工工艺及施工组织管理措施可行性较高，得5分。</w:t>
            </w:r>
          </w:p>
        </w:tc>
        <w:tc>
          <w:tcPr>
            <w:tcW w:w="3135" w:type="dxa"/>
            <w:tcBorders>
              <w:top w:val="single" w:color="auto" w:sz="4" w:space="0"/>
              <w:left w:val="single" w:color="auto" w:sz="4" w:space="0"/>
              <w:bottom w:val="single" w:color="auto" w:sz="4" w:space="0"/>
              <w:right w:val="single" w:color="auto" w:sz="4" w:space="0"/>
            </w:tcBorders>
            <w:vAlign w:val="center"/>
          </w:tcPr>
          <w:p>
            <w:pPr>
              <w:pStyle w:val="152"/>
              <w:adjustRightInd w:val="0"/>
              <w:snapToGrid w:val="0"/>
              <w:spacing w:line="240" w:lineRule="auto"/>
              <w:ind w:firstLine="0" w:firstLineChars="0"/>
              <w:rPr>
                <w:rFonts w:ascii="宋体" w:hAnsi="宋体"/>
                <w:color w:val="auto"/>
                <w:szCs w:val="21"/>
              </w:rPr>
            </w:pPr>
            <w:r>
              <w:rPr>
                <w:rFonts w:hint="eastAsia" w:ascii="宋体" w:hAnsi="宋体"/>
                <w:color w:val="auto"/>
                <w:szCs w:val="21"/>
              </w:rPr>
              <w:t>材料选用及进场质量验收保证措施一般，施工工艺及施工组织管理措施可行性一般，得1分。</w:t>
            </w:r>
          </w:p>
        </w:tc>
        <w:tc>
          <w:tcPr>
            <w:tcW w:w="1759" w:type="dxa"/>
            <w:tcBorders>
              <w:top w:val="single" w:color="auto" w:sz="4" w:space="0"/>
              <w:left w:val="single" w:color="auto" w:sz="4" w:space="0"/>
              <w:bottom w:val="single" w:color="auto" w:sz="4" w:space="0"/>
              <w:right w:val="single" w:color="auto" w:sz="4" w:space="0"/>
            </w:tcBorders>
            <w:vAlign w:val="center"/>
          </w:tcPr>
          <w:p>
            <w:pPr>
              <w:pStyle w:val="152"/>
              <w:adjustRightInd w:val="0"/>
              <w:snapToGrid w:val="0"/>
              <w:spacing w:line="240" w:lineRule="auto"/>
              <w:ind w:firstLine="0" w:firstLineChars="0"/>
              <w:rPr>
                <w:rFonts w:ascii="宋体" w:hAnsi="宋体"/>
                <w:color w:val="auto"/>
                <w:szCs w:val="21"/>
              </w:rPr>
            </w:pPr>
            <w:r>
              <w:rPr>
                <w:rFonts w:hint="eastAsia" w:ascii="宋体" w:hAnsi="宋体"/>
                <w:color w:val="auto"/>
                <w:szCs w:val="21"/>
              </w:rPr>
              <w:t>不满足前述要求者，得0分。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1416" w:hRule="atLeast"/>
          <w:jc w:val="center"/>
        </w:trPr>
        <w:tc>
          <w:tcPr>
            <w:tcW w:w="1410" w:type="dxa"/>
            <w:vMerge w:val="restart"/>
            <w:tcBorders>
              <w:left w:val="single" w:color="auto" w:sz="8" w:space="0"/>
              <w:right w:val="single" w:color="auto" w:sz="4" w:space="0"/>
            </w:tcBorders>
            <w:tcMar>
              <w:top w:w="0" w:type="dxa"/>
              <w:left w:w="108" w:type="dxa"/>
              <w:bottom w:w="0" w:type="dxa"/>
              <w:right w:w="108" w:type="dxa"/>
            </w:tcMar>
            <w:vAlign w:val="center"/>
          </w:tcPr>
          <w:p>
            <w:pPr>
              <w:snapToGrid w:val="0"/>
              <w:rPr>
                <w:rFonts w:ascii="宋体" w:hAnsi="宋体" w:cs="宋体"/>
                <w:szCs w:val="21"/>
                <w:highlight w:val="none"/>
              </w:rPr>
            </w:pPr>
            <w:r>
              <w:rPr>
                <w:rFonts w:hint="eastAsia" w:ascii="宋体" w:hAnsi="宋体" w:cs="宋体"/>
                <w:szCs w:val="21"/>
                <w:highlight w:val="none"/>
              </w:rPr>
              <w:t>二、项目管理机构能力</w:t>
            </w:r>
          </w:p>
          <w:p>
            <w:pPr>
              <w:snapToGrid w:val="0"/>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8分）</w:t>
            </w:r>
          </w:p>
        </w:tc>
        <w:tc>
          <w:tcPr>
            <w:tcW w:w="2088" w:type="dxa"/>
            <w:tcBorders>
              <w:left w:val="single" w:color="auto" w:sz="4" w:space="0"/>
              <w:right w:val="single" w:color="auto" w:sz="4" w:space="0"/>
            </w:tcBorders>
            <w:tcMar>
              <w:top w:w="0" w:type="dxa"/>
              <w:left w:w="108" w:type="dxa"/>
              <w:bottom w:w="0" w:type="dxa"/>
              <w:right w:w="108" w:type="dxa"/>
            </w:tcMar>
            <w:vAlign w:val="center"/>
          </w:tcPr>
          <w:p>
            <w:pPr>
              <w:snapToGrid w:val="0"/>
              <w:jc w:val="center"/>
              <w:rPr>
                <w:rFonts w:ascii="宋体" w:hAnsi="宋体" w:cs="宋体"/>
                <w:szCs w:val="21"/>
                <w:highlight w:val="none"/>
              </w:rPr>
            </w:pPr>
            <w:r>
              <w:rPr>
                <w:rFonts w:hint="eastAsia" w:ascii="宋体" w:hAnsi="宋体" w:cs="宋体"/>
                <w:szCs w:val="21"/>
                <w:highlight w:val="none"/>
              </w:rPr>
              <w:t>技术负责人</w:t>
            </w:r>
          </w:p>
        </w:tc>
        <w:tc>
          <w:tcPr>
            <w:tcW w:w="805"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pPr>
              <w:snapToGrid w:val="0"/>
              <w:jc w:val="center"/>
              <w:rPr>
                <w:rFonts w:ascii="宋体" w:hAnsi="宋体" w:cs="宋体"/>
                <w:szCs w:val="21"/>
                <w:highlight w:val="none"/>
              </w:rPr>
            </w:pPr>
            <w:r>
              <w:rPr>
                <w:rFonts w:hint="eastAsia" w:ascii="宋体" w:hAnsi="宋体" w:cs="宋体"/>
                <w:szCs w:val="21"/>
                <w:highlight w:val="none"/>
              </w:rPr>
              <w:t>10</w:t>
            </w:r>
          </w:p>
        </w:tc>
        <w:tc>
          <w:tcPr>
            <w:tcW w:w="11186" w:type="dxa"/>
            <w:gridSpan w:val="4"/>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jc w:val="left"/>
              <w:rPr>
                <w:highlight w:val="none"/>
              </w:rPr>
            </w:pPr>
            <w:r>
              <w:rPr>
                <w:rFonts w:hint="eastAsia"/>
                <w:highlight w:val="none"/>
              </w:rPr>
              <w:t>（</w:t>
            </w:r>
            <w:r>
              <w:rPr>
                <w:highlight w:val="none"/>
              </w:rPr>
              <w:t>1</w:t>
            </w:r>
            <w:r>
              <w:rPr>
                <w:rFonts w:hint="eastAsia"/>
                <w:highlight w:val="none"/>
              </w:rPr>
              <w:t>）拟委派的技术负责人工作年限15年（或以上）的，得</w:t>
            </w:r>
            <w:r>
              <w:rPr>
                <w:highlight w:val="none"/>
              </w:rPr>
              <w:t>5</w:t>
            </w:r>
            <w:r>
              <w:rPr>
                <w:rFonts w:hint="eastAsia"/>
                <w:highlight w:val="none"/>
              </w:rPr>
              <w:t>分；10年至14年的，得</w:t>
            </w:r>
            <w:r>
              <w:rPr>
                <w:highlight w:val="none"/>
              </w:rPr>
              <w:t>3</w:t>
            </w:r>
            <w:r>
              <w:rPr>
                <w:rFonts w:hint="eastAsia"/>
                <w:highlight w:val="none"/>
              </w:rPr>
              <w:t>分；</w:t>
            </w:r>
            <w:r>
              <w:rPr>
                <w:highlight w:val="none"/>
              </w:rPr>
              <w:t>5</w:t>
            </w:r>
            <w:r>
              <w:rPr>
                <w:rFonts w:hint="eastAsia"/>
                <w:highlight w:val="none"/>
              </w:rPr>
              <w:t>年至</w:t>
            </w:r>
            <w:r>
              <w:rPr>
                <w:highlight w:val="none"/>
              </w:rPr>
              <w:t>9</w:t>
            </w:r>
            <w:r>
              <w:rPr>
                <w:rFonts w:hint="eastAsia"/>
                <w:highlight w:val="none"/>
              </w:rPr>
              <w:t>年的，得</w:t>
            </w:r>
            <w:r>
              <w:rPr>
                <w:highlight w:val="none"/>
              </w:rPr>
              <w:t>1</w:t>
            </w:r>
            <w:r>
              <w:rPr>
                <w:rFonts w:hint="eastAsia"/>
                <w:highlight w:val="none"/>
              </w:rPr>
              <w:t>分；</w:t>
            </w:r>
            <w:r>
              <w:rPr>
                <w:highlight w:val="none"/>
              </w:rPr>
              <w:t>5</w:t>
            </w:r>
            <w:r>
              <w:rPr>
                <w:rFonts w:hint="eastAsia"/>
                <w:highlight w:val="none"/>
              </w:rPr>
              <w:t>年以下（不含5年）的，得</w:t>
            </w:r>
            <w:r>
              <w:rPr>
                <w:highlight w:val="none"/>
              </w:rPr>
              <w:t>0.5</w:t>
            </w:r>
            <w:r>
              <w:rPr>
                <w:rFonts w:hint="eastAsia"/>
                <w:highlight w:val="none"/>
              </w:rPr>
              <w:t>分；不满足前述条件的本小项不得分。本小项最高得</w:t>
            </w:r>
            <w:r>
              <w:rPr>
                <w:highlight w:val="none"/>
              </w:rPr>
              <w:t>5</w:t>
            </w:r>
            <w:r>
              <w:rPr>
                <w:rFonts w:hint="eastAsia"/>
                <w:highlight w:val="none"/>
              </w:rPr>
              <w:t>分。</w:t>
            </w:r>
          </w:p>
          <w:p>
            <w:pPr>
              <w:widowControl/>
              <w:jc w:val="left"/>
              <w:rPr>
                <w:highlight w:val="none"/>
              </w:rPr>
            </w:pPr>
            <w:r>
              <w:rPr>
                <w:rFonts w:hint="eastAsia"/>
                <w:highlight w:val="none"/>
              </w:rPr>
              <w:t>（</w:t>
            </w:r>
            <w:r>
              <w:rPr>
                <w:highlight w:val="none"/>
              </w:rPr>
              <w:t>2</w:t>
            </w:r>
            <w:r>
              <w:rPr>
                <w:rFonts w:hint="eastAsia"/>
                <w:highlight w:val="none"/>
              </w:rPr>
              <w:t>）拟委派的技术负责人具有注册电气工程师的，得</w:t>
            </w:r>
            <w:r>
              <w:rPr>
                <w:highlight w:val="none"/>
              </w:rPr>
              <w:t>5</w:t>
            </w:r>
            <w:r>
              <w:rPr>
                <w:rFonts w:hint="eastAsia"/>
                <w:highlight w:val="none"/>
              </w:rPr>
              <w:t>分；不满足前述条件的本小项不得分。</w:t>
            </w:r>
          </w:p>
          <w:p>
            <w:pPr>
              <w:widowControl/>
              <w:jc w:val="left"/>
              <w:rPr>
                <w:highlight w:val="none"/>
              </w:rPr>
            </w:pPr>
            <w:r>
              <w:rPr>
                <w:rFonts w:hint="eastAsia"/>
                <w:highlight w:val="none"/>
              </w:rPr>
              <w:t>本小项最高得10分。</w:t>
            </w:r>
          </w:p>
          <w:p>
            <w:pPr>
              <w:widowControl/>
              <w:jc w:val="left"/>
              <w:rPr>
                <w:highlight w:val="none"/>
              </w:rPr>
            </w:pPr>
            <w:r>
              <w:rPr>
                <w:rFonts w:hint="eastAsia"/>
                <w:highlight w:val="none"/>
              </w:rPr>
              <w:t>注：①须提供注册证书扫描件，时间以发证时间为准，否则不得分。</w:t>
            </w:r>
          </w:p>
          <w:p>
            <w:pPr>
              <w:widowControl/>
              <w:jc w:val="left"/>
              <w:rPr>
                <w:highlight w:val="none"/>
              </w:rPr>
            </w:pPr>
            <w:r>
              <w:rPr>
                <w:rFonts w:hint="eastAsia"/>
                <w:highlight w:val="none"/>
              </w:rPr>
              <w:t>②工作年限以大专（或以上）学历毕业证书的毕业时间为准，须提供毕业证书扫描件，否则不得分。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1310" w:hRule="atLeast"/>
          <w:jc w:val="center"/>
        </w:trPr>
        <w:tc>
          <w:tcPr>
            <w:tcW w:w="1410" w:type="dxa"/>
            <w:vMerge w:val="continue"/>
            <w:tcBorders>
              <w:left w:val="single" w:color="auto" w:sz="8" w:space="0"/>
              <w:right w:val="single" w:color="auto" w:sz="4" w:space="0"/>
            </w:tcBorders>
            <w:vAlign w:val="center"/>
          </w:tcPr>
          <w:p>
            <w:pPr>
              <w:snapToGrid w:val="0"/>
              <w:rPr>
                <w:rFonts w:ascii="宋体" w:hAnsi="宋体" w:cs="宋体"/>
                <w:szCs w:val="21"/>
                <w:highlight w:val="none"/>
              </w:rPr>
            </w:pPr>
          </w:p>
        </w:tc>
        <w:tc>
          <w:tcPr>
            <w:tcW w:w="2088" w:type="dxa"/>
            <w:tcBorders>
              <w:left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质量负责人</w:t>
            </w:r>
          </w:p>
        </w:tc>
        <w:tc>
          <w:tcPr>
            <w:tcW w:w="8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宋体" w:hAnsi="宋体" w:cs="宋体"/>
                <w:szCs w:val="21"/>
                <w:highlight w:val="none"/>
              </w:rPr>
            </w:pPr>
            <w:r>
              <w:rPr>
                <w:rFonts w:hint="eastAsia" w:ascii="宋体" w:hAnsi="宋体" w:cs="宋体"/>
                <w:szCs w:val="21"/>
                <w:highlight w:val="none"/>
              </w:rPr>
              <w:t>10</w:t>
            </w:r>
          </w:p>
        </w:tc>
        <w:tc>
          <w:tcPr>
            <w:tcW w:w="11186"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3"/>
              <w:adjustRightInd w:val="0"/>
              <w:snapToGrid w:val="0"/>
              <w:spacing w:line="240" w:lineRule="exact"/>
              <w:rPr>
                <w:rFonts w:ascii="Calibri" w:hAnsi="Calibri" w:cs="Times New Roman"/>
                <w:kern w:val="2"/>
                <w:sz w:val="21"/>
                <w:szCs w:val="22"/>
                <w:highlight w:val="none"/>
              </w:rPr>
            </w:pPr>
            <w:r>
              <w:rPr>
                <w:rFonts w:hint="eastAsia" w:ascii="Calibri" w:hAnsi="Calibri" w:cs="Times New Roman"/>
                <w:kern w:val="2"/>
                <w:sz w:val="21"/>
                <w:szCs w:val="22"/>
                <w:highlight w:val="none"/>
              </w:rPr>
              <w:t>（1）拟委派的质量负责人取得机电类或电气类相关专业工程师（或以上）职称3年（含3年）以上的，得3分； 3年以下（不含3年）的，得1分；不满足前述条件的本小项不得分。</w:t>
            </w:r>
          </w:p>
          <w:p>
            <w:pPr>
              <w:pStyle w:val="33"/>
              <w:adjustRightInd w:val="0"/>
              <w:snapToGrid w:val="0"/>
              <w:spacing w:line="240" w:lineRule="exact"/>
              <w:rPr>
                <w:rFonts w:ascii="Calibri" w:hAnsi="Calibri" w:cs="Times New Roman"/>
                <w:kern w:val="2"/>
                <w:sz w:val="21"/>
                <w:szCs w:val="22"/>
                <w:highlight w:val="none"/>
              </w:rPr>
            </w:pPr>
            <w:r>
              <w:rPr>
                <w:rFonts w:hint="eastAsia" w:ascii="Calibri" w:hAnsi="Calibri" w:cs="Times New Roman"/>
                <w:kern w:val="2"/>
                <w:sz w:val="21"/>
                <w:szCs w:val="22"/>
                <w:highlight w:val="none"/>
              </w:rPr>
              <w:t>（2）拟委派的质量负责人工作年限10年（或以上）的，得5分；5年至9年的，得3分；5年以下（不含5年）的，得1分；不满足前述条件的本小项不得分。本小项最高得5分。</w:t>
            </w:r>
          </w:p>
          <w:p>
            <w:pPr>
              <w:pStyle w:val="33"/>
              <w:adjustRightInd w:val="0"/>
              <w:snapToGrid w:val="0"/>
              <w:spacing w:line="240" w:lineRule="exact"/>
              <w:rPr>
                <w:rFonts w:ascii="Calibri" w:hAnsi="Calibri" w:cs="Times New Roman"/>
                <w:kern w:val="2"/>
                <w:sz w:val="21"/>
                <w:szCs w:val="22"/>
                <w:highlight w:val="none"/>
              </w:rPr>
            </w:pPr>
            <w:r>
              <w:rPr>
                <w:rFonts w:hint="eastAsia" w:ascii="Calibri" w:hAnsi="Calibri" w:cs="Times New Roman"/>
                <w:kern w:val="2"/>
                <w:sz w:val="21"/>
                <w:szCs w:val="22"/>
                <w:highlight w:val="none"/>
              </w:rPr>
              <w:t>（3）质量负责人具有注册一级建造师（机电工程）证书的，得2分；不满足前述条件的本小项不得分。</w:t>
            </w:r>
          </w:p>
          <w:p>
            <w:pPr>
              <w:pStyle w:val="33"/>
              <w:adjustRightInd w:val="0"/>
              <w:snapToGrid w:val="0"/>
              <w:spacing w:line="240" w:lineRule="exact"/>
              <w:rPr>
                <w:rFonts w:ascii="Calibri" w:hAnsi="Calibri" w:cs="Times New Roman"/>
                <w:kern w:val="2"/>
                <w:sz w:val="21"/>
                <w:szCs w:val="22"/>
                <w:highlight w:val="none"/>
              </w:rPr>
            </w:pPr>
            <w:r>
              <w:rPr>
                <w:rFonts w:hint="eastAsia" w:ascii="Calibri" w:hAnsi="Calibri" w:cs="Times New Roman"/>
                <w:kern w:val="2"/>
                <w:sz w:val="21"/>
                <w:szCs w:val="22"/>
                <w:highlight w:val="none"/>
              </w:rPr>
              <w:t>注：①须提供注册证及职称证书扫描件，否则不得分。</w:t>
            </w:r>
          </w:p>
          <w:p>
            <w:pPr>
              <w:adjustRightInd w:val="0"/>
              <w:snapToGrid w:val="0"/>
              <w:spacing w:line="240" w:lineRule="exact"/>
              <w:rPr>
                <w:highlight w:val="none"/>
              </w:rPr>
            </w:pPr>
            <w:r>
              <w:rPr>
                <w:rFonts w:hint="eastAsia"/>
                <w:highlight w:val="none"/>
              </w:rPr>
              <w:t>②工作年限以大专（或以上）学历毕业证书的毕业时间为准，须提供毕业证书扫描件，否则不得分。本项最高得10分。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1811" w:hRule="atLeast"/>
          <w:jc w:val="center"/>
        </w:trPr>
        <w:tc>
          <w:tcPr>
            <w:tcW w:w="1410" w:type="dxa"/>
            <w:vMerge w:val="continue"/>
            <w:tcBorders>
              <w:left w:val="single" w:color="auto" w:sz="8" w:space="0"/>
              <w:right w:val="single" w:color="auto" w:sz="4" w:space="0"/>
            </w:tcBorders>
            <w:vAlign w:val="center"/>
          </w:tcPr>
          <w:p>
            <w:pPr>
              <w:snapToGrid w:val="0"/>
              <w:rPr>
                <w:rFonts w:ascii="宋体" w:hAnsi="宋体" w:cs="宋体"/>
                <w:szCs w:val="21"/>
                <w:highlight w:val="none"/>
              </w:rPr>
            </w:pPr>
          </w:p>
        </w:tc>
        <w:tc>
          <w:tcPr>
            <w:tcW w:w="2088" w:type="dxa"/>
            <w:tcBorders>
              <w:left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安全负责人</w:t>
            </w:r>
          </w:p>
        </w:tc>
        <w:tc>
          <w:tcPr>
            <w:tcW w:w="8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宋体" w:hAnsi="宋体" w:cs="宋体"/>
                <w:szCs w:val="21"/>
                <w:highlight w:val="none"/>
              </w:rPr>
            </w:pPr>
            <w:r>
              <w:rPr>
                <w:rFonts w:hint="eastAsia" w:ascii="宋体" w:hAnsi="宋体" w:cs="宋体"/>
                <w:szCs w:val="21"/>
                <w:highlight w:val="none"/>
              </w:rPr>
              <w:t>8</w:t>
            </w:r>
          </w:p>
        </w:tc>
        <w:tc>
          <w:tcPr>
            <w:tcW w:w="11186"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highlight w:val="none"/>
              </w:rPr>
            </w:pPr>
            <w:r>
              <w:rPr>
                <w:rFonts w:hint="eastAsia"/>
                <w:highlight w:val="none"/>
              </w:rPr>
              <w:t>（</w:t>
            </w:r>
            <w:r>
              <w:rPr>
                <w:highlight w:val="none"/>
              </w:rPr>
              <w:t>1）拟委派的安全负责人取得机电类或电气类专业</w:t>
            </w:r>
            <w:r>
              <w:rPr>
                <w:rFonts w:hint="eastAsia"/>
                <w:highlight w:val="none"/>
              </w:rPr>
              <w:t>高级工程师（或以上）职称3年（含3年）以上的，得</w:t>
            </w:r>
            <w:r>
              <w:rPr>
                <w:highlight w:val="none"/>
              </w:rPr>
              <w:t>3</w:t>
            </w:r>
            <w:r>
              <w:rPr>
                <w:rFonts w:hint="eastAsia"/>
                <w:highlight w:val="none"/>
              </w:rPr>
              <w:t>分； 3年以下（不含</w:t>
            </w:r>
            <w:r>
              <w:rPr>
                <w:highlight w:val="none"/>
              </w:rPr>
              <w:t>3</w:t>
            </w:r>
            <w:r>
              <w:rPr>
                <w:rFonts w:hint="eastAsia"/>
                <w:highlight w:val="none"/>
              </w:rPr>
              <w:t>年）的，得</w:t>
            </w:r>
            <w:r>
              <w:rPr>
                <w:highlight w:val="none"/>
              </w:rPr>
              <w:t>1</w:t>
            </w:r>
            <w:r>
              <w:rPr>
                <w:rFonts w:hint="eastAsia"/>
                <w:highlight w:val="none"/>
              </w:rPr>
              <w:t>.5分；不满足前述条件的本小项不得分。</w:t>
            </w:r>
          </w:p>
          <w:p>
            <w:pPr>
              <w:widowControl/>
              <w:jc w:val="left"/>
              <w:rPr>
                <w:highlight w:val="none"/>
              </w:rPr>
            </w:pPr>
            <w:r>
              <w:rPr>
                <w:rFonts w:hint="eastAsia"/>
                <w:highlight w:val="none"/>
              </w:rPr>
              <w:t>（</w:t>
            </w:r>
            <w:r>
              <w:rPr>
                <w:highlight w:val="none"/>
              </w:rPr>
              <w:t>2）拟委派的安全负责人工作年限15年（或以上）的，得3</w:t>
            </w:r>
            <w:r>
              <w:rPr>
                <w:rFonts w:hint="eastAsia"/>
                <w:highlight w:val="none"/>
              </w:rPr>
              <w:t>分；</w:t>
            </w:r>
            <w:r>
              <w:rPr>
                <w:highlight w:val="none"/>
              </w:rPr>
              <w:t>10年至14年的，得2</w:t>
            </w:r>
            <w:r>
              <w:rPr>
                <w:rFonts w:hint="eastAsia"/>
                <w:highlight w:val="none"/>
              </w:rPr>
              <w:t>分；</w:t>
            </w:r>
            <w:r>
              <w:rPr>
                <w:highlight w:val="none"/>
              </w:rPr>
              <w:t>5年至9年的，得1</w:t>
            </w:r>
            <w:r>
              <w:rPr>
                <w:rFonts w:hint="eastAsia"/>
                <w:highlight w:val="none"/>
              </w:rPr>
              <w:t>分；</w:t>
            </w:r>
            <w:r>
              <w:rPr>
                <w:highlight w:val="none"/>
              </w:rPr>
              <w:t>5年以下（不含5年）的，得0.5</w:t>
            </w:r>
            <w:r>
              <w:rPr>
                <w:rFonts w:hint="eastAsia"/>
                <w:highlight w:val="none"/>
              </w:rPr>
              <w:t>分；不满足前述条件的本小项不得分。本小项最高得3分。</w:t>
            </w:r>
          </w:p>
          <w:p>
            <w:pPr>
              <w:widowControl/>
              <w:jc w:val="left"/>
              <w:rPr>
                <w:highlight w:val="none"/>
              </w:rPr>
            </w:pPr>
            <w:r>
              <w:rPr>
                <w:rFonts w:hint="eastAsia" w:ascii="宋体" w:hAnsi="宋体"/>
                <w:highlight w:val="none"/>
              </w:rPr>
              <w:t>（</w:t>
            </w:r>
            <w:r>
              <w:rPr>
                <w:rFonts w:ascii="宋体" w:hAnsi="宋体"/>
                <w:highlight w:val="none"/>
              </w:rPr>
              <w:t>3</w:t>
            </w:r>
            <w:r>
              <w:rPr>
                <w:rFonts w:hint="eastAsia" w:ascii="宋体" w:hAnsi="宋体"/>
                <w:highlight w:val="none"/>
              </w:rPr>
              <w:t>）拟委派的安全负责人具有注册安全工程师证书的，得</w:t>
            </w:r>
            <w:r>
              <w:rPr>
                <w:rFonts w:ascii="宋体" w:hAnsi="宋体"/>
                <w:highlight w:val="none"/>
              </w:rPr>
              <w:t>2分</w:t>
            </w:r>
            <w:r>
              <w:rPr>
                <w:rFonts w:hint="eastAsia"/>
                <w:highlight w:val="none"/>
              </w:rPr>
              <w:t>；不满足前述条件的本小项不得分。</w:t>
            </w:r>
          </w:p>
          <w:p>
            <w:pPr>
              <w:widowControl/>
              <w:jc w:val="left"/>
              <w:rPr>
                <w:rFonts w:ascii="宋体" w:hAnsi="宋体"/>
                <w:highlight w:val="none"/>
              </w:rPr>
            </w:pPr>
            <w:r>
              <w:rPr>
                <w:rFonts w:hint="eastAsia" w:ascii="宋体" w:hAnsi="宋体"/>
                <w:highlight w:val="none"/>
              </w:rPr>
              <w:t>注：①须提供职称证书扫描件，否则不得分。安全负责人与专职安全员不能为同一人。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4264" w:hRule="atLeast"/>
          <w:jc w:val="center"/>
        </w:trPr>
        <w:tc>
          <w:tcPr>
            <w:tcW w:w="1410" w:type="dxa"/>
            <w:vMerge w:val="continue"/>
            <w:tcBorders>
              <w:left w:val="single" w:color="auto" w:sz="8" w:space="0"/>
              <w:right w:val="single" w:color="auto" w:sz="4" w:space="0"/>
            </w:tcBorders>
            <w:vAlign w:val="center"/>
          </w:tcPr>
          <w:p>
            <w:pPr>
              <w:snapToGrid w:val="0"/>
              <w:rPr>
                <w:rFonts w:ascii="宋体" w:hAnsi="宋体" w:cs="宋体"/>
                <w:szCs w:val="21"/>
                <w:highlight w:val="none"/>
              </w:rPr>
            </w:pPr>
          </w:p>
        </w:tc>
        <w:tc>
          <w:tcPr>
            <w:tcW w:w="2088" w:type="dxa"/>
            <w:tcBorders>
              <w:left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造价负责人</w:t>
            </w:r>
          </w:p>
        </w:tc>
        <w:tc>
          <w:tcPr>
            <w:tcW w:w="8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宋体" w:hAnsi="宋体" w:cs="宋体"/>
                <w:szCs w:val="21"/>
                <w:highlight w:val="none"/>
              </w:rPr>
            </w:pPr>
            <w:r>
              <w:rPr>
                <w:rFonts w:hint="eastAsia" w:ascii="宋体" w:hAnsi="宋体" w:cs="宋体"/>
                <w:szCs w:val="21"/>
                <w:highlight w:val="none"/>
              </w:rPr>
              <w:t>10</w:t>
            </w:r>
          </w:p>
        </w:tc>
        <w:tc>
          <w:tcPr>
            <w:tcW w:w="11186"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）造价负责人取得机电类或电气类专业工程师（或以上）职称3年（含3年）或以上的，得3分； 3年以下（不含3年）的，得1.5分；不满足前述条件的本小项不得分。本小项最高得2分。</w:t>
            </w:r>
          </w:p>
          <w:p>
            <w:pPr>
              <w:widowControl/>
              <w:jc w:val="left"/>
              <w:rPr>
                <w:rFonts w:ascii="宋体" w:hAns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）拟委派的造价负责人工作年限10年（或以上）的，得5分；</w:t>
            </w:r>
            <w:r>
              <w:rPr>
                <w:rFonts w:ascii="宋体" w:hAnsi="宋体"/>
                <w:highlight w:val="none"/>
              </w:rPr>
              <w:t>5</w:t>
            </w:r>
            <w:r>
              <w:rPr>
                <w:rFonts w:hint="eastAsia" w:ascii="宋体" w:hAnsi="宋体"/>
                <w:highlight w:val="none"/>
              </w:rPr>
              <w:t>年至</w:t>
            </w:r>
            <w:r>
              <w:rPr>
                <w:rFonts w:ascii="宋体" w:hAnsi="宋体"/>
                <w:highlight w:val="none"/>
              </w:rPr>
              <w:t>9</w:t>
            </w:r>
            <w:r>
              <w:rPr>
                <w:rFonts w:hint="eastAsia" w:ascii="宋体" w:hAnsi="宋体"/>
                <w:highlight w:val="none"/>
              </w:rPr>
              <w:t>年的，得3分；</w:t>
            </w:r>
            <w:r>
              <w:rPr>
                <w:rFonts w:ascii="宋体" w:hAnsi="宋体"/>
                <w:highlight w:val="none"/>
              </w:rPr>
              <w:t>5</w:t>
            </w:r>
            <w:r>
              <w:rPr>
                <w:rFonts w:hint="eastAsia" w:ascii="宋体" w:hAnsi="宋体"/>
                <w:highlight w:val="none"/>
              </w:rPr>
              <w:t>年以下（不含5年）的，得1分；不满足前述条件的本小项不得分。本小项最高得5分。</w:t>
            </w:r>
          </w:p>
          <w:p>
            <w:pPr>
              <w:pStyle w:val="2"/>
              <w:ind w:firstLine="0"/>
              <w:rPr>
                <w:highlight w:val="none"/>
              </w:rPr>
            </w:pPr>
            <w:r>
              <w:rPr>
                <w:rFonts w:hint="eastAsia"/>
                <w:highlight w:val="none"/>
              </w:rPr>
              <w:t>（3）</w:t>
            </w:r>
            <w:r>
              <w:rPr>
                <w:rFonts w:hint="eastAsia" w:ascii="宋体" w:hAnsi="宋体"/>
                <w:highlight w:val="none"/>
              </w:rPr>
              <w:t>拟委派的造价负责人具备安装</w:t>
            </w:r>
            <w:r>
              <w:rPr>
                <w:rFonts w:hint="eastAsia" w:ascii="宋体" w:hAnsi="宋体"/>
                <w:highlight w:val="none"/>
                <w:lang w:val="en-US" w:eastAsia="zh-CN"/>
              </w:rPr>
              <w:t>类</w:t>
            </w:r>
            <w:r>
              <w:rPr>
                <w:rFonts w:hint="eastAsia" w:ascii="宋体" w:hAnsi="宋体"/>
                <w:highlight w:val="none"/>
              </w:rPr>
              <w:t>专业注册造价工程师或安装</w:t>
            </w:r>
            <w:r>
              <w:rPr>
                <w:rFonts w:hint="eastAsia" w:ascii="宋体" w:hAnsi="宋体"/>
                <w:highlight w:val="none"/>
                <w:lang w:val="en-US" w:eastAsia="zh-CN"/>
              </w:rPr>
              <w:t>类</w:t>
            </w:r>
            <w:r>
              <w:rPr>
                <w:rFonts w:hint="eastAsia" w:ascii="宋体" w:hAnsi="宋体"/>
                <w:highlight w:val="none"/>
              </w:rPr>
              <w:t>专业一级造价工程师资格（或原已注册成功的注册造价工程师证书）的，得2分</w:t>
            </w:r>
            <w:r>
              <w:rPr>
                <w:rFonts w:hint="eastAsia"/>
                <w:highlight w:val="none"/>
              </w:rPr>
              <w:t>；不满足前述条件的本小项不得分。</w:t>
            </w:r>
          </w:p>
          <w:p>
            <w:pPr>
              <w:widowControl/>
              <w:jc w:val="left"/>
              <w:rPr>
                <w:rFonts w:ascii="宋体" w:hAnsi="宋体"/>
                <w:highlight w:val="none"/>
              </w:rPr>
            </w:pPr>
            <w:r>
              <w:rPr>
                <w:rFonts w:hint="eastAsia" w:ascii="宋体" w:hAnsi="宋体"/>
                <w:highlight w:val="none"/>
              </w:rPr>
              <w:t>注：①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须提供注册造价工程师或一级造价工程师注册证书、资格证书及职称证书扫描件、注册造价工程师注册信息查询网站（http://zaojiasys.jianshe99.com/cecaopsys/queryAndSearch/view.do?op=queryUserInfoInit）查询结果网上打印页，否则不得分。</w:t>
            </w:r>
          </w:p>
          <w:p>
            <w:pPr>
              <w:widowControl/>
              <w:ind w:firstLine="420" w:firstLineChars="200"/>
              <w:jc w:val="left"/>
              <w:rPr>
                <w:rFonts w:ascii="宋体" w:hAnsi="宋体"/>
                <w:highlight w:val="none"/>
              </w:rPr>
            </w:pPr>
            <w:r>
              <w:rPr>
                <w:rFonts w:hint="eastAsia" w:ascii="宋体" w:hAnsi="宋体"/>
                <w:highlight w:val="none"/>
              </w:rPr>
              <w:t>②工作年限以</w:t>
            </w:r>
            <w:r>
              <w:rPr>
                <w:rFonts w:hint="eastAsia"/>
                <w:highlight w:val="none"/>
              </w:rPr>
              <w:t>大专（或以上）</w:t>
            </w:r>
            <w:r>
              <w:rPr>
                <w:rFonts w:hint="eastAsia" w:ascii="宋体" w:hAnsi="宋体"/>
                <w:highlight w:val="none"/>
              </w:rPr>
              <w:t>学历毕业证书的毕业时间为准，须提供毕业证书扫描件，否则不得分。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1586" w:hRule="atLeast"/>
          <w:jc w:val="center"/>
        </w:trPr>
        <w:tc>
          <w:tcPr>
            <w:tcW w:w="1410" w:type="dxa"/>
            <w:vMerge w:val="continue"/>
            <w:tcBorders>
              <w:left w:val="single" w:color="auto" w:sz="8" w:space="0"/>
              <w:bottom w:val="single" w:color="auto" w:sz="4" w:space="0"/>
              <w:right w:val="single" w:color="auto" w:sz="4" w:space="0"/>
            </w:tcBorders>
            <w:vAlign w:val="center"/>
          </w:tcPr>
          <w:p>
            <w:pPr>
              <w:snapToGrid w:val="0"/>
              <w:rPr>
                <w:rFonts w:ascii="宋体" w:hAnsi="宋体" w:cs="宋体"/>
                <w:szCs w:val="21"/>
                <w:highlight w:val="none"/>
              </w:rPr>
            </w:pPr>
          </w:p>
        </w:tc>
        <w:tc>
          <w:tcPr>
            <w:tcW w:w="14079"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rPr>
                <w:rFonts w:ascii="宋体" w:hAnsi="宋体" w:cs="宋体"/>
                <w:szCs w:val="21"/>
                <w:highlight w:val="none"/>
              </w:rPr>
            </w:pPr>
            <w:r>
              <w:rPr>
                <w:rFonts w:hint="eastAsia" w:ascii="宋体" w:hAnsi="宋体" w:cs="宋体"/>
                <w:szCs w:val="21"/>
                <w:highlight w:val="none"/>
              </w:rPr>
              <w:t>注： 上述人员须提供职称证等相关证明材料扫描件以及在投标单位（不含投标人子公司，含分公司）</w:t>
            </w:r>
            <w:r>
              <w:rPr>
                <w:rFonts w:hint="eastAsia" w:ascii="宋体" w:hAnsi="宋体" w:cs="宋体"/>
                <w:szCs w:val="21"/>
                <w:highlight w:val="none"/>
                <w:lang w:eastAsia="zh-CN"/>
              </w:rPr>
              <w:t>2022年10月</w:t>
            </w:r>
            <w:r>
              <w:rPr>
                <w:rFonts w:hint="eastAsia" w:ascii="宋体" w:hAnsi="宋体" w:cs="宋体"/>
                <w:szCs w:val="21"/>
                <w:highlight w:val="none"/>
              </w:rPr>
              <w:t>的社保证明（社保缴纳期限包含疫情期，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否则不得分。其中注册安全工程师须同时提供注册安全工程师注册管理系统网站（http://rmocse.chinasafety.ac.cn/Query.aspx）查询结果网页截图；注册造价工程师（或一级注册造价工程师）须同时提供注册造价工程师注册信息查询网站（http://zaojiasys.jianshe99.com/cecaopsys/queryAndSearch/view.do?op=queryUserInfoInit）查询结果网页截图。各岗位人员不得相互兼职，上述材料不提供或提供不齐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1164" w:hRule="atLeast"/>
          <w:jc w:val="center"/>
        </w:trPr>
        <w:tc>
          <w:tcPr>
            <w:tcW w:w="1410" w:type="dxa"/>
            <w:vMerge w:val="restart"/>
            <w:tcBorders>
              <w:top w:val="single" w:color="auto" w:sz="4" w:space="0"/>
              <w:left w:val="single" w:color="auto" w:sz="8" w:space="0"/>
              <w:right w:val="single" w:color="auto" w:sz="4" w:space="0"/>
            </w:tcBorders>
            <w:tcMar>
              <w:top w:w="0" w:type="dxa"/>
              <w:left w:w="108" w:type="dxa"/>
              <w:bottom w:w="0" w:type="dxa"/>
              <w:right w:w="108" w:type="dxa"/>
            </w:tcMar>
            <w:vAlign w:val="center"/>
          </w:tcPr>
          <w:p>
            <w:pPr>
              <w:pStyle w:val="153"/>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三、企业资信（22分）</w:t>
            </w:r>
          </w:p>
        </w:tc>
        <w:tc>
          <w:tcPr>
            <w:tcW w:w="2088"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pPr>
              <w:pStyle w:val="153"/>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企业类似工程业绩</w:t>
            </w:r>
          </w:p>
        </w:tc>
        <w:tc>
          <w:tcPr>
            <w:tcW w:w="805"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pPr>
              <w:pStyle w:val="153"/>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12</w:t>
            </w:r>
          </w:p>
        </w:tc>
        <w:tc>
          <w:tcPr>
            <w:tcW w:w="11186"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b/>
                <w:highlight w:val="none"/>
              </w:rPr>
            </w:pPr>
            <w:r>
              <w:rPr>
                <w:rFonts w:hint="eastAsia" w:ascii="宋体" w:hAnsi="宋体" w:cs="宋体"/>
                <w:kern w:val="0"/>
                <w:szCs w:val="21"/>
                <w:highlight w:val="none"/>
              </w:rPr>
              <w:t>2018年1月1日至今投标人完成过5</w:t>
            </w:r>
            <w:r>
              <w:rPr>
                <w:rFonts w:ascii="宋体" w:hAnsi="宋体" w:cs="宋体"/>
                <w:kern w:val="0"/>
                <w:szCs w:val="21"/>
                <w:highlight w:val="none"/>
              </w:rPr>
              <w:t>00</w:t>
            </w:r>
            <w:r>
              <w:rPr>
                <w:rFonts w:hint="eastAsia" w:ascii="宋体" w:hAnsi="宋体" w:cs="宋体"/>
                <w:kern w:val="0"/>
                <w:szCs w:val="21"/>
                <w:highlight w:val="none"/>
              </w:rPr>
              <w:t>万（或</w:t>
            </w:r>
            <w:r>
              <w:rPr>
                <w:rFonts w:ascii="宋体" w:hAnsi="宋体" w:cs="宋体"/>
                <w:kern w:val="0"/>
                <w:szCs w:val="21"/>
                <w:highlight w:val="none"/>
              </w:rPr>
              <w:t>500</w:t>
            </w:r>
            <w:r>
              <w:rPr>
                <w:rFonts w:hint="eastAsia" w:ascii="宋体" w:hAnsi="宋体" w:cs="宋体"/>
                <w:kern w:val="0"/>
                <w:szCs w:val="21"/>
                <w:highlight w:val="none"/>
              </w:rPr>
              <w:t>万以上）的类似工程业绩，每提供一项得2分，本项最高得12分</w:t>
            </w:r>
            <w:r>
              <w:rPr>
                <w:rFonts w:hint="eastAsia" w:ascii="宋体" w:hAnsi="宋体" w:cs="宋体"/>
                <w:szCs w:val="21"/>
                <w:highlight w:val="none"/>
              </w:rPr>
              <w:t>。投标人须提供合同等有效得业绩证明。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1099" w:hRule="atLeast"/>
          <w:jc w:val="center"/>
        </w:trPr>
        <w:tc>
          <w:tcPr>
            <w:tcW w:w="1410" w:type="dxa"/>
            <w:vMerge w:val="continue"/>
            <w:tcBorders>
              <w:left w:val="single" w:color="auto" w:sz="8" w:space="0"/>
              <w:right w:val="single" w:color="auto" w:sz="4" w:space="0"/>
            </w:tcBorders>
            <w:vAlign w:val="center"/>
          </w:tcPr>
          <w:p>
            <w:pPr>
              <w:snapToGrid w:val="0"/>
              <w:rPr>
                <w:rFonts w:ascii="宋体" w:hAnsi="宋体" w:cs="宋体"/>
                <w:szCs w:val="21"/>
                <w:highlight w:val="none"/>
              </w:rPr>
            </w:pPr>
          </w:p>
        </w:tc>
        <w:tc>
          <w:tcPr>
            <w:tcW w:w="2088"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pPr>
              <w:pStyle w:val="153"/>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工程研发能力</w:t>
            </w:r>
          </w:p>
        </w:tc>
        <w:tc>
          <w:tcPr>
            <w:tcW w:w="805"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pPr>
              <w:pStyle w:val="153"/>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6</w:t>
            </w:r>
          </w:p>
        </w:tc>
        <w:tc>
          <w:tcPr>
            <w:tcW w:w="11186"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highlight w:val="none"/>
              </w:rPr>
            </w:pPr>
            <w:r>
              <w:rPr>
                <w:rFonts w:ascii="宋体" w:hAnsi="宋体" w:cs="宋体"/>
                <w:szCs w:val="21"/>
                <w:highlight w:val="none"/>
              </w:rPr>
              <w:t>1、20</w:t>
            </w:r>
            <w:r>
              <w:rPr>
                <w:rFonts w:hint="eastAsia" w:ascii="宋体" w:hAnsi="宋体" w:cs="宋体"/>
                <w:szCs w:val="21"/>
                <w:highlight w:val="none"/>
              </w:rPr>
              <w:t>18年</w:t>
            </w:r>
            <w:r>
              <w:rPr>
                <w:rFonts w:ascii="宋体" w:hAnsi="宋体" w:cs="宋体"/>
                <w:szCs w:val="21"/>
                <w:highlight w:val="none"/>
              </w:rPr>
              <w:t>1月1日至今，投标人获得过实用新型或发明专利</w:t>
            </w:r>
            <w:r>
              <w:rPr>
                <w:rFonts w:hint="eastAsia" w:ascii="宋体" w:hAnsi="宋体" w:cs="宋体"/>
                <w:szCs w:val="21"/>
                <w:highlight w:val="none"/>
              </w:rPr>
              <w:t>的，得6分；无或不符合上述条件的不得分。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1050" w:hRule="atLeast"/>
          <w:jc w:val="center"/>
        </w:trPr>
        <w:tc>
          <w:tcPr>
            <w:tcW w:w="1410" w:type="dxa"/>
            <w:vMerge w:val="continue"/>
            <w:tcBorders>
              <w:left w:val="single" w:color="auto" w:sz="8" w:space="0"/>
              <w:right w:val="single" w:color="auto" w:sz="4" w:space="0"/>
            </w:tcBorders>
            <w:vAlign w:val="center"/>
          </w:tcPr>
          <w:p>
            <w:pPr>
              <w:snapToGrid w:val="0"/>
              <w:rPr>
                <w:rFonts w:ascii="宋体" w:hAnsi="宋体" w:cs="宋体"/>
                <w:szCs w:val="21"/>
                <w:highlight w:val="none"/>
              </w:rPr>
            </w:pPr>
          </w:p>
        </w:tc>
        <w:tc>
          <w:tcPr>
            <w:tcW w:w="2088"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pPr>
              <w:pStyle w:val="153"/>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第三方评价</w:t>
            </w:r>
          </w:p>
        </w:tc>
        <w:tc>
          <w:tcPr>
            <w:tcW w:w="805"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pPr>
              <w:pStyle w:val="153"/>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4</w:t>
            </w:r>
          </w:p>
        </w:tc>
        <w:tc>
          <w:tcPr>
            <w:tcW w:w="11186"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highlight w:val="none"/>
              </w:rPr>
            </w:pPr>
            <w:r>
              <w:rPr>
                <w:rFonts w:hint="eastAsia" w:ascii="宋体" w:hAnsi="宋体" w:cs="宋体"/>
                <w:szCs w:val="21"/>
                <w:highlight w:val="none"/>
              </w:rPr>
              <w:t>1、投标人至投标截止时间止（须含202</w:t>
            </w:r>
            <w:r>
              <w:rPr>
                <w:rFonts w:hint="eastAsia" w:ascii="宋体" w:hAnsi="宋体" w:cs="宋体"/>
                <w:szCs w:val="21"/>
                <w:highlight w:val="none"/>
                <w:lang w:val="en-US" w:eastAsia="zh-CN"/>
              </w:rPr>
              <w:t>1</w:t>
            </w:r>
            <w:r>
              <w:rPr>
                <w:rFonts w:hint="eastAsia" w:ascii="宋体" w:hAnsi="宋体" w:cs="宋体"/>
                <w:szCs w:val="21"/>
                <w:highlight w:val="none"/>
              </w:rPr>
              <w:t>年），连续获得“纳税信用 A 级”称号</w:t>
            </w:r>
            <w:bookmarkStart w:id="104" w:name="_GoBack"/>
            <w:r>
              <w:rPr>
                <w:rFonts w:hint="eastAsia" w:ascii="宋体" w:hAnsi="宋体" w:cs="宋体"/>
                <w:szCs w:val="21"/>
                <w:highlight w:val="none"/>
              </w:rPr>
              <w:t>5年或以上</w:t>
            </w:r>
            <w:bookmarkEnd w:id="104"/>
            <w:r>
              <w:rPr>
                <w:rFonts w:hint="eastAsia" w:ascii="宋体" w:hAnsi="宋体" w:cs="宋体"/>
                <w:szCs w:val="21"/>
                <w:highlight w:val="none"/>
              </w:rPr>
              <w:t>的，得4分；连续3至4年的，得2分；连续1至2年的，得1分。不符合上述条件的不得分，本小项最高得4分。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20" w:hRule="atLeast"/>
          <w:jc w:val="center"/>
        </w:trPr>
        <w:tc>
          <w:tcPr>
            <w:tcW w:w="3498" w:type="dxa"/>
            <w:gridSpan w:val="2"/>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Style w:val="153"/>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合计（一+二+三）</w:t>
            </w:r>
          </w:p>
        </w:tc>
        <w:tc>
          <w:tcPr>
            <w:tcW w:w="8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53"/>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100</w:t>
            </w:r>
          </w:p>
        </w:tc>
        <w:tc>
          <w:tcPr>
            <w:tcW w:w="11186"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53"/>
              <w:adjustRightInd w:val="0"/>
              <w:snapToGrid w:val="0"/>
              <w:rPr>
                <w:rFonts w:ascii="宋体" w:hAnsi="宋体" w:eastAsia="宋体" w:cs="宋体"/>
                <w:sz w:val="21"/>
                <w:szCs w:val="21"/>
                <w:highlight w:val="none"/>
              </w:rPr>
            </w:pPr>
          </w:p>
        </w:tc>
      </w:tr>
    </w:tbl>
    <w:p>
      <w:pPr>
        <w:ind w:firstLine="424" w:firstLineChars="202"/>
        <w:rPr>
          <w:rFonts w:ascii="宋体" w:hAnsi="宋体" w:cs="宋体"/>
          <w:szCs w:val="24"/>
        </w:rPr>
      </w:pPr>
      <w:r>
        <w:rPr>
          <w:rFonts w:hint="eastAsia" w:ascii="宋体" w:hAnsi="宋体" w:cs="宋体"/>
          <w:szCs w:val="24"/>
          <w:highlight w:val="none"/>
        </w:rPr>
        <w:t>备注：</w:t>
      </w:r>
    </w:p>
    <w:p>
      <w:pPr>
        <w:ind w:firstLine="426" w:firstLineChars="202"/>
        <w:rPr>
          <w:rFonts w:ascii="宋体" w:hAnsi="宋体" w:cs="宋体"/>
          <w:szCs w:val="24"/>
        </w:rPr>
      </w:pPr>
      <w:r>
        <w:rPr>
          <w:rFonts w:hint="eastAsia" w:ascii="宋体" w:hAnsi="宋体" w:cs="宋体"/>
          <w:b/>
          <w:bCs/>
          <w:szCs w:val="24"/>
        </w:rPr>
        <w:t>1、类似工程业绩：</w:t>
      </w:r>
      <w:r>
        <w:rPr>
          <w:rFonts w:hint="eastAsia" w:ascii="宋体" w:hAnsi="宋体" w:cs="宋体"/>
          <w:szCs w:val="24"/>
        </w:rPr>
        <w:t>指2018年1月1日至今完成的质量合格且电压等级为10kV(或以上)的单项合同金额500万元(或以上)电力施工工程业绩。</w:t>
      </w:r>
    </w:p>
    <w:p>
      <w:pPr>
        <w:ind w:firstLine="424" w:firstLineChars="202"/>
        <w:rPr>
          <w:rFonts w:ascii="宋体" w:hAnsi="宋体" w:cs="宋体"/>
          <w:szCs w:val="24"/>
        </w:rPr>
      </w:pPr>
      <w:r>
        <w:rPr>
          <w:rFonts w:hint="eastAsia" w:ascii="宋体" w:hAnsi="宋体" w:cs="宋体"/>
          <w:szCs w:val="24"/>
        </w:rPr>
        <w:t>注：单独发包的专业工程业绩，需同时提供中标通知书或免招标的相关证明、施工合同、竣工验收报告或竣工验收证明（至少具有建设单位、设计、施工和监理单位盖章）扫描件。由总承包单位依法分包的专业工程业绩，需同时提供总承包单位的中标通知书、经业主和总承包单位确认的分包合同、竣工验收报告或竣工验收证明（至少具有建设单位、设计、施工和监理单位盖章）扫描件。如以上资料不能证明业绩规模的技术指标（指电压等级、金额等）的，须另提供可证明业绩技术指标的其他资料；完成时间以竣工验收时间为准；业绩金额按以下方式认定：</w:t>
      </w:r>
    </w:p>
    <w:p>
      <w:pPr>
        <w:ind w:firstLine="424" w:firstLineChars="202"/>
        <w:rPr>
          <w:rFonts w:ascii="宋体" w:hAnsi="宋体" w:cs="宋体"/>
          <w:szCs w:val="24"/>
        </w:rPr>
      </w:pPr>
      <w:r>
        <w:rPr>
          <w:rFonts w:hint="eastAsia" w:ascii="宋体" w:hAnsi="宋体" w:cs="宋体"/>
          <w:szCs w:val="24"/>
        </w:rPr>
        <w:t>a、适用于施工专业承包项目：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w:t>
      </w:r>
    </w:p>
    <w:p>
      <w:pPr>
        <w:ind w:firstLine="424" w:firstLineChars="202"/>
        <w:rPr>
          <w:rFonts w:ascii="宋体" w:hAnsi="宋体" w:cs="宋体"/>
          <w:b/>
          <w:bCs/>
          <w:szCs w:val="24"/>
        </w:rPr>
      </w:pPr>
      <w:r>
        <w:rPr>
          <w:rFonts w:hint="eastAsia" w:ascii="宋体" w:hAnsi="宋体" w:cs="宋体"/>
          <w:szCs w:val="24"/>
        </w:rPr>
        <w:t>b、投标单位提供的施工合同（分包合同）扫描件证明材料。（可提供合同关键页，但应至少包括合同封面、合同指标金额规模页、合同盖章页）</w:t>
      </w:r>
    </w:p>
    <w:p>
      <w:pPr>
        <w:ind w:firstLine="426" w:firstLineChars="202"/>
        <w:rPr>
          <w:rFonts w:ascii="宋体" w:hAnsi="宋体" w:cs="宋体"/>
          <w:szCs w:val="24"/>
        </w:rPr>
      </w:pPr>
      <w:r>
        <w:rPr>
          <w:rFonts w:hint="eastAsia" w:ascii="宋体" w:hAnsi="宋体" w:cs="宋体"/>
          <w:b/>
          <w:bCs/>
          <w:szCs w:val="24"/>
        </w:rPr>
        <w:t>2、工程研发能力</w:t>
      </w:r>
      <w:r>
        <w:rPr>
          <w:rFonts w:hint="eastAsia" w:ascii="宋体" w:hAnsi="宋体" w:cs="宋体"/>
          <w:b/>
          <w:bCs/>
          <w:szCs w:val="24"/>
          <w:highlight w:val="none"/>
        </w:rPr>
        <w:t>：</w:t>
      </w:r>
      <w:r>
        <w:rPr>
          <w:rFonts w:hint="eastAsia" w:ascii="宋体" w:hAnsi="宋体" w:cs="宋体"/>
          <w:szCs w:val="24"/>
          <w:highlight w:val="none"/>
        </w:rPr>
        <w:t>工程建设类实用新型或发明专利以国家知识产权局</w:t>
      </w:r>
      <w:r>
        <w:rPr>
          <w:rFonts w:hint="eastAsia" w:ascii="宋体" w:hAnsi="宋体" w:cs="宋体"/>
          <w:szCs w:val="24"/>
        </w:rPr>
        <w:t>网站（http://cpquery.cnipa.gov.cn/）中的“专利检索查询”-“公众查询”可查询的专利为准，时间以授权公告日期为准，投标人须提交上述网站可反映企业专利类型为“实用新型”或“发明专利”、专利号、授权公告日的查询页截图，不符合上述条件或未提供上述资料的不得分。</w:t>
      </w:r>
    </w:p>
    <w:p>
      <w:pPr>
        <w:ind w:firstLine="426" w:firstLineChars="202"/>
        <w:rPr>
          <w:rFonts w:ascii="宋体" w:hAnsi="宋体" w:cs="宋体"/>
          <w:szCs w:val="24"/>
        </w:rPr>
      </w:pPr>
      <w:r>
        <w:rPr>
          <w:rFonts w:hint="eastAsia" w:ascii="宋体" w:hAnsi="宋体" w:cs="宋体"/>
          <w:b/>
          <w:bCs/>
          <w:szCs w:val="24"/>
        </w:rPr>
        <w:t>3、第三方评价：</w:t>
      </w:r>
      <w:r>
        <w:rPr>
          <w:rFonts w:hint="eastAsia" w:ascii="宋体" w:hAnsi="宋体" w:cs="宋体"/>
          <w:szCs w:val="24"/>
        </w:rPr>
        <w:t>“ A级纳税人” 称号：纳税人等级只计算投标人自身（不计算投标人的分公司和子公司和分支机构）。须提供国家税务总局或国家相关地方税务部门官网的纳税信用查询网页截图、税务机关颁发的证书扫描件，纳税信用等级纳税人必须与投标单位名称一致，否则不得分。时间以国家税务总局或国家相关地方税务部门官网公布的评价年度为准截图并加盖投标单位电子印章，不符合上述条件或未提供上述资料或无加盖电子印章的不得分。</w:t>
      </w:r>
    </w:p>
    <w:p>
      <w:pPr>
        <w:ind w:firstLine="424" w:firstLineChars="202"/>
        <w:rPr>
          <w:rFonts w:ascii="宋体" w:hAnsi="宋体" w:cs="宋体"/>
          <w:szCs w:val="24"/>
        </w:rPr>
      </w:pPr>
      <w:r>
        <w:rPr>
          <w:rFonts w:hint="eastAsia" w:ascii="宋体" w:hAnsi="宋体" w:cs="宋体"/>
          <w:szCs w:val="24"/>
        </w:rPr>
        <w:t>4、本表按百分制评分，所有评委每个分项的分数汇总后的算术平均值为投标人的最终得分。分数出现小数点，保留小数点后二位小数，第三位小数四舍五入。</w:t>
      </w:r>
    </w:p>
    <w:p>
      <w:pPr>
        <w:ind w:firstLine="424" w:firstLineChars="202"/>
        <w:rPr>
          <w:rFonts w:ascii="宋体" w:hAnsi="宋体" w:cs="宋体"/>
          <w:szCs w:val="24"/>
        </w:rPr>
      </w:pPr>
      <w:r>
        <w:rPr>
          <w:rFonts w:hint="eastAsia" w:ascii="宋体" w:hAnsi="宋体" w:cs="宋体"/>
          <w:szCs w:val="24"/>
        </w:rPr>
        <w:t>6.若投标人满足多个档次的，按最高档计分。</w:t>
      </w:r>
    </w:p>
    <w:p>
      <w:pPr>
        <w:pStyle w:val="21"/>
        <w:ind w:firstLine="480" w:firstLineChars="200"/>
        <w:rPr>
          <w:rFonts w:hAnsi="宋体" w:cs="宋体"/>
          <w:sz w:val="24"/>
        </w:rPr>
      </w:pPr>
      <w:r>
        <w:rPr>
          <w:rFonts w:hint="eastAsia" w:hAnsi="宋体" w:cs="宋体"/>
          <w:sz w:val="24"/>
        </w:rPr>
        <w:t>评委签名：                                                                  日期：</w:t>
      </w:r>
    </w:p>
    <w:p>
      <w:pPr>
        <w:jc w:val="left"/>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经济标评分表</w:t>
      </w:r>
    </w:p>
    <w:p>
      <w:pPr>
        <w:rPr>
          <w:rFonts w:ascii="宋体" w:hAnsi="宋体"/>
          <w:szCs w:val="21"/>
          <w:u w:val="single"/>
        </w:rPr>
      </w:pPr>
      <w:r>
        <w:rPr>
          <w:rFonts w:hint="eastAsia" w:ascii="宋体" w:hAnsi="宋体"/>
          <w:szCs w:val="21"/>
        </w:rPr>
        <w:t>工程名称：</w:t>
      </w:r>
    </w:p>
    <w:tbl>
      <w:tblPr>
        <w:tblStyle w:val="37"/>
        <w:tblW w:w="14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1048"/>
        <w:gridCol w:w="1048"/>
        <w:gridCol w:w="1048"/>
        <w:gridCol w:w="1048"/>
        <w:gridCol w:w="1048"/>
        <w:gridCol w:w="1048"/>
        <w:gridCol w:w="1048"/>
        <w:gridCol w:w="1048"/>
        <w:gridCol w:w="1048"/>
        <w:gridCol w:w="1048"/>
        <w:gridCol w:w="1048"/>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投标人名称</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权重（%）</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评标参考价PC（元）</w:t>
            </w:r>
          </w:p>
        </w:tc>
        <w:tc>
          <w:tcPr>
            <w:tcW w:w="12577"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得分</w:t>
            </w:r>
            <w:r>
              <w:rPr>
                <w:rFonts w:ascii="宋体" w:hAnsi="宋体"/>
                <w:szCs w:val="21"/>
              </w:rPr>
              <w:t>(I=100-A)</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得分排名次序</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rPr>
          <w:rFonts w:ascii="宋体" w:hAnsi="宋体"/>
          <w:szCs w:val="21"/>
        </w:rPr>
      </w:pPr>
      <w:r>
        <w:rPr>
          <w:rFonts w:hint="eastAsia" w:ascii="宋体" w:hAnsi="宋体"/>
          <w:szCs w:val="21"/>
        </w:rPr>
        <w:t>评委签名：</w:t>
      </w:r>
    </w:p>
    <w:p>
      <w:pPr>
        <w:rPr>
          <w:rFonts w:ascii="宋体" w:hAnsi="宋体"/>
          <w:szCs w:val="21"/>
        </w:rPr>
      </w:pPr>
    </w:p>
    <w:p>
      <w:pPr>
        <w:rPr>
          <w:rFonts w:ascii="宋体" w:hAnsi="宋体" w:cs="宋体"/>
          <w:strike/>
          <w:szCs w:val="21"/>
        </w:rPr>
      </w:pPr>
    </w:p>
    <w:p>
      <w:pPr>
        <w:rPr>
          <w:rFonts w:ascii="宋体" w:hAnsi="宋体" w:cs="宋体"/>
          <w:szCs w:val="21"/>
        </w:rPr>
      </w:pPr>
    </w:p>
    <w:p>
      <w:pPr>
        <w:rPr>
          <w:rFonts w:ascii="宋体" w:hAnsi="宋体" w:cs="宋体"/>
          <w:szCs w:val="21"/>
        </w:rPr>
      </w:pPr>
    </w:p>
    <w:p>
      <w:pPr>
        <w:rPr>
          <w:rFonts w:ascii="宋体" w:hAnsi="宋体" w:cs="宋体"/>
          <w:b/>
          <w:szCs w:val="21"/>
        </w:rPr>
      </w:pPr>
      <w:r>
        <w:rPr>
          <w:rFonts w:hint="eastAsia" w:ascii="宋体" w:hAnsi="宋体" w:cs="宋体"/>
          <w:szCs w:val="21"/>
        </w:rPr>
        <w:t>附表六</w:t>
      </w:r>
    </w:p>
    <w:p>
      <w:pPr>
        <w:jc w:val="center"/>
        <w:rPr>
          <w:rFonts w:ascii="宋体" w:hAnsi="宋体" w:cs="宋体"/>
          <w:b/>
          <w:sz w:val="36"/>
          <w:szCs w:val="36"/>
        </w:rPr>
      </w:pPr>
      <w:r>
        <w:rPr>
          <w:rFonts w:hint="eastAsia" w:ascii="宋体" w:hAnsi="宋体" w:cs="宋体"/>
          <w:b/>
          <w:sz w:val="36"/>
          <w:szCs w:val="36"/>
        </w:rPr>
        <w:t>算术复核表</w:t>
      </w:r>
    </w:p>
    <w:p>
      <w:pPr>
        <w:rPr>
          <w:rFonts w:ascii="宋体" w:hAnsi="宋体" w:cs="宋体"/>
          <w:kern w:val="0"/>
          <w:szCs w:val="21"/>
        </w:rPr>
      </w:pPr>
      <w:r>
        <w:rPr>
          <w:rFonts w:hint="eastAsia" w:ascii="宋体" w:hAnsi="宋体" w:cs="宋体"/>
          <w:kern w:val="0"/>
          <w:szCs w:val="21"/>
        </w:rPr>
        <w:t>工程名称：                                   投标人:                                                  单位：元</w:t>
      </w:r>
    </w:p>
    <w:tbl>
      <w:tblPr>
        <w:tblStyle w:val="37"/>
        <w:tblW w:w="14562" w:type="dxa"/>
        <w:jc w:val="center"/>
        <w:tblLayout w:type="fixed"/>
        <w:tblCellMar>
          <w:top w:w="0" w:type="dxa"/>
          <w:left w:w="108" w:type="dxa"/>
          <w:bottom w:w="0" w:type="dxa"/>
          <w:right w:w="108" w:type="dxa"/>
        </w:tblCellMar>
      </w:tblPr>
      <w:tblGrid>
        <w:gridCol w:w="645"/>
        <w:gridCol w:w="4488"/>
        <w:gridCol w:w="1602"/>
        <w:gridCol w:w="1575"/>
        <w:gridCol w:w="1575"/>
        <w:gridCol w:w="1470"/>
        <w:gridCol w:w="3207"/>
      </w:tblGrid>
      <w:tr>
        <w:tblPrEx>
          <w:tblCellMar>
            <w:top w:w="0" w:type="dxa"/>
            <w:left w:w="108" w:type="dxa"/>
            <w:bottom w:w="0" w:type="dxa"/>
            <w:right w:w="108" w:type="dxa"/>
          </w:tblCellMar>
        </w:tblPrEx>
        <w:trPr>
          <w:trHeight w:val="705"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编号</w:t>
            </w:r>
          </w:p>
        </w:tc>
        <w:tc>
          <w:tcPr>
            <w:tcW w:w="448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修正前投标</w:t>
            </w:r>
          </w:p>
          <w:p>
            <w:pPr>
              <w:jc w:val="center"/>
              <w:rPr>
                <w:rFonts w:ascii="宋体" w:hAnsi="宋体" w:cs="宋体"/>
                <w:kern w:val="0"/>
                <w:szCs w:val="21"/>
              </w:rPr>
            </w:pPr>
            <w:r>
              <w:rPr>
                <w:rFonts w:hint="eastAsia" w:ascii="宋体" w:hAnsi="宋体" w:cs="宋体"/>
                <w:kern w:val="0"/>
                <w:szCs w:val="21"/>
              </w:rPr>
              <w:t>报价A</w:t>
            </w:r>
          </w:p>
        </w:tc>
        <w:tc>
          <w:tcPr>
            <w:tcW w:w="1575"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修正后投标</w:t>
            </w:r>
          </w:p>
          <w:p>
            <w:pPr>
              <w:jc w:val="center"/>
              <w:rPr>
                <w:rFonts w:ascii="宋体" w:hAnsi="宋体" w:cs="宋体"/>
                <w:kern w:val="0"/>
                <w:szCs w:val="21"/>
              </w:rPr>
            </w:pPr>
            <w:r>
              <w:rPr>
                <w:rFonts w:hint="eastAsia" w:ascii="宋体" w:hAnsi="宋体" w:cs="宋体"/>
                <w:kern w:val="0"/>
                <w:szCs w:val="21"/>
              </w:rPr>
              <w:t>报价B</w:t>
            </w:r>
          </w:p>
        </w:tc>
        <w:tc>
          <w:tcPr>
            <w:tcW w:w="1575"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修正率</w:t>
            </w:r>
            <w:r>
              <w:rPr>
                <w:rFonts w:hint="eastAsia" w:ascii="宋体" w:hAnsi="宋体" w:cs="宋体"/>
                <w:kern w:val="0"/>
                <w:szCs w:val="21"/>
              </w:rPr>
              <w:br w:type="textWrapping"/>
            </w:r>
            <w:r>
              <w:rPr>
                <w:rFonts w:hint="eastAsia" w:ascii="宋体" w:hAnsi="宋体" w:cs="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经评审的最终投标报价</w:t>
            </w:r>
          </w:p>
        </w:tc>
        <w:tc>
          <w:tcPr>
            <w:tcW w:w="3207"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当B&gt;A时，修正后报价与原报价的差额；当B≤A时,R=0</w:t>
            </w:r>
          </w:p>
        </w:tc>
      </w:tr>
      <w:tr>
        <w:tblPrEx>
          <w:tblCellMar>
            <w:top w:w="0" w:type="dxa"/>
            <w:left w:w="108" w:type="dxa"/>
            <w:bottom w:w="0" w:type="dxa"/>
            <w:right w:w="108" w:type="dxa"/>
          </w:tblCellMar>
        </w:tblPrEx>
        <w:trPr>
          <w:trHeight w:val="600" w:hRule="atLeast"/>
          <w:jc w:val="center"/>
        </w:trPr>
        <w:tc>
          <w:tcPr>
            <w:tcW w:w="645"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1</w:t>
            </w:r>
          </w:p>
        </w:tc>
        <w:tc>
          <w:tcPr>
            <w:tcW w:w="4488" w:type="dxa"/>
            <w:tcBorders>
              <w:top w:val="nil"/>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[单位工程1]</w:t>
            </w:r>
          </w:p>
        </w:tc>
        <w:tc>
          <w:tcPr>
            <w:tcW w:w="1602"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3207"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blPrEx>
          <w:tblCellMar>
            <w:top w:w="0" w:type="dxa"/>
            <w:left w:w="108" w:type="dxa"/>
            <w:bottom w:w="0" w:type="dxa"/>
            <w:right w:w="108" w:type="dxa"/>
          </w:tblCellMar>
        </w:tblPrEx>
        <w:trPr>
          <w:trHeight w:val="600" w:hRule="atLeast"/>
          <w:jc w:val="center"/>
        </w:trPr>
        <w:tc>
          <w:tcPr>
            <w:tcW w:w="645"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2</w:t>
            </w:r>
          </w:p>
        </w:tc>
        <w:tc>
          <w:tcPr>
            <w:tcW w:w="4488" w:type="dxa"/>
            <w:tcBorders>
              <w:top w:val="nil"/>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[单位工程2]</w:t>
            </w:r>
          </w:p>
        </w:tc>
        <w:tc>
          <w:tcPr>
            <w:tcW w:w="1602"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3207"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blPrEx>
          <w:tblCellMar>
            <w:top w:w="0" w:type="dxa"/>
            <w:left w:w="108" w:type="dxa"/>
            <w:bottom w:w="0" w:type="dxa"/>
            <w:right w:w="108" w:type="dxa"/>
          </w:tblCellMar>
        </w:tblPrEx>
        <w:trPr>
          <w:trHeight w:val="600" w:hRule="atLeast"/>
          <w:jc w:val="center"/>
        </w:trPr>
        <w:tc>
          <w:tcPr>
            <w:tcW w:w="645"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3207"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blPrEx>
          <w:tblCellMar>
            <w:top w:w="0" w:type="dxa"/>
            <w:left w:w="108" w:type="dxa"/>
            <w:bottom w:w="0" w:type="dxa"/>
            <w:right w:w="108" w:type="dxa"/>
          </w:tblCellMar>
        </w:tblPrEx>
        <w:trPr>
          <w:trHeight w:val="600" w:hRule="atLeast"/>
          <w:jc w:val="center"/>
        </w:trPr>
        <w:tc>
          <w:tcPr>
            <w:tcW w:w="645"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3207"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blPrEx>
          <w:tblCellMar>
            <w:top w:w="0" w:type="dxa"/>
            <w:left w:w="108" w:type="dxa"/>
            <w:bottom w:w="0" w:type="dxa"/>
            <w:right w:w="108" w:type="dxa"/>
          </w:tblCellMar>
        </w:tblPrEx>
        <w:trPr>
          <w:trHeight w:val="600" w:hRule="atLeast"/>
          <w:jc w:val="center"/>
        </w:trPr>
        <w:tc>
          <w:tcPr>
            <w:tcW w:w="645"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3207"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blPrEx>
          <w:tblCellMar>
            <w:top w:w="0" w:type="dxa"/>
            <w:left w:w="108" w:type="dxa"/>
            <w:bottom w:w="0" w:type="dxa"/>
            <w:right w:w="108" w:type="dxa"/>
          </w:tblCellMar>
        </w:tblPrEx>
        <w:trPr>
          <w:trHeight w:val="600" w:hRule="atLeast"/>
          <w:jc w:val="center"/>
        </w:trPr>
        <w:tc>
          <w:tcPr>
            <w:tcW w:w="645"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n</w:t>
            </w:r>
          </w:p>
        </w:tc>
        <w:tc>
          <w:tcPr>
            <w:tcW w:w="4488" w:type="dxa"/>
            <w:tcBorders>
              <w:top w:val="nil"/>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[单位工程n]</w:t>
            </w:r>
          </w:p>
        </w:tc>
        <w:tc>
          <w:tcPr>
            <w:tcW w:w="1602"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3207"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blPrEx>
          <w:tblCellMar>
            <w:top w:w="0" w:type="dxa"/>
            <w:left w:w="108" w:type="dxa"/>
            <w:bottom w:w="0" w:type="dxa"/>
            <w:right w:w="108" w:type="dxa"/>
          </w:tblCellMar>
        </w:tblPrEx>
        <w:trPr>
          <w:trHeight w:val="600" w:hRule="atLeast"/>
          <w:jc w:val="center"/>
        </w:trPr>
        <w:tc>
          <w:tcPr>
            <w:tcW w:w="645"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投标总报价</w:t>
            </w:r>
          </w:p>
        </w:tc>
        <w:tc>
          <w:tcPr>
            <w:tcW w:w="1602"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1575" w:type="dxa"/>
            <w:tcBorders>
              <w:top w:val="nil"/>
              <w:left w:val="nil"/>
              <w:bottom w:val="single" w:color="auto" w:sz="4" w:space="0"/>
              <w:right w:val="single" w:color="auto" w:sz="4" w:space="0"/>
              <w:tr2bl w:val="single" w:color="auto" w:sz="4" w:space="0"/>
            </w:tcBorders>
            <w:vAlign w:val="center"/>
          </w:tcPr>
          <w:p>
            <w:pPr>
              <w:jc w:val="center"/>
              <w:rPr>
                <w:rFonts w:ascii="宋体" w:hAnsi="宋体" w:cs="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cs="宋体"/>
                <w:kern w:val="0"/>
                <w:szCs w:val="21"/>
              </w:rPr>
            </w:pPr>
          </w:p>
        </w:tc>
        <w:tc>
          <w:tcPr>
            <w:tcW w:w="3207"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∑A=A</w:t>
            </w:r>
            <w:r>
              <w:rPr>
                <w:rFonts w:hint="eastAsia" w:ascii="宋体" w:hAnsi="宋体" w:cs="宋体"/>
                <w:kern w:val="0"/>
                <w:szCs w:val="21"/>
                <w:vertAlign w:val="subscript"/>
              </w:rPr>
              <w:t>1</w:t>
            </w:r>
            <w:r>
              <w:rPr>
                <w:rFonts w:hint="eastAsia" w:ascii="宋体" w:hAnsi="宋体" w:cs="宋体"/>
                <w:kern w:val="0"/>
                <w:szCs w:val="21"/>
              </w:rPr>
              <w:t>+A</w:t>
            </w:r>
            <w:r>
              <w:rPr>
                <w:rFonts w:hint="eastAsia" w:ascii="宋体" w:hAnsi="宋体" w:cs="宋体"/>
                <w:kern w:val="0"/>
                <w:szCs w:val="21"/>
                <w:vertAlign w:val="subscript"/>
              </w:rPr>
              <w:t>2</w:t>
            </w:r>
            <w:r>
              <w:rPr>
                <w:rFonts w:hint="eastAsia" w:ascii="宋体" w:hAnsi="宋体" w:cs="宋体"/>
                <w:kern w:val="0"/>
                <w:szCs w:val="21"/>
              </w:rPr>
              <w:t>+…An；∑B=B</w:t>
            </w:r>
            <w:r>
              <w:rPr>
                <w:rFonts w:hint="eastAsia" w:ascii="宋体" w:hAnsi="宋体" w:cs="宋体"/>
                <w:kern w:val="0"/>
                <w:szCs w:val="21"/>
                <w:vertAlign w:val="subscript"/>
              </w:rPr>
              <w:t>1</w:t>
            </w:r>
            <w:r>
              <w:rPr>
                <w:rFonts w:hint="eastAsia" w:ascii="宋体" w:hAnsi="宋体" w:cs="宋体"/>
                <w:kern w:val="0"/>
                <w:szCs w:val="21"/>
              </w:rPr>
              <w:t>+B</w:t>
            </w:r>
            <w:r>
              <w:rPr>
                <w:rFonts w:hint="eastAsia" w:ascii="宋体" w:hAnsi="宋体" w:cs="宋体"/>
                <w:kern w:val="0"/>
                <w:szCs w:val="21"/>
                <w:vertAlign w:val="subscript"/>
              </w:rPr>
              <w:t>2</w:t>
            </w:r>
            <w:r>
              <w:rPr>
                <w:rFonts w:hint="eastAsia" w:ascii="宋体" w:hAnsi="宋体" w:cs="宋体"/>
                <w:kern w:val="0"/>
                <w:szCs w:val="21"/>
              </w:rPr>
              <w:t>+…Bn</w:t>
            </w:r>
          </w:p>
        </w:tc>
      </w:tr>
    </w:tbl>
    <w:p>
      <w:pPr>
        <w:rPr>
          <w:rFonts w:ascii="宋体" w:hAnsi="宋体" w:cs="宋体"/>
          <w:kern w:val="0"/>
          <w:szCs w:val="21"/>
        </w:rPr>
      </w:pPr>
      <w:r>
        <w:rPr>
          <w:rFonts w:hint="eastAsia" w:ascii="宋体" w:hAnsi="宋体" w:cs="宋体"/>
          <w:kern w:val="0"/>
          <w:szCs w:val="21"/>
        </w:rPr>
        <w:t>修正原则：</w:t>
      </w:r>
      <w:r>
        <w:rPr>
          <w:rFonts w:hint="eastAsia" w:ascii="宋体" w:hAnsi="宋体" w:cs="宋体"/>
          <w:szCs w:val="21"/>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kern w:val="0"/>
          <w:szCs w:val="21"/>
        </w:rPr>
        <w:tab/>
      </w:r>
    </w:p>
    <w:p>
      <w:pPr>
        <w:rPr>
          <w:rFonts w:ascii="宋体" w:hAnsi="宋体" w:cs="宋体"/>
          <w:kern w:val="0"/>
          <w:szCs w:val="21"/>
        </w:rPr>
      </w:pPr>
      <w:r>
        <w:rPr>
          <w:rFonts w:hint="eastAsia" w:ascii="宋体" w:hAnsi="宋体" w:cs="宋体"/>
          <w:kern w:val="0"/>
          <w:szCs w:val="21"/>
        </w:rPr>
        <w:t>评委签名：</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日期：</w:t>
      </w:r>
    </w:p>
    <w:p>
      <w:pPr>
        <w:rPr>
          <w:rFonts w:ascii="宋体" w:hAnsi="宋体" w:cs="宋体"/>
        </w:rPr>
      </w:pPr>
    </w:p>
    <w:p>
      <w:pPr>
        <w:rPr>
          <w:rFonts w:ascii="宋体" w:hAnsi="宋体" w:cs="宋体"/>
        </w:rPr>
      </w:pPr>
      <w:r>
        <w:rPr>
          <w:rFonts w:hint="eastAsia" w:ascii="宋体" w:hAnsi="宋体" w:cs="宋体"/>
        </w:rPr>
        <w:br w:type="page"/>
      </w:r>
    </w:p>
    <w:p>
      <w:pPr>
        <w:jc w:val="center"/>
        <w:rPr>
          <w:rFonts w:ascii="宋体" w:hAnsi="宋体" w:cs="宋体"/>
          <w:b/>
          <w:sz w:val="36"/>
          <w:szCs w:val="36"/>
        </w:rPr>
      </w:pPr>
      <w:r>
        <w:rPr>
          <w:rFonts w:hint="eastAsia" w:ascii="宋体" w:hAnsi="宋体" w:cs="宋体"/>
          <w:b/>
          <w:sz w:val="36"/>
          <w:szCs w:val="36"/>
        </w:rPr>
        <w:t>算术复核表</w:t>
      </w:r>
    </w:p>
    <w:p>
      <w:pPr>
        <w:rPr>
          <w:rFonts w:ascii="宋体" w:hAnsi="宋体" w:cs="宋体"/>
          <w:szCs w:val="21"/>
        </w:rPr>
      </w:pPr>
      <w:r>
        <w:rPr>
          <w:rFonts w:hint="eastAsia" w:ascii="宋体" w:hAnsi="宋体" w:cs="宋体"/>
          <w:szCs w:val="21"/>
        </w:rPr>
        <w:t>工程名称：</w:t>
      </w:r>
    </w:p>
    <w:tbl>
      <w:tblPr>
        <w:tblStyle w:val="37"/>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编号</w:t>
            </w: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投标人名称</w:t>
            </w: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原投标报价（A）</w:t>
            </w: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算数复核后投标报价（B）</w:t>
            </w: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bl>
    <w:p>
      <w:pPr>
        <w:rPr>
          <w:rFonts w:ascii="宋体" w:hAnsi="宋体" w:cs="宋体"/>
          <w:szCs w:val="21"/>
        </w:rPr>
      </w:pPr>
      <w:r>
        <w:rPr>
          <w:rFonts w:hint="eastAsia" w:ascii="宋体" w:hAnsi="宋体" w:cs="宋体"/>
          <w:szCs w:val="21"/>
        </w:rPr>
        <w:t>评委签名：</w:t>
      </w:r>
    </w:p>
    <w:p>
      <w:pPr>
        <w:spacing w:line="360" w:lineRule="auto"/>
        <w:jc w:val="center"/>
        <w:rPr>
          <w:rFonts w:ascii="宋体" w:hAnsi="宋体" w:cs="宋体"/>
          <w:szCs w:val="21"/>
        </w:rPr>
        <w:sectPr>
          <w:headerReference r:id="rId13" w:type="first"/>
          <w:footerReference r:id="rId16" w:type="first"/>
          <w:headerReference r:id="rId11" w:type="default"/>
          <w:footerReference r:id="rId14" w:type="default"/>
          <w:headerReference r:id="rId12" w:type="even"/>
          <w:footerReference r:id="rId15" w:type="even"/>
          <w:endnotePr>
            <w:numFmt w:val="decimal"/>
          </w:endnotePr>
          <w:pgSz w:w="16838" w:h="11906" w:orient="landscape"/>
          <w:pgMar w:top="1440" w:right="1440" w:bottom="1440" w:left="1440" w:header="851" w:footer="907" w:gutter="0"/>
          <w:cols w:space="720" w:num="1"/>
          <w:titlePg/>
          <w:docGrid w:type="lines" w:linePitch="312" w:charSpace="0"/>
        </w:sectPr>
      </w:pPr>
    </w:p>
    <w:p>
      <w:pPr>
        <w:pStyle w:val="3"/>
        <w:ind w:firstLine="3092" w:firstLineChars="1100"/>
        <w:rPr>
          <w:rFonts w:ascii="宋体" w:hAnsi="宋体" w:cs="宋体"/>
        </w:rPr>
      </w:pPr>
      <w:bookmarkStart w:id="41" w:name="_Toc13340"/>
      <w:bookmarkStart w:id="42" w:name="_Toc2272566"/>
      <w:bookmarkStart w:id="43" w:name="_Toc17025"/>
      <w:bookmarkStart w:id="44" w:name="_Toc24817"/>
      <w:r>
        <w:rPr>
          <w:rFonts w:hint="eastAsia" w:ascii="宋体" w:hAnsi="宋体" w:cs="宋体"/>
        </w:rPr>
        <w:t>第三章合同条款</w:t>
      </w:r>
      <w:bookmarkEnd w:id="41"/>
      <w:bookmarkEnd w:id="42"/>
      <w:bookmarkEnd w:id="43"/>
      <w:bookmarkEnd w:id="44"/>
    </w:p>
    <w:p>
      <w:pPr>
        <w:ind w:firstLine="3600" w:firstLineChars="1500"/>
        <w:rPr>
          <w:rFonts w:ascii="宋体" w:hAnsi="宋体" w:cs="宋体"/>
          <w:b/>
          <w:sz w:val="24"/>
          <w:szCs w:val="24"/>
        </w:rPr>
      </w:pPr>
      <w:r>
        <w:rPr>
          <w:rFonts w:hint="eastAsia" w:ascii="宋体" w:hAnsi="宋体" w:cs="宋体"/>
          <w:sz w:val="24"/>
          <w:szCs w:val="24"/>
        </w:rPr>
        <w:t>注：另册。</w:t>
      </w:r>
    </w:p>
    <w:p>
      <w:pPr>
        <w:rPr>
          <w:rFonts w:ascii="宋体" w:hAnsi="宋体" w:cs="宋体"/>
          <w:sz w:val="24"/>
          <w:szCs w:val="24"/>
        </w:rPr>
      </w:pPr>
    </w:p>
    <w:p>
      <w:pPr>
        <w:pStyle w:val="5"/>
        <w:spacing w:line="360" w:lineRule="auto"/>
        <w:rPr>
          <w:rFonts w:ascii="宋体" w:hAnsi="宋体" w:eastAsia="宋体" w:cs="宋体"/>
          <w:sz w:val="24"/>
          <w:szCs w:val="24"/>
        </w:rPr>
      </w:pPr>
    </w:p>
    <w:p>
      <w:pPr>
        <w:pStyle w:val="5"/>
        <w:spacing w:line="360" w:lineRule="auto"/>
        <w:rPr>
          <w:rFonts w:ascii="宋体" w:hAnsi="宋体" w:eastAsia="宋体" w:cs="宋体"/>
          <w:sz w:val="24"/>
          <w:szCs w:val="24"/>
        </w:rPr>
      </w:pPr>
    </w:p>
    <w:p>
      <w:pPr>
        <w:pStyle w:val="5"/>
        <w:spacing w:line="360" w:lineRule="auto"/>
        <w:rPr>
          <w:rFonts w:ascii="宋体" w:hAnsi="宋体" w:eastAsia="宋体" w:cs="宋体"/>
          <w:sz w:val="24"/>
          <w:szCs w:val="24"/>
        </w:rPr>
      </w:pPr>
    </w:p>
    <w:p>
      <w:pPr>
        <w:pStyle w:val="5"/>
        <w:spacing w:line="360" w:lineRule="auto"/>
        <w:rPr>
          <w:rFonts w:ascii="宋体" w:hAnsi="宋体" w:eastAsia="宋体" w:cs="宋体"/>
          <w:sz w:val="24"/>
          <w:szCs w:val="24"/>
        </w:rPr>
      </w:pPr>
    </w:p>
    <w:p>
      <w:pPr>
        <w:pStyle w:val="5"/>
        <w:spacing w:line="360" w:lineRule="auto"/>
        <w:rPr>
          <w:rFonts w:ascii="宋体" w:hAnsi="宋体" w:eastAsia="宋体" w:cs="宋体"/>
          <w:sz w:val="24"/>
          <w:szCs w:val="24"/>
        </w:rPr>
      </w:pPr>
    </w:p>
    <w:p>
      <w:pPr>
        <w:pStyle w:val="5"/>
        <w:spacing w:line="360" w:lineRule="auto"/>
        <w:rPr>
          <w:rFonts w:ascii="宋体" w:hAnsi="宋体" w:eastAsia="宋体" w:cs="宋体"/>
          <w:sz w:val="24"/>
          <w:szCs w:val="24"/>
        </w:rPr>
      </w:pPr>
    </w:p>
    <w:p>
      <w:pPr>
        <w:pStyle w:val="5"/>
        <w:spacing w:line="360" w:lineRule="auto"/>
        <w:rPr>
          <w:rFonts w:ascii="宋体" w:hAnsi="宋体" w:eastAsia="宋体" w:cs="宋体"/>
          <w:sz w:val="24"/>
          <w:szCs w:val="24"/>
        </w:rPr>
      </w:pPr>
    </w:p>
    <w:p>
      <w:pPr>
        <w:pStyle w:val="5"/>
        <w:spacing w:line="360" w:lineRule="auto"/>
        <w:rPr>
          <w:rFonts w:ascii="宋体" w:hAnsi="宋体" w:eastAsia="宋体" w:cs="宋体"/>
          <w:sz w:val="24"/>
          <w:szCs w:val="24"/>
        </w:rPr>
      </w:pPr>
    </w:p>
    <w:p>
      <w:pPr>
        <w:pStyle w:val="5"/>
        <w:spacing w:line="360" w:lineRule="auto"/>
        <w:rPr>
          <w:rFonts w:ascii="宋体" w:hAnsi="宋体" w:eastAsia="宋体" w:cs="宋体"/>
          <w:sz w:val="24"/>
          <w:szCs w:val="24"/>
        </w:rPr>
      </w:pPr>
    </w:p>
    <w:p>
      <w:pPr>
        <w:pStyle w:val="5"/>
        <w:spacing w:line="360" w:lineRule="auto"/>
        <w:rPr>
          <w:rFonts w:ascii="宋体" w:hAnsi="宋体" w:eastAsia="宋体" w:cs="宋体"/>
          <w:sz w:val="24"/>
          <w:szCs w:val="24"/>
        </w:rPr>
      </w:pPr>
    </w:p>
    <w:p>
      <w:pPr>
        <w:pStyle w:val="5"/>
        <w:spacing w:line="360" w:lineRule="auto"/>
        <w:rPr>
          <w:rFonts w:ascii="宋体" w:hAnsi="宋体" w:eastAsia="宋体" w:cs="宋体"/>
          <w:sz w:val="24"/>
          <w:szCs w:val="24"/>
        </w:rPr>
      </w:pPr>
    </w:p>
    <w:p>
      <w:pPr>
        <w:pStyle w:val="5"/>
        <w:spacing w:line="360" w:lineRule="auto"/>
        <w:rPr>
          <w:rFonts w:ascii="宋体" w:hAnsi="宋体" w:eastAsia="宋体" w:cs="宋体"/>
          <w:sz w:val="24"/>
          <w:szCs w:val="24"/>
        </w:rPr>
      </w:pPr>
    </w:p>
    <w:p>
      <w:pPr>
        <w:pStyle w:val="5"/>
        <w:spacing w:line="360" w:lineRule="auto"/>
        <w:rPr>
          <w:rFonts w:ascii="宋体" w:hAnsi="宋体" w:eastAsia="宋体" w:cs="宋体"/>
          <w:sz w:val="24"/>
          <w:szCs w:val="24"/>
        </w:rPr>
      </w:pPr>
    </w:p>
    <w:p>
      <w:pPr>
        <w:pStyle w:val="5"/>
        <w:spacing w:line="360" w:lineRule="auto"/>
        <w:rPr>
          <w:rFonts w:ascii="宋体" w:hAnsi="宋体" w:eastAsia="宋体" w:cs="宋体"/>
          <w:sz w:val="24"/>
          <w:szCs w:val="24"/>
        </w:rPr>
      </w:pPr>
    </w:p>
    <w:p>
      <w:pPr>
        <w:pStyle w:val="5"/>
        <w:spacing w:line="360" w:lineRule="auto"/>
        <w:rPr>
          <w:rFonts w:ascii="宋体" w:hAnsi="宋体" w:eastAsia="宋体" w:cs="宋体"/>
          <w:sz w:val="24"/>
          <w:szCs w:val="24"/>
        </w:rPr>
      </w:pPr>
    </w:p>
    <w:p>
      <w:pPr>
        <w:pStyle w:val="5"/>
        <w:spacing w:line="360" w:lineRule="auto"/>
        <w:rPr>
          <w:rFonts w:ascii="宋体" w:hAnsi="宋体" w:eastAsia="宋体" w:cs="宋体"/>
          <w:sz w:val="24"/>
          <w:szCs w:val="24"/>
        </w:rPr>
      </w:pPr>
    </w:p>
    <w:p>
      <w:pPr>
        <w:pStyle w:val="21"/>
        <w:spacing w:line="360" w:lineRule="auto"/>
        <w:ind w:left="840"/>
        <w:rPr>
          <w:rFonts w:hAnsi="宋体" w:cs="宋体"/>
          <w:sz w:val="24"/>
          <w:szCs w:val="24"/>
        </w:rPr>
      </w:pPr>
    </w:p>
    <w:p>
      <w:pPr>
        <w:pStyle w:val="21"/>
        <w:spacing w:line="360" w:lineRule="auto"/>
        <w:ind w:left="840"/>
        <w:rPr>
          <w:rFonts w:hAnsi="宋体" w:cs="宋体"/>
          <w:sz w:val="24"/>
          <w:szCs w:val="24"/>
        </w:rPr>
      </w:pPr>
    </w:p>
    <w:p>
      <w:pPr>
        <w:pStyle w:val="21"/>
        <w:spacing w:line="360" w:lineRule="auto"/>
        <w:ind w:left="840"/>
        <w:rPr>
          <w:rFonts w:hAnsi="宋体" w:cs="宋体"/>
          <w:sz w:val="24"/>
          <w:szCs w:val="24"/>
        </w:rPr>
      </w:pPr>
    </w:p>
    <w:p>
      <w:pPr>
        <w:pStyle w:val="21"/>
        <w:spacing w:line="360" w:lineRule="auto"/>
        <w:ind w:left="840"/>
        <w:rPr>
          <w:rFonts w:hAnsi="宋体" w:cs="宋体"/>
          <w:sz w:val="24"/>
          <w:szCs w:val="24"/>
        </w:rPr>
      </w:pPr>
    </w:p>
    <w:p>
      <w:pPr>
        <w:pStyle w:val="21"/>
        <w:spacing w:line="360" w:lineRule="auto"/>
        <w:ind w:left="840"/>
        <w:rPr>
          <w:rFonts w:hAnsi="宋体" w:cs="宋体"/>
          <w:sz w:val="24"/>
          <w:szCs w:val="24"/>
        </w:rPr>
      </w:pPr>
    </w:p>
    <w:p>
      <w:pPr>
        <w:pStyle w:val="21"/>
        <w:spacing w:line="360" w:lineRule="auto"/>
        <w:ind w:left="840"/>
        <w:rPr>
          <w:rFonts w:hAnsi="宋体" w:cs="宋体"/>
          <w:sz w:val="24"/>
          <w:szCs w:val="24"/>
        </w:rPr>
      </w:pPr>
    </w:p>
    <w:p>
      <w:pPr>
        <w:pStyle w:val="3"/>
        <w:ind w:firstLine="2249" w:firstLineChars="800"/>
        <w:rPr>
          <w:rFonts w:ascii="宋体" w:hAnsi="宋体" w:cs="宋体"/>
        </w:rPr>
      </w:pPr>
      <w:bookmarkStart w:id="45" w:name="_Toc6261"/>
      <w:bookmarkStart w:id="46" w:name="_Toc9303"/>
      <w:bookmarkStart w:id="47" w:name="_Toc16727"/>
      <w:bookmarkStart w:id="48" w:name="_Toc2272567"/>
      <w:r>
        <w:rPr>
          <w:rFonts w:hint="eastAsia" w:ascii="宋体" w:hAnsi="宋体" w:cs="宋体"/>
        </w:rPr>
        <w:t>第四章投标文件格式</w:t>
      </w:r>
      <w:bookmarkEnd w:id="45"/>
      <w:bookmarkEnd w:id="46"/>
      <w:bookmarkEnd w:id="47"/>
      <w:bookmarkEnd w:id="48"/>
    </w:p>
    <w:p>
      <w:pPr>
        <w:pStyle w:val="7"/>
        <w:ind w:left="0"/>
        <w:jc w:val="both"/>
        <w:rPr>
          <w:rFonts w:ascii="宋体" w:hAnsi="宋体" w:cs="宋体"/>
          <w:color w:val="auto"/>
        </w:rPr>
      </w:pPr>
      <w:r>
        <w:rPr>
          <w:rFonts w:hint="eastAsia" w:ascii="宋体" w:hAnsi="宋体" w:cs="宋体"/>
          <w:color w:val="auto"/>
        </w:rPr>
        <w:br w:type="page"/>
      </w:r>
      <w:bookmarkStart w:id="49" w:name="_Toc20205"/>
      <w:bookmarkStart w:id="50" w:name="_Toc18437"/>
      <w:bookmarkStart w:id="51" w:name="_Toc2272568"/>
      <w:bookmarkStart w:id="52" w:name="_Toc9666"/>
      <w:r>
        <w:rPr>
          <w:rFonts w:hint="eastAsia" w:ascii="宋体" w:hAnsi="宋体" w:cs="宋体"/>
          <w:b w:val="0"/>
          <w:color w:val="auto"/>
        </w:rPr>
        <w:t>格式一：技术标封面</w:t>
      </w:r>
      <w:bookmarkEnd w:id="49"/>
      <w:bookmarkEnd w:id="50"/>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3"/>
        <w:rPr>
          <w:rFonts w:ascii="宋体" w:hAnsi="宋体" w:eastAsia="宋体" w:cs="宋体"/>
          <w:b w:val="0"/>
          <w:u w:val="single"/>
        </w:rPr>
      </w:pPr>
      <w:r>
        <w:rPr>
          <w:rFonts w:hint="eastAsia" w:ascii="宋体" w:hAnsi="宋体" w:eastAsia="宋体" w:cs="宋体"/>
          <w:b w:val="0"/>
          <w:u w:val="single"/>
        </w:rPr>
        <w:t xml:space="preserve">[工程名称] </w:t>
      </w: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38"/>
        <w:rPr>
          <w:rFonts w:ascii="宋体" w:hAnsi="宋体" w:eastAsia="宋体" w:cs="宋体"/>
          <w:b w:val="0"/>
        </w:rPr>
      </w:pPr>
      <w:r>
        <w:rPr>
          <w:rFonts w:hint="eastAsia" w:ascii="宋体" w:hAnsi="宋体" w:eastAsia="宋体" w:cs="宋体"/>
          <w:b w:val="0"/>
        </w:rPr>
        <w:t>投标文件</w:t>
      </w:r>
    </w:p>
    <w:p>
      <w:pPr>
        <w:pStyle w:val="123"/>
        <w:rPr>
          <w:rFonts w:ascii="宋体" w:hAnsi="宋体" w:eastAsia="宋体" w:cs="宋体"/>
          <w:b w:val="0"/>
        </w:rPr>
      </w:pPr>
      <w:r>
        <w:rPr>
          <w:rFonts w:hint="eastAsia" w:ascii="宋体" w:hAnsi="宋体" w:eastAsia="宋体" w:cs="宋体"/>
          <w:b w:val="0"/>
        </w:rPr>
        <w:t>第一册  【技术投标文件（含资格审查文件）】</w:t>
      </w: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41"/>
        <w:ind w:firstLine="0" w:firstLineChars="0"/>
        <w:rPr>
          <w:rFonts w:ascii="宋体" w:hAnsi="宋体" w:cs="宋体"/>
          <w:u w:val="single"/>
        </w:rPr>
      </w:pPr>
      <w:r>
        <w:rPr>
          <w:rFonts w:hint="eastAsia" w:ascii="宋体" w:hAnsi="宋体" w:cs="宋体"/>
        </w:rPr>
        <w:t>投标人：</w:t>
      </w:r>
      <w:r>
        <w:rPr>
          <w:rFonts w:hint="eastAsia" w:ascii="宋体" w:hAnsi="宋体" w:cs="宋体"/>
          <w:u w:val="single"/>
        </w:rPr>
        <w:t xml:space="preserve">           （填写投标人单位名称）    （盖章）</w:t>
      </w:r>
    </w:p>
    <w:p>
      <w:pPr>
        <w:pStyle w:val="141"/>
        <w:ind w:firstLine="616"/>
        <w:rPr>
          <w:rFonts w:ascii="宋体" w:hAnsi="宋体" w:cs="宋体"/>
        </w:rPr>
      </w:pPr>
    </w:p>
    <w:p>
      <w:pPr>
        <w:pStyle w:val="141"/>
        <w:ind w:firstLine="0" w:firstLineChars="0"/>
        <w:rPr>
          <w:rFonts w:ascii="宋体" w:hAnsi="宋体" w:cs="宋体"/>
        </w:rPr>
      </w:pPr>
      <w:r>
        <w:rPr>
          <w:rFonts w:hint="eastAsia" w:ascii="宋体" w:hAnsi="宋体" w:cs="宋体"/>
        </w:rPr>
        <w:t>法定代表人或</w:t>
      </w:r>
    </w:p>
    <w:p>
      <w:pPr>
        <w:pStyle w:val="141"/>
        <w:ind w:firstLine="0" w:firstLineChars="0"/>
        <w:rPr>
          <w:rFonts w:ascii="宋体" w:hAnsi="宋体" w:cs="宋体"/>
        </w:rPr>
      </w:pPr>
      <w:r>
        <w:rPr>
          <w:rFonts w:hint="eastAsia" w:ascii="宋体" w:hAnsi="宋体" w:cs="宋体"/>
        </w:rPr>
        <w:t>其委托代理人：</w:t>
      </w:r>
      <w:r>
        <w:rPr>
          <w:rFonts w:hint="eastAsia" w:ascii="宋体" w:hAnsi="宋体" w:cs="宋体"/>
          <w:u w:val="single"/>
        </w:rPr>
        <w:t xml:space="preserve">                         （签名或盖章）</w:t>
      </w:r>
    </w:p>
    <w:p>
      <w:pPr>
        <w:pStyle w:val="141"/>
        <w:ind w:firstLine="0" w:firstLineChars="0"/>
        <w:rPr>
          <w:rFonts w:ascii="宋体" w:hAnsi="宋体" w:cs="宋体"/>
          <w:sz w:val="24"/>
          <w:szCs w:val="24"/>
        </w:rPr>
      </w:pPr>
      <w:r>
        <w:rPr>
          <w:rFonts w:hint="eastAsia" w:ascii="宋体" w:hAnsi="宋体" w:cs="宋体"/>
        </w:rPr>
        <w:t>日  期：</w:t>
      </w:r>
    </w:p>
    <w:p>
      <w:pPr>
        <w:pStyle w:val="121"/>
        <w:ind w:firstLine="496"/>
        <w:rPr>
          <w:rFonts w:ascii="宋体" w:hAnsi="宋体" w:cs="宋体"/>
        </w:rPr>
      </w:pPr>
    </w:p>
    <w:p>
      <w:pPr>
        <w:rPr>
          <w:rFonts w:ascii="宋体" w:hAnsi="宋体" w:cs="宋体"/>
        </w:rPr>
      </w:pPr>
      <w:r>
        <w:rPr>
          <w:rFonts w:hint="eastAsia" w:ascii="宋体" w:hAnsi="宋体" w:cs="宋体"/>
        </w:rPr>
        <w:br w:type="page"/>
      </w:r>
    </w:p>
    <w:p>
      <w:pPr>
        <w:pStyle w:val="7"/>
        <w:ind w:left="0"/>
        <w:jc w:val="both"/>
        <w:rPr>
          <w:rFonts w:ascii="宋体" w:hAnsi="宋体" w:cs="宋体"/>
          <w:b w:val="0"/>
          <w:color w:val="auto"/>
        </w:rPr>
      </w:pPr>
      <w:bookmarkStart w:id="53" w:name="_Toc20360"/>
      <w:bookmarkStart w:id="54" w:name="_Toc18428"/>
      <w:r>
        <w:rPr>
          <w:rFonts w:hint="eastAsia" w:ascii="宋体" w:hAnsi="宋体" w:cs="宋体"/>
          <w:b w:val="0"/>
          <w:color w:val="auto"/>
        </w:rPr>
        <w:t>格式二：广州建设工程施工招标投标书</w:t>
      </w:r>
      <w:bookmarkEnd w:id="53"/>
      <w:bookmarkEnd w:id="54"/>
    </w:p>
    <w:p>
      <w:pPr>
        <w:pStyle w:val="121"/>
        <w:ind w:firstLine="496"/>
        <w:rPr>
          <w:rFonts w:ascii="宋体" w:hAnsi="宋体" w:cs="宋体"/>
        </w:rPr>
      </w:pPr>
    </w:p>
    <w:p>
      <w:pPr>
        <w:autoSpaceDE w:val="0"/>
        <w:autoSpaceDN w:val="0"/>
        <w:adjustRightInd w:val="0"/>
        <w:ind w:left="-540" w:leftChars="-257" w:firstLine="1135" w:firstLineChars="257"/>
        <w:jc w:val="center"/>
        <w:rPr>
          <w:rFonts w:ascii="宋体" w:hAnsi="宋体" w:cs="宋体"/>
          <w:b/>
          <w:bCs/>
          <w:sz w:val="52"/>
          <w:szCs w:val="52"/>
        </w:rPr>
      </w:pPr>
      <w:r>
        <w:rPr>
          <w:rFonts w:hint="eastAsia" w:ascii="宋体" w:hAnsi="宋体" w:cs="宋体"/>
          <w:b/>
          <w:bCs/>
          <w:sz w:val="44"/>
          <w:szCs w:val="44"/>
          <w:lang w:val="zh-CN"/>
        </w:rPr>
        <w:t>广州建设工程施工招标投标书</w:t>
      </w:r>
    </w:p>
    <w:tbl>
      <w:tblPr>
        <w:tblStyle w:val="37"/>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3"/>
        <w:gridCol w:w="4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工程名称</w:t>
            </w:r>
          </w:p>
        </w:tc>
        <w:tc>
          <w:tcPr>
            <w:tcW w:w="4656"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投标总报价（元）</w:t>
            </w:r>
          </w:p>
        </w:tc>
        <w:tc>
          <w:tcPr>
            <w:tcW w:w="46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其中：</w:t>
            </w:r>
            <w:r>
              <w:rPr>
                <w:rFonts w:hint="eastAsia" w:ascii="宋体" w:hAnsi="宋体" w:cs="宋体"/>
                <w:b/>
                <w:bCs/>
                <w:sz w:val="24"/>
                <w:szCs w:val="24"/>
                <w:lang w:val="zh-CN"/>
              </w:rPr>
              <w:t>人工费</w:t>
            </w:r>
            <w:r>
              <w:rPr>
                <w:rFonts w:hint="eastAsia" w:ascii="宋体" w:hAnsi="宋体" w:cs="宋体"/>
                <w:b/>
                <w:sz w:val="24"/>
                <w:szCs w:val="24"/>
                <w:lang w:val="zh-CN"/>
              </w:rPr>
              <w:t>（元）</w:t>
            </w:r>
          </w:p>
        </w:tc>
        <w:tc>
          <w:tcPr>
            <w:tcW w:w="46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 w:val="24"/>
                <w:szCs w:val="24"/>
                <w:lang w:val="zh-CN"/>
              </w:rPr>
            </w:pPr>
            <w:r>
              <w:rPr>
                <w:rFonts w:hint="eastAsia" w:ascii="宋体" w:hAnsi="宋体" w:cs="宋体"/>
                <w:b/>
                <w:bCs/>
                <w:sz w:val="24"/>
                <w:szCs w:val="24"/>
                <w:lang w:val="zh-CN"/>
              </w:rPr>
              <w:t>其中：</w:t>
            </w:r>
            <w:r>
              <w:rPr>
                <w:rFonts w:hint="eastAsia" w:ascii="宋体" w:hAnsi="宋体" w:cs="宋体"/>
                <w:b/>
                <w:sz w:val="24"/>
                <w:szCs w:val="24"/>
                <w:lang w:val="zh-CN"/>
              </w:rPr>
              <w:t>绿色施工安全防护措施费（元）</w:t>
            </w:r>
          </w:p>
        </w:tc>
        <w:tc>
          <w:tcPr>
            <w:tcW w:w="46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lang w:val="zh-CN"/>
              </w:rPr>
            </w:pPr>
            <w:r>
              <w:rPr>
                <w:rFonts w:hint="eastAsia" w:ascii="宋体" w:hAnsi="宋体" w:cs="宋体"/>
                <w:b/>
                <w:sz w:val="24"/>
                <w:szCs w:val="24"/>
                <w:lang w:val="zh-CN"/>
              </w:rPr>
              <w:t>投标总工期</w:t>
            </w:r>
          </w:p>
        </w:tc>
        <w:tc>
          <w:tcPr>
            <w:tcW w:w="4656"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lang w:val="zh-CN"/>
              </w:rPr>
              <w:t>工程质量标准</w:t>
            </w:r>
          </w:p>
        </w:tc>
        <w:tc>
          <w:tcPr>
            <w:tcW w:w="4656"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保修期限</w:t>
            </w:r>
          </w:p>
        </w:tc>
        <w:tc>
          <w:tcPr>
            <w:tcW w:w="4656"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tc>
      </w:tr>
    </w:tbl>
    <w:p>
      <w:pPr>
        <w:pStyle w:val="7"/>
        <w:jc w:val="both"/>
        <w:rPr>
          <w:rFonts w:ascii="宋体" w:hAnsi="宋体" w:cs="宋体"/>
          <w:b w:val="0"/>
          <w:color w:val="auto"/>
        </w:rPr>
      </w:pPr>
      <w:bookmarkStart w:id="55" w:name="_Toc30488"/>
    </w:p>
    <w:p>
      <w:pPr>
        <w:pStyle w:val="2"/>
        <w:rPr>
          <w:rFonts w:ascii="宋体" w:hAnsi="宋体" w:cs="宋体"/>
          <w:sz w:val="24"/>
          <w:szCs w:val="24"/>
        </w:rPr>
      </w:pPr>
      <w:r>
        <w:rPr>
          <w:rFonts w:hint="eastAsia" w:ascii="宋体" w:hAnsi="宋体" w:cs="宋体"/>
        </w:rPr>
        <w:br w:type="page"/>
      </w:r>
    </w:p>
    <w:p>
      <w:pPr>
        <w:pStyle w:val="7"/>
        <w:ind w:left="0"/>
        <w:jc w:val="both"/>
        <w:rPr>
          <w:rFonts w:ascii="宋体" w:hAnsi="宋体" w:cs="宋体"/>
          <w:b w:val="0"/>
          <w:color w:val="auto"/>
        </w:rPr>
      </w:pPr>
      <w:bookmarkStart w:id="56" w:name="_Toc27850"/>
      <w:r>
        <w:rPr>
          <w:rFonts w:hint="eastAsia" w:ascii="宋体" w:hAnsi="宋体" w:cs="宋体"/>
          <w:b w:val="0"/>
          <w:color w:val="auto"/>
        </w:rPr>
        <w:t>格式三：法定代表人证明书、授权委托书</w:t>
      </w:r>
      <w:bookmarkEnd w:id="55"/>
      <w:bookmarkEnd w:id="56"/>
    </w:p>
    <w:p>
      <w:pPr>
        <w:pStyle w:val="2"/>
        <w:rPr>
          <w:rFonts w:ascii="宋体" w:hAnsi="宋体" w:cs="宋体"/>
          <w:b/>
          <w:sz w:val="24"/>
          <w:szCs w:val="24"/>
        </w:rPr>
      </w:pPr>
    </w:p>
    <w:p>
      <w:pPr>
        <w:pStyle w:val="120"/>
        <w:rPr>
          <w:rFonts w:ascii="宋体" w:hAnsi="宋体" w:eastAsia="宋体" w:cs="宋体"/>
          <w:sz w:val="28"/>
          <w:szCs w:val="28"/>
        </w:rPr>
      </w:pPr>
      <w:r>
        <w:rPr>
          <w:rFonts w:hint="eastAsia" w:ascii="宋体" w:hAnsi="宋体" w:eastAsia="宋体" w:cs="宋体"/>
          <w:sz w:val="28"/>
          <w:szCs w:val="28"/>
        </w:rPr>
        <w:t>法定代表人证明书、授权委托书</w:t>
      </w:r>
    </w:p>
    <w:p>
      <w:pPr>
        <w:rPr>
          <w:rFonts w:ascii="宋体" w:hAnsi="宋体" w:cs="宋体"/>
          <w:sz w:val="24"/>
          <w:szCs w:val="24"/>
        </w:rPr>
      </w:pPr>
      <w:r>
        <w:rPr>
          <w:rFonts w:hint="eastAsia" w:ascii="宋体" w:hAnsi="宋体" w:cs="宋体"/>
          <w:sz w:val="24"/>
          <w:szCs w:val="24"/>
        </w:rPr>
        <w:t>（1）法定代表人证明书</w:t>
      </w:r>
    </w:p>
    <w:p>
      <w:pPr>
        <w:pStyle w:val="121"/>
        <w:ind w:firstLine="7316" w:firstLineChars="2950"/>
        <w:rPr>
          <w:rFonts w:ascii="宋体" w:hAnsi="宋体" w:cs="宋体"/>
        </w:rPr>
      </w:pPr>
      <w:r>
        <w:rPr>
          <w:rFonts w:hint="eastAsia" w:ascii="宋体" w:hAnsi="宋体" w:cs="宋体"/>
        </w:rPr>
        <w:t>（　 ）第　号</w:t>
      </w:r>
    </w:p>
    <w:p>
      <w:pPr>
        <w:pStyle w:val="121"/>
        <w:ind w:firstLine="480"/>
        <w:rPr>
          <w:rFonts w:ascii="宋体" w:hAnsi="宋体" w:cs="宋体"/>
        </w:rPr>
      </w:pPr>
      <w:r>
        <w:rPr>
          <w:rFonts w:ascii="宋体" w:hAnsi="宋体" w:cs="宋体"/>
        </w:rPr>
        <w:pict>
          <v:shape id="文本框 203" o:spid="_x0000_s2050" o:spt="202" type="#_x0000_t202" style="position:absolute;left:0pt;margin-left:6pt;margin-top:3.25pt;height:218.4pt;width:450.15pt;z-index:251661312;mso-width-relative:page;mso-height-relative:page;" coordsize="21600,21600" o:gfxdata="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ITCfNcAAAAIAQAADwAAAAAAAAABACAAAAAiAAAAZHJzL2Rvd25yZXYueG1sUEsB&#10;AhQAFAAAAAgAh07iQP7RjbAvAgAATAQAAA4AAAAAAAAAAQAgAAAAJgEAAGRycy9lMm9Eb2MueG1s&#10;UEsFBgAAAAAGAAYAWQEAAMcFAAAAAAAA&#10;">
            <v:path/>
            <v:fill focussize="0,0"/>
            <v:stroke joinstyle="miter"/>
            <v:imagedata o:title=""/>
            <o:lock v:ext="edit"/>
            <v:textbox>
              <w:txbxContent>
                <w:p>
                  <w:pPr>
                    <w:pStyle w:val="121"/>
                    <w:ind w:firstLine="0" w:firstLineChars="0"/>
                    <w:rPr>
                      <w:rFonts w:ascii="宋体" w:hAnsi="宋体"/>
                      <w:szCs w:val="28"/>
                    </w:rPr>
                  </w:pPr>
                </w:p>
                <w:p>
                  <w:pPr>
                    <w:pStyle w:val="121"/>
                    <w:ind w:firstLine="0" w:firstLineChars="0"/>
                    <w:rPr>
                      <w:rFonts w:ascii="宋体" w:hAnsi="宋体"/>
                      <w:szCs w:val="28"/>
                    </w:rPr>
                  </w:pPr>
                  <w:r>
                    <w:rPr>
                      <w:rFonts w:hint="eastAsia" w:ascii="宋体" w:hAnsi="宋体"/>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121"/>
                    <w:ind w:firstLine="0" w:firstLineChars="0"/>
                    <w:rPr>
                      <w:rFonts w:ascii="宋体" w:hAnsi="宋体"/>
                      <w:szCs w:val="28"/>
                    </w:rPr>
                  </w:pPr>
                  <w:r>
                    <w:rPr>
                      <w:rFonts w:hint="eastAsia" w:ascii="宋体" w:hAnsi="宋体"/>
                      <w:szCs w:val="28"/>
                    </w:rPr>
                    <w:t>特此证明。</w:t>
                  </w:r>
                </w:p>
                <w:p>
                  <w:pPr>
                    <w:pStyle w:val="121"/>
                    <w:ind w:firstLine="0" w:firstLineChars="0"/>
                    <w:rPr>
                      <w:rFonts w:ascii="宋体" w:hAnsi="宋体"/>
                      <w:szCs w:val="28"/>
                    </w:rPr>
                  </w:pPr>
                  <w:r>
                    <w:rPr>
                      <w:rFonts w:hint="eastAsia" w:ascii="宋体" w:hAnsi="宋体"/>
                      <w:szCs w:val="28"/>
                    </w:rPr>
                    <w:t>有效期限：</w:t>
                  </w:r>
                </w:p>
                <w:p>
                  <w:pPr>
                    <w:pStyle w:val="121"/>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p>
                <w:p>
                  <w:pPr>
                    <w:pStyle w:val="121"/>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p>
                <w:p>
                  <w:pPr>
                    <w:pStyle w:val="121"/>
                    <w:ind w:firstLine="0" w:firstLineChars="0"/>
                    <w:rPr>
                      <w:rFonts w:ascii="宋体" w:hAnsi="宋体"/>
                      <w:szCs w:val="28"/>
                    </w:rPr>
                  </w:pPr>
                  <w:r>
                    <w:rPr>
                      <w:rFonts w:hint="eastAsia" w:ascii="宋体" w:hAnsi="宋体"/>
                      <w:szCs w:val="28"/>
                    </w:rPr>
                    <w:t>经营范围：</w:t>
                  </w:r>
                </w:p>
                <w:p>
                  <w:pPr>
                    <w:pStyle w:val="121"/>
                    <w:ind w:firstLine="0" w:firstLineChars="0"/>
                    <w:rPr>
                      <w:rFonts w:ascii="宋体" w:hAnsi="宋体"/>
                      <w:szCs w:val="28"/>
                    </w:rPr>
                  </w:pPr>
                  <w:r>
                    <w:rPr>
                      <w:rFonts w:hint="eastAsia" w:ascii="宋体" w:hAnsi="宋体"/>
                      <w:szCs w:val="28"/>
                    </w:rPr>
                    <w:t>　　　　　　　　　　单位：　　　　　　　　　　　（盖章）</w:t>
                  </w:r>
                </w:p>
                <w:p>
                  <w:pPr>
                    <w:pStyle w:val="121"/>
                    <w:ind w:firstLine="0" w:firstLineChars="0"/>
                    <w:rPr>
                      <w:rFonts w:ascii="宋体" w:hAnsi="宋体"/>
                      <w:szCs w:val="28"/>
                    </w:rPr>
                  </w:pPr>
                  <w:r>
                    <w:rPr>
                      <w:rFonts w:hint="eastAsia" w:ascii="宋体" w:hAnsi="宋体"/>
                      <w:szCs w:val="28"/>
                    </w:rPr>
                    <w:t>　　　　　　　　　　　　　　　　　　　　　    年　月　　日</w:t>
                  </w:r>
                </w:p>
              </w:txbxContent>
            </v:textbox>
          </v:shape>
        </w:pict>
      </w:r>
    </w:p>
    <w:p>
      <w:pPr>
        <w:pStyle w:val="121"/>
        <w:ind w:firstLine="496"/>
        <w:rPr>
          <w:rFonts w:ascii="宋体" w:hAnsi="宋体" w:cs="宋体"/>
        </w:rPr>
      </w:pPr>
      <w:r>
        <w:rPr>
          <w:rFonts w:hint="eastAsia" w:ascii="宋体" w:hAnsi="宋体" w:cs="宋体"/>
        </w:rPr>
        <w:t>授权委</w:t>
      </w:r>
    </w:p>
    <w:p>
      <w:pPr>
        <w:pStyle w:val="121"/>
        <w:ind w:firstLine="496"/>
        <w:rPr>
          <w:rFonts w:ascii="宋体" w:hAnsi="宋体" w:cs="宋体"/>
        </w:rPr>
      </w:pPr>
    </w:p>
    <w:p>
      <w:pPr>
        <w:pStyle w:val="121"/>
        <w:ind w:firstLine="496"/>
        <w:rPr>
          <w:rFonts w:ascii="宋体" w:hAnsi="宋体" w:cs="宋体"/>
        </w:rPr>
      </w:pPr>
      <w:r>
        <w:rPr>
          <w:rFonts w:hint="eastAsia" w:ascii="宋体" w:hAnsi="宋体" w:cs="宋体"/>
        </w:rPr>
        <w:t>托证明书</w:t>
      </w:r>
    </w:p>
    <w:p>
      <w:pPr>
        <w:pStyle w:val="121"/>
        <w:ind w:firstLine="496"/>
        <w:rPr>
          <w:rFonts w:ascii="宋体" w:hAnsi="宋体" w:cs="宋体"/>
        </w:rPr>
      </w:pPr>
      <w:r>
        <w:rPr>
          <w:rFonts w:hint="eastAsia" w:ascii="宋体" w:hAnsi="宋体" w:cs="宋体"/>
        </w:rPr>
        <w:t>（　 ）第　号</w:t>
      </w:r>
    </w:p>
    <w:p>
      <w:pPr>
        <w:pStyle w:val="121"/>
        <w:ind w:firstLine="496"/>
        <w:rPr>
          <w:rFonts w:ascii="宋体" w:hAnsi="宋体" w:cs="宋体"/>
        </w:rPr>
      </w:pPr>
      <w:r>
        <w:rPr>
          <w:rFonts w:hint="eastAsia" w:ascii="宋体" w:hAnsi="宋体" w:cs="宋体"/>
        </w:rPr>
        <w:t>注：按提供的该表格格式填写，或使用从工商管理部门购买的表格填写。</w:t>
      </w: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r>
        <w:rPr>
          <w:rFonts w:hint="eastAsia" w:ascii="宋体" w:hAnsi="宋体" w:cs="宋体"/>
        </w:rPr>
        <w:t>（2）法定代表人授权委托书</w:t>
      </w:r>
    </w:p>
    <w:p>
      <w:pPr>
        <w:pStyle w:val="121"/>
        <w:ind w:firstLine="496"/>
        <w:rPr>
          <w:rFonts w:ascii="宋体" w:hAnsi="宋体" w:cs="宋体"/>
        </w:rPr>
      </w:pPr>
    </w:p>
    <w:p>
      <w:pPr>
        <w:pStyle w:val="121"/>
        <w:ind w:firstLine="496"/>
        <w:jc w:val="left"/>
        <w:rPr>
          <w:rFonts w:ascii="宋体" w:hAnsi="宋体" w:cs="宋体"/>
        </w:rPr>
      </w:pPr>
      <w:r>
        <w:rPr>
          <w:rFonts w:hint="eastAsia" w:ascii="宋体" w:hAnsi="宋体" w:cs="宋体"/>
        </w:rPr>
        <w:t>（2）法定代表人授权委托书</w:t>
      </w:r>
    </w:p>
    <w:p>
      <w:pPr>
        <w:pStyle w:val="121"/>
        <w:ind w:firstLine="496"/>
        <w:jc w:val="right"/>
        <w:rPr>
          <w:rFonts w:ascii="宋体" w:hAnsi="宋体" w:cs="宋体"/>
        </w:rPr>
      </w:pPr>
      <w:r>
        <w:rPr>
          <w:rFonts w:hint="eastAsia" w:ascii="宋体" w:hAnsi="宋体" w:cs="宋体"/>
        </w:rPr>
        <w:t>（   ）第  号</w:t>
      </w:r>
    </w:p>
    <w:p>
      <w:pPr>
        <w:pStyle w:val="121"/>
        <w:ind w:firstLine="480"/>
        <w:rPr>
          <w:rFonts w:ascii="宋体" w:hAnsi="宋体" w:cs="宋体"/>
        </w:rPr>
      </w:pPr>
      <w:r>
        <w:rPr>
          <w:rFonts w:ascii="宋体" w:hAnsi="宋体" w:cs="宋体"/>
        </w:rPr>
        <w:pict>
          <v:shape id="文本框 202" o:spid="_x0000_s2051" o:spt="202" type="#_x0000_t202" style="position:absolute;left:0pt;margin-left:9pt;margin-top:2.7pt;height:229.25pt;width:448.2pt;z-index:251662336;mso-width-relative:page;mso-height-relative:page;" coordsize="21600,21600" o:gfxdata="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rdg91wAAAAgBAAAPAAAAAAAAAAEAIAAAACIAAABkcnMvZG93bnJldi54bWxQSwEC&#10;FAAUAAAACACHTuJAb0EBeC4CAABMBAAADgAAAAAAAAABACAAAAAmAQAAZHJzL2Uyb0RvYy54bWxQ&#10;SwUGAAAAAAYABgBZAQAAxgUAAAAA&#10;">
            <v:path/>
            <v:fill focussize="0,0"/>
            <v:stroke joinstyle="miter"/>
            <v:imagedata o:title=""/>
            <o:lock v:ext="edit"/>
            <v:textbox>
              <w:txbxContent>
                <w:p>
                  <w:pPr>
                    <w:pStyle w:val="121"/>
                    <w:ind w:firstLine="0" w:firstLineChars="0"/>
                    <w:rPr>
                      <w:rFonts w:ascii="宋体" w:hAnsi="宋体"/>
                    </w:rPr>
                  </w:pPr>
                  <w:r>
                    <w:rPr>
                      <w:rFonts w:hint="eastAsia" w:ascii="宋体" w:hAnsi="宋体"/>
                    </w:rPr>
                    <w:t>兹授权为我方委托代理人，其权限是：</w:t>
                  </w:r>
                </w:p>
                <w:p>
                  <w:pPr>
                    <w:pStyle w:val="121"/>
                    <w:ind w:firstLine="0" w:firstLineChars="0"/>
                    <w:rPr>
                      <w:rFonts w:ascii="宋体" w:hAnsi="宋体"/>
                      <w:u w:val="single"/>
                    </w:rPr>
                  </w:pPr>
                </w:p>
                <w:p>
                  <w:pPr>
                    <w:pStyle w:val="121"/>
                    <w:ind w:firstLine="0" w:firstLineChars="0"/>
                    <w:rPr>
                      <w:rFonts w:ascii="宋体" w:hAnsi="宋体"/>
                    </w:rPr>
                  </w:pPr>
                  <w:r>
                    <w:rPr>
                      <w:rFonts w:hint="eastAsia" w:ascii="宋体" w:hAnsi="宋体"/>
                    </w:rPr>
                    <w:t>有效期限：</w:t>
                  </w:r>
                </w:p>
                <w:p>
                  <w:pPr>
                    <w:pStyle w:val="121"/>
                    <w:ind w:firstLine="0" w:firstLineChars="0"/>
                    <w:rPr>
                      <w:rFonts w:ascii="宋体" w:hAnsi="宋体"/>
                    </w:rPr>
                  </w:pPr>
                  <w:r>
                    <w:rPr>
                      <w:rFonts w:hint="eastAsia" w:ascii="宋体" w:hAnsi="宋体"/>
                    </w:rPr>
                    <w:t>附：代理人性别：年龄：身份证号码：</w:t>
                  </w:r>
                </w:p>
                <w:p>
                  <w:pPr>
                    <w:pStyle w:val="121"/>
                    <w:ind w:firstLine="0" w:firstLineChars="0"/>
                    <w:rPr>
                      <w:rFonts w:ascii="宋体" w:hAnsi="宋体"/>
                    </w:rPr>
                  </w:pPr>
                  <w:r>
                    <w:rPr>
                      <w:rFonts w:hint="eastAsia" w:ascii="宋体" w:hAnsi="宋体"/>
                    </w:rPr>
                    <w:t>注册号码：企业类型：</w:t>
                  </w:r>
                </w:p>
                <w:p>
                  <w:pPr>
                    <w:pStyle w:val="121"/>
                    <w:ind w:firstLine="0" w:firstLineChars="0"/>
                    <w:rPr>
                      <w:rFonts w:ascii="宋体" w:hAnsi="宋体"/>
                    </w:rPr>
                  </w:pPr>
                  <w:r>
                    <w:rPr>
                      <w:rFonts w:hint="eastAsia" w:ascii="宋体" w:hAnsi="宋体"/>
                    </w:rPr>
                    <w:t>经营范围：</w:t>
                  </w:r>
                </w:p>
                <w:p>
                  <w:pPr>
                    <w:pStyle w:val="121"/>
                    <w:ind w:firstLine="0" w:firstLineChars="0"/>
                    <w:rPr>
                      <w:rFonts w:ascii="宋体" w:hAnsi="宋体"/>
                    </w:rPr>
                  </w:pPr>
                  <w:r>
                    <w:rPr>
                      <w:rFonts w:hint="eastAsia" w:ascii="宋体" w:hAnsi="宋体"/>
                    </w:rPr>
                    <w:t>法定代表人（负责人）：（签名或盖章）</w:t>
                  </w:r>
                </w:p>
                <w:p>
                  <w:pPr>
                    <w:pStyle w:val="121"/>
                    <w:ind w:firstLine="0" w:firstLineChars="0"/>
                    <w:rPr>
                      <w:rFonts w:ascii="宋体" w:hAnsi="宋体"/>
                    </w:rPr>
                  </w:pPr>
                  <w:r>
                    <w:rPr>
                      <w:rFonts w:hint="eastAsia" w:ascii="宋体" w:hAnsi="宋体"/>
                    </w:rPr>
                    <w:t>授权单位：（盖章）</w:t>
                  </w:r>
                </w:p>
                <w:p>
                  <w:pPr>
                    <w:pStyle w:val="121"/>
                    <w:ind w:firstLine="496"/>
                    <w:jc w:val="right"/>
                    <w:rPr>
                      <w:rFonts w:ascii="宋体" w:hAnsi="宋体"/>
                    </w:rPr>
                  </w:pPr>
                  <w:r>
                    <w:rPr>
                      <w:rFonts w:hint="eastAsia" w:ascii="宋体" w:hAnsi="宋体"/>
                    </w:rPr>
                    <w:t>年月日</w:t>
                  </w:r>
                </w:p>
              </w:txbxContent>
            </v:textbox>
          </v:shape>
        </w:pict>
      </w: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jc w:val="right"/>
        <w:rPr>
          <w:rFonts w:ascii="宋体" w:hAnsi="宋体" w:cs="宋体"/>
        </w:rPr>
      </w:pPr>
      <w:r>
        <w:rPr>
          <w:rFonts w:hint="eastAsia" w:ascii="宋体" w:hAnsi="宋体" w:cs="宋体"/>
        </w:rPr>
        <w:t>。</w:t>
      </w:r>
    </w:p>
    <w:p>
      <w:pPr>
        <w:pStyle w:val="121"/>
        <w:ind w:firstLine="0" w:firstLineChars="0"/>
        <w:rPr>
          <w:rFonts w:ascii="宋体" w:hAnsi="宋体" w:cs="宋体"/>
        </w:rPr>
      </w:pPr>
    </w:p>
    <w:p>
      <w:pPr>
        <w:pStyle w:val="121"/>
        <w:ind w:firstLine="496"/>
        <w:rPr>
          <w:rFonts w:ascii="宋体" w:hAnsi="宋体" w:cs="宋体"/>
        </w:rPr>
      </w:pPr>
      <w:r>
        <w:rPr>
          <w:rFonts w:hint="eastAsia" w:ascii="宋体" w:hAnsi="宋体" w:cs="宋体"/>
        </w:rPr>
        <w:t>注：该格式供参考。</w:t>
      </w:r>
    </w:p>
    <w:p>
      <w:pPr>
        <w:pStyle w:val="121"/>
        <w:ind w:firstLine="496"/>
        <w:rPr>
          <w:rFonts w:ascii="宋体" w:hAnsi="宋体" w:cs="宋体"/>
        </w:rPr>
      </w:pPr>
    </w:p>
    <w:p>
      <w:pPr>
        <w:pStyle w:val="121"/>
        <w:ind w:firstLine="496"/>
        <w:rPr>
          <w:rFonts w:ascii="宋体" w:hAnsi="宋体" w:cs="宋体"/>
        </w:rPr>
      </w:pPr>
    </w:p>
    <w:p>
      <w:pPr>
        <w:autoSpaceDN w:val="0"/>
        <w:rPr>
          <w:rFonts w:ascii="宋体" w:hAnsi="宋体" w:cs="宋体"/>
        </w:rPr>
      </w:pPr>
      <w:r>
        <w:rPr>
          <w:rFonts w:hint="eastAsia" w:ascii="宋体" w:hAnsi="宋体" w:cs="宋体"/>
          <w:sz w:val="24"/>
          <w:szCs w:val="24"/>
        </w:rPr>
        <w:t>格式四：施工组织设计</w:t>
      </w:r>
    </w:p>
    <w:p>
      <w:pPr>
        <w:autoSpaceDN w:val="0"/>
        <w:jc w:val="center"/>
        <w:rPr>
          <w:rFonts w:ascii="宋体" w:hAnsi="宋体" w:cs="宋体"/>
          <w:sz w:val="36"/>
          <w:szCs w:val="36"/>
        </w:rPr>
      </w:pPr>
    </w:p>
    <w:p>
      <w:pPr>
        <w:autoSpaceDN w:val="0"/>
        <w:jc w:val="center"/>
        <w:rPr>
          <w:rFonts w:ascii="宋体" w:hAnsi="宋体" w:cs="宋体"/>
          <w:strike/>
          <w:sz w:val="28"/>
          <w:szCs w:val="28"/>
        </w:rPr>
      </w:pPr>
      <w:r>
        <w:rPr>
          <w:rFonts w:hint="eastAsia" w:ascii="宋体" w:hAnsi="宋体" w:cs="宋体"/>
          <w:sz w:val="36"/>
          <w:szCs w:val="36"/>
        </w:rPr>
        <w:t>施工组织设计</w:t>
      </w:r>
    </w:p>
    <w:p>
      <w:pPr>
        <w:spacing w:line="360" w:lineRule="auto"/>
        <w:ind w:firstLine="496" w:firstLineChars="200"/>
        <w:rPr>
          <w:rFonts w:ascii="宋体" w:hAnsi="宋体" w:cs="宋体"/>
          <w:strike/>
          <w:sz w:val="24"/>
          <w:szCs w:val="24"/>
        </w:rPr>
      </w:pPr>
      <w:r>
        <w:rPr>
          <w:rFonts w:hint="eastAsia" w:ascii="宋体" w:hAnsi="宋体"/>
          <w:snapToGrid w:val="0"/>
          <w:spacing w:val="4"/>
          <w:kern w:val="0"/>
          <w:sz w:val="24"/>
          <w:szCs w:val="24"/>
        </w:rPr>
        <w:t>由投标人有针对性的描述，各部分文字直接简炼。结合《技术标详细审查评分表》进行编制。</w:t>
      </w:r>
    </w:p>
    <w:p>
      <w:pPr>
        <w:pStyle w:val="47"/>
        <w:rPr>
          <w:rFonts w:ascii="宋体" w:hAnsi="宋体" w:eastAsia="宋体" w:cs="宋体"/>
          <w:strike/>
          <w:sz w:val="24"/>
          <w:szCs w:val="24"/>
        </w:rPr>
      </w:pPr>
    </w:p>
    <w:p>
      <w:pPr>
        <w:pStyle w:val="47"/>
        <w:rPr>
          <w:rFonts w:ascii="宋体" w:hAnsi="宋体" w:eastAsia="宋体" w:cs="宋体"/>
          <w:strike/>
          <w:sz w:val="24"/>
          <w:szCs w:val="24"/>
        </w:rPr>
      </w:pPr>
    </w:p>
    <w:p>
      <w:pPr>
        <w:pStyle w:val="47"/>
        <w:rPr>
          <w:rFonts w:ascii="宋体" w:hAnsi="宋体" w:eastAsia="宋体" w:cs="宋体"/>
          <w:strike/>
          <w:sz w:val="24"/>
          <w:szCs w:val="24"/>
        </w:rPr>
      </w:pPr>
    </w:p>
    <w:p>
      <w:pPr>
        <w:pStyle w:val="47"/>
        <w:rPr>
          <w:rFonts w:ascii="宋体" w:hAnsi="宋体" w:eastAsia="宋体" w:cs="宋体"/>
          <w:strike/>
          <w:sz w:val="24"/>
          <w:szCs w:val="24"/>
        </w:rPr>
      </w:pPr>
    </w:p>
    <w:p>
      <w:pPr>
        <w:pStyle w:val="47"/>
        <w:rPr>
          <w:rFonts w:ascii="宋体" w:hAnsi="宋体" w:eastAsia="宋体" w:cs="宋体"/>
          <w:strike/>
          <w:sz w:val="24"/>
          <w:szCs w:val="24"/>
        </w:rPr>
      </w:pPr>
    </w:p>
    <w:p>
      <w:pPr>
        <w:pStyle w:val="47"/>
        <w:rPr>
          <w:rFonts w:ascii="宋体" w:hAnsi="宋体" w:eastAsia="宋体" w:cs="宋体"/>
          <w:strike/>
          <w:sz w:val="24"/>
          <w:szCs w:val="24"/>
        </w:rPr>
      </w:pPr>
    </w:p>
    <w:p>
      <w:pPr>
        <w:pStyle w:val="47"/>
        <w:rPr>
          <w:rFonts w:ascii="宋体" w:hAnsi="宋体" w:eastAsia="宋体" w:cs="宋体"/>
          <w:strike/>
          <w:sz w:val="24"/>
          <w:szCs w:val="24"/>
        </w:rPr>
      </w:pPr>
    </w:p>
    <w:p>
      <w:pPr>
        <w:pStyle w:val="47"/>
        <w:rPr>
          <w:rFonts w:ascii="宋体" w:hAnsi="宋体" w:eastAsia="宋体" w:cs="宋体"/>
          <w:strike/>
          <w:sz w:val="24"/>
          <w:szCs w:val="24"/>
        </w:rPr>
      </w:pPr>
    </w:p>
    <w:p>
      <w:pPr>
        <w:pStyle w:val="47"/>
        <w:rPr>
          <w:rFonts w:ascii="宋体" w:hAnsi="宋体" w:eastAsia="宋体" w:cs="宋体"/>
          <w:strike/>
          <w:sz w:val="24"/>
          <w:szCs w:val="24"/>
        </w:rPr>
      </w:pPr>
    </w:p>
    <w:p>
      <w:pPr>
        <w:pStyle w:val="47"/>
        <w:rPr>
          <w:rFonts w:ascii="宋体" w:hAnsi="宋体" w:eastAsia="宋体" w:cs="宋体"/>
          <w:strike/>
          <w:sz w:val="24"/>
          <w:szCs w:val="24"/>
        </w:rPr>
      </w:pPr>
    </w:p>
    <w:p>
      <w:pPr>
        <w:pStyle w:val="47"/>
        <w:rPr>
          <w:rFonts w:ascii="宋体" w:hAnsi="宋体" w:eastAsia="宋体" w:cs="宋体"/>
          <w:strike/>
          <w:sz w:val="24"/>
          <w:szCs w:val="24"/>
        </w:rPr>
      </w:pPr>
    </w:p>
    <w:p>
      <w:pPr>
        <w:pStyle w:val="47"/>
        <w:rPr>
          <w:rFonts w:ascii="宋体" w:hAnsi="宋体" w:eastAsia="宋体" w:cs="宋体"/>
          <w:strike/>
          <w:sz w:val="24"/>
          <w:szCs w:val="24"/>
        </w:rPr>
      </w:pPr>
    </w:p>
    <w:p>
      <w:pPr>
        <w:pStyle w:val="47"/>
        <w:rPr>
          <w:rFonts w:ascii="宋体" w:hAnsi="宋体" w:eastAsia="宋体" w:cs="宋体"/>
          <w:strike/>
          <w:sz w:val="24"/>
          <w:szCs w:val="24"/>
        </w:rPr>
      </w:pPr>
    </w:p>
    <w:p>
      <w:pPr>
        <w:pStyle w:val="47"/>
        <w:rPr>
          <w:rFonts w:ascii="宋体" w:hAnsi="宋体" w:eastAsia="宋体" w:cs="宋体"/>
          <w:strike/>
          <w:sz w:val="24"/>
          <w:szCs w:val="24"/>
        </w:rPr>
      </w:pPr>
    </w:p>
    <w:p>
      <w:pPr>
        <w:pStyle w:val="47"/>
        <w:rPr>
          <w:rFonts w:ascii="宋体" w:hAnsi="宋体" w:eastAsia="宋体" w:cs="宋体"/>
          <w:strike/>
          <w:sz w:val="24"/>
          <w:szCs w:val="24"/>
        </w:rPr>
      </w:pPr>
    </w:p>
    <w:p>
      <w:pPr>
        <w:pStyle w:val="47"/>
        <w:rPr>
          <w:rFonts w:ascii="宋体" w:hAnsi="宋体" w:eastAsia="宋体" w:cs="宋体"/>
          <w:strike/>
          <w:sz w:val="24"/>
          <w:szCs w:val="24"/>
        </w:rPr>
      </w:pPr>
    </w:p>
    <w:p>
      <w:pPr>
        <w:pStyle w:val="47"/>
        <w:rPr>
          <w:rFonts w:ascii="宋体" w:hAnsi="宋体" w:eastAsia="宋体" w:cs="宋体"/>
          <w:strike/>
          <w:sz w:val="24"/>
          <w:szCs w:val="24"/>
        </w:rPr>
      </w:pPr>
    </w:p>
    <w:p>
      <w:pPr>
        <w:pStyle w:val="47"/>
        <w:rPr>
          <w:rFonts w:ascii="宋体" w:hAnsi="宋体" w:eastAsia="宋体" w:cs="宋体"/>
          <w:strike/>
          <w:sz w:val="24"/>
          <w:szCs w:val="24"/>
        </w:rPr>
      </w:pPr>
    </w:p>
    <w:p>
      <w:pPr>
        <w:pStyle w:val="47"/>
        <w:rPr>
          <w:rFonts w:ascii="宋体" w:hAnsi="宋体" w:eastAsia="宋体" w:cs="宋体"/>
          <w:strike/>
          <w:sz w:val="24"/>
          <w:szCs w:val="24"/>
        </w:rPr>
      </w:pPr>
    </w:p>
    <w:p>
      <w:pPr>
        <w:pStyle w:val="47"/>
        <w:rPr>
          <w:rFonts w:ascii="宋体" w:hAnsi="宋体" w:eastAsia="宋体" w:cs="宋体"/>
          <w:strike/>
          <w:sz w:val="24"/>
          <w:szCs w:val="24"/>
        </w:rPr>
      </w:pPr>
    </w:p>
    <w:p>
      <w:pPr>
        <w:pStyle w:val="47"/>
        <w:rPr>
          <w:rFonts w:ascii="宋体" w:hAnsi="宋体" w:eastAsia="宋体" w:cs="宋体"/>
          <w:strike/>
          <w:sz w:val="24"/>
          <w:szCs w:val="24"/>
        </w:rPr>
      </w:pPr>
    </w:p>
    <w:p>
      <w:pPr>
        <w:pStyle w:val="47"/>
        <w:rPr>
          <w:rFonts w:ascii="宋体" w:hAnsi="宋体" w:eastAsia="宋体" w:cs="宋体"/>
          <w:strike/>
          <w:sz w:val="24"/>
          <w:szCs w:val="24"/>
        </w:rPr>
      </w:pPr>
    </w:p>
    <w:p>
      <w:pPr>
        <w:pStyle w:val="47"/>
        <w:rPr>
          <w:rFonts w:ascii="宋体" w:hAnsi="宋体" w:eastAsia="宋体" w:cs="宋体"/>
          <w:strike/>
          <w:sz w:val="24"/>
          <w:szCs w:val="24"/>
        </w:rPr>
      </w:pPr>
    </w:p>
    <w:p>
      <w:pPr>
        <w:pStyle w:val="47"/>
        <w:rPr>
          <w:rFonts w:ascii="宋体" w:hAnsi="宋体" w:eastAsia="宋体" w:cs="宋体"/>
          <w:strike/>
          <w:sz w:val="24"/>
          <w:szCs w:val="24"/>
        </w:rPr>
      </w:pPr>
    </w:p>
    <w:p>
      <w:pPr>
        <w:pStyle w:val="47"/>
        <w:rPr>
          <w:rFonts w:ascii="宋体" w:hAnsi="宋体" w:eastAsia="宋体" w:cs="宋体"/>
          <w:strike/>
          <w:sz w:val="24"/>
          <w:szCs w:val="24"/>
        </w:rPr>
      </w:pPr>
    </w:p>
    <w:p>
      <w:pPr>
        <w:pStyle w:val="47"/>
        <w:rPr>
          <w:rFonts w:ascii="宋体" w:hAnsi="宋体" w:eastAsia="宋体" w:cs="宋体"/>
          <w:strike/>
          <w:sz w:val="24"/>
          <w:szCs w:val="24"/>
        </w:rPr>
      </w:pPr>
    </w:p>
    <w:p>
      <w:pPr>
        <w:pStyle w:val="47"/>
        <w:rPr>
          <w:rFonts w:ascii="宋体" w:hAnsi="宋体" w:eastAsia="宋体" w:cs="宋体"/>
          <w:strike/>
          <w:sz w:val="24"/>
          <w:szCs w:val="24"/>
        </w:rPr>
      </w:pPr>
    </w:p>
    <w:p>
      <w:pPr>
        <w:spacing w:line="360" w:lineRule="auto"/>
        <w:ind w:firstLine="480" w:firstLineChars="200"/>
        <w:rPr>
          <w:rFonts w:ascii="宋体" w:hAnsi="宋体" w:cs="宋体"/>
          <w:strike/>
          <w:sz w:val="24"/>
          <w:szCs w:val="24"/>
        </w:rPr>
      </w:pPr>
    </w:p>
    <w:p>
      <w:pPr>
        <w:spacing w:line="360" w:lineRule="auto"/>
        <w:ind w:firstLine="480" w:firstLineChars="200"/>
        <w:rPr>
          <w:rFonts w:ascii="宋体" w:hAnsi="宋体" w:cs="宋体"/>
          <w:strike/>
          <w:sz w:val="24"/>
          <w:szCs w:val="24"/>
        </w:rPr>
      </w:pPr>
    </w:p>
    <w:p>
      <w:pPr>
        <w:spacing w:line="360" w:lineRule="auto"/>
        <w:ind w:firstLine="480" w:firstLineChars="200"/>
        <w:rPr>
          <w:rFonts w:ascii="宋体" w:hAnsi="宋体" w:cs="宋体"/>
          <w:strike/>
          <w:sz w:val="24"/>
          <w:szCs w:val="24"/>
        </w:rPr>
      </w:pPr>
    </w:p>
    <w:p>
      <w:pPr>
        <w:spacing w:line="360" w:lineRule="auto"/>
        <w:ind w:firstLine="480" w:firstLineChars="200"/>
        <w:rPr>
          <w:rFonts w:ascii="宋体" w:hAnsi="宋体" w:cs="宋体"/>
          <w:strike/>
          <w:sz w:val="24"/>
          <w:szCs w:val="24"/>
        </w:rPr>
      </w:pPr>
    </w:p>
    <w:p>
      <w:pPr>
        <w:pStyle w:val="7"/>
        <w:ind w:left="0"/>
        <w:jc w:val="both"/>
        <w:rPr>
          <w:rFonts w:ascii="宋体" w:hAnsi="宋体" w:cs="宋体"/>
          <w:color w:val="auto"/>
        </w:rPr>
      </w:pPr>
      <w:bookmarkStart w:id="57" w:name="_Toc30660"/>
      <w:bookmarkStart w:id="58" w:name="_Toc11972"/>
      <w:r>
        <w:rPr>
          <w:rFonts w:hint="eastAsia" w:ascii="宋体" w:hAnsi="宋体" w:cs="宋体"/>
          <w:b w:val="0"/>
          <w:color w:val="auto"/>
        </w:rPr>
        <w:t>格式五：投入主要人员汇总表</w:t>
      </w:r>
      <w:bookmarkEnd w:id="57"/>
      <w:bookmarkEnd w:id="58"/>
    </w:p>
    <w:p>
      <w:pPr>
        <w:pStyle w:val="120"/>
        <w:rPr>
          <w:rFonts w:ascii="宋体" w:hAnsi="宋体" w:eastAsia="宋体" w:cs="宋体"/>
          <w:sz w:val="32"/>
          <w:szCs w:val="32"/>
        </w:rPr>
      </w:pPr>
    </w:p>
    <w:p>
      <w:pPr>
        <w:pStyle w:val="120"/>
        <w:rPr>
          <w:rFonts w:ascii="宋体" w:hAnsi="宋体" w:eastAsia="宋体" w:cs="宋体"/>
          <w:sz w:val="32"/>
          <w:szCs w:val="32"/>
        </w:rPr>
      </w:pPr>
      <w:r>
        <w:rPr>
          <w:rFonts w:hint="eastAsia" w:ascii="宋体" w:hAnsi="宋体" w:eastAsia="宋体" w:cs="宋体"/>
          <w:sz w:val="32"/>
          <w:szCs w:val="32"/>
        </w:rPr>
        <w:t>投入主要人员汇总表</w:t>
      </w:r>
    </w:p>
    <w:tbl>
      <w:tblPr>
        <w:tblStyle w:val="37"/>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60"/>
        <w:gridCol w:w="960"/>
        <w:gridCol w:w="960"/>
        <w:gridCol w:w="960"/>
        <w:gridCol w:w="960"/>
        <w:gridCol w:w="960"/>
        <w:gridCol w:w="960"/>
        <w:gridCol w:w="1428"/>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137"/>
              <w:jc w:val="center"/>
              <w:rPr>
                <w:rFonts w:cs="宋体"/>
              </w:rPr>
            </w:pPr>
            <w:r>
              <w:rPr>
                <w:rFonts w:hint="eastAsia" w:cs="宋体"/>
              </w:rPr>
              <w:t>序号</w:t>
            </w:r>
          </w:p>
        </w:tc>
        <w:tc>
          <w:tcPr>
            <w:tcW w:w="960" w:type="dxa"/>
            <w:tcBorders>
              <w:top w:val="single" w:color="auto" w:sz="4" w:space="0"/>
              <w:left w:val="single" w:color="auto" w:sz="4" w:space="0"/>
              <w:bottom w:val="single" w:color="auto" w:sz="4" w:space="0"/>
              <w:right w:val="single" w:color="auto" w:sz="4" w:space="0"/>
            </w:tcBorders>
            <w:vAlign w:val="center"/>
          </w:tcPr>
          <w:p>
            <w:pPr>
              <w:pStyle w:val="137"/>
              <w:jc w:val="center"/>
              <w:rPr>
                <w:rFonts w:cs="宋体"/>
              </w:rPr>
            </w:pPr>
            <w:r>
              <w:rPr>
                <w:rFonts w:hint="eastAsia" w:cs="宋体"/>
                <w:spacing w:val="-6"/>
              </w:rPr>
              <w:t>在本项目担任的职务</w:t>
            </w:r>
          </w:p>
        </w:tc>
        <w:tc>
          <w:tcPr>
            <w:tcW w:w="960" w:type="dxa"/>
            <w:tcBorders>
              <w:top w:val="single" w:color="auto" w:sz="4" w:space="0"/>
              <w:left w:val="single" w:color="auto" w:sz="4" w:space="0"/>
              <w:bottom w:val="single" w:color="auto" w:sz="4" w:space="0"/>
              <w:right w:val="single" w:color="auto" w:sz="4" w:space="0"/>
            </w:tcBorders>
            <w:vAlign w:val="center"/>
          </w:tcPr>
          <w:p>
            <w:pPr>
              <w:pStyle w:val="137"/>
              <w:jc w:val="center"/>
              <w:rPr>
                <w:rFonts w:cs="宋体"/>
              </w:rPr>
            </w:pPr>
            <w:r>
              <w:rPr>
                <w:rFonts w:hint="eastAsia" w:cs="宋体"/>
              </w:rPr>
              <w:t>姓名</w:t>
            </w:r>
          </w:p>
        </w:tc>
        <w:tc>
          <w:tcPr>
            <w:tcW w:w="960" w:type="dxa"/>
            <w:tcBorders>
              <w:top w:val="single" w:color="auto" w:sz="4" w:space="0"/>
              <w:left w:val="single" w:color="auto" w:sz="4" w:space="0"/>
              <w:bottom w:val="single" w:color="auto" w:sz="4" w:space="0"/>
              <w:right w:val="single" w:color="auto" w:sz="4" w:space="0"/>
            </w:tcBorders>
            <w:vAlign w:val="center"/>
          </w:tcPr>
          <w:p>
            <w:pPr>
              <w:pStyle w:val="137"/>
              <w:jc w:val="center"/>
              <w:rPr>
                <w:rFonts w:cs="宋体"/>
              </w:rPr>
            </w:pPr>
            <w:r>
              <w:rPr>
                <w:rFonts w:hint="eastAsia" w:cs="宋体"/>
              </w:rPr>
              <w:t>性别</w:t>
            </w:r>
          </w:p>
        </w:tc>
        <w:tc>
          <w:tcPr>
            <w:tcW w:w="960" w:type="dxa"/>
            <w:tcBorders>
              <w:top w:val="single" w:color="auto" w:sz="4" w:space="0"/>
              <w:left w:val="single" w:color="auto" w:sz="4" w:space="0"/>
              <w:bottom w:val="single" w:color="auto" w:sz="4" w:space="0"/>
              <w:right w:val="single" w:color="auto" w:sz="4" w:space="0"/>
            </w:tcBorders>
            <w:vAlign w:val="center"/>
          </w:tcPr>
          <w:p>
            <w:pPr>
              <w:pStyle w:val="137"/>
              <w:jc w:val="center"/>
              <w:rPr>
                <w:rFonts w:cs="宋体"/>
              </w:rPr>
            </w:pPr>
            <w:r>
              <w:rPr>
                <w:rFonts w:hint="eastAsia" w:cs="宋体"/>
              </w:rPr>
              <w:t>年龄</w:t>
            </w:r>
          </w:p>
        </w:tc>
        <w:tc>
          <w:tcPr>
            <w:tcW w:w="960" w:type="dxa"/>
            <w:tcBorders>
              <w:top w:val="single" w:color="auto" w:sz="4" w:space="0"/>
              <w:left w:val="single" w:color="auto" w:sz="4" w:space="0"/>
              <w:bottom w:val="single" w:color="auto" w:sz="4" w:space="0"/>
              <w:right w:val="single" w:color="auto" w:sz="4" w:space="0"/>
            </w:tcBorders>
            <w:vAlign w:val="center"/>
          </w:tcPr>
          <w:p>
            <w:pPr>
              <w:pStyle w:val="137"/>
              <w:jc w:val="center"/>
              <w:rPr>
                <w:rFonts w:cs="宋体"/>
              </w:rPr>
            </w:pPr>
            <w:r>
              <w:rPr>
                <w:rFonts w:hint="eastAsia" w:cs="宋体"/>
              </w:rPr>
              <w:t>职称</w:t>
            </w:r>
          </w:p>
        </w:tc>
        <w:tc>
          <w:tcPr>
            <w:tcW w:w="960" w:type="dxa"/>
            <w:tcBorders>
              <w:top w:val="single" w:color="auto" w:sz="4" w:space="0"/>
              <w:left w:val="single" w:color="auto" w:sz="4" w:space="0"/>
              <w:bottom w:val="single" w:color="auto" w:sz="4" w:space="0"/>
              <w:right w:val="single" w:color="auto" w:sz="4" w:space="0"/>
            </w:tcBorders>
            <w:vAlign w:val="center"/>
          </w:tcPr>
          <w:p>
            <w:pPr>
              <w:pStyle w:val="137"/>
              <w:jc w:val="center"/>
              <w:rPr>
                <w:rFonts w:cs="宋体"/>
              </w:rPr>
            </w:pPr>
            <w:r>
              <w:rPr>
                <w:rFonts w:hint="eastAsia" w:cs="宋体"/>
              </w:rPr>
              <w:t>专业</w:t>
            </w:r>
          </w:p>
        </w:tc>
        <w:tc>
          <w:tcPr>
            <w:tcW w:w="960" w:type="dxa"/>
            <w:tcBorders>
              <w:top w:val="single" w:color="auto" w:sz="4" w:space="0"/>
              <w:left w:val="single" w:color="auto" w:sz="4" w:space="0"/>
              <w:bottom w:val="single" w:color="auto" w:sz="4" w:space="0"/>
              <w:right w:val="single" w:color="auto" w:sz="4" w:space="0"/>
            </w:tcBorders>
            <w:vAlign w:val="center"/>
          </w:tcPr>
          <w:p>
            <w:pPr>
              <w:pStyle w:val="137"/>
              <w:jc w:val="center"/>
              <w:rPr>
                <w:rFonts w:cs="宋体"/>
              </w:rPr>
            </w:pPr>
            <w:r>
              <w:rPr>
                <w:rFonts w:hint="eastAsia" w:cs="宋体"/>
              </w:rPr>
              <w:t>从事工程工作年限</w:t>
            </w:r>
          </w:p>
        </w:tc>
        <w:tc>
          <w:tcPr>
            <w:tcW w:w="1428" w:type="dxa"/>
            <w:tcBorders>
              <w:top w:val="single" w:color="auto" w:sz="4" w:space="0"/>
              <w:left w:val="single" w:color="auto" w:sz="4" w:space="0"/>
              <w:bottom w:val="single" w:color="auto" w:sz="4" w:space="0"/>
              <w:right w:val="single" w:color="auto" w:sz="4" w:space="0"/>
            </w:tcBorders>
            <w:vAlign w:val="center"/>
          </w:tcPr>
          <w:p>
            <w:pPr>
              <w:pStyle w:val="137"/>
              <w:jc w:val="center"/>
              <w:rPr>
                <w:rFonts w:cs="宋体"/>
              </w:rPr>
            </w:pPr>
            <w:r>
              <w:rPr>
                <w:rFonts w:hint="eastAsia" w:cs="宋体"/>
              </w:rPr>
              <w:t>职称或执业或上岗（或岗位）证号</w:t>
            </w:r>
          </w:p>
        </w:tc>
        <w:tc>
          <w:tcPr>
            <w:tcW w:w="596" w:type="dxa"/>
            <w:tcBorders>
              <w:top w:val="single" w:color="auto" w:sz="4" w:space="0"/>
              <w:left w:val="single" w:color="auto" w:sz="4" w:space="0"/>
              <w:bottom w:val="single" w:color="auto" w:sz="4" w:space="0"/>
              <w:right w:val="single" w:color="auto" w:sz="4" w:space="0"/>
            </w:tcBorders>
            <w:vAlign w:val="center"/>
          </w:tcPr>
          <w:p>
            <w:pPr>
              <w:pStyle w:val="137"/>
              <w:jc w:val="center"/>
              <w:rPr>
                <w:rFonts w:cs="宋体"/>
              </w:rPr>
            </w:pPr>
            <w:r>
              <w:rPr>
                <w:rFonts w:hint="eastAsia"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tcPr>
          <w:p>
            <w:pPr>
              <w:pStyle w:val="121"/>
              <w:ind w:firstLine="496"/>
              <w:rPr>
                <w:rFonts w:ascii="宋体" w:hAnsi="宋体" w:cs="宋体"/>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596" w:type="dxa"/>
            <w:tcBorders>
              <w:top w:val="single" w:color="auto" w:sz="4" w:space="0"/>
              <w:left w:val="single" w:color="auto" w:sz="4" w:space="0"/>
              <w:bottom w:val="single" w:color="auto" w:sz="4" w:space="0"/>
              <w:right w:val="single" w:color="auto" w:sz="4" w:space="0"/>
            </w:tcBorders>
          </w:tcPr>
          <w:p>
            <w:pPr>
              <w:pStyle w:val="121"/>
              <w:ind w:firstLine="496"/>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tcPr>
          <w:p>
            <w:pPr>
              <w:pStyle w:val="121"/>
              <w:ind w:firstLine="496"/>
              <w:rPr>
                <w:rFonts w:ascii="宋体" w:hAnsi="宋体" w:cs="宋体"/>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596" w:type="dxa"/>
            <w:tcBorders>
              <w:top w:val="single" w:color="auto" w:sz="4" w:space="0"/>
              <w:left w:val="single" w:color="auto" w:sz="4" w:space="0"/>
              <w:bottom w:val="single" w:color="auto" w:sz="4" w:space="0"/>
              <w:right w:val="single" w:color="auto" w:sz="4" w:space="0"/>
            </w:tcBorders>
          </w:tcPr>
          <w:p>
            <w:pPr>
              <w:pStyle w:val="121"/>
              <w:ind w:firstLine="496"/>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tcPr>
          <w:p>
            <w:pPr>
              <w:pStyle w:val="121"/>
              <w:ind w:firstLine="496"/>
              <w:rPr>
                <w:rFonts w:ascii="宋体" w:hAnsi="宋体" w:cs="宋体"/>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596" w:type="dxa"/>
            <w:tcBorders>
              <w:top w:val="single" w:color="auto" w:sz="4" w:space="0"/>
              <w:left w:val="single" w:color="auto" w:sz="4" w:space="0"/>
              <w:bottom w:val="single" w:color="auto" w:sz="4" w:space="0"/>
              <w:right w:val="single" w:color="auto" w:sz="4" w:space="0"/>
            </w:tcBorders>
          </w:tcPr>
          <w:p>
            <w:pPr>
              <w:pStyle w:val="121"/>
              <w:ind w:firstLine="496"/>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tcPr>
          <w:p>
            <w:pPr>
              <w:pStyle w:val="121"/>
              <w:ind w:firstLine="496"/>
              <w:rPr>
                <w:rFonts w:ascii="宋体" w:hAnsi="宋体" w:cs="宋体"/>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596" w:type="dxa"/>
            <w:tcBorders>
              <w:top w:val="single" w:color="auto" w:sz="4" w:space="0"/>
              <w:left w:val="single" w:color="auto" w:sz="4" w:space="0"/>
              <w:bottom w:val="single" w:color="auto" w:sz="4" w:space="0"/>
              <w:right w:val="single" w:color="auto" w:sz="4" w:space="0"/>
            </w:tcBorders>
          </w:tcPr>
          <w:p>
            <w:pPr>
              <w:pStyle w:val="121"/>
              <w:ind w:firstLine="496"/>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tcPr>
          <w:p>
            <w:pPr>
              <w:pStyle w:val="121"/>
              <w:ind w:firstLine="496"/>
              <w:rPr>
                <w:rFonts w:ascii="宋体" w:hAnsi="宋体" w:cs="宋体"/>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596" w:type="dxa"/>
            <w:tcBorders>
              <w:top w:val="single" w:color="auto" w:sz="4" w:space="0"/>
              <w:left w:val="single" w:color="auto" w:sz="4" w:space="0"/>
              <w:bottom w:val="single" w:color="auto" w:sz="4" w:space="0"/>
              <w:right w:val="single" w:color="auto" w:sz="4" w:space="0"/>
            </w:tcBorders>
          </w:tcPr>
          <w:p>
            <w:pPr>
              <w:pStyle w:val="121"/>
              <w:ind w:firstLine="496"/>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tcPr>
          <w:p>
            <w:pPr>
              <w:pStyle w:val="121"/>
              <w:ind w:firstLine="496"/>
              <w:rPr>
                <w:rFonts w:ascii="宋体" w:hAnsi="宋体" w:cs="宋体"/>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596" w:type="dxa"/>
            <w:tcBorders>
              <w:top w:val="single" w:color="auto" w:sz="4" w:space="0"/>
              <w:left w:val="single" w:color="auto" w:sz="4" w:space="0"/>
              <w:bottom w:val="single" w:color="auto" w:sz="4" w:space="0"/>
              <w:right w:val="single" w:color="auto" w:sz="4" w:space="0"/>
            </w:tcBorders>
          </w:tcPr>
          <w:p>
            <w:pPr>
              <w:pStyle w:val="121"/>
              <w:ind w:firstLine="496"/>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tcPr>
          <w:p>
            <w:pPr>
              <w:pStyle w:val="121"/>
              <w:ind w:firstLine="496"/>
              <w:rPr>
                <w:rFonts w:ascii="宋体" w:hAnsi="宋体" w:cs="宋体"/>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596" w:type="dxa"/>
            <w:tcBorders>
              <w:top w:val="single" w:color="auto" w:sz="4" w:space="0"/>
              <w:left w:val="single" w:color="auto" w:sz="4" w:space="0"/>
              <w:bottom w:val="single" w:color="auto" w:sz="4" w:space="0"/>
              <w:right w:val="single" w:color="auto" w:sz="4" w:space="0"/>
            </w:tcBorders>
          </w:tcPr>
          <w:p>
            <w:pPr>
              <w:pStyle w:val="121"/>
              <w:ind w:firstLine="496"/>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tcPr>
          <w:p>
            <w:pPr>
              <w:pStyle w:val="121"/>
              <w:ind w:firstLine="496"/>
              <w:rPr>
                <w:rFonts w:ascii="宋体" w:hAnsi="宋体" w:cs="宋体"/>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596" w:type="dxa"/>
            <w:tcBorders>
              <w:top w:val="single" w:color="auto" w:sz="4" w:space="0"/>
              <w:left w:val="single" w:color="auto" w:sz="4" w:space="0"/>
              <w:bottom w:val="single" w:color="auto" w:sz="4" w:space="0"/>
              <w:right w:val="single" w:color="auto" w:sz="4" w:space="0"/>
            </w:tcBorders>
          </w:tcPr>
          <w:p>
            <w:pPr>
              <w:pStyle w:val="121"/>
              <w:ind w:firstLine="496"/>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960" w:type="dxa"/>
            <w:tcBorders>
              <w:top w:val="single" w:color="auto" w:sz="4" w:space="0"/>
              <w:left w:val="single" w:color="auto" w:sz="4" w:space="0"/>
              <w:bottom w:val="single" w:color="auto" w:sz="4" w:space="0"/>
              <w:right w:val="single" w:color="auto" w:sz="4" w:space="0"/>
            </w:tcBorders>
          </w:tcPr>
          <w:p>
            <w:pPr>
              <w:pStyle w:val="121"/>
              <w:ind w:firstLine="496"/>
              <w:rPr>
                <w:rFonts w:ascii="宋体" w:hAnsi="宋体" w:cs="宋体"/>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21"/>
              <w:ind w:firstLine="496"/>
              <w:rPr>
                <w:rFonts w:ascii="宋体" w:hAnsi="宋体" w:cs="宋体"/>
              </w:rPr>
            </w:pPr>
          </w:p>
        </w:tc>
        <w:tc>
          <w:tcPr>
            <w:tcW w:w="596" w:type="dxa"/>
            <w:tcBorders>
              <w:top w:val="single" w:color="auto" w:sz="4" w:space="0"/>
              <w:left w:val="single" w:color="auto" w:sz="4" w:space="0"/>
              <w:bottom w:val="single" w:color="auto" w:sz="4" w:space="0"/>
              <w:right w:val="single" w:color="auto" w:sz="4" w:space="0"/>
            </w:tcBorders>
          </w:tcPr>
          <w:p>
            <w:pPr>
              <w:pStyle w:val="121"/>
              <w:ind w:firstLine="496"/>
              <w:rPr>
                <w:rFonts w:ascii="宋体" w:hAnsi="宋体" w:cs="宋体"/>
              </w:rPr>
            </w:pPr>
          </w:p>
        </w:tc>
      </w:tr>
    </w:tbl>
    <w:p>
      <w:pPr>
        <w:widowControl/>
        <w:shd w:val="clear" w:color="auto" w:fill="FFFFFF"/>
        <w:adjustRightInd w:val="0"/>
        <w:ind w:firstLine="361" w:firstLineChars="200"/>
        <w:jc w:val="left"/>
        <w:rPr>
          <w:rFonts w:ascii="宋体" w:hAnsi="宋体" w:cs="宋体"/>
          <w:sz w:val="18"/>
          <w:szCs w:val="18"/>
        </w:rPr>
      </w:pPr>
      <w:r>
        <w:rPr>
          <w:rFonts w:hint="eastAsia" w:ascii="宋体" w:hAnsi="宋体" w:cs="宋体"/>
          <w:b/>
          <w:kern w:val="0"/>
          <w:sz w:val="18"/>
          <w:szCs w:val="18"/>
        </w:rPr>
        <w:t>备注</w:t>
      </w:r>
      <w:r>
        <w:rPr>
          <w:rFonts w:hint="eastAsia" w:ascii="宋体" w:hAnsi="宋体" w:cs="宋体"/>
          <w:kern w:val="0"/>
          <w:sz w:val="18"/>
          <w:szCs w:val="18"/>
        </w:rPr>
        <w:t>：1、本表为项目经理部主要人员的基本要求，投标单位可根据自身情况增加专业技术管理人员，</w:t>
      </w:r>
      <w:r>
        <w:rPr>
          <w:rFonts w:hint="eastAsia" w:ascii="宋体" w:hAnsi="宋体" w:cs="宋体"/>
          <w:sz w:val="18"/>
          <w:szCs w:val="18"/>
        </w:rPr>
        <w:t>各岗位人员不得相互兼职。</w:t>
      </w:r>
    </w:p>
    <w:p>
      <w:pPr>
        <w:widowControl/>
        <w:numPr>
          <w:ilvl w:val="0"/>
          <w:numId w:val="3"/>
        </w:numPr>
        <w:shd w:val="clear" w:color="auto" w:fill="FFFFFF"/>
        <w:adjustRightInd w:val="0"/>
        <w:ind w:firstLine="420"/>
        <w:jc w:val="left"/>
        <w:rPr>
          <w:rFonts w:ascii="宋体" w:hAnsi="宋体" w:cs="宋体"/>
          <w:kern w:val="0"/>
          <w:sz w:val="18"/>
          <w:szCs w:val="18"/>
        </w:rPr>
      </w:pPr>
      <w:r>
        <w:rPr>
          <w:rFonts w:ascii="宋体" w:hAnsi="宋体" w:cs="宋体"/>
          <w:kern w:val="0"/>
          <w:sz w:val="18"/>
          <w:szCs w:val="18"/>
        </w:rPr>
        <w:t>本表</w:t>
      </w:r>
      <w:r>
        <w:rPr>
          <w:rFonts w:hint="eastAsia" w:ascii="宋体" w:hAnsi="宋体" w:cs="宋体"/>
          <w:kern w:val="0"/>
          <w:sz w:val="18"/>
          <w:szCs w:val="18"/>
        </w:rPr>
        <w:t>所涉及的</w:t>
      </w:r>
      <w:r>
        <w:rPr>
          <w:rFonts w:ascii="宋体" w:hAnsi="宋体" w:cs="宋体"/>
          <w:kern w:val="0"/>
          <w:sz w:val="18"/>
          <w:szCs w:val="18"/>
        </w:rPr>
        <w:t>主要人员需提供</w:t>
      </w:r>
      <w:r>
        <w:rPr>
          <w:rFonts w:hint="eastAsia" w:ascii="宋体" w:hAnsi="宋体" w:cs="宋体"/>
          <w:kern w:val="0"/>
          <w:sz w:val="18"/>
          <w:szCs w:val="18"/>
          <w:u w:val="single"/>
          <w:lang w:eastAsia="zh-CN"/>
        </w:rPr>
        <w:t>2022年10月</w:t>
      </w:r>
      <w:r>
        <w:rPr>
          <w:rFonts w:hint="eastAsia" w:ascii="宋体" w:hAnsi="宋体" w:cs="宋体"/>
          <w:kern w:val="0"/>
          <w:sz w:val="18"/>
          <w:szCs w:val="18"/>
        </w:rPr>
        <w:t>的社保证明文件及其他相关证明文件扫描件，项目负责人等主要人员需提供的其他证明文件扫描件详见上表备注要求和《项目管理机构主要人员配备要求表》的要求。</w:t>
      </w:r>
    </w:p>
    <w:p>
      <w:pPr>
        <w:widowControl/>
        <w:numPr>
          <w:ilvl w:val="0"/>
          <w:numId w:val="3"/>
        </w:numPr>
        <w:shd w:val="clear" w:color="auto" w:fill="FFFFFF"/>
        <w:adjustRightInd w:val="0"/>
        <w:ind w:firstLine="420"/>
        <w:jc w:val="left"/>
        <w:rPr>
          <w:rFonts w:ascii="宋体" w:hAnsi="宋体" w:cs="宋体"/>
          <w:sz w:val="18"/>
          <w:szCs w:val="18"/>
        </w:rPr>
      </w:pPr>
      <w:r>
        <w:rPr>
          <w:rFonts w:hint="eastAsia" w:ascii="宋体" w:hAnsi="宋体" w:cs="宋体"/>
          <w:kern w:val="0"/>
          <w:sz w:val="18"/>
          <w:szCs w:val="18"/>
        </w:rPr>
        <w:t>人员仅指投标人自身人员。</w:t>
      </w:r>
    </w:p>
    <w:p>
      <w:pPr>
        <w:widowControl/>
        <w:numPr>
          <w:ilvl w:val="0"/>
          <w:numId w:val="3"/>
        </w:numPr>
        <w:shd w:val="clear" w:color="auto" w:fill="FFFFFF"/>
        <w:adjustRightInd w:val="0"/>
        <w:ind w:firstLine="420"/>
        <w:jc w:val="left"/>
        <w:rPr>
          <w:rFonts w:ascii="宋体" w:hAnsi="宋体" w:cs="宋体"/>
          <w:sz w:val="18"/>
          <w:szCs w:val="18"/>
        </w:rPr>
      </w:pPr>
      <w:r>
        <w:rPr>
          <w:rFonts w:hint="eastAsia" w:ascii="宋体" w:hAnsi="宋体" w:cs="宋体"/>
          <w:kern w:val="0"/>
          <w:sz w:val="18"/>
          <w:szCs w:val="18"/>
        </w:rPr>
        <w:t>拟投入的项目部人员，未经招标人同意，中标后不得更换，否则按合同约定承担违约责任。</w:t>
      </w:r>
    </w:p>
    <w:p>
      <w:pPr>
        <w:pStyle w:val="121"/>
        <w:ind w:firstLine="3596" w:firstLineChars="1450"/>
        <w:rPr>
          <w:rFonts w:ascii="宋体" w:hAnsi="宋体" w:cs="宋体"/>
        </w:rPr>
      </w:pPr>
      <w:r>
        <w:rPr>
          <w:rFonts w:hint="eastAsia" w:ascii="宋体" w:hAnsi="宋体" w:cs="宋体"/>
        </w:rPr>
        <w:t>投标人：　　（盖章）</w:t>
      </w:r>
    </w:p>
    <w:p>
      <w:pPr>
        <w:pStyle w:val="121"/>
        <w:ind w:firstLine="3596" w:firstLineChars="1450"/>
        <w:rPr>
          <w:rFonts w:ascii="宋体" w:hAnsi="宋体" w:cs="宋体"/>
        </w:rPr>
      </w:pPr>
      <w:r>
        <w:rPr>
          <w:rFonts w:hint="eastAsia" w:ascii="宋体" w:hAnsi="宋体" w:cs="宋体"/>
        </w:rPr>
        <w:t>法定代表人或授权代理人(签字或盖章)：</w:t>
      </w:r>
    </w:p>
    <w:p>
      <w:pPr>
        <w:ind w:firstLine="3600" w:firstLineChars="1500"/>
        <w:rPr>
          <w:rFonts w:ascii="宋体" w:hAnsi="宋体" w:cs="宋体"/>
          <w:sz w:val="24"/>
        </w:rPr>
      </w:pPr>
      <w:r>
        <w:rPr>
          <w:rFonts w:hint="eastAsia" w:ascii="宋体" w:hAnsi="宋体" w:cs="宋体"/>
          <w:sz w:val="24"/>
        </w:rPr>
        <w:t>日   期：    年    月    日</w:t>
      </w:r>
    </w:p>
    <w:p>
      <w:pPr>
        <w:ind w:right="-649" w:rightChars="-309"/>
        <w:rPr>
          <w:rFonts w:ascii="宋体" w:hAnsi="宋体" w:cs="宋体"/>
          <w:b/>
          <w:sz w:val="18"/>
          <w:szCs w:val="18"/>
        </w:rPr>
      </w:pPr>
    </w:p>
    <w:p>
      <w:pPr>
        <w:pStyle w:val="7"/>
        <w:ind w:left="0"/>
        <w:jc w:val="both"/>
        <w:rPr>
          <w:rFonts w:ascii="宋体" w:hAnsi="宋体" w:cs="宋体"/>
          <w:color w:val="auto"/>
        </w:rPr>
      </w:pPr>
      <w:r>
        <w:rPr>
          <w:rFonts w:hint="eastAsia" w:ascii="宋体" w:hAnsi="宋体" w:cs="宋体"/>
          <w:b w:val="0"/>
          <w:color w:val="auto"/>
        </w:rPr>
        <w:br w:type="page"/>
      </w:r>
      <w:bookmarkStart w:id="59" w:name="_Toc600"/>
      <w:bookmarkStart w:id="60" w:name="_Toc16769"/>
      <w:r>
        <w:rPr>
          <w:rFonts w:hint="eastAsia" w:ascii="宋体" w:hAnsi="宋体" w:cs="宋体"/>
          <w:b w:val="0"/>
          <w:color w:val="auto"/>
        </w:rPr>
        <w:t>格式六：主要人员简历表</w:t>
      </w:r>
      <w:bookmarkEnd w:id="59"/>
      <w:bookmarkEnd w:id="60"/>
    </w:p>
    <w:p>
      <w:pPr>
        <w:pStyle w:val="120"/>
        <w:rPr>
          <w:rFonts w:ascii="宋体" w:hAnsi="宋体" w:eastAsia="宋体" w:cs="宋体"/>
          <w:sz w:val="32"/>
          <w:szCs w:val="32"/>
        </w:rPr>
      </w:pPr>
      <w:r>
        <w:rPr>
          <w:rFonts w:hint="eastAsia" w:ascii="宋体" w:hAnsi="宋体" w:eastAsia="宋体" w:cs="宋体"/>
          <w:sz w:val="32"/>
          <w:szCs w:val="32"/>
        </w:rPr>
        <w:t>主要人员简历表</w:t>
      </w:r>
    </w:p>
    <w:tbl>
      <w:tblPr>
        <w:tblStyle w:val="37"/>
        <w:tblpPr w:leftFromText="180" w:rightFromText="180" w:vertAnchor="text" w:tblpX="-206" w:tblpY="76"/>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pPr>
              <w:pStyle w:val="137"/>
              <w:spacing w:line="360" w:lineRule="auto"/>
              <w:jc w:val="center"/>
              <w:rPr>
                <w:rFonts w:cs="宋体"/>
                <w:b/>
                <w:sz w:val="24"/>
                <w:szCs w:val="24"/>
              </w:rPr>
            </w:pPr>
            <w:r>
              <w:rPr>
                <w:rFonts w:hint="eastAsia" w:cs="宋体"/>
                <w:b/>
                <w:sz w:val="24"/>
                <w:szCs w:val="24"/>
              </w:rPr>
              <w:t>姓名</w:t>
            </w:r>
          </w:p>
        </w:tc>
        <w:tc>
          <w:tcPr>
            <w:tcW w:w="2126" w:type="dxa"/>
            <w:gridSpan w:val="3"/>
            <w:vAlign w:val="center"/>
          </w:tcPr>
          <w:p>
            <w:pPr>
              <w:pStyle w:val="121"/>
              <w:keepNext/>
              <w:keepLines/>
              <w:spacing w:before="120" w:after="120"/>
              <w:ind w:firstLine="0" w:firstLineChars="0"/>
              <w:jc w:val="center"/>
              <w:outlineLvl w:val="0"/>
              <w:rPr>
                <w:rFonts w:ascii="宋体" w:hAnsi="宋体" w:cs="宋体"/>
                <w:b/>
              </w:rPr>
            </w:pPr>
          </w:p>
        </w:tc>
        <w:tc>
          <w:tcPr>
            <w:tcW w:w="1370" w:type="dxa"/>
            <w:gridSpan w:val="2"/>
            <w:vAlign w:val="center"/>
          </w:tcPr>
          <w:p>
            <w:pPr>
              <w:pStyle w:val="137"/>
              <w:spacing w:line="360" w:lineRule="auto"/>
              <w:jc w:val="center"/>
              <w:rPr>
                <w:rFonts w:cs="宋体"/>
                <w:b/>
                <w:sz w:val="24"/>
                <w:szCs w:val="24"/>
              </w:rPr>
            </w:pPr>
            <w:r>
              <w:rPr>
                <w:rFonts w:hint="eastAsia" w:cs="宋体"/>
                <w:b/>
                <w:sz w:val="24"/>
                <w:szCs w:val="24"/>
              </w:rPr>
              <w:t>性别</w:t>
            </w:r>
          </w:p>
        </w:tc>
        <w:tc>
          <w:tcPr>
            <w:tcW w:w="1701" w:type="dxa"/>
            <w:gridSpan w:val="2"/>
            <w:vAlign w:val="center"/>
          </w:tcPr>
          <w:p>
            <w:pPr>
              <w:pStyle w:val="121"/>
              <w:keepNext/>
              <w:keepLines/>
              <w:spacing w:before="120" w:after="120"/>
              <w:ind w:firstLine="0" w:firstLineChars="0"/>
              <w:jc w:val="center"/>
              <w:outlineLvl w:val="0"/>
              <w:rPr>
                <w:rFonts w:ascii="宋体" w:hAnsi="宋体" w:cs="宋体"/>
                <w:b/>
              </w:rPr>
            </w:pPr>
          </w:p>
        </w:tc>
        <w:tc>
          <w:tcPr>
            <w:tcW w:w="1182" w:type="dxa"/>
            <w:vAlign w:val="center"/>
          </w:tcPr>
          <w:p>
            <w:pPr>
              <w:pStyle w:val="137"/>
              <w:spacing w:line="360" w:lineRule="auto"/>
              <w:jc w:val="center"/>
              <w:rPr>
                <w:rFonts w:cs="宋体"/>
                <w:b/>
                <w:sz w:val="24"/>
                <w:szCs w:val="24"/>
              </w:rPr>
            </w:pPr>
            <w:r>
              <w:rPr>
                <w:rFonts w:hint="eastAsia" w:cs="宋体"/>
                <w:b/>
                <w:sz w:val="24"/>
                <w:szCs w:val="24"/>
              </w:rPr>
              <w:t>年龄</w:t>
            </w:r>
          </w:p>
        </w:tc>
        <w:tc>
          <w:tcPr>
            <w:tcW w:w="1620" w:type="dxa"/>
            <w:gridSpan w:val="2"/>
            <w:vAlign w:val="center"/>
          </w:tcPr>
          <w:p>
            <w:pPr>
              <w:pStyle w:val="121"/>
              <w:keepNext/>
              <w:keepLines/>
              <w:spacing w:before="120" w:after="120"/>
              <w:ind w:firstLine="0" w:firstLineChars="0"/>
              <w:jc w:val="center"/>
              <w:outlineLvl w:val="0"/>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pPr>
              <w:pStyle w:val="137"/>
              <w:spacing w:line="360" w:lineRule="auto"/>
              <w:jc w:val="center"/>
              <w:rPr>
                <w:rFonts w:cs="宋体"/>
                <w:b/>
                <w:sz w:val="24"/>
                <w:szCs w:val="24"/>
              </w:rPr>
            </w:pPr>
            <w:r>
              <w:rPr>
                <w:rFonts w:hint="eastAsia" w:cs="宋体"/>
                <w:b/>
                <w:bCs/>
              </w:rPr>
              <w:t>身份证号码</w:t>
            </w:r>
          </w:p>
        </w:tc>
        <w:tc>
          <w:tcPr>
            <w:tcW w:w="7999" w:type="dxa"/>
            <w:gridSpan w:val="10"/>
            <w:vAlign w:val="center"/>
          </w:tcPr>
          <w:p>
            <w:pPr>
              <w:pStyle w:val="121"/>
              <w:ind w:firstLine="0" w:firstLineChars="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pPr>
              <w:pStyle w:val="137"/>
              <w:spacing w:line="360" w:lineRule="auto"/>
              <w:jc w:val="center"/>
              <w:rPr>
                <w:rFonts w:cs="宋体"/>
                <w:b/>
                <w:sz w:val="24"/>
                <w:szCs w:val="24"/>
              </w:rPr>
            </w:pPr>
            <w:r>
              <w:rPr>
                <w:rFonts w:hint="eastAsia" w:cs="宋体"/>
                <w:b/>
                <w:bCs/>
              </w:rPr>
              <w:t>在本项目任职</w:t>
            </w:r>
          </w:p>
        </w:tc>
        <w:tc>
          <w:tcPr>
            <w:tcW w:w="2126" w:type="dxa"/>
            <w:gridSpan w:val="3"/>
            <w:vAlign w:val="center"/>
          </w:tcPr>
          <w:p>
            <w:pPr>
              <w:pStyle w:val="121"/>
              <w:keepNext/>
              <w:keepLines/>
              <w:spacing w:before="120" w:after="120"/>
              <w:ind w:firstLine="0" w:firstLineChars="0"/>
              <w:jc w:val="center"/>
              <w:outlineLvl w:val="0"/>
              <w:rPr>
                <w:rFonts w:ascii="宋体" w:hAnsi="宋体" w:cs="宋体"/>
                <w:b/>
              </w:rPr>
            </w:pPr>
          </w:p>
        </w:tc>
        <w:tc>
          <w:tcPr>
            <w:tcW w:w="1370" w:type="dxa"/>
            <w:gridSpan w:val="2"/>
            <w:vAlign w:val="center"/>
          </w:tcPr>
          <w:p>
            <w:pPr>
              <w:pStyle w:val="137"/>
              <w:spacing w:line="360" w:lineRule="auto"/>
              <w:jc w:val="center"/>
              <w:rPr>
                <w:rFonts w:cs="宋体"/>
                <w:b/>
                <w:sz w:val="24"/>
                <w:szCs w:val="24"/>
              </w:rPr>
            </w:pPr>
            <w:r>
              <w:rPr>
                <w:rFonts w:hint="eastAsia" w:cs="宋体"/>
                <w:b/>
                <w:sz w:val="24"/>
                <w:szCs w:val="24"/>
              </w:rPr>
              <w:t>职称</w:t>
            </w:r>
          </w:p>
        </w:tc>
        <w:tc>
          <w:tcPr>
            <w:tcW w:w="1701" w:type="dxa"/>
            <w:gridSpan w:val="2"/>
            <w:vAlign w:val="center"/>
          </w:tcPr>
          <w:p>
            <w:pPr>
              <w:pStyle w:val="121"/>
              <w:keepNext/>
              <w:keepLines/>
              <w:spacing w:before="120" w:after="120"/>
              <w:ind w:firstLine="0" w:firstLineChars="0"/>
              <w:jc w:val="center"/>
              <w:outlineLvl w:val="0"/>
              <w:rPr>
                <w:rFonts w:ascii="宋体" w:hAnsi="宋体" w:cs="宋体"/>
                <w:b/>
              </w:rPr>
            </w:pPr>
          </w:p>
        </w:tc>
        <w:tc>
          <w:tcPr>
            <w:tcW w:w="1182" w:type="dxa"/>
            <w:vAlign w:val="center"/>
          </w:tcPr>
          <w:p>
            <w:pPr>
              <w:pStyle w:val="137"/>
              <w:spacing w:line="360" w:lineRule="auto"/>
              <w:jc w:val="center"/>
              <w:rPr>
                <w:rFonts w:cs="宋体"/>
                <w:b/>
                <w:sz w:val="24"/>
                <w:szCs w:val="24"/>
              </w:rPr>
            </w:pPr>
            <w:r>
              <w:rPr>
                <w:rFonts w:hint="eastAsia" w:cs="宋体"/>
                <w:b/>
                <w:sz w:val="24"/>
                <w:szCs w:val="24"/>
              </w:rPr>
              <w:t>学历</w:t>
            </w:r>
          </w:p>
        </w:tc>
        <w:tc>
          <w:tcPr>
            <w:tcW w:w="1620" w:type="dxa"/>
            <w:gridSpan w:val="2"/>
            <w:vAlign w:val="center"/>
          </w:tcPr>
          <w:p>
            <w:pPr>
              <w:pStyle w:val="121"/>
              <w:keepNext/>
              <w:keepLines/>
              <w:spacing w:before="120" w:after="120"/>
              <w:ind w:firstLine="0" w:firstLineChars="0"/>
              <w:jc w:val="center"/>
              <w:outlineLvl w:val="0"/>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526" w:type="dxa"/>
            <w:vAlign w:val="center"/>
          </w:tcPr>
          <w:p>
            <w:pPr>
              <w:pStyle w:val="137"/>
              <w:spacing w:line="360" w:lineRule="auto"/>
              <w:jc w:val="center"/>
              <w:rPr>
                <w:rFonts w:cs="宋体"/>
                <w:b/>
                <w:sz w:val="24"/>
                <w:szCs w:val="24"/>
              </w:rPr>
            </w:pPr>
            <w:r>
              <w:rPr>
                <w:rFonts w:hint="eastAsia" w:cs="宋体"/>
                <w:b/>
                <w:sz w:val="24"/>
                <w:szCs w:val="24"/>
              </w:rPr>
              <w:t>参加工作</w:t>
            </w:r>
          </w:p>
          <w:p>
            <w:pPr>
              <w:pStyle w:val="137"/>
              <w:spacing w:line="360" w:lineRule="auto"/>
              <w:jc w:val="center"/>
              <w:rPr>
                <w:rFonts w:cs="宋体"/>
                <w:b/>
                <w:sz w:val="24"/>
                <w:szCs w:val="24"/>
              </w:rPr>
            </w:pPr>
            <w:r>
              <w:rPr>
                <w:rFonts w:hint="eastAsia" w:cs="宋体"/>
                <w:b/>
                <w:sz w:val="24"/>
                <w:szCs w:val="24"/>
              </w:rPr>
              <w:t>年限</w:t>
            </w:r>
          </w:p>
        </w:tc>
        <w:tc>
          <w:tcPr>
            <w:tcW w:w="2126" w:type="dxa"/>
            <w:gridSpan w:val="3"/>
            <w:vAlign w:val="center"/>
          </w:tcPr>
          <w:p>
            <w:pPr>
              <w:pStyle w:val="121"/>
              <w:keepNext/>
              <w:keepLines/>
              <w:spacing w:before="120" w:after="120"/>
              <w:ind w:firstLine="0" w:firstLineChars="0"/>
              <w:jc w:val="center"/>
              <w:outlineLvl w:val="0"/>
              <w:rPr>
                <w:rFonts w:ascii="宋体" w:hAnsi="宋体" w:cs="宋体"/>
                <w:b/>
              </w:rPr>
            </w:pPr>
          </w:p>
        </w:tc>
        <w:tc>
          <w:tcPr>
            <w:tcW w:w="1370" w:type="dxa"/>
            <w:gridSpan w:val="2"/>
            <w:vAlign w:val="center"/>
          </w:tcPr>
          <w:p>
            <w:pPr>
              <w:pStyle w:val="121"/>
              <w:ind w:firstLine="0" w:firstLineChars="0"/>
              <w:jc w:val="center"/>
              <w:rPr>
                <w:rFonts w:ascii="宋体" w:hAnsi="宋体" w:cs="宋体"/>
                <w:b/>
              </w:rPr>
            </w:pPr>
            <w:r>
              <w:rPr>
                <w:rFonts w:hint="eastAsia" w:ascii="宋体" w:hAnsi="宋体" w:cs="宋体"/>
                <w:b/>
              </w:rPr>
              <w:t>担任相应职务年限</w:t>
            </w:r>
          </w:p>
        </w:tc>
        <w:tc>
          <w:tcPr>
            <w:tcW w:w="4503" w:type="dxa"/>
            <w:gridSpan w:val="5"/>
            <w:vAlign w:val="center"/>
          </w:tcPr>
          <w:p>
            <w:pPr>
              <w:pStyle w:val="121"/>
              <w:keepNext/>
              <w:keepLines/>
              <w:spacing w:before="120" w:after="120"/>
              <w:ind w:firstLine="0" w:firstLineChars="0"/>
              <w:jc w:val="center"/>
              <w:outlineLvl w:val="0"/>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pPr>
              <w:pStyle w:val="137"/>
              <w:spacing w:line="360" w:lineRule="auto"/>
              <w:jc w:val="center"/>
              <w:rPr>
                <w:rFonts w:cs="宋体"/>
                <w:b/>
                <w:sz w:val="24"/>
                <w:szCs w:val="24"/>
              </w:rPr>
            </w:pPr>
            <w:r>
              <w:rPr>
                <w:rFonts w:hint="eastAsia" w:cs="宋体"/>
                <w:b/>
                <w:sz w:val="24"/>
                <w:szCs w:val="24"/>
              </w:rPr>
              <w:t>资格证书号</w:t>
            </w:r>
          </w:p>
        </w:tc>
        <w:tc>
          <w:tcPr>
            <w:tcW w:w="7999" w:type="dxa"/>
            <w:gridSpan w:val="10"/>
            <w:vAlign w:val="center"/>
          </w:tcPr>
          <w:p>
            <w:pPr>
              <w:pStyle w:val="121"/>
              <w:keepNext/>
              <w:keepLines/>
              <w:spacing w:before="120" w:after="120"/>
              <w:ind w:firstLine="0" w:firstLineChars="0"/>
              <w:jc w:val="center"/>
              <w:outlineLvl w:val="0"/>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525" w:type="dxa"/>
            <w:gridSpan w:val="11"/>
            <w:vAlign w:val="center"/>
          </w:tcPr>
          <w:p>
            <w:pPr>
              <w:pStyle w:val="121"/>
              <w:ind w:firstLine="0" w:firstLineChars="0"/>
              <w:jc w:val="center"/>
              <w:rPr>
                <w:rFonts w:ascii="宋体" w:hAnsi="宋体" w:cs="宋体"/>
                <w:b/>
              </w:rPr>
            </w:pPr>
            <w:r>
              <w:rPr>
                <w:rFonts w:hint="eastAsia" w:ascii="宋体" w:hAnsi="宋体" w:cs="宋体"/>
                <w:b/>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pPr>
              <w:pStyle w:val="137"/>
              <w:spacing w:line="360" w:lineRule="auto"/>
              <w:jc w:val="center"/>
              <w:rPr>
                <w:rFonts w:cs="宋体"/>
                <w:b/>
                <w:sz w:val="24"/>
                <w:szCs w:val="24"/>
              </w:rPr>
            </w:pPr>
            <w:r>
              <w:rPr>
                <w:rFonts w:hint="eastAsia" w:cs="宋体"/>
                <w:b/>
                <w:sz w:val="24"/>
                <w:szCs w:val="24"/>
              </w:rPr>
              <w:t>建设单位</w:t>
            </w:r>
          </w:p>
        </w:tc>
        <w:tc>
          <w:tcPr>
            <w:tcW w:w="1547" w:type="dxa"/>
            <w:vAlign w:val="center"/>
          </w:tcPr>
          <w:p>
            <w:pPr>
              <w:pStyle w:val="137"/>
              <w:spacing w:line="360" w:lineRule="auto"/>
              <w:jc w:val="center"/>
              <w:rPr>
                <w:rFonts w:cs="宋体"/>
                <w:b/>
                <w:sz w:val="24"/>
                <w:szCs w:val="24"/>
              </w:rPr>
            </w:pPr>
            <w:r>
              <w:rPr>
                <w:rFonts w:hint="eastAsia" w:cs="宋体"/>
                <w:b/>
                <w:sz w:val="24"/>
                <w:szCs w:val="24"/>
              </w:rPr>
              <w:t>项目名称</w:t>
            </w:r>
          </w:p>
        </w:tc>
        <w:tc>
          <w:tcPr>
            <w:tcW w:w="1549" w:type="dxa"/>
            <w:gridSpan w:val="2"/>
            <w:vAlign w:val="center"/>
          </w:tcPr>
          <w:p>
            <w:pPr>
              <w:pStyle w:val="137"/>
              <w:spacing w:line="360" w:lineRule="auto"/>
              <w:jc w:val="center"/>
              <w:rPr>
                <w:rFonts w:cs="宋体"/>
                <w:b/>
                <w:sz w:val="24"/>
                <w:szCs w:val="24"/>
              </w:rPr>
            </w:pPr>
            <w:r>
              <w:rPr>
                <w:rFonts w:hint="eastAsia" w:cs="宋体"/>
                <w:b/>
                <w:sz w:val="24"/>
                <w:szCs w:val="24"/>
              </w:rPr>
              <w:t>建设规模</w:t>
            </w:r>
          </w:p>
        </w:tc>
        <w:tc>
          <w:tcPr>
            <w:tcW w:w="1783" w:type="dxa"/>
            <w:gridSpan w:val="2"/>
            <w:vAlign w:val="center"/>
          </w:tcPr>
          <w:p>
            <w:pPr>
              <w:pStyle w:val="137"/>
              <w:spacing w:line="360" w:lineRule="auto"/>
              <w:jc w:val="center"/>
              <w:rPr>
                <w:rFonts w:cs="宋体"/>
                <w:b/>
                <w:sz w:val="24"/>
                <w:szCs w:val="24"/>
              </w:rPr>
            </w:pPr>
            <w:r>
              <w:rPr>
                <w:rFonts w:hint="eastAsia" w:cs="宋体"/>
                <w:b/>
                <w:sz w:val="24"/>
                <w:szCs w:val="24"/>
              </w:rPr>
              <w:t>开、竣工日期</w:t>
            </w:r>
          </w:p>
        </w:tc>
        <w:tc>
          <w:tcPr>
            <w:tcW w:w="1547" w:type="dxa"/>
            <w:gridSpan w:val="3"/>
            <w:vAlign w:val="center"/>
          </w:tcPr>
          <w:p>
            <w:pPr>
              <w:pStyle w:val="137"/>
              <w:spacing w:line="360" w:lineRule="auto"/>
              <w:jc w:val="center"/>
              <w:rPr>
                <w:rFonts w:cs="宋体"/>
                <w:b/>
                <w:sz w:val="24"/>
                <w:szCs w:val="24"/>
              </w:rPr>
            </w:pPr>
            <w:r>
              <w:rPr>
                <w:rFonts w:hint="eastAsia" w:cs="宋体"/>
                <w:b/>
                <w:sz w:val="24"/>
                <w:szCs w:val="24"/>
              </w:rPr>
              <w:t>在建或已完</w:t>
            </w:r>
          </w:p>
        </w:tc>
        <w:tc>
          <w:tcPr>
            <w:tcW w:w="1551" w:type="dxa"/>
            <w:vAlign w:val="center"/>
          </w:tcPr>
          <w:p>
            <w:pPr>
              <w:pStyle w:val="137"/>
              <w:spacing w:line="360" w:lineRule="auto"/>
              <w:jc w:val="center"/>
              <w:rPr>
                <w:rFonts w:cs="宋体"/>
                <w:b/>
                <w:sz w:val="24"/>
                <w:szCs w:val="24"/>
              </w:rPr>
            </w:pPr>
            <w:r>
              <w:rPr>
                <w:rFonts w:hint="eastAsia" w:cs="宋体"/>
                <w:b/>
                <w:sz w:val="24"/>
                <w:szCs w:val="24"/>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pPr>
              <w:pStyle w:val="121"/>
              <w:ind w:firstLine="0" w:firstLineChars="0"/>
              <w:jc w:val="center"/>
              <w:rPr>
                <w:rFonts w:ascii="宋体" w:hAnsi="宋体" w:cs="宋体"/>
                <w:b/>
              </w:rPr>
            </w:pPr>
          </w:p>
        </w:tc>
        <w:tc>
          <w:tcPr>
            <w:tcW w:w="1547" w:type="dxa"/>
            <w:vAlign w:val="center"/>
          </w:tcPr>
          <w:p>
            <w:pPr>
              <w:pStyle w:val="121"/>
              <w:ind w:firstLine="0" w:firstLineChars="0"/>
              <w:jc w:val="center"/>
              <w:rPr>
                <w:rFonts w:ascii="宋体" w:hAnsi="宋体" w:cs="宋体"/>
                <w:b/>
              </w:rPr>
            </w:pPr>
          </w:p>
        </w:tc>
        <w:tc>
          <w:tcPr>
            <w:tcW w:w="1549" w:type="dxa"/>
            <w:gridSpan w:val="2"/>
            <w:vAlign w:val="center"/>
          </w:tcPr>
          <w:p>
            <w:pPr>
              <w:pStyle w:val="121"/>
              <w:ind w:firstLine="0" w:firstLineChars="0"/>
              <w:jc w:val="center"/>
              <w:rPr>
                <w:rFonts w:ascii="宋体" w:hAnsi="宋体" w:cs="宋体"/>
                <w:b/>
              </w:rPr>
            </w:pPr>
          </w:p>
        </w:tc>
        <w:tc>
          <w:tcPr>
            <w:tcW w:w="1783" w:type="dxa"/>
            <w:gridSpan w:val="2"/>
            <w:vAlign w:val="center"/>
          </w:tcPr>
          <w:p>
            <w:pPr>
              <w:pStyle w:val="121"/>
              <w:ind w:firstLine="0" w:firstLineChars="0"/>
              <w:jc w:val="center"/>
              <w:rPr>
                <w:rFonts w:ascii="宋体" w:hAnsi="宋体" w:cs="宋体"/>
                <w:b/>
              </w:rPr>
            </w:pPr>
          </w:p>
        </w:tc>
        <w:tc>
          <w:tcPr>
            <w:tcW w:w="1547" w:type="dxa"/>
            <w:gridSpan w:val="3"/>
            <w:vAlign w:val="center"/>
          </w:tcPr>
          <w:p>
            <w:pPr>
              <w:pStyle w:val="121"/>
              <w:ind w:firstLine="0" w:firstLineChars="0"/>
              <w:jc w:val="center"/>
              <w:rPr>
                <w:rFonts w:ascii="宋体" w:hAnsi="宋体" w:cs="宋体"/>
                <w:b/>
              </w:rPr>
            </w:pPr>
          </w:p>
        </w:tc>
        <w:tc>
          <w:tcPr>
            <w:tcW w:w="1551" w:type="dxa"/>
            <w:vAlign w:val="center"/>
          </w:tcPr>
          <w:p>
            <w:pPr>
              <w:pStyle w:val="121"/>
              <w:ind w:firstLine="0" w:firstLineChars="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pPr>
              <w:pStyle w:val="121"/>
              <w:ind w:firstLine="0" w:firstLineChars="0"/>
              <w:jc w:val="center"/>
              <w:rPr>
                <w:rFonts w:ascii="宋体" w:hAnsi="宋体" w:cs="宋体"/>
              </w:rPr>
            </w:pPr>
          </w:p>
        </w:tc>
        <w:tc>
          <w:tcPr>
            <w:tcW w:w="1547" w:type="dxa"/>
            <w:vAlign w:val="center"/>
          </w:tcPr>
          <w:p>
            <w:pPr>
              <w:pStyle w:val="121"/>
              <w:ind w:firstLine="0" w:firstLineChars="0"/>
              <w:jc w:val="center"/>
              <w:rPr>
                <w:rFonts w:ascii="宋体" w:hAnsi="宋体" w:cs="宋体"/>
              </w:rPr>
            </w:pPr>
          </w:p>
        </w:tc>
        <w:tc>
          <w:tcPr>
            <w:tcW w:w="1549" w:type="dxa"/>
            <w:gridSpan w:val="2"/>
            <w:vAlign w:val="center"/>
          </w:tcPr>
          <w:p>
            <w:pPr>
              <w:pStyle w:val="121"/>
              <w:ind w:firstLine="0" w:firstLineChars="0"/>
              <w:jc w:val="center"/>
              <w:rPr>
                <w:rFonts w:ascii="宋体" w:hAnsi="宋体" w:cs="宋体"/>
              </w:rPr>
            </w:pPr>
          </w:p>
        </w:tc>
        <w:tc>
          <w:tcPr>
            <w:tcW w:w="1783" w:type="dxa"/>
            <w:gridSpan w:val="2"/>
            <w:vAlign w:val="center"/>
          </w:tcPr>
          <w:p>
            <w:pPr>
              <w:pStyle w:val="121"/>
              <w:ind w:firstLine="0" w:firstLineChars="0"/>
              <w:jc w:val="center"/>
              <w:rPr>
                <w:rFonts w:ascii="宋体" w:hAnsi="宋体" w:cs="宋体"/>
              </w:rPr>
            </w:pPr>
          </w:p>
        </w:tc>
        <w:tc>
          <w:tcPr>
            <w:tcW w:w="1547" w:type="dxa"/>
            <w:gridSpan w:val="3"/>
            <w:vAlign w:val="center"/>
          </w:tcPr>
          <w:p>
            <w:pPr>
              <w:pStyle w:val="121"/>
              <w:ind w:firstLine="0" w:firstLineChars="0"/>
              <w:jc w:val="center"/>
              <w:rPr>
                <w:rFonts w:ascii="宋体" w:hAnsi="宋体" w:cs="宋体"/>
              </w:rPr>
            </w:pPr>
          </w:p>
        </w:tc>
        <w:tc>
          <w:tcPr>
            <w:tcW w:w="1551" w:type="dxa"/>
            <w:vAlign w:val="center"/>
          </w:tcPr>
          <w:p>
            <w:pPr>
              <w:pStyle w:val="121"/>
              <w:ind w:firstLine="0" w:firstLineChars="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pPr>
              <w:pStyle w:val="121"/>
              <w:ind w:firstLine="0" w:firstLineChars="0"/>
              <w:jc w:val="center"/>
              <w:rPr>
                <w:rFonts w:ascii="宋体" w:hAnsi="宋体" w:cs="宋体"/>
              </w:rPr>
            </w:pPr>
          </w:p>
        </w:tc>
        <w:tc>
          <w:tcPr>
            <w:tcW w:w="1547" w:type="dxa"/>
            <w:vAlign w:val="center"/>
          </w:tcPr>
          <w:p>
            <w:pPr>
              <w:pStyle w:val="121"/>
              <w:ind w:firstLine="0" w:firstLineChars="0"/>
              <w:jc w:val="center"/>
              <w:rPr>
                <w:rFonts w:ascii="宋体" w:hAnsi="宋体" w:cs="宋体"/>
              </w:rPr>
            </w:pPr>
          </w:p>
        </w:tc>
        <w:tc>
          <w:tcPr>
            <w:tcW w:w="1549" w:type="dxa"/>
            <w:gridSpan w:val="2"/>
            <w:vAlign w:val="center"/>
          </w:tcPr>
          <w:p>
            <w:pPr>
              <w:pStyle w:val="121"/>
              <w:ind w:firstLine="0" w:firstLineChars="0"/>
              <w:jc w:val="center"/>
              <w:rPr>
                <w:rFonts w:ascii="宋体" w:hAnsi="宋体" w:cs="宋体"/>
              </w:rPr>
            </w:pPr>
          </w:p>
        </w:tc>
        <w:tc>
          <w:tcPr>
            <w:tcW w:w="1783" w:type="dxa"/>
            <w:gridSpan w:val="2"/>
            <w:vAlign w:val="center"/>
          </w:tcPr>
          <w:p>
            <w:pPr>
              <w:pStyle w:val="121"/>
              <w:ind w:firstLine="0" w:firstLineChars="0"/>
              <w:jc w:val="center"/>
              <w:rPr>
                <w:rFonts w:ascii="宋体" w:hAnsi="宋体" w:cs="宋体"/>
              </w:rPr>
            </w:pPr>
          </w:p>
        </w:tc>
        <w:tc>
          <w:tcPr>
            <w:tcW w:w="1547" w:type="dxa"/>
            <w:gridSpan w:val="3"/>
            <w:vAlign w:val="center"/>
          </w:tcPr>
          <w:p>
            <w:pPr>
              <w:pStyle w:val="121"/>
              <w:ind w:firstLine="0" w:firstLineChars="0"/>
              <w:jc w:val="center"/>
              <w:rPr>
                <w:rFonts w:ascii="宋体" w:hAnsi="宋体" w:cs="宋体"/>
              </w:rPr>
            </w:pPr>
          </w:p>
        </w:tc>
        <w:tc>
          <w:tcPr>
            <w:tcW w:w="1551" w:type="dxa"/>
            <w:vAlign w:val="center"/>
          </w:tcPr>
          <w:p>
            <w:pPr>
              <w:pStyle w:val="121"/>
              <w:ind w:firstLine="0" w:firstLineChars="0"/>
              <w:jc w:val="center"/>
              <w:rPr>
                <w:rFonts w:ascii="宋体" w:hAnsi="宋体" w:cs="宋体"/>
              </w:rPr>
            </w:pPr>
          </w:p>
        </w:tc>
      </w:tr>
    </w:tbl>
    <w:p>
      <w:pPr>
        <w:pStyle w:val="121"/>
        <w:ind w:firstLine="3596" w:firstLineChars="1450"/>
        <w:rPr>
          <w:rFonts w:ascii="宋体" w:hAnsi="宋体" w:cs="宋体"/>
        </w:rPr>
      </w:pPr>
    </w:p>
    <w:p>
      <w:pPr>
        <w:pStyle w:val="121"/>
        <w:ind w:firstLine="3596" w:firstLineChars="1450"/>
        <w:rPr>
          <w:rFonts w:ascii="宋体" w:hAnsi="宋体" w:cs="宋体"/>
        </w:rPr>
      </w:pPr>
      <w:r>
        <w:rPr>
          <w:rFonts w:hint="eastAsia" w:ascii="宋体" w:hAnsi="宋体" w:cs="宋体"/>
        </w:rPr>
        <w:t>投标人：　　（盖章）</w:t>
      </w:r>
    </w:p>
    <w:p>
      <w:pPr>
        <w:pStyle w:val="121"/>
        <w:ind w:firstLine="3596" w:firstLineChars="1450"/>
        <w:rPr>
          <w:rFonts w:ascii="宋体" w:hAnsi="宋体" w:cs="宋体"/>
        </w:rPr>
      </w:pPr>
      <w:r>
        <w:rPr>
          <w:rFonts w:hint="eastAsia" w:ascii="宋体" w:hAnsi="宋体" w:cs="宋体"/>
        </w:rPr>
        <w:t>法定代表人或授权代理人(签字或盖章)：</w:t>
      </w:r>
    </w:p>
    <w:p>
      <w:pPr>
        <w:pStyle w:val="121"/>
        <w:ind w:firstLine="3596" w:firstLineChars="1450"/>
        <w:rPr>
          <w:rFonts w:ascii="宋体" w:hAnsi="宋体" w:cs="宋体"/>
        </w:rPr>
      </w:pPr>
      <w:r>
        <w:rPr>
          <w:rFonts w:hint="eastAsia" w:ascii="宋体" w:hAnsi="宋体" w:cs="宋体"/>
        </w:rPr>
        <w:t>日   期：    年    月    日</w:t>
      </w:r>
    </w:p>
    <w:p>
      <w:pPr>
        <w:ind w:firstLine="3600" w:firstLineChars="1500"/>
        <w:rPr>
          <w:rFonts w:ascii="宋体" w:hAnsi="宋体" w:cs="宋体"/>
          <w:sz w:val="24"/>
        </w:rPr>
      </w:pPr>
    </w:p>
    <w:p>
      <w:pPr>
        <w:ind w:right="-649" w:rightChars="-309"/>
        <w:rPr>
          <w:rFonts w:ascii="宋体" w:hAnsi="宋体" w:cs="宋体"/>
          <w:b/>
          <w:sz w:val="18"/>
          <w:szCs w:val="18"/>
        </w:rPr>
      </w:pPr>
    </w:p>
    <w:p>
      <w:pPr>
        <w:pStyle w:val="7"/>
        <w:ind w:left="0"/>
        <w:jc w:val="left"/>
        <w:rPr>
          <w:rFonts w:ascii="宋体" w:hAnsi="宋体" w:cs="宋体"/>
          <w:b w:val="0"/>
          <w:bCs/>
          <w:color w:val="auto"/>
        </w:rPr>
      </w:pPr>
      <w:r>
        <w:rPr>
          <w:rFonts w:hint="eastAsia" w:ascii="宋体" w:hAnsi="宋体" w:cs="宋体"/>
          <w:b w:val="0"/>
          <w:color w:val="auto"/>
        </w:rPr>
        <w:br w:type="page"/>
      </w:r>
      <w:bookmarkStart w:id="61" w:name="_Toc12249"/>
      <w:bookmarkStart w:id="62" w:name="_Toc16764"/>
      <w:r>
        <w:rPr>
          <w:rFonts w:hint="eastAsia" w:ascii="宋体" w:hAnsi="宋体" w:cs="宋体"/>
          <w:b w:val="0"/>
          <w:bCs/>
          <w:color w:val="auto"/>
        </w:rPr>
        <w:t>格式七：投标函</w:t>
      </w:r>
      <w:bookmarkEnd w:id="61"/>
      <w:bookmarkEnd w:id="62"/>
    </w:p>
    <w:p>
      <w:pPr>
        <w:pStyle w:val="121"/>
        <w:ind w:firstLine="496"/>
        <w:rPr>
          <w:rFonts w:ascii="宋体" w:hAnsi="宋体" w:cs="宋体"/>
        </w:rPr>
      </w:pPr>
    </w:p>
    <w:p>
      <w:pPr>
        <w:pStyle w:val="120"/>
        <w:rPr>
          <w:rFonts w:ascii="宋体" w:hAnsi="宋体" w:eastAsia="宋体" w:cs="宋体"/>
        </w:rPr>
      </w:pPr>
      <w:r>
        <w:rPr>
          <w:rFonts w:hint="eastAsia" w:ascii="宋体" w:hAnsi="宋体" w:eastAsia="宋体" w:cs="宋体"/>
        </w:rPr>
        <w:t>投 标 函</w:t>
      </w:r>
    </w:p>
    <w:p>
      <w:pPr>
        <w:pStyle w:val="121"/>
        <w:ind w:firstLine="496"/>
        <w:rPr>
          <w:rFonts w:ascii="宋体" w:hAnsi="宋体" w:cs="宋体"/>
        </w:rPr>
      </w:pPr>
      <w:r>
        <w:rPr>
          <w:rFonts w:hint="eastAsia" w:ascii="宋体" w:hAnsi="宋体" w:cs="宋体"/>
        </w:rPr>
        <w:t>致：</w:t>
      </w:r>
      <w:r>
        <w:rPr>
          <w:rFonts w:hint="eastAsia" w:ascii="宋体" w:hAnsi="宋体" w:cs="宋体"/>
          <w:u w:val="single"/>
        </w:rPr>
        <w:t xml:space="preserve"> （招标人名称） </w:t>
      </w:r>
    </w:p>
    <w:p>
      <w:pPr>
        <w:pStyle w:val="121"/>
        <w:ind w:firstLine="496"/>
        <w:rPr>
          <w:rFonts w:ascii="宋体" w:hAnsi="宋体" w:cs="宋体"/>
        </w:rPr>
      </w:pPr>
      <w:r>
        <w:rPr>
          <w:rFonts w:hint="eastAsia" w:ascii="宋体" w:hAnsi="宋体" w:cs="宋体"/>
        </w:rPr>
        <w:t>1.根据招标人</w:t>
      </w:r>
      <w:r>
        <w:rPr>
          <w:rFonts w:hint="eastAsia" w:ascii="宋体" w:hAnsi="宋体" w:cs="宋体"/>
          <w:u w:val="single"/>
        </w:rPr>
        <w:t xml:space="preserve"> （工程项目名称） </w:t>
      </w:r>
      <w:r>
        <w:rPr>
          <w:rFonts w:hint="eastAsia" w:ascii="宋体" w:hAnsi="宋体" w:cs="宋体"/>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pStyle w:val="121"/>
        <w:ind w:firstLine="496"/>
        <w:rPr>
          <w:rFonts w:ascii="宋体" w:hAnsi="宋体" w:cs="宋体"/>
        </w:rPr>
      </w:pPr>
      <w:r>
        <w:rPr>
          <w:rFonts w:hint="eastAsia" w:ascii="宋体" w:hAnsi="宋体" w:cs="宋体"/>
        </w:rPr>
        <w:t>2.我方已详细审核全部招标文件，包括修改文件（如有时）及有关附件。</w:t>
      </w:r>
    </w:p>
    <w:p>
      <w:pPr>
        <w:pStyle w:val="121"/>
        <w:ind w:firstLine="496"/>
        <w:rPr>
          <w:rFonts w:ascii="宋体" w:hAnsi="宋体" w:cs="宋体"/>
        </w:rPr>
      </w:pPr>
      <w:r>
        <w:rPr>
          <w:rFonts w:hint="eastAsia" w:ascii="宋体" w:hAnsi="宋体" w:cs="宋体"/>
        </w:rPr>
        <w:t>3.如果我方中标，我方保证按照合同文件中规定的开工日期开始施工，并按规定的预计竣工日期完成和交付全部工程。</w:t>
      </w:r>
    </w:p>
    <w:p>
      <w:pPr>
        <w:pStyle w:val="121"/>
        <w:ind w:firstLine="496"/>
        <w:rPr>
          <w:rFonts w:ascii="宋体" w:hAnsi="宋体" w:cs="宋体"/>
        </w:rPr>
      </w:pPr>
      <w:r>
        <w:rPr>
          <w:rFonts w:hint="eastAsia" w:ascii="宋体" w:hAnsi="宋体" w:cs="宋体"/>
        </w:rPr>
        <w:t>4.如果我方中标，我方承诺在充分考虑场地环境变化及政策性调整等风险因素的前提下，继续补充完善施工组织设计，直至招标人满意为止并加以实施，由此产生的费用已包含在投标报价中。</w:t>
      </w:r>
    </w:p>
    <w:p>
      <w:pPr>
        <w:pStyle w:val="121"/>
        <w:ind w:firstLine="496"/>
        <w:rPr>
          <w:rFonts w:ascii="宋体" w:hAnsi="宋体" w:cs="宋体"/>
        </w:rPr>
      </w:pPr>
      <w:r>
        <w:rPr>
          <w:rFonts w:hint="eastAsia" w:ascii="宋体" w:hAnsi="宋体" w:cs="宋体"/>
        </w:rPr>
        <w:t>5.如果我方中标，我方承诺按规定对承包工程的全部建设工程质量和施工现场的安全生产负责。</w:t>
      </w:r>
    </w:p>
    <w:p>
      <w:pPr>
        <w:pStyle w:val="121"/>
        <w:ind w:firstLine="496"/>
        <w:rPr>
          <w:rFonts w:ascii="宋体" w:hAnsi="宋体" w:cs="宋体"/>
        </w:rPr>
      </w:pPr>
      <w:r>
        <w:rPr>
          <w:rFonts w:hint="eastAsia" w:ascii="宋体" w:hAnsi="宋体" w:cs="宋体"/>
        </w:rPr>
        <w:t>6.如果我方中标，我方将按照招标文件的规定，按时提交履约担保，以保障本项目优质、优价、按期、顺利完成。</w:t>
      </w:r>
    </w:p>
    <w:p>
      <w:pPr>
        <w:pStyle w:val="121"/>
        <w:ind w:firstLine="496"/>
        <w:rPr>
          <w:rFonts w:ascii="宋体" w:hAnsi="宋体" w:cs="宋体"/>
        </w:rPr>
      </w:pPr>
      <w:r>
        <w:rPr>
          <w:rFonts w:hint="eastAsia" w:ascii="宋体" w:hAnsi="宋体" w:cs="宋体"/>
        </w:rPr>
        <w:t>7.我方同意所提交的投标文件在招标文件投标须知中第15条规定的投标有效期内有效，在此期限届满之前，本投标书始终将对我方具有约束力，并随时接受中标。</w:t>
      </w:r>
    </w:p>
    <w:p>
      <w:pPr>
        <w:pStyle w:val="121"/>
        <w:ind w:firstLine="496"/>
        <w:rPr>
          <w:rFonts w:ascii="宋体" w:hAnsi="宋体" w:cs="宋体"/>
        </w:rPr>
      </w:pPr>
      <w:r>
        <w:rPr>
          <w:rFonts w:hint="eastAsia" w:ascii="宋体" w:hAnsi="宋体" w:cs="宋体"/>
        </w:rPr>
        <w:t>8.在合同协议书正式签署生效之前，本投标书连同你单位的中标通知书将构成我们双方之间共同遵守的文件，对双方具有约束力。</w:t>
      </w:r>
    </w:p>
    <w:p>
      <w:pPr>
        <w:pStyle w:val="121"/>
        <w:ind w:firstLine="496"/>
        <w:rPr>
          <w:rFonts w:ascii="宋体" w:hAnsi="宋体" w:cs="宋体"/>
        </w:rPr>
      </w:pPr>
      <w:r>
        <w:rPr>
          <w:rFonts w:hint="eastAsia" w:ascii="宋体" w:hAnsi="宋体" w:cs="宋体"/>
        </w:rPr>
        <w:t>9.随同本投标文件，我方已提交人民币</w:t>
      </w:r>
      <w:r>
        <w:rPr>
          <w:rFonts w:hint="eastAsia" w:ascii="宋体" w:hAnsi="宋体" w:cs="宋体"/>
          <w:u w:val="single"/>
        </w:rPr>
        <w:t xml:space="preserve">           元</w:t>
      </w:r>
      <w:r>
        <w:rPr>
          <w:rFonts w:hint="eastAsia" w:ascii="宋体" w:hAnsi="宋体" w:cs="宋体"/>
        </w:rPr>
        <w:t>的投标担保。如果我方在投标文件有效期内撤回投标文件；或在接到中标通知书后28天内未能或拒绝签订合同协议书；或未能按招标文件要求提交履约担保，你单位有权没收投标保证金，另选中标单位。</w:t>
      </w:r>
    </w:p>
    <w:p>
      <w:pPr>
        <w:pStyle w:val="121"/>
        <w:ind w:firstLine="496"/>
        <w:rPr>
          <w:rFonts w:ascii="宋体" w:hAnsi="宋体" w:cs="宋体"/>
        </w:rPr>
      </w:pPr>
      <w:r>
        <w:rPr>
          <w:rFonts w:hint="eastAsia" w:ascii="宋体" w:hAnsi="宋体" w:cs="宋体"/>
        </w:rPr>
        <w:t>10.我方理解，你单位不一定接受最低标价的投标或你单位接到的其它任何投标。同时也理解，你单位不负担我方的任何投标费用。</w:t>
      </w:r>
    </w:p>
    <w:p>
      <w:pPr>
        <w:pStyle w:val="121"/>
        <w:ind w:firstLine="496"/>
        <w:rPr>
          <w:rFonts w:ascii="宋体" w:hAnsi="宋体" w:cs="宋体"/>
        </w:rPr>
      </w:pPr>
    </w:p>
    <w:p>
      <w:pPr>
        <w:pStyle w:val="121"/>
        <w:ind w:firstLine="691" w:firstLineChars="279"/>
        <w:rPr>
          <w:rFonts w:ascii="宋体" w:hAnsi="宋体" w:cs="宋体"/>
        </w:rPr>
      </w:pPr>
      <w:r>
        <w:rPr>
          <w:rFonts w:hint="eastAsia" w:ascii="宋体" w:hAnsi="宋体" w:cs="宋体"/>
        </w:rPr>
        <w:t>投 标 人：（盖章）</w:t>
      </w:r>
    </w:p>
    <w:p>
      <w:pPr>
        <w:pStyle w:val="121"/>
        <w:ind w:firstLine="691" w:firstLineChars="279"/>
        <w:rPr>
          <w:rFonts w:ascii="宋体" w:hAnsi="宋体" w:cs="宋体"/>
        </w:rPr>
      </w:pPr>
      <w:r>
        <w:rPr>
          <w:rFonts w:hint="eastAsia" w:ascii="宋体" w:hAnsi="宋体" w:cs="宋体"/>
        </w:rPr>
        <w:t>法定代表人或授权代理人（签字或盖章）：</w:t>
      </w:r>
    </w:p>
    <w:p>
      <w:pPr>
        <w:pStyle w:val="121"/>
        <w:ind w:firstLine="691" w:firstLineChars="279"/>
        <w:rPr>
          <w:rFonts w:ascii="宋体" w:hAnsi="宋体" w:cs="宋体"/>
        </w:rPr>
      </w:pPr>
      <w:r>
        <w:rPr>
          <w:rFonts w:hint="eastAsia" w:ascii="宋体" w:hAnsi="宋体" w:cs="宋体"/>
        </w:rPr>
        <w:t>日    期：    年    月    日</w:t>
      </w:r>
    </w:p>
    <w:p>
      <w:pPr>
        <w:pStyle w:val="121"/>
        <w:ind w:firstLine="496"/>
        <w:rPr>
          <w:rFonts w:ascii="宋体" w:hAnsi="宋体" w:cs="宋体"/>
        </w:rPr>
        <w:sectPr>
          <w:headerReference r:id="rId19" w:type="first"/>
          <w:footerReference r:id="rId22" w:type="first"/>
          <w:headerReference r:id="rId17" w:type="default"/>
          <w:footerReference r:id="rId20" w:type="default"/>
          <w:headerReference r:id="rId18" w:type="even"/>
          <w:footerReference r:id="rId21" w:type="even"/>
          <w:pgSz w:w="11907" w:h="16840"/>
          <w:pgMar w:top="1440" w:right="1440" w:bottom="1440" w:left="1440" w:header="851" w:footer="851" w:gutter="0"/>
          <w:cols w:space="720" w:num="1"/>
          <w:docGrid w:type="lines" w:linePitch="312" w:charSpace="0"/>
        </w:sectPr>
      </w:pPr>
    </w:p>
    <w:p>
      <w:pPr>
        <w:pStyle w:val="7"/>
        <w:ind w:left="0"/>
        <w:jc w:val="both"/>
        <w:rPr>
          <w:rFonts w:ascii="宋体" w:hAnsi="宋体" w:cs="宋体"/>
          <w:color w:val="auto"/>
        </w:rPr>
      </w:pPr>
      <w:bookmarkStart w:id="63" w:name="_Toc2510"/>
      <w:bookmarkStart w:id="64" w:name="_Toc3751"/>
      <w:r>
        <w:rPr>
          <w:rFonts w:hint="eastAsia" w:ascii="宋体" w:hAnsi="宋体" w:cs="宋体"/>
          <w:b w:val="0"/>
          <w:color w:val="auto"/>
        </w:rPr>
        <w:t>格式八：承诺书</w:t>
      </w:r>
      <w:bookmarkEnd w:id="63"/>
      <w:bookmarkEnd w:id="64"/>
    </w:p>
    <w:p>
      <w:pPr>
        <w:pStyle w:val="120"/>
        <w:rPr>
          <w:rFonts w:ascii="宋体" w:hAnsi="宋体" w:eastAsia="宋体" w:cs="宋体"/>
          <w:sz w:val="32"/>
          <w:szCs w:val="32"/>
        </w:rPr>
      </w:pPr>
      <w:r>
        <w:rPr>
          <w:rFonts w:hint="eastAsia" w:ascii="宋体" w:hAnsi="宋体" w:eastAsia="宋体" w:cs="宋体"/>
          <w:sz w:val="32"/>
          <w:szCs w:val="32"/>
        </w:rPr>
        <w:t>承  诺  书</w:t>
      </w:r>
    </w:p>
    <w:p>
      <w:pPr>
        <w:pStyle w:val="121"/>
        <w:ind w:firstLine="0" w:firstLineChars="0"/>
        <w:rPr>
          <w:rFonts w:ascii="宋体" w:hAnsi="宋体" w:cs="宋体"/>
          <w:u w:val="single"/>
        </w:rPr>
      </w:pPr>
      <w:r>
        <w:rPr>
          <w:rFonts w:hint="eastAsia" w:ascii="宋体" w:hAnsi="宋体" w:cs="宋体"/>
          <w:u w:val="single"/>
        </w:rPr>
        <w:t>致：     ：</w:t>
      </w:r>
    </w:p>
    <w:p>
      <w:pPr>
        <w:pStyle w:val="121"/>
        <w:ind w:firstLine="496"/>
        <w:rPr>
          <w:rFonts w:ascii="宋体" w:hAnsi="宋体" w:cs="宋体"/>
        </w:rPr>
      </w:pPr>
      <w:r>
        <w:rPr>
          <w:rFonts w:hint="eastAsia" w:ascii="宋体" w:hAnsi="宋体" w:cs="宋体"/>
        </w:rPr>
        <w:t>经详细阅读本工程招标文件、招标答疑纪要和踏勘现场，我司已理解招标人对本招标项目工程管理的高标准及严格要求，在此，我司郑重作出以下承诺：</w:t>
      </w:r>
    </w:p>
    <w:p>
      <w:pPr>
        <w:pStyle w:val="121"/>
        <w:ind w:firstLine="496"/>
        <w:rPr>
          <w:rFonts w:ascii="宋体" w:hAnsi="宋体" w:cs="宋体"/>
        </w:rPr>
      </w:pPr>
      <w:r>
        <w:rPr>
          <w:rFonts w:hint="eastAsia" w:ascii="宋体" w:hAnsi="宋体" w:cs="宋体"/>
        </w:rPr>
        <w:t>一、我司已按投标须知第5条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pPr>
        <w:pStyle w:val="121"/>
        <w:ind w:firstLine="496"/>
        <w:rPr>
          <w:rFonts w:ascii="宋体" w:hAnsi="宋体" w:cs="宋体"/>
        </w:rPr>
      </w:pPr>
      <w:r>
        <w:rPr>
          <w:rFonts w:hint="eastAsia" w:ascii="宋体" w:hAnsi="宋体" w:cs="宋体"/>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pPr>
        <w:pStyle w:val="121"/>
        <w:ind w:firstLine="496"/>
        <w:rPr>
          <w:rFonts w:ascii="宋体" w:hAnsi="宋体" w:cs="宋体"/>
        </w:rPr>
      </w:pPr>
      <w:r>
        <w:rPr>
          <w:rFonts w:hint="eastAsia" w:ascii="宋体" w:hAnsi="宋体" w:cs="宋体"/>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pPr>
        <w:pStyle w:val="121"/>
        <w:ind w:firstLine="496"/>
        <w:rPr>
          <w:rFonts w:ascii="宋体" w:hAnsi="宋体" w:cs="宋体"/>
        </w:rPr>
      </w:pPr>
      <w:r>
        <w:rPr>
          <w:rFonts w:hint="eastAsia" w:ascii="宋体" w:hAnsi="宋体" w:cs="宋体"/>
        </w:rPr>
        <w:t>四、经认真进行市场调查，我司承诺本招标项目材料、设备来源有保证，可按投标承诺及时组织到货，无需代换，图纸、资料和设计文件中所要求的条件我司全部能够满足。</w:t>
      </w:r>
    </w:p>
    <w:p>
      <w:pPr>
        <w:pStyle w:val="121"/>
        <w:ind w:firstLine="496"/>
        <w:rPr>
          <w:rFonts w:ascii="宋体" w:hAnsi="宋体" w:cs="宋体"/>
          <w:spacing w:val="2"/>
          <w:position w:val="2"/>
        </w:rPr>
      </w:pPr>
      <w:r>
        <w:rPr>
          <w:rFonts w:hint="eastAsia" w:ascii="宋体" w:hAnsi="宋体" w:cs="宋体"/>
        </w:rPr>
        <w:t>五、</w:t>
      </w:r>
      <w:r>
        <w:rPr>
          <w:rFonts w:hint="eastAsia" w:ascii="宋体" w:hAnsi="宋体" w:cs="宋体"/>
          <w:spacing w:val="2"/>
          <w:position w:val="2"/>
        </w:rPr>
        <w:t>鉴于本工程的重要性、复杂性和工期的紧迫性，为确保按时、按质完成本工程的施工任务，我司经慎重考虑，承诺按招标文件的要求投入人员。否则，按合同约定处理，并承担违约责任。</w:t>
      </w:r>
    </w:p>
    <w:p>
      <w:pPr>
        <w:pStyle w:val="121"/>
        <w:ind w:firstLine="496"/>
        <w:rPr>
          <w:rFonts w:ascii="宋体" w:hAnsi="宋体" w:cs="宋体"/>
        </w:rPr>
      </w:pPr>
      <w:r>
        <w:rPr>
          <w:rFonts w:hint="eastAsia" w:ascii="宋体" w:hAnsi="宋体" w:cs="宋体"/>
        </w:rPr>
        <w:t>六、我司已充分阅读并理解招标文件第三章合同格式的所有内容，且对合同条款相关疑问已在投标阶段时提出。如果我司的投标被接受，将保证按招标文件规定的时间及合同条款与施工总承包单位、贵单位签订合同，且在办理合同签订手续时积极主动配合招标人，不提出任何违反招标文件合同条款精神的任何书面要求和疑问。</w:t>
      </w:r>
    </w:p>
    <w:p>
      <w:pPr>
        <w:pStyle w:val="121"/>
        <w:ind w:firstLine="472"/>
        <w:rPr>
          <w:rFonts w:ascii="宋体" w:hAnsi="宋体" w:cs="宋体"/>
          <w:spacing w:val="-2"/>
        </w:rPr>
      </w:pPr>
      <w:r>
        <w:rPr>
          <w:rFonts w:hint="eastAsia" w:ascii="宋体" w:hAnsi="宋体" w:cs="宋体"/>
          <w:spacing w:val="-2"/>
        </w:rPr>
        <w:t>七、我司保证本工程文明施工和职业健康安全管理方案完全满足国家、省、市政府、主管部门颁布的安全生产规程与规定，完全满足《建筑施工安全检查标准》（JGJ59-2011）、《广州市建设工程现场文明施工管理办法》（穗建质[2008]937号）、《广州市城乡建设委员会关于印发广州市加强建筑工地环保管理工作方案的通知》(穗建质〔2014〕754号)、《广州市建设工程绿色施工围蔽指导图集（V2.0版）》</w:t>
      </w:r>
      <w:r>
        <w:rPr>
          <w:rFonts w:hint="eastAsia" w:ascii="宋体" w:hAnsi="宋体" w:cs="宋体"/>
        </w:rPr>
        <w:t>、</w:t>
      </w:r>
      <w:r>
        <w:rPr>
          <w:rFonts w:hint="eastAsia" w:ascii="宋体" w:hAnsi="宋体" w:cs="宋体"/>
          <w:bCs/>
        </w:rPr>
        <w:t>《广州市提升建设工程安全文明施工管理水平的工作指引》（穗建质[2017]815号）</w:t>
      </w:r>
      <w:r>
        <w:rPr>
          <w:rFonts w:hint="eastAsia" w:ascii="宋体" w:hAnsi="宋体" w:cs="宋体"/>
          <w:spacing w:val="-2"/>
        </w:rPr>
        <w:t>和《广州市建筑工程安全生产措施费管理办法》（穗建筑[2003]106号）各项规定和招标文件要求。否则，愿意无条件接受招标人的任何处罚，直至被清退出场，并为此承担相应的法律责任。</w:t>
      </w:r>
    </w:p>
    <w:p>
      <w:pPr>
        <w:pStyle w:val="121"/>
        <w:ind w:firstLine="472"/>
        <w:rPr>
          <w:rFonts w:ascii="宋体" w:hAnsi="宋体" w:cs="宋体"/>
          <w:bCs/>
          <w:spacing w:val="-2"/>
        </w:rPr>
      </w:pPr>
      <w:r>
        <w:rPr>
          <w:rFonts w:hint="eastAsia" w:ascii="宋体" w:hAnsi="宋体" w:cs="宋体"/>
          <w:bCs/>
          <w:spacing w:val="-2"/>
        </w:rPr>
        <w:t>八、</w:t>
      </w:r>
      <w:r>
        <w:rPr>
          <w:rFonts w:hint="eastAsia" w:ascii="宋体" w:hAnsi="宋体" w:cs="宋体"/>
          <w:spacing w:val="-2"/>
        </w:rPr>
        <w:t>我司保证本工程竣工验收、竣工资料和竣工备案管理完全符合国家、省、市政府、主管部门颁布的竣工验收和档案管理各项规定及招标文件中提出的各项管理要求。</w:t>
      </w:r>
    </w:p>
    <w:p>
      <w:pPr>
        <w:pStyle w:val="121"/>
        <w:ind w:firstLine="496"/>
        <w:rPr>
          <w:rFonts w:ascii="宋体" w:hAnsi="宋体" w:cs="宋体"/>
        </w:rPr>
      </w:pPr>
      <w:r>
        <w:rPr>
          <w:rFonts w:hint="eastAsia" w:ascii="宋体" w:hAnsi="宋体" w:cs="宋体"/>
        </w:rPr>
        <w:t>九、我司保证在本项目投标中不存在围标、串标等违法、违规行为，如经招标监管部门查实存在上述行为，我司同意由招标人没收我司提交的投标保证金，并对由此造成的后果承担相应的法律责任。</w:t>
      </w:r>
    </w:p>
    <w:p>
      <w:pPr>
        <w:pStyle w:val="121"/>
        <w:ind w:firstLine="496"/>
        <w:rPr>
          <w:rFonts w:ascii="宋体" w:hAnsi="宋体" w:cs="宋体"/>
          <w:bCs/>
        </w:rPr>
      </w:pPr>
      <w:r>
        <w:rPr>
          <w:rFonts w:hint="eastAsia" w:ascii="宋体" w:hAnsi="宋体" w:cs="宋体"/>
        </w:rPr>
        <w:t>十、如果我司中标，我司保证实际投入本项目的人员、材料、机械、设备与我司递交的投标文件一致，且不低于本项目招标文件的要求，并保证按招标文件要求中的人员在进场前准时参加招标人组织的面试考核。若不满足招标文件要求或考核不通过，我司承诺无条件按招标人的要求进行更换，直至招标人满意为止。</w:t>
      </w:r>
      <w:r>
        <w:rPr>
          <w:rFonts w:hint="eastAsia" w:ascii="宋体" w:hAnsi="宋体" w:cs="宋体"/>
          <w:bCs/>
        </w:rPr>
        <w:t>经招标人和总监理工程师考核，我司未按投标文件投入主要人员或经过更换后的人员不能满足本项目要求的，</w:t>
      </w:r>
      <w:r>
        <w:rPr>
          <w:rFonts w:hint="eastAsia" w:ascii="宋体" w:hAnsi="宋体" w:cs="宋体"/>
        </w:rPr>
        <w:t>我司承诺</w:t>
      </w:r>
      <w:r>
        <w:rPr>
          <w:rFonts w:hint="eastAsia" w:ascii="宋体" w:hAnsi="宋体" w:cs="宋体"/>
          <w:bCs/>
        </w:rPr>
        <w:t>除无条件按招标人的要求更换外，还应按合同约定的金额向招标人支付违约金。</w:t>
      </w:r>
    </w:p>
    <w:p>
      <w:pPr>
        <w:pStyle w:val="121"/>
        <w:ind w:firstLine="496"/>
        <w:rPr>
          <w:rFonts w:ascii="宋体" w:hAnsi="宋体" w:cs="宋体"/>
        </w:rPr>
      </w:pPr>
      <w:r>
        <w:rPr>
          <w:rFonts w:hint="eastAsia" w:ascii="宋体" w:hAnsi="宋体" w:cs="宋体"/>
          <w:bCs/>
        </w:rPr>
        <w:t>十一、</w:t>
      </w:r>
      <w:r>
        <w:rPr>
          <w:rFonts w:hint="eastAsia" w:ascii="宋体" w:hAnsi="宋体" w:cs="宋体"/>
          <w:spacing w:val="-4"/>
          <w:szCs w:val="21"/>
        </w:rPr>
        <w:t>如我司中标，我司承诺本项目的主要材料设备的选用严格按照发包人的规定执行，选用的材料设备的品牌、档次、技术参数需满足或优于标文件要求，且不以任何理由调整中标的材料、设备价格</w:t>
      </w:r>
      <w:r>
        <w:rPr>
          <w:rFonts w:hint="eastAsia" w:ascii="宋体" w:hAnsi="宋体" w:cs="宋体"/>
        </w:rPr>
        <w:t>。</w:t>
      </w:r>
    </w:p>
    <w:p>
      <w:pPr>
        <w:pStyle w:val="121"/>
        <w:ind w:firstLine="496"/>
        <w:rPr>
          <w:rFonts w:ascii="宋体" w:hAnsi="宋体" w:cs="宋体"/>
        </w:rPr>
      </w:pPr>
      <w:r>
        <w:rPr>
          <w:rFonts w:hint="eastAsia" w:ascii="宋体" w:hAnsi="宋体" w:cs="宋体"/>
        </w:rPr>
        <w:t>十二、如果我司中标，对招标人、监理人为确保工程质量管理和工程进度而下达的调整项目经理部组成人员的指令、通知，我司承诺无条件地在限期内执行并调整到位。</w:t>
      </w:r>
    </w:p>
    <w:p>
      <w:pPr>
        <w:pStyle w:val="121"/>
        <w:ind w:firstLine="496"/>
        <w:rPr>
          <w:rFonts w:ascii="宋体" w:hAnsi="宋体" w:cs="宋体"/>
          <w:u w:val="single"/>
        </w:rPr>
      </w:pPr>
      <w:r>
        <w:rPr>
          <w:rFonts w:hint="eastAsia" w:ascii="宋体" w:hAnsi="宋体" w:cs="宋体"/>
          <w:u w:val="single"/>
        </w:rPr>
        <w:t>十三、如果我司中标，我司承诺如出现施工进度、质量、投入不满足需要，严重影响施工现场推进或招标人认为必要的其他情形，招标人还有权视现场情况要求我司法定代表人驻场办公，直至招标人同意退场为止，否则我司愿承担有关违约责任。</w:t>
      </w:r>
    </w:p>
    <w:p>
      <w:pPr>
        <w:pStyle w:val="121"/>
        <w:ind w:firstLine="496"/>
        <w:rPr>
          <w:rFonts w:ascii="宋体" w:hAnsi="宋体" w:cs="宋体"/>
          <w:u w:val="single"/>
        </w:rPr>
      </w:pPr>
      <w:r>
        <w:rPr>
          <w:rFonts w:hint="eastAsia" w:ascii="宋体" w:hAnsi="宋体" w:cs="宋体"/>
          <w:u w:val="single"/>
        </w:rPr>
        <w:t>十四、如果我司中标，我方承诺所承包的工程内容纳入施工总承包管理单位的管理和协调范围，并服从施工总承包管理单位的施工总承包管理，否则由此导致生产质量、安全事故或其他不良行为的，由我司承担主要责任。</w:t>
      </w:r>
    </w:p>
    <w:p>
      <w:pPr>
        <w:pStyle w:val="121"/>
        <w:ind w:firstLine="496"/>
        <w:rPr>
          <w:rFonts w:ascii="宋体" w:hAnsi="宋体" w:cs="宋体"/>
        </w:rPr>
      </w:pPr>
      <w:r>
        <w:rPr>
          <w:rFonts w:hint="eastAsia" w:ascii="宋体" w:hAnsi="宋体" w:cs="宋体"/>
        </w:rPr>
        <w:t>十五、我公司承诺选用绿色生产达标企业生产的混凝土。</w:t>
      </w:r>
    </w:p>
    <w:p>
      <w:pPr>
        <w:pStyle w:val="121"/>
        <w:ind w:firstLine="0" w:firstLineChars="0"/>
        <w:rPr>
          <w:rFonts w:ascii="宋体" w:hAnsi="宋体" w:cs="宋体"/>
        </w:rPr>
      </w:pPr>
    </w:p>
    <w:p>
      <w:pPr>
        <w:pStyle w:val="121"/>
        <w:ind w:firstLine="3472" w:firstLineChars="1400"/>
        <w:rPr>
          <w:rFonts w:ascii="宋体" w:hAnsi="宋体" w:cs="宋体"/>
        </w:rPr>
      </w:pPr>
      <w:r>
        <w:rPr>
          <w:rFonts w:hint="eastAsia" w:ascii="宋体" w:hAnsi="宋体" w:cs="宋体"/>
        </w:rPr>
        <w:t>投标人：　　（盖章）</w:t>
      </w:r>
    </w:p>
    <w:p>
      <w:pPr>
        <w:pStyle w:val="121"/>
        <w:ind w:firstLine="3472" w:firstLineChars="1400"/>
        <w:rPr>
          <w:rFonts w:ascii="宋体" w:hAnsi="宋体" w:cs="宋体"/>
        </w:rPr>
      </w:pPr>
      <w:r>
        <w:rPr>
          <w:rFonts w:hint="eastAsia" w:ascii="宋体" w:hAnsi="宋体" w:cs="宋体"/>
        </w:rPr>
        <w:t>法定代表人或授权代理人(签字或盖章)：</w:t>
      </w:r>
    </w:p>
    <w:p>
      <w:pPr>
        <w:pStyle w:val="121"/>
        <w:ind w:firstLine="3472" w:firstLineChars="1400"/>
        <w:rPr>
          <w:rFonts w:ascii="宋体" w:hAnsi="宋体" w:cs="宋体"/>
        </w:rPr>
      </w:pPr>
      <w:r>
        <w:rPr>
          <w:rFonts w:hint="eastAsia" w:ascii="宋体" w:hAnsi="宋体" w:cs="宋体"/>
        </w:rPr>
        <w:t>日期：    年    月    日</w:t>
      </w:r>
    </w:p>
    <w:p>
      <w:pPr>
        <w:rPr>
          <w:rFonts w:ascii="宋体" w:hAnsi="宋体" w:cs="宋体"/>
        </w:rPr>
      </w:pPr>
      <w:r>
        <w:rPr>
          <w:rFonts w:hint="eastAsia" w:ascii="宋体" w:hAnsi="宋体" w:cs="宋体"/>
        </w:rPr>
        <w:br w:type="page"/>
      </w:r>
    </w:p>
    <w:p>
      <w:pPr>
        <w:pStyle w:val="7"/>
        <w:ind w:left="0"/>
        <w:jc w:val="both"/>
        <w:rPr>
          <w:rFonts w:ascii="宋体" w:hAnsi="宋体" w:cs="宋体"/>
          <w:color w:val="auto"/>
        </w:rPr>
      </w:pPr>
      <w:bookmarkStart w:id="65" w:name="_Toc756"/>
      <w:bookmarkStart w:id="66" w:name="_Toc20929"/>
      <w:r>
        <w:rPr>
          <w:rFonts w:hint="eastAsia" w:ascii="宋体" w:hAnsi="宋体" w:cs="宋体"/>
          <w:b w:val="0"/>
          <w:color w:val="auto"/>
        </w:rPr>
        <w:t>格式九：企业相关资料</w:t>
      </w:r>
      <w:bookmarkEnd w:id="65"/>
      <w:bookmarkEnd w:id="66"/>
    </w:p>
    <w:p>
      <w:pPr>
        <w:pStyle w:val="121"/>
        <w:ind w:firstLine="496"/>
        <w:rPr>
          <w:rFonts w:ascii="宋体" w:hAnsi="宋体" w:cs="宋体"/>
        </w:rPr>
      </w:pPr>
    </w:p>
    <w:p>
      <w:pPr>
        <w:pStyle w:val="120"/>
        <w:rPr>
          <w:rFonts w:ascii="宋体" w:hAnsi="宋体" w:eastAsia="宋体" w:cs="宋体"/>
          <w:sz w:val="32"/>
          <w:szCs w:val="32"/>
        </w:rPr>
      </w:pPr>
      <w:r>
        <w:rPr>
          <w:rFonts w:hint="eastAsia" w:ascii="宋体" w:hAnsi="宋体" w:eastAsia="宋体" w:cs="宋体"/>
          <w:sz w:val="32"/>
          <w:szCs w:val="32"/>
        </w:rPr>
        <w:t>企业相关资料</w:t>
      </w:r>
    </w:p>
    <w:p>
      <w:pPr>
        <w:pStyle w:val="121"/>
        <w:ind w:firstLine="496"/>
        <w:rPr>
          <w:rFonts w:ascii="宋体" w:hAnsi="宋体" w:cs="宋体"/>
        </w:rPr>
      </w:pPr>
      <w:r>
        <w:rPr>
          <w:rFonts w:hint="eastAsia" w:ascii="宋体" w:hAnsi="宋体" w:cs="宋体"/>
        </w:rPr>
        <w:t>包括如下：</w:t>
      </w:r>
    </w:p>
    <w:p>
      <w:pPr>
        <w:pStyle w:val="121"/>
        <w:ind w:firstLine="1240" w:firstLineChars="500"/>
        <w:rPr>
          <w:rFonts w:ascii="宋体" w:hAnsi="宋体" w:cs="宋体"/>
        </w:rPr>
      </w:pPr>
      <w:r>
        <w:rPr>
          <w:rFonts w:hint="eastAsia" w:ascii="宋体" w:hAnsi="宋体" w:cs="宋体"/>
          <w:szCs w:val="21"/>
        </w:rPr>
        <w:t>投标人结合《技术标详细审查评分表》提供相应资料。</w:t>
      </w:r>
    </w:p>
    <w:p>
      <w:pPr>
        <w:pStyle w:val="121"/>
        <w:ind w:firstLine="0" w:firstLineChars="0"/>
        <w:rPr>
          <w:rFonts w:ascii="宋体" w:hAnsi="宋体" w:cs="宋体"/>
          <w:b/>
        </w:rPr>
      </w:pPr>
      <w:r>
        <w:rPr>
          <w:rFonts w:hint="eastAsia" w:ascii="宋体" w:hAnsi="宋体" w:cs="宋体"/>
          <w:b/>
        </w:rPr>
        <w:br w:type="page"/>
      </w:r>
    </w:p>
    <w:p>
      <w:pPr>
        <w:pStyle w:val="7"/>
        <w:ind w:left="0"/>
        <w:jc w:val="both"/>
        <w:rPr>
          <w:rFonts w:ascii="宋体" w:hAnsi="宋体" w:cs="宋体"/>
          <w:color w:val="auto"/>
        </w:rPr>
      </w:pPr>
      <w:bookmarkStart w:id="67" w:name="_Toc4813"/>
      <w:bookmarkStart w:id="68" w:name="_Toc14115"/>
      <w:r>
        <w:rPr>
          <w:rFonts w:hint="eastAsia" w:ascii="宋体" w:hAnsi="宋体" w:cs="宋体"/>
          <w:b w:val="0"/>
          <w:color w:val="auto"/>
        </w:rPr>
        <w:t>格式十：企业类似工程业绩（技术标评分）</w:t>
      </w:r>
      <w:bookmarkEnd w:id="67"/>
      <w:bookmarkEnd w:id="68"/>
    </w:p>
    <w:p>
      <w:pPr>
        <w:ind w:firstLine="3734"/>
        <w:rPr>
          <w:rFonts w:ascii="宋体" w:hAnsi="宋体" w:cs="宋体"/>
        </w:rPr>
      </w:pPr>
    </w:p>
    <w:p>
      <w:pPr>
        <w:ind w:firstLine="3734"/>
        <w:rPr>
          <w:rFonts w:ascii="宋体" w:hAnsi="宋体" w:cs="宋体"/>
        </w:rPr>
      </w:pPr>
    </w:p>
    <w:p>
      <w:pPr>
        <w:jc w:val="center"/>
        <w:rPr>
          <w:rFonts w:ascii="宋体" w:hAnsi="宋体" w:cs="宋体"/>
          <w:b/>
          <w:sz w:val="24"/>
          <w:szCs w:val="24"/>
        </w:rPr>
      </w:pPr>
      <w:r>
        <w:rPr>
          <w:rFonts w:hint="eastAsia" w:ascii="宋体" w:hAnsi="宋体" w:cs="宋体"/>
          <w:b/>
          <w:sz w:val="24"/>
          <w:szCs w:val="24"/>
        </w:rPr>
        <w:t>企业类似工程业绩</w:t>
      </w:r>
      <w:r>
        <w:rPr>
          <w:rFonts w:hint="eastAsia" w:ascii="宋体" w:hAnsi="宋体" w:cs="宋体"/>
          <w:b/>
          <w:bCs/>
          <w:sz w:val="24"/>
          <w:szCs w:val="24"/>
        </w:rPr>
        <w:t>（技术标评分）</w:t>
      </w:r>
    </w:p>
    <w:p>
      <w:pPr>
        <w:jc w:val="center"/>
        <w:rPr>
          <w:rFonts w:ascii="宋体" w:hAnsi="宋体" w:cs="宋体"/>
          <w:b/>
          <w:sz w:val="24"/>
          <w:szCs w:val="24"/>
        </w:rPr>
      </w:pPr>
    </w:p>
    <w:tbl>
      <w:tblPr>
        <w:tblStyle w:val="37"/>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760" w:type="dxa"/>
            <w:vAlign w:val="center"/>
          </w:tcPr>
          <w:p>
            <w:pPr>
              <w:jc w:val="center"/>
              <w:rPr>
                <w:rFonts w:ascii="宋体" w:hAnsi="宋体" w:cs="宋体"/>
                <w:sz w:val="24"/>
                <w:szCs w:val="24"/>
              </w:rPr>
            </w:pPr>
            <w:r>
              <w:rPr>
                <w:rFonts w:hint="eastAsia" w:ascii="宋体" w:hAnsi="宋体" w:cs="宋体"/>
                <w:sz w:val="24"/>
                <w:szCs w:val="24"/>
              </w:rPr>
              <w:t>项目名称</w:t>
            </w:r>
          </w:p>
        </w:tc>
        <w:tc>
          <w:tcPr>
            <w:tcW w:w="2760" w:type="dxa"/>
            <w:vAlign w:val="center"/>
          </w:tcPr>
          <w:p>
            <w:pPr>
              <w:jc w:val="center"/>
              <w:rPr>
                <w:rFonts w:ascii="宋体" w:hAnsi="宋体" w:cs="宋体"/>
                <w:sz w:val="24"/>
                <w:szCs w:val="24"/>
              </w:rPr>
            </w:pPr>
            <w:r>
              <w:rPr>
                <w:rFonts w:hint="eastAsia" w:ascii="宋体" w:hAnsi="宋体" w:cs="宋体"/>
                <w:sz w:val="24"/>
                <w:szCs w:val="24"/>
              </w:rPr>
              <w:t>金额（元）</w:t>
            </w:r>
          </w:p>
        </w:tc>
        <w:tc>
          <w:tcPr>
            <w:tcW w:w="2760" w:type="dxa"/>
            <w:vAlign w:val="center"/>
          </w:tcPr>
          <w:p>
            <w:pPr>
              <w:jc w:val="center"/>
              <w:rPr>
                <w:rFonts w:ascii="宋体" w:hAnsi="宋体" w:cs="宋体"/>
                <w:sz w:val="24"/>
                <w:szCs w:val="24"/>
              </w:rPr>
            </w:pPr>
            <w:r>
              <w:rPr>
                <w:rFonts w:hint="eastAsia" w:ascii="宋体" w:hAnsi="宋体" w:cs="宋体"/>
                <w:sz w:val="24"/>
                <w:szCs w:val="24"/>
              </w:rPr>
              <w:t>合同签订时间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760" w:type="dxa"/>
          </w:tcPr>
          <w:p>
            <w:pPr>
              <w:jc w:val="center"/>
              <w:rPr>
                <w:rFonts w:ascii="宋体" w:hAnsi="宋体" w:cs="宋体"/>
                <w:b/>
                <w:sz w:val="24"/>
                <w:szCs w:val="24"/>
              </w:rPr>
            </w:pPr>
          </w:p>
        </w:tc>
        <w:tc>
          <w:tcPr>
            <w:tcW w:w="2760" w:type="dxa"/>
          </w:tcPr>
          <w:p>
            <w:pPr>
              <w:jc w:val="center"/>
              <w:rPr>
                <w:rFonts w:ascii="宋体" w:hAnsi="宋体" w:cs="宋体"/>
                <w:b/>
                <w:sz w:val="24"/>
                <w:szCs w:val="24"/>
              </w:rPr>
            </w:pPr>
          </w:p>
        </w:tc>
        <w:tc>
          <w:tcPr>
            <w:tcW w:w="2760" w:type="dxa"/>
          </w:tcPr>
          <w:p>
            <w:pPr>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760" w:type="dxa"/>
          </w:tcPr>
          <w:p>
            <w:pPr>
              <w:jc w:val="center"/>
              <w:rPr>
                <w:rFonts w:ascii="宋体" w:hAnsi="宋体" w:cs="宋体"/>
                <w:b/>
                <w:sz w:val="24"/>
                <w:szCs w:val="24"/>
              </w:rPr>
            </w:pPr>
          </w:p>
        </w:tc>
        <w:tc>
          <w:tcPr>
            <w:tcW w:w="2760" w:type="dxa"/>
          </w:tcPr>
          <w:p>
            <w:pPr>
              <w:jc w:val="center"/>
              <w:rPr>
                <w:rFonts w:ascii="宋体" w:hAnsi="宋体" w:cs="宋体"/>
                <w:b/>
                <w:sz w:val="24"/>
                <w:szCs w:val="24"/>
              </w:rPr>
            </w:pPr>
          </w:p>
        </w:tc>
        <w:tc>
          <w:tcPr>
            <w:tcW w:w="2760" w:type="dxa"/>
          </w:tcPr>
          <w:p>
            <w:pPr>
              <w:jc w:val="center"/>
              <w:rPr>
                <w:rFonts w:ascii="宋体" w:hAnsi="宋体" w:cs="宋体"/>
                <w:b/>
                <w:sz w:val="24"/>
                <w:szCs w:val="24"/>
              </w:rPr>
            </w:pPr>
          </w:p>
        </w:tc>
      </w:tr>
    </w:tbl>
    <w:p>
      <w:pPr>
        <w:pStyle w:val="121"/>
        <w:ind w:firstLine="198" w:firstLineChars="80"/>
        <w:rPr>
          <w:rFonts w:ascii="宋体" w:hAnsi="宋体" w:cs="宋体"/>
        </w:rPr>
      </w:pPr>
      <w:r>
        <w:rPr>
          <w:rFonts w:hint="eastAsia" w:ascii="宋体" w:hAnsi="宋体" w:cs="宋体"/>
        </w:rPr>
        <w:t>注：本表后附业绩证明资料。</w:t>
      </w:r>
    </w:p>
    <w:p>
      <w:pPr>
        <w:pStyle w:val="121"/>
        <w:ind w:firstLine="3596" w:firstLineChars="1450"/>
        <w:rPr>
          <w:rFonts w:ascii="宋体" w:hAnsi="宋体" w:cs="宋体"/>
        </w:rPr>
      </w:pPr>
    </w:p>
    <w:p>
      <w:pPr>
        <w:pStyle w:val="121"/>
        <w:ind w:firstLine="3596" w:firstLineChars="1450"/>
        <w:rPr>
          <w:rFonts w:ascii="宋体" w:hAnsi="宋体" w:cs="宋体"/>
        </w:rPr>
      </w:pPr>
    </w:p>
    <w:p>
      <w:pPr>
        <w:pStyle w:val="121"/>
        <w:ind w:firstLine="3596" w:firstLineChars="1450"/>
        <w:rPr>
          <w:rFonts w:ascii="宋体" w:hAnsi="宋体" w:cs="宋体"/>
        </w:rPr>
      </w:pPr>
      <w:r>
        <w:rPr>
          <w:rFonts w:hint="eastAsia" w:ascii="宋体" w:hAnsi="宋体" w:cs="宋体"/>
        </w:rPr>
        <w:t>投标人：　　（盖章）</w:t>
      </w:r>
    </w:p>
    <w:p>
      <w:pPr>
        <w:pStyle w:val="121"/>
        <w:ind w:firstLine="3596" w:firstLineChars="1450"/>
        <w:rPr>
          <w:rFonts w:ascii="宋体" w:hAnsi="宋体" w:cs="宋体"/>
        </w:rPr>
      </w:pPr>
      <w:r>
        <w:rPr>
          <w:rFonts w:hint="eastAsia" w:ascii="宋体" w:hAnsi="宋体" w:cs="宋体"/>
        </w:rPr>
        <w:t>法定代表人或授权代理人(签字或盖章)：</w:t>
      </w:r>
    </w:p>
    <w:p>
      <w:pPr>
        <w:pStyle w:val="121"/>
        <w:ind w:firstLine="3596" w:firstLineChars="1450"/>
        <w:rPr>
          <w:rFonts w:ascii="宋体" w:hAnsi="宋体" w:cs="宋体"/>
        </w:rPr>
      </w:pPr>
      <w:r>
        <w:rPr>
          <w:rFonts w:hint="eastAsia" w:ascii="宋体" w:hAnsi="宋体" w:cs="宋体"/>
        </w:rPr>
        <w:t>日   期：     年    月    日</w:t>
      </w:r>
    </w:p>
    <w:p>
      <w:pPr>
        <w:pStyle w:val="121"/>
        <w:ind w:firstLine="199" w:firstLineChars="80"/>
        <w:jc w:val="left"/>
        <w:rPr>
          <w:rFonts w:ascii="宋体" w:hAnsi="宋体" w:cs="宋体"/>
          <w:b/>
        </w:rPr>
      </w:pPr>
      <w:r>
        <w:rPr>
          <w:rFonts w:hint="eastAsia" w:ascii="宋体" w:hAnsi="宋体" w:cs="宋体"/>
          <w:b/>
        </w:rPr>
        <w:br w:type="page"/>
      </w:r>
    </w:p>
    <w:p>
      <w:pPr>
        <w:pStyle w:val="7"/>
        <w:ind w:left="0"/>
        <w:jc w:val="both"/>
        <w:rPr>
          <w:rFonts w:ascii="宋体" w:hAnsi="宋体" w:cs="宋体"/>
          <w:color w:val="auto"/>
        </w:rPr>
      </w:pPr>
      <w:bookmarkStart w:id="69" w:name="_Toc21007"/>
      <w:bookmarkStart w:id="70" w:name="_Toc23974"/>
      <w:r>
        <w:rPr>
          <w:rFonts w:hint="eastAsia" w:ascii="宋体" w:hAnsi="宋体" w:cs="宋体"/>
          <w:b w:val="0"/>
          <w:color w:val="auto"/>
        </w:rPr>
        <w:t>格式十一：参与编制技术标投标文件人员名单</w:t>
      </w:r>
      <w:bookmarkEnd w:id="69"/>
      <w:bookmarkEnd w:id="70"/>
    </w:p>
    <w:p>
      <w:pPr>
        <w:tabs>
          <w:tab w:val="left" w:pos="720"/>
        </w:tabs>
        <w:snapToGrid w:val="0"/>
        <w:spacing w:line="360" w:lineRule="auto"/>
        <w:rPr>
          <w:rFonts w:ascii="宋体" w:hAnsi="宋体" w:cs="宋体"/>
          <w:szCs w:val="21"/>
        </w:rPr>
      </w:pPr>
    </w:p>
    <w:p>
      <w:pPr>
        <w:tabs>
          <w:tab w:val="left" w:pos="720"/>
        </w:tabs>
        <w:snapToGrid w:val="0"/>
        <w:spacing w:line="360" w:lineRule="auto"/>
        <w:jc w:val="center"/>
        <w:rPr>
          <w:rFonts w:ascii="宋体" w:hAnsi="宋体" w:cs="宋体"/>
          <w:szCs w:val="21"/>
        </w:rPr>
      </w:pPr>
      <w:r>
        <w:rPr>
          <w:rFonts w:hint="eastAsia" w:ascii="宋体" w:hAnsi="宋体" w:cs="宋体"/>
          <w:szCs w:val="21"/>
        </w:rPr>
        <w:t>一、参与编制技术标投标文件人员名单</w:t>
      </w:r>
    </w:p>
    <w:tbl>
      <w:tblPr>
        <w:tblStyle w:val="3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r>
              <w:rPr>
                <w:rFonts w:hint="eastAsia" w:ascii="宋体" w:hAnsi="宋体" w:cs="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r>
              <w:rPr>
                <w:rFonts w:hint="eastAsia" w:ascii="宋体" w:hAnsi="宋体" w:cs="宋体"/>
                <w:szCs w:val="21"/>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r>
              <w:rPr>
                <w:rFonts w:hint="eastAsia" w:ascii="宋体" w:hAnsi="宋体" w:cs="宋体"/>
                <w:szCs w:val="21"/>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r>
              <w:rPr>
                <w:rFonts w:hint="eastAsia" w:ascii="宋体" w:hAnsi="宋体" w:cs="宋体"/>
                <w:szCs w:val="21"/>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r>
              <w:rPr>
                <w:rFonts w:hint="eastAsia" w:ascii="宋体" w:hAnsi="宋体" w:cs="宋体"/>
                <w:szCs w:val="21"/>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r>
              <w:rPr>
                <w:rFonts w:hint="eastAsia" w:ascii="宋体" w:hAnsi="宋体" w:cs="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bl>
    <w:p>
      <w:pPr>
        <w:tabs>
          <w:tab w:val="left" w:pos="720"/>
        </w:tabs>
        <w:snapToGrid w:val="0"/>
        <w:spacing w:line="360" w:lineRule="auto"/>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注：参与编制技术标书所有人员名单应包括如编制技术投标方案、负责清样校对、负责打印及复印等所有人员在内的人员名单。 </w:t>
      </w:r>
    </w:p>
    <w:p>
      <w:pPr>
        <w:widowControl/>
        <w:jc w:val="left"/>
        <w:rPr>
          <w:rFonts w:ascii="宋体" w:hAnsi="宋体" w:cs="宋体"/>
          <w:sz w:val="24"/>
        </w:rPr>
      </w:pPr>
      <w:r>
        <w:rPr>
          <w:rFonts w:hint="eastAsia" w:ascii="宋体" w:hAnsi="宋体" w:cs="宋体"/>
          <w:sz w:val="24"/>
        </w:rPr>
        <w:br w:type="page"/>
      </w:r>
    </w:p>
    <w:p>
      <w:pPr>
        <w:spacing w:line="360" w:lineRule="auto"/>
        <w:rPr>
          <w:rFonts w:ascii="宋体" w:hAnsi="宋体" w:cs="宋体"/>
          <w:sz w:val="24"/>
        </w:rPr>
      </w:pPr>
      <w:r>
        <w:rPr>
          <w:rFonts w:hint="eastAsia" w:ascii="宋体" w:hAnsi="宋体" w:cs="宋体"/>
          <w:sz w:val="24"/>
        </w:rPr>
        <w:t>格式十二：</w:t>
      </w:r>
    </w:p>
    <w:p>
      <w:pPr>
        <w:spacing w:line="400" w:lineRule="exact"/>
        <w:jc w:val="center"/>
        <w:rPr>
          <w:rFonts w:ascii="宋体" w:hAnsi="宋体" w:cs="宋体"/>
          <w:b/>
          <w:bCs/>
          <w:sz w:val="30"/>
          <w:szCs w:val="30"/>
        </w:rPr>
      </w:pPr>
      <w:r>
        <w:rPr>
          <w:rFonts w:hint="eastAsia" w:ascii="宋体" w:hAnsi="宋体" w:cs="宋体"/>
          <w:b/>
          <w:bCs/>
          <w:sz w:val="30"/>
          <w:szCs w:val="30"/>
        </w:rPr>
        <w:t>人员投入承诺书</w:t>
      </w:r>
    </w:p>
    <w:p>
      <w:pPr>
        <w:topLinePunct/>
        <w:adjustRightInd w:val="0"/>
        <w:snapToGrid w:val="0"/>
        <w:spacing w:line="360" w:lineRule="auto"/>
        <w:rPr>
          <w:rFonts w:ascii="宋体" w:hAnsi="宋体" w:cs="宋体"/>
          <w:snapToGrid w:val="0"/>
          <w:spacing w:val="4"/>
          <w:kern w:val="0"/>
          <w:sz w:val="24"/>
          <w:szCs w:val="24"/>
        </w:rPr>
      </w:pPr>
    </w:p>
    <w:p>
      <w:pPr>
        <w:topLinePunct/>
        <w:adjustRightInd w:val="0"/>
        <w:snapToGrid w:val="0"/>
        <w:spacing w:line="400" w:lineRule="exact"/>
        <w:rPr>
          <w:rFonts w:ascii="宋体" w:hAnsi="宋体" w:cs="宋体"/>
          <w:snapToGrid w:val="0"/>
          <w:spacing w:val="4"/>
          <w:kern w:val="0"/>
          <w:sz w:val="24"/>
          <w:szCs w:val="24"/>
        </w:rPr>
      </w:pPr>
      <w:r>
        <w:rPr>
          <w:rFonts w:hint="eastAsia" w:ascii="宋体" w:hAnsi="宋体" w:cs="宋体"/>
          <w:snapToGrid w:val="0"/>
          <w:spacing w:val="4"/>
          <w:kern w:val="0"/>
          <w:sz w:val="24"/>
          <w:szCs w:val="24"/>
        </w:rPr>
        <w:t>致：</w:t>
      </w:r>
      <w:r>
        <w:rPr>
          <w:rFonts w:hint="eastAsia" w:ascii="宋体" w:hAnsi="宋体" w:cs="宋体"/>
          <w:sz w:val="24"/>
          <w:u w:val="single"/>
        </w:rPr>
        <w:t>广州环投环境服务有限公司</w:t>
      </w:r>
    </w:p>
    <w:p>
      <w:pPr>
        <w:topLinePunct/>
        <w:adjustRightInd w:val="0"/>
        <w:snapToGrid w:val="0"/>
        <w:spacing w:line="400" w:lineRule="exact"/>
        <w:ind w:firstLine="496" w:firstLineChars="200"/>
        <w:rPr>
          <w:rFonts w:ascii="宋体" w:hAnsi="宋体" w:cs="宋体"/>
          <w:snapToGrid w:val="0"/>
          <w:spacing w:val="4"/>
          <w:kern w:val="0"/>
          <w:sz w:val="24"/>
          <w:szCs w:val="24"/>
        </w:rPr>
      </w:pPr>
      <w:r>
        <w:rPr>
          <w:rFonts w:hint="eastAsia" w:ascii="宋体" w:hAnsi="宋体" w:cs="宋体"/>
          <w:snapToGrid w:val="0"/>
          <w:spacing w:val="4"/>
          <w:kern w:val="0"/>
          <w:sz w:val="24"/>
          <w:szCs w:val="24"/>
        </w:rPr>
        <w:t>一旦我方中标，我方愿意做出如下承诺：</w:t>
      </w:r>
    </w:p>
    <w:p>
      <w:pPr>
        <w:topLinePunct/>
        <w:adjustRightInd w:val="0"/>
        <w:snapToGrid w:val="0"/>
        <w:spacing w:line="400" w:lineRule="exact"/>
        <w:ind w:firstLine="496" w:firstLineChars="200"/>
        <w:rPr>
          <w:rFonts w:ascii="宋体" w:hAnsi="宋体" w:cs="宋体"/>
          <w:snapToGrid w:val="0"/>
          <w:spacing w:val="4"/>
          <w:kern w:val="0"/>
          <w:sz w:val="24"/>
          <w:szCs w:val="24"/>
        </w:rPr>
      </w:pPr>
      <w:r>
        <w:rPr>
          <w:rFonts w:hint="eastAsia" w:ascii="宋体" w:hAnsi="宋体" w:cs="宋体"/>
          <w:snapToGrid w:val="0"/>
          <w:spacing w:val="4"/>
          <w:kern w:val="0"/>
          <w:sz w:val="24"/>
          <w:szCs w:val="24"/>
        </w:rPr>
        <w:t>一、我方承诺按本项目投标时拟投入人员在合同签订前提供原件核对，作为合同签订条件之一。中标后，我方将在中标通知书发出7个工作日内提供投标文件拟投入的全部人员的相关资料原件（包括但不限于社保证明、执业证、职称证等）供贵单位审核。</w:t>
      </w:r>
    </w:p>
    <w:p>
      <w:pPr>
        <w:topLinePunct/>
        <w:adjustRightInd w:val="0"/>
        <w:snapToGrid w:val="0"/>
        <w:spacing w:line="400" w:lineRule="exact"/>
        <w:ind w:firstLine="496" w:firstLineChars="200"/>
        <w:rPr>
          <w:rFonts w:ascii="宋体" w:hAnsi="宋体" w:cs="宋体"/>
          <w:snapToGrid w:val="0"/>
          <w:spacing w:val="4"/>
          <w:kern w:val="0"/>
          <w:sz w:val="24"/>
          <w:szCs w:val="24"/>
        </w:rPr>
      </w:pPr>
      <w:r>
        <w:rPr>
          <w:rFonts w:hint="eastAsia" w:ascii="宋体" w:hAnsi="宋体" w:cs="宋体"/>
          <w:snapToGrid w:val="0"/>
          <w:spacing w:val="4"/>
          <w:kern w:val="0"/>
          <w:sz w:val="24"/>
          <w:szCs w:val="24"/>
        </w:rPr>
        <w:t>如因我方逾期提供原件核对导致未按期签订合同的，贵单位有权取消我方中标资格。</w:t>
      </w:r>
    </w:p>
    <w:p>
      <w:pPr>
        <w:topLinePunct/>
        <w:adjustRightInd w:val="0"/>
        <w:snapToGrid w:val="0"/>
        <w:spacing w:line="400" w:lineRule="exact"/>
        <w:ind w:firstLine="496" w:firstLineChars="200"/>
        <w:rPr>
          <w:rFonts w:ascii="宋体" w:hAnsi="宋体" w:cs="宋体"/>
          <w:bCs/>
          <w:snapToGrid w:val="0"/>
          <w:spacing w:val="4"/>
          <w:kern w:val="0"/>
          <w:sz w:val="24"/>
          <w:szCs w:val="24"/>
        </w:rPr>
      </w:pPr>
      <w:r>
        <w:rPr>
          <w:rFonts w:hint="eastAsia" w:ascii="宋体" w:hAnsi="宋体" w:cs="宋体"/>
          <w:snapToGrid w:val="0"/>
          <w:spacing w:val="4"/>
          <w:kern w:val="0"/>
          <w:sz w:val="24"/>
          <w:szCs w:val="24"/>
        </w:rPr>
        <w:t>二、如果我司中标，我司保证实际投入本项目的人员与我司投标时一致，且不低于本项目招标文件的要求。否则，我司承诺无条件按招标人的要求进行更换，直至招标人满意为止。</w:t>
      </w:r>
      <w:r>
        <w:rPr>
          <w:rFonts w:hint="eastAsia" w:ascii="宋体" w:hAnsi="宋体" w:cs="宋体"/>
          <w:bCs/>
          <w:snapToGrid w:val="0"/>
          <w:spacing w:val="4"/>
          <w:kern w:val="0"/>
          <w:sz w:val="24"/>
          <w:szCs w:val="24"/>
        </w:rPr>
        <w:t>经总监理工程师考核，我司未按投标文件投入主要人员或经过更换后的人员不能满足本项目要求的，</w:t>
      </w:r>
      <w:r>
        <w:rPr>
          <w:rFonts w:hint="eastAsia" w:ascii="宋体" w:hAnsi="宋体" w:cs="宋体"/>
          <w:snapToGrid w:val="0"/>
          <w:spacing w:val="4"/>
          <w:kern w:val="0"/>
          <w:sz w:val="24"/>
          <w:szCs w:val="24"/>
        </w:rPr>
        <w:t>我司承诺</w:t>
      </w:r>
      <w:r>
        <w:rPr>
          <w:rFonts w:hint="eastAsia" w:ascii="宋体" w:hAnsi="宋体" w:cs="宋体"/>
          <w:bCs/>
          <w:snapToGrid w:val="0"/>
          <w:spacing w:val="4"/>
          <w:kern w:val="0"/>
          <w:sz w:val="24"/>
          <w:szCs w:val="24"/>
        </w:rPr>
        <w:t>除无条件按招标人的要求更换外，还应按合同约定的金额向招标人支付违约金。</w:t>
      </w:r>
    </w:p>
    <w:p>
      <w:pPr>
        <w:topLinePunct/>
        <w:adjustRightInd w:val="0"/>
        <w:snapToGrid w:val="0"/>
        <w:spacing w:line="400" w:lineRule="exact"/>
        <w:ind w:firstLine="496" w:firstLineChars="200"/>
        <w:rPr>
          <w:rFonts w:ascii="宋体" w:hAnsi="宋体" w:cs="宋体"/>
          <w:snapToGrid w:val="0"/>
          <w:spacing w:val="4"/>
          <w:kern w:val="0"/>
          <w:sz w:val="24"/>
          <w:szCs w:val="24"/>
        </w:rPr>
      </w:pPr>
      <w:r>
        <w:rPr>
          <w:rFonts w:hint="eastAsia" w:ascii="宋体" w:hAnsi="宋体" w:cs="宋体"/>
          <w:bCs/>
          <w:snapToGrid w:val="0"/>
          <w:spacing w:val="4"/>
          <w:kern w:val="0"/>
          <w:sz w:val="24"/>
          <w:szCs w:val="24"/>
        </w:rPr>
        <w:t>三、</w:t>
      </w:r>
      <w:r>
        <w:rPr>
          <w:rFonts w:hint="eastAsia" w:ascii="宋体" w:hAnsi="宋体" w:cs="宋体"/>
          <w:snapToGrid w:val="0"/>
          <w:spacing w:val="4"/>
          <w:kern w:val="0"/>
          <w:sz w:val="24"/>
          <w:szCs w:val="24"/>
        </w:rPr>
        <w:t>如果我司中标，我司保证投标时拟派的人员均能在本项目中任职。</w:t>
      </w:r>
    </w:p>
    <w:p>
      <w:pPr>
        <w:topLinePunct/>
        <w:adjustRightInd w:val="0"/>
        <w:snapToGrid w:val="0"/>
        <w:spacing w:line="400" w:lineRule="exact"/>
        <w:ind w:firstLine="496" w:firstLineChars="200"/>
        <w:rPr>
          <w:rFonts w:ascii="宋体" w:hAnsi="宋体" w:cs="宋体"/>
          <w:snapToGrid w:val="0"/>
          <w:spacing w:val="4"/>
          <w:kern w:val="0"/>
          <w:sz w:val="24"/>
          <w:szCs w:val="24"/>
        </w:rPr>
      </w:pPr>
      <w:r>
        <w:rPr>
          <w:rFonts w:hint="eastAsia" w:ascii="宋体" w:hAnsi="宋体" w:cs="宋体"/>
          <w:snapToGrid w:val="0"/>
          <w:spacing w:val="4"/>
          <w:kern w:val="0"/>
          <w:sz w:val="24"/>
          <w:szCs w:val="24"/>
        </w:rPr>
        <w:t>若项目负责人、技术负责人及专职安全员中有两人或以上未在本项目中任职或其他人员（不含项目负责人、技术负责人及专职安全员）中有三人或以上未在本项目中任职，我方自愿放弃中标资格，贵单位有权没收我方投标保证金，我方将不提出任何异议。</w:t>
      </w:r>
    </w:p>
    <w:p>
      <w:pPr>
        <w:topLinePunct/>
        <w:adjustRightInd w:val="0"/>
        <w:snapToGrid w:val="0"/>
        <w:spacing w:line="400" w:lineRule="exact"/>
        <w:ind w:firstLine="3472" w:firstLineChars="1400"/>
        <w:rPr>
          <w:rFonts w:ascii="宋体" w:hAnsi="宋体" w:cs="宋体"/>
          <w:snapToGrid w:val="0"/>
          <w:spacing w:val="4"/>
          <w:kern w:val="0"/>
          <w:sz w:val="24"/>
          <w:szCs w:val="24"/>
        </w:rPr>
      </w:pPr>
    </w:p>
    <w:p>
      <w:pPr>
        <w:topLinePunct/>
        <w:adjustRightInd w:val="0"/>
        <w:snapToGrid w:val="0"/>
        <w:spacing w:line="400" w:lineRule="exact"/>
        <w:ind w:firstLine="3472" w:firstLineChars="1400"/>
        <w:rPr>
          <w:rFonts w:ascii="宋体" w:hAnsi="宋体" w:cs="宋体"/>
          <w:snapToGrid w:val="0"/>
          <w:spacing w:val="4"/>
          <w:kern w:val="0"/>
          <w:sz w:val="24"/>
          <w:szCs w:val="24"/>
        </w:rPr>
      </w:pPr>
    </w:p>
    <w:p>
      <w:pPr>
        <w:topLinePunct/>
        <w:adjustRightInd w:val="0"/>
        <w:snapToGrid w:val="0"/>
        <w:spacing w:line="400" w:lineRule="exact"/>
        <w:ind w:firstLine="3472" w:firstLineChars="1400"/>
        <w:rPr>
          <w:rFonts w:ascii="宋体" w:hAnsi="宋体" w:cs="宋体"/>
          <w:snapToGrid w:val="0"/>
          <w:spacing w:val="4"/>
          <w:kern w:val="0"/>
          <w:sz w:val="24"/>
          <w:szCs w:val="24"/>
        </w:rPr>
      </w:pPr>
      <w:r>
        <w:rPr>
          <w:rFonts w:hint="eastAsia" w:ascii="宋体" w:hAnsi="宋体" w:cs="宋体"/>
          <w:snapToGrid w:val="0"/>
          <w:spacing w:val="4"/>
          <w:kern w:val="0"/>
          <w:sz w:val="24"/>
          <w:szCs w:val="24"/>
        </w:rPr>
        <w:t>投标人：　　（盖章）</w:t>
      </w:r>
    </w:p>
    <w:p>
      <w:pPr>
        <w:topLinePunct/>
        <w:adjustRightInd w:val="0"/>
        <w:snapToGrid w:val="0"/>
        <w:spacing w:line="400" w:lineRule="exact"/>
        <w:ind w:firstLine="3472" w:firstLineChars="1400"/>
        <w:rPr>
          <w:rFonts w:ascii="宋体" w:hAnsi="宋体" w:cs="宋体"/>
          <w:snapToGrid w:val="0"/>
          <w:spacing w:val="4"/>
          <w:kern w:val="0"/>
          <w:sz w:val="24"/>
          <w:szCs w:val="24"/>
        </w:rPr>
      </w:pPr>
      <w:r>
        <w:rPr>
          <w:rFonts w:hint="eastAsia" w:ascii="宋体" w:hAnsi="宋体" w:cs="宋体"/>
          <w:snapToGrid w:val="0"/>
          <w:spacing w:val="4"/>
          <w:kern w:val="0"/>
          <w:sz w:val="24"/>
          <w:szCs w:val="24"/>
        </w:rPr>
        <w:t>法定代表人或授权代理人(签字或盖章)：</w:t>
      </w:r>
    </w:p>
    <w:p>
      <w:pPr>
        <w:topLinePunct/>
        <w:adjustRightInd w:val="0"/>
        <w:snapToGrid w:val="0"/>
        <w:spacing w:line="400" w:lineRule="exact"/>
        <w:ind w:firstLine="3472" w:firstLineChars="1400"/>
        <w:rPr>
          <w:rFonts w:ascii="宋体" w:hAnsi="宋体" w:cs="宋体"/>
          <w:snapToGrid w:val="0"/>
          <w:spacing w:val="4"/>
          <w:kern w:val="0"/>
          <w:sz w:val="24"/>
          <w:szCs w:val="24"/>
        </w:rPr>
      </w:pPr>
      <w:r>
        <w:rPr>
          <w:rFonts w:hint="eastAsia" w:ascii="宋体" w:hAnsi="宋体" w:cs="宋体"/>
          <w:snapToGrid w:val="0"/>
          <w:spacing w:val="4"/>
          <w:kern w:val="0"/>
          <w:sz w:val="24"/>
          <w:szCs w:val="24"/>
        </w:rPr>
        <w:t>技术负责人(签字或盖章)：</w:t>
      </w:r>
    </w:p>
    <w:p>
      <w:pPr>
        <w:topLinePunct/>
        <w:adjustRightInd w:val="0"/>
        <w:snapToGrid w:val="0"/>
        <w:spacing w:line="400" w:lineRule="exact"/>
        <w:ind w:firstLine="3472" w:firstLineChars="1400"/>
        <w:rPr>
          <w:rFonts w:ascii="宋体" w:hAnsi="宋体" w:cs="宋体"/>
          <w:snapToGrid w:val="0"/>
          <w:spacing w:val="4"/>
          <w:kern w:val="0"/>
          <w:sz w:val="24"/>
          <w:szCs w:val="24"/>
        </w:rPr>
      </w:pPr>
      <w:r>
        <w:rPr>
          <w:rFonts w:hint="eastAsia" w:ascii="宋体" w:hAnsi="宋体" w:cs="宋体"/>
          <w:snapToGrid w:val="0"/>
          <w:spacing w:val="4"/>
          <w:kern w:val="0"/>
          <w:sz w:val="24"/>
          <w:szCs w:val="24"/>
        </w:rPr>
        <w:t>项目负责人(签字或盖章)：</w:t>
      </w:r>
    </w:p>
    <w:p>
      <w:pPr>
        <w:topLinePunct/>
        <w:adjustRightInd w:val="0"/>
        <w:snapToGrid w:val="0"/>
        <w:spacing w:line="400" w:lineRule="exact"/>
        <w:ind w:firstLine="3472" w:firstLineChars="1400"/>
        <w:rPr>
          <w:rFonts w:ascii="宋体" w:hAnsi="宋体" w:cs="宋体"/>
          <w:snapToGrid w:val="0"/>
          <w:spacing w:val="4"/>
          <w:kern w:val="0"/>
          <w:sz w:val="24"/>
          <w:szCs w:val="24"/>
        </w:rPr>
        <w:sectPr>
          <w:pgSz w:w="11907" w:h="16839"/>
          <w:pgMar w:top="1440" w:right="1440" w:bottom="1440" w:left="1440" w:header="851" w:footer="595" w:gutter="0"/>
          <w:cols w:space="720" w:num="1"/>
          <w:titlePg/>
          <w:docGrid w:type="lines" w:linePitch="312" w:charSpace="0"/>
        </w:sectPr>
      </w:pPr>
      <w:r>
        <w:rPr>
          <w:rFonts w:hint="eastAsia" w:ascii="宋体" w:hAnsi="宋体" w:cs="宋体"/>
          <w:snapToGrid w:val="0"/>
          <w:spacing w:val="4"/>
          <w:kern w:val="0"/>
          <w:sz w:val="24"/>
          <w:szCs w:val="24"/>
        </w:rPr>
        <w:t>日期：   年   月    日</w:t>
      </w:r>
    </w:p>
    <w:p>
      <w:pPr>
        <w:spacing w:line="360" w:lineRule="auto"/>
        <w:rPr>
          <w:rFonts w:ascii="宋体" w:hAnsi="宋体" w:cs="宋体"/>
          <w:sz w:val="24"/>
        </w:rPr>
      </w:pPr>
      <w:r>
        <w:rPr>
          <w:rFonts w:hint="eastAsia" w:ascii="宋体" w:hAnsi="宋体" w:cs="宋体"/>
          <w:sz w:val="24"/>
        </w:rPr>
        <w:t>格式十三：</w:t>
      </w:r>
    </w:p>
    <w:p>
      <w:pPr>
        <w:spacing w:line="360" w:lineRule="auto"/>
        <w:jc w:val="center"/>
        <w:rPr>
          <w:rFonts w:ascii="宋体" w:hAnsi="宋体" w:cs="宋体"/>
          <w:b/>
          <w:bCs/>
          <w:sz w:val="32"/>
          <w:szCs w:val="32"/>
        </w:rPr>
      </w:pPr>
      <w:r>
        <w:rPr>
          <w:rFonts w:hint="eastAsia" w:ascii="宋体" w:hAnsi="宋体" w:cs="宋体"/>
          <w:b/>
          <w:bCs/>
          <w:sz w:val="32"/>
          <w:szCs w:val="32"/>
        </w:rPr>
        <w:t>(一)投标保函示范文本</w:t>
      </w:r>
    </w:p>
    <w:p>
      <w:pPr>
        <w:spacing w:line="360" w:lineRule="auto"/>
        <w:jc w:val="center"/>
        <w:rPr>
          <w:rFonts w:ascii="宋体" w:hAnsi="宋体" w:cs="宋体"/>
          <w:b/>
          <w:bCs/>
          <w:sz w:val="32"/>
          <w:szCs w:val="32"/>
        </w:rPr>
      </w:pPr>
      <w:r>
        <w:rPr>
          <w:rFonts w:hint="eastAsia" w:ascii="宋体" w:hAnsi="宋体" w:cs="宋体"/>
          <w:b/>
          <w:bCs/>
          <w:sz w:val="32"/>
          <w:szCs w:val="32"/>
        </w:rPr>
        <w:t>（独立保函）</w:t>
      </w:r>
    </w:p>
    <w:p>
      <w:pPr>
        <w:wordWrap w:val="0"/>
        <w:spacing w:line="360" w:lineRule="auto"/>
        <w:jc w:val="right"/>
        <w:rPr>
          <w:rFonts w:ascii="宋体" w:hAnsi="宋体" w:cs="宋体"/>
          <w:szCs w:val="21"/>
        </w:rPr>
      </w:pPr>
      <w:r>
        <w:rPr>
          <w:rFonts w:hint="eastAsia" w:ascii="宋体" w:hAnsi="宋体" w:cs="宋体"/>
          <w:szCs w:val="21"/>
        </w:rPr>
        <w:t xml:space="preserve">编号： </w:t>
      </w:r>
    </w:p>
    <w:p>
      <w:pPr>
        <w:spacing w:line="360" w:lineRule="auto"/>
        <w:rPr>
          <w:rFonts w:ascii="宋体" w:hAnsi="宋体" w:cs="宋体"/>
          <w:sz w:val="24"/>
          <w:szCs w:val="24"/>
        </w:rPr>
      </w:pPr>
    </w:p>
    <w:p>
      <w:pPr>
        <w:spacing w:line="360" w:lineRule="auto"/>
        <w:rPr>
          <w:rFonts w:ascii="宋体" w:hAnsi="宋体" w:cs="宋体"/>
          <w:sz w:val="24"/>
          <w:szCs w:val="24"/>
        </w:rPr>
      </w:pPr>
      <w:bookmarkStart w:id="71" w:name="_Hlk40303117"/>
      <w:r>
        <w:rPr>
          <w:rFonts w:hint="eastAsia" w:ascii="宋体" w:hAnsi="宋体" w:cs="宋体"/>
          <w:sz w:val="24"/>
          <w:szCs w:val="24"/>
        </w:rPr>
        <w:t>申请人：</w:t>
      </w:r>
    </w:p>
    <w:p>
      <w:pPr>
        <w:spacing w:line="360" w:lineRule="auto"/>
        <w:rPr>
          <w:rFonts w:ascii="宋体" w:hAnsi="宋体" w:cs="宋体"/>
          <w:sz w:val="24"/>
          <w:szCs w:val="24"/>
        </w:rPr>
      </w:pPr>
      <w:r>
        <w:rPr>
          <w:rFonts w:hint="eastAsia" w:ascii="宋体" w:hAnsi="宋体" w:cs="宋体"/>
          <w:sz w:val="24"/>
          <w:szCs w:val="24"/>
        </w:rPr>
        <w:t>地址：</w:t>
      </w:r>
    </w:p>
    <w:p>
      <w:pPr>
        <w:spacing w:line="360" w:lineRule="auto"/>
        <w:rPr>
          <w:rFonts w:ascii="宋体" w:hAnsi="宋体" w:cs="宋体"/>
          <w:sz w:val="24"/>
          <w:szCs w:val="24"/>
        </w:rPr>
      </w:pPr>
      <w:r>
        <w:rPr>
          <w:rFonts w:hint="eastAsia" w:ascii="宋体" w:hAnsi="宋体" w:cs="宋体"/>
          <w:sz w:val="24"/>
          <w:szCs w:val="24"/>
        </w:rPr>
        <w:t>受益人：</w:t>
      </w:r>
    </w:p>
    <w:p>
      <w:pPr>
        <w:spacing w:line="360" w:lineRule="auto"/>
        <w:rPr>
          <w:rFonts w:ascii="宋体" w:hAnsi="宋体" w:cs="宋体"/>
          <w:sz w:val="24"/>
          <w:szCs w:val="24"/>
        </w:rPr>
      </w:pPr>
      <w:r>
        <w:rPr>
          <w:rFonts w:hint="eastAsia" w:ascii="宋体" w:hAnsi="宋体" w:cs="宋体"/>
          <w:sz w:val="24"/>
          <w:szCs w:val="24"/>
        </w:rPr>
        <w:t>地址：</w:t>
      </w:r>
    </w:p>
    <w:p>
      <w:pPr>
        <w:spacing w:line="360" w:lineRule="auto"/>
        <w:rPr>
          <w:rFonts w:ascii="宋体" w:hAnsi="宋体" w:cs="宋体"/>
          <w:sz w:val="24"/>
          <w:szCs w:val="24"/>
        </w:rPr>
      </w:pPr>
      <w:r>
        <w:rPr>
          <w:rFonts w:hint="eastAsia" w:ascii="宋体" w:hAnsi="宋体" w:cs="宋体"/>
          <w:sz w:val="24"/>
          <w:szCs w:val="24"/>
        </w:rPr>
        <w:t>开立人：</w:t>
      </w:r>
    </w:p>
    <w:bookmarkEnd w:id="71"/>
    <w:p>
      <w:pPr>
        <w:spacing w:line="360" w:lineRule="auto"/>
        <w:rPr>
          <w:rFonts w:ascii="宋体" w:hAnsi="宋体" w:cs="宋体"/>
          <w:sz w:val="24"/>
          <w:szCs w:val="24"/>
        </w:rPr>
      </w:pPr>
      <w:r>
        <w:rPr>
          <w:rFonts w:hint="eastAsia" w:ascii="宋体" w:hAnsi="宋体" w:cs="宋体"/>
          <w:sz w:val="24"/>
          <w:szCs w:val="24"/>
        </w:rPr>
        <w:t>地址：</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致：（受益人名称）</w:t>
      </w:r>
    </w:p>
    <w:p>
      <w:pPr>
        <w:spacing w:line="360" w:lineRule="auto"/>
        <w:ind w:firstLine="480"/>
        <w:rPr>
          <w:rFonts w:ascii="宋体" w:hAnsi="宋体" w:cs="宋体"/>
          <w:sz w:val="24"/>
          <w:szCs w:val="24"/>
        </w:rPr>
      </w:pPr>
      <w:r>
        <w:rPr>
          <w:rFonts w:hint="eastAsia" w:ascii="宋体" w:hAnsi="宋体" w:cs="宋体"/>
          <w:sz w:val="24"/>
          <w:szCs w:val="24"/>
        </w:rPr>
        <w:t>我方（即“开立人”）已获得通知，本保函申请人（即“投标人”）已响应贵方于年月日就（以下简称“本工程”）发出的招标文件，并已向招标人（即“受益人”）提交了投标文件（即“基础交易”）。</w:t>
      </w:r>
    </w:p>
    <w:p>
      <w:pPr>
        <w:spacing w:line="360" w:lineRule="auto"/>
        <w:ind w:firstLine="480" w:firstLineChars="200"/>
        <w:rPr>
          <w:rFonts w:ascii="宋体" w:hAnsi="宋体" w:cs="宋体"/>
          <w:sz w:val="24"/>
          <w:szCs w:val="24"/>
        </w:rPr>
      </w:pPr>
      <w:r>
        <w:rPr>
          <w:rFonts w:hint="eastAsia" w:ascii="宋体" w:hAnsi="宋体" w:cs="宋体"/>
          <w:sz w:val="24"/>
          <w:szCs w:val="24"/>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人民币（大写）元（¥）。</w:t>
      </w:r>
    </w:p>
    <w:p>
      <w:pPr>
        <w:spacing w:line="360" w:lineRule="auto"/>
        <w:ind w:firstLine="480" w:firstLineChars="200"/>
        <w:rPr>
          <w:rFonts w:ascii="宋体" w:hAnsi="宋体" w:cs="宋体"/>
          <w:sz w:val="24"/>
          <w:szCs w:val="24"/>
        </w:rPr>
      </w:pPr>
      <w:r>
        <w:rPr>
          <w:rFonts w:hint="eastAsia" w:ascii="宋体" w:hAnsi="宋体" w:cs="宋体"/>
          <w:sz w:val="24"/>
          <w:szCs w:val="24"/>
        </w:rPr>
        <w:t>二、我方在投标人发生以下情形时承担保证担保责任：</w:t>
      </w:r>
    </w:p>
    <w:p>
      <w:pPr>
        <w:pStyle w:val="136"/>
        <w:spacing w:line="360" w:lineRule="auto"/>
        <w:ind w:left="480" w:firstLine="0" w:firstLineChars="0"/>
        <w:rPr>
          <w:rFonts w:ascii="宋体" w:hAnsi="宋体" w:cs="宋体"/>
          <w:sz w:val="24"/>
          <w:szCs w:val="24"/>
        </w:rPr>
      </w:pPr>
      <w:r>
        <w:rPr>
          <w:rFonts w:hint="eastAsia" w:ascii="宋体" w:hAnsi="宋体" w:cs="宋体"/>
          <w:sz w:val="24"/>
          <w:szCs w:val="24"/>
        </w:rPr>
        <w:t xml:space="preserve">（1）投标人在开标后和投标有效期满之前撤销投标的； </w:t>
      </w:r>
    </w:p>
    <w:p>
      <w:pPr>
        <w:pStyle w:val="136"/>
        <w:spacing w:line="360" w:lineRule="auto"/>
        <w:ind w:firstLine="480" w:firstLineChars="0"/>
        <w:rPr>
          <w:rFonts w:ascii="宋体" w:hAnsi="宋体" w:cs="宋体"/>
          <w:sz w:val="24"/>
          <w:szCs w:val="24"/>
        </w:rPr>
      </w:pPr>
      <w:r>
        <w:rPr>
          <w:rFonts w:hint="eastAsia" w:ascii="宋体" w:hAnsi="宋体" w:cs="宋体"/>
          <w:sz w:val="24"/>
          <w:szCs w:val="24"/>
        </w:rPr>
        <w:t xml:space="preserve">（2）投标人在收到中标通知后，不能或拒绝在中标通知书规定的时间内与贵方签订合同； </w:t>
      </w:r>
    </w:p>
    <w:p>
      <w:pPr>
        <w:pStyle w:val="136"/>
        <w:spacing w:line="360" w:lineRule="auto"/>
        <w:ind w:firstLine="480" w:firstLineChars="0"/>
        <w:rPr>
          <w:rFonts w:ascii="宋体" w:hAnsi="宋体" w:cs="宋体"/>
          <w:sz w:val="24"/>
          <w:szCs w:val="24"/>
        </w:rPr>
      </w:pPr>
      <w:r>
        <w:rPr>
          <w:rFonts w:hint="eastAsia" w:ascii="宋体" w:hAnsi="宋体" w:cs="宋体"/>
          <w:sz w:val="24"/>
          <w:szCs w:val="24"/>
        </w:rPr>
        <w:t>（3）投标人在与贵方签订合同后，未在规定的时间内提交符合招标文件要求的履约担保；</w:t>
      </w:r>
    </w:p>
    <w:p>
      <w:pPr>
        <w:pStyle w:val="136"/>
        <w:spacing w:line="360" w:lineRule="auto"/>
        <w:ind w:firstLine="480" w:firstLineChars="0"/>
        <w:rPr>
          <w:rFonts w:ascii="宋体" w:hAnsi="宋体" w:cs="宋体"/>
          <w:sz w:val="24"/>
          <w:szCs w:val="24"/>
        </w:rPr>
      </w:pPr>
      <w:r>
        <w:rPr>
          <w:rFonts w:hint="eastAsia" w:ascii="宋体" w:hAnsi="宋体" w:cs="宋体"/>
          <w:sz w:val="24"/>
          <w:szCs w:val="24"/>
        </w:rPr>
        <w:t>（4）投标人违反招标文件规定的其他情形。</w:t>
      </w:r>
    </w:p>
    <w:p>
      <w:pPr>
        <w:spacing w:line="360" w:lineRule="auto"/>
        <w:rPr>
          <w:rFonts w:ascii="宋体" w:hAnsi="宋体" w:cs="宋体"/>
          <w:sz w:val="24"/>
          <w:szCs w:val="24"/>
        </w:rPr>
      </w:pPr>
      <w:r>
        <w:rPr>
          <w:rFonts w:hint="eastAsia" w:ascii="宋体" w:hAnsi="宋体" w:cs="宋体"/>
          <w:sz w:val="24"/>
          <w:szCs w:val="24"/>
        </w:rPr>
        <w:t xml:space="preserve">    三、本保函为不可撤销、不可转让的见索即付独立保函。本保函有效期自开立之日起至投标有效期届满之日后的日。投标有效期延长的，本保函有效期相应顺延</w:t>
      </w:r>
      <w:bookmarkStart w:id="72" w:name="_Hlk58489417"/>
      <w:r>
        <w:rPr>
          <w:rFonts w:hint="eastAsia" w:ascii="宋体" w:hAnsi="宋体" w:cs="宋体"/>
          <w:sz w:val="24"/>
          <w:szCs w:val="24"/>
        </w:rPr>
        <w:t>，最迟不超过年月日</w:t>
      </w:r>
      <w:bookmarkEnd w:id="72"/>
      <w:r>
        <w:rPr>
          <w:rFonts w:hint="eastAsia" w:ascii="宋体" w:hAnsi="宋体" w:cs="宋体"/>
          <w:sz w:val="24"/>
          <w:szCs w:val="24"/>
        </w:rPr>
        <w:t>。</w:t>
      </w:r>
    </w:p>
    <w:p>
      <w:pPr>
        <w:spacing w:line="360" w:lineRule="auto"/>
        <w:ind w:firstLine="480"/>
        <w:rPr>
          <w:rFonts w:ascii="宋体" w:hAnsi="宋体" w:cs="宋体"/>
          <w:sz w:val="24"/>
          <w:szCs w:val="24"/>
        </w:rPr>
      </w:pPr>
      <w:bookmarkStart w:id="73" w:name="_Hlk40302764"/>
      <w:r>
        <w:rPr>
          <w:rFonts w:hint="eastAsia" w:ascii="宋体" w:hAnsi="宋体" w:cs="宋体"/>
          <w:sz w:val="24"/>
          <w:szCs w:val="24"/>
        </w:rPr>
        <w:t>四、我方承诺，在收到受益人发来的书面付款通知后的日内无条件支付，前述书面付款通知即为付款要求之单据，且应满足以下要求：</w:t>
      </w:r>
    </w:p>
    <w:p>
      <w:pPr>
        <w:spacing w:line="360" w:lineRule="auto"/>
        <w:ind w:firstLine="480"/>
        <w:rPr>
          <w:rFonts w:ascii="宋体" w:hAnsi="宋体" w:cs="宋体"/>
          <w:sz w:val="24"/>
          <w:szCs w:val="24"/>
        </w:rPr>
      </w:pPr>
      <w:r>
        <w:rPr>
          <w:rFonts w:hint="eastAsia" w:ascii="宋体" w:hAnsi="宋体" w:cs="宋体"/>
          <w:sz w:val="24"/>
          <w:szCs w:val="24"/>
        </w:rPr>
        <w:t>（1）付款通知到达的日期在本保函的有效期内；</w:t>
      </w:r>
    </w:p>
    <w:p>
      <w:pPr>
        <w:spacing w:line="360" w:lineRule="auto"/>
        <w:ind w:firstLine="480"/>
        <w:rPr>
          <w:rFonts w:ascii="宋体" w:hAnsi="宋体" w:cs="宋体"/>
          <w:sz w:val="24"/>
          <w:szCs w:val="24"/>
        </w:rPr>
      </w:pPr>
      <w:r>
        <w:rPr>
          <w:rFonts w:hint="eastAsia" w:ascii="宋体" w:hAnsi="宋体" w:cs="宋体"/>
          <w:sz w:val="24"/>
          <w:szCs w:val="24"/>
        </w:rPr>
        <w:t>（2）载明要求支付的金额；</w:t>
      </w:r>
    </w:p>
    <w:p>
      <w:pPr>
        <w:spacing w:line="360" w:lineRule="auto"/>
        <w:ind w:firstLine="480"/>
        <w:rPr>
          <w:rFonts w:ascii="宋体" w:hAnsi="宋体" w:cs="宋体"/>
          <w:sz w:val="24"/>
          <w:szCs w:val="24"/>
        </w:rPr>
      </w:pPr>
      <w:r>
        <w:rPr>
          <w:rFonts w:hint="eastAsia" w:ascii="宋体" w:hAnsi="宋体" w:cs="宋体"/>
          <w:sz w:val="24"/>
          <w:szCs w:val="24"/>
        </w:rPr>
        <w:t>（3）</w:t>
      </w:r>
      <w:bookmarkStart w:id="74" w:name="_Hlk40354215"/>
      <w:r>
        <w:rPr>
          <w:rFonts w:hint="eastAsia" w:ascii="宋体" w:hAnsi="宋体" w:cs="宋体"/>
          <w:sz w:val="24"/>
          <w:szCs w:val="24"/>
        </w:rPr>
        <w:t>载明申请人违反招投标文件规定的义务内容和具体条款；</w:t>
      </w:r>
      <w:bookmarkEnd w:id="74"/>
    </w:p>
    <w:p>
      <w:pPr>
        <w:spacing w:line="360" w:lineRule="auto"/>
        <w:ind w:firstLine="480"/>
        <w:rPr>
          <w:rFonts w:ascii="宋体" w:hAnsi="宋体" w:cs="宋体"/>
          <w:sz w:val="24"/>
          <w:szCs w:val="24"/>
        </w:rPr>
      </w:pPr>
      <w:r>
        <w:rPr>
          <w:rFonts w:hint="eastAsia" w:ascii="宋体" w:hAnsi="宋体" w:cs="宋体"/>
          <w:sz w:val="24"/>
          <w:szCs w:val="24"/>
        </w:rPr>
        <w:t>（4）</w:t>
      </w:r>
      <w:bookmarkStart w:id="75" w:name="_Hlk40354839"/>
      <w:r>
        <w:rPr>
          <w:rFonts w:hint="eastAsia" w:ascii="宋体" w:hAnsi="宋体" w:cs="宋体"/>
          <w:sz w:val="24"/>
          <w:szCs w:val="24"/>
        </w:rPr>
        <w:t>声明不存在招标文件规定或我国法律规定免除申请人或我方支付责任的情形；</w:t>
      </w:r>
      <w:bookmarkEnd w:id="75"/>
    </w:p>
    <w:p>
      <w:pPr>
        <w:spacing w:line="360" w:lineRule="auto"/>
        <w:ind w:firstLine="480"/>
        <w:rPr>
          <w:rFonts w:ascii="宋体" w:hAnsi="宋体" w:cs="宋体"/>
          <w:sz w:val="24"/>
          <w:szCs w:val="24"/>
        </w:rPr>
      </w:pPr>
      <w:r>
        <w:rPr>
          <w:rFonts w:hint="eastAsia" w:ascii="宋体" w:hAnsi="宋体" w:cs="宋体"/>
          <w:sz w:val="24"/>
          <w:szCs w:val="24"/>
        </w:rPr>
        <w:t>（5）书面付款通知应在本保函有效期内到达的地址是：。</w:t>
      </w:r>
    </w:p>
    <w:bookmarkEnd w:id="73"/>
    <w:p>
      <w:pPr>
        <w:spacing w:line="360" w:lineRule="auto"/>
        <w:rPr>
          <w:rFonts w:ascii="宋体" w:hAnsi="宋体" w:cs="宋体"/>
          <w:sz w:val="24"/>
          <w:szCs w:val="24"/>
        </w:rPr>
      </w:pPr>
      <w:bookmarkStart w:id="76" w:name="_Hlk40303486"/>
      <w:r>
        <w:rPr>
          <w:rFonts w:hint="eastAsia" w:ascii="宋体" w:hAnsi="宋体" w:cs="宋体"/>
          <w:sz w:val="24"/>
          <w:szCs w:val="24"/>
        </w:rPr>
        <w:t>受益人发出的书面付款通知应由其为鉴明受益人法定代表人（负责人）或授权代理人签字并加盖公章。</w:t>
      </w:r>
      <w:bookmarkEnd w:id="76"/>
    </w:p>
    <w:p>
      <w:pPr>
        <w:spacing w:line="360" w:lineRule="auto"/>
        <w:ind w:firstLine="480" w:firstLineChars="200"/>
        <w:rPr>
          <w:rFonts w:ascii="宋体" w:hAnsi="宋体" w:cs="宋体"/>
          <w:sz w:val="24"/>
          <w:szCs w:val="24"/>
        </w:rPr>
      </w:pPr>
      <w:r>
        <w:rPr>
          <w:rFonts w:hint="eastAsia" w:ascii="宋体" w:hAnsi="宋体" w:cs="宋体"/>
          <w:sz w:val="24"/>
          <w:szCs w:val="24"/>
        </w:rPr>
        <w:t xml:space="preserve">五、本保函项下的权利不得转让，不得设定担保。贵方未经我方书面同意转让本保函或其项下任何权利，对我方不发生法律效力。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六、本保函项下的基础交易不成立、不生效、无效、被撤销、被解除，不影响本保函的独立有效。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七、受益人应在本保函到期后的七日内将本保函正本退回我方注销，但是不论受益人是否按此要求将本保函正本退回我方，我方在本保函项下的义务和责任均在保函有效期到期后自动消灭。 </w:t>
      </w:r>
    </w:p>
    <w:p>
      <w:pPr>
        <w:spacing w:line="360" w:lineRule="auto"/>
        <w:ind w:firstLine="480" w:firstLineChars="200"/>
        <w:rPr>
          <w:rFonts w:ascii="宋体" w:hAnsi="宋体" w:cs="宋体"/>
          <w:sz w:val="24"/>
          <w:szCs w:val="24"/>
        </w:rPr>
      </w:pPr>
      <w:bookmarkStart w:id="77" w:name="_Hlk40303383"/>
      <w:bookmarkStart w:id="78" w:name="_Hlk40354981"/>
      <w:r>
        <w:rPr>
          <w:rFonts w:hint="eastAsia" w:ascii="宋体" w:hAnsi="宋体" w:cs="宋体"/>
          <w:sz w:val="24"/>
          <w:szCs w:val="24"/>
        </w:rPr>
        <w:t>八、本保函适用的法律为中华人民共和国法律，争议裁判管辖地为中华人民共和国</w:t>
      </w:r>
      <w:bookmarkEnd w:id="77"/>
      <w:r>
        <w:rPr>
          <w:rFonts w:hint="eastAsia" w:ascii="宋体" w:hAnsi="宋体" w:cs="宋体"/>
          <w:sz w:val="24"/>
          <w:szCs w:val="24"/>
        </w:rPr>
        <w:t>。</w:t>
      </w:r>
    </w:p>
    <w:bookmarkEnd w:id="78"/>
    <w:p>
      <w:pPr>
        <w:spacing w:line="360" w:lineRule="auto"/>
        <w:ind w:firstLine="480" w:firstLineChars="200"/>
        <w:rPr>
          <w:rFonts w:ascii="宋体" w:hAnsi="宋体" w:cs="宋体"/>
          <w:sz w:val="24"/>
          <w:szCs w:val="24"/>
        </w:rPr>
      </w:pPr>
      <w:r>
        <w:rPr>
          <w:rFonts w:hint="eastAsia" w:ascii="宋体" w:hAnsi="宋体" w:cs="宋体"/>
          <w:sz w:val="24"/>
          <w:szCs w:val="24"/>
        </w:rPr>
        <w:t xml:space="preserve">九、本保函自我方法定代表人或授权代表签字并加盖公章之日起生效。 </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开 立 人：                 （公章）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法定代表人（或授权代表） ：               （签字）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地    址：                                       </w:t>
      </w:r>
    </w:p>
    <w:p>
      <w:pPr>
        <w:spacing w:line="360" w:lineRule="auto"/>
        <w:ind w:firstLine="480" w:firstLineChars="200"/>
        <w:rPr>
          <w:rFonts w:ascii="宋体" w:hAnsi="宋体" w:cs="宋体"/>
          <w:sz w:val="24"/>
          <w:szCs w:val="24"/>
        </w:rPr>
      </w:pPr>
      <w:r>
        <w:rPr>
          <w:rFonts w:hint="eastAsia" w:ascii="宋体" w:hAnsi="宋体" w:cs="宋体"/>
          <w:sz w:val="24"/>
          <w:szCs w:val="24"/>
        </w:rPr>
        <w:t>邮政编码：</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电    话：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传    真：                 </w:t>
      </w:r>
    </w:p>
    <w:p>
      <w:pPr>
        <w:spacing w:line="360" w:lineRule="auto"/>
        <w:ind w:firstLine="480" w:firstLineChars="200"/>
        <w:rPr>
          <w:rFonts w:ascii="宋体" w:hAnsi="宋体" w:cs="宋体"/>
        </w:rPr>
      </w:pPr>
      <w:r>
        <w:rPr>
          <w:rFonts w:hint="eastAsia" w:ascii="宋体" w:hAnsi="宋体" w:cs="宋体"/>
          <w:sz w:val="24"/>
          <w:szCs w:val="24"/>
        </w:rPr>
        <w:t>开立时间：      年      月   日</w:t>
      </w:r>
    </w:p>
    <w:p>
      <w:pPr>
        <w:widowControl/>
        <w:rPr>
          <w:rFonts w:ascii="宋体" w:hAnsi="宋体" w:cs="宋体"/>
          <w:sz w:val="24"/>
        </w:rPr>
      </w:pPr>
      <w:r>
        <w:rPr>
          <w:rFonts w:hint="eastAsia" w:ascii="宋体" w:hAnsi="宋体" w:cs="宋体"/>
          <w:sz w:val="24"/>
        </w:rPr>
        <w:br w:type="page"/>
      </w:r>
    </w:p>
    <w:p>
      <w:pPr>
        <w:widowControl/>
        <w:rPr>
          <w:rFonts w:ascii="宋体" w:hAnsi="宋体" w:cs="宋体"/>
          <w:highlight w:val="none"/>
        </w:rPr>
      </w:pPr>
      <w:r>
        <w:rPr>
          <w:rFonts w:hint="eastAsia" w:ascii="宋体" w:hAnsi="宋体" w:cs="宋体"/>
          <w:sz w:val="24"/>
          <w:highlight w:val="none"/>
        </w:rPr>
        <w:t>格式十四：</w:t>
      </w:r>
    </w:p>
    <w:p>
      <w:pPr>
        <w:pStyle w:val="120"/>
        <w:spacing w:beforeLines="50" w:after="156" w:line="240" w:lineRule="auto"/>
        <w:rPr>
          <w:rFonts w:ascii="宋体" w:hAnsi="宋体" w:eastAsia="宋体" w:cs="宋体"/>
          <w:sz w:val="32"/>
          <w:szCs w:val="32"/>
        </w:rPr>
      </w:pPr>
      <w:r>
        <w:rPr>
          <w:rFonts w:hint="eastAsia" w:ascii="宋体" w:hAnsi="宋体" w:eastAsia="宋体" w:cs="宋体"/>
          <w:sz w:val="32"/>
          <w:szCs w:val="32"/>
          <w:highlight w:val="none"/>
        </w:rPr>
        <w:t>危险性较</w:t>
      </w:r>
      <w:r>
        <w:rPr>
          <w:rFonts w:hint="eastAsia" w:ascii="宋体" w:hAnsi="宋体" w:eastAsia="宋体" w:cs="宋体"/>
          <w:sz w:val="32"/>
          <w:szCs w:val="32"/>
        </w:rPr>
        <w:t>大的分部分项工程清单及</w:t>
      </w:r>
    </w:p>
    <w:p>
      <w:pPr>
        <w:pStyle w:val="120"/>
        <w:spacing w:beforeLines="50" w:after="156" w:line="240" w:lineRule="auto"/>
        <w:rPr>
          <w:rFonts w:ascii="宋体" w:hAnsi="宋体" w:eastAsia="宋体" w:cs="宋体"/>
          <w:sz w:val="32"/>
          <w:szCs w:val="32"/>
        </w:rPr>
      </w:pPr>
      <w:r>
        <w:rPr>
          <w:rFonts w:hint="eastAsia" w:ascii="宋体" w:hAnsi="宋体" w:eastAsia="宋体" w:cs="宋体"/>
          <w:sz w:val="32"/>
          <w:szCs w:val="32"/>
        </w:rPr>
        <w:t>超过一定规模的危险性较大的分部分项工程清单</w:t>
      </w:r>
    </w:p>
    <w:p>
      <w:pPr>
        <w:pStyle w:val="136"/>
        <w:numPr>
          <w:ilvl w:val="0"/>
          <w:numId w:val="4"/>
        </w:numPr>
        <w:autoSpaceDE w:val="0"/>
        <w:autoSpaceDN w:val="0"/>
        <w:adjustRightInd w:val="0"/>
        <w:spacing w:line="276" w:lineRule="auto"/>
        <w:ind w:firstLineChars="0"/>
        <w:jc w:val="left"/>
        <w:rPr>
          <w:rFonts w:ascii="宋体" w:hAnsi="宋体" w:cs="宋体"/>
          <w:szCs w:val="21"/>
        </w:rPr>
      </w:pPr>
      <w:r>
        <w:rPr>
          <w:rFonts w:hint="eastAsia" w:ascii="宋体" w:hAnsi="宋体" w:cs="宋体"/>
          <w:szCs w:val="21"/>
        </w:rPr>
        <w:t>根据中华人民共和国住房和城乡建设部令第37号《危险性较大的分部分项工程安全管理规定》（以下简称“37号文”），投标人在投标时须补充完善危大工程清单并明确相应的安全管理措施。</w:t>
      </w:r>
    </w:p>
    <w:p>
      <w:pPr>
        <w:pStyle w:val="136"/>
        <w:numPr>
          <w:ilvl w:val="0"/>
          <w:numId w:val="4"/>
        </w:numPr>
        <w:autoSpaceDE w:val="0"/>
        <w:autoSpaceDN w:val="0"/>
        <w:adjustRightInd w:val="0"/>
        <w:spacing w:line="276" w:lineRule="auto"/>
        <w:ind w:firstLineChars="0"/>
        <w:jc w:val="left"/>
        <w:rPr>
          <w:rFonts w:ascii="宋体" w:hAnsi="宋体" w:cs="宋体"/>
          <w:szCs w:val="21"/>
        </w:rPr>
      </w:pPr>
      <w:r>
        <w:rPr>
          <w:rFonts w:hint="eastAsia" w:ascii="宋体" w:hAnsi="宋体" w:cs="宋体"/>
          <w:szCs w:val="21"/>
        </w:rPr>
        <w:t>招标人根据设计文件的要求及37号文的规定列出“危险性较大的分部分项工程清单及超过一定规模的危险性较大的分部分项工程清单”中与本招标项目相关的清单项，具体详第5点“打√”标识。</w:t>
      </w:r>
    </w:p>
    <w:p>
      <w:pPr>
        <w:pStyle w:val="136"/>
        <w:numPr>
          <w:ilvl w:val="0"/>
          <w:numId w:val="5"/>
        </w:numPr>
        <w:autoSpaceDE w:val="0"/>
        <w:autoSpaceDN w:val="0"/>
        <w:adjustRightInd w:val="0"/>
        <w:spacing w:line="276" w:lineRule="auto"/>
        <w:ind w:firstLineChars="0"/>
        <w:jc w:val="left"/>
        <w:rPr>
          <w:rFonts w:ascii="宋体" w:hAnsi="宋体" w:cs="宋体"/>
          <w:szCs w:val="21"/>
        </w:rPr>
      </w:pPr>
      <w:r>
        <w:rPr>
          <w:rFonts w:hint="eastAsia" w:ascii="宋体" w:hAnsi="宋体" w:cs="宋体"/>
          <w:szCs w:val="21"/>
        </w:rPr>
        <w:t>投标单位同意建设单位在清单中标识的该项请在对应项打“√”标识，并与投标文件中提供相应的安全管理措施。</w:t>
      </w:r>
    </w:p>
    <w:p>
      <w:pPr>
        <w:pStyle w:val="136"/>
        <w:numPr>
          <w:ilvl w:val="0"/>
          <w:numId w:val="5"/>
        </w:numPr>
        <w:autoSpaceDE w:val="0"/>
        <w:autoSpaceDN w:val="0"/>
        <w:adjustRightInd w:val="0"/>
        <w:spacing w:line="276" w:lineRule="auto"/>
        <w:ind w:firstLineChars="0"/>
        <w:jc w:val="left"/>
        <w:rPr>
          <w:rFonts w:ascii="宋体" w:hAnsi="宋体" w:cs="宋体"/>
          <w:szCs w:val="21"/>
        </w:rPr>
      </w:pPr>
      <w:r>
        <w:rPr>
          <w:rFonts w:hint="eastAsia" w:ascii="宋体" w:hAnsi="宋体" w:cs="宋体"/>
          <w:szCs w:val="21"/>
        </w:rPr>
        <w:t>投标单位对清单中认为需要补充的该项请在对应项打“√”标识，并与投标文件中提供相应的安全管理措施。</w:t>
      </w:r>
    </w:p>
    <w:p>
      <w:pPr>
        <w:pStyle w:val="136"/>
        <w:numPr>
          <w:ilvl w:val="0"/>
          <w:numId w:val="5"/>
        </w:numPr>
        <w:autoSpaceDE w:val="0"/>
        <w:autoSpaceDN w:val="0"/>
        <w:adjustRightInd w:val="0"/>
        <w:spacing w:line="276" w:lineRule="auto"/>
        <w:ind w:firstLineChars="0"/>
        <w:jc w:val="left"/>
        <w:rPr>
          <w:rFonts w:ascii="宋体" w:hAnsi="宋体" w:cs="宋体"/>
          <w:szCs w:val="21"/>
        </w:rPr>
      </w:pPr>
      <w:r>
        <w:rPr>
          <w:rFonts w:hint="eastAsia" w:ascii="宋体" w:hAnsi="宋体" w:cs="宋体"/>
          <w:szCs w:val="21"/>
        </w:rPr>
        <w:t>投标单位不同意建设单位在清单中标识的该项请在对应项打“×”标识，并在备注栏填上相关说明。</w:t>
      </w:r>
    </w:p>
    <w:p>
      <w:pPr>
        <w:pStyle w:val="136"/>
        <w:numPr>
          <w:ilvl w:val="0"/>
          <w:numId w:val="4"/>
        </w:numPr>
        <w:autoSpaceDE w:val="0"/>
        <w:autoSpaceDN w:val="0"/>
        <w:adjustRightInd w:val="0"/>
        <w:spacing w:line="276" w:lineRule="auto"/>
        <w:ind w:firstLineChars="0"/>
        <w:jc w:val="left"/>
        <w:rPr>
          <w:rFonts w:ascii="宋体" w:hAnsi="宋体" w:cs="宋体"/>
          <w:szCs w:val="21"/>
        </w:rPr>
      </w:pPr>
      <w:r>
        <w:rPr>
          <w:rFonts w:hint="eastAsia" w:ascii="宋体" w:hAnsi="宋体" w:cs="宋体"/>
          <w:szCs w:val="21"/>
        </w:rPr>
        <w:t>投标单位应当在投标时根据招标人提供的下述第5点清单，在投标施工组织中编制专项施工方案。</w:t>
      </w:r>
    </w:p>
    <w:p>
      <w:pPr>
        <w:pStyle w:val="136"/>
        <w:numPr>
          <w:ilvl w:val="0"/>
          <w:numId w:val="4"/>
        </w:numPr>
        <w:autoSpaceDE w:val="0"/>
        <w:autoSpaceDN w:val="0"/>
        <w:adjustRightInd w:val="0"/>
        <w:spacing w:line="276" w:lineRule="auto"/>
        <w:ind w:firstLineChars="0"/>
        <w:jc w:val="left"/>
        <w:rPr>
          <w:rFonts w:ascii="宋体" w:hAnsi="宋体" w:cs="宋体"/>
          <w:szCs w:val="21"/>
        </w:rPr>
      </w:pPr>
      <w:r>
        <w:rPr>
          <w:rFonts w:hint="eastAsia" w:ascii="宋体" w:hAnsi="宋体" w:cs="宋体"/>
          <w:szCs w:val="21"/>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pStyle w:val="136"/>
        <w:numPr>
          <w:ilvl w:val="0"/>
          <w:numId w:val="4"/>
        </w:numPr>
        <w:autoSpaceDE w:val="0"/>
        <w:autoSpaceDN w:val="0"/>
        <w:adjustRightInd w:val="0"/>
        <w:spacing w:line="276" w:lineRule="auto"/>
        <w:ind w:firstLineChars="0"/>
        <w:jc w:val="left"/>
        <w:rPr>
          <w:rFonts w:ascii="宋体" w:hAnsi="宋体" w:cs="宋体"/>
          <w:szCs w:val="21"/>
        </w:rPr>
      </w:pPr>
      <w:r>
        <w:rPr>
          <w:rFonts w:hint="eastAsia" w:ascii="宋体" w:hAnsi="宋体" w:cs="宋体"/>
          <w:szCs w:val="21"/>
        </w:rPr>
        <w:t>危险性较大的分部分项工程清单及超过一定规模的危险性较大的分部分项工程清单：</w:t>
      </w:r>
    </w:p>
    <w:tbl>
      <w:tblPr>
        <w:tblStyle w:val="37"/>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0"/>
        <w:gridCol w:w="1361"/>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vAlign w:val="center"/>
          </w:tcPr>
          <w:p>
            <w:pPr>
              <w:spacing w:line="276" w:lineRule="auto"/>
              <w:jc w:val="center"/>
              <w:rPr>
                <w:rFonts w:ascii="宋体" w:hAnsi="宋体" w:cs="宋体"/>
                <w:b/>
                <w:szCs w:val="21"/>
              </w:rPr>
            </w:pPr>
            <w:r>
              <w:rPr>
                <w:rFonts w:hint="eastAsia" w:ascii="宋体" w:hAnsi="宋体" w:cs="宋体"/>
                <w:b/>
                <w:szCs w:val="21"/>
              </w:rPr>
              <w:t>一、危险性较大的分部分项工程清单</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建设单位</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投标单位</w:t>
            </w:r>
          </w:p>
        </w:tc>
        <w:tc>
          <w:tcPr>
            <w:tcW w:w="1063" w:type="dxa"/>
            <w:vAlign w:val="center"/>
          </w:tcPr>
          <w:p>
            <w:pPr>
              <w:spacing w:line="276"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一、基坑支护</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（一）开挖深度超过3m（含3m）的基坑（槽）的土方开挖、支护、降水工程。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（二）开挖深度虽未超过3m，但地质条件、周围环境和地下管线复杂，或影响毗邻建、构筑物安全的基坑（槽）的土方开挖、支护、降水工程。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二、模板工程及支撑体系</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（一）各类工具式模板工程：包括滑模、爬模、飞模、隧道模等工程。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widowControl/>
              <w:spacing w:line="276" w:lineRule="auto"/>
              <w:jc w:val="left"/>
              <w:rPr>
                <w:rFonts w:ascii="宋体" w:hAnsi="宋体" w:cs="宋体"/>
                <w:szCs w:val="21"/>
              </w:rPr>
            </w:pPr>
            <w:r>
              <w:rPr>
                <w:rFonts w:hint="eastAsia" w:ascii="宋体" w:hAnsi="宋体" w:cs="宋体"/>
                <w:szCs w:val="21"/>
              </w:rPr>
              <w:t>（三）承重支撑体系：用于钢结构安装等满堂支撑体系。</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widowControl/>
              <w:spacing w:line="276" w:lineRule="auto"/>
              <w:jc w:val="left"/>
              <w:rPr>
                <w:rFonts w:ascii="宋体" w:hAnsi="宋体" w:cs="宋体"/>
                <w:szCs w:val="21"/>
              </w:rPr>
            </w:pPr>
            <w:r>
              <w:rPr>
                <w:rFonts w:hint="eastAsia" w:ascii="宋体" w:hAnsi="宋体" w:cs="宋体"/>
                <w:szCs w:val="21"/>
              </w:rPr>
              <w:t>　三、起重吊装及起重机械安装拆卸工程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widowControl/>
              <w:spacing w:line="276" w:lineRule="auto"/>
              <w:jc w:val="left"/>
              <w:rPr>
                <w:rFonts w:ascii="宋体" w:hAnsi="宋体" w:cs="宋体"/>
                <w:szCs w:val="21"/>
              </w:rPr>
            </w:pPr>
            <w:r>
              <w:rPr>
                <w:rFonts w:hint="eastAsia" w:ascii="宋体" w:hAnsi="宋体" w:cs="宋体"/>
                <w:szCs w:val="21"/>
              </w:rPr>
              <w:t>（一）采用非常规起重设备、方法，且单件起吊重量在10kN及以上的起重吊装工程。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（二）采用起重机械进行安装的工程。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（三）起重机械安装和拆卸工程。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四、脚手架工程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（一）搭设高度24m及以上的落地式钢管脚手架工程（包括采光井、电梯井脚手架）。</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（二）附着式升降脚手架工程。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（三）悬挑式脚手架工程。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（四）高处作业吊篮。</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（五）卸料平台、操作平台工程。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（六）异型脚手架工程。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五、拆除工程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可能影响行人、交通、电力设施、通讯设施或其它建、构筑物安全的拆除工程。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　六、暗挖工程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采用矿山法、盾构法、顶管法施工的隧道、洞室工程。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七、其它</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（一）建筑幕墙安装工程。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（二）钢结构、网架和索膜结构安装工程。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（三）人工挖孔桩工程。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（四）水下作业工程。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（五）装配式建筑混凝土预制构件安装工程。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（六）采用新技术、新工艺、新材料、新设备可能影响工程施工安全，尚无国家、行业及地方技术标准的分部分项工程。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vAlign w:val="center"/>
          </w:tcPr>
          <w:p>
            <w:pPr>
              <w:widowControl/>
              <w:spacing w:line="276" w:lineRule="auto"/>
              <w:rPr>
                <w:rFonts w:ascii="宋体" w:hAnsi="宋体" w:cs="宋体"/>
                <w:b/>
                <w:szCs w:val="21"/>
              </w:rPr>
            </w:pPr>
            <w:r>
              <w:rPr>
                <w:rFonts w:hint="eastAsia" w:ascii="宋体" w:hAnsi="宋体" w:cs="宋体"/>
                <w:b/>
                <w:bCs/>
                <w:szCs w:val="21"/>
              </w:rPr>
              <w:t>二、超过一定规模的危险性较大的分部分项工程清单</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一、深基坑工程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320" w:type="dxa"/>
          </w:tcPr>
          <w:p>
            <w:pPr>
              <w:spacing w:line="276" w:lineRule="auto"/>
              <w:ind w:firstLine="480"/>
              <w:jc w:val="left"/>
              <w:rPr>
                <w:rFonts w:ascii="宋体" w:hAnsi="宋体" w:cs="宋体"/>
                <w:szCs w:val="21"/>
              </w:rPr>
            </w:pPr>
            <w:r>
              <w:rPr>
                <w:rFonts w:hint="eastAsia" w:ascii="宋体" w:hAnsi="宋体" w:cs="宋体"/>
                <w:szCs w:val="21"/>
              </w:rPr>
              <w:t>开挖深度超过5m（含5m）的基坑（槽）的土方开挖、支护、降水工程。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ind w:firstLine="480"/>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ind w:firstLine="48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ind w:firstLine="480"/>
              <w:jc w:val="left"/>
              <w:rPr>
                <w:rFonts w:ascii="宋体" w:hAnsi="宋体" w:cs="宋体"/>
                <w:szCs w:val="21"/>
              </w:rPr>
            </w:pPr>
            <w:r>
              <w:rPr>
                <w:rFonts w:hint="eastAsia" w:ascii="宋体" w:hAnsi="宋体" w:cs="宋体"/>
                <w:szCs w:val="21"/>
              </w:rPr>
              <w:t>二、模板工程及支撑体系</w:t>
            </w:r>
          </w:p>
        </w:tc>
        <w:tc>
          <w:tcPr>
            <w:tcW w:w="1361" w:type="dxa"/>
            <w:vAlign w:val="center"/>
          </w:tcPr>
          <w:p>
            <w:pPr>
              <w:spacing w:line="276" w:lineRule="auto"/>
              <w:ind w:firstLine="480"/>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ind w:firstLine="480"/>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ind w:firstLine="48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ind w:firstLine="480"/>
              <w:jc w:val="left"/>
              <w:rPr>
                <w:rFonts w:ascii="宋体" w:hAnsi="宋体" w:cs="宋体"/>
                <w:szCs w:val="21"/>
              </w:rPr>
            </w:pPr>
            <w:r>
              <w:rPr>
                <w:rFonts w:hint="eastAsia" w:ascii="宋体" w:hAnsi="宋体" w:cs="宋体"/>
                <w:szCs w:val="21"/>
              </w:rPr>
              <w:t>（一）各类工具式模板工程：包括滑模、爬模、飞模、隧道模等工程。</w:t>
            </w:r>
          </w:p>
        </w:tc>
        <w:tc>
          <w:tcPr>
            <w:tcW w:w="1361" w:type="dxa"/>
            <w:vAlign w:val="center"/>
          </w:tcPr>
          <w:p>
            <w:pPr>
              <w:spacing w:line="276" w:lineRule="auto"/>
              <w:ind w:firstLine="480"/>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ind w:firstLine="480"/>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ind w:firstLine="48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ind w:firstLine="480"/>
              <w:jc w:val="left"/>
              <w:rPr>
                <w:rFonts w:ascii="宋体" w:hAnsi="宋体" w:cs="宋体"/>
                <w:szCs w:val="21"/>
              </w:rPr>
            </w:pPr>
            <w:r>
              <w:rPr>
                <w:rFonts w:hint="eastAsia" w:ascii="宋体" w:hAnsi="宋体" w:cs="宋体"/>
                <w:szCs w:val="21"/>
              </w:rPr>
              <w:t>（二）混凝土模板支撑工程：搭设高度8m及以上，或搭设跨度18m及以上，或施工总荷载（设计值）15kN/m2及以上，或集中线荷载（设计值）20kN/m及以上。</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（三）承重支撑体系：用于钢结构安装等满堂支撑体系，承受单点集中荷载7kN及以上。</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　三、起重吊装及起重机械安装拆卸工程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（一）采用非常规起重设备、方法，且单件起吊重量在100kN及以上的起重吊装工程。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（二）起重量300kN及以上，或搭设总高度200m及以上，或搭设基础标高在200m及以上的起重机械安装和拆卸工程。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四、脚手架工程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（一）搭设高度50m及以上的落地式钢管脚手架工程。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（二）提升高度在150m及以上的附着式升降脚手架工程或附着式升降操作平台工程。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（三）分段架体搭设高度20m及以上的悬挑式脚手架工程。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五、拆除工程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（一）码头、桥梁、高架、烟囱、水塔或拆除中容易引起有毒有害气（液）体或粉尘扩散、易燃易爆事故发生的特殊建、构筑物的拆除工程。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（二）文物保护建筑、优秀历史建筑或历史文化风貌区影响范围内的拆除工程。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六、暗挖工程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采用矿山法、盾构法、顶管法施工的隧道、洞室工程。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七、其它</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（一）施工高度50m及以上的建筑幕墙安装工程。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（二）跨度36m及以上的钢结构安装工程，或跨度60m及以上的网架和索膜结构安装工程。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（三）开挖深度16m及以上的人工挖孔桩工程。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（四）水下作业工程。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（五）重量1000kN及以上的大型结构整体顶升、平移、转体等施工工艺。</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0" w:type="dxa"/>
          </w:tcPr>
          <w:p>
            <w:pPr>
              <w:spacing w:line="276" w:lineRule="auto"/>
              <w:jc w:val="left"/>
              <w:rPr>
                <w:rFonts w:ascii="宋体" w:hAnsi="宋体" w:cs="宋体"/>
                <w:szCs w:val="21"/>
              </w:rPr>
            </w:pPr>
            <w:r>
              <w:rPr>
                <w:rFonts w:hint="eastAsia" w:ascii="宋体" w:hAnsi="宋体" w:cs="宋体"/>
                <w:szCs w:val="21"/>
              </w:rPr>
              <w:t>（六）采用新技术、新工艺、新材料、新设备可能影响工程施工安全，尚无国家、行业及地方技术标准的分部分项工程。</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361" w:type="dxa"/>
            <w:vAlign w:val="center"/>
          </w:tcPr>
          <w:p>
            <w:pPr>
              <w:spacing w:line="276" w:lineRule="auto"/>
              <w:jc w:val="center"/>
              <w:rPr>
                <w:rFonts w:ascii="宋体" w:hAnsi="宋体" w:cs="宋体"/>
                <w:szCs w:val="21"/>
              </w:rPr>
            </w:pPr>
            <w:r>
              <w:rPr>
                <w:rFonts w:hint="eastAsia" w:ascii="宋体" w:hAnsi="宋体" w:cs="宋体"/>
                <w:szCs w:val="21"/>
              </w:rPr>
              <w:t>(    )</w:t>
            </w:r>
          </w:p>
        </w:tc>
        <w:tc>
          <w:tcPr>
            <w:tcW w:w="1063" w:type="dxa"/>
            <w:vAlign w:val="center"/>
          </w:tcPr>
          <w:p>
            <w:pPr>
              <w:spacing w:line="276" w:lineRule="auto"/>
              <w:jc w:val="center"/>
              <w:rPr>
                <w:rFonts w:ascii="宋体" w:hAnsi="宋体" w:cs="宋体"/>
                <w:szCs w:val="21"/>
              </w:rPr>
            </w:pPr>
          </w:p>
        </w:tc>
      </w:tr>
    </w:tbl>
    <w:p>
      <w:pPr>
        <w:spacing w:line="360" w:lineRule="auto"/>
        <w:ind w:firstLine="3000" w:firstLineChars="1250"/>
        <w:rPr>
          <w:rFonts w:ascii="宋体" w:hAnsi="宋体" w:cs="宋体"/>
          <w:sz w:val="24"/>
          <w:szCs w:val="20"/>
        </w:rPr>
      </w:pPr>
    </w:p>
    <w:p>
      <w:pPr>
        <w:spacing w:line="360" w:lineRule="auto"/>
        <w:jc w:val="center"/>
        <w:rPr>
          <w:rFonts w:ascii="宋体" w:hAnsi="宋体" w:cs="宋体"/>
          <w:sz w:val="24"/>
          <w:szCs w:val="20"/>
          <w:u w:val="single"/>
        </w:rPr>
      </w:pPr>
      <w:r>
        <w:rPr>
          <w:rFonts w:hint="eastAsia" w:ascii="宋体" w:hAnsi="宋体" w:cs="宋体"/>
          <w:sz w:val="24"/>
          <w:szCs w:val="20"/>
        </w:rPr>
        <w:t xml:space="preserve">                       投标人名称（盖法人公章）：</w:t>
      </w:r>
    </w:p>
    <w:p>
      <w:pPr>
        <w:spacing w:line="360" w:lineRule="auto"/>
        <w:ind w:right="360"/>
        <w:jc w:val="right"/>
        <w:rPr>
          <w:rFonts w:ascii="宋体" w:hAnsi="宋体" w:cs="宋体"/>
          <w:sz w:val="24"/>
          <w:szCs w:val="20"/>
          <w:u w:val="single"/>
        </w:rPr>
      </w:pPr>
      <w:r>
        <w:rPr>
          <w:rFonts w:hint="eastAsia" w:ascii="宋体" w:hAnsi="宋体" w:cs="宋体"/>
          <w:sz w:val="24"/>
          <w:szCs w:val="20"/>
        </w:rPr>
        <w:t>法定代表人或被授权人（签字或盖章）：</w:t>
      </w:r>
    </w:p>
    <w:p>
      <w:pPr>
        <w:spacing w:line="360" w:lineRule="auto"/>
        <w:jc w:val="center"/>
        <w:rPr>
          <w:rFonts w:ascii="宋体" w:hAnsi="宋体" w:cs="宋体"/>
          <w:b/>
          <w:snapToGrid w:val="0"/>
          <w:spacing w:val="4"/>
          <w:kern w:val="0"/>
          <w:sz w:val="30"/>
          <w:szCs w:val="30"/>
        </w:rPr>
      </w:pPr>
      <w:r>
        <w:rPr>
          <w:rFonts w:hint="eastAsia" w:ascii="宋体" w:hAnsi="宋体" w:cs="宋体"/>
          <w:sz w:val="24"/>
          <w:szCs w:val="20"/>
        </w:rPr>
        <w:t xml:space="preserve">                    日  期：   年   月   日</w:t>
      </w:r>
      <w:bookmarkStart w:id="79" w:name="_Toc7019447"/>
      <w:bookmarkStart w:id="80" w:name="_Toc31513"/>
      <w:bookmarkStart w:id="81" w:name="_Toc26831"/>
      <w:r>
        <w:rPr>
          <w:rFonts w:ascii="宋体" w:hAnsi="宋体" w:cs="宋体"/>
        </w:rPr>
        <w:br w:type="page"/>
      </w:r>
    </w:p>
    <w:p>
      <w:pPr>
        <w:pStyle w:val="126"/>
        <w:spacing w:beforeLines="0" w:afterLines="0" w:line="360" w:lineRule="auto"/>
        <w:outlineLvl w:val="0"/>
        <w:rPr>
          <w:rFonts w:ascii="宋体" w:hAnsi="宋体" w:eastAsia="宋体" w:cs="宋体"/>
        </w:rPr>
      </w:pPr>
      <w:r>
        <w:rPr>
          <w:rFonts w:hint="eastAsia" w:ascii="宋体" w:hAnsi="宋体" w:eastAsia="宋体" w:cs="宋体"/>
        </w:rPr>
        <w:t>二、经济标投标文件格式</w:t>
      </w:r>
      <w:bookmarkEnd w:id="79"/>
      <w:bookmarkEnd w:id="80"/>
      <w:bookmarkEnd w:id="81"/>
    </w:p>
    <w:p>
      <w:pPr>
        <w:pStyle w:val="7"/>
        <w:ind w:left="0"/>
        <w:jc w:val="both"/>
        <w:rPr>
          <w:rFonts w:ascii="宋体" w:hAnsi="宋体" w:cs="宋体"/>
          <w:color w:val="auto"/>
        </w:rPr>
      </w:pPr>
      <w:bookmarkStart w:id="82" w:name="_Toc21483"/>
      <w:bookmarkStart w:id="83" w:name="_Toc8503"/>
      <w:r>
        <w:rPr>
          <w:rFonts w:hint="eastAsia" w:ascii="宋体" w:hAnsi="宋体" w:cs="宋体"/>
          <w:b w:val="0"/>
          <w:color w:val="auto"/>
        </w:rPr>
        <w:t>格式一：经济标封面</w:t>
      </w:r>
      <w:bookmarkEnd w:id="82"/>
      <w:bookmarkEnd w:id="83"/>
    </w:p>
    <w:p>
      <w:pPr>
        <w:pStyle w:val="121"/>
        <w:ind w:firstLine="496"/>
        <w:rPr>
          <w:rFonts w:ascii="宋体" w:hAnsi="宋体" w:cs="宋体"/>
        </w:rPr>
      </w:pPr>
    </w:p>
    <w:p>
      <w:pPr>
        <w:pStyle w:val="121"/>
        <w:ind w:firstLine="496"/>
        <w:rPr>
          <w:rFonts w:ascii="宋体" w:hAnsi="宋体" w:cs="宋体"/>
        </w:rPr>
      </w:pPr>
    </w:p>
    <w:p>
      <w:pPr>
        <w:pStyle w:val="123"/>
        <w:rPr>
          <w:rFonts w:ascii="宋体" w:hAnsi="宋体" w:eastAsia="宋体" w:cs="宋体"/>
          <w:b w:val="0"/>
          <w:u w:val="single"/>
        </w:rPr>
      </w:pPr>
      <w:r>
        <w:rPr>
          <w:rFonts w:hint="eastAsia" w:ascii="宋体" w:hAnsi="宋体" w:eastAsia="宋体" w:cs="宋体"/>
          <w:b w:val="0"/>
          <w:u w:val="single"/>
        </w:rPr>
        <w:t xml:space="preserve">[工程名称] </w:t>
      </w: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38"/>
        <w:rPr>
          <w:rFonts w:ascii="宋体" w:hAnsi="宋体" w:eastAsia="宋体" w:cs="宋体"/>
          <w:b w:val="0"/>
        </w:rPr>
      </w:pPr>
      <w:r>
        <w:rPr>
          <w:rFonts w:hint="eastAsia" w:ascii="宋体" w:hAnsi="宋体" w:eastAsia="宋体" w:cs="宋体"/>
          <w:b w:val="0"/>
        </w:rPr>
        <w:t>投标文件</w:t>
      </w:r>
    </w:p>
    <w:p>
      <w:pPr>
        <w:pStyle w:val="123"/>
        <w:rPr>
          <w:rFonts w:ascii="宋体" w:hAnsi="宋体" w:eastAsia="宋体" w:cs="宋体"/>
          <w:b w:val="0"/>
        </w:rPr>
      </w:pPr>
      <w:r>
        <w:rPr>
          <w:rFonts w:hint="eastAsia" w:ascii="宋体" w:hAnsi="宋体" w:eastAsia="宋体" w:cs="宋体"/>
          <w:b w:val="0"/>
        </w:rPr>
        <w:t>第二册 （经济标书）</w:t>
      </w: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21"/>
        <w:ind w:firstLine="496"/>
        <w:rPr>
          <w:rFonts w:ascii="宋体" w:hAnsi="宋体" w:cs="宋体"/>
        </w:rPr>
      </w:pPr>
    </w:p>
    <w:p>
      <w:pPr>
        <w:pStyle w:val="141"/>
        <w:ind w:firstLine="616"/>
        <w:rPr>
          <w:rFonts w:ascii="宋体" w:hAnsi="宋体" w:cs="宋体"/>
        </w:rPr>
      </w:pPr>
      <w:r>
        <w:rPr>
          <w:rFonts w:hint="eastAsia" w:ascii="宋体" w:hAnsi="宋体" w:cs="宋体"/>
        </w:rPr>
        <w:t>投标人：</w:t>
      </w:r>
      <w:r>
        <w:rPr>
          <w:rFonts w:hint="eastAsia" w:ascii="宋体" w:hAnsi="宋体" w:cs="宋体"/>
          <w:u w:val="single"/>
        </w:rPr>
        <w:t xml:space="preserve">       （填写投标人单位名称）  （盖章）</w:t>
      </w:r>
    </w:p>
    <w:p>
      <w:pPr>
        <w:pStyle w:val="141"/>
        <w:ind w:firstLine="616"/>
        <w:rPr>
          <w:rFonts w:ascii="宋体" w:hAnsi="宋体" w:cs="宋体"/>
        </w:rPr>
      </w:pPr>
      <w:r>
        <w:rPr>
          <w:rFonts w:hint="eastAsia" w:ascii="宋体" w:hAnsi="宋体" w:cs="宋体"/>
        </w:rPr>
        <w:t>法定代表人或</w:t>
      </w:r>
    </w:p>
    <w:p>
      <w:pPr>
        <w:pStyle w:val="141"/>
        <w:ind w:firstLine="616"/>
        <w:rPr>
          <w:rFonts w:ascii="宋体" w:hAnsi="宋体" w:cs="宋体"/>
        </w:rPr>
      </w:pPr>
      <w:r>
        <w:rPr>
          <w:rFonts w:hint="eastAsia" w:ascii="宋体" w:hAnsi="宋体" w:cs="宋体"/>
        </w:rPr>
        <w:t>其委托代理人：</w:t>
      </w:r>
      <w:r>
        <w:rPr>
          <w:rFonts w:hint="eastAsia" w:ascii="宋体" w:hAnsi="宋体" w:cs="宋体"/>
          <w:u w:val="single"/>
        </w:rPr>
        <w:t xml:space="preserve">                    （签字或盖章）</w:t>
      </w:r>
    </w:p>
    <w:p>
      <w:pPr>
        <w:pStyle w:val="141"/>
        <w:ind w:firstLine="616"/>
        <w:rPr>
          <w:rFonts w:ascii="宋体" w:hAnsi="宋体" w:cs="宋体"/>
        </w:rPr>
      </w:pPr>
      <w:r>
        <w:rPr>
          <w:rFonts w:hint="eastAsia" w:ascii="宋体" w:hAnsi="宋体" w:cs="宋体"/>
        </w:rPr>
        <w:t>日  期：</w:t>
      </w:r>
    </w:p>
    <w:p>
      <w:pPr>
        <w:rPr>
          <w:rFonts w:ascii="宋体" w:hAnsi="宋体" w:cs="宋体"/>
          <w:b/>
          <w:bCs/>
          <w:sz w:val="36"/>
          <w:szCs w:val="36"/>
        </w:rPr>
      </w:pPr>
      <w:r>
        <w:rPr>
          <w:rFonts w:hint="eastAsia" w:ascii="宋体" w:hAnsi="宋体" w:cs="宋体"/>
        </w:rPr>
        <w:br w:type="page"/>
      </w:r>
    </w:p>
    <w:p>
      <w:pPr>
        <w:pStyle w:val="7"/>
        <w:ind w:left="0"/>
        <w:jc w:val="both"/>
        <w:rPr>
          <w:rFonts w:ascii="宋体" w:hAnsi="宋体" w:cs="宋体"/>
          <w:color w:val="auto"/>
        </w:rPr>
      </w:pPr>
      <w:bookmarkStart w:id="84" w:name="_Toc15793"/>
      <w:bookmarkStart w:id="85" w:name="_Toc24359"/>
      <w:r>
        <w:rPr>
          <w:rFonts w:hint="eastAsia" w:ascii="宋体" w:hAnsi="宋体" w:cs="宋体"/>
          <w:b w:val="0"/>
          <w:color w:val="auto"/>
        </w:rPr>
        <w:t>格式二：工程量清单计价表</w:t>
      </w:r>
      <w:bookmarkEnd w:id="84"/>
      <w:bookmarkEnd w:id="85"/>
    </w:p>
    <w:p>
      <w:pPr>
        <w:pStyle w:val="121"/>
        <w:ind w:firstLine="498"/>
        <w:rPr>
          <w:rFonts w:ascii="宋体" w:hAnsi="宋体" w:cs="宋体"/>
          <w:b/>
        </w:rPr>
      </w:pPr>
    </w:p>
    <w:p>
      <w:pPr>
        <w:pStyle w:val="120"/>
        <w:ind w:firstLine="617"/>
        <w:rPr>
          <w:rFonts w:ascii="宋体" w:hAnsi="宋体" w:eastAsia="宋体" w:cs="宋体"/>
        </w:rPr>
      </w:pPr>
      <w:r>
        <w:rPr>
          <w:rFonts w:hint="eastAsia" w:ascii="宋体" w:hAnsi="宋体" w:eastAsia="宋体" w:cs="宋体"/>
        </w:rPr>
        <w:t>工程量清单计价表</w:t>
      </w:r>
    </w:p>
    <w:p>
      <w:pPr>
        <w:pStyle w:val="121"/>
        <w:ind w:firstLine="498"/>
        <w:rPr>
          <w:rFonts w:ascii="宋体" w:hAnsi="宋体" w:cs="宋体"/>
          <w:b/>
        </w:rPr>
      </w:pPr>
    </w:p>
    <w:p>
      <w:pPr>
        <w:pStyle w:val="121"/>
        <w:ind w:firstLine="498"/>
        <w:rPr>
          <w:rFonts w:ascii="宋体" w:hAnsi="宋体" w:cs="宋体"/>
          <w:b/>
        </w:rPr>
      </w:pPr>
      <w:r>
        <w:rPr>
          <w:rFonts w:hint="eastAsia" w:ascii="宋体" w:hAnsi="宋体" w:cs="宋体"/>
          <w:b/>
        </w:rPr>
        <w:t>本部分内容详见招标文件第七章工程量清单。</w:t>
      </w:r>
    </w:p>
    <w:p>
      <w:pPr>
        <w:pStyle w:val="121"/>
        <w:ind w:firstLine="496"/>
        <w:rPr>
          <w:rFonts w:ascii="宋体" w:hAnsi="宋体" w:cs="宋体"/>
        </w:rPr>
      </w:pPr>
    </w:p>
    <w:p>
      <w:pPr>
        <w:rPr>
          <w:rFonts w:ascii="宋体" w:hAnsi="宋体" w:cs="宋体"/>
        </w:rPr>
      </w:pPr>
      <w:r>
        <w:rPr>
          <w:rFonts w:hint="eastAsia" w:ascii="宋体" w:hAnsi="宋体" w:cs="宋体"/>
        </w:rPr>
        <w:br w:type="page"/>
      </w:r>
    </w:p>
    <w:p>
      <w:pPr>
        <w:pStyle w:val="7"/>
        <w:ind w:left="0"/>
        <w:jc w:val="both"/>
        <w:rPr>
          <w:rFonts w:ascii="宋体" w:hAnsi="宋体" w:cs="宋体"/>
          <w:color w:val="auto"/>
        </w:rPr>
      </w:pPr>
      <w:bookmarkStart w:id="86" w:name="_Toc20840"/>
      <w:bookmarkStart w:id="87" w:name="_Toc4990"/>
      <w:r>
        <w:rPr>
          <w:rFonts w:hint="eastAsia" w:ascii="宋体" w:hAnsi="宋体" w:cs="宋体"/>
          <w:b w:val="0"/>
          <w:color w:val="auto"/>
        </w:rPr>
        <w:t>格式三：参与编制经济标投标文件人员名单</w:t>
      </w:r>
      <w:bookmarkEnd w:id="86"/>
      <w:bookmarkEnd w:id="87"/>
    </w:p>
    <w:p>
      <w:pPr>
        <w:tabs>
          <w:tab w:val="left" w:pos="720"/>
        </w:tabs>
        <w:snapToGrid w:val="0"/>
        <w:spacing w:line="360" w:lineRule="auto"/>
        <w:jc w:val="center"/>
        <w:rPr>
          <w:rFonts w:ascii="宋体" w:hAnsi="宋体" w:cs="宋体"/>
          <w:sz w:val="24"/>
        </w:rPr>
      </w:pPr>
    </w:p>
    <w:p>
      <w:pPr>
        <w:pStyle w:val="120"/>
        <w:ind w:firstLine="617"/>
        <w:rPr>
          <w:rFonts w:ascii="宋体" w:hAnsi="宋体" w:eastAsia="宋体" w:cs="宋体"/>
          <w:b w:val="0"/>
        </w:rPr>
      </w:pPr>
      <w:r>
        <w:rPr>
          <w:rFonts w:hint="eastAsia" w:ascii="宋体" w:hAnsi="宋体" w:eastAsia="宋体" w:cs="宋体"/>
          <w:b w:val="0"/>
        </w:rPr>
        <w:t>参与编制经济标投标文件人员名单</w:t>
      </w:r>
    </w:p>
    <w:tbl>
      <w:tblPr>
        <w:tblStyle w:val="37"/>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2"/>
        <w:gridCol w:w="2341"/>
        <w:gridCol w:w="2245"/>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626" w:type="dxa"/>
            <w:gridSpan w:val="5"/>
            <w:vAlign w:val="center"/>
          </w:tcPr>
          <w:p>
            <w:pPr>
              <w:tabs>
                <w:tab w:val="left" w:pos="720"/>
              </w:tabs>
              <w:snapToGrid w:val="0"/>
              <w:spacing w:line="360" w:lineRule="auto"/>
              <w:jc w:val="center"/>
              <w:rPr>
                <w:rFonts w:ascii="宋体" w:hAnsi="宋体" w:cs="宋体"/>
                <w:sz w:val="24"/>
              </w:rPr>
            </w:pPr>
            <w:r>
              <w:rPr>
                <w:rFonts w:hint="eastAsia" w:ascii="宋体" w:hAnsi="宋体" w:cs="宋体"/>
                <w:sz w:val="24"/>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vAlign w:val="center"/>
          </w:tcPr>
          <w:p>
            <w:pPr>
              <w:tabs>
                <w:tab w:val="left" w:pos="720"/>
              </w:tabs>
              <w:snapToGrid w:val="0"/>
              <w:spacing w:line="360" w:lineRule="auto"/>
              <w:jc w:val="center"/>
              <w:rPr>
                <w:rFonts w:ascii="宋体" w:hAnsi="宋体" w:cs="宋体"/>
                <w:sz w:val="24"/>
              </w:rPr>
            </w:pPr>
            <w:r>
              <w:rPr>
                <w:rFonts w:hint="eastAsia" w:ascii="宋体" w:hAnsi="宋体" w:cs="宋体"/>
                <w:sz w:val="24"/>
              </w:rPr>
              <w:t>姓名</w:t>
            </w:r>
          </w:p>
        </w:tc>
        <w:tc>
          <w:tcPr>
            <w:tcW w:w="1382" w:type="dxa"/>
            <w:vAlign w:val="center"/>
          </w:tcPr>
          <w:p>
            <w:pPr>
              <w:tabs>
                <w:tab w:val="left" w:pos="720"/>
              </w:tabs>
              <w:snapToGrid w:val="0"/>
              <w:spacing w:line="360" w:lineRule="auto"/>
              <w:jc w:val="center"/>
              <w:rPr>
                <w:rFonts w:ascii="宋体" w:hAnsi="宋体" w:cs="宋体"/>
                <w:sz w:val="24"/>
              </w:rPr>
            </w:pPr>
            <w:r>
              <w:rPr>
                <w:rFonts w:hint="eastAsia" w:ascii="宋体" w:hAnsi="宋体" w:cs="宋体"/>
                <w:sz w:val="24"/>
              </w:rPr>
              <w:t>职务</w:t>
            </w:r>
          </w:p>
        </w:tc>
        <w:tc>
          <w:tcPr>
            <w:tcW w:w="2341" w:type="dxa"/>
            <w:vAlign w:val="center"/>
          </w:tcPr>
          <w:p>
            <w:pPr>
              <w:tabs>
                <w:tab w:val="left" w:pos="720"/>
              </w:tabs>
              <w:snapToGrid w:val="0"/>
              <w:spacing w:line="360" w:lineRule="auto"/>
              <w:jc w:val="center"/>
              <w:rPr>
                <w:rFonts w:ascii="宋体" w:hAnsi="宋体" w:cs="宋体"/>
                <w:sz w:val="24"/>
              </w:rPr>
            </w:pPr>
            <w:r>
              <w:rPr>
                <w:rFonts w:hint="eastAsia" w:ascii="宋体" w:hAnsi="宋体" w:cs="宋体"/>
                <w:sz w:val="24"/>
              </w:rPr>
              <w:t>所承担工作</w:t>
            </w:r>
          </w:p>
        </w:tc>
        <w:tc>
          <w:tcPr>
            <w:tcW w:w="2245" w:type="dxa"/>
            <w:vAlign w:val="center"/>
          </w:tcPr>
          <w:p>
            <w:pPr>
              <w:tabs>
                <w:tab w:val="left" w:pos="720"/>
              </w:tabs>
              <w:snapToGrid w:val="0"/>
              <w:spacing w:line="360" w:lineRule="auto"/>
              <w:jc w:val="center"/>
              <w:rPr>
                <w:rFonts w:ascii="宋体" w:hAnsi="宋体" w:cs="宋体"/>
                <w:sz w:val="24"/>
              </w:rPr>
            </w:pPr>
            <w:r>
              <w:rPr>
                <w:rFonts w:hint="eastAsia" w:ascii="宋体" w:hAnsi="宋体" w:cs="宋体"/>
                <w:sz w:val="24"/>
              </w:rPr>
              <w:t>身份证号码</w:t>
            </w:r>
          </w:p>
        </w:tc>
        <w:tc>
          <w:tcPr>
            <w:tcW w:w="1466" w:type="dxa"/>
            <w:vAlign w:val="center"/>
          </w:tcPr>
          <w:p>
            <w:pPr>
              <w:tabs>
                <w:tab w:val="left" w:pos="720"/>
              </w:tabs>
              <w:snapToGrid w:val="0"/>
              <w:spacing w:line="360" w:lineRule="auto"/>
              <w:jc w:val="center"/>
              <w:rPr>
                <w:rFonts w:ascii="宋体" w:hAnsi="宋体" w:cs="宋体"/>
                <w:sz w:val="24"/>
              </w:rPr>
            </w:pPr>
            <w:r>
              <w:rPr>
                <w:rFonts w:hint="eastAsia" w:ascii="宋体" w:hAnsi="宋体" w:cs="宋体"/>
                <w:sz w:val="24"/>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vAlign w:val="center"/>
          </w:tcPr>
          <w:p>
            <w:pPr>
              <w:tabs>
                <w:tab w:val="left" w:pos="720"/>
              </w:tabs>
              <w:snapToGrid w:val="0"/>
              <w:spacing w:line="360" w:lineRule="auto"/>
              <w:jc w:val="center"/>
              <w:rPr>
                <w:rFonts w:ascii="宋体" w:hAnsi="宋体" w:cs="宋体"/>
                <w:sz w:val="24"/>
              </w:rPr>
            </w:pPr>
          </w:p>
        </w:tc>
        <w:tc>
          <w:tcPr>
            <w:tcW w:w="1382" w:type="dxa"/>
            <w:vAlign w:val="center"/>
          </w:tcPr>
          <w:p>
            <w:pPr>
              <w:tabs>
                <w:tab w:val="left" w:pos="720"/>
              </w:tabs>
              <w:snapToGrid w:val="0"/>
              <w:spacing w:line="360" w:lineRule="auto"/>
              <w:jc w:val="center"/>
              <w:rPr>
                <w:rFonts w:ascii="宋体" w:hAnsi="宋体" w:cs="宋体"/>
                <w:sz w:val="24"/>
              </w:rPr>
            </w:pPr>
          </w:p>
        </w:tc>
        <w:tc>
          <w:tcPr>
            <w:tcW w:w="2341" w:type="dxa"/>
            <w:vAlign w:val="center"/>
          </w:tcPr>
          <w:p>
            <w:pPr>
              <w:tabs>
                <w:tab w:val="left" w:pos="720"/>
              </w:tabs>
              <w:snapToGrid w:val="0"/>
              <w:spacing w:line="360" w:lineRule="auto"/>
              <w:jc w:val="center"/>
              <w:rPr>
                <w:rFonts w:ascii="宋体" w:hAnsi="宋体" w:cs="宋体"/>
                <w:sz w:val="24"/>
              </w:rPr>
            </w:pPr>
          </w:p>
        </w:tc>
        <w:tc>
          <w:tcPr>
            <w:tcW w:w="2245" w:type="dxa"/>
            <w:vAlign w:val="center"/>
          </w:tcPr>
          <w:p>
            <w:pPr>
              <w:tabs>
                <w:tab w:val="left" w:pos="720"/>
              </w:tabs>
              <w:snapToGrid w:val="0"/>
              <w:spacing w:line="360" w:lineRule="auto"/>
              <w:jc w:val="center"/>
              <w:rPr>
                <w:rFonts w:ascii="宋体" w:hAnsi="宋体" w:cs="宋体"/>
                <w:sz w:val="24"/>
              </w:rPr>
            </w:pPr>
          </w:p>
        </w:tc>
        <w:tc>
          <w:tcPr>
            <w:tcW w:w="1466" w:type="dxa"/>
            <w:vAlign w:val="center"/>
          </w:tcPr>
          <w:p>
            <w:pPr>
              <w:tabs>
                <w:tab w:val="left" w:pos="720"/>
              </w:tabs>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pPr>
              <w:tabs>
                <w:tab w:val="left" w:pos="720"/>
              </w:tabs>
              <w:snapToGrid w:val="0"/>
              <w:spacing w:line="360" w:lineRule="auto"/>
              <w:jc w:val="center"/>
              <w:rPr>
                <w:rFonts w:ascii="宋体" w:hAnsi="宋体" w:cs="宋体"/>
                <w:sz w:val="24"/>
              </w:rPr>
            </w:pPr>
          </w:p>
        </w:tc>
        <w:tc>
          <w:tcPr>
            <w:tcW w:w="1382" w:type="dxa"/>
            <w:vAlign w:val="center"/>
          </w:tcPr>
          <w:p>
            <w:pPr>
              <w:tabs>
                <w:tab w:val="left" w:pos="720"/>
              </w:tabs>
              <w:snapToGrid w:val="0"/>
              <w:spacing w:line="360" w:lineRule="auto"/>
              <w:jc w:val="center"/>
              <w:rPr>
                <w:rFonts w:ascii="宋体" w:hAnsi="宋体" w:cs="宋体"/>
                <w:sz w:val="24"/>
              </w:rPr>
            </w:pPr>
          </w:p>
        </w:tc>
        <w:tc>
          <w:tcPr>
            <w:tcW w:w="2341" w:type="dxa"/>
            <w:vAlign w:val="center"/>
          </w:tcPr>
          <w:p>
            <w:pPr>
              <w:tabs>
                <w:tab w:val="left" w:pos="720"/>
              </w:tabs>
              <w:snapToGrid w:val="0"/>
              <w:spacing w:line="360" w:lineRule="auto"/>
              <w:jc w:val="center"/>
              <w:rPr>
                <w:rFonts w:ascii="宋体" w:hAnsi="宋体" w:cs="宋体"/>
                <w:sz w:val="24"/>
              </w:rPr>
            </w:pPr>
          </w:p>
        </w:tc>
        <w:tc>
          <w:tcPr>
            <w:tcW w:w="2245" w:type="dxa"/>
            <w:vAlign w:val="center"/>
          </w:tcPr>
          <w:p>
            <w:pPr>
              <w:tabs>
                <w:tab w:val="left" w:pos="720"/>
              </w:tabs>
              <w:snapToGrid w:val="0"/>
              <w:spacing w:line="360" w:lineRule="auto"/>
              <w:jc w:val="center"/>
              <w:rPr>
                <w:rFonts w:ascii="宋体" w:hAnsi="宋体" w:cs="宋体"/>
                <w:sz w:val="24"/>
              </w:rPr>
            </w:pPr>
          </w:p>
        </w:tc>
        <w:tc>
          <w:tcPr>
            <w:tcW w:w="1466" w:type="dxa"/>
            <w:vAlign w:val="center"/>
          </w:tcPr>
          <w:p>
            <w:pPr>
              <w:tabs>
                <w:tab w:val="left" w:pos="720"/>
              </w:tabs>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pPr>
              <w:tabs>
                <w:tab w:val="left" w:pos="720"/>
              </w:tabs>
              <w:snapToGrid w:val="0"/>
              <w:spacing w:line="360" w:lineRule="auto"/>
              <w:jc w:val="center"/>
              <w:rPr>
                <w:rFonts w:ascii="宋体" w:hAnsi="宋体" w:cs="宋体"/>
                <w:sz w:val="24"/>
              </w:rPr>
            </w:pPr>
          </w:p>
        </w:tc>
        <w:tc>
          <w:tcPr>
            <w:tcW w:w="1382" w:type="dxa"/>
            <w:vAlign w:val="center"/>
          </w:tcPr>
          <w:p>
            <w:pPr>
              <w:tabs>
                <w:tab w:val="left" w:pos="720"/>
              </w:tabs>
              <w:snapToGrid w:val="0"/>
              <w:spacing w:line="360" w:lineRule="auto"/>
              <w:jc w:val="center"/>
              <w:rPr>
                <w:rFonts w:ascii="宋体" w:hAnsi="宋体" w:cs="宋体"/>
                <w:sz w:val="24"/>
              </w:rPr>
            </w:pPr>
          </w:p>
        </w:tc>
        <w:tc>
          <w:tcPr>
            <w:tcW w:w="2341" w:type="dxa"/>
            <w:vAlign w:val="center"/>
          </w:tcPr>
          <w:p>
            <w:pPr>
              <w:tabs>
                <w:tab w:val="left" w:pos="720"/>
              </w:tabs>
              <w:snapToGrid w:val="0"/>
              <w:spacing w:line="360" w:lineRule="auto"/>
              <w:jc w:val="center"/>
              <w:rPr>
                <w:rFonts w:ascii="宋体" w:hAnsi="宋体" w:cs="宋体"/>
                <w:sz w:val="24"/>
              </w:rPr>
            </w:pPr>
          </w:p>
        </w:tc>
        <w:tc>
          <w:tcPr>
            <w:tcW w:w="2245" w:type="dxa"/>
            <w:vAlign w:val="center"/>
          </w:tcPr>
          <w:p>
            <w:pPr>
              <w:tabs>
                <w:tab w:val="left" w:pos="720"/>
              </w:tabs>
              <w:snapToGrid w:val="0"/>
              <w:spacing w:line="360" w:lineRule="auto"/>
              <w:jc w:val="center"/>
              <w:rPr>
                <w:rFonts w:ascii="宋体" w:hAnsi="宋体" w:cs="宋体"/>
                <w:sz w:val="24"/>
              </w:rPr>
            </w:pPr>
          </w:p>
        </w:tc>
        <w:tc>
          <w:tcPr>
            <w:tcW w:w="1466" w:type="dxa"/>
            <w:vAlign w:val="center"/>
          </w:tcPr>
          <w:p>
            <w:pPr>
              <w:tabs>
                <w:tab w:val="left" w:pos="720"/>
              </w:tabs>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pPr>
              <w:tabs>
                <w:tab w:val="left" w:pos="720"/>
              </w:tabs>
              <w:snapToGrid w:val="0"/>
              <w:spacing w:line="360" w:lineRule="auto"/>
              <w:jc w:val="center"/>
              <w:rPr>
                <w:rFonts w:ascii="宋体" w:hAnsi="宋体" w:cs="宋体"/>
                <w:sz w:val="24"/>
              </w:rPr>
            </w:pPr>
          </w:p>
        </w:tc>
        <w:tc>
          <w:tcPr>
            <w:tcW w:w="1382" w:type="dxa"/>
            <w:vAlign w:val="center"/>
          </w:tcPr>
          <w:p>
            <w:pPr>
              <w:tabs>
                <w:tab w:val="left" w:pos="720"/>
              </w:tabs>
              <w:snapToGrid w:val="0"/>
              <w:spacing w:line="360" w:lineRule="auto"/>
              <w:jc w:val="center"/>
              <w:rPr>
                <w:rFonts w:ascii="宋体" w:hAnsi="宋体" w:cs="宋体"/>
                <w:sz w:val="24"/>
              </w:rPr>
            </w:pPr>
          </w:p>
        </w:tc>
        <w:tc>
          <w:tcPr>
            <w:tcW w:w="2341" w:type="dxa"/>
            <w:vAlign w:val="center"/>
          </w:tcPr>
          <w:p>
            <w:pPr>
              <w:tabs>
                <w:tab w:val="left" w:pos="720"/>
              </w:tabs>
              <w:snapToGrid w:val="0"/>
              <w:spacing w:line="360" w:lineRule="auto"/>
              <w:jc w:val="center"/>
              <w:rPr>
                <w:rFonts w:ascii="宋体" w:hAnsi="宋体" w:cs="宋体"/>
                <w:sz w:val="24"/>
              </w:rPr>
            </w:pPr>
          </w:p>
        </w:tc>
        <w:tc>
          <w:tcPr>
            <w:tcW w:w="2245" w:type="dxa"/>
            <w:vAlign w:val="center"/>
          </w:tcPr>
          <w:p>
            <w:pPr>
              <w:tabs>
                <w:tab w:val="left" w:pos="720"/>
              </w:tabs>
              <w:snapToGrid w:val="0"/>
              <w:spacing w:line="360" w:lineRule="auto"/>
              <w:jc w:val="center"/>
              <w:rPr>
                <w:rFonts w:ascii="宋体" w:hAnsi="宋体" w:cs="宋体"/>
                <w:sz w:val="24"/>
              </w:rPr>
            </w:pPr>
          </w:p>
        </w:tc>
        <w:tc>
          <w:tcPr>
            <w:tcW w:w="1466" w:type="dxa"/>
            <w:vAlign w:val="center"/>
          </w:tcPr>
          <w:p>
            <w:pPr>
              <w:tabs>
                <w:tab w:val="left" w:pos="720"/>
              </w:tabs>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pPr>
              <w:tabs>
                <w:tab w:val="left" w:pos="720"/>
              </w:tabs>
              <w:snapToGrid w:val="0"/>
              <w:spacing w:line="360" w:lineRule="auto"/>
              <w:jc w:val="center"/>
              <w:rPr>
                <w:rFonts w:ascii="宋体" w:hAnsi="宋体" w:cs="宋体"/>
                <w:sz w:val="24"/>
              </w:rPr>
            </w:pPr>
          </w:p>
        </w:tc>
        <w:tc>
          <w:tcPr>
            <w:tcW w:w="1382" w:type="dxa"/>
            <w:vAlign w:val="center"/>
          </w:tcPr>
          <w:p>
            <w:pPr>
              <w:tabs>
                <w:tab w:val="left" w:pos="720"/>
              </w:tabs>
              <w:snapToGrid w:val="0"/>
              <w:spacing w:line="360" w:lineRule="auto"/>
              <w:jc w:val="center"/>
              <w:rPr>
                <w:rFonts w:ascii="宋体" w:hAnsi="宋体" w:cs="宋体"/>
                <w:sz w:val="24"/>
              </w:rPr>
            </w:pPr>
          </w:p>
        </w:tc>
        <w:tc>
          <w:tcPr>
            <w:tcW w:w="2341" w:type="dxa"/>
            <w:vAlign w:val="center"/>
          </w:tcPr>
          <w:p>
            <w:pPr>
              <w:tabs>
                <w:tab w:val="left" w:pos="720"/>
              </w:tabs>
              <w:snapToGrid w:val="0"/>
              <w:spacing w:line="360" w:lineRule="auto"/>
              <w:jc w:val="center"/>
              <w:rPr>
                <w:rFonts w:ascii="宋体" w:hAnsi="宋体" w:cs="宋体"/>
                <w:sz w:val="24"/>
              </w:rPr>
            </w:pPr>
          </w:p>
        </w:tc>
        <w:tc>
          <w:tcPr>
            <w:tcW w:w="2245" w:type="dxa"/>
            <w:vAlign w:val="center"/>
          </w:tcPr>
          <w:p>
            <w:pPr>
              <w:tabs>
                <w:tab w:val="left" w:pos="720"/>
              </w:tabs>
              <w:snapToGrid w:val="0"/>
              <w:spacing w:line="360" w:lineRule="auto"/>
              <w:jc w:val="center"/>
              <w:rPr>
                <w:rFonts w:ascii="宋体" w:hAnsi="宋体" w:cs="宋体"/>
                <w:sz w:val="24"/>
              </w:rPr>
            </w:pPr>
          </w:p>
        </w:tc>
        <w:tc>
          <w:tcPr>
            <w:tcW w:w="1466" w:type="dxa"/>
            <w:vAlign w:val="center"/>
          </w:tcPr>
          <w:p>
            <w:pPr>
              <w:tabs>
                <w:tab w:val="left" w:pos="720"/>
              </w:tabs>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pPr>
              <w:tabs>
                <w:tab w:val="left" w:pos="720"/>
              </w:tabs>
              <w:snapToGrid w:val="0"/>
              <w:spacing w:line="360" w:lineRule="auto"/>
              <w:jc w:val="center"/>
              <w:rPr>
                <w:rFonts w:ascii="宋体" w:hAnsi="宋体" w:cs="宋体"/>
                <w:sz w:val="24"/>
              </w:rPr>
            </w:pPr>
          </w:p>
        </w:tc>
        <w:tc>
          <w:tcPr>
            <w:tcW w:w="1382" w:type="dxa"/>
            <w:vAlign w:val="center"/>
          </w:tcPr>
          <w:p>
            <w:pPr>
              <w:tabs>
                <w:tab w:val="left" w:pos="720"/>
              </w:tabs>
              <w:snapToGrid w:val="0"/>
              <w:spacing w:line="360" w:lineRule="auto"/>
              <w:jc w:val="center"/>
              <w:rPr>
                <w:rFonts w:ascii="宋体" w:hAnsi="宋体" w:cs="宋体"/>
                <w:sz w:val="24"/>
              </w:rPr>
            </w:pPr>
          </w:p>
        </w:tc>
        <w:tc>
          <w:tcPr>
            <w:tcW w:w="2341" w:type="dxa"/>
            <w:vAlign w:val="center"/>
          </w:tcPr>
          <w:p>
            <w:pPr>
              <w:tabs>
                <w:tab w:val="left" w:pos="720"/>
              </w:tabs>
              <w:snapToGrid w:val="0"/>
              <w:spacing w:line="360" w:lineRule="auto"/>
              <w:jc w:val="center"/>
              <w:rPr>
                <w:rFonts w:ascii="宋体" w:hAnsi="宋体" w:cs="宋体"/>
                <w:sz w:val="24"/>
              </w:rPr>
            </w:pPr>
          </w:p>
        </w:tc>
        <w:tc>
          <w:tcPr>
            <w:tcW w:w="2245" w:type="dxa"/>
            <w:vAlign w:val="center"/>
          </w:tcPr>
          <w:p>
            <w:pPr>
              <w:tabs>
                <w:tab w:val="left" w:pos="720"/>
              </w:tabs>
              <w:snapToGrid w:val="0"/>
              <w:spacing w:line="360" w:lineRule="auto"/>
              <w:jc w:val="center"/>
              <w:rPr>
                <w:rFonts w:ascii="宋体" w:hAnsi="宋体" w:cs="宋体"/>
                <w:sz w:val="24"/>
              </w:rPr>
            </w:pPr>
          </w:p>
        </w:tc>
        <w:tc>
          <w:tcPr>
            <w:tcW w:w="1466" w:type="dxa"/>
            <w:vAlign w:val="center"/>
          </w:tcPr>
          <w:p>
            <w:pPr>
              <w:tabs>
                <w:tab w:val="left" w:pos="720"/>
              </w:tabs>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vAlign w:val="center"/>
          </w:tcPr>
          <w:p>
            <w:pPr>
              <w:tabs>
                <w:tab w:val="left" w:pos="720"/>
              </w:tabs>
              <w:snapToGrid w:val="0"/>
              <w:spacing w:line="360" w:lineRule="auto"/>
              <w:jc w:val="center"/>
              <w:rPr>
                <w:rFonts w:ascii="宋体" w:hAnsi="宋体" w:cs="宋体"/>
                <w:sz w:val="24"/>
              </w:rPr>
            </w:pPr>
          </w:p>
        </w:tc>
        <w:tc>
          <w:tcPr>
            <w:tcW w:w="1382" w:type="dxa"/>
            <w:vAlign w:val="center"/>
          </w:tcPr>
          <w:p>
            <w:pPr>
              <w:tabs>
                <w:tab w:val="left" w:pos="720"/>
              </w:tabs>
              <w:snapToGrid w:val="0"/>
              <w:spacing w:line="360" w:lineRule="auto"/>
              <w:jc w:val="center"/>
              <w:rPr>
                <w:rFonts w:ascii="宋体" w:hAnsi="宋体" w:cs="宋体"/>
                <w:sz w:val="24"/>
              </w:rPr>
            </w:pPr>
          </w:p>
        </w:tc>
        <w:tc>
          <w:tcPr>
            <w:tcW w:w="2341" w:type="dxa"/>
            <w:vAlign w:val="center"/>
          </w:tcPr>
          <w:p>
            <w:pPr>
              <w:tabs>
                <w:tab w:val="left" w:pos="720"/>
              </w:tabs>
              <w:snapToGrid w:val="0"/>
              <w:spacing w:line="360" w:lineRule="auto"/>
              <w:jc w:val="center"/>
              <w:rPr>
                <w:rFonts w:ascii="宋体" w:hAnsi="宋体" w:cs="宋体"/>
                <w:sz w:val="24"/>
              </w:rPr>
            </w:pPr>
          </w:p>
        </w:tc>
        <w:tc>
          <w:tcPr>
            <w:tcW w:w="2245" w:type="dxa"/>
            <w:vAlign w:val="center"/>
          </w:tcPr>
          <w:p>
            <w:pPr>
              <w:tabs>
                <w:tab w:val="left" w:pos="720"/>
              </w:tabs>
              <w:snapToGrid w:val="0"/>
              <w:spacing w:line="360" w:lineRule="auto"/>
              <w:jc w:val="center"/>
              <w:rPr>
                <w:rFonts w:ascii="宋体" w:hAnsi="宋体" w:cs="宋体"/>
                <w:sz w:val="24"/>
              </w:rPr>
            </w:pPr>
          </w:p>
        </w:tc>
        <w:tc>
          <w:tcPr>
            <w:tcW w:w="1466" w:type="dxa"/>
            <w:vAlign w:val="center"/>
          </w:tcPr>
          <w:p>
            <w:pPr>
              <w:tabs>
                <w:tab w:val="left" w:pos="720"/>
              </w:tabs>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vAlign w:val="center"/>
          </w:tcPr>
          <w:p>
            <w:pPr>
              <w:tabs>
                <w:tab w:val="left" w:pos="720"/>
              </w:tabs>
              <w:snapToGrid w:val="0"/>
              <w:spacing w:line="360" w:lineRule="auto"/>
              <w:jc w:val="center"/>
              <w:rPr>
                <w:rFonts w:ascii="宋体" w:hAnsi="宋体" w:cs="宋体"/>
                <w:sz w:val="24"/>
              </w:rPr>
            </w:pPr>
          </w:p>
        </w:tc>
        <w:tc>
          <w:tcPr>
            <w:tcW w:w="1382" w:type="dxa"/>
            <w:vAlign w:val="center"/>
          </w:tcPr>
          <w:p>
            <w:pPr>
              <w:tabs>
                <w:tab w:val="left" w:pos="720"/>
              </w:tabs>
              <w:snapToGrid w:val="0"/>
              <w:spacing w:line="360" w:lineRule="auto"/>
              <w:jc w:val="center"/>
              <w:rPr>
                <w:rFonts w:ascii="宋体" w:hAnsi="宋体" w:cs="宋体"/>
                <w:sz w:val="24"/>
              </w:rPr>
            </w:pPr>
          </w:p>
        </w:tc>
        <w:tc>
          <w:tcPr>
            <w:tcW w:w="2341" w:type="dxa"/>
            <w:vAlign w:val="center"/>
          </w:tcPr>
          <w:p>
            <w:pPr>
              <w:tabs>
                <w:tab w:val="left" w:pos="720"/>
              </w:tabs>
              <w:snapToGrid w:val="0"/>
              <w:spacing w:line="360" w:lineRule="auto"/>
              <w:jc w:val="center"/>
              <w:rPr>
                <w:rFonts w:ascii="宋体" w:hAnsi="宋体" w:cs="宋体"/>
                <w:sz w:val="24"/>
              </w:rPr>
            </w:pPr>
          </w:p>
        </w:tc>
        <w:tc>
          <w:tcPr>
            <w:tcW w:w="2245" w:type="dxa"/>
            <w:vAlign w:val="center"/>
          </w:tcPr>
          <w:p>
            <w:pPr>
              <w:tabs>
                <w:tab w:val="left" w:pos="720"/>
              </w:tabs>
              <w:snapToGrid w:val="0"/>
              <w:spacing w:line="360" w:lineRule="auto"/>
              <w:jc w:val="center"/>
              <w:rPr>
                <w:rFonts w:ascii="宋体" w:hAnsi="宋体" w:cs="宋体"/>
                <w:sz w:val="24"/>
              </w:rPr>
            </w:pPr>
          </w:p>
        </w:tc>
        <w:tc>
          <w:tcPr>
            <w:tcW w:w="1466" w:type="dxa"/>
            <w:vAlign w:val="center"/>
          </w:tcPr>
          <w:p>
            <w:pPr>
              <w:tabs>
                <w:tab w:val="left" w:pos="720"/>
              </w:tabs>
              <w:snapToGrid w:val="0"/>
              <w:spacing w:line="360" w:lineRule="auto"/>
              <w:jc w:val="center"/>
              <w:rPr>
                <w:rFonts w:ascii="宋体" w:hAnsi="宋体" w:cs="宋体"/>
                <w:sz w:val="24"/>
              </w:rPr>
            </w:pPr>
          </w:p>
        </w:tc>
      </w:tr>
    </w:tbl>
    <w:p>
      <w:pPr>
        <w:tabs>
          <w:tab w:val="left" w:pos="720"/>
        </w:tabs>
        <w:snapToGrid w:val="0"/>
        <w:spacing w:line="360" w:lineRule="auto"/>
        <w:rPr>
          <w:rFonts w:ascii="宋体" w:hAnsi="宋体" w:cs="宋体"/>
          <w:sz w:val="24"/>
        </w:rPr>
      </w:pPr>
    </w:p>
    <w:p>
      <w:pPr>
        <w:autoSpaceDE w:val="0"/>
        <w:autoSpaceDN w:val="0"/>
        <w:adjustRightInd w:val="0"/>
        <w:spacing w:line="360" w:lineRule="auto"/>
        <w:ind w:firstLine="368"/>
        <w:rPr>
          <w:rFonts w:ascii="宋体" w:hAnsi="宋体" w:cs="宋体"/>
          <w:szCs w:val="21"/>
        </w:rPr>
      </w:pPr>
      <w:r>
        <w:rPr>
          <w:rFonts w:hint="eastAsia" w:ascii="宋体" w:hAnsi="宋体" w:cs="宋体"/>
        </w:rPr>
        <w:t>注：参与编制经济标书所有人员名单应包括如编制各种专业工程量清单投标报价、负责清样校对、负责打印及复印等所有人员在内的人员名单。</w:t>
      </w:r>
    </w:p>
    <w:p>
      <w:pPr>
        <w:autoSpaceDE w:val="0"/>
        <w:autoSpaceDN w:val="0"/>
        <w:adjustRightInd w:val="0"/>
        <w:rPr>
          <w:rFonts w:ascii="宋体" w:hAnsi="宋体" w:cs="宋体"/>
          <w:sz w:val="24"/>
        </w:rPr>
      </w:pPr>
      <w:r>
        <w:rPr>
          <w:rFonts w:hint="eastAsia" w:ascii="宋体" w:hAnsi="宋体" w:cs="宋体"/>
          <w:sz w:val="24"/>
        </w:rPr>
        <w:br w:type="page"/>
      </w:r>
    </w:p>
    <w:p>
      <w:pPr>
        <w:pStyle w:val="7"/>
        <w:ind w:left="0"/>
        <w:jc w:val="both"/>
        <w:rPr>
          <w:rFonts w:ascii="宋体" w:hAnsi="宋体" w:cs="宋体"/>
          <w:color w:val="auto"/>
        </w:rPr>
      </w:pPr>
      <w:bookmarkStart w:id="88" w:name="_Toc23396"/>
      <w:bookmarkStart w:id="89" w:name="_Toc32675"/>
      <w:r>
        <w:rPr>
          <w:rFonts w:hint="eastAsia" w:ascii="宋体" w:hAnsi="宋体" w:cs="宋体"/>
          <w:b w:val="0"/>
          <w:color w:val="auto"/>
        </w:rPr>
        <w:t>格式四：对投标文件编制的承诺</w:t>
      </w:r>
      <w:bookmarkEnd w:id="88"/>
      <w:bookmarkEnd w:id="89"/>
    </w:p>
    <w:p>
      <w:pPr>
        <w:autoSpaceDE w:val="0"/>
        <w:autoSpaceDN w:val="0"/>
        <w:adjustRightInd w:val="0"/>
        <w:rPr>
          <w:rFonts w:ascii="宋体" w:hAnsi="宋体" w:cs="宋体"/>
          <w:szCs w:val="21"/>
        </w:rPr>
      </w:pPr>
    </w:p>
    <w:p>
      <w:pPr>
        <w:pStyle w:val="5"/>
        <w:spacing w:after="0" w:line="360" w:lineRule="auto"/>
        <w:ind w:firstLine="0"/>
        <w:jc w:val="center"/>
        <w:rPr>
          <w:rFonts w:ascii="宋体" w:hAnsi="宋体" w:eastAsia="宋体" w:cs="宋体"/>
          <w:sz w:val="32"/>
          <w:szCs w:val="32"/>
        </w:rPr>
      </w:pPr>
      <w:r>
        <w:rPr>
          <w:rFonts w:hint="eastAsia" w:ascii="宋体" w:hAnsi="宋体" w:eastAsia="宋体" w:cs="宋体"/>
          <w:b/>
          <w:sz w:val="32"/>
          <w:szCs w:val="32"/>
        </w:rPr>
        <w:t>对投标文件编制的承诺</w:t>
      </w:r>
    </w:p>
    <w:p>
      <w:pPr>
        <w:pStyle w:val="5"/>
        <w:spacing w:after="0" w:line="360" w:lineRule="auto"/>
        <w:ind w:left="-2" w:leftChars="-1" w:firstLine="540" w:firstLineChars="225"/>
        <w:rPr>
          <w:rFonts w:ascii="宋体" w:hAnsi="宋体" w:eastAsia="宋体" w:cs="宋体"/>
          <w:sz w:val="24"/>
        </w:rPr>
      </w:pPr>
      <w:r>
        <w:rPr>
          <w:rFonts w:hint="eastAsia" w:ascii="宋体" w:hAnsi="宋体" w:eastAsia="宋体" w:cs="宋体"/>
          <w:sz w:val="24"/>
        </w:rPr>
        <w:t>本公司授权</w:t>
      </w:r>
      <w:r>
        <w:rPr>
          <w:rFonts w:hint="eastAsia" w:ascii="宋体" w:hAnsi="宋体" w:eastAsia="宋体" w:cs="宋体"/>
          <w:sz w:val="24"/>
          <w:u w:val="single"/>
        </w:rPr>
        <w:t xml:space="preserve">         （身份证号：               ）</w:t>
      </w:r>
      <w:r>
        <w:rPr>
          <w:rFonts w:hint="eastAsia" w:ascii="宋体" w:hAnsi="宋体" w:eastAsia="宋体" w:cs="宋体"/>
          <w:sz w:val="24"/>
        </w:rPr>
        <w:t>负责对投标文件的编制及内容进行解释、说明，并承诺以下事项：</w:t>
      </w:r>
    </w:p>
    <w:p>
      <w:pPr>
        <w:pStyle w:val="5"/>
        <w:spacing w:after="0" w:line="360" w:lineRule="auto"/>
        <w:ind w:left="-2" w:leftChars="-1" w:firstLine="540" w:firstLineChars="225"/>
        <w:rPr>
          <w:rFonts w:ascii="宋体" w:hAnsi="宋体" w:eastAsia="宋体" w:cs="宋体"/>
          <w:sz w:val="24"/>
        </w:rPr>
      </w:pPr>
      <w:r>
        <w:rPr>
          <w:rFonts w:hint="eastAsia" w:ascii="宋体" w:hAnsi="宋体" w:eastAsia="宋体" w:cs="宋体"/>
          <w:sz w:val="24"/>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eastAsia="宋体" w:cs="宋体"/>
          <w:sz w:val="24"/>
        </w:rPr>
      </w:pPr>
      <w:r>
        <w:rPr>
          <w:rFonts w:hint="eastAsia" w:ascii="宋体" w:hAnsi="宋体" w:eastAsia="宋体" w:cs="宋体"/>
          <w:sz w:val="24"/>
        </w:rPr>
        <w:t>2.在本项目开标至评标结束前，努力确保被授权人在项目评标所在地附近；</w:t>
      </w:r>
    </w:p>
    <w:p>
      <w:pPr>
        <w:pStyle w:val="5"/>
        <w:spacing w:after="0" w:line="360" w:lineRule="auto"/>
        <w:ind w:left="-2" w:leftChars="-1" w:firstLine="540" w:firstLineChars="225"/>
        <w:rPr>
          <w:rFonts w:ascii="宋体" w:hAnsi="宋体" w:eastAsia="宋体" w:cs="宋体"/>
          <w:sz w:val="24"/>
        </w:rPr>
      </w:pPr>
      <w:r>
        <w:rPr>
          <w:rFonts w:hint="eastAsia" w:ascii="宋体" w:hAnsi="宋体" w:eastAsia="宋体" w:cs="宋体"/>
          <w:sz w:val="24"/>
        </w:rPr>
        <w:t>3.从评标委员会要求澄清起二小时内，被授权人应如实地书面澄清。</w:t>
      </w:r>
    </w:p>
    <w:p>
      <w:pPr>
        <w:pStyle w:val="5"/>
        <w:spacing w:after="0" w:line="360" w:lineRule="auto"/>
        <w:ind w:left="-2" w:leftChars="-1" w:firstLine="540" w:firstLineChars="225"/>
        <w:rPr>
          <w:rFonts w:ascii="宋体" w:hAnsi="宋体" w:eastAsia="宋体" w:cs="宋体"/>
          <w:sz w:val="24"/>
        </w:rPr>
      </w:pPr>
      <w:r>
        <w:rPr>
          <w:rFonts w:hint="eastAsia" w:ascii="宋体" w:hAnsi="宋体" w:eastAsia="宋体" w:cs="宋体"/>
          <w:sz w:val="24"/>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eastAsia="宋体" w:cs="宋体"/>
          <w:sz w:val="24"/>
        </w:rPr>
      </w:pPr>
    </w:p>
    <w:p>
      <w:pPr>
        <w:pStyle w:val="5"/>
        <w:spacing w:after="0" w:line="360" w:lineRule="auto"/>
        <w:ind w:firstLine="480" w:firstLineChars="200"/>
        <w:rPr>
          <w:rFonts w:ascii="宋体" w:hAnsi="宋体" w:eastAsia="宋体" w:cs="宋体"/>
          <w:sz w:val="24"/>
        </w:rPr>
      </w:pPr>
      <w:r>
        <w:rPr>
          <w:rFonts w:hint="eastAsia" w:ascii="宋体" w:hAnsi="宋体" w:eastAsia="宋体" w:cs="宋体"/>
          <w:sz w:val="24"/>
        </w:rPr>
        <w:t>附件：《投标文件编制情况》</w:t>
      </w:r>
    </w:p>
    <w:p>
      <w:pPr>
        <w:spacing w:line="360" w:lineRule="auto"/>
        <w:ind w:right="90" w:firstLine="3240" w:firstLineChars="1350"/>
        <w:rPr>
          <w:rFonts w:ascii="宋体" w:hAnsi="宋体" w:cs="宋体"/>
          <w:sz w:val="24"/>
          <w:szCs w:val="24"/>
          <w:u w:val="single"/>
        </w:rPr>
      </w:pPr>
      <w:r>
        <w:rPr>
          <w:rFonts w:hint="eastAsia" w:ascii="宋体" w:hAnsi="宋体" w:cs="宋体"/>
          <w:sz w:val="24"/>
          <w:szCs w:val="24"/>
        </w:rPr>
        <w:t xml:space="preserve"> 投标人名称（盖法人公章）：</w:t>
      </w:r>
    </w:p>
    <w:p>
      <w:pPr>
        <w:spacing w:line="360" w:lineRule="auto"/>
        <w:ind w:firstLine="2160" w:firstLineChars="900"/>
        <w:rPr>
          <w:rFonts w:ascii="宋体" w:hAnsi="宋体" w:cs="宋体"/>
          <w:sz w:val="24"/>
          <w:szCs w:val="24"/>
          <w:u w:val="single"/>
        </w:rPr>
      </w:pPr>
      <w:r>
        <w:rPr>
          <w:rFonts w:hint="eastAsia" w:ascii="宋体" w:hAnsi="宋体" w:cs="宋体"/>
          <w:sz w:val="24"/>
          <w:szCs w:val="24"/>
        </w:rPr>
        <w:t>法定代表人或被授权人（签字或盖章）：</w:t>
      </w:r>
    </w:p>
    <w:p>
      <w:pPr>
        <w:spacing w:line="360" w:lineRule="auto"/>
        <w:ind w:firstLine="4440" w:firstLineChars="1850"/>
        <w:jc w:val="center"/>
        <w:rPr>
          <w:rFonts w:ascii="宋体" w:hAnsi="宋体" w:cs="宋体"/>
          <w:sz w:val="24"/>
          <w:szCs w:val="24"/>
        </w:rPr>
      </w:pPr>
      <w:r>
        <w:rPr>
          <w:rFonts w:hint="eastAsia" w:ascii="宋体" w:hAnsi="宋体" w:cs="宋体"/>
          <w:sz w:val="24"/>
          <w:szCs w:val="24"/>
        </w:rPr>
        <w:t xml:space="preserve"> 日期：      年   月   日 </w:t>
      </w:r>
    </w:p>
    <w:p>
      <w:pPr>
        <w:pStyle w:val="5"/>
        <w:spacing w:after="0" w:line="360" w:lineRule="auto"/>
        <w:ind w:firstLine="0"/>
        <w:rPr>
          <w:rFonts w:ascii="宋体" w:hAnsi="宋体" w:eastAsia="宋体" w:cs="宋体"/>
          <w:b/>
          <w:sz w:val="32"/>
          <w:szCs w:val="32"/>
        </w:rPr>
      </w:pPr>
    </w:p>
    <w:p>
      <w:pPr>
        <w:pStyle w:val="5"/>
        <w:spacing w:after="0" w:line="360" w:lineRule="auto"/>
        <w:ind w:firstLine="643" w:firstLineChars="200"/>
        <w:jc w:val="center"/>
        <w:rPr>
          <w:rFonts w:ascii="宋体" w:hAnsi="宋体" w:eastAsia="宋体" w:cs="宋体"/>
          <w:sz w:val="18"/>
          <w:szCs w:val="18"/>
        </w:rPr>
      </w:pPr>
      <w:r>
        <w:rPr>
          <w:rFonts w:hint="eastAsia" w:ascii="宋体" w:hAnsi="宋体" w:eastAsia="宋体" w:cs="宋体"/>
          <w:b/>
          <w:sz w:val="32"/>
          <w:szCs w:val="32"/>
        </w:rPr>
        <w:t>投标文件编制情况</w:t>
      </w:r>
    </w:p>
    <w:tbl>
      <w:tblPr>
        <w:tblStyle w:val="37"/>
        <w:tblW w:w="8522" w:type="dxa"/>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5"/>
              <w:spacing w:after="0" w:line="360" w:lineRule="auto"/>
              <w:ind w:firstLine="480" w:firstLineChars="200"/>
              <w:rPr>
                <w:rFonts w:ascii="宋体" w:hAnsi="宋体" w:eastAsia="宋体" w:cs="宋体"/>
                <w:sz w:val="24"/>
              </w:rPr>
            </w:pPr>
            <w:r>
              <w:rPr>
                <w:rFonts w:hint="eastAsia" w:ascii="宋体" w:hAnsi="宋体" w:eastAsia="宋体" w:cs="宋体"/>
                <w:sz w:val="24"/>
              </w:rPr>
              <w:t>1.投标文件报价编制方式: □自行编制的，编制的负责人：</w:t>
            </w:r>
            <w:r>
              <w:rPr>
                <w:rFonts w:hint="eastAsia" w:ascii="宋体" w:hAnsi="宋体" w:eastAsia="宋体" w:cs="宋体"/>
                <w:sz w:val="24"/>
                <w:u w:val="single"/>
              </w:rPr>
              <w:t xml:space="preserve"> （盖造价工程师执业专用章或全国建设工程造价员章，执业单位应与投标人一致） </w:t>
            </w:r>
            <w:r>
              <w:rPr>
                <w:rFonts w:hint="eastAsia" w:ascii="宋体" w:hAnsi="宋体" w:eastAsia="宋体" w:cs="宋体"/>
                <w:sz w:val="24"/>
              </w:rPr>
              <w:t>。□委托编制的，受委托单位，编制的负责人：</w:t>
            </w:r>
            <w:r>
              <w:rPr>
                <w:rFonts w:hint="eastAsia" w:ascii="宋体" w:hAnsi="宋体" w:eastAsia="宋体" w:cs="宋体"/>
                <w:sz w:val="24"/>
                <w:u w:val="single"/>
              </w:rPr>
              <w:t xml:space="preserve"> （盖造价工程师执业专用章或全国建设工程造价员章，执业单位应与受委托单位一致） </w:t>
            </w:r>
            <w:r>
              <w:rPr>
                <w:rFonts w:hint="eastAsia" w:ascii="宋体" w:hAnsi="宋体" w:eastAsia="宋体" w:cs="宋体"/>
                <w:sz w:val="24"/>
              </w:rPr>
              <w:t>。</w:t>
            </w:r>
          </w:p>
          <w:p>
            <w:pPr>
              <w:pStyle w:val="5"/>
              <w:spacing w:after="0" w:line="360" w:lineRule="auto"/>
              <w:ind w:firstLine="480" w:firstLineChars="200"/>
              <w:rPr>
                <w:rFonts w:ascii="宋体" w:hAnsi="宋体" w:eastAsia="宋体" w:cs="宋体"/>
                <w:sz w:val="24"/>
              </w:rPr>
            </w:pPr>
            <w:r>
              <w:rPr>
                <w:rFonts w:hint="eastAsia" w:ascii="宋体" w:hAnsi="宋体" w:eastAsia="宋体" w:cs="宋体"/>
                <w:sz w:val="24"/>
              </w:rPr>
              <w:t>2.投标文件加密打包的电脑情况投标文件加密打包的电脑     自有    □      外包    □     其他    □</w:t>
            </w:r>
          </w:p>
          <w:p>
            <w:pPr>
              <w:pStyle w:val="5"/>
              <w:spacing w:after="0" w:line="360" w:lineRule="auto"/>
              <w:ind w:firstLine="0"/>
              <w:rPr>
                <w:rFonts w:ascii="宋体" w:hAnsi="宋体" w:eastAsia="宋体" w:cs="宋体"/>
                <w:sz w:val="24"/>
              </w:rPr>
            </w:pPr>
            <w:r>
              <w:rPr>
                <w:rFonts w:hint="eastAsia" w:ascii="宋体" w:hAnsi="宋体" w:eastAsia="宋体" w:cs="宋体"/>
                <w:sz w:val="24"/>
              </w:rPr>
              <w:t>电脑类型</w:t>
            </w:r>
          </w:p>
          <w:p>
            <w:pPr>
              <w:pStyle w:val="5"/>
              <w:spacing w:after="0" w:line="360" w:lineRule="auto"/>
              <w:ind w:firstLine="0"/>
              <w:rPr>
                <w:rFonts w:ascii="宋体" w:hAnsi="宋体" w:eastAsia="宋体" w:cs="宋体"/>
                <w:sz w:val="24"/>
              </w:rPr>
            </w:pPr>
            <w:r>
              <w:rPr>
                <w:rFonts w:hint="eastAsia" w:ascii="宋体" w:hAnsi="宋体" w:eastAsia="宋体" w:cs="宋体"/>
                <w:sz w:val="24"/>
              </w:rPr>
              <w:t>电脑所属单位</w:t>
            </w:r>
          </w:p>
          <w:p>
            <w:pPr>
              <w:pStyle w:val="5"/>
              <w:spacing w:after="0" w:line="360" w:lineRule="auto"/>
              <w:ind w:firstLine="0"/>
              <w:rPr>
                <w:rFonts w:ascii="宋体" w:hAnsi="宋体" w:eastAsia="宋体" w:cs="宋体"/>
                <w:sz w:val="24"/>
              </w:rPr>
            </w:pPr>
            <w:r>
              <w:rPr>
                <w:rFonts w:hint="eastAsia" w:ascii="宋体" w:hAnsi="宋体" w:eastAsia="宋体" w:cs="宋体"/>
                <w:sz w:val="24"/>
              </w:rPr>
              <w:t>电脑所在地址        （如××市××区(县) ××街（路）××号××大厦××房）</w:t>
            </w:r>
          </w:p>
        </w:tc>
      </w:tr>
    </w:tbl>
    <w:p>
      <w:pPr>
        <w:tabs>
          <w:tab w:val="left" w:pos="720"/>
        </w:tabs>
        <w:snapToGrid w:val="0"/>
        <w:spacing w:line="360" w:lineRule="auto"/>
        <w:rPr>
          <w:rFonts w:ascii="宋体" w:hAnsi="宋体" w:cs="宋体"/>
          <w:sz w:val="24"/>
          <w:szCs w:val="24"/>
        </w:rPr>
      </w:pPr>
    </w:p>
    <w:p>
      <w:pPr>
        <w:tabs>
          <w:tab w:val="left" w:pos="720"/>
        </w:tabs>
        <w:snapToGrid w:val="0"/>
        <w:spacing w:line="360" w:lineRule="auto"/>
        <w:jc w:val="center"/>
        <w:rPr>
          <w:rStyle w:val="49"/>
          <w:rFonts w:ascii="宋体" w:hAnsi="宋体" w:cs="宋体"/>
        </w:rPr>
      </w:pPr>
      <w:bookmarkStart w:id="90" w:name="_Toc2663"/>
      <w:bookmarkStart w:id="91" w:name="_Toc24507"/>
      <w:r>
        <w:rPr>
          <w:rStyle w:val="49"/>
          <w:rFonts w:hint="eastAsia" w:ascii="宋体" w:hAnsi="宋体" w:cs="宋体"/>
        </w:rPr>
        <w:t>第五章 技术条件（工程建设标准）</w:t>
      </w:r>
      <w:bookmarkEnd w:id="51"/>
      <w:bookmarkEnd w:id="90"/>
    </w:p>
    <w:bookmarkEnd w:id="52"/>
    <w:bookmarkEnd w:id="91"/>
    <w:p>
      <w:pPr>
        <w:jc w:val="center"/>
        <w:rPr>
          <w:rFonts w:ascii="宋体" w:hAnsi="宋体" w:cs="宋体"/>
          <w:sz w:val="24"/>
          <w:szCs w:val="24"/>
        </w:rPr>
      </w:pPr>
      <w:bookmarkStart w:id="92" w:name="_Toc2272569"/>
      <w:bookmarkStart w:id="93" w:name="_Toc12122"/>
      <w:bookmarkStart w:id="94" w:name="_Toc25432"/>
      <w:r>
        <w:rPr>
          <w:rFonts w:hint="eastAsia" w:ascii="宋体" w:hAnsi="宋体" w:cs="宋体"/>
          <w:sz w:val="24"/>
          <w:szCs w:val="24"/>
        </w:rPr>
        <w:t>另册。</w:t>
      </w:r>
    </w:p>
    <w:p>
      <w:pPr>
        <w:numPr>
          <w:ilvl w:val="255"/>
          <w:numId w:val="0"/>
        </w:numPr>
        <w:jc w:val="center"/>
        <w:rPr>
          <w:rFonts w:ascii="宋体" w:hAnsi="宋体"/>
        </w:rPr>
      </w:pPr>
    </w:p>
    <w:p>
      <w:pPr>
        <w:pStyle w:val="47"/>
        <w:rPr>
          <w:rFonts w:ascii="宋体" w:hAnsi="宋体" w:eastAsia="宋体"/>
        </w:rPr>
      </w:pPr>
    </w:p>
    <w:p>
      <w:pPr>
        <w:pStyle w:val="47"/>
        <w:rPr>
          <w:rFonts w:ascii="宋体" w:hAnsi="宋体" w:eastAsia="宋体"/>
        </w:rPr>
      </w:pPr>
    </w:p>
    <w:p>
      <w:pPr>
        <w:pStyle w:val="47"/>
        <w:rPr>
          <w:rFonts w:ascii="宋体" w:hAnsi="宋体" w:eastAsia="宋体"/>
        </w:rPr>
      </w:pPr>
    </w:p>
    <w:p>
      <w:pPr>
        <w:pStyle w:val="47"/>
        <w:rPr>
          <w:rFonts w:ascii="宋体" w:hAnsi="宋体" w:eastAsia="宋体"/>
        </w:rPr>
      </w:pPr>
    </w:p>
    <w:p>
      <w:pPr>
        <w:pStyle w:val="47"/>
        <w:rPr>
          <w:rFonts w:ascii="宋体" w:hAnsi="宋体" w:eastAsia="宋体"/>
        </w:rPr>
      </w:pPr>
    </w:p>
    <w:p>
      <w:pPr>
        <w:pStyle w:val="47"/>
        <w:rPr>
          <w:rFonts w:ascii="宋体" w:hAnsi="宋体" w:eastAsia="宋体"/>
        </w:rPr>
      </w:pPr>
    </w:p>
    <w:p>
      <w:pPr>
        <w:pStyle w:val="47"/>
        <w:rPr>
          <w:rFonts w:ascii="宋体" w:hAnsi="宋体" w:eastAsia="宋体"/>
        </w:rPr>
      </w:pPr>
    </w:p>
    <w:p>
      <w:pPr>
        <w:pStyle w:val="47"/>
        <w:rPr>
          <w:rFonts w:ascii="宋体" w:hAnsi="宋体" w:eastAsia="宋体"/>
        </w:rPr>
      </w:pPr>
    </w:p>
    <w:p>
      <w:pPr>
        <w:pStyle w:val="47"/>
        <w:rPr>
          <w:rFonts w:ascii="宋体" w:hAnsi="宋体" w:eastAsia="宋体"/>
        </w:rPr>
      </w:pPr>
    </w:p>
    <w:p>
      <w:pPr>
        <w:pStyle w:val="47"/>
        <w:rPr>
          <w:rFonts w:ascii="宋体" w:hAnsi="宋体" w:eastAsia="宋体"/>
        </w:rPr>
      </w:pPr>
    </w:p>
    <w:p>
      <w:pPr>
        <w:pStyle w:val="47"/>
        <w:rPr>
          <w:rFonts w:ascii="宋体" w:hAnsi="宋体" w:eastAsia="宋体"/>
        </w:rPr>
      </w:pPr>
    </w:p>
    <w:p>
      <w:pPr>
        <w:pStyle w:val="47"/>
        <w:rPr>
          <w:rFonts w:ascii="宋体" w:hAnsi="宋体" w:eastAsia="宋体"/>
        </w:rPr>
      </w:pPr>
    </w:p>
    <w:p>
      <w:pPr>
        <w:pStyle w:val="47"/>
        <w:rPr>
          <w:rFonts w:ascii="宋体" w:hAnsi="宋体" w:eastAsia="宋体"/>
        </w:rPr>
      </w:pPr>
    </w:p>
    <w:p>
      <w:pPr>
        <w:pStyle w:val="3"/>
        <w:jc w:val="center"/>
        <w:rPr>
          <w:rFonts w:ascii="宋体" w:hAnsi="宋体" w:cs="宋体"/>
        </w:rPr>
      </w:pPr>
      <w:bookmarkStart w:id="95" w:name="_Toc3080"/>
    </w:p>
    <w:p>
      <w:pPr>
        <w:pStyle w:val="5"/>
        <w:rPr>
          <w:rFonts w:ascii="宋体" w:hAnsi="宋体" w:eastAsia="宋体"/>
        </w:rPr>
      </w:pPr>
    </w:p>
    <w:p>
      <w:pPr>
        <w:pStyle w:val="3"/>
        <w:jc w:val="center"/>
        <w:rPr>
          <w:rFonts w:ascii="宋体" w:hAnsi="宋体" w:cs="宋体"/>
        </w:rPr>
      </w:pPr>
    </w:p>
    <w:p>
      <w:pPr>
        <w:jc w:val="center"/>
        <w:rPr>
          <w:rFonts w:ascii="宋体" w:hAnsi="宋体" w:cs="宋体"/>
        </w:rPr>
      </w:pPr>
      <w:r>
        <w:rPr>
          <w:rFonts w:hint="eastAsia" w:ascii="宋体" w:hAnsi="宋体" w:cs="宋体"/>
        </w:rPr>
        <w:br w:type="page"/>
      </w:r>
    </w:p>
    <w:p>
      <w:pPr>
        <w:pStyle w:val="3"/>
        <w:jc w:val="center"/>
        <w:rPr>
          <w:rFonts w:ascii="宋体" w:hAnsi="宋体" w:cs="宋体"/>
        </w:rPr>
      </w:pPr>
      <w:r>
        <w:rPr>
          <w:rFonts w:hint="eastAsia" w:ascii="宋体" w:hAnsi="宋体" w:cs="宋体"/>
        </w:rPr>
        <w:t>第六章 图纸及勘察资料</w:t>
      </w:r>
      <w:bookmarkEnd w:id="92"/>
      <w:bookmarkEnd w:id="93"/>
      <w:bookmarkEnd w:id="94"/>
      <w:bookmarkEnd w:id="95"/>
    </w:p>
    <w:p>
      <w:pPr>
        <w:jc w:val="center"/>
        <w:rPr>
          <w:rFonts w:ascii="宋体" w:hAnsi="宋体" w:cs="宋体"/>
          <w:sz w:val="24"/>
          <w:szCs w:val="24"/>
        </w:rPr>
      </w:pPr>
      <w:r>
        <w:rPr>
          <w:rFonts w:hint="eastAsia" w:ascii="宋体" w:hAnsi="宋体" w:cs="宋体"/>
          <w:sz w:val="24"/>
          <w:szCs w:val="24"/>
        </w:rPr>
        <w:t>另册。</w:t>
      </w:r>
    </w:p>
    <w:p>
      <w:pPr>
        <w:widowControl/>
        <w:jc w:val="left"/>
        <w:rPr>
          <w:rFonts w:ascii="宋体" w:hAnsi="宋体" w:cs="宋体"/>
          <w:b/>
          <w:kern w:val="44"/>
          <w:sz w:val="28"/>
          <w:szCs w:val="28"/>
        </w:rPr>
      </w:pPr>
      <w:bookmarkStart w:id="96" w:name="_Toc10795"/>
      <w:bookmarkStart w:id="97" w:name="_Toc7286"/>
      <w:bookmarkStart w:id="98" w:name="_Toc2272570"/>
      <w:r>
        <w:rPr>
          <w:rFonts w:hint="eastAsia" w:ascii="宋体" w:hAnsi="宋体" w:cs="宋体"/>
        </w:rPr>
        <w:br w:type="page"/>
      </w:r>
    </w:p>
    <w:p>
      <w:pPr>
        <w:pStyle w:val="3"/>
        <w:jc w:val="center"/>
        <w:rPr>
          <w:rFonts w:ascii="宋体" w:hAnsi="宋体" w:cs="宋体"/>
        </w:rPr>
      </w:pPr>
      <w:bookmarkStart w:id="99" w:name="_Toc23905"/>
    </w:p>
    <w:p>
      <w:pPr>
        <w:pStyle w:val="3"/>
        <w:jc w:val="center"/>
        <w:rPr>
          <w:rFonts w:ascii="宋体" w:hAnsi="宋体" w:cs="宋体"/>
        </w:rPr>
      </w:pPr>
    </w:p>
    <w:p>
      <w:pPr>
        <w:pStyle w:val="3"/>
        <w:jc w:val="center"/>
        <w:rPr>
          <w:rFonts w:ascii="宋体" w:hAnsi="宋体" w:cs="宋体"/>
        </w:rPr>
      </w:pPr>
      <w:r>
        <w:rPr>
          <w:rFonts w:hint="eastAsia" w:ascii="宋体" w:hAnsi="宋体" w:cs="宋体"/>
        </w:rPr>
        <w:t>第七章 工程量清单</w:t>
      </w:r>
      <w:bookmarkEnd w:id="96"/>
      <w:bookmarkEnd w:id="97"/>
      <w:bookmarkEnd w:id="98"/>
      <w:bookmarkEnd w:id="99"/>
    </w:p>
    <w:p>
      <w:pPr>
        <w:jc w:val="center"/>
        <w:rPr>
          <w:rFonts w:ascii="宋体" w:hAnsi="宋体" w:cs="宋体"/>
          <w:sz w:val="24"/>
          <w:szCs w:val="24"/>
        </w:rPr>
      </w:pPr>
      <w:r>
        <w:rPr>
          <w:rFonts w:hint="eastAsia" w:ascii="宋体" w:hAnsi="宋体" w:cs="宋体"/>
          <w:sz w:val="24"/>
          <w:szCs w:val="24"/>
        </w:rPr>
        <w:t>另册。</w:t>
      </w:r>
    </w:p>
    <w:p>
      <w:pPr>
        <w:pStyle w:val="2"/>
        <w:rPr>
          <w:rFonts w:ascii="宋体" w:hAnsi="宋体" w:cs="宋体"/>
        </w:rPr>
      </w:pPr>
    </w:p>
    <w:p>
      <w:pPr>
        <w:rPr>
          <w:rFonts w:ascii="宋体" w:hAnsi="宋体" w:cs="宋体"/>
        </w:rPr>
      </w:pPr>
    </w:p>
    <w:p>
      <w:pPr>
        <w:widowControl/>
        <w:jc w:val="left"/>
        <w:rPr>
          <w:rFonts w:ascii="宋体" w:hAnsi="宋体" w:cs="宋体"/>
          <w:b/>
          <w:kern w:val="44"/>
          <w:sz w:val="28"/>
          <w:szCs w:val="28"/>
        </w:rPr>
      </w:pPr>
      <w:bookmarkStart w:id="100" w:name="_Toc27682"/>
      <w:bookmarkStart w:id="101" w:name="_Toc2272571"/>
      <w:bookmarkStart w:id="102" w:name="_Toc18204"/>
      <w:r>
        <w:rPr>
          <w:rFonts w:hint="eastAsia" w:ascii="宋体" w:hAnsi="宋体" w:cs="宋体"/>
        </w:rPr>
        <w:br w:type="page"/>
      </w:r>
    </w:p>
    <w:p>
      <w:pPr>
        <w:pStyle w:val="3"/>
        <w:jc w:val="center"/>
        <w:rPr>
          <w:rFonts w:ascii="宋体" w:hAnsi="宋体" w:cs="宋体"/>
        </w:rPr>
      </w:pPr>
      <w:bookmarkStart w:id="103" w:name="_Toc29159"/>
    </w:p>
    <w:p>
      <w:pPr>
        <w:pStyle w:val="3"/>
        <w:jc w:val="center"/>
        <w:rPr>
          <w:rFonts w:ascii="宋体" w:hAnsi="宋体" w:cs="宋体"/>
        </w:rPr>
      </w:pPr>
    </w:p>
    <w:p>
      <w:pPr>
        <w:pStyle w:val="3"/>
        <w:numPr>
          <w:ilvl w:val="0"/>
          <w:numId w:val="6"/>
        </w:numPr>
        <w:jc w:val="center"/>
        <w:rPr>
          <w:rFonts w:ascii="宋体" w:hAnsi="宋体" w:cs="宋体"/>
        </w:rPr>
      </w:pPr>
      <w:r>
        <w:rPr>
          <w:rFonts w:hint="eastAsia" w:ascii="宋体" w:hAnsi="宋体" w:cs="宋体"/>
        </w:rPr>
        <w:t>最高投标限价</w:t>
      </w:r>
      <w:bookmarkEnd w:id="100"/>
      <w:bookmarkEnd w:id="101"/>
      <w:bookmarkEnd w:id="102"/>
      <w:bookmarkEnd w:id="103"/>
    </w:p>
    <w:p>
      <w:pPr>
        <w:jc w:val="center"/>
        <w:rPr>
          <w:rFonts w:ascii="宋体" w:hAnsi="宋体" w:cs="宋体"/>
          <w:sz w:val="24"/>
          <w:szCs w:val="24"/>
        </w:rPr>
      </w:pPr>
      <w:r>
        <w:rPr>
          <w:rFonts w:hint="eastAsia" w:ascii="宋体" w:hAnsi="宋体" w:cs="宋体"/>
          <w:sz w:val="24"/>
          <w:szCs w:val="24"/>
        </w:rPr>
        <w:t>另册。</w:t>
      </w:r>
    </w:p>
    <w:p>
      <w:pPr>
        <w:pStyle w:val="5"/>
        <w:numPr>
          <w:ilvl w:val="255"/>
          <w:numId w:val="0"/>
        </w:numPr>
        <w:rPr>
          <w:rFonts w:ascii="宋体" w:hAnsi="宋体" w:eastAsia="宋体"/>
        </w:rPr>
      </w:pPr>
    </w:p>
    <w:sectPr>
      <w:footerReference r:id="rId2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jc w:val="right"/>
      <w:rPr>
        <w:rStyle w:val="4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rPr>
        <w:rStyle w:val="42"/>
      </w:rPr>
    </w:pPr>
    <w:r>
      <w:fldChar w:fldCharType="begin"/>
    </w:r>
    <w:r>
      <w:rPr>
        <w:rStyle w:val="42"/>
      </w:rPr>
      <w:instrText xml:space="preserve">PAGE  </w:instrText>
    </w:r>
    <w:r>
      <w:fldChar w:fldCharType="separate"/>
    </w:r>
    <w:r>
      <w:rPr>
        <w:rStyle w:val="42"/>
        <w:rFonts w:hint="eastAsia"/>
      </w:rPr>
      <w:t>一</w:t>
    </w:r>
    <w:r>
      <w:rPr>
        <w:rStyle w:val="42"/>
      </w:rPr>
      <w:t>–2</w:t>
    </w:r>
    <w:r>
      <w:fldChar w:fldCharType="end"/>
    </w:r>
  </w:p>
  <w:p>
    <w:pPr>
      <w:pStyle w:val="26"/>
      <w:ind w:right="360" w:firstLine="360"/>
      <w:jc w:val="center"/>
    </w:pPr>
    <w:r>
      <w:rPr>
        <w:sz w:val="20"/>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rPr>
        <w:rStyle w:val="42"/>
      </w:rPr>
      <w:instrText xml:space="preserve"> PAGE </w:instrText>
    </w:r>
    <w:r>
      <w:fldChar w:fldCharType="separate"/>
    </w:r>
    <w:r>
      <w:rPr>
        <w:rStyle w:val="42"/>
      </w:rPr>
      <w:t>67</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pict>
        <v:shape id="文本框 102" o:spid="_x0000_s1025"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i6WFNAAAAADAQAADwAAAAAAAAABACAAAAAiAAAAZHJzL2Rvd25yZXYueG1sUEsBAhQAFAAAAAgA&#10;h07iQJhyB4n0AQAAxgMAAA4AAAAAAAAAAQAgAAAAHwEAAGRycy9lMm9Eb2MueG1sUEsFBgAAAAAG&#10;AAYAWQEAAIUFAA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74</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jc w:val="right"/>
      <w:rPr>
        <w:rStyle w:val="42"/>
      </w:rPr>
    </w:pPr>
    <w:r>
      <w:pict>
        <v:shape id="文本框 209" o:spid="_x0000_s1029" o:spt="202" type="#_x0000_t202" style="position:absolute;left:0pt;margin-left:213.25pt;margin-top:1pt;height:10.3pt;width:42.1pt;mso-position-horizontal-relative:margin;z-index:251664384;mso-width-relative:page;mso-height-relative:page;" filled="f" stroked="f" coordsize="21600,21600" o:gfxdata="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2sDTg9cAAAAIAQAADwAAAAAAAAABACAAAAAiAAAAZHJzL2Rvd25yZXYueG1s&#10;UEsBAhQAFAAAAAgAh07iQEhuZ1v5AQAAyAMAAA4AAAAAAAAAAQAgAAAAJgEAAGRycy9lMm9Eb2Mu&#10;eG1sUEsFBgAAAAAGAAYAWQEAAJEFAAAAAAAA&#10;">
          <v:path/>
          <v:fill on="f" focussize="0,0"/>
          <v:stroke on="f" joinstyle="miter"/>
          <v:imagedata o:title=""/>
          <o:lock v:ext="edit"/>
          <v:textbox inset="0mm,0mm,0mm,0mm">
            <w:txbxContent>
              <w:p>
                <w:pPr>
                  <w:pStyle w:val="26"/>
                  <w:ind w:firstLine="392"/>
                  <w:jc w:val="center"/>
                </w:pPr>
                <w:r>
                  <w:fldChar w:fldCharType="begin"/>
                </w:r>
                <w:r>
                  <w:rPr>
                    <w:rStyle w:val="42"/>
                  </w:rPr>
                  <w:instrText xml:space="preserve">PAGE  </w:instrText>
                </w:r>
                <w:r>
                  <w:fldChar w:fldCharType="separate"/>
                </w:r>
                <w:r>
                  <w:rPr>
                    <w:rStyle w:val="42"/>
                  </w:rP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r>
      <w:pict>
        <v:shape id="文本框 208" o:spid="_x0000_s1030" o:spt="202" type="#_x0000_t202" style="position:absolute;left:0pt;margin-top:0pt;height:11pt;width:28.75pt;mso-position-horizontal:center;mso-position-horizontal-relative:margin;mso-wrap-style:none;z-index:251665408;mso-width-relative:page;mso-height-relative:page;" filled="f" stroked="f" coordsize="21600,21600" o:gfxdata="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woH9tEAAAADAQAADwAAAAAAAAABACAAAAAiAAAAZHJzL2Rvd25yZXYueG1sUEsBAhQAFAAA&#10;AAgAh07iQNZbhQn2AQAAxgMAAA4AAAAAAAAAAQAgAAAAIAEAAGRycy9lMm9Eb2MueG1sUEsFBgAA&#10;AAAGAAYAWQEAAIgFAAAAAAAA&#10;">
          <v:path/>
          <v:fill on="f" focussize="0,0"/>
          <v:stroke on="f" joinstyle="miter"/>
          <v:imagedata o:title=""/>
          <o:lock v:ext="edit"/>
          <v:textbox inset="0mm,0mm,0mm,0mm" style="mso-fit-shape-to-text:t;">
            <w:txbxContent>
              <w:p>
                <w:pPr>
                  <w:pStyle w:val="26"/>
                  <w:ind w:firstLine="392"/>
                </w:pPr>
                <w:r>
                  <w:fldChar w:fldCharType="begin"/>
                </w:r>
                <w:r>
                  <w:rPr>
                    <w:rStyle w:val="42"/>
                  </w:rPr>
                  <w:instrText xml:space="preserve"> PAGE </w:instrText>
                </w:r>
                <w:r>
                  <w:fldChar w:fldCharType="separate"/>
                </w:r>
                <w:r>
                  <w:rPr>
                    <w:rStyle w:val="42"/>
                  </w:rPr>
                  <w:t>48</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firstLine="360"/>
      <w:jc w:val="center"/>
    </w:pPr>
    <w:r>
      <w:pict>
        <v:shape id="文本框 207" o:spid="_x0000_s1027" o:spt="202" type="#_x0000_t202" style="position:absolute;left:0pt;margin-top:0pt;height:21.95pt;width:9.15pt;mso-position-horizontal:center;mso-position-horizontal-relative:margin;mso-wrap-style:none;z-index:251661312;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42PWdEAAAADAQAADwAAAAAAAAABACAAAAAiAAAAZHJzL2Rvd25yZXYueG1sUEsBAhQAFAAA&#10;AAgAh07iQPdNqbH2AQAAxgMAAA4AAAAAAAAAAQAgAAAAIAEAAGRycy9lMm9Eb2MueG1sUEsFBgAA&#10;AAAGAAYAWQEAAIgFAAAAAAAA&#10;">
          <v:path/>
          <v:fill on="f" focussize="0,0"/>
          <v:stroke on="f" joinstyle="miter"/>
          <v:imagedata o:title=""/>
          <o:lock v:ext="edit"/>
          <v:textbox inset="0mm,0mm,0mm,0mm" style="mso-fit-shape-to-text:t;">
            <w:txbxContent>
              <w:p>
                <w:pPr>
                  <w:pStyle w:val="26"/>
                  <w:jc w:val="center"/>
                  <w:rPr>
                    <w:rStyle w:val="42"/>
                  </w:rPr>
                </w:pPr>
                <w:r>
                  <w:fldChar w:fldCharType="begin"/>
                </w:r>
                <w:r>
                  <w:rPr>
                    <w:rStyle w:val="42"/>
                  </w:rPr>
                  <w:instrText xml:space="preserve">PAGE  </w:instrText>
                </w:r>
                <w:r>
                  <w:fldChar w:fldCharType="separate"/>
                </w:r>
                <w:r>
                  <w:rPr>
                    <w:rStyle w:val="42"/>
                  </w:rPr>
                  <w:t>51</w:t>
                </w:r>
                <w:r>
                  <w:fldChar w:fldCharType="end"/>
                </w:r>
              </w:p>
              <w:p>
                <w:pPr>
                  <w:pStyle w:val="26"/>
                  <w:ind w:left="-4410" w:leftChars="-2100" w:right="-4439" w:rightChars="-2114"/>
                  <w:rPr>
                    <w:rStyle w:val="42"/>
                  </w:rPr>
                </w:pP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rPr>
        <w:rStyle w:val="42"/>
      </w:rPr>
    </w:pPr>
    <w:r>
      <w:fldChar w:fldCharType="begin"/>
    </w:r>
    <w:r>
      <w:rPr>
        <w:rStyle w:val="42"/>
      </w:rPr>
      <w:instrText xml:space="preserve">PAGE  </w:instrText>
    </w:r>
    <w:r>
      <w:fldChar w:fldCharType="separate"/>
    </w:r>
    <w:r>
      <w:rPr>
        <w:rStyle w:val="42"/>
        <w:rFonts w:hint="eastAsia"/>
      </w:rPr>
      <w:t>一</w:t>
    </w:r>
    <w:r>
      <w:rPr>
        <w:rStyle w:val="42"/>
      </w:rPr>
      <w:t>–2</w:t>
    </w:r>
    <w:r>
      <w:fldChar w:fldCharType="end"/>
    </w:r>
  </w:p>
  <w:p>
    <w:pPr>
      <w:pStyle w:val="26"/>
      <w:ind w:right="360" w:firstLine="360"/>
      <w:jc w:val="center"/>
    </w:pPr>
    <w:r>
      <w:rPr>
        <w:kern w:val="0"/>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pict>
        <v:shape id="文本框 206" o:spid="_x0000_s1028" o:spt="202" type="#_x0000_t202" style="position:absolute;left:0pt;margin-top:0pt;height:11pt;width:9.15pt;mso-position-horizontal:center;mso-position-horizontal-relative:margin;mso-wrap-style:none;z-index:25166336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YulhTQAAAAAwEAAA8AAAAAAAAAAQAgAAAAIgAAAGRycy9kb3ducmV2LnhtbFBLAQIUABQAAAAI&#10;AIdO4kBaB/+I9QEAAMYDAAAOAAAAAAAAAAEAIAAAAB8BAABkcnMvZTJvRG9jLnhtbFBLBQYAAAAA&#10;BgAGAFkBAACGBQAAAAAA&#10;">
          <v:path/>
          <v:fill on="f" focussize="0,0"/>
          <v:stroke on="f" joinstyle="miter"/>
          <v:imagedata o:title=""/>
          <o:lock v:ext="edit"/>
          <v:textbox inset="0mm,0mm,0mm,0mm" style="mso-fit-shape-to-text:t;">
            <w:txbxContent>
              <w:p>
                <w:pPr>
                  <w:pStyle w:val="26"/>
                  <w:jc w:val="center"/>
                </w:pPr>
                <w:r>
                  <w:fldChar w:fldCharType="begin"/>
                </w:r>
                <w:r>
                  <w:rPr>
                    <w:rStyle w:val="42"/>
                  </w:rPr>
                  <w:instrText xml:space="preserve"> PAGE </w:instrText>
                </w:r>
                <w:r>
                  <w:fldChar w:fldCharType="separate"/>
                </w:r>
                <w:r>
                  <w:rPr>
                    <w:rStyle w:val="42"/>
                  </w:rPr>
                  <w:t>50</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firstLine="360"/>
      <w:jc w:val="center"/>
    </w:pPr>
    <w:r>
      <w:pict>
        <v:shape id="文本框 205"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G&#10;LpYU0AAAAAMBAAAPAAAAAAAAAAEAIAAAACIAAABkcnMvZG93bnJldi54bWxQSwECFAAUAAAACACH&#10;TuJA1YowlPMBAADGAwAADgAAAAAAAAABACAAAAAfAQAAZHJzL2Uyb0RvYy54bWxQSwUGAAAAAAYA&#10;BgBZAQAAhAU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57</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i/>
        <w:iCs/>
      </w:rPr>
    </w:pPr>
    <w:r>
      <w:rPr>
        <w:rFonts w:hint="eastAsia"/>
        <w:i/>
        <w:iCs/>
      </w:rPr>
      <w:t>横枝岗路道路排水改造工程招标文件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4554F"/>
    <w:multiLevelType w:val="singleLevel"/>
    <w:tmpl w:val="E3F4554F"/>
    <w:lvl w:ilvl="0" w:tentative="0">
      <w:start w:val="8"/>
      <w:numFmt w:val="chineseCounting"/>
      <w:suff w:val="space"/>
      <w:lvlText w:val="第%1章"/>
      <w:lvlJc w:val="left"/>
      <w:rPr>
        <w:rFonts w:hint="eastAsia"/>
      </w:rPr>
    </w:lvl>
  </w:abstractNum>
  <w:abstractNum w:abstractNumId="1">
    <w:nsid w:val="F405C34B"/>
    <w:multiLevelType w:val="singleLevel"/>
    <w:tmpl w:val="F405C34B"/>
    <w:lvl w:ilvl="0" w:tentative="0">
      <w:start w:val="1"/>
      <w:numFmt w:val="decimal"/>
      <w:suff w:val="nothing"/>
      <w:lvlText w:val="（%1）"/>
      <w:lvlJc w:val="left"/>
    </w:lvl>
  </w:abstractNum>
  <w:abstractNum w:abstractNumId="2">
    <w:nsid w:val="FBCE48A5"/>
    <w:multiLevelType w:val="singleLevel"/>
    <w:tmpl w:val="FBCE48A5"/>
    <w:lvl w:ilvl="0" w:tentative="0">
      <w:start w:val="1"/>
      <w:numFmt w:val="decimal"/>
      <w:lvlText w:val="%1."/>
      <w:lvlJc w:val="left"/>
      <w:pPr>
        <w:tabs>
          <w:tab w:val="left" w:pos="312"/>
        </w:tabs>
      </w:pPr>
    </w:lvl>
  </w:abstractNum>
  <w:abstractNum w:abstractNumId="3">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4F1A2395"/>
    <w:multiLevelType w:val="singleLevel"/>
    <w:tmpl w:val="4F1A2395"/>
    <w:lvl w:ilvl="0" w:tentative="0">
      <w:start w:val="1"/>
      <w:numFmt w:val="decimal"/>
      <w:suff w:val="nothing"/>
      <w:lvlText w:val="%1、"/>
      <w:lvlJc w:val="left"/>
    </w:lvl>
  </w:abstractNum>
  <w:abstractNum w:abstractNumId="5">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NotTrackFormatting/>
  <w:trackRevisions w:val="1"/>
  <w:documentProtection w:enforcement="0"/>
  <w:defaultTabStop w:val="420"/>
  <w:drawingGridHorizontalSpacing w:val="105"/>
  <w:drawingGridVerticalSpacing w:val="319"/>
  <w:displayHorizontalDrawingGridEvery w:val="2"/>
  <w:noPunctuationKerning w:val="1"/>
  <w:characterSpacingControl w:val="compressPunctuation"/>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ZmZTcyMDZjNzE5NDEzYmQ3MDlmNWFjZDUyNGFhODQifQ=="/>
  </w:docVars>
  <w:rsids>
    <w:rsidRoot w:val="00D83ECA"/>
    <w:rsid w:val="00134601"/>
    <w:rsid w:val="00435E62"/>
    <w:rsid w:val="00454DD5"/>
    <w:rsid w:val="00627C87"/>
    <w:rsid w:val="006825BC"/>
    <w:rsid w:val="006830C6"/>
    <w:rsid w:val="00823FA6"/>
    <w:rsid w:val="009F78D0"/>
    <w:rsid w:val="00BA5704"/>
    <w:rsid w:val="00CF6B11"/>
    <w:rsid w:val="00D06AF8"/>
    <w:rsid w:val="00D83ECA"/>
    <w:rsid w:val="00F207B6"/>
    <w:rsid w:val="00F57682"/>
    <w:rsid w:val="00F824B6"/>
    <w:rsid w:val="030778C5"/>
    <w:rsid w:val="03F34864"/>
    <w:rsid w:val="0848652F"/>
    <w:rsid w:val="120E526F"/>
    <w:rsid w:val="12F43611"/>
    <w:rsid w:val="156B4C32"/>
    <w:rsid w:val="163F1103"/>
    <w:rsid w:val="16554732"/>
    <w:rsid w:val="19F20E82"/>
    <w:rsid w:val="1A9C32DF"/>
    <w:rsid w:val="263F43A3"/>
    <w:rsid w:val="26ED6B9A"/>
    <w:rsid w:val="288468F7"/>
    <w:rsid w:val="2AC70555"/>
    <w:rsid w:val="2C0C5392"/>
    <w:rsid w:val="30424531"/>
    <w:rsid w:val="30425F59"/>
    <w:rsid w:val="35F81D8B"/>
    <w:rsid w:val="369C1289"/>
    <w:rsid w:val="373A2C27"/>
    <w:rsid w:val="3A6D4995"/>
    <w:rsid w:val="3AD0484B"/>
    <w:rsid w:val="432117BE"/>
    <w:rsid w:val="475A592D"/>
    <w:rsid w:val="476E7AE8"/>
    <w:rsid w:val="496F525C"/>
    <w:rsid w:val="4CE0678B"/>
    <w:rsid w:val="4EBC6BFC"/>
    <w:rsid w:val="4EBD4F7C"/>
    <w:rsid w:val="593B0D34"/>
    <w:rsid w:val="5AE353CE"/>
    <w:rsid w:val="5D180BBA"/>
    <w:rsid w:val="60615050"/>
    <w:rsid w:val="627C4261"/>
    <w:rsid w:val="63CF6C41"/>
    <w:rsid w:val="64BA5E37"/>
    <w:rsid w:val="64BB6FA9"/>
    <w:rsid w:val="65434C21"/>
    <w:rsid w:val="670B1101"/>
    <w:rsid w:val="69693CFC"/>
    <w:rsid w:val="70982B4D"/>
    <w:rsid w:val="711631F7"/>
    <w:rsid w:val="78D65B8B"/>
    <w:rsid w:val="7A0C4345"/>
    <w:rsid w:val="7D4F6D96"/>
    <w:rsid w:val="7F722A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49"/>
    <w:qFormat/>
    <w:uiPriority w:val="0"/>
    <w:pPr>
      <w:keepNext/>
      <w:keepLines/>
      <w:spacing w:after="120" w:line="360" w:lineRule="auto"/>
      <w:jc w:val="left"/>
      <w:outlineLvl w:val="0"/>
    </w:pPr>
    <w:rPr>
      <w:kern w:val="44"/>
      <w:sz w:val="28"/>
      <w:szCs w:val="28"/>
    </w:rPr>
  </w:style>
  <w:style w:type="paragraph" w:styleId="7">
    <w:name w:val="heading 2"/>
    <w:basedOn w:val="1"/>
    <w:next w:val="2"/>
    <w:link w:val="50"/>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51"/>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2"/>
    <w:link w:val="52"/>
    <w:qFormat/>
    <w:uiPriority w:val="0"/>
    <w:pPr>
      <w:keepNext/>
      <w:keepLines/>
      <w:widowControl w:val="0"/>
      <w:spacing w:beforeLines="50" w:beforeAutospacing="0" w:afterLines="50" w:afterAutospacing="0" w:line="360" w:lineRule="auto"/>
      <w:ind w:left="284" w:hanging="284"/>
      <w:outlineLvl w:val="3"/>
    </w:pPr>
    <w:rPr>
      <w:rFonts w:ascii="Arial" w:hAnsi="Arial" w:cs="Times New Roman"/>
      <w:color w:val="000000"/>
      <w:kern w:val="2"/>
      <w:sz w:val="21"/>
      <w:szCs w:val="21"/>
    </w:rPr>
  </w:style>
  <w:style w:type="paragraph" w:styleId="10">
    <w:name w:val="heading 5"/>
    <w:basedOn w:val="9"/>
    <w:next w:val="2"/>
    <w:link w:val="53"/>
    <w:qFormat/>
    <w:uiPriority w:val="0"/>
    <w:pPr>
      <w:spacing w:line="240" w:lineRule="exact"/>
      <w:outlineLvl w:val="4"/>
    </w:pPr>
  </w:style>
  <w:style w:type="paragraph" w:styleId="11">
    <w:name w:val="heading 6"/>
    <w:basedOn w:val="1"/>
    <w:next w:val="1"/>
    <w:link w:val="54"/>
    <w:qFormat/>
    <w:uiPriority w:val="0"/>
    <w:pPr>
      <w:keepNext/>
      <w:keepLines/>
      <w:spacing w:before="240" w:after="64" w:line="320" w:lineRule="auto"/>
      <w:outlineLvl w:val="5"/>
    </w:pPr>
    <w:rPr>
      <w:rFonts w:ascii="Arial" w:hAnsi="Arial" w:eastAsia="黑体"/>
      <w:b/>
      <w:bCs/>
      <w:sz w:val="24"/>
      <w:szCs w:val="24"/>
    </w:rPr>
  </w:style>
  <w:style w:type="paragraph" w:styleId="12">
    <w:name w:val="heading 7"/>
    <w:basedOn w:val="1"/>
    <w:next w:val="2"/>
    <w:link w:val="55"/>
    <w:qFormat/>
    <w:uiPriority w:val="0"/>
    <w:pPr>
      <w:keepNext/>
      <w:keepLines/>
      <w:spacing w:before="240" w:after="64" w:line="320" w:lineRule="auto"/>
      <w:outlineLvl w:val="6"/>
    </w:pPr>
    <w:rPr>
      <w:rFonts w:ascii="Times New Roman" w:hAnsi="Times New Roman"/>
      <w:b/>
      <w:sz w:val="24"/>
      <w:szCs w:val="20"/>
    </w:rPr>
  </w:style>
  <w:style w:type="paragraph" w:styleId="13">
    <w:name w:val="heading 8"/>
    <w:basedOn w:val="1"/>
    <w:next w:val="2"/>
    <w:link w:val="56"/>
    <w:qFormat/>
    <w:uiPriority w:val="0"/>
    <w:pPr>
      <w:keepNext/>
      <w:keepLines/>
      <w:spacing w:before="240" w:after="64" w:line="320" w:lineRule="auto"/>
      <w:outlineLvl w:val="7"/>
    </w:pPr>
    <w:rPr>
      <w:rFonts w:ascii="Arial" w:hAnsi="Arial" w:eastAsia="黑体"/>
      <w:sz w:val="24"/>
      <w:szCs w:val="20"/>
    </w:rPr>
  </w:style>
  <w:style w:type="paragraph" w:styleId="14">
    <w:name w:val="heading 9"/>
    <w:basedOn w:val="1"/>
    <w:next w:val="2"/>
    <w:link w:val="57"/>
    <w:qFormat/>
    <w:uiPriority w:val="0"/>
    <w:pPr>
      <w:keepNext/>
      <w:keepLines/>
      <w:spacing w:before="240" w:after="64" w:line="320" w:lineRule="auto"/>
      <w:outlineLvl w:val="8"/>
    </w:pPr>
    <w:rPr>
      <w:rFonts w:ascii="Arial" w:hAnsi="Arial" w:eastAsia="黑体"/>
      <w:szCs w:val="20"/>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4">
    <w:name w:val="Title"/>
    <w:basedOn w:val="1"/>
    <w:link w:val="85"/>
    <w:qFormat/>
    <w:uiPriority w:val="0"/>
    <w:pPr>
      <w:spacing w:before="120" w:after="60"/>
      <w:jc w:val="center"/>
    </w:pPr>
    <w:rPr>
      <w:rFonts w:ascii="Arial" w:hAnsi="Arial"/>
      <w:b/>
      <w:sz w:val="44"/>
      <w:szCs w:val="20"/>
    </w:rPr>
  </w:style>
  <w:style w:type="paragraph" w:styleId="5">
    <w:name w:val="Body Text First Indent"/>
    <w:basedOn w:val="6"/>
    <w:link w:val="72"/>
    <w:qFormat/>
    <w:uiPriority w:val="0"/>
    <w:pPr>
      <w:ind w:firstLine="420"/>
    </w:pPr>
    <w:rPr>
      <w:rFonts w:asciiTheme="minorHAnsi" w:hAnsiTheme="minorHAnsi" w:eastAsiaTheme="minorEastAsia" w:cstheme="minorBidi"/>
      <w:szCs w:val="22"/>
    </w:rPr>
  </w:style>
  <w:style w:type="paragraph" w:styleId="6">
    <w:name w:val="Body Text"/>
    <w:basedOn w:val="1"/>
    <w:next w:val="1"/>
    <w:link w:val="75"/>
    <w:qFormat/>
    <w:uiPriority w:val="0"/>
    <w:pPr>
      <w:spacing w:after="120"/>
    </w:pPr>
    <w:rPr>
      <w:rFonts w:ascii="Times New Roman" w:hAnsi="Times New Roman"/>
      <w:szCs w:val="20"/>
    </w:rPr>
  </w:style>
  <w:style w:type="paragraph" w:styleId="15">
    <w:name w:val="Document Map"/>
    <w:basedOn w:val="1"/>
    <w:link w:val="94"/>
    <w:qFormat/>
    <w:uiPriority w:val="0"/>
    <w:pPr>
      <w:shd w:val="clear" w:color="auto" w:fill="000080"/>
    </w:pPr>
    <w:rPr>
      <w:rFonts w:ascii="Times New Roman" w:hAnsi="Times New Roman"/>
      <w:szCs w:val="20"/>
    </w:rPr>
  </w:style>
  <w:style w:type="paragraph" w:styleId="16">
    <w:name w:val="annotation text"/>
    <w:basedOn w:val="1"/>
    <w:link w:val="63"/>
    <w:qFormat/>
    <w:uiPriority w:val="0"/>
    <w:pPr>
      <w:spacing w:line="360" w:lineRule="auto"/>
      <w:ind w:firstLine="523" w:firstLineChars="218"/>
      <w:jc w:val="left"/>
    </w:pPr>
    <w:rPr>
      <w:rFonts w:ascii="宋体" w:hAnsi="宋体"/>
      <w:sz w:val="24"/>
      <w:szCs w:val="24"/>
    </w:rPr>
  </w:style>
  <w:style w:type="paragraph" w:styleId="17">
    <w:name w:val="Body Text 3"/>
    <w:basedOn w:val="1"/>
    <w:qFormat/>
    <w:uiPriority w:val="0"/>
    <w:rPr>
      <w:rFonts w:ascii="宋体" w:hAnsi="Times New Roman"/>
      <w:sz w:val="24"/>
      <w:szCs w:val="20"/>
    </w:rPr>
  </w:style>
  <w:style w:type="paragraph" w:styleId="18">
    <w:name w:val="Body Text Indent"/>
    <w:basedOn w:val="1"/>
    <w:next w:val="19"/>
    <w:link w:val="60"/>
    <w:qFormat/>
    <w:uiPriority w:val="0"/>
    <w:pPr>
      <w:ind w:firstLine="570"/>
    </w:pPr>
    <w:rPr>
      <w:rFonts w:ascii="Times New Roman" w:hAnsi="Times New Roman"/>
      <w:sz w:val="28"/>
      <w:szCs w:val="20"/>
    </w:rPr>
  </w:style>
  <w:style w:type="paragraph" w:styleId="19">
    <w:name w:val="envelope return"/>
    <w:basedOn w:val="1"/>
    <w:qFormat/>
    <w:uiPriority w:val="0"/>
    <w:pPr>
      <w:snapToGrid w:val="0"/>
    </w:pPr>
    <w:rPr>
      <w:rFonts w:ascii="Arial" w:hAnsi="Arial"/>
      <w:szCs w:val="24"/>
    </w:rPr>
  </w:style>
  <w:style w:type="paragraph" w:styleId="2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1">
    <w:name w:val="Plain Text"/>
    <w:basedOn w:val="1"/>
    <w:next w:val="1"/>
    <w:link w:val="97"/>
    <w:qFormat/>
    <w:uiPriority w:val="0"/>
    <w:rPr>
      <w:rFonts w:ascii="宋体" w:hAnsi="Courier New"/>
      <w:szCs w:val="20"/>
    </w:rPr>
  </w:style>
  <w:style w:type="paragraph" w:styleId="22">
    <w:name w:val="Date"/>
    <w:basedOn w:val="1"/>
    <w:next w:val="1"/>
    <w:link w:val="93"/>
    <w:qFormat/>
    <w:uiPriority w:val="0"/>
    <w:rPr>
      <w:rFonts w:ascii="Times New Roman" w:hAnsi="Times New Roman"/>
      <w:szCs w:val="20"/>
    </w:rPr>
  </w:style>
  <w:style w:type="paragraph" w:styleId="23">
    <w:name w:val="Body Text Indent 2"/>
    <w:basedOn w:val="1"/>
    <w:link w:val="81"/>
    <w:qFormat/>
    <w:uiPriority w:val="0"/>
    <w:pPr>
      <w:spacing w:line="400" w:lineRule="exact"/>
      <w:ind w:left="425"/>
    </w:pPr>
    <w:rPr>
      <w:rFonts w:ascii="Times New Roman" w:hAnsi="Times New Roman"/>
      <w:color w:val="000000"/>
      <w:sz w:val="24"/>
      <w:szCs w:val="20"/>
    </w:rPr>
  </w:style>
  <w:style w:type="paragraph" w:styleId="24">
    <w:name w:val="endnote text"/>
    <w:basedOn w:val="1"/>
    <w:link w:val="70"/>
    <w:qFormat/>
    <w:uiPriority w:val="0"/>
    <w:pPr>
      <w:snapToGrid w:val="0"/>
      <w:jc w:val="left"/>
    </w:pPr>
    <w:rPr>
      <w:rFonts w:ascii="Times New Roman" w:hAnsi="Times New Roman"/>
      <w:szCs w:val="20"/>
    </w:rPr>
  </w:style>
  <w:style w:type="paragraph" w:styleId="25">
    <w:name w:val="Balloon Text"/>
    <w:basedOn w:val="1"/>
    <w:link w:val="59"/>
    <w:qFormat/>
    <w:uiPriority w:val="0"/>
    <w:rPr>
      <w:rFonts w:ascii="Times New Roman" w:hAnsi="Times New Roman"/>
      <w:sz w:val="18"/>
      <w:szCs w:val="18"/>
    </w:rPr>
  </w:style>
  <w:style w:type="paragraph" w:styleId="26">
    <w:name w:val="footer"/>
    <w:basedOn w:val="1"/>
    <w:link w:val="100"/>
    <w:unhideWhenUsed/>
    <w:qFormat/>
    <w:uiPriority w:val="0"/>
    <w:pPr>
      <w:tabs>
        <w:tab w:val="center" w:pos="4153"/>
        <w:tab w:val="right" w:pos="8306"/>
      </w:tabs>
      <w:snapToGrid w:val="0"/>
      <w:jc w:val="left"/>
    </w:pPr>
    <w:rPr>
      <w:sz w:val="18"/>
      <w:szCs w:val="18"/>
    </w:rPr>
  </w:style>
  <w:style w:type="paragraph" w:styleId="27">
    <w:name w:val="header"/>
    <w:basedOn w:val="1"/>
    <w:link w:val="88"/>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9">
    <w:name w:val="footnote text"/>
    <w:basedOn w:val="1"/>
    <w:link w:val="74"/>
    <w:qFormat/>
    <w:uiPriority w:val="0"/>
    <w:pPr>
      <w:snapToGrid w:val="0"/>
      <w:spacing w:line="360" w:lineRule="auto"/>
      <w:ind w:firstLine="523" w:firstLineChars="218"/>
      <w:jc w:val="left"/>
    </w:pPr>
    <w:rPr>
      <w:rFonts w:ascii="宋体" w:hAnsi="宋体"/>
      <w:sz w:val="18"/>
      <w:szCs w:val="18"/>
    </w:rPr>
  </w:style>
  <w:style w:type="paragraph" w:styleId="30">
    <w:name w:val="Body Text Indent 3"/>
    <w:basedOn w:val="1"/>
    <w:link w:val="77"/>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1">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2">
    <w:name w:val="Body Text 2"/>
    <w:basedOn w:val="1"/>
    <w:link w:val="82"/>
    <w:qFormat/>
    <w:uiPriority w:val="0"/>
    <w:rPr>
      <w:rFonts w:ascii="宋体" w:hAnsi="宋体"/>
      <w:szCs w:val="24"/>
      <w:u w:val="single"/>
    </w:rPr>
  </w:style>
  <w:style w:type="paragraph" w:styleId="3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4">
    <w:name w:val="index 1"/>
    <w:basedOn w:val="1"/>
    <w:next w:val="1"/>
    <w:qFormat/>
    <w:uiPriority w:val="0"/>
    <w:rPr>
      <w:rFonts w:ascii="Times New Roman" w:hAnsi="Times New Roman" w:eastAsia="仿宋_GB2312"/>
      <w:sz w:val="28"/>
      <w:szCs w:val="20"/>
    </w:rPr>
  </w:style>
  <w:style w:type="paragraph" w:styleId="35">
    <w:name w:val="annotation subject"/>
    <w:basedOn w:val="16"/>
    <w:next w:val="16"/>
    <w:link w:val="67"/>
    <w:qFormat/>
    <w:uiPriority w:val="0"/>
    <w:rPr>
      <w:b/>
      <w:bCs/>
    </w:rPr>
  </w:style>
  <w:style w:type="paragraph" w:styleId="36">
    <w:name w:val="Body Text First Indent 2"/>
    <w:basedOn w:val="18"/>
    <w:link w:val="143"/>
    <w:qFormat/>
    <w:uiPriority w:val="0"/>
    <w:pPr>
      <w:tabs>
        <w:tab w:val="left" w:pos="567"/>
      </w:tabs>
      <w:ind w:firstLine="420" w:firstLineChars="200"/>
    </w:pPr>
    <w:rPr>
      <w:sz w:val="21"/>
    </w:rPr>
  </w:style>
  <w:style w:type="table" w:styleId="38">
    <w:name w:val="Table Grid"/>
    <w:basedOn w:val="3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rPr>
  </w:style>
  <w:style w:type="character" w:styleId="41">
    <w:name w:val="endnote reference"/>
    <w:qFormat/>
    <w:uiPriority w:val="0"/>
    <w:rPr>
      <w:vertAlign w:val="superscript"/>
    </w:rPr>
  </w:style>
  <w:style w:type="character" w:styleId="42">
    <w:name w:val="page number"/>
    <w:qFormat/>
    <w:uiPriority w:val="0"/>
    <w:rPr>
      <w:rFonts w:cs="Times New Roman"/>
    </w:rPr>
  </w:style>
  <w:style w:type="character" w:styleId="43">
    <w:name w:val="FollowedHyperlink"/>
    <w:unhideWhenUsed/>
    <w:qFormat/>
    <w:uiPriority w:val="99"/>
    <w:rPr>
      <w:color w:val="954F72"/>
      <w:u w:val="single"/>
    </w:rPr>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character" w:styleId="46">
    <w:name w:val="footnote reference"/>
    <w:qFormat/>
    <w:uiPriority w:val="0"/>
    <w:rPr>
      <w:vertAlign w:val="superscript"/>
    </w:rPr>
  </w:style>
  <w:style w:type="paragraph" w:customStyle="1" w:styleId="47">
    <w:name w:val="_Style 3"/>
    <w:qFormat/>
    <w:uiPriority w:val="0"/>
    <w:pPr>
      <w:widowControl w:val="0"/>
      <w:jc w:val="both"/>
    </w:pPr>
    <w:rPr>
      <w:rFonts w:ascii="等线" w:hAnsi="等线" w:eastAsia="等线" w:cs="等线"/>
      <w:kern w:val="2"/>
      <w:sz w:val="21"/>
      <w:szCs w:val="22"/>
      <w:lang w:val="en-US" w:eastAsia="zh-CN" w:bidi="ar-SA"/>
    </w:rPr>
  </w:style>
  <w:style w:type="paragraph" w:customStyle="1" w:styleId="48">
    <w:name w:val="样式 宋体 行距: 1.5 倍行距"/>
    <w:basedOn w:val="1"/>
    <w:qFormat/>
    <w:uiPriority w:val="0"/>
    <w:pPr>
      <w:jc w:val="center"/>
    </w:pPr>
    <w:rPr>
      <w:rFonts w:ascii="Times New Roman" w:hAnsi="Times New Roman"/>
      <w:b/>
      <w:szCs w:val="20"/>
    </w:rPr>
  </w:style>
  <w:style w:type="character" w:customStyle="1" w:styleId="49">
    <w:name w:val="标题 1 Char"/>
    <w:basedOn w:val="39"/>
    <w:link w:val="3"/>
    <w:qFormat/>
    <w:uiPriority w:val="0"/>
    <w:rPr>
      <w:rFonts w:ascii="Arial" w:hAnsi="Arial" w:eastAsia="宋体" w:cs="Times New Roman"/>
      <w:b/>
      <w:kern w:val="44"/>
      <w:sz w:val="28"/>
      <w:szCs w:val="28"/>
    </w:rPr>
  </w:style>
  <w:style w:type="character" w:customStyle="1" w:styleId="50">
    <w:name w:val="标题 2 Char"/>
    <w:basedOn w:val="39"/>
    <w:link w:val="7"/>
    <w:qFormat/>
    <w:uiPriority w:val="0"/>
    <w:rPr>
      <w:rFonts w:ascii="Arial" w:hAnsi="Arial" w:eastAsia="宋体" w:cs="Times New Roman"/>
      <w:b/>
      <w:color w:val="000000"/>
      <w:sz w:val="24"/>
      <w:szCs w:val="24"/>
    </w:rPr>
  </w:style>
  <w:style w:type="character" w:customStyle="1" w:styleId="51">
    <w:name w:val="标题 3 Char"/>
    <w:basedOn w:val="39"/>
    <w:link w:val="8"/>
    <w:qFormat/>
    <w:uiPriority w:val="0"/>
    <w:rPr>
      <w:rFonts w:ascii="宋体" w:hAnsi="宋体" w:eastAsia="宋体" w:cs="宋体"/>
      <w:kern w:val="0"/>
      <w:sz w:val="27"/>
      <w:szCs w:val="27"/>
    </w:rPr>
  </w:style>
  <w:style w:type="character" w:customStyle="1" w:styleId="52">
    <w:name w:val="标题 4 Char"/>
    <w:basedOn w:val="39"/>
    <w:link w:val="9"/>
    <w:qFormat/>
    <w:uiPriority w:val="0"/>
    <w:rPr>
      <w:rFonts w:ascii="Arial" w:hAnsi="Arial" w:eastAsia="宋体" w:cs="Times New Roman"/>
      <w:color w:val="000000"/>
      <w:szCs w:val="21"/>
    </w:rPr>
  </w:style>
  <w:style w:type="character" w:customStyle="1" w:styleId="53">
    <w:name w:val="标题 5 Char"/>
    <w:basedOn w:val="39"/>
    <w:link w:val="10"/>
    <w:qFormat/>
    <w:uiPriority w:val="0"/>
    <w:rPr>
      <w:rFonts w:ascii="Arial" w:hAnsi="Arial" w:eastAsia="宋体" w:cs="Times New Roman"/>
      <w:color w:val="000000"/>
      <w:szCs w:val="21"/>
    </w:rPr>
  </w:style>
  <w:style w:type="character" w:customStyle="1" w:styleId="54">
    <w:name w:val="标题 6 Char"/>
    <w:basedOn w:val="39"/>
    <w:link w:val="11"/>
    <w:qFormat/>
    <w:uiPriority w:val="0"/>
    <w:rPr>
      <w:rFonts w:ascii="Arial" w:hAnsi="Arial" w:eastAsia="黑体" w:cs="Times New Roman"/>
      <w:b/>
      <w:bCs/>
      <w:sz w:val="24"/>
      <w:szCs w:val="24"/>
    </w:rPr>
  </w:style>
  <w:style w:type="character" w:customStyle="1" w:styleId="55">
    <w:name w:val="标题 7 Char"/>
    <w:basedOn w:val="39"/>
    <w:link w:val="12"/>
    <w:qFormat/>
    <w:uiPriority w:val="0"/>
    <w:rPr>
      <w:rFonts w:ascii="Times New Roman" w:hAnsi="Times New Roman" w:eastAsia="宋体" w:cs="Times New Roman"/>
      <w:b/>
      <w:sz w:val="24"/>
      <w:szCs w:val="20"/>
    </w:rPr>
  </w:style>
  <w:style w:type="character" w:customStyle="1" w:styleId="56">
    <w:name w:val="标题 8 Char"/>
    <w:basedOn w:val="39"/>
    <w:link w:val="13"/>
    <w:qFormat/>
    <w:uiPriority w:val="0"/>
    <w:rPr>
      <w:rFonts w:ascii="Arial" w:hAnsi="Arial" w:eastAsia="黑体" w:cs="Times New Roman"/>
      <w:sz w:val="24"/>
      <w:szCs w:val="20"/>
    </w:rPr>
  </w:style>
  <w:style w:type="character" w:customStyle="1" w:styleId="57">
    <w:name w:val="标题 9 Char"/>
    <w:basedOn w:val="39"/>
    <w:link w:val="14"/>
    <w:qFormat/>
    <w:uiPriority w:val="0"/>
    <w:rPr>
      <w:rFonts w:ascii="Arial" w:hAnsi="Arial" w:eastAsia="黑体" w:cs="Times New Roman"/>
      <w:szCs w:val="20"/>
    </w:rPr>
  </w:style>
  <w:style w:type="character" w:customStyle="1" w:styleId="58">
    <w:name w:val="标题 3 字符"/>
    <w:semiHidden/>
    <w:qFormat/>
    <w:uiPriority w:val="9"/>
    <w:rPr>
      <w:rFonts w:ascii="Calibri" w:hAnsi="Calibri" w:eastAsia="宋体" w:cs="Times New Roman"/>
      <w:b/>
      <w:bCs/>
      <w:sz w:val="32"/>
      <w:szCs w:val="32"/>
    </w:rPr>
  </w:style>
  <w:style w:type="character" w:customStyle="1" w:styleId="59">
    <w:name w:val="批注框文本 Char"/>
    <w:link w:val="25"/>
    <w:qFormat/>
    <w:uiPriority w:val="0"/>
    <w:rPr>
      <w:rFonts w:ascii="Times New Roman" w:hAnsi="Times New Roman" w:eastAsia="宋体" w:cs="Times New Roman"/>
      <w:sz w:val="18"/>
      <w:szCs w:val="18"/>
    </w:rPr>
  </w:style>
  <w:style w:type="character" w:customStyle="1" w:styleId="60">
    <w:name w:val="正文文本缩进 Char"/>
    <w:link w:val="18"/>
    <w:qFormat/>
    <w:uiPriority w:val="0"/>
    <w:rPr>
      <w:rFonts w:ascii="Times New Roman" w:hAnsi="Times New Roman" w:eastAsia="宋体" w:cs="Times New Roman"/>
      <w:sz w:val="28"/>
      <w:szCs w:val="20"/>
    </w:rPr>
  </w:style>
  <w:style w:type="character" w:customStyle="1" w:styleId="61">
    <w:name w:val="批注文字 字符"/>
    <w:semiHidden/>
    <w:qFormat/>
    <w:uiPriority w:val="99"/>
    <w:rPr>
      <w:rFonts w:ascii="Calibri" w:hAnsi="Calibri" w:eastAsia="宋体" w:cs="Times New Roman"/>
    </w:rPr>
  </w:style>
  <w:style w:type="character" w:customStyle="1" w:styleId="62">
    <w:name w:val="标题 8 字符"/>
    <w:semiHidden/>
    <w:qFormat/>
    <w:uiPriority w:val="9"/>
    <w:rPr>
      <w:rFonts w:ascii="等线 Light" w:hAnsi="等线 Light" w:eastAsia="等线 Light" w:cs="Times New Roman"/>
      <w:sz w:val="24"/>
      <w:szCs w:val="24"/>
    </w:rPr>
  </w:style>
  <w:style w:type="character" w:customStyle="1" w:styleId="63">
    <w:name w:val="批注文字 Char"/>
    <w:link w:val="16"/>
    <w:qFormat/>
    <w:uiPriority w:val="0"/>
    <w:rPr>
      <w:rFonts w:ascii="宋体" w:hAnsi="宋体" w:eastAsia="宋体" w:cs="Times New Roman"/>
      <w:sz w:val="24"/>
      <w:szCs w:val="24"/>
    </w:rPr>
  </w:style>
  <w:style w:type="character" w:customStyle="1" w:styleId="64">
    <w:name w:val="脚注文本 字符"/>
    <w:semiHidden/>
    <w:qFormat/>
    <w:uiPriority w:val="99"/>
    <w:rPr>
      <w:rFonts w:ascii="Calibri" w:hAnsi="Calibri" w:eastAsia="宋体" w:cs="Times New Roman"/>
      <w:sz w:val="18"/>
      <w:szCs w:val="18"/>
    </w:rPr>
  </w:style>
  <w:style w:type="character" w:customStyle="1" w:styleId="65">
    <w:name w:val="文档结构图 字符"/>
    <w:semiHidden/>
    <w:qFormat/>
    <w:uiPriority w:val="99"/>
    <w:rPr>
      <w:rFonts w:ascii="Microsoft YaHei UI" w:hAnsi="Calibri" w:eastAsia="Microsoft YaHei UI" w:cs="Times New Roman"/>
      <w:sz w:val="18"/>
      <w:szCs w:val="18"/>
    </w:rPr>
  </w:style>
  <w:style w:type="character" w:customStyle="1" w:styleId="66">
    <w:name w:val="正文文本缩进 2 字符"/>
    <w:semiHidden/>
    <w:qFormat/>
    <w:uiPriority w:val="99"/>
    <w:rPr>
      <w:rFonts w:ascii="Calibri" w:hAnsi="Calibri" w:eastAsia="宋体" w:cs="Times New Roman"/>
    </w:rPr>
  </w:style>
  <w:style w:type="character" w:customStyle="1" w:styleId="67">
    <w:name w:val="批注主题 Char"/>
    <w:link w:val="35"/>
    <w:qFormat/>
    <w:uiPriority w:val="0"/>
    <w:rPr>
      <w:rFonts w:ascii="宋体" w:hAnsi="宋体" w:eastAsia="宋体" w:cs="Times New Roman"/>
      <w:b/>
      <w:bCs/>
      <w:sz w:val="24"/>
      <w:szCs w:val="24"/>
    </w:rPr>
  </w:style>
  <w:style w:type="character" w:customStyle="1" w:styleId="68">
    <w:name w:val="纯文本 字符"/>
    <w:semiHidden/>
    <w:qFormat/>
    <w:uiPriority w:val="99"/>
    <w:rPr>
      <w:rFonts w:ascii="等线" w:hAnsi="Courier New" w:cs="Courier New"/>
    </w:rPr>
  </w:style>
  <w:style w:type="character" w:customStyle="1" w:styleId="69">
    <w:name w:val="正文文本缩进 3 字符"/>
    <w:semiHidden/>
    <w:qFormat/>
    <w:uiPriority w:val="99"/>
    <w:rPr>
      <w:rFonts w:ascii="Calibri" w:hAnsi="Calibri" w:eastAsia="宋体" w:cs="Times New Roman"/>
      <w:sz w:val="16"/>
      <w:szCs w:val="16"/>
    </w:rPr>
  </w:style>
  <w:style w:type="character" w:customStyle="1" w:styleId="70">
    <w:name w:val="尾注文本 Char"/>
    <w:link w:val="24"/>
    <w:qFormat/>
    <w:uiPriority w:val="0"/>
    <w:rPr>
      <w:rFonts w:ascii="Times New Roman" w:hAnsi="Times New Roman" w:eastAsia="宋体" w:cs="Times New Roman"/>
      <w:szCs w:val="20"/>
    </w:rPr>
  </w:style>
  <w:style w:type="character" w:customStyle="1" w:styleId="71">
    <w:name w:val="页脚 字符"/>
    <w:semiHidden/>
    <w:qFormat/>
    <w:uiPriority w:val="99"/>
    <w:rPr>
      <w:rFonts w:ascii="Calibri" w:hAnsi="Calibri" w:eastAsia="宋体" w:cs="Times New Roman"/>
      <w:sz w:val="18"/>
      <w:szCs w:val="18"/>
    </w:rPr>
  </w:style>
  <w:style w:type="character" w:customStyle="1" w:styleId="72">
    <w:name w:val="正文首行缩进 Char"/>
    <w:link w:val="5"/>
    <w:qFormat/>
    <w:uiPriority w:val="0"/>
  </w:style>
  <w:style w:type="character" w:customStyle="1" w:styleId="73">
    <w:name w:val="xdrichtextbox1"/>
    <w:qFormat/>
    <w:uiPriority w:val="0"/>
    <w:rPr>
      <w:color w:val="auto"/>
      <w:sz w:val="20"/>
      <w:szCs w:val="20"/>
      <w:u w:val="none"/>
      <w:bdr w:val="single" w:color="DCDCDC" w:sz="8" w:space="0"/>
      <w:shd w:val="clear" w:color="auto" w:fill="auto"/>
      <w:vertAlign w:val="baseline"/>
    </w:rPr>
  </w:style>
  <w:style w:type="character" w:customStyle="1" w:styleId="74">
    <w:name w:val="脚注文本 Char"/>
    <w:link w:val="29"/>
    <w:qFormat/>
    <w:uiPriority w:val="0"/>
    <w:rPr>
      <w:rFonts w:ascii="宋体" w:hAnsi="宋体" w:eastAsia="宋体" w:cs="Times New Roman"/>
      <w:sz w:val="18"/>
      <w:szCs w:val="18"/>
    </w:rPr>
  </w:style>
  <w:style w:type="character" w:customStyle="1" w:styleId="75">
    <w:name w:val="正文文本 Char"/>
    <w:link w:val="6"/>
    <w:qFormat/>
    <w:uiPriority w:val="0"/>
    <w:rPr>
      <w:rFonts w:ascii="Times New Roman" w:hAnsi="Times New Roman" w:eastAsia="宋体" w:cs="Times New Roman"/>
      <w:szCs w:val="20"/>
    </w:rPr>
  </w:style>
  <w:style w:type="character" w:customStyle="1" w:styleId="76">
    <w:name w:val="标题 9 字符"/>
    <w:semiHidden/>
    <w:qFormat/>
    <w:uiPriority w:val="9"/>
    <w:rPr>
      <w:rFonts w:ascii="等线 Light" w:hAnsi="等线 Light" w:eastAsia="等线 Light" w:cs="Times New Roman"/>
      <w:szCs w:val="21"/>
    </w:rPr>
  </w:style>
  <w:style w:type="character" w:customStyle="1" w:styleId="77">
    <w:name w:val="正文文本缩进 3 Char"/>
    <w:link w:val="30"/>
    <w:qFormat/>
    <w:uiPriority w:val="0"/>
    <w:rPr>
      <w:rFonts w:ascii="Times New Roman" w:hAnsi="Times New Roman" w:eastAsia="宋体" w:cs="Times New Roman"/>
      <w:color w:val="000000"/>
      <w:sz w:val="24"/>
      <w:szCs w:val="20"/>
    </w:rPr>
  </w:style>
  <w:style w:type="character" w:customStyle="1" w:styleId="78">
    <w:name w:val="日期 字符"/>
    <w:semiHidden/>
    <w:qFormat/>
    <w:uiPriority w:val="99"/>
    <w:rPr>
      <w:rFonts w:ascii="Calibri" w:hAnsi="Calibri" w:eastAsia="宋体" w:cs="Times New Roman"/>
    </w:rPr>
  </w:style>
  <w:style w:type="character" w:customStyle="1" w:styleId="79">
    <w:name w:val="正文文本 字符"/>
    <w:semiHidden/>
    <w:qFormat/>
    <w:uiPriority w:val="99"/>
    <w:rPr>
      <w:rFonts w:ascii="Calibri" w:hAnsi="Calibri" w:eastAsia="宋体" w:cs="Times New Roman"/>
    </w:rPr>
  </w:style>
  <w:style w:type="character" w:customStyle="1" w:styleId="80">
    <w:name w:val="正文文本缩进 字符"/>
    <w:semiHidden/>
    <w:qFormat/>
    <w:uiPriority w:val="99"/>
    <w:rPr>
      <w:rFonts w:ascii="Calibri" w:hAnsi="Calibri" w:eastAsia="宋体" w:cs="Times New Roman"/>
    </w:rPr>
  </w:style>
  <w:style w:type="character" w:customStyle="1" w:styleId="81">
    <w:name w:val="正文文本缩进 2 Char"/>
    <w:link w:val="23"/>
    <w:qFormat/>
    <w:uiPriority w:val="0"/>
    <w:rPr>
      <w:rFonts w:ascii="Times New Roman" w:hAnsi="Times New Roman" w:eastAsia="宋体" w:cs="Times New Roman"/>
      <w:color w:val="000000"/>
      <w:sz w:val="24"/>
      <w:szCs w:val="20"/>
    </w:rPr>
  </w:style>
  <w:style w:type="character" w:customStyle="1" w:styleId="82">
    <w:name w:val="正文文本 2 Char"/>
    <w:link w:val="32"/>
    <w:qFormat/>
    <w:uiPriority w:val="0"/>
    <w:rPr>
      <w:rFonts w:ascii="宋体" w:hAnsi="宋体" w:eastAsia="宋体" w:cs="Times New Roman"/>
      <w:szCs w:val="24"/>
      <w:u w:val="single"/>
    </w:rPr>
  </w:style>
  <w:style w:type="character" w:customStyle="1" w:styleId="83">
    <w:name w:val="标题 7 字符"/>
    <w:semiHidden/>
    <w:qFormat/>
    <w:uiPriority w:val="9"/>
    <w:rPr>
      <w:rFonts w:ascii="Calibri" w:hAnsi="Calibri" w:eastAsia="宋体" w:cs="Times New Roman"/>
      <w:b/>
      <w:bCs/>
      <w:sz w:val="24"/>
      <w:szCs w:val="24"/>
    </w:rPr>
  </w:style>
  <w:style w:type="character" w:customStyle="1" w:styleId="84">
    <w:name w:val="标题 1 字符"/>
    <w:qFormat/>
    <w:uiPriority w:val="9"/>
    <w:rPr>
      <w:rFonts w:ascii="Calibri" w:hAnsi="Calibri" w:eastAsia="宋体" w:cs="Times New Roman"/>
      <w:b/>
      <w:bCs/>
      <w:kern w:val="44"/>
      <w:sz w:val="44"/>
      <w:szCs w:val="44"/>
    </w:rPr>
  </w:style>
  <w:style w:type="character" w:customStyle="1" w:styleId="85">
    <w:name w:val="标题 Char"/>
    <w:link w:val="4"/>
    <w:qFormat/>
    <w:uiPriority w:val="0"/>
    <w:rPr>
      <w:rFonts w:ascii="Arial" w:hAnsi="Arial" w:eastAsia="宋体" w:cs="Times New Roman"/>
      <w:b/>
      <w:sz w:val="44"/>
      <w:szCs w:val="20"/>
    </w:rPr>
  </w:style>
  <w:style w:type="character" w:customStyle="1" w:styleId="86">
    <w:name w:val="标题 2 字符"/>
    <w:semiHidden/>
    <w:qFormat/>
    <w:uiPriority w:val="9"/>
    <w:rPr>
      <w:rFonts w:ascii="等线 Light" w:hAnsi="等线 Light" w:eastAsia="等线 Light" w:cs="Times New Roman"/>
      <w:b/>
      <w:bCs/>
      <w:sz w:val="32"/>
      <w:szCs w:val="32"/>
    </w:rPr>
  </w:style>
  <w:style w:type="character" w:customStyle="1" w:styleId="87">
    <w:name w:val="页眉 字符"/>
    <w:qFormat/>
    <w:uiPriority w:val="99"/>
    <w:rPr>
      <w:rFonts w:ascii="Calibri" w:hAnsi="Calibri" w:eastAsia="宋体" w:cs="Times New Roman"/>
      <w:sz w:val="18"/>
      <w:szCs w:val="18"/>
    </w:rPr>
  </w:style>
  <w:style w:type="character" w:customStyle="1" w:styleId="88">
    <w:name w:val="页眉 Char"/>
    <w:link w:val="27"/>
    <w:qFormat/>
    <w:uiPriority w:val="0"/>
    <w:rPr>
      <w:rFonts w:ascii="Calibri" w:hAnsi="Calibri" w:eastAsia="宋体" w:cs="Times New Roman"/>
      <w:sz w:val="18"/>
      <w:szCs w:val="18"/>
    </w:rPr>
  </w:style>
  <w:style w:type="character" w:customStyle="1" w:styleId="89">
    <w:name w:val="标题 字符"/>
    <w:qFormat/>
    <w:uiPriority w:val="10"/>
    <w:rPr>
      <w:rFonts w:ascii="等线 Light" w:hAnsi="等线 Light" w:eastAsia="等线 Light" w:cs="Times New Roman"/>
      <w:b/>
      <w:bCs/>
      <w:sz w:val="32"/>
      <w:szCs w:val="32"/>
    </w:rPr>
  </w:style>
  <w:style w:type="character" w:customStyle="1" w:styleId="90">
    <w:name w:val="批注框文本 字符"/>
    <w:semiHidden/>
    <w:qFormat/>
    <w:uiPriority w:val="99"/>
    <w:rPr>
      <w:rFonts w:ascii="Calibri" w:hAnsi="Calibri" w:eastAsia="宋体" w:cs="Times New Roman"/>
      <w:sz w:val="18"/>
      <w:szCs w:val="18"/>
    </w:rPr>
  </w:style>
  <w:style w:type="character" w:customStyle="1" w:styleId="91">
    <w:name w:val="批注主题 字符"/>
    <w:semiHidden/>
    <w:qFormat/>
    <w:uiPriority w:val="99"/>
    <w:rPr>
      <w:rFonts w:ascii="Calibri" w:hAnsi="Calibri" w:eastAsia="宋体" w:cs="Times New Roman"/>
      <w:b/>
      <w:bCs/>
    </w:rPr>
  </w:style>
  <w:style w:type="character" w:customStyle="1" w:styleId="92">
    <w:name w:val="标题 4 字符"/>
    <w:semiHidden/>
    <w:qFormat/>
    <w:uiPriority w:val="9"/>
    <w:rPr>
      <w:rFonts w:ascii="等线 Light" w:hAnsi="等线 Light" w:eastAsia="等线 Light" w:cs="Times New Roman"/>
      <w:b/>
      <w:bCs/>
      <w:sz w:val="28"/>
      <w:szCs w:val="28"/>
    </w:rPr>
  </w:style>
  <w:style w:type="character" w:customStyle="1" w:styleId="93">
    <w:name w:val="日期 Char"/>
    <w:link w:val="22"/>
    <w:qFormat/>
    <w:uiPriority w:val="0"/>
    <w:rPr>
      <w:rFonts w:ascii="Times New Roman" w:hAnsi="Times New Roman" w:eastAsia="宋体" w:cs="Times New Roman"/>
      <w:szCs w:val="20"/>
    </w:rPr>
  </w:style>
  <w:style w:type="character" w:customStyle="1" w:styleId="94">
    <w:name w:val="文档结构图 Char"/>
    <w:link w:val="15"/>
    <w:qFormat/>
    <w:uiPriority w:val="0"/>
    <w:rPr>
      <w:rFonts w:ascii="Times New Roman" w:hAnsi="Times New Roman" w:eastAsia="宋体" w:cs="Times New Roman"/>
      <w:szCs w:val="20"/>
      <w:shd w:val="clear" w:color="auto" w:fill="000080"/>
    </w:rPr>
  </w:style>
  <w:style w:type="character" w:customStyle="1" w:styleId="95">
    <w:name w:val="正文文本 2 字符"/>
    <w:semiHidden/>
    <w:qFormat/>
    <w:uiPriority w:val="99"/>
    <w:rPr>
      <w:rFonts w:ascii="Calibri" w:hAnsi="Calibri" w:eastAsia="宋体" w:cs="Times New Roman"/>
    </w:rPr>
  </w:style>
  <w:style w:type="character" w:customStyle="1" w:styleId="96">
    <w:name w:val="尾注文本 字符"/>
    <w:semiHidden/>
    <w:qFormat/>
    <w:uiPriority w:val="99"/>
    <w:rPr>
      <w:rFonts w:ascii="Calibri" w:hAnsi="Calibri" w:eastAsia="宋体" w:cs="Times New Roman"/>
    </w:rPr>
  </w:style>
  <w:style w:type="character" w:customStyle="1" w:styleId="97">
    <w:name w:val="纯文本 Char"/>
    <w:link w:val="21"/>
    <w:qFormat/>
    <w:uiPriority w:val="0"/>
    <w:rPr>
      <w:rFonts w:ascii="宋体" w:hAnsi="Courier New" w:eastAsia="宋体" w:cs="Times New Roman"/>
      <w:szCs w:val="20"/>
    </w:rPr>
  </w:style>
  <w:style w:type="character" w:customStyle="1" w:styleId="98">
    <w:name w:val="标题 6 字符"/>
    <w:semiHidden/>
    <w:qFormat/>
    <w:uiPriority w:val="9"/>
    <w:rPr>
      <w:rFonts w:ascii="等线 Light" w:hAnsi="等线 Light" w:eastAsia="等线 Light" w:cs="Times New Roman"/>
      <w:b/>
      <w:bCs/>
      <w:sz w:val="24"/>
      <w:szCs w:val="24"/>
    </w:rPr>
  </w:style>
  <w:style w:type="character" w:customStyle="1" w:styleId="99">
    <w:name w:val="正文首行缩进 字符"/>
    <w:basedOn w:val="79"/>
    <w:semiHidden/>
    <w:qFormat/>
    <w:uiPriority w:val="99"/>
    <w:rPr>
      <w:rFonts w:ascii="Calibri" w:hAnsi="Calibri" w:eastAsia="宋体" w:cs="Times New Roman"/>
    </w:rPr>
  </w:style>
  <w:style w:type="character" w:customStyle="1" w:styleId="100">
    <w:name w:val="页脚 Char"/>
    <w:link w:val="26"/>
    <w:qFormat/>
    <w:uiPriority w:val="0"/>
    <w:rPr>
      <w:rFonts w:ascii="Calibri" w:hAnsi="Calibri" w:eastAsia="宋体" w:cs="Times New Roman"/>
      <w:sz w:val="18"/>
      <w:szCs w:val="18"/>
    </w:rPr>
  </w:style>
  <w:style w:type="character" w:customStyle="1" w:styleId="101">
    <w:name w:val="标题 5 字符"/>
    <w:semiHidden/>
    <w:qFormat/>
    <w:uiPriority w:val="9"/>
    <w:rPr>
      <w:rFonts w:ascii="Calibri" w:hAnsi="Calibri" w:eastAsia="宋体" w:cs="Times New Roman"/>
      <w:b/>
      <w:bCs/>
      <w:sz w:val="28"/>
      <w:szCs w:val="28"/>
    </w:rPr>
  </w:style>
  <w:style w:type="character" w:customStyle="1" w:styleId="102">
    <w:name w:val="正文文本 2 Char1"/>
    <w:basedOn w:val="39"/>
    <w:semiHidden/>
    <w:qFormat/>
    <w:uiPriority w:val="99"/>
    <w:rPr>
      <w:rFonts w:ascii="Calibri" w:hAnsi="Calibri" w:eastAsia="宋体" w:cs="Times New Roman"/>
    </w:rPr>
  </w:style>
  <w:style w:type="character" w:customStyle="1" w:styleId="103">
    <w:name w:val="正文文本缩进 3 Char1"/>
    <w:basedOn w:val="39"/>
    <w:semiHidden/>
    <w:qFormat/>
    <w:uiPriority w:val="99"/>
    <w:rPr>
      <w:rFonts w:ascii="Calibri" w:hAnsi="Calibri" w:eastAsia="宋体" w:cs="Times New Roman"/>
      <w:sz w:val="16"/>
      <w:szCs w:val="16"/>
    </w:rPr>
  </w:style>
  <w:style w:type="character" w:customStyle="1" w:styleId="104">
    <w:name w:val="批注框文本 Char1"/>
    <w:basedOn w:val="39"/>
    <w:semiHidden/>
    <w:qFormat/>
    <w:uiPriority w:val="99"/>
    <w:rPr>
      <w:rFonts w:ascii="Calibri" w:hAnsi="Calibri" w:eastAsia="宋体" w:cs="Times New Roman"/>
      <w:sz w:val="18"/>
      <w:szCs w:val="18"/>
    </w:rPr>
  </w:style>
  <w:style w:type="character" w:customStyle="1" w:styleId="105">
    <w:name w:val="文档结构图 Char1"/>
    <w:basedOn w:val="39"/>
    <w:semiHidden/>
    <w:qFormat/>
    <w:uiPriority w:val="99"/>
    <w:rPr>
      <w:rFonts w:ascii="宋体" w:hAnsi="Calibri" w:eastAsia="宋体" w:cs="Times New Roman"/>
      <w:sz w:val="18"/>
      <w:szCs w:val="18"/>
    </w:rPr>
  </w:style>
  <w:style w:type="character" w:customStyle="1" w:styleId="106">
    <w:name w:val="页脚 Char1"/>
    <w:basedOn w:val="39"/>
    <w:semiHidden/>
    <w:qFormat/>
    <w:uiPriority w:val="99"/>
    <w:rPr>
      <w:rFonts w:ascii="Calibri" w:hAnsi="Calibri" w:eastAsia="宋体" w:cs="Times New Roman"/>
      <w:sz w:val="18"/>
      <w:szCs w:val="18"/>
    </w:rPr>
  </w:style>
  <w:style w:type="character" w:customStyle="1" w:styleId="107">
    <w:name w:val="纯文本 Char1"/>
    <w:basedOn w:val="39"/>
    <w:semiHidden/>
    <w:qFormat/>
    <w:uiPriority w:val="99"/>
    <w:rPr>
      <w:rFonts w:ascii="宋体" w:hAnsi="Courier New" w:eastAsia="宋体" w:cs="Courier New"/>
      <w:szCs w:val="21"/>
    </w:rPr>
  </w:style>
  <w:style w:type="character" w:customStyle="1" w:styleId="108">
    <w:name w:val="批注文字 Char1"/>
    <w:basedOn w:val="39"/>
    <w:semiHidden/>
    <w:qFormat/>
    <w:uiPriority w:val="99"/>
    <w:rPr>
      <w:rFonts w:ascii="Calibri" w:hAnsi="Calibri" w:eastAsia="宋体" w:cs="Times New Roman"/>
    </w:rPr>
  </w:style>
  <w:style w:type="character" w:customStyle="1" w:styleId="109">
    <w:name w:val="正文文本 Char1"/>
    <w:basedOn w:val="39"/>
    <w:semiHidden/>
    <w:qFormat/>
    <w:uiPriority w:val="99"/>
    <w:rPr>
      <w:rFonts w:ascii="Calibri" w:hAnsi="Calibri" w:eastAsia="宋体" w:cs="Times New Roman"/>
    </w:rPr>
  </w:style>
  <w:style w:type="character" w:customStyle="1" w:styleId="110">
    <w:name w:val="标题 Char1"/>
    <w:basedOn w:val="39"/>
    <w:qFormat/>
    <w:uiPriority w:val="10"/>
    <w:rPr>
      <w:rFonts w:eastAsia="宋体" w:asciiTheme="majorHAnsi" w:hAnsiTheme="majorHAnsi" w:cstheme="majorBidi"/>
      <w:b/>
      <w:bCs/>
      <w:sz w:val="32"/>
      <w:szCs w:val="32"/>
    </w:rPr>
  </w:style>
  <w:style w:type="character" w:customStyle="1" w:styleId="111">
    <w:name w:val="日期 Char1"/>
    <w:basedOn w:val="39"/>
    <w:semiHidden/>
    <w:qFormat/>
    <w:uiPriority w:val="99"/>
    <w:rPr>
      <w:rFonts w:ascii="Calibri" w:hAnsi="Calibri" w:eastAsia="宋体" w:cs="Times New Roman"/>
    </w:rPr>
  </w:style>
  <w:style w:type="character" w:customStyle="1" w:styleId="112">
    <w:name w:val="正文首行缩进 Char1"/>
    <w:basedOn w:val="109"/>
    <w:semiHidden/>
    <w:qFormat/>
    <w:uiPriority w:val="99"/>
    <w:rPr>
      <w:rFonts w:ascii="Calibri" w:hAnsi="Calibri" w:eastAsia="宋体" w:cs="Times New Roman"/>
    </w:rPr>
  </w:style>
  <w:style w:type="character" w:customStyle="1" w:styleId="113">
    <w:name w:val="正文文本缩进 Char1"/>
    <w:basedOn w:val="39"/>
    <w:semiHidden/>
    <w:qFormat/>
    <w:uiPriority w:val="99"/>
    <w:rPr>
      <w:rFonts w:ascii="Calibri" w:hAnsi="Calibri" w:eastAsia="宋体" w:cs="Times New Roman"/>
    </w:rPr>
  </w:style>
  <w:style w:type="character" w:customStyle="1" w:styleId="114">
    <w:name w:val="批注主题 Char1"/>
    <w:basedOn w:val="108"/>
    <w:semiHidden/>
    <w:qFormat/>
    <w:uiPriority w:val="99"/>
    <w:rPr>
      <w:rFonts w:ascii="Calibri" w:hAnsi="Calibri" w:eastAsia="宋体" w:cs="Times New Roman"/>
      <w:b/>
      <w:bCs/>
    </w:rPr>
  </w:style>
  <w:style w:type="character" w:customStyle="1" w:styleId="115">
    <w:name w:val="正文文本缩进 2 Char1"/>
    <w:basedOn w:val="39"/>
    <w:semiHidden/>
    <w:qFormat/>
    <w:uiPriority w:val="99"/>
    <w:rPr>
      <w:rFonts w:ascii="Calibri" w:hAnsi="Calibri" w:eastAsia="宋体" w:cs="Times New Roman"/>
    </w:rPr>
  </w:style>
  <w:style w:type="character" w:customStyle="1" w:styleId="116">
    <w:name w:val="页眉 Char1"/>
    <w:basedOn w:val="39"/>
    <w:semiHidden/>
    <w:qFormat/>
    <w:uiPriority w:val="99"/>
    <w:rPr>
      <w:rFonts w:ascii="Calibri" w:hAnsi="Calibri" w:eastAsia="宋体" w:cs="Times New Roman"/>
      <w:sz w:val="18"/>
      <w:szCs w:val="18"/>
    </w:rPr>
  </w:style>
  <w:style w:type="character" w:customStyle="1" w:styleId="117">
    <w:name w:val="脚注文本 Char1"/>
    <w:basedOn w:val="39"/>
    <w:semiHidden/>
    <w:qFormat/>
    <w:uiPriority w:val="99"/>
    <w:rPr>
      <w:rFonts w:ascii="Calibri" w:hAnsi="Calibri" w:eastAsia="宋体" w:cs="Times New Roman"/>
      <w:sz w:val="18"/>
      <w:szCs w:val="18"/>
    </w:rPr>
  </w:style>
  <w:style w:type="character" w:customStyle="1" w:styleId="118">
    <w:name w:val="尾注文本 Char1"/>
    <w:basedOn w:val="39"/>
    <w:semiHidden/>
    <w:qFormat/>
    <w:uiPriority w:val="99"/>
    <w:rPr>
      <w:rFonts w:ascii="Calibri" w:hAnsi="Calibri" w:eastAsia="宋体" w:cs="Times New Roman"/>
    </w:rPr>
  </w:style>
  <w:style w:type="paragraph" w:customStyle="1" w:styleId="119">
    <w:name w:val="Char"/>
    <w:basedOn w:val="1"/>
    <w:qFormat/>
    <w:uiPriority w:val="0"/>
    <w:rPr>
      <w:rFonts w:ascii="Tahoma" w:hAnsi="Tahoma"/>
      <w:sz w:val="24"/>
      <w:szCs w:val="20"/>
    </w:rPr>
  </w:style>
  <w:style w:type="paragraph" w:customStyle="1" w:styleId="120">
    <w:name w:val="正题"/>
    <w:basedOn w:val="121"/>
    <w:next w:val="121"/>
    <w:qFormat/>
    <w:uiPriority w:val="0"/>
    <w:pPr>
      <w:ind w:firstLine="0" w:firstLineChars="0"/>
      <w:jc w:val="center"/>
    </w:pPr>
    <w:rPr>
      <w:rFonts w:eastAsia="黑体"/>
      <w:b/>
      <w:sz w:val="36"/>
      <w:szCs w:val="36"/>
    </w:rPr>
  </w:style>
  <w:style w:type="paragraph" w:customStyle="1" w:styleId="121">
    <w:name w:val="文一"/>
    <w:basedOn w:val="1"/>
    <w:link w:val="142"/>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122">
    <w:name w:val="修订1"/>
    <w:semiHidden/>
    <w:qFormat/>
    <w:uiPriority w:val="99"/>
    <w:rPr>
      <w:rFonts w:ascii="Times New Roman" w:hAnsi="Times New Roman" w:eastAsia="宋体" w:cs="Times New Roman"/>
      <w:kern w:val="2"/>
      <w:sz w:val="21"/>
      <w:lang w:val="en-US" w:eastAsia="zh-CN" w:bidi="ar-SA"/>
    </w:rPr>
  </w:style>
  <w:style w:type="paragraph" w:customStyle="1" w:styleId="123">
    <w:name w:val="封二"/>
    <w:basedOn w:val="121"/>
    <w:next w:val="121"/>
    <w:qFormat/>
    <w:uiPriority w:val="0"/>
    <w:pPr>
      <w:ind w:firstLine="0" w:firstLineChars="0"/>
      <w:jc w:val="center"/>
    </w:pPr>
    <w:rPr>
      <w:rFonts w:eastAsia="黑体"/>
      <w:b/>
      <w:sz w:val="36"/>
      <w:szCs w:val="36"/>
    </w:rPr>
  </w:style>
  <w:style w:type="paragraph" w:customStyle="1" w:styleId="124">
    <w:name w:val="表头"/>
    <w:basedOn w:val="1"/>
    <w:qFormat/>
    <w:uiPriority w:val="0"/>
    <w:pPr>
      <w:spacing w:line="360" w:lineRule="auto"/>
      <w:jc w:val="center"/>
    </w:pPr>
    <w:rPr>
      <w:rFonts w:ascii="黑体" w:hAnsi="Times New Roman" w:eastAsia="黑体"/>
      <w:kern w:val="0"/>
      <w:sz w:val="24"/>
      <w:szCs w:val="20"/>
    </w:rPr>
  </w:style>
  <w:style w:type="paragraph" w:customStyle="1" w:styleId="125">
    <w:name w:val="Char Char Char Char"/>
    <w:basedOn w:val="1"/>
    <w:qFormat/>
    <w:uiPriority w:val="0"/>
    <w:rPr>
      <w:rFonts w:ascii="Times New Roman" w:hAnsi="Times New Roman"/>
      <w:sz w:val="30"/>
      <w:szCs w:val="24"/>
    </w:rPr>
  </w:style>
  <w:style w:type="paragraph" w:customStyle="1" w:styleId="126">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127">
    <w:name w:val="章节三"/>
    <w:basedOn w:val="121"/>
    <w:next w:val="121"/>
    <w:qFormat/>
    <w:uiPriority w:val="0"/>
    <w:pPr>
      <w:spacing w:beforeLines="50" w:afterLines="50" w:line="240" w:lineRule="auto"/>
      <w:ind w:firstLine="0" w:firstLineChars="0"/>
      <w:jc w:val="left"/>
      <w:outlineLvl w:val="2"/>
    </w:pPr>
    <w:rPr>
      <w:rFonts w:ascii="黑体" w:hAnsi="宋体" w:eastAsia="黑体"/>
      <w:b/>
    </w:rPr>
  </w:style>
  <w:style w:type="paragraph" w:customStyle="1" w:styleId="128">
    <w:name w:val="发文落款"/>
    <w:basedOn w:val="129"/>
    <w:qFormat/>
    <w:uiPriority w:val="0"/>
    <w:pPr>
      <w:ind w:left="4094" w:right="607" w:firstLine="0"/>
      <w:jc w:val="center"/>
    </w:pPr>
  </w:style>
  <w:style w:type="paragraph" w:customStyle="1" w:styleId="1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30">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31">
    <w:name w:val="公文抬头"/>
    <w:basedOn w:val="2"/>
    <w:qFormat/>
    <w:uiPriority w:val="0"/>
    <w:pPr>
      <w:ind w:firstLine="0"/>
    </w:pPr>
    <w:rPr>
      <w:rFonts w:ascii="仿宋_GB2312" w:eastAsia="仿宋_GB2312"/>
      <w:sz w:val="30"/>
      <w:szCs w:val="24"/>
    </w:rPr>
  </w:style>
  <w:style w:type="paragraph" w:customStyle="1" w:styleId="132">
    <w:name w:val="Char Char Char1 Char"/>
    <w:basedOn w:val="15"/>
    <w:qFormat/>
    <w:uiPriority w:val="0"/>
    <w:rPr>
      <w:rFonts w:ascii="Tahoma" w:hAnsi="Tahoma"/>
      <w:sz w:val="24"/>
      <w:szCs w:val="24"/>
    </w:rPr>
  </w:style>
  <w:style w:type="paragraph" w:customStyle="1" w:styleId="133">
    <w:name w:val="文提"/>
    <w:basedOn w:val="121"/>
    <w:qFormat/>
    <w:uiPriority w:val="0"/>
    <w:pPr>
      <w:ind w:firstLine="0" w:firstLineChars="0"/>
    </w:pPr>
    <w:rPr>
      <w:rFonts w:eastAsia="黑体" w:cs="宋体"/>
      <w:b/>
    </w:rPr>
  </w:style>
  <w:style w:type="paragraph" w:customStyle="1" w:styleId="134">
    <w:name w:val="Char1"/>
    <w:basedOn w:val="1"/>
    <w:qFormat/>
    <w:uiPriority w:val="0"/>
    <w:pPr>
      <w:ind w:left="567" w:hanging="279"/>
    </w:pPr>
    <w:rPr>
      <w:rFonts w:ascii="Times New Roman" w:hAnsi="Times New Roman"/>
      <w:sz w:val="24"/>
      <w:szCs w:val="24"/>
    </w:rPr>
  </w:style>
  <w:style w:type="paragraph" w:customStyle="1" w:styleId="135">
    <w:name w:val="_Style 25"/>
    <w:basedOn w:val="1"/>
    <w:next w:val="1"/>
    <w:qFormat/>
    <w:uiPriority w:val="0"/>
  </w:style>
  <w:style w:type="paragraph" w:customStyle="1" w:styleId="136">
    <w:name w:val="列出段落1"/>
    <w:basedOn w:val="1"/>
    <w:qFormat/>
    <w:uiPriority w:val="0"/>
    <w:pPr>
      <w:ind w:firstLine="420" w:firstLineChars="200"/>
    </w:pPr>
    <w:rPr>
      <w:rFonts w:ascii="Times New Roman" w:hAnsi="Times New Roman"/>
      <w:szCs w:val="20"/>
    </w:rPr>
  </w:style>
  <w:style w:type="paragraph" w:customStyle="1" w:styleId="137">
    <w:name w:val="文二"/>
    <w:basedOn w:val="1"/>
    <w:qFormat/>
    <w:uiPriority w:val="0"/>
    <w:pPr>
      <w:jc w:val="left"/>
    </w:pPr>
    <w:rPr>
      <w:rFonts w:ascii="宋体" w:hAnsi="宋体"/>
      <w:szCs w:val="21"/>
    </w:rPr>
  </w:style>
  <w:style w:type="paragraph" w:customStyle="1" w:styleId="138">
    <w:name w:val="封一"/>
    <w:basedOn w:val="121"/>
    <w:next w:val="121"/>
    <w:qFormat/>
    <w:uiPriority w:val="0"/>
    <w:pPr>
      <w:ind w:firstLine="0" w:firstLineChars="0"/>
      <w:jc w:val="center"/>
    </w:pPr>
    <w:rPr>
      <w:rFonts w:eastAsia="黑体"/>
      <w:b/>
      <w:sz w:val="84"/>
      <w:szCs w:val="84"/>
    </w:rPr>
  </w:style>
  <w:style w:type="paragraph" w:customStyle="1" w:styleId="139">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140">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41">
    <w:name w:val="封四"/>
    <w:basedOn w:val="121"/>
    <w:next w:val="121"/>
    <w:qFormat/>
    <w:uiPriority w:val="0"/>
    <w:pPr>
      <w:jc w:val="left"/>
    </w:pPr>
    <w:rPr>
      <w:sz w:val="30"/>
      <w:szCs w:val="30"/>
    </w:rPr>
  </w:style>
  <w:style w:type="character" w:customStyle="1" w:styleId="142">
    <w:name w:val="文一 Char"/>
    <w:link w:val="121"/>
    <w:qFormat/>
    <w:locked/>
    <w:uiPriority w:val="0"/>
    <w:rPr>
      <w:rFonts w:ascii="Calibri" w:hAnsi="Calibri" w:eastAsia="宋体" w:cs="Times New Roman"/>
      <w:snapToGrid w:val="0"/>
      <w:spacing w:val="4"/>
      <w:kern w:val="0"/>
      <w:sz w:val="24"/>
      <w:szCs w:val="24"/>
    </w:rPr>
  </w:style>
  <w:style w:type="character" w:customStyle="1" w:styleId="143">
    <w:name w:val="正文首行缩进 2 Char"/>
    <w:basedOn w:val="60"/>
    <w:link w:val="36"/>
    <w:qFormat/>
    <w:uiPriority w:val="0"/>
    <w:rPr>
      <w:rFonts w:ascii="Times New Roman" w:hAnsi="Times New Roman" w:eastAsia="宋体" w:cs="Times New Roman"/>
      <w:kern w:val="2"/>
      <w:sz w:val="21"/>
      <w:szCs w:val="20"/>
    </w:rPr>
  </w:style>
  <w:style w:type="paragraph" w:customStyle="1" w:styleId="144">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5">
    <w:name w:val="修订2"/>
    <w:hidden/>
    <w:unhideWhenUsed/>
    <w:qFormat/>
    <w:uiPriority w:val="99"/>
    <w:rPr>
      <w:rFonts w:ascii="Calibri" w:hAnsi="Calibri" w:eastAsia="宋体" w:cs="Times New Roman"/>
      <w:kern w:val="2"/>
      <w:sz w:val="21"/>
      <w:szCs w:val="22"/>
      <w:lang w:val="en-US" w:eastAsia="zh-CN" w:bidi="ar-SA"/>
    </w:rPr>
  </w:style>
  <w:style w:type="paragraph" w:customStyle="1" w:styleId="146">
    <w:name w:val="Body text|1"/>
    <w:basedOn w:val="1"/>
    <w:qFormat/>
    <w:uiPriority w:val="0"/>
    <w:pPr>
      <w:spacing w:line="269" w:lineRule="auto"/>
    </w:pPr>
    <w:rPr>
      <w:rFonts w:ascii="宋体" w:hAnsi="宋体" w:cs="宋体"/>
      <w:sz w:val="18"/>
      <w:szCs w:val="18"/>
      <w:lang w:val="zh-TW" w:eastAsia="zh-TW" w:bidi="zh-TW"/>
    </w:rPr>
  </w:style>
  <w:style w:type="paragraph" w:customStyle="1" w:styleId="147">
    <w:name w:val="修订3"/>
    <w:hidden/>
    <w:semiHidden/>
    <w:qFormat/>
    <w:uiPriority w:val="99"/>
    <w:rPr>
      <w:rFonts w:ascii="Calibri" w:hAnsi="Calibri" w:eastAsia="宋体" w:cs="Times New Roman"/>
      <w:kern w:val="2"/>
      <w:sz w:val="21"/>
      <w:szCs w:val="22"/>
      <w:lang w:val="en-US" w:eastAsia="zh-CN" w:bidi="ar-SA"/>
    </w:rPr>
  </w:style>
  <w:style w:type="paragraph" w:customStyle="1" w:styleId="148">
    <w:name w:val="表内文字"/>
    <w:basedOn w:val="1"/>
    <w:qFormat/>
    <w:uiPriority w:val="0"/>
    <w:pPr>
      <w:spacing w:line="240" w:lineRule="atLeast"/>
      <w:jc w:val="center"/>
    </w:pPr>
    <w:rPr>
      <w:rFonts w:ascii="Times New Roman" w:hAnsi="Times New Roman"/>
      <w:b/>
      <w:snapToGrid w:val="0"/>
      <w:kern w:val="0"/>
      <w:sz w:val="15"/>
      <w:lang w:val="zh-CN"/>
    </w:rPr>
  </w:style>
  <w:style w:type="character" w:customStyle="1" w:styleId="149">
    <w:name w:val="NormalCharacter"/>
    <w:qFormat/>
    <w:uiPriority w:val="0"/>
  </w:style>
  <w:style w:type="paragraph" w:customStyle="1" w:styleId="150">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151">
    <w:name w:val="正文文本3"/>
    <w:basedOn w:val="1"/>
    <w:qFormat/>
    <w:uiPriority w:val="0"/>
    <w:pPr>
      <w:shd w:val="clear" w:color="auto" w:fill="FFFFFF"/>
      <w:spacing w:line="0" w:lineRule="atLeast"/>
      <w:jc w:val="left"/>
    </w:pPr>
    <w:rPr>
      <w:rFonts w:ascii="宋体" w:hAnsi="宋体"/>
      <w:kern w:val="0"/>
      <w:sz w:val="19"/>
      <w:szCs w:val="19"/>
    </w:rPr>
  </w:style>
  <w:style w:type="paragraph" w:customStyle="1" w:styleId="152">
    <w:name w:val="表格文字缩进"/>
    <w:basedOn w:val="150"/>
    <w:qFormat/>
    <w:uiPriority w:val="0"/>
    <w:pPr>
      <w:widowControl/>
      <w:tabs>
        <w:tab w:val="clear" w:pos="720"/>
        <w:tab w:val="clear" w:pos="900"/>
      </w:tabs>
      <w:adjustRightInd/>
      <w:snapToGrid/>
      <w:spacing w:beforeLines="0" w:afterLines="0" w:line="240" w:lineRule="atLeast"/>
      <w:ind w:firstLine="360" w:firstLineChars="200"/>
      <w:jc w:val="left"/>
    </w:pPr>
    <w:rPr>
      <w:rFonts w:ascii="Times New Roman" w:hAnsi="Times New Roman" w:cs="宋体"/>
      <w:color w:val="000000"/>
      <w:sz w:val="21"/>
      <w:szCs w:val="18"/>
    </w:rPr>
  </w:style>
  <w:style w:type="paragraph" w:customStyle="1" w:styleId="153">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154">
    <w:name w:val="修订4"/>
    <w:hidden/>
    <w:semiHidden/>
    <w:qFormat/>
    <w:uiPriority w:val="99"/>
    <w:rPr>
      <w:rFonts w:ascii="Calibri" w:hAnsi="Calibri" w:eastAsia="宋体" w:cs="Times New Roman"/>
      <w:kern w:val="2"/>
      <w:sz w:val="21"/>
      <w:szCs w:val="22"/>
      <w:lang w:val="en-US" w:eastAsia="zh-CN" w:bidi="ar-SA"/>
    </w:rPr>
  </w:style>
  <w:style w:type="paragraph" w:customStyle="1" w:styleId="155">
    <w:name w:val="p0"/>
    <w:basedOn w:val="1"/>
    <w:qFormat/>
    <w:uiPriority w:val="0"/>
    <w:pPr>
      <w:widowControl/>
      <w:spacing w:before="75" w:after="75"/>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3.png"/><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9"/>
    <customShpInfo spid="_x0000_s1030"/>
    <customShpInfo spid="_x0000_s1027"/>
    <customShpInfo spid="_x0000_s1028"/>
    <customShpInfo spid="_x0000_s1026"/>
    <customShpInfo spid="_x0000_s1025"/>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ylmfeng.com</Company>
  <Pages>87</Pages>
  <Words>46430</Words>
  <Characters>49025</Characters>
  <Lines>383</Lines>
  <Paragraphs>107</Paragraphs>
  <TotalTime>24</TotalTime>
  <ScaleCrop>false</ScaleCrop>
  <LinksUpToDate>false</LinksUpToDate>
  <CharactersWithSpaces>50824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2022-10-25T07:45:00Z</dcterms:created>
  <dc:creator>A</dc:creator>
  <cp:lastModifiedBy>KyleNg55277</cp:lastModifiedBy>
  <cp:lastPrinted>2022-08-03T17:23:00Z</cp:lastPrinted>
  <dcterms:modified xsi:type="dcterms:W3CDTF">2022-11-25T04:08:53Z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89AB4B8E08934AB19C0FDD92DAC3C8C7</vt:lpwstr>
  </property>
</Properties>
</file>