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DFE609">
      <w:pPr>
        <w:tabs>
          <w:tab w:val="left" w:pos="3900"/>
          <w:tab w:val="right" w:pos="10245"/>
        </w:tabs>
        <w:wordWrap w:val="0"/>
        <w:spacing w:line="360" w:lineRule="auto"/>
        <w:jc w:val="left"/>
        <w:rPr>
          <w:rFonts w:hint="eastAsia" w:ascii="宋体" w:hAnsi="宋体"/>
          <w:color w:val="auto"/>
          <w:sz w:val="30"/>
          <w:szCs w:val="30"/>
          <w:highlight w:val="none"/>
        </w:rPr>
      </w:pPr>
      <w:bookmarkStart w:id="0" w:name="_Toc296890982"/>
      <w:bookmarkStart w:id="1" w:name="_Toc296503025"/>
    </w:p>
    <w:p w14:paraId="6A0A583C">
      <w:pPr>
        <w:tabs>
          <w:tab w:val="left" w:pos="3900"/>
          <w:tab w:val="right" w:pos="10245"/>
        </w:tabs>
        <w:wordWrap w:val="0"/>
        <w:spacing w:line="360" w:lineRule="auto"/>
        <w:jc w:val="left"/>
        <w:rPr>
          <w:rFonts w:hint="eastAsia" w:ascii="宋体" w:hAnsi="宋体"/>
          <w:color w:val="auto"/>
          <w:sz w:val="30"/>
          <w:szCs w:val="30"/>
          <w:highlight w:val="none"/>
          <w:u w:val="single"/>
        </w:rPr>
      </w:pPr>
      <w:r>
        <w:rPr>
          <w:rFonts w:ascii="宋体" w:hAnsi="宋体"/>
          <w:color w:val="auto"/>
          <w:sz w:val="30"/>
          <w:szCs w:val="30"/>
          <w:highlight w:val="none"/>
        </w:rPr>
        <w:tab/>
      </w:r>
      <w:r>
        <w:rPr>
          <w:rFonts w:hint="eastAsia" w:ascii="宋体" w:hAnsi="宋体"/>
          <w:color w:val="auto"/>
          <w:sz w:val="30"/>
          <w:szCs w:val="30"/>
          <w:highlight w:val="none"/>
          <w:lang w:val="en-US" w:eastAsia="zh-CN"/>
        </w:rPr>
        <w:t xml:space="preserve">     </w:t>
      </w:r>
      <w:r>
        <w:rPr>
          <w:rFonts w:hint="eastAsia" w:ascii="宋体" w:hAnsi="宋体"/>
          <w:color w:val="auto"/>
          <w:sz w:val="30"/>
          <w:szCs w:val="30"/>
          <w:highlight w:val="none"/>
        </w:rPr>
        <w:t>合同编号：</w:t>
      </w:r>
      <w:r>
        <w:rPr>
          <w:rFonts w:hint="eastAsia" w:ascii="宋体" w:hAnsi="宋体"/>
          <w:color w:val="auto"/>
          <w:sz w:val="30"/>
          <w:szCs w:val="30"/>
          <w:highlight w:val="none"/>
          <w:u w:val="single"/>
        </w:rPr>
        <w:t xml:space="preserve">           </w:t>
      </w:r>
      <w:r>
        <w:rPr>
          <w:rFonts w:hint="eastAsia" w:ascii="宋体" w:hAnsi="宋体"/>
          <w:color w:val="auto"/>
          <w:sz w:val="30"/>
          <w:szCs w:val="30"/>
          <w:highlight w:val="none"/>
          <w:u w:val="single"/>
          <w:lang w:val="en-US" w:eastAsia="zh-CN"/>
        </w:rPr>
        <w:t xml:space="preserve">          </w:t>
      </w:r>
      <w:r>
        <w:rPr>
          <w:rFonts w:hint="eastAsia" w:ascii="宋体" w:hAnsi="宋体"/>
          <w:color w:val="auto"/>
          <w:sz w:val="30"/>
          <w:szCs w:val="30"/>
          <w:highlight w:val="none"/>
          <w:u w:val="single"/>
        </w:rPr>
        <w:t xml:space="preserve">      </w:t>
      </w:r>
    </w:p>
    <w:p w14:paraId="2C8CCDEC">
      <w:pPr>
        <w:spacing w:line="360" w:lineRule="auto"/>
        <w:jc w:val="right"/>
        <w:rPr>
          <w:rFonts w:hint="eastAsia" w:ascii="宋体" w:hAnsi="宋体"/>
          <w:color w:val="auto"/>
          <w:sz w:val="32"/>
          <w:szCs w:val="32"/>
          <w:highlight w:val="none"/>
          <w:u w:val="single"/>
        </w:rPr>
      </w:pPr>
    </w:p>
    <w:p w14:paraId="7D5B6DB5">
      <w:pPr>
        <w:spacing w:line="360" w:lineRule="auto"/>
        <w:jc w:val="right"/>
        <w:rPr>
          <w:rFonts w:hint="eastAsia" w:ascii="宋体" w:hAnsi="宋体"/>
          <w:color w:val="auto"/>
          <w:sz w:val="32"/>
          <w:szCs w:val="32"/>
          <w:highlight w:val="none"/>
          <w:u w:val="single"/>
        </w:rPr>
      </w:pPr>
    </w:p>
    <w:p w14:paraId="69C43D79">
      <w:pPr>
        <w:spacing w:line="360" w:lineRule="auto"/>
        <w:jc w:val="right"/>
        <w:rPr>
          <w:rFonts w:hint="eastAsia" w:ascii="宋体" w:hAnsi="宋体"/>
          <w:color w:val="auto"/>
          <w:sz w:val="32"/>
          <w:szCs w:val="32"/>
          <w:highlight w:val="none"/>
          <w:u w:val="single"/>
        </w:rPr>
      </w:pPr>
    </w:p>
    <w:p w14:paraId="54A7D5F2">
      <w:pPr>
        <w:spacing w:line="360" w:lineRule="auto"/>
        <w:jc w:val="center"/>
        <w:rPr>
          <w:rFonts w:ascii="宋体" w:hAnsi="宋体" w:cs="黑体"/>
          <w:b/>
          <w:bCs/>
          <w:color w:val="auto"/>
          <w:spacing w:val="-40"/>
          <w:kern w:val="0"/>
          <w:sz w:val="52"/>
          <w:szCs w:val="52"/>
          <w:highlight w:val="none"/>
        </w:rPr>
      </w:pPr>
      <w:r>
        <w:rPr>
          <w:rFonts w:hint="eastAsia" w:ascii="宋体" w:hAnsi="宋体" w:cs="黑体"/>
          <w:b/>
          <w:bCs/>
          <w:color w:val="auto"/>
          <w:spacing w:val="-40"/>
          <w:kern w:val="0"/>
          <w:sz w:val="52"/>
          <w:szCs w:val="52"/>
          <w:highlight w:val="none"/>
        </w:rPr>
        <w:t>广 东 省 省 属 代 建 项 目</w:t>
      </w:r>
      <w:r>
        <w:rPr>
          <w:rFonts w:ascii="宋体" w:hAnsi="宋体" w:cs="黑体"/>
          <w:b/>
          <w:bCs/>
          <w:color w:val="auto"/>
          <w:spacing w:val="-40"/>
          <w:kern w:val="0"/>
          <w:sz w:val="52"/>
          <w:szCs w:val="52"/>
          <w:highlight w:val="none"/>
        </w:rPr>
        <w:t xml:space="preserve">  </w:t>
      </w:r>
    </w:p>
    <w:p w14:paraId="266E92F4">
      <w:pPr>
        <w:spacing w:line="360" w:lineRule="auto"/>
        <w:jc w:val="center"/>
        <w:rPr>
          <w:rFonts w:hint="eastAsia" w:ascii="宋体" w:hAnsi="宋体" w:cs="黑体"/>
          <w:b/>
          <w:bCs/>
          <w:color w:val="auto"/>
          <w:spacing w:val="-40"/>
          <w:kern w:val="0"/>
          <w:sz w:val="52"/>
          <w:szCs w:val="52"/>
          <w:highlight w:val="none"/>
        </w:rPr>
      </w:pPr>
      <w:r>
        <w:rPr>
          <w:rFonts w:hint="eastAsia" w:ascii="宋体" w:hAnsi="宋体" w:cs="黑体"/>
          <w:b/>
          <w:bCs/>
          <w:color w:val="auto"/>
          <w:spacing w:val="-40"/>
          <w:kern w:val="0"/>
          <w:sz w:val="52"/>
          <w:szCs w:val="52"/>
          <w:highlight w:val="none"/>
        </w:rPr>
        <w:t>建</w:t>
      </w:r>
      <w:r>
        <w:rPr>
          <w:rFonts w:ascii="宋体" w:hAnsi="宋体" w:cs="黑体"/>
          <w:b/>
          <w:bCs/>
          <w:color w:val="auto"/>
          <w:spacing w:val="-40"/>
          <w:kern w:val="0"/>
          <w:sz w:val="52"/>
          <w:szCs w:val="52"/>
          <w:highlight w:val="none"/>
        </w:rPr>
        <w:t xml:space="preserve">  </w:t>
      </w:r>
      <w:r>
        <w:rPr>
          <w:rFonts w:hint="eastAsia" w:ascii="宋体" w:hAnsi="宋体" w:cs="黑体"/>
          <w:b/>
          <w:bCs/>
          <w:color w:val="auto"/>
          <w:spacing w:val="-40"/>
          <w:kern w:val="0"/>
          <w:sz w:val="52"/>
          <w:szCs w:val="52"/>
          <w:highlight w:val="none"/>
        </w:rPr>
        <w:t>设</w:t>
      </w:r>
      <w:r>
        <w:rPr>
          <w:rFonts w:ascii="宋体" w:hAnsi="宋体" w:cs="黑体"/>
          <w:b/>
          <w:bCs/>
          <w:color w:val="auto"/>
          <w:spacing w:val="-40"/>
          <w:kern w:val="0"/>
          <w:sz w:val="52"/>
          <w:szCs w:val="52"/>
          <w:highlight w:val="none"/>
        </w:rPr>
        <w:t xml:space="preserve">  </w:t>
      </w:r>
      <w:r>
        <w:rPr>
          <w:rFonts w:hint="eastAsia" w:ascii="宋体" w:hAnsi="宋体" w:cs="黑体"/>
          <w:b/>
          <w:bCs/>
          <w:color w:val="auto"/>
          <w:spacing w:val="-40"/>
          <w:kern w:val="0"/>
          <w:sz w:val="52"/>
          <w:szCs w:val="52"/>
          <w:highlight w:val="none"/>
        </w:rPr>
        <w:t>工</w:t>
      </w:r>
      <w:r>
        <w:rPr>
          <w:rFonts w:ascii="宋体" w:hAnsi="宋体" w:cs="黑体"/>
          <w:b/>
          <w:bCs/>
          <w:color w:val="auto"/>
          <w:spacing w:val="-40"/>
          <w:kern w:val="0"/>
          <w:sz w:val="52"/>
          <w:szCs w:val="52"/>
          <w:highlight w:val="none"/>
        </w:rPr>
        <w:t xml:space="preserve">  </w:t>
      </w:r>
      <w:r>
        <w:rPr>
          <w:rFonts w:hint="eastAsia" w:ascii="宋体" w:hAnsi="宋体" w:cs="黑体"/>
          <w:b/>
          <w:bCs/>
          <w:color w:val="auto"/>
          <w:spacing w:val="-40"/>
          <w:kern w:val="0"/>
          <w:sz w:val="52"/>
          <w:szCs w:val="52"/>
          <w:highlight w:val="none"/>
        </w:rPr>
        <w:t>程  施</w:t>
      </w:r>
      <w:r>
        <w:rPr>
          <w:rFonts w:ascii="宋体" w:hAnsi="宋体" w:cs="黑体"/>
          <w:b/>
          <w:bCs/>
          <w:color w:val="auto"/>
          <w:spacing w:val="-40"/>
          <w:kern w:val="0"/>
          <w:sz w:val="52"/>
          <w:szCs w:val="52"/>
          <w:highlight w:val="none"/>
        </w:rPr>
        <w:t xml:space="preserve">  </w:t>
      </w:r>
      <w:r>
        <w:rPr>
          <w:rFonts w:hint="eastAsia" w:ascii="宋体" w:hAnsi="宋体" w:cs="黑体"/>
          <w:b/>
          <w:bCs/>
          <w:color w:val="auto"/>
          <w:spacing w:val="-40"/>
          <w:kern w:val="0"/>
          <w:sz w:val="52"/>
          <w:szCs w:val="52"/>
          <w:highlight w:val="none"/>
        </w:rPr>
        <w:t xml:space="preserve">工 </w:t>
      </w:r>
      <w:r>
        <w:rPr>
          <w:rFonts w:ascii="宋体" w:hAnsi="宋体" w:cs="黑体"/>
          <w:b/>
          <w:bCs/>
          <w:color w:val="auto"/>
          <w:spacing w:val="-40"/>
          <w:kern w:val="0"/>
          <w:sz w:val="52"/>
          <w:szCs w:val="52"/>
          <w:highlight w:val="none"/>
        </w:rPr>
        <w:t xml:space="preserve"> </w:t>
      </w:r>
      <w:r>
        <w:rPr>
          <w:rFonts w:hint="eastAsia" w:ascii="宋体" w:hAnsi="宋体" w:cs="黑体"/>
          <w:b/>
          <w:bCs/>
          <w:color w:val="auto"/>
          <w:spacing w:val="-40"/>
          <w:kern w:val="0"/>
          <w:sz w:val="52"/>
          <w:szCs w:val="52"/>
          <w:highlight w:val="none"/>
        </w:rPr>
        <w:t>合</w:t>
      </w:r>
      <w:r>
        <w:rPr>
          <w:rFonts w:ascii="宋体" w:hAnsi="宋体" w:cs="黑体"/>
          <w:b/>
          <w:bCs/>
          <w:color w:val="auto"/>
          <w:spacing w:val="-40"/>
          <w:kern w:val="0"/>
          <w:sz w:val="52"/>
          <w:szCs w:val="52"/>
          <w:highlight w:val="none"/>
        </w:rPr>
        <w:t xml:space="preserve">  </w:t>
      </w:r>
      <w:r>
        <w:rPr>
          <w:rFonts w:hint="eastAsia" w:ascii="宋体" w:hAnsi="宋体" w:cs="黑体"/>
          <w:b/>
          <w:bCs/>
          <w:color w:val="auto"/>
          <w:spacing w:val="-40"/>
          <w:kern w:val="0"/>
          <w:sz w:val="52"/>
          <w:szCs w:val="52"/>
          <w:highlight w:val="none"/>
        </w:rPr>
        <w:t>同</w:t>
      </w:r>
    </w:p>
    <w:p w14:paraId="7143093C">
      <w:pPr>
        <w:spacing w:line="360" w:lineRule="auto"/>
        <w:rPr>
          <w:rFonts w:hint="eastAsia" w:ascii="宋体" w:hAnsi="宋体"/>
          <w:color w:val="auto"/>
          <w:sz w:val="32"/>
          <w:szCs w:val="32"/>
          <w:highlight w:val="none"/>
        </w:rPr>
      </w:pPr>
    </w:p>
    <w:p w14:paraId="4C49ED9A">
      <w:pPr>
        <w:spacing w:line="360" w:lineRule="auto"/>
        <w:rPr>
          <w:rFonts w:hint="eastAsia" w:ascii="宋体" w:hAnsi="宋体"/>
          <w:color w:val="auto"/>
          <w:sz w:val="32"/>
          <w:szCs w:val="32"/>
          <w:highlight w:val="none"/>
        </w:rPr>
      </w:pPr>
    </w:p>
    <w:p w14:paraId="0EA88408">
      <w:pPr>
        <w:snapToGrid w:val="0"/>
        <w:spacing w:before="312" w:beforeLines="100" w:after="156" w:afterLines="50" w:line="240" w:lineRule="auto"/>
        <w:ind w:firstLine="1120" w:firstLineChars="400"/>
        <w:rPr>
          <w:rFonts w:hint="eastAsia" w:ascii="宋体" w:hAnsi="宋体"/>
          <w:color w:val="auto"/>
          <w:sz w:val="28"/>
          <w:szCs w:val="28"/>
          <w:highlight w:val="none"/>
        </w:rPr>
      </w:pPr>
    </w:p>
    <w:p w14:paraId="0DE45066">
      <w:pPr>
        <w:snapToGrid w:val="0"/>
        <w:spacing w:before="312" w:beforeLines="100" w:after="156" w:afterLines="50" w:line="360" w:lineRule="auto"/>
        <w:ind w:left="2517" w:leftChars="532" w:hanging="1400" w:hangingChars="500"/>
        <w:rPr>
          <w:rFonts w:hint="eastAsia" w:ascii="宋体" w:hAnsi="宋体" w:eastAsia="宋体"/>
          <w:color w:val="auto"/>
          <w:sz w:val="28"/>
          <w:szCs w:val="28"/>
          <w:highlight w:val="none"/>
          <w:u w:val="single"/>
          <w:lang w:eastAsia="zh-CN"/>
        </w:rPr>
      </w:pPr>
      <w:r>
        <w:rPr>
          <w:rFonts w:hint="eastAsia" w:ascii="宋体" w:hAnsi="宋体"/>
          <w:color w:val="auto"/>
          <w:sz w:val="28"/>
          <w:szCs w:val="28"/>
          <w:highlight w:val="none"/>
        </w:rPr>
        <w:t>工程名称：</w:t>
      </w:r>
      <w:r>
        <w:rPr>
          <w:rFonts w:hint="eastAsia" w:ascii="宋体" w:hAnsi="宋体"/>
          <w:color w:val="auto"/>
          <w:sz w:val="28"/>
          <w:szCs w:val="28"/>
          <w:highlight w:val="none"/>
          <w:u w:val="single"/>
          <w:lang w:eastAsia="zh-CN"/>
        </w:rPr>
        <w:t>广州铁路运输检察分院、广州铁路运输检察院办案和专业技术用房工程项目信息化专业承包</w:t>
      </w:r>
    </w:p>
    <w:p w14:paraId="014D04D3">
      <w:pPr>
        <w:snapToGrid w:val="0"/>
        <w:spacing w:before="312" w:beforeLines="100" w:after="156" w:afterLines="50" w:line="360" w:lineRule="auto"/>
        <w:ind w:firstLine="2520" w:firstLineChars="900"/>
        <w:rPr>
          <w:rFonts w:hint="eastAsia" w:ascii="宋体" w:hAnsi="宋体"/>
          <w:color w:val="auto"/>
          <w:sz w:val="28"/>
          <w:szCs w:val="28"/>
          <w:highlight w:val="none"/>
          <w:u w:val="single"/>
        </w:rPr>
      </w:pPr>
      <w:r>
        <w:rPr>
          <w:rFonts w:hint="eastAsia" w:ascii="宋体" w:hAnsi="宋体"/>
          <w:color w:val="auto"/>
          <w:sz w:val="28"/>
          <w:szCs w:val="28"/>
          <w:highlight w:val="none"/>
        </w:rPr>
        <w:t xml:space="preserve">                            </w:t>
      </w:r>
    </w:p>
    <w:p w14:paraId="5E337238">
      <w:pPr>
        <w:snapToGrid w:val="0"/>
        <w:spacing w:before="312" w:beforeLines="100" w:after="156" w:afterLines="50" w:line="360" w:lineRule="auto"/>
        <w:ind w:firstLine="840" w:firstLineChars="300"/>
        <w:rPr>
          <w:rFonts w:hint="eastAsia" w:ascii="宋体" w:hAnsi="宋体"/>
          <w:color w:val="auto"/>
          <w:sz w:val="28"/>
          <w:szCs w:val="28"/>
          <w:highlight w:val="none"/>
        </w:rPr>
      </w:pPr>
    </w:p>
    <w:p w14:paraId="1F717DF7">
      <w:pPr>
        <w:snapToGrid w:val="0"/>
        <w:spacing w:before="312" w:beforeLines="100" w:after="156" w:afterLines="50" w:line="240" w:lineRule="auto"/>
        <w:ind w:firstLine="840" w:firstLineChars="300"/>
        <w:rPr>
          <w:rFonts w:hint="eastAsia" w:ascii="宋体" w:hAnsi="宋体"/>
          <w:color w:val="auto"/>
          <w:sz w:val="28"/>
          <w:szCs w:val="28"/>
          <w:highlight w:val="none"/>
        </w:rPr>
      </w:pPr>
    </w:p>
    <w:p w14:paraId="117AE20D">
      <w:pPr>
        <w:snapToGrid w:val="0"/>
        <w:spacing w:before="312" w:beforeLines="100" w:after="156" w:afterLines="50" w:line="240" w:lineRule="auto"/>
        <w:ind w:firstLine="840" w:firstLineChars="300"/>
        <w:rPr>
          <w:rFonts w:hint="eastAsia" w:ascii="宋体" w:hAnsi="宋体"/>
          <w:color w:val="auto"/>
          <w:sz w:val="28"/>
          <w:szCs w:val="28"/>
          <w:highlight w:val="none"/>
        </w:rPr>
      </w:pPr>
    </w:p>
    <w:p w14:paraId="539C0709">
      <w:pPr>
        <w:snapToGrid w:val="0"/>
        <w:spacing w:before="312" w:beforeLines="100" w:after="156" w:afterLines="50" w:line="240" w:lineRule="auto"/>
        <w:ind w:firstLine="840" w:firstLineChars="300"/>
        <w:rPr>
          <w:rFonts w:hint="eastAsia" w:ascii="宋体" w:hAnsi="宋体"/>
          <w:color w:val="auto"/>
          <w:sz w:val="28"/>
          <w:szCs w:val="28"/>
          <w:highlight w:val="none"/>
        </w:rPr>
      </w:pPr>
    </w:p>
    <w:p w14:paraId="50E33AE3">
      <w:pPr>
        <w:spacing w:line="360" w:lineRule="auto"/>
        <w:ind w:firstLine="0" w:firstLineChars="0"/>
        <w:rPr>
          <w:rFonts w:hint="eastAsia" w:ascii="宋体" w:hAnsi="宋体"/>
          <w:color w:val="auto"/>
          <w:sz w:val="32"/>
          <w:szCs w:val="32"/>
          <w:highlight w:val="none"/>
          <w:u w:val="single"/>
        </w:rPr>
      </w:pPr>
    </w:p>
    <w:p w14:paraId="6DF43165">
      <w:pPr>
        <w:spacing w:line="0" w:lineRule="atLeast"/>
        <w:jc w:val="center"/>
        <w:rPr>
          <w:rFonts w:ascii="宋体" w:hAnsi="宋体"/>
          <w:b/>
          <w:color w:val="auto"/>
          <w:spacing w:val="80"/>
          <w:sz w:val="36"/>
          <w:szCs w:val="36"/>
          <w:highlight w:val="none"/>
        </w:rPr>
        <w:sectPr>
          <w:headerReference r:id="rId5" w:type="first"/>
          <w:footerReference r:id="rId8" w:type="first"/>
          <w:headerReference r:id="rId3" w:type="default"/>
          <w:footerReference r:id="rId6" w:type="default"/>
          <w:headerReference r:id="rId4" w:type="even"/>
          <w:footerReference r:id="rId7" w:type="even"/>
          <w:endnotePr>
            <w:numFmt w:val="decimal"/>
          </w:endnotePr>
          <w:pgSz w:w="11906" w:h="16838"/>
          <w:pgMar w:top="851" w:right="924" w:bottom="851" w:left="737" w:header="0" w:footer="0" w:gutter="0"/>
          <w:pgNumType w:start="0"/>
          <w:cols w:space="720" w:num="1"/>
          <w:titlePg/>
          <w:docGrid w:type="lines" w:linePitch="312" w:charSpace="0"/>
        </w:sectPr>
      </w:pPr>
      <w:r>
        <w:rPr>
          <w:rFonts w:hint="eastAsia" w:ascii="宋体" w:hAnsi="宋体"/>
          <w:b/>
          <w:color w:val="auto"/>
          <w:spacing w:val="20"/>
          <w:sz w:val="32"/>
          <w:szCs w:val="32"/>
          <w:highlight w:val="none"/>
        </w:rPr>
        <w:t>广东省代建项目管理局制定</w:t>
      </w:r>
    </w:p>
    <w:p w14:paraId="5ADED198">
      <w:pPr>
        <w:pStyle w:val="35"/>
        <w:tabs>
          <w:tab w:val="right" w:leader="dot" w:pos="8820"/>
          <w:tab w:val="clear" w:pos="8296"/>
        </w:tabs>
        <w:jc w:val="center"/>
        <w:rPr>
          <w:rFonts w:hint="eastAsia" w:ascii="黑体" w:hAnsi="黑体" w:eastAsia="黑体" w:cs="黑体"/>
          <w:color w:val="auto"/>
          <w:sz w:val="44"/>
          <w:szCs w:val="44"/>
          <w:highlight w:val="none"/>
          <w:lang w:val="en-US" w:eastAsia="zh-CN"/>
        </w:rPr>
      </w:pPr>
      <w:bookmarkStart w:id="2" w:name="_Toc351203480"/>
      <w:bookmarkStart w:id="3" w:name="_Toc1375"/>
      <w:bookmarkStart w:id="4" w:name="_Toc28765"/>
      <w:bookmarkStart w:id="5" w:name="_Toc20378"/>
      <w:bookmarkStart w:id="6" w:name="_Toc20192"/>
      <w:r>
        <w:rPr>
          <w:rFonts w:hint="eastAsia" w:ascii="黑体" w:hAnsi="黑体" w:eastAsia="黑体" w:cs="黑体"/>
          <w:color w:val="auto"/>
          <w:sz w:val="44"/>
          <w:szCs w:val="44"/>
          <w:highlight w:val="none"/>
          <w:lang w:val="en-US" w:eastAsia="zh-CN"/>
        </w:rPr>
        <w:t>目录</w:t>
      </w:r>
    </w:p>
    <w:p w14:paraId="5F8F2DFC">
      <w:pPr>
        <w:pStyle w:val="35"/>
        <w:tabs>
          <w:tab w:val="right" w:leader="dot" w:pos="8820"/>
          <w:tab w:val="clear" w:pos="8296"/>
        </w:tabs>
        <w:rPr>
          <w:color w:val="auto"/>
          <w:highlight w:val="none"/>
        </w:rPr>
      </w:pPr>
      <w:r>
        <w:rPr>
          <w:rFonts w:ascii="华文中宋" w:hAnsi="华文中宋" w:eastAsia="华文中宋"/>
          <w:color w:val="auto"/>
          <w:sz w:val="44"/>
          <w:szCs w:val="44"/>
          <w:highlight w:val="none"/>
        </w:rPr>
        <w:fldChar w:fldCharType="begin"/>
      </w:r>
      <w:r>
        <w:rPr>
          <w:rFonts w:ascii="华文中宋" w:hAnsi="华文中宋" w:eastAsia="华文中宋"/>
          <w:color w:val="auto"/>
          <w:sz w:val="44"/>
          <w:szCs w:val="44"/>
          <w:highlight w:val="none"/>
        </w:rPr>
        <w:instrText xml:space="preserve">TOC \o "1-3" \h \u </w:instrText>
      </w:r>
      <w:bookmarkStart w:id="7" w:name="_Toc9137"/>
      <w:bookmarkStart w:id="8" w:name="_Toc26437"/>
      <w:r>
        <w:rPr>
          <w:rFonts w:ascii="华文中宋" w:hAnsi="华文中宋" w:eastAsia="华文中宋"/>
          <w:color w:val="auto"/>
          <w:sz w:val="44"/>
          <w:szCs w:val="44"/>
          <w:highlight w:val="none"/>
        </w:rPr>
        <w:fldChar w:fldCharType="separate"/>
      </w: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_Toc8387 </w:instrText>
      </w:r>
      <w:r>
        <w:rPr>
          <w:rFonts w:ascii="华文中宋" w:hAnsi="华文中宋" w:eastAsia="华文中宋"/>
          <w:color w:val="auto"/>
          <w:szCs w:val="44"/>
          <w:highlight w:val="none"/>
        </w:rPr>
        <w:fldChar w:fldCharType="separate"/>
      </w:r>
      <w:r>
        <w:rPr>
          <w:rFonts w:ascii="华文中宋" w:hAnsi="华文中宋" w:eastAsia="华文中宋"/>
          <w:color w:val="auto"/>
          <w:szCs w:val="44"/>
          <w:highlight w:val="none"/>
        </w:rPr>
        <w:t>第一部分 合同协议书</w:t>
      </w:r>
      <w:r>
        <w:rPr>
          <w:color w:val="auto"/>
          <w:highlight w:val="none"/>
        </w:rPr>
        <w:tab/>
      </w:r>
      <w:r>
        <w:rPr>
          <w:color w:val="auto"/>
          <w:highlight w:val="none"/>
        </w:rPr>
        <w:fldChar w:fldCharType="begin"/>
      </w:r>
      <w:r>
        <w:rPr>
          <w:color w:val="auto"/>
          <w:highlight w:val="none"/>
        </w:rPr>
        <w:instrText xml:space="preserve"> PAGEREF _Toc8387 \h </w:instrText>
      </w:r>
      <w:r>
        <w:rPr>
          <w:color w:val="auto"/>
          <w:highlight w:val="none"/>
        </w:rPr>
        <w:fldChar w:fldCharType="separate"/>
      </w:r>
      <w:r>
        <w:rPr>
          <w:color w:val="auto"/>
          <w:highlight w:val="none"/>
        </w:rPr>
        <w:t>7</w:t>
      </w:r>
      <w:r>
        <w:rPr>
          <w:color w:val="auto"/>
          <w:highlight w:val="none"/>
        </w:rPr>
        <w:fldChar w:fldCharType="end"/>
      </w:r>
      <w:r>
        <w:rPr>
          <w:rFonts w:ascii="华文中宋" w:hAnsi="华文中宋" w:eastAsia="华文中宋"/>
          <w:color w:val="auto"/>
          <w:szCs w:val="44"/>
          <w:highlight w:val="none"/>
        </w:rPr>
        <w:fldChar w:fldCharType="end"/>
      </w:r>
    </w:p>
    <w:p w14:paraId="51FCC5A7">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_Toc22539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一、工程概况</w:t>
      </w:r>
      <w:r>
        <w:rPr>
          <w:color w:val="auto"/>
          <w:highlight w:val="none"/>
        </w:rPr>
        <w:tab/>
      </w:r>
      <w:r>
        <w:rPr>
          <w:color w:val="auto"/>
          <w:highlight w:val="none"/>
        </w:rPr>
        <w:fldChar w:fldCharType="begin"/>
      </w:r>
      <w:r>
        <w:rPr>
          <w:color w:val="auto"/>
          <w:highlight w:val="none"/>
        </w:rPr>
        <w:instrText xml:space="preserve"> PAGEREF _Toc22539 \h </w:instrText>
      </w:r>
      <w:r>
        <w:rPr>
          <w:color w:val="auto"/>
          <w:highlight w:val="none"/>
        </w:rPr>
        <w:fldChar w:fldCharType="separate"/>
      </w:r>
      <w:r>
        <w:rPr>
          <w:color w:val="auto"/>
          <w:highlight w:val="none"/>
        </w:rPr>
        <w:t>7</w:t>
      </w:r>
      <w:r>
        <w:rPr>
          <w:color w:val="auto"/>
          <w:highlight w:val="none"/>
        </w:rPr>
        <w:fldChar w:fldCharType="end"/>
      </w:r>
      <w:r>
        <w:rPr>
          <w:rFonts w:ascii="华文中宋" w:hAnsi="华文中宋" w:eastAsia="华文中宋"/>
          <w:color w:val="auto"/>
          <w:szCs w:val="44"/>
          <w:highlight w:val="none"/>
        </w:rPr>
        <w:fldChar w:fldCharType="end"/>
      </w:r>
    </w:p>
    <w:p w14:paraId="2C8E8F85">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_Toc32268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二、合同工期</w:t>
      </w:r>
      <w:r>
        <w:rPr>
          <w:color w:val="auto"/>
          <w:highlight w:val="none"/>
        </w:rPr>
        <w:tab/>
      </w:r>
      <w:r>
        <w:rPr>
          <w:color w:val="auto"/>
          <w:highlight w:val="none"/>
        </w:rPr>
        <w:fldChar w:fldCharType="begin"/>
      </w:r>
      <w:r>
        <w:rPr>
          <w:color w:val="auto"/>
          <w:highlight w:val="none"/>
        </w:rPr>
        <w:instrText xml:space="preserve"> PAGEREF _Toc32268 \h </w:instrText>
      </w:r>
      <w:r>
        <w:rPr>
          <w:color w:val="auto"/>
          <w:highlight w:val="none"/>
        </w:rPr>
        <w:fldChar w:fldCharType="separate"/>
      </w:r>
      <w:r>
        <w:rPr>
          <w:color w:val="auto"/>
          <w:highlight w:val="none"/>
        </w:rPr>
        <w:t>7</w:t>
      </w:r>
      <w:r>
        <w:rPr>
          <w:color w:val="auto"/>
          <w:highlight w:val="none"/>
        </w:rPr>
        <w:fldChar w:fldCharType="end"/>
      </w:r>
      <w:r>
        <w:rPr>
          <w:rFonts w:ascii="华文中宋" w:hAnsi="华文中宋" w:eastAsia="华文中宋"/>
          <w:color w:val="auto"/>
          <w:szCs w:val="44"/>
          <w:highlight w:val="none"/>
        </w:rPr>
        <w:fldChar w:fldCharType="end"/>
      </w:r>
    </w:p>
    <w:p w14:paraId="2F5F60C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_Toc14895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三、质量</w:t>
      </w:r>
      <w:r>
        <w:rPr>
          <w:rFonts w:hint="eastAsia" w:ascii="Times New Roman" w:eastAsia="黑体"/>
          <w:color w:val="auto"/>
          <w:szCs w:val="32"/>
          <w:highlight w:val="none"/>
        </w:rPr>
        <w:t>标</w:t>
      </w:r>
      <w:r>
        <w:rPr>
          <w:rFonts w:ascii="Times New Roman" w:eastAsia="黑体"/>
          <w:color w:val="auto"/>
          <w:szCs w:val="32"/>
          <w:highlight w:val="none"/>
        </w:rPr>
        <w:t>准及安全生产文明施工控制目标</w:t>
      </w:r>
      <w:r>
        <w:rPr>
          <w:color w:val="auto"/>
          <w:highlight w:val="none"/>
        </w:rPr>
        <w:tab/>
      </w:r>
      <w:r>
        <w:rPr>
          <w:color w:val="auto"/>
          <w:highlight w:val="none"/>
        </w:rPr>
        <w:fldChar w:fldCharType="begin"/>
      </w:r>
      <w:r>
        <w:rPr>
          <w:color w:val="auto"/>
          <w:highlight w:val="none"/>
        </w:rPr>
        <w:instrText xml:space="preserve"> PAGEREF _Toc14895 \h </w:instrText>
      </w:r>
      <w:r>
        <w:rPr>
          <w:color w:val="auto"/>
          <w:highlight w:val="none"/>
        </w:rPr>
        <w:fldChar w:fldCharType="separate"/>
      </w:r>
      <w:r>
        <w:rPr>
          <w:color w:val="auto"/>
          <w:highlight w:val="none"/>
        </w:rPr>
        <w:t>8</w:t>
      </w:r>
      <w:r>
        <w:rPr>
          <w:color w:val="auto"/>
          <w:highlight w:val="none"/>
        </w:rPr>
        <w:fldChar w:fldCharType="end"/>
      </w:r>
      <w:r>
        <w:rPr>
          <w:rFonts w:ascii="华文中宋" w:hAnsi="华文中宋" w:eastAsia="华文中宋"/>
          <w:color w:val="auto"/>
          <w:szCs w:val="44"/>
          <w:highlight w:val="none"/>
        </w:rPr>
        <w:fldChar w:fldCharType="end"/>
      </w:r>
    </w:p>
    <w:p w14:paraId="493120D2">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_Toc1604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四、签约合同价与合同价格形式</w:t>
      </w:r>
      <w:r>
        <w:rPr>
          <w:color w:val="auto"/>
          <w:highlight w:val="none"/>
        </w:rPr>
        <w:tab/>
      </w:r>
      <w:r>
        <w:rPr>
          <w:color w:val="auto"/>
          <w:highlight w:val="none"/>
        </w:rPr>
        <w:fldChar w:fldCharType="begin"/>
      </w:r>
      <w:r>
        <w:rPr>
          <w:color w:val="auto"/>
          <w:highlight w:val="none"/>
        </w:rPr>
        <w:instrText xml:space="preserve"> PAGEREF _Toc1604 \h </w:instrText>
      </w:r>
      <w:r>
        <w:rPr>
          <w:color w:val="auto"/>
          <w:highlight w:val="none"/>
        </w:rPr>
        <w:fldChar w:fldCharType="separate"/>
      </w:r>
      <w:r>
        <w:rPr>
          <w:color w:val="auto"/>
          <w:highlight w:val="none"/>
        </w:rPr>
        <w:t>8</w:t>
      </w:r>
      <w:r>
        <w:rPr>
          <w:color w:val="auto"/>
          <w:highlight w:val="none"/>
        </w:rPr>
        <w:fldChar w:fldCharType="end"/>
      </w:r>
      <w:r>
        <w:rPr>
          <w:rFonts w:ascii="华文中宋" w:hAnsi="华文中宋" w:eastAsia="华文中宋"/>
          <w:color w:val="auto"/>
          <w:szCs w:val="44"/>
          <w:highlight w:val="none"/>
        </w:rPr>
        <w:fldChar w:fldCharType="end"/>
      </w:r>
    </w:p>
    <w:p w14:paraId="17722BFC">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_Toc16315 </w:instrText>
      </w:r>
      <w:r>
        <w:rPr>
          <w:rFonts w:ascii="华文中宋" w:hAnsi="华文中宋" w:eastAsia="华文中宋"/>
          <w:color w:val="auto"/>
          <w:szCs w:val="44"/>
          <w:highlight w:val="none"/>
        </w:rPr>
        <w:fldChar w:fldCharType="separate"/>
      </w:r>
      <w:r>
        <w:rPr>
          <w:rFonts w:hint="eastAsia"/>
          <w:color w:val="auto"/>
          <w:highlight w:val="none"/>
        </w:rPr>
        <w:t>五、工人工资支付帐户信息：</w:t>
      </w:r>
      <w:r>
        <w:rPr>
          <w:color w:val="auto"/>
          <w:highlight w:val="none"/>
        </w:rPr>
        <w:tab/>
      </w:r>
      <w:r>
        <w:rPr>
          <w:color w:val="auto"/>
          <w:highlight w:val="none"/>
        </w:rPr>
        <w:fldChar w:fldCharType="begin"/>
      </w:r>
      <w:r>
        <w:rPr>
          <w:color w:val="auto"/>
          <w:highlight w:val="none"/>
        </w:rPr>
        <w:instrText xml:space="preserve"> PAGEREF _Toc16315 \h </w:instrText>
      </w:r>
      <w:r>
        <w:rPr>
          <w:color w:val="auto"/>
          <w:highlight w:val="none"/>
        </w:rPr>
        <w:fldChar w:fldCharType="separate"/>
      </w:r>
      <w:r>
        <w:rPr>
          <w:color w:val="auto"/>
          <w:highlight w:val="none"/>
        </w:rPr>
        <w:t>9</w:t>
      </w:r>
      <w:r>
        <w:rPr>
          <w:color w:val="auto"/>
          <w:highlight w:val="none"/>
        </w:rPr>
        <w:fldChar w:fldCharType="end"/>
      </w:r>
      <w:r>
        <w:rPr>
          <w:rFonts w:ascii="华文中宋" w:hAnsi="华文中宋" w:eastAsia="华文中宋"/>
          <w:color w:val="auto"/>
          <w:szCs w:val="44"/>
          <w:highlight w:val="none"/>
        </w:rPr>
        <w:fldChar w:fldCharType="end"/>
      </w:r>
    </w:p>
    <w:p w14:paraId="5B7FFBEC">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_Toc7332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六、项目经理</w:t>
      </w:r>
      <w:r>
        <w:rPr>
          <w:color w:val="auto"/>
          <w:highlight w:val="none"/>
        </w:rPr>
        <w:tab/>
      </w:r>
      <w:r>
        <w:rPr>
          <w:color w:val="auto"/>
          <w:highlight w:val="none"/>
        </w:rPr>
        <w:fldChar w:fldCharType="begin"/>
      </w:r>
      <w:r>
        <w:rPr>
          <w:color w:val="auto"/>
          <w:highlight w:val="none"/>
        </w:rPr>
        <w:instrText xml:space="preserve"> PAGEREF _Toc7332 \h </w:instrText>
      </w:r>
      <w:r>
        <w:rPr>
          <w:color w:val="auto"/>
          <w:highlight w:val="none"/>
        </w:rPr>
        <w:fldChar w:fldCharType="separate"/>
      </w:r>
      <w:r>
        <w:rPr>
          <w:color w:val="auto"/>
          <w:highlight w:val="none"/>
        </w:rPr>
        <w:t>9</w:t>
      </w:r>
      <w:r>
        <w:rPr>
          <w:color w:val="auto"/>
          <w:highlight w:val="none"/>
        </w:rPr>
        <w:fldChar w:fldCharType="end"/>
      </w:r>
      <w:r>
        <w:rPr>
          <w:rFonts w:ascii="华文中宋" w:hAnsi="华文中宋" w:eastAsia="华文中宋"/>
          <w:color w:val="auto"/>
          <w:szCs w:val="44"/>
          <w:highlight w:val="none"/>
        </w:rPr>
        <w:fldChar w:fldCharType="end"/>
      </w:r>
    </w:p>
    <w:p w14:paraId="2E7EDF48">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_Toc687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七</w:t>
      </w:r>
      <w:r>
        <w:rPr>
          <w:color w:val="auto"/>
          <w:highlight w:val="none"/>
        </w:rPr>
        <w:t>、组成合同的文件</w:t>
      </w:r>
      <w:r>
        <w:rPr>
          <w:color w:val="auto"/>
          <w:highlight w:val="none"/>
        </w:rPr>
        <w:tab/>
      </w:r>
      <w:r>
        <w:rPr>
          <w:color w:val="auto"/>
          <w:highlight w:val="none"/>
        </w:rPr>
        <w:fldChar w:fldCharType="begin"/>
      </w:r>
      <w:r>
        <w:rPr>
          <w:color w:val="auto"/>
          <w:highlight w:val="none"/>
        </w:rPr>
        <w:instrText xml:space="preserve"> PAGEREF _Toc687 \h </w:instrText>
      </w:r>
      <w:r>
        <w:rPr>
          <w:color w:val="auto"/>
          <w:highlight w:val="none"/>
        </w:rPr>
        <w:fldChar w:fldCharType="separate"/>
      </w:r>
      <w:r>
        <w:rPr>
          <w:color w:val="auto"/>
          <w:highlight w:val="none"/>
        </w:rPr>
        <w:t>9</w:t>
      </w:r>
      <w:r>
        <w:rPr>
          <w:color w:val="auto"/>
          <w:highlight w:val="none"/>
        </w:rPr>
        <w:fldChar w:fldCharType="end"/>
      </w:r>
      <w:r>
        <w:rPr>
          <w:rFonts w:ascii="华文中宋" w:hAnsi="华文中宋" w:eastAsia="华文中宋"/>
          <w:color w:val="auto"/>
          <w:szCs w:val="44"/>
          <w:highlight w:val="none"/>
        </w:rPr>
        <w:fldChar w:fldCharType="end"/>
      </w:r>
    </w:p>
    <w:p w14:paraId="2E2766C0">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_Toc20527 </w:instrText>
      </w:r>
      <w:r>
        <w:rPr>
          <w:rFonts w:ascii="华文中宋" w:hAnsi="华文中宋" w:eastAsia="华文中宋"/>
          <w:color w:val="auto"/>
          <w:szCs w:val="44"/>
          <w:highlight w:val="none"/>
        </w:rPr>
        <w:fldChar w:fldCharType="separate"/>
      </w:r>
      <w:r>
        <w:rPr>
          <w:rFonts w:hint="eastAsia" w:ascii="Times New Roman" w:eastAsia="黑体"/>
          <w:color w:val="auto"/>
          <w:szCs w:val="32"/>
          <w:highlight w:val="none"/>
        </w:rPr>
        <w:t>八</w:t>
      </w:r>
      <w:r>
        <w:rPr>
          <w:rFonts w:ascii="Times New Roman" w:eastAsia="黑体"/>
          <w:color w:val="auto"/>
          <w:szCs w:val="32"/>
          <w:highlight w:val="none"/>
        </w:rPr>
        <w:t>、承诺</w:t>
      </w:r>
      <w:r>
        <w:rPr>
          <w:color w:val="auto"/>
          <w:highlight w:val="none"/>
        </w:rPr>
        <w:tab/>
      </w:r>
      <w:r>
        <w:rPr>
          <w:color w:val="auto"/>
          <w:highlight w:val="none"/>
        </w:rPr>
        <w:fldChar w:fldCharType="begin"/>
      </w:r>
      <w:r>
        <w:rPr>
          <w:color w:val="auto"/>
          <w:highlight w:val="none"/>
        </w:rPr>
        <w:instrText xml:space="preserve"> PAGEREF _Toc20527 \h </w:instrText>
      </w:r>
      <w:r>
        <w:rPr>
          <w:color w:val="auto"/>
          <w:highlight w:val="none"/>
        </w:rPr>
        <w:fldChar w:fldCharType="separate"/>
      </w:r>
      <w:r>
        <w:rPr>
          <w:color w:val="auto"/>
          <w:highlight w:val="none"/>
        </w:rPr>
        <w:t>10</w:t>
      </w:r>
      <w:r>
        <w:rPr>
          <w:color w:val="auto"/>
          <w:highlight w:val="none"/>
        </w:rPr>
        <w:fldChar w:fldCharType="end"/>
      </w:r>
      <w:r>
        <w:rPr>
          <w:rFonts w:ascii="华文中宋" w:hAnsi="华文中宋" w:eastAsia="华文中宋"/>
          <w:color w:val="auto"/>
          <w:szCs w:val="44"/>
          <w:highlight w:val="none"/>
        </w:rPr>
        <w:fldChar w:fldCharType="end"/>
      </w:r>
    </w:p>
    <w:p w14:paraId="395908A0">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_Toc18168 </w:instrText>
      </w:r>
      <w:r>
        <w:rPr>
          <w:rFonts w:ascii="华文中宋" w:hAnsi="华文中宋" w:eastAsia="华文中宋"/>
          <w:color w:val="auto"/>
          <w:szCs w:val="44"/>
          <w:highlight w:val="none"/>
        </w:rPr>
        <w:fldChar w:fldCharType="separate"/>
      </w:r>
      <w:r>
        <w:rPr>
          <w:rFonts w:hint="eastAsia" w:eastAsia="黑体"/>
          <w:color w:val="auto"/>
          <w:szCs w:val="32"/>
          <w:highlight w:val="none"/>
        </w:rPr>
        <w:t>九</w:t>
      </w:r>
      <w:r>
        <w:rPr>
          <w:rFonts w:eastAsia="黑体"/>
          <w:color w:val="auto"/>
          <w:szCs w:val="32"/>
          <w:highlight w:val="none"/>
        </w:rPr>
        <w:t>、词语含义</w:t>
      </w:r>
      <w:r>
        <w:rPr>
          <w:color w:val="auto"/>
          <w:highlight w:val="none"/>
        </w:rPr>
        <w:tab/>
      </w:r>
      <w:r>
        <w:rPr>
          <w:color w:val="auto"/>
          <w:highlight w:val="none"/>
        </w:rPr>
        <w:fldChar w:fldCharType="begin"/>
      </w:r>
      <w:r>
        <w:rPr>
          <w:color w:val="auto"/>
          <w:highlight w:val="none"/>
        </w:rPr>
        <w:instrText xml:space="preserve"> PAGEREF _Toc18168 \h </w:instrText>
      </w:r>
      <w:r>
        <w:rPr>
          <w:color w:val="auto"/>
          <w:highlight w:val="none"/>
        </w:rPr>
        <w:fldChar w:fldCharType="separate"/>
      </w:r>
      <w:r>
        <w:rPr>
          <w:color w:val="auto"/>
          <w:highlight w:val="none"/>
        </w:rPr>
        <w:t>10</w:t>
      </w:r>
      <w:r>
        <w:rPr>
          <w:color w:val="auto"/>
          <w:highlight w:val="none"/>
        </w:rPr>
        <w:fldChar w:fldCharType="end"/>
      </w:r>
      <w:r>
        <w:rPr>
          <w:rFonts w:ascii="华文中宋" w:hAnsi="华文中宋" w:eastAsia="华文中宋"/>
          <w:color w:val="auto"/>
          <w:szCs w:val="44"/>
          <w:highlight w:val="none"/>
        </w:rPr>
        <w:fldChar w:fldCharType="end"/>
      </w:r>
    </w:p>
    <w:p w14:paraId="734DA0ED">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_Toc27183 </w:instrText>
      </w:r>
      <w:r>
        <w:rPr>
          <w:rFonts w:ascii="华文中宋" w:hAnsi="华文中宋" w:eastAsia="华文中宋"/>
          <w:color w:val="auto"/>
          <w:szCs w:val="44"/>
          <w:highlight w:val="none"/>
        </w:rPr>
        <w:fldChar w:fldCharType="separate"/>
      </w:r>
      <w:r>
        <w:rPr>
          <w:rFonts w:hint="eastAsia" w:ascii="Times New Roman" w:eastAsia="黑体"/>
          <w:color w:val="auto"/>
          <w:szCs w:val="32"/>
          <w:highlight w:val="none"/>
        </w:rPr>
        <w:t>十</w:t>
      </w:r>
      <w:r>
        <w:rPr>
          <w:rFonts w:ascii="Times New Roman" w:eastAsia="黑体"/>
          <w:color w:val="auto"/>
          <w:szCs w:val="32"/>
          <w:highlight w:val="none"/>
        </w:rPr>
        <w:t>、签订时间</w:t>
      </w:r>
      <w:r>
        <w:rPr>
          <w:color w:val="auto"/>
          <w:highlight w:val="none"/>
        </w:rPr>
        <w:tab/>
      </w:r>
      <w:r>
        <w:rPr>
          <w:color w:val="auto"/>
          <w:highlight w:val="none"/>
        </w:rPr>
        <w:fldChar w:fldCharType="begin"/>
      </w:r>
      <w:r>
        <w:rPr>
          <w:color w:val="auto"/>
          <w:highlight w:val="none"/>
        </w:rPr>
        <w:instrText xml:space="preserve"> PAGEREF _Toc27183 \h </w:instrText>
      </w:r>
      <w:r>
        <w:rPr>
          <w:color w:val="auto"/>
          <w:highlight w:val="none"/>
        </w:rPr>
        <w:fldChar w:fldCharType="separate"/>
      </w:r>
      <w:r>
        <w:rPr>
          <w:color w:val="auto"/>
          <w:highlight w:val="none"/>
        </w:rPr>
        <w:t>10</w:t>
      </w:r>
      <w:r>
        <w:rPr>
          <w:color w:val="auto"/>
          <w:highlight w:val="none"/>
        </w:rPr>
        <w:fldChar w:fldCharType="end"/>
      </w:r>
      <w:r>
        <w:rPr>
          <w:rFonts w:ascii="华文中宋" w:hAnsi="华文中宋" w:eastAsia="华文中宋"/>
          <w:color w:val="auto"/>
          <w:szCs w:val="44"/>
          <w:highlight w:val="none"/>
        </w:rPr>
        <w:fldChar w:fldCharType="end"/>
      </w:r>
    </w:p>
    <w:p w14:paraId="42899D4D">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_Toc14729 </w:instrText>
      </w:r>
      <w:r>
        <w:rPr>
          <w:rFonts w:ascii="华文中宋" w:hAnsi="华文中宋" w:eastAsia="华文中宋"/>
          <w:color w:val="auto"/>
          <w:szCs w:val="44"/>
          <w:highlight w:val="none"/>
        </w:rPr>
        <w:fldChar w:fldCharType="separate"/>
      </w:r>
      <w:r>
        <w:rPr>
          <w:rFonts w:hint="eastAsia" w:ascii="Times New Roman" w:eastAsia="黑体"/>
          <w:color w:val="auto"/>
          <w:szCs w:val="32"/>
          <w:highlight w:val="none"/>
        </w:rPr>
        <w:t>十一</w:t>
      </w:r>
      <w:r>
        <w:rPr>
          <w:rFonts w:ascii="Times New Roman" w:eastAsia="黑体"/>
          <w:color w:val="auto"/>
          <w:szCs w:val="32"/>
          <w:highlight w:val="none"/>
        </w:rPr>
        <w:t>、签订地点</w:t>
      </w:r>
      <w:r>
        <w:rPr>
          <w:color w:val="auto"/>
          <w:highlight w:val="none"/>
        </w:rPr>
        <w:tab/>
      </w:r>
      <w:r>
        <w:rPr>
          <w:color w:val="auto"/>
          <w:highlight w:val="none"/>
        </w:rPr>
        <w:fldChar w:fldCharType="begin"/>
      </w:r>
      <w:r>
        <w:rPr>
          <w:color w:val="auto"/>
          <w:highlight w:val="none"/>
        </w:rPr>
        <w:instrText xml:space="preserve"> PAGEREF _Toc14729 \h </w:instrText>
      </w:r>
      <w:r>
        <w:rPr>
          <w:color w:val="auto"/>
          <w:highlight w:val="none"/>
        </w:rPr>
        <w:fldChar w:fldCharType="separate"/>
      </w:r>
      <w:r>
        <w:rPr>
          <w:color w:val="auto"/>
          <w:highlight w:val="none"/>
        </w:rPr>
        <w:t>10</w:t>
      </w:r>
      <w:r>
        <w:rPr>
          <w:color w:val="auto"/>
          <w:highlight w:val="none"/>
        </w:rPr>
        <w:fldChar w:fldCharType="end"/>
      </w:r>
      <w:r>
        <w:rPr>
          <w:rFonts w:ascii="华文中宋" w:hAnsi="华文中宋" w:eastAsia="华文中宋"/>
          <w:color w:val="auto"/>
          <w:szCs w:val="44"/>
          <w:highlight w:val="none"/>
        </w:rPr>
        <w:fldChar w:fldCharType="end"/>
      </w:r>
    </w:p>
    <w:p w14:paraId="05CF6D1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_Toc29035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十</w:t>
      </w:r>
      <w:r>
        <w:rPr>
          <w:rFonts w:hint="eastAsia" w:ascii="Times New Roman" w:eastAsia="黑体"/>
          <w:color w:val="auto"/>
          <w:szCs w:val="32"/>
          <w:highlight w:val="none"/>
        </w:rPr>
        <w:t>二</w:t>
      </w:r>
      <w:r>
        <w:rPr>
          <w:rFonts w:ascii="Times New Roman" w:eastAsia="黑体"/>
          <w:color w:val="auto"/>
          <w:szCs w:val="32"/>
          <w:highlight w:val="none"/>
        </w:rPr>
        <w:t>、补充协议</w:t>
      </w:r>
      <w:r>
        <w:rPr>
          <w:color w:val="auto"/>
          <w:highlight w:val="none"/>
        </w:rPr>
        <w:tab/>
      </w:r>
      <w:r>
        <w:rPr>
          <w:color w:val="auto"/>
          <w:highlight w:val="none"/>
        </w:rPr>
        <w:fldChar w:fldCharType="begin"/>
      </w:r>
      <w:r>
        <w:rPr>
          <w:color w:val="auto"/>
          <w:highlight w:val="none"/>
        </w:rPr>
        <w:instrText xml:space="preserve"> PAGEREF _Toc29035 \h </w:instrText>
      </w:r>
      <w:r>
        <w:rPr>
          <w:color w:val="auto"/>
          <w:highlight w:val="none"/>
        </w:rPr>
        <w:fldChar w:fldCharType="separate"/>
      </w:r>
      <w:r>
        <w:rPr>
          <w:color w:val="auto"/>
          <w:highlight w:val="none"/>
        </w:rPr>
        <w:t>10</w:t>
      </w:r>
      <w:r>
        <w:rPr>
          <w:color w:val="auto"/>
          <w:highlight w:val="none"/>
        </w:rPr>
        <w:fldChar w:fldCharType="end"/>
      </w:r>
      <w:r>
        <w:rPr>
          <w:rFonts w:ascii="华文中宋" w:hAnsi="华文中宋" w:eastAsia="华文中宋"/>
          <w:color w:val="auto"/>
          <w:szCs w:val="44"/>
          <w:highlight w:val="none"/>
        </w:rPr>
        <w:fldChar w:fldCharType="end"/>
      </w:r>
    </w:p>
    <w:p w14:paraId="5A5ACBFE">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_Toc9507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十</w:t>
      </w:r>
      <w:r>
        <w:rPr>
          <w:rFonts w:hint="eastAsia" w:ascii="Times New Roman" w:eastAsia="黑体"/>
          <w:color w:val="auto"/>
          <w:szCs w:val="32"/>
          <w:highlight w:val="none"/>
        </w:rPr>
        <w:t>三</w:t>
      </w:r>
      <w:r>
        <w:rPr>
          <w:rFonts w:ascii="Times New Roman" w:eastAsia="黑体"/>
          <w:color w:val="auto"/>
          <w:szCs w:val="32"/>
          <w:highlight w:val="none"/>
        </w:rPr>
        <w:t>、合同生效</w:t>
      </w:r>
      <w:r>
        <w:rPr>
          <w:color w:val="auto"/>
          <w:highlight w:val="none"/>
        </w:rPr>
        <w:tab/>
      </w:r>
      <w:r>
        <w:rPr>
          <w:color w:val="auto"/>
          <w:highlight w:val="none"/>
        </w:rPr>
        <w:fldChar w:fldCharType="begin"/>
      </w:r>
      <w:r>
        <w:rPr>
          <w:color w:val="auto"/>
          <w:highlight w:val="none"/>
        </w:rPr>
        <w:instrText xml:space="preserve"> PAGEREF _Toc9507 \h </w:instrText>
      </w:r>
      <w:r>
        <w:rPr>
          <w:color w:val="auto"/>
          <w:highlight w:val="none"/>
        </w:rPr>
        <w:fldChar w:fldCharType="separate"/>
      </w:r>
      <w:r>
        <w:rPr>
          <w:color w:val="auto"/>
          <w:highlight w:val="none"/>
        </w:rPr>
        <w:t>10</w:t>
      </w:r>
      <w:r>
        <w:rPr>
          <w:color w:val="auto"/>
          <w:highlight w:val="none"/>
        </w:rPr>
        <w:fldChar w:fldCharType="end"/>
      </w:r>
      <w:r>
        <w:rPr>
          <w:rFonts w:ascii="华文中宋" w:hAnsi="华文中宋" w:eastAsia="华文中宋"/>
          <w:color w:val="auto"/>
          <w:szCs w:val="44"/>
          <w:highlight w:val="none"/>
        </w:rPr>
        <w:fldChar w:fldCharType="end"/>
      </w:r>
    </w:p>
    <w:p w14:paraId="4CA63E4E">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_Toc20568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十</w:t>
      </w:r>
      <w:r>
        <w:rPr>
          <w:rFonts w:hint="eastAsia" w:ascii="Times New Roman" w:eastAsia="黑体"/>
          <w:color w:val="auto"/>
          <w:szCs w:val="32"/>
          <w:highlight w:val="none"/>
        </w:rPr>
        <w:t>四</w:t>
      </w:r>
      <w:r>
        <w:rPr>
          <w:rFonts w:ascii="Times New Roman" w:eastAsia="黑体"/>
          <w:color w:val="auto"/>
          <w:szCs w:val="32"/>
          <w:highlight w:val="none"/>
        </w:rPr>
        <w:t>、合同份数</w:t>
      </w:r>
      <w:r>
        <w:rPr>
          <w:color w:val="auto"/>
          <w:highlight w:val="none"/>
        </w:rPr>
        <w:tab/>
      </w:r>
      <w:r>
        <w:rPr>
          <w:color w:val="auto"/>
          <w:highlight w:val="none"/>
        </w:rPr>
        <w:fldChar w:fldCharType="begin"/>
      </w:r>
      <w:r>
        <w:rPr>
          <w:color w:val="auto"/>
          <w:highlight w:val="none"/>
        </w:rPr>
        <w:instrText xml:space="preserve"> PAGEREF _Toc20568 \h </w:instrText>
      </w:r>
      <w:r>
        <w:rPr>
          <w:color w:val="auto"/>
          <w:highlight w:val="none"/>
        </w:rPr>
        <w:fldChar w:fldCharType="separate"/>
      </w:r>
      <w:r>
        <w:rPr>
          <w:color w:val="auto"/>
          <w:highlight w:val="none"/>
        </w:rPr>
        <w:t>10</w:t>
      </w:r>
      <w:r>
        <w:rPr>
          <w:color w:val="auto"/>
          <w:highlight w:val="none"/>
        </w:rPr>
        <w:fldChar w:fldCharType="end"/>
      </w:r>
      <w:r>
        <w:rPr>
          <w:rFonts w:ascii="华文中宋" w:hAnsi="华文中宋" w:eastAsia="华文中宋"/>
          <w:color w:val="auto"/>
          <w:szCs w:val="44"/>
          <w:highlight w:val="none"/>
        </w:rPr>
        <w:fldChar w:fldCharType="end"/>
      </w:r>
    </w:p>
    <w:p w14:paraId="7AFAB861">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_Toc12879 </w:instrText>
      </w:r>
      <w:r>
        <w:rPr>
          <w:rFonts w:ascii="华文中宋" w:hAnsi="华文中宋" w:eastAsia="华文中宋"/>
          <w:color w:val="auto"/>
          <w:szCs w:val="44"/>
          <w:highlight w:val="none"/>
        </w:rPr>
        <w:fldChar w:fldCharType="separate"/>
      </w:r>
      <w:r>
        <w:rPr>
          <w:rFonts w:hint="eastAsia" w:ascii="Times New Roman" w:eastAsia="黑体"/>
          <w:color w:val="auto"/>
          <w:highlight w:val="none"/>
        </w:rPr>
        <w:t>十五、</w:t>
      </w:r>
      <w:r>
        <w:rPr>
          <w:rFonts w:ascii="Times New Roman" w:eastAsia="黑体"/>
          <w:color w:val="auto"/>
          <w:highlight w:val="none"/>
        </w:rPr>
        <w:t>其他</w:t>
      </w:r>
      <w:r>
        <w:rPr>
          <w:color w:val="auto"/>
          <w:highlight w:val="none"/>
        </w:rPr>
        <w:tab/>
      </w:r>
      <w:r>
        <w:rPr>
          <w:color w:val="auto"/>
          <w:highlight w:val="none"/>
        </w:rPr>
        <w:fldChar w:fldCharType="begin"/>
      </w:r>
      <w:r>
        <w:rPr>
          <w:color w:val="auto"/>
          <w:highlight w:val="none"/>
        </w:rPr>
        <w:instrText xml:space="preserve"> PAGEREF _Toc12879 \h </w:instrText>
      </w:r>
      <w:r>
        <w:rPr>
          <w:color w:val="auto"/>
          <w:highlight w:val="none"/>
        </w:rPr>
        <w:fldChar w:fldCharType="separate"/>
      </w:r>
      <w:r>
        <w:rPr>
          <w:color w:val="auto"/>
          <w:highlight w:val="none"/>
        </w:rPr>
        <w:t>10</w:t>
      </w:r>
      <w:r>
        <w:rPr>
          <w:color w:val="auto"/>
          <w:highlight w:val="none"/>
        </w:rPr>
        <w:fldChar w:fldCharType="end"/>
      </w:r>
      <w:r>
        <w:rPr>
          <w:rFonts w:ascii="华文中宋" w:hAnsi="华文中宋" w:eastAsia="华文中宋"/>
          <w:color w:val="auto"/>
          <w:szCs w:val="44"/>
          <w:highlight w:val="none"/>
        </w:rPr>
        <w:fldChar w:fldCharType="end"/>
      </w:r>
    </w:p>
    <w:p w14:paraId="21D2FD11">
      <w:pPr>
        <w:pStyle w:val="35"/>
        <w:tabs>
          <w:tab w:val="right" w:leader="dot" w:pos="8820"/>
          <w:tab w:val="clear" w:pos="8296"/>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_Toc16753 </w:instrText>
      </w:r>
      <w:r>
        <w:rPr>
          <w:rFonts w:ascii="华文中宋" w:hAnsi="华文中宋" w:eastAsia="华文中宋"/>
          <w:color w:val="auto"/>
          <w:szCs w:val="44"/>
          <w:highlight w:val="none"/>
        </w:rPr>
        <w:fldChar w:fldCharType="separate"/>
      </w:r>
      <w:r>
        <w:rPr>
          <w:rFonts w:ascii="华文中宋" w:hAnsi="华文中宋" w:eastAsia="华文中宋"/>
          <w:color w:val="auto"/>
          <w:szCs w:val="44"/>
          <w:highlight w:val="none"/>
        </w:rPr>
        <w:t>第二部分 通用合同条款</w:t>
      </w:r>
      <w:r>
        <w:rPr>
          <w:color w:val="auto"/>
          <w:highlight w:val="none"/>
        </w:rPr>
        <w:tab/>
      </w:r>
      <w:r>
        <w:rPr>
          <w:color w:val="auto"/>
          <w:highlight w:val="none"/>
        </w:rPr>
        <w:fldChar w:fldCharType="begin"/>
      </w:r>
      <w:r>
        <w:rPr>
          <w:color w:val="auto"/>
          <w:highlight w:val="none"/>
        </w:rPr>
        <w:instrText xml:space="preserve"> PAGEREF _Toc16753 \h </w:instrText>
      </w:r>
      <w:r>
        <w:rPr>
          <w:color w:val="auto"/>
          <w:highlight w:val="none"/>
        </w:rPr>
        <w:fldChar w:fldCharType="separate"/>
      </w:r>
      <w:r>
        <w:rPr>
          <w:color w:val="auto"/>
          <w:highlight w:val="none"/>
        </w:rPr>
        <w:t>13</w:t>
      </w:r>
      <w:r>
        <w:rPr>
          <w:color w:val="auto"/>
          <w:highlight w:val="none"/>
        </w:rPr>
        <w:fldChar w:fldCharType="end"/>
      </w:r>
      <w:r>
        <w:rPr>
          <w:rFonts w:ascii="华文中宋" w:hAnsi="华文中宋" w:eastAsia="华文中宋"/>
          <w:color w:val="auto"/>
          <w:szCs w:val="44"/>
          <w:highlight w:val="none"/>
        </w:rPr>
        <w:fldChar w:fldCharType="end"/>
      </w:r>
    </w:p>
    <w:p w14:paraId="6F4A3BC8">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_Toc21400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 一般约定</w:t>
      </w:r>
      <w:r>
        <w:rPr>
          <w:color w:val="auto"/>
          <w:highlight w:val="none"/>
        </w:rPr>
        <w:tab/>
      </w:r>
      <w:r>
        <w:rPr>
          <w:color w:val="auto"/>
          <w:highlight w:val="none"/>
        </w:rPr>
        <w:fldChar w:fldCharType="begin"/>
      </w:r>
      <w:r>
        <w:rPr>
          <w:color w:val="auto"/>
          <w:highlight w:val="none"/>
        </w:rPr>
        <w:instrText xml:space="preserve"> PAGEREF _Toc21400 \h </w:instrText>
      </w:r>
      <w:r>
        <w:rPr>
          <w:color w:val="auto"/>
          <w:highlight w:val="none"/>
        </w:rPr>
        <w:fldChar w:fldCharType="separate"/>
      </w:r>
      <w:r>
        <w:rPr>
          <w:color w:val="auto"/>
          <w:highlight w:val="none"/>
        </w:rPr>
        <w:t>13</w:t>
      </w:r>
      <w:r>
        <w:rPr>
          <w:color w:val="auto"/>
          <w:highlight w:val="none"/>
        </w:rPr>
        <w:fldChar w:fldCharType="end"/>
      </w:r>
      <w:r>
        <w:rPr>
          <w:rFonts w:ascii="华文中宋" w:hAnsi="华文中宋" w:eastAsia="华文中宋"/>
          <w:color w:val="auto"/>
          <w:szCs w:val="44"/>
          <w:highlight w:val="none"/>
        </w:rPr>
        <w:fldChar w:fldCharType="end"/>
      </w:r>
    </w:p>
    <w:p w14:paraId="692BEADD">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_Toc18489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2. 发包人</w:t>
      </w:r>
      <w:r>
        <w:rPr>
          <w:color w:val="auto"/>
          <w:highlight w:val="none"/>
        </w:rPr>
        <w:tab/>
      </w:r>
      <w:r>
        <w:rPr>
          <w:color w:val="auto"/>
          <w:highlight w:val="none"/>
        </w:rPr>
        <w:fldChar w:fldCharType="begin"/>
      </w:r>
      <w:r>
        <w:rPr>
          <w:color w:val="auto"/>
          <w:highlight w:val="none"/>
        </w:rPr>
        <w:instrText xml:space="preserve"> PAGEREF _Toc18489 \h </w:instrText>
      </w:r>
      <w:r>
        <w:rPr>
          <w:color w:val="auto"/>
          <w:highlight w:val="none"/>
        </w:rPr>
        <w:fldChar w:fldCharType="separate"/>
      </w:r>
      <w:r>
        <w:rPr>
          <w:color w:val="auto"/>
          <w:highlight w:val="none"/>
        </w:rPr>
        <w:t>26</w:t>
      </w:r>
      <w:r>
        <w:rPr>
          <w:color w:val="auto"/>
          <w:highlight w:val="none"/>
        </w:rPr>
        <w:fldChar w:fldCharType="end"/>
      </w:r>
      <w:r>
        <w:rPr>
          <w:rFonts w:ascii="华文中宋" w:hAnsi="华文中宋" w:eastAsia="华文中宋"/>
          <w:color w:val="auto"/>
          <w:szCs w:val="44"/>
          <w:highlight w:val="none"/>
        </w:rPr>
        <w:fldChar w:fldCharType="end"/>
      </w:r>
    </w:p>
    <w:p w14:paraId="70C494F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_Toc9288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3. 承包人</w:t>
      </w:r>
      <w:r>
        <w:rPr>
          <w:color w:val="auto"/>
          <w:highlight w:val="none"/>
        </w:rPr>
        <w:tab/>
      </w:r>
      <w:r>
        <w:rPr>
          <w:color w:val="auto"/>
          <w:highlight w:val="none"/>
        </w:rPr>
        <w:fldChar w:fldCharType="begin"/>
      </w:r>
      <w:r>
        <w:rPr>
          <w:color w:val="auto"/>
          <w:highlight w:val="none"/>
        </w:rPr>
        <w:instrText xml:space="preserve"> PAGEREF _Toc9288 \h </w:instrText>
      </w:r>
      <w:r>
        <w:rPr>
          <w:color w:val="auto"/>
          <w:highlight w:val="none"/>
        </w:rPr>
        <w:fldChar w:fldCharType="separate"/>
      </w:r>
      <w:r>
        <w:rPr>
          <w:color w:val="auto"/>
          <w:highlight w:val="none"/>
        </w:rPr>
        <w:t>29</w:t>
      </w:r>
      <w:r>
        <w:rPr>
          <w:color w:val="auto"/>
          <w:highlight w:val="none"/>
        </w:rPr>
        <w:fldChar w:fldCharType="end"/>
      </w:r>
      <w:r>
        <w:rPr>
          <w:rFonts w:ascii="华文中宋" w:hAnsi="华文中宋" w:eastAsia="华文中宋"/>
          <w:color w:val="auto"/>
          <w:szCs w:val="44"/>
          <w:highlight w:val="none"/>
        </w:rPr>
        <w:fldChar w:fldCharType="end"/>
      </w:r>
    </w:p>
    <w:p w14:paraId="456BC4A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_Toc28857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4. 监理人</w:t>
      </w:r>
      <w:r>
        <w:rPr>
          <w:color w:val="auto"/>
          <w:highlight w:val="none"/>
        </w:rPr>
        <w:tab/>
      </w:r>
      <w:r>
        <w:rPr>
          <w:color w:val="auto"/>
          <w:highlight w:val="none"/>
        </w:rPr>
        <w:fldChar w:fldCharType="begin"/>
      </w:r>
      <w:r>
        <w:rPr>
          <w:color w:val="auto"/>
          <w:highlight w:val="none"/>
        </w:rPr>
        <w:instrText xml:space="preserve"> PAGEREF _Toc28857 \h </w:instrText>
      </w:r>
      <w:r>
        <w:rPr>
          <w:color w:val="auto"/>
          <w:highlight w:val="none"/>
        </w:rPr>
        <w:fldChar w:fldCharType="separate"/>
      </w:r>
      <w:r>
        <w:rPr>
          <w:color w:val="auto"/>
          <w:highlight w:val="none"/>
        </w:rPr>
        <w:t>36</w:t>
      </w:r>
      <w:r>
        <w:rPr>
          <w:color w:val="auto"/>
          <w:highlight w:val="none"/>
        </w:rPr>
        <w:fldChar w:fldCharType="end"/>
      </w:r>
      <w:r>
        <w:rPr>
          <w:rFonts w:ascii="华文中宋" w:hAnsi="华文中宋" w:eastAsia="华文中宋"/>
          <w:color w:val="auto"/>
          <w:szCs w:val="44"/>
          <w:highlight w:val="none"/>
        </w:rPr>
        <w:fldChar w:fldCharType="end"/>
      </w:r>
    </w:p>
    <w:p w14:paraId="580E478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_Toc32318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5. 工程质量</w:t>
      </w:r>
      <w:r>
        <w:rPr>
          <w:color w:val="auto"/>
          <w:highlight w:val="none"/>
        </w:rPr>
        <w:tab/>
      </w:r>
      <w:r>
        <w:rPr>
          <w:color w:val="auto"/>
          <w:highlight w:val="none"/>
        </w:rPr>
        <w:fldChar w:fldCharType="begin"/>
      </w:r>
      <w:r>
        <w:rPr>
          <w:color w:val="auto"/>
          <w:highlight w:val="none"/>
        </w:rPr>
        <w:instrText xml:space="preserve"> PAGEREF _Toc32318 \h </w:instrText>
      </w:r>
      <w:r>
        <w:rPr>
          <w:color w:val="auto"/>
          <w:highlight w:val="none"/>
        </w:rPr>
        <w:fldChar w:fldCharType="separate"/>
      </w:r>
      <w:r>
        <w:rPr>
          <w:color w:val="auto"/>
          <w:highlight w:val="none"/>
        </w:rPr>
        <w:t>39</w:t>
      </w:r>
      <w:r>
        <w:rPr>
          <w:color w:val="auto"/>
          <w:highlight w:val="none"/>
        </w:rPr>
        <w:fldChar w:fldCharType="end"/>
      </w:r>
      <w:r>
        <w:rPr>
          <w:rFonts w:ascii="华文中宋" w:hAnsi="华文中宋" w:eastAsia="华文中宋"/>
          <w:color w:val="auto"/>
          <w:szCs w:val="44"/>
          <w:highlight w:val="none"/>
        </w:rPr>
        <w:fldChar w:fldCharType="end"/>
      </w:r>
    </w:p>
    <w:p w14:paraId="76F2E367">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_Toc32536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6. 安全文明施工与环境保护</w:t>
      </w:r>
      <w:r>
        <w:rPr>
          <w:color w:val="auto"/>
          <w:highlight w:val="none"/>
        </w:rPr>
        <w:tab/>
      </w:r>
      <w:r>
        <w:rPr>
          <w:color w:val="auto"/>
          <w:highlight w:val="none"/>
        </w:rPr>
        <w:fldChar w:fldCharType="begin"/>
      </w:r>
      <w:r>
        <w:rPr>
          <w:color w:val="auto"/>
          <w:highlight w:val="none"/>
        </w:rPr>
        <w:instrText xml:space="preserve"> PAGEREF _Toc32536 \h </w:instrText>
      </w:r>
      <w:r>
        <w:rPr>
          <w:color w:val="auto"/>
          <w:highlight w:val="none"/>
        </w:rPr>
        <w:fldChar w:fldCharType="separate"/>
      </w:r>
      <w:r>
        <w:rPr>
          <w:color w:val="auto"/>
          <w:highlight w:val="none"/>
        </w:rPr>
        <w:t>42</w:t>
      </w:r>
      <w:r>
        <w:rPr>
          <w:color w:val="auto"/>
          <w:highlight w:val="none"/>
        </w:rPr>
        <w:fldChar w:fldCharType="end"/>
      </w:r>
      <w:r>
        <w:rPr>
          <w:rFonts w:ascii="华文中宋" w:hAnsi="华文中宋" w:eastAsia="华文中宋"/>
          <w:color w:val="auto"/>
          <w:szCs w:val="44"/>
          <w:highlight w:val="none"/>
        </w:rPr>
        <w:fldChar w:fldCharType="end"/>
      </w:r>
    </w:p>
    <w:p w14:paraId="286102F3">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_Toc14974 </w:instrText>
      </w:r>
      <w:r>
        <w:rPr>
          <w:rFonts w:ascii="华文中宋" w:hAnsi="华文中宋" w:eastAsia="华文中宋"/>
          <w:color w:val="auto"/>
          <w:szCs w:val="44"/>
          <w:highlight w:val="none"/>
        </w:rPr>
        <w:fldChar w:fldCharType="separate"/>
      </w:r>
      <w:r>
        <w:rPr>
          <w:rFonts w:eastAsia="黑体"/>
          <w:color w:val="auto"/>
          <w:szCs w:val="32"/>
          <w:highlight w:val="none"/>
        </w:rPr>
        <w:t>7. 工期和进度</w:t>
      </w:r>
      <w:r>
        <w:rPr>
          <w:color w:val="auto"/>
          <w:highlight w:val="none"/>
        </w:rPr>
        <w:tab/>
      </w:r>
      <w:r>
        <w:rPr>
          <w:color w:val="auto"/>
          <w:highlight w:val="none"/>
        </w:rPr>
        <w:fldChar w:fldCharType="begin"/>
      </w:r>
      <w:r>
        <w:rPr>
          <w:color w:val="auto"/>
          <w:highlight w:val="none"/>
        </w:rPr>
        <w:instrText xml:space="preserve"> PAGEREF _Toc14974 \h </w:instrText>
      </w:r>
      <w:r>
        <w:rPr>
          <w:color w:val="auto"/>
          <w:highlight w:val="none"/>
        </w:rPr>
        <w:fldChar w:fldCharType="separate"/>
      </w:r>
      <w:r>
        <w:rPr>
          <w:color w:val="auto"/>
          <w:highlight w:val="none"/>
        </w:rPr>
        <w:t>48</w:t>
      </w:r>
      <w:r>
        <w:rPr>
          <w:color w:val="auto"/>
          <w:highlight w:val="none"/>
        </w:rPr>
        <w:fldChar w:fldCharType="end"/>
      </w:r>
      <w:r>
        <w:rPr>
          <w:rFonts w:ascii="华文中宋" w:hAnsi="华文中宋" w:eastAsia="华文中宋"/>
          <w:color w:val="auto"/>
          <w:szCs w:val="44"/>
          <w:highlight w:val="none"/>
        </w:rPr>
        <w:fldChar w:fldCharType="end"/>
      </w:r>
    </w:p>
    <w:p w14:paraId="7CBFCC83">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_Toc24538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8. 材料与设备</w:t>
      </w:r>
      <w:r>
        <w:rPr>
          <w:color w:val="auto"/>
          <w:highlight w:val="none"/>
        </w:rPr>
        <w:tab/>
      </w:r>
      <w:r>
        <w:rPr>
          <w:color w:val="auto"/>
          <w:highlight w:val="none"/>
        </w:rPr>
        <w:fldChar w:fldCharType="begin"/>
      </w:r>
      <w:r>
        <w:rPr>
          <w:color w:val="auto"/>
          <w:highlight w:val="none"/>
        </w:rPr>
        <w:instrText xml:space="preserve"> PAGEREF _Toc24538 \h </w:instrText>
      </w:r>
      <w:r>
        <w:rPr>
          <w:color w:val="auto"/>
          <w:highlight w:val="none"/>
        </w:rPr>
        <w:fldChar w:fldCharType="separate"/>
      </w:r>
      <w:r>
        <w:rPr>
          <w:color w:val="auto"/>
          <w:highlight w:val="none"/>
        </w:rPr>
        <w:t>56</w:t>
      </w:r>
      <w:r>
        <w:rPr>
          <w:color w:val="auto"/>
          <w:highlight w:val="none"/>
        </w:rPr>
        <w:fldChar w:fldCharType="end"/>
      </w:r>
      <w:r>
        <w:rPr>
          <w:rFonts w:ascii="华文中宋" w:hAnsi="华文中宋" w:eastAsia="华文中宋"/>
          <w:color w:val="auto"/>
          <w:szCs w:val="44"/>
          <w:highlight w:val="none"/>
        </w:rPr>
        <w:fldChar w:fldCharType="end"/>
      </w:r>
    </w:p>
    <w:p w14:paraId="05B340F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_Toc29897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9. 试验与检验</w:t>
      </w:r>
      <w:r>
        <w:rPr>
          <w:color w:val="auto"/>
          <w:highlight w:val="none"/>
        </w:rPr>
        <w:tab/>
      </w:r>
      <w:r>
        <w:rPr>
          <w:color w:val="auto"/>
          <w:highlight w:val="none"/>
        </w:rPr>
        <w:fldChar w:fldCharType="begin"/>
      </w:r>
      <w:r>
        <w:rPr>
          <w:color w:val="auto"/>
          <w:highlight w:val="none"/>
        </w:rPr>
        <w:instrText xml:space="preserve"> PAGEREF _Toc29897 \h </w:instrText>
      </w:r>
      <w:r>
        <w:rPr>
          <w:color w:val="auto"/>
          <w:highlight w:val="none"/>
        </w:rPr>
        <w:fldChar w:fldCharType="separate"/>
      </w:r>
      <w:r>
        <w:rPr>
          <w:color w:val="auto"/>
          <w:highlight w:val="none"/>
        </w:rPr>
        <w:t>62</w:t>
      </w:r>
      <w:r>
        <w:rPr>
          <w:color w:val="auto"/>
          <w:highlight w:val="none"/>
        </w:rPr>
        <w:fldChar w:fldCharType="end"/>
      </w:r>
      <w:r>
        <w:rPr>
          <w:rFonts w:ascii="华文中宋" w:hAnsi="华文中宋" w:eastAsia="华文中宋"/>
          <w:color w:val="auto"/>
          <w:szCs w:val="44"/>
          <w:highlight w:val="none"/>
        </w:rPr>
        <w:fldChar w:fldCharType="end"/>
      </w:r>
    </w:p>
    <w:p w14:paraId="4B2110C2">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_Toc17382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10. 变更</w:t>
      </w:r>
      <w:r>
        <w:rPr>
          <w:color w:val="auto"/>
          <w:highlight w:val="none"/>
        </w:rPr>
        <w:tab/>
      </w:r>
      <w:r>
        <w:rPr>
          <w:color w:val="auto"/>
          <w:highlight w:val="none"/>
        </w:rPr>
        <w:fldChar w:fldCharType="begin"/>
      </w:r>
      <w:r>
        <w:rPr>
          <w:color w:val="auto"/>
          <w:highlight w:val="none"/>
        </w:rPr>
        <w:instrText xml:space="preserve"> PAGEREF _Toc17382 \h </w:instrText>
      </w:r>
      <w:r>
        <w:rPr>
          <w:color w:val="auto"/>
          <w:highlight w:val="none"/>
        </w:rPr>
        <w:fldChar w:fldCharType="separate"/>
      </w:r>
      <w:r>
        <w:rPr>
          <w:color w:val="auto"/>
          <w:highlight w:val="none"/>
        </w:rPr>
        <w:t>64</w:t>
      </w:r>
      <w:r>
        <w:rPr>
          <w:color w:val="auto"/>
          <w:highlight w:val="none"/>
        </w:rPr>
        <w:fldChar w:fldCharType="end"/>
      </w:r>
      <w:r>
        <w:rPr>
          <w:rFonts w:ascii="华文中宋" w:hAnsi="华文中宋" w:eastAsia="华文中宋"/>
          <w:color w:val="auto"/>
          <w:szCs w:val="44"/>
          <w:highlight w:val="none"/>
        </w:rPr>
        <w:fldChar w:fldCharType="end"/>
      </w:r>
    </w:p>
    <w:p w14:paraId="2E088A8D">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_Toc5636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11. 价格调整</w:t>
      </w:r>
      <w:r>
        <w:rPr>
          <w:color w:val="auto"/>
          <w:highlight w:val="none"/>
        </w:rPr>
        <w:tab/>
      </w:r>
      <w:r>
        <w:rPr>
          <w:color w:val="auto"/>
          <w:highlight w:val="none"/>
        </w:rPr>
        <w:fldChar w:fldCharType="begin"/>
      </w:r>
      <w:r>
        <w:rPr>
          <w:color w:val="auto"/>
          <w:highlight w:val="none"/>
        </w:rPr>
        <w:instrText xml:space="preserve"> PAGEREF _Toc5636 \h </w:instrText>
      </w:r>
      <w:r>
        <w:rPr>
          <w:color w:val="auto"/>
          <w:highlight w:val="none"/>
        </w:rPr>
        <w:fldChar w:fldCharType="separate"/>
      </w:r>
      <w:r>
        <w:rPr>
          <w:color w:val="auto"/>
          <w:highlight w:val="none"/>
        </w:rPr>
        <w:t>70</w:t>
      </w:r>
      <w:r>
        <w:rPr>
          <w:color w:val="auto"/>
          <w:highlight w:val="none"/>
        </w:rPr>
        <w:fldChar w:fldCharType="end"/>
      </w:r>
      <w:r>
        <w:rPr>
          <w:rFonts w:ascii="华文中宋" w:hAnsi="华文中宋" w:eastAsia="华文中宋"/>
          <w:color w:val="auto"/>
          <w:szCs w:val="44"/>
          <w:highlight w:val="none"/>
        </w:rPr>
        <w:fldChar w:fldCharType="end"/>
      </w:r>
    </w:p>
    <w:p w14:paraId="7CF2A325">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_Toc26038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12. 合同价格、计量与支付</w:t>
      </w:r>
      <w:r>
        <w:rPr>
          <w:color w:val="auto"/>
          <w:highlight w:val="none"/>
        </w:rPr>
        <w:tab/>
      </w:r>
      <w:r>
        <w:rPr>
          <w:color w:val="auto"/>
          <w:highlight w:val="none"/>
        </w:rPr>
        <w:fldChar w:fldCharType="begin"/>
      </w:r>
      <w:r>
        <w:rPr>
          <w:color w:val="auto"/>
          <w:highlight w:val="none"/>
        </w:rPr>
        <w:instrText xml:space="preserve"> PAGEREF _Toc26038 \h </w:instrText>
      </w:r>
      <w:r>
        <w:rPr>
          <w:color w:val="auto"/>
          <w:highlight w:val="none"/>
        </w:rPr>
        <w:fldChar w:fldCharType="separate"/>
      </w:r>
      <w:r>
        <w:rPr>
          <w:color w:val="auto"/>
          <w:highlight w:val="none"/>
        </w:rPr>
        <w:t>74</w:t>
      </w:r>
      <w:r>
        <w:rPr>
          <w:color w:val="auto"/>
          <w:highlight w:val="none"/>
        </w:rPr>
        <w:fldChar w:fldCharType="end"/>
      </w:r>
      <w:r>
        <w:rPr>
          <w:rFonts w:ascii="华文中宋" w:hAnsi="华文中宋" w:eastAsia="华文中宋"/>
          <w:color w:val="auto"/>
          <w:szCs w:val="44"/>
          <w:highlight w:val="none"/>
        </w:rPr>
        <w:fldChar w:fldCharType="end"/>
      </w:r>
    </w:p>
    <w:p w14:paraId="37837BD8">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_Toc22314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13. 验收和工程试车</w:t>
      </w:r>
      <w:r>
        <w:rPr>
          <w:color w:val="auto"/>
          <w:highlight w:val="none"/>
        </w:rPr>
        <w:tab/>
      </w:r>
      <w:r>
        <w:rPr>
          <w:color w:val="auto"/>
          <w:highlight w:val="none"/>
        </w:rPr>
        <w:fldChar w:fldCharType="begin"/>
      </w:r>
      <w:r>
        <w:rPr>
          <w:color w:val="auto"/>
          <w:highlight w:val="none"/>
        </w:rPr>
        <w:instrText xml:space="preserve"> PAGEREF _Toc22314 \h </w:instrText>
      </w:r>
      <w:r>
        <w:rPr>
          <w:color w:val="auto"/>
          <w:highlight w:val="none"/>
        </w:rPr>
        <w:fldChar w:fldCharType="separate"/>
      </w:r>
      <w:r>
        <w:rPr>
          <w:color w:val="auto"/>
          <w:highlight w:val="none"/>
        </w:rPr>
        <w:t>82</w:t>
      </w:r>
      <w:r>
        <w:rPr>
          <w:color w:val="auto"/>
          <w:highlight w:val="none"/>
        </w:rPr>
        <w:fldChar w:fldCharType="end"/>
      </w:r>
      <w:r>
        <w:rPr>
          <w:rFonts w:ascii="华文中宋" w:hAnsi="华文中宋" w:eastAsia="华文中宋"/>
          <w:color w:val="auto"/>
          <w:szCs w:val="44"/>
          <w:highlight w:val="none"/>
        </w:rPr>
        <w:fldChar w:fldCharType="end"/>
      </w:r>
    </w:p>
    <w:p w14:paraId="3A4EE7EB">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_Toc2338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14. 竣工结算</w:t>
      </w:r>
      <w:r>
        <w:rPr>
          <w:color w:val="auto"/>
          <w:highlight w:val="none"/>
        </w:rPr>
        <w:tab/>
      </w:r>
      <w:r>
        <w:rPr>
          <w:color w:val="auto"/>
          <w:highlight w:val="none"/>
        </w:rPr>
        <w:fldChar w:fldCharType="begin"/>
      </w:r>
      <w:r>
        <w:rPr>
          <w:color w:val="auto"/>
          <w:highlight w:val="none"/>
        </w:rPr>
        <w:instrText xml:space="preserve"> PAGEREF _Toc2338 \h </w:instrText>
      </w:r>
      <w:r>
        <w:rPr>
          <w:color w:val="auto"/>
          <w:highlight w:val="none"/>
        </w:rPr>
        <w:fldChar w:fldCharType="separate"/>
      </w:r>
      <w:r>
        <w:rPr>
          <w:color w:val="auto"/>
          <w:highlight w:val="none"/>
        </w:rPr>
        <w:t>88</w:t>
      </w:r>
      <w:r>
        <w:rPr>
          <w:color w:val="auto"/>
          <w:highlight w:val="none"/>
        </w:rPr>
        <w:fldChar w:fldCharType="end"/>
      </w:r>
      <w:r>
        <w:rPr>
          <w:rFonts w:ascii="华文中宋" w:hAnsi="华文中宋" w:eastAsia="华文中宋"/>
          <w:color w:val="auto"/>
          <w:szCs w:val="44"/>
          <w:highlight w:val="none"/>
        </w:rPr>
        <w:fldChar w:fldCharType="end"/>
      </w:r>
    </w:p>
    <w:p w14:paraId="504AF959">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_Toc10349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15. 缺陷责任与保修</w:t>
      </w:r>
      <w:r>
        <w:rPr>
          <w:color w:val="auto"/>
          <w:highlight w:val="none"/>
        </w:rPr>
        <w:tab/>
      </w:r>
      <w:r>
        <w:rPr>
          <w:color w:val="auto"/>
          <w:highlight w:val="none"/>
        </w:rPr>
        <w:fldChar w:fldCharType="begin"/>
      </w:r>
      <w:r>
        <w:rPr>
          <w:color w:val="auto"/>
          <w:highlight w:val="none"/>
        </w:rPr>
        <w:instrText xml:space="preserve"> PAGEREF _Toc10349 \h </w:instrText>
      </w:r>
      <w:r>
        <w:rPr>
          <w:color w:val="auto"/>
          <w:highlight w:val="none"/>
        </w:rPr>
        <w:fldChar w:fldCharType="separate"/>
      </w:r>
      <w:r>
        <w:rPr>
          <w:color w:val="auto"/>
          <w:highlight w:val="none"/>
        </w:rPr>
        <w:t>91</w:t>
      </w:r>
      <w:r>
        <w:rPr>
          <w:color w:val="auto"/>
          <w:highlight w:val="none"/>
        </w:rPr>
        <w:fldChar w:fldCharType="end"/>
      </w:r>
      <w:r>
        <w:rPr>
          <w:rFonts w:ascii="华文中宋" w:hAnsi="华文中宋" w:eastAsia="华文中宋"/>
          <w:color w:val="auto"/>
          <w:szCs w:val="44"/>
          <w:highlight w:val="none"/>
        </w:rPr>
        <w:fldChar w:fldCharType="end"/>
      </w:r>
    </w:p>
    <w:p w14:paraId="6ABA9FF5">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_Toc4707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16. 违约</w:t>
      </w:r>
      <w:r>
        <w:rPr>
          <w:color w:val="auto"/>
          <w:highlight w:val="none"/>
        </w:rPr>
        <w:tab/>
      </w:r>
      <w:r>
        <w:rPr>
          <w:color w:val="auto"/>
          <w:highlight w:val="none"/>
        </w:rPr>
        <w:fldChar w:fldCharType="begin"/>
      </w:r>
      <w:r>
        <w:rPr>
          <w:color w:val="auto"/>
          <w:highlight w:val="none"/>
        </w:rPr>
        <w:instrText xml:space="preserve"> PAGEREF _Toc4707 \h </w:instrText>
      </w:r>
      <w:r>
        <w:rPr>
          <w:color w:val="auto"/>
          <w:highlight w:val="none"/>
        </w:rPr>
        <w:fldChar w:fldCharType="separate"/>
      </w:r>
      <w:r>
        <w:rPr>
          <w:color w:val="auto"/>
          <w:highlight w:val="none"/>
        </w:rPr>
        <w:t>96</w:t>
      </w:r>
      <w:r>
        <w:rPr>
          <w:color w:val="auto"/>
          <w:highlight w:val="none"/>
        </w:rPr>
        <w:fldChar w:fldCharType="end"/>
      </w:r>
      <w:r>
        <w:rPr>
          <w:rFonts w:ascii="华文中宋" w:hAnsi="华文中宋" w:eastAsia="华文中宋"/>
          <w:color w:val="auto"/>
          <w:szCs w:val="44"/>
          <w:highlight w:val="none"/>
        </w:rPr>
        <w:fldChar w:fldCharType="end"/>
      </w:r>
    </w:p>
    <w:p w14:paraId="73EBC9E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_Toc1709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17. 不可抗力</w:t>
      </w:r>
      <w:r>
        <w:rPr>
          <w:color w:val="auto"/>
          <w:highlight w:val="none"/>
        </w:rPr>
        <w:tab/>
      </w:r>
      <w:r>
        <w:rPr>
          <w:color w:val="auto"/>
          <w:highlight w:val="none"/>
        </w:rPr>
        <w:fldChar w:fldCharType="begin"/>
      </w:r>
      <w:r>
        <w:rPr>
          <w:color w:val="auto"/>
          <w:highlight w:val="none"/>
        </w:rPr>
        <w:instrText xml:space="preserve"> PAGEREF _Toc1709 \h </w:instrText>
      </w:r>
      <w:r>
        <w:rPr>
          <w:color w:val="auto"/>
          <w:highlight w:val="none"/>
        </w:rPr>
        <w:fldChar w:fldCharType="separate"/>
      </w:r>
      <w:r>
        <w:rPr>
          <w:color w:val="auto"/>
          <w:highlight w:val="none"/>
        </w:rPr>
        <w:t>101</w:t>
      </w:r>
      <w:r>
        <w:rPr>
          <w:color w:val="auto"/>
          <w:highlight w:val="none"/>
        </w:rPr>
        <w:fldChar w:fldCharType="end"/>
      </w:r>
      <w:r>
        <w:rPr>
          <w:rFonts w:ascii="华文中宋" w:hAnsi="华文中宋" w:eastAsia="华文中宋"/>
          <w:color w:val="auto"/>
          <w:szCs w:val="44"/>
          <w:highlight w:val="none"/>
        </w:rPr>
        <w:fldChar w:fldCharType="end"/>
      </w:r>
    </w:p>
    <w:p w14:paraId="1B8FBE5C">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_Toc13885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18. 保险</w:t>
      </w:r>
      <w:r>
        <w:rPr>
          <w:color w:val="auto"/>
          <w:highlight w:val="none"/>
        </w:rPr>
        <w:tab/>
      </w:r>
      <w:r>
        <w:rPr>
          <w:color w:val="auto"/>
          <w:highlight w:val="none"/>
        </w:rPr>
        <w:fldChar w:fldCharType="begin"/>
      </w:r>
      <w:r>
        <w:rPr>
          <w:color w:val="auto"/>
          <w:highlight w:val="none"/>
        </w:rPr>
        <w:instrText xml:space="preserve"> PAGEREF _Toc13885 \h </w:instrText>
      </w:r>
      <w:r>
        <w:rPr>
          <w:color w:val="auto"/>
          <w:highlight w:val="none"/>
        </w:rPr>
        <w:fldChar w:fldCharType="separate"/>
      </w:r>
      <w:r>
        <w:rPr>
          <w:color w:val="auto"/>
          <w:highlight w:val="none"/>
        </w:rPr>
        <w:t>103</w:t>
      </w:r>
      <w:r>
        <w:rPr>
          <w:color w:val="auto"/>
          <w:highlight w:val="none"/>
        </w:rPr>
        <w:fldChar w:fldCharType="end"/>
      </w:r>
      <w:r>
        <w:rPr>
          <w:rFonts w:ascii="华文中宋" w:hAnsi="华文中宋" w:eastAsia="华文中宋"/>
          <w:color w:val="auto"/>
          <w:szCs w:val="44"/>
          <w:highlight w:val="none"/>
        </w:rPr>
        <w:fldChar w:fldCharType="end"/>
      </w:r>
    </w:p>
    <w:p w14:paraId="45BB5A2D">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_Toc22904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19. 索赔</w:t>
      </w:r>
      <w:r>
        <w:rPr>
          <w:color w:val="auto"/>
          <w:highlight w:val="none"/>
        </w:rPr>
        <w:tab/>
      </w:r>
      <w:r>
        <w:rPr>
          <w:color w:val="auto"/>
          <w:highlight w:val="none"/>
        </w:rPr>
        <w:fldChar w:fldCharType="begin"/>
      </w:r>
      <w:r>
        <w:rPr>
          <w:color w:val="auto"/>
          <w:highlight w:val="none"/>
        </w:rPr>
        <w:instrText xml:space="preserve"> PAGEREF _Toc22904 \h </w:instrText>
      </w:r>
      <w:r>
        <w:rPr>
          <w:color w:val="auto"/>
          <w:highlight w:val="none"/>
        </w:rPr>
        <w:fldChar w:fldCharType="separate"/>
      </w:r>
      <w:r>
        <w:rPr>
          <w:color w:val="auto"/>
          <w:highlight w:val="none"/>
        </w:rPr>
        <w:t>105</w:t>
      </w:r>
      <w:r>
        <w:rPr>
          <w:color w:val="auto"/>
          <w:highlight w:val="none"/>
        </w:rPr>
        <w:fldChar w:fldCharType="end"/>
      </w:r>
      <w:r>
        <w:rPr>
          <w:rFonts w:ascii="华文中宋" w:hAnsi="华文中宋" w:eastAsia="华文中宋"/>
          <w:color w:val="auto"/>
          <w:szCs w:val="44"/>
          <w:highlight w:val="none"/>
        </w:rPr>
        <w:fldChar w:fldCharType="end"/>
      </w:r>
    </w:p>
    <w:p w14:paraId="2AE2D77F">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_Toc5236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20. 争议解决</w:t>
      </w:r>
      <w:r>
        <w:rPr>
          <w:color w:val="auto"/>
          <w:highlight w:val="none"/>
        </w:rPr>
        <w:tab/>
      </w:r>
      <w:r>
        <w:rPr>
          <w:color w:val="auto"/>
          <w:highlight w:val="none"/>
        </w:rPr>
        <w:fldChar w:fldCharType="begin"/>
      </w:r>
      <w:r>
        <w:rPr>
          <w:color w:val="auto"/>
          <w:highlight w:val="none"/>
        </w:rPr>
        <w:instrText xml:space="preserve"> PAGEREF _Toc5236 \h </w:instrText>
      </w:r>
      <w:r>
        <w:rPr>
          <w:color w:val="auto"/>
          <w:highlight w:val="none"/>
        </w:rPr>
        <w:fldChar w:fldCharType="separate"/>
      </w:r>
      <w:r>
        <w:rPr>
          <w:color w:val="auto"/>
          <w:highlight w:val="none"/>
        </w:rPr>
        <w:t>108</w:t>
      </w:r>
      <w:r>
        <w:rPr>
          <w:color w:val="auto"/>
          <w:highlight w:val="none"/>
        </w:rPr>
        <w:fldChar w:fldCharType="end"/>
      </w:r>
      <w:r>
        <w:rPr>
          <w:rFonts w:ascii="华文中宋" w:hAnsi="华文中宋" w:eastAsia="华文中宋"/>
          <w:color w:val="auto"/>
          <w:szCs w:val="44"/>
          <w:highlight w:val="none"/>
        </w:rPr>
        <w:fldChar w:fldCharType="end"/>
      </w:r>
    </w:p>
    <w:p w14:paraId="1D92B69D">
      <w:pPr>
        <w:pStyle w:val="35"/>
        <w:tabs>
          <w:tab w:val="right" w:leader="dot" w:pos="8820"/>
          <w:tab w:val="clear" w:pos="8296"/>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_Toc1577 </w:instrText>
      </w:r>
      <w:r>
        <w:rPr>
          <w:rFonts w:ascii="华文中宋" w:hAnsi="华文中宋" w:eastAsia="华文中宋"/>
          <w:color w:val="auto"/>
          <w:szCs w:val="44"/>
          <w:highlight w:val="none"/>
        </w:rPr>
        <w:fldChar w:fldCharType="separate"/>
      </w:r>
      <w:r>
        <w:rPr>
          <w:rFonts w:ascii="华文中宋" w:hAnsi="华文中宋" w:eastAsia="华文中宋"/>
          <w:color w:val="auto"/>
          <w:szCs w:val="44"/>
          <w:highlight w:val="none"/>
        </w:rPr>
        <w:t xml:space="preserve">第三部分 </w:t>
      </w:r>
      <w:r>
        <w:rPr>
          <w:rFonts w:hint="eastAsia" w:ascii="华文中宋" w:hAnsi="华文中宋" w:eastAsia="华文中宋"/>
          <w:color w:val="auto"/>
          <w:szCs w:val="44"/>
          <w:highlight w:val="none"/>
        </w:rPr>
        <w:t>专用合同条款</w:t>
      </w:r>
      <w:r>
        <w:rPr>
          <w:color w:val="auto"/>
          <w:highlight w:val="none"/>
        </w:rPr>
        <w:tab/>
      </w:r>
      <w:r>
        <w:rPr>
          <w:color w:val="auto"/>
          <w:highlight w:val="none"/>
        </w:rPr>
        <w:fldChar w:fldCharType="begin"/>
      </w:r>
      <w:r>
        <w:rPr>
          <w:color w:val="auto"/>
          <w:highlight w:val="none"/>
        </w:rPr>
        <w:instrText xml:space="preserve"> PAGEREF _Toc1577 \h </w:instrText>
      </w:r>
      <w:r>
        <w:rPr>
          <w:color w:val="auto"/>
          <w:highlight w:val="none"/>
        </w:rPr>
        <w:fldChar w:fldCharType="separate"/>
      </w:r>
      <w:r>
        <w:rPr>
          <w:color w:val="auto"/>
          <w:highlight w:val="none"/>
        </w:rPr>
        <w:t>110</w:t>
      </w:r>
      <w:r>
        <w:rPr>
          <w:color w:val="auto"/>
          <w:highlight w:val="none"/>
        </w:rPr>
        <w:fldChar w:fldCharType="end"/>
      </w:r>
      <w:r>
        <w:rPr>
          <w:rFonts w:ascii="华文中宋" w:hAnsi="华文中宋" w:eastAsia="华文中宋"/>
          <w:color w:val="auto"/>
          <w:szCs w:val="44"/>
          <w:highlight w:val="none"/>
        </w:rPr>
        <w:fldChar w:fldCharType="end"/>
      </w:r>
    </w:p>
    <w:p w14:paraId="51961AD1">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_Toc22268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 一般约定</w:t>
      </w:r>
      <w:r>
        <w:rPr>
          <w:color w:val="auto"/>
          <w:highlight w:val="none"/>
        </w:rPr>
        <w:tab/>
      </w:r>
      <w:r>
        <w:rPr>
          <w:color w:val="auto"/>
          <w:highlight w:val="none"/>
        </w:rPr>
        <w:fldChar w:fldCharType="begin"/>
      </w:r>
      <w:r>
        <w:rPr>
          <w:color w:val="auto"/>
          <w:highlight w:val="none"/>
        </w:rPr>
        <w:instrText xml:space="preserve"> PAGEREF _Toc22268 \h </w:instrText>
      </w:r>
      <w:r>
        <w:rPr>
          <w:color w:val="auto"/>
          <w:highlight w:val="none"/>
        </w:rPr>
        <w:fldChar w:fldCharType="separate"/>
      </w:r>
      <w:r>
        <w:rPr>
          <w:color w:val="auto"/>
          <w:highlight w:val="none"/>
        </w:rPr>
        <w:t>110</w:t>
      </w:r>
      <w:r>
        <w:rPr>
          <w:color w:val="auto"/>
          <w:highlight w:val="none"/>
        </w:rPr>
        <w:fldChar w:fldCharType="end"/>
      </w:r>
      <w:r>
        <w:rPr>
          <w:rFonts w:ascii="华文中宋" w:hAnsi="华文中宋" w:eastAsia="华文中宋"/>
          <w:color w:val="auto"/>
          <w:szCs w:val="44"/>
          <w:highlight w:val="none"/>
        </w:rPr>
        <w:fldChar w:fldCharType="end"/>
      </w:r>
    </w:p>
    <w:p w14:paraId="3B22326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_Toc2275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1.1 词语定义</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_Toc2275 \h </w:instrText>
      </w:r>
      <w:r>
        <w:rPr>
          <w:color w:val="auto"/>
          <w:sz w:val="24"/>
          <w:szCs w:val="24"/>
          <w:highlight w:val="none"/>
        </w:rPr>
        <w:fldChar w:fldCharType="separate"/>
      </w:r>
      <w:r>
        <w:rPr>
          <w:color w:val="auto"/>
          <w:sz w:val="24"/>
          <w:szCs w:val="24"/>
          <w:highlight w:val="none"/>
        </w:rPr>
        <w:t>110</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D23A18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_Toc891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1.3法律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_Toc891 \h </w:instrText>
      </w:r>
      <w:r>
        <w:rPr>
          <w:color w:val="auto"/>
          <w:sz w:val="24"/>
          <w:szCs w:val="24"/>
          <w:highlight w:val="none"/>
        </w:rPr>
        <w:fldChar w:fldCharType="separate"/>
      </w:r>
      <w:r>
        <w:rPr>
          <w:color w:val="auto"/>
          <w:sz w:val="24"/>
          <w:szCs w:val="24"/>
          <w:highlight w:val="none"/>
        </w:rPr>
        <w:t>111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3C107D91">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_Toc10873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1.4 标准和规范</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_Toc10873 \h </w:instrText>
      </w:r>
      <w:r>
        <w:rPr>
          <w:color w:val="auto"/>
          <w:sz w:val="24"/>
          <w:szCs w:val="24"/>
          <w:highlight w:val="none"/>
        </w:rPr>
        <w:fldChar w:fldCharType="separate"/>
      </w:r>
      <w:r>
        <w:rPr>
          <w:color w:val="auto"/>
          <w:sz w:val="24"/>
          <w:szCs w:val="24"/>
          <w:highlight w:val="none"/>
        </w:rPr>
        <w:t>111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05760AFF">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_Toc23069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1.5 合同文件的优先顺序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_Toc23069 \h </w:instrText>
      </w:r>
      <w:r>
        <w:rPr>
          <w:color w:val="auto"/>
          <w:sz w:val="24"/>
          <w:szCs w:val="24"/>
          <w:highlight w:val="none"/>
        </w:rPr>
        <w:fldChar w:fldCharType="separate"/>
      </w:r>
      <w:r>
        <w:rPr>
          <w:color w:val="auto"/>
          <w:sz w:val="24"/>
          <w:szCs w:val="24"/>
          <w:highlight w:val="none"/>
        </w:rPr>
        <w:t>112</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32FF1A5">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_Toc25220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1.6 图纸和承包人文件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_Toc25220 \h </w:instrText>
      </w:r>
      <w:r>
        <w:rPr>
          <w:color w:val="auto"/>
          <w:sz w:val="24"/>
          <w:szCs w:val="24"/>
          <w:highlight w:val="none"/>
        </w:rPr>
        <w:fldChar w:fldCharType="separate"/>
      </w:r>
      <w:r>
        <w:rPr>
          <w:color w:val="auto"/>
          <w:sz w:val="24"/>
          <w:szCs w:val="24"/>
          <w:highlight w:val="none"/>
        </w:rPr>
        <w:t>113</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12EC5C8F">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_Toc13260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1.7 联络</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_Toc13260 \h </w:instrText>
      </w:r>
      <w:r>
        <w:rPr>
          <w:color w:val="auto"/>
          <w:sz w:val="24"/>
          <w:szCs w:val="24"/>
          <w:highlight w:val="none"/>
        </w:rPr>
        <w:fldChar w:fldCharType="separate"/>
      </w:r>
      <w:r>
        <w:rPr>
          <w:color w:val="auto"/>
          <w:sz w:val="24"/>
          <w:szCs w:val="24"/>
          <w:highlight w:val="none"/>
        </w:rPr>
        <w:t>115</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607DB7F">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_Toc12080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1.10 交通运输</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_Toc12080 \h </w:instrText>
      </w:r>
      <w:r>
        <w:rPr>
          <w:color w:val="auto"/>
          <w:sz w:val="24"/>
          <w:szCs w:val="24"/>
          <w:highlight w:val="none"/>
        </w:rPr>
        <w:fldChar w:fldCharType="separate"/>
      </w:r>
      <w:r>
        <w:rPr>
          <w:color w:val="auto"/>
          <w:sz w:val="24"/>
          <w:szCs w:val="24"/>
          <w:highlight w:val="none"/>
        </w:rPr>
        <w:t>115</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993BB40">
      <w:pPr>
        <w:pStyle w:val="25"/>
        <w:tabs>
          <w:tab w:val="right" w:leader="dot" w:pos="8820"/>
        </w:tabs>
        <w:rPr>
          <w:color w:val="auto"/>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_Toc9021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1.11 知识产权</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_Toc9021 \h </w:instrText>
      </w:r>
      <w:r>
        <w:rPr>
          <w:color w:val="auto"/>
          <w:sz w:val="24"/>
          <w:szCs w:val="24"/>
          <w:highlight w:val="none"/>
        </w:rPr>
        <w:fldChar w:fldCharType="separate"/>
      </w:r>
      <w:r>
        <w:rPr>
          <w:color w:val="auto"/>
          <w:sz w:val="24"/>
          <w:szCs w:val="24"/>
          <w:highlight w:val="none"/>
        </w:rPr>
        <w:t>116</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69F7F05A">
      <w:pPr>
        <w:pStyle w:val="25"/>
        <w:tabs>
          <w:tab w:val="right" w:leader="dot" w:pos="8820"/>
        </w:tabs>
        <w:rPr>
          <w:color w:val="auto"/>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_Toc14485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1.13工程量清单错误的修正</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_Toc14485 \h </w:instrText>
      </w:r>
      <w:r>
        <w:rPr>
          <w:color w:val="auto"/>
          <w:sz w:val="24"/>
          <w:szCs w:val="24"/>
          <w:highlight w:val="none"/>
        </w:rPr>
        <w:fldChar w:fldCharType="separate"/>
      </w:r>
      <w:r>
        <w:rPr>
          <w:color w:val="auto"/>
          <w:sz w:val="24"/>
          <w:szCs w:val="24"/>
          <w:highlight w:val="none"/>
        </w:rPr>
        <w:t>116</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F032C74">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_Toc30595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2. 发包人</w:t>
      </w:r>
      <w:r>
        <w:rPr>
          <w:color w:val="auto"/>
          <w:highlight w:val="none"/>
        </w:rPr>
        <w:tab/>
      </w:r>
      <w:r>
        <w:rPr>
          <w:color w:val="auto"/>
          <w:highlight w:val="none"/>
        </w:rPr>
        <w:fldChar w:fldCharType="begin"/>
      </w:r>
      <w:r>
        <w:rPr>
          <w:color w:val="auto"/>
          <w:highlight w:val="none"/>
        </w:rPr>
        <w:instrText xml:space="preserve"> PAGEREF _Toc30595 \h </w:instrText>
      </w:r>
      <w:r>
        <w:rPr>
          <w:color w:val="auto"/>
          <w:highlight w:val="none"/>
        </w:rPr>
        <w:fldChar w:fldCharType="separate"/>
      </w:r>
      <w:r>
        <w:rPr>
          <w:color w:val="auto"/>
          <w:highlight w:val="none"/>
        </w:rPr>
        <w:t>117</w:t>
      </w:r>
      <w:r>
        <w:rPr>
          <w:color w:val="auto"/>
          <w:highlight w:val="none"/>
        </w:rPr>
        <w:fldChar w:fldCharType="end"/>
      </w:r>
      <w:r>
        <w:rPr>
          <w:rFonts w:ascii="华文中宋" w:hAnsi="华文中宋" w:eastAsia="华文中宋"/>
          <w:color w:val="auto"/>
          <w:szCs w:val="44"/>
          <w:highlight w:val="none"/>
        </w:rPr>
        <w:fldChar w:fldCharType="end"/>
      </w:r>
    </w:p>
    <w:p w14:paraId="61CF7C27">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_Toc905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2.2 发包人代表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_Toc905 \h </w:instrText>
      </w:r>
      <w:r>
        <w:rPr>
          <w:color w:val="auto"/>
          <w:sz w:val="24"/>
          <w:szCs w:val="24"/>
          <w:highlight w:val="none"/>
        </w:rPr>
        <w:fldChar w:fldCharType="separate"/>
      </w:r>
      <w:r>
        <w:rPr>
          <w:color w:val="auto"/>
          <w:sz w:val="24"/>
          <w:szCs w:val="24"/>
          <w:highlight w:val="none"/>
        </w:rPr>
        <w:t>117</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1EC0BDDA">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_Toc29689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2.4 施工现场、施工条件和基础资料的提供</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_Toc29689 \h </w:instrText>
      </w:r>
      <w:r>
        <w:rPr>
          <w:color w:val="auto"/>
          <w:sz w:val="24"/>
          <w:szCs w:val="24"/>
          <w:highlight w:val="none"/>
        </w:rPr>
        <w:fldChar w:fldCharType="separate"/>
      </w:r>
      <w:r>
        <w:rPr>
          <w:color w:val="auto"/>
          <w:sz w:val="24"/>
          <w:szCs w:val="24"/>
          <w:highlight w:val="none"/>
        </w:rPr>
        <w:t>118</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4A83DB3F">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_Toc22608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2.5 资金来源证明及支付担保</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_Toc22608 \h </w:instrText>
      </w:r>
      <w:r>
        <w:rPr>
          <w:color w:val="auto"/>
          <w:sz w:val="24"/>
          <w:szCs w:val="24"/>
          <w:highlight w:val="none"/>
        </w:rPr>
        <w:fldChar w:fldCharType="separate"/>
      </w:r>
      <w:r>
        <w:rPr>
          <w:color w:val="auto"/>
          <w:sz w:val="24"/>
          <w:szCs w:val="24"/>
          <w:highlight w:val="none"/>
        </w:rPr>
        <w:t>119</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15290E6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_Toc28872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3. 承包人</w:t>
      </w:r>
      <w:r>
        <w:rPr>
          <w:color w:val="auto"/>
          <w:highlight w:val="none"/>
        </w:rPr>
        <w:tab/>
      </w:r>
      <w:r>
        <w:rPr>
          <w:color w:val="auto"/>
          <w:highlight w:val="none"/>
        </w:rPr>
        <w:fldChar w:fldCharType="begin"/>
      </w:r>
      <w:r>
        <w:rPr>
          <w:color w:val="auto"/>
          <w:highlight w:val="none"/>
        </w:rPr>
        <w:instrText xml:space="preserve"> PAGEREF _Toc28872 \h </w:instrText>
      </w:r>
      <w:r>
        <w:rPr>
          <w:color w:val="auto"/>
          <w:highlight w:val="none"/>
        </w:rPr>
        <w:fldChar w:fldCharType="separate"/>
      </w:r>
      <w:r>
        <w:rPr>
          <w:color w:val="auto"/>
          <w:highlight w:val="none"/>
        </w:rPr>
        <w:t>119</w:t>
      </w:r>
      <w:r>
        <w:rPr>
          <w:color w:val="auto"/>
          <w:highlight w:val="none"/>
        </w:rPr>
        <w:fldChar w:fldCharType="end"/>
      </w:r>
      <w:r>
        <w:rPr>
          <w:rFonts w:ascii="华文中宋" w:hAnsi="华文中宋" w:eastAsia="华文中宋"/>
          <w:color w:val="auto"/>
          <w:szCs w:val="44"/>
          <w:highlight w:val="none"/>
        </w:rPr>
        <w:fldChar w:fldCharType="end"/>
      </w:r>
    </w:p>
    <w:p w14:paraId="335FAC5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_Toc25501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3.1 承包人的一般义务</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_Toc25501 \h </w:instrText>
      </w:r>
      <w:r>
        <w:rPr>
          <w:color w:val="auto"/>
          <w:sz w:val="24"/>
          <w:szCs w:val="24"/>
          <w:highlight w:val="none"/>
        </w:rPr>
        <w:fldChar w:fldCharType="separate"/>
      </w:r>
      <w:r>
        <w:rPr>
          <w:color w:val="auto"/>
          <w:sz w:val="24"/>
          <w:szCs w:val="24"/>
          <w:highlight w:val="none"/>
        </w:rPr>
        <w:t>119</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4A063777">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_Toc3260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3.2 项目经理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_Toc3260 \h </w:instrText>
      </w:r>
      <w:r>
        <w:rPr>
          <w:color w:val="auto"/>
          <w:sz w:val="24"/>
          <w:szCs w:val="24"/>
          <w:highlight w:val="none"/>
        </w:rPr>
        <w:fldChar w:fldCharType="separate"/>
      </w:r>
      <w:r>
        <w:rPr>
          <w:color w:val="auto"/>
          <w:sz w:val="24"/>
          <w:szCs w:val="24"/>
          <w:highlight w:val="none"/>
        </w:rPr>
        <w:t>121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F338CC6">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_Toc22865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3.3 承包人人员</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_Toc22865 \h </w:instrText>
      </w:r>
      <w:r>
        <w:rPr>
          <w:color w:val="auto"/>
          <w:sz w:val="24"/>
          <w:szCs w:val="24"/>
          <w:highlight w:val="none"/>
        </w:rPr>
        <w:fldChar w:fldCharType="separate"/>
      </w:r>
      <w:r>
        <w:rPr>
          <w:color w:val="auto"/>
          <w:sz w:val="24"/>
          <w:szCs w:val="24"/>
          <w:highlight w:val="none"/>
        </w:rPr>
        <w:t>123</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6D73117F">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_Toc4569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3.5 分包</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_Toc4569 \h </w:instrText>
      </w:r>
      <w:r>
        <w:rPr>
          <w:color w:val="auto"/>
          <w:sz w:val="24"/>
          <w:szCs w:val="24"/>
          <w:highlight w:val="none"/>
        </w:rPr>
        <w:fldChar w:fldCharType="separate"/>
      </w:r>
      <w:r>
        <w:rPr>
          <w:color w:val="auto"/>
          <w:sz w:val="24"/>
          <w:szCs w:val="24"/>
          <w:highlight w:val="none"/>
        </w:rPr>
        <w:t>124</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97C6FEA">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_Toc16984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3.6 工程照管与成品、半成品保护</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_Toc16984 \h </w:instrText>
      </w:r>
      <w:r>
        <w:rPr>
          <w:color w:val="auto"/>
          <w:sz w:val="24"/>
          <w:szCs w:val="24"/>
          <w:highlight w:val="none"/>
        </w:rPr>
        <w:fldChar w:fldCharType="separate"/>
      </w:r>
      <w:r>
        <w:rPr>
          <w:color w:val="auto"/>
          <w:sz w:val="24"/>
          <w:szCs w:val="24"/>
          <w:highlight w:val="none"/>
        </w:rPr>
        <w:t>125</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305F76D">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_Toc17350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3.7 履约担保</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_Toc17350 \h </w:instrText>
      </w:r>
      <w:r>
        <w:rPr>
          <w:color w:val="auto"/>
          <w:sz w:val="24"/>
          <w:szCs w:val="24"/>
          <w:highlight w:val="none"/>
        </w:rPr>
        <w:fldChar w:fldCharType="separate"/>
      </w:r>
      <w:r>
        <w:rPr>
          <w:color w:val="auto"/>
          <w:sz w:val="24"/>
          <w:szCs w:val="24"/>
          <w:highlight w:val="none"/>
        </w:rPr>
        <w:t>125</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B1665BC">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_Toc25385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4. 监理人</w:t>
      </w:r>
      <w:r>
        <w:rPr>
          <w:color w:val="auto"/>
          <w:highlight w:val="none"/>
        </w:rPr>
        <w:tab/>
      </w:r>
      <w:r>
        <w:rPr>
          <w:color w:val="auto"/>
          <w:highlight w:val="none"/>
        </w:rPr>
        <w:fldChar w:fldCharType="begin"/>
      </w:r>
      <w:r>
        <w:rPr>
          <w:color w:val="auto"/>
          <w:highlight w:val="none"/>
        </w:rPr>
        <w:instrText xml:space="preserve"> PAGEREF _Toc25385 \h </w:instrText>
      </w:r>
      <w:r>
        <w:rPr>
          <w:color w:val="auto"/>
          <w:highlight w:val="none"/>
        </w:rPr>
        <w:fldChar w:fldCharType="separate"/>
      </w:r>
      <w:r>
        <w:rPr>
          <w:color w:val="auto"/>
          <w:highlight w:val="none"/>
        </w:rPr>
        <w:t>126</w:t>
      </w:r>
      <w:r>
        <w:rPr>
          <w:color w:val="auto"/>
          <w:highlight w:val="none"/>
        </w:rPr>
        <w:fldChar w:fldCharType="end"/>
      </w:r>
      <w:r>
        <w:rPr>
          <w:rFonts w:ascii="华文中宋" w:hAnsi="华文中宋" w:eastAsia="华文中宋"/>
          <w:color w:val="auto"/>
          <w:szCs w:val="44"/>
          <w:highlight w:val="none"/>
        </w:rPr>
        <w:fldChar w:fldCharType="end"/>
      </w:r>
    </w:p>
    <w:p w14:paraId="2FB7C35A">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_Toc8449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4.2 监理人员</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_Toc8449 \h </w:instrText>
      </w:r>
      <w:r>
        <w:rPr>
          <w:color w:val="auto"/>
          <w:sz w:val="24"/>
          <w:szCs w:val="24"/>
          <w:highlight w:val="none"/>
        </w:rPr>
        <w:fldChar w:fldCharType="separate"/>
      </w:r>
      <w:r>
        <w:rPr>
          <w:color w:val="auto"/>
          <w:sz w:val="24"/>
          <w:szCs w:val="24"/>
          <w:highlight w:val="none"/>
        </w:rPr>
        <w:t>126</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B559341">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_Toc2451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4.4 商定或确定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_Toc2451 \h </w:instrText>
      </w:r>
      <w:r>
        <w:rPr>
          <w:color w:val="auto"/>
          <w:sz w:val="24"/>
          <w:szCs w:val="24"/>
          <w:highlight w:val="none"/>
        </w:rPr>
        <w:fldChar w:fldCharType="separate"/>
      </w:r>
      <w:r>
        <w:rPr>
          <w:color w:val="auto"/>
          <w:sz w:val="24"/>
          <w:szCs w:val="24"/>
          <w:highlight w:val="none"/>
        </w:rPr>
        <w:t>127</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4EAF703">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_Toc5808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5. 工程质量</w:t>
      </w:r>
      <w:r>
        <w:rPr>
          <w:color w:val="auto"/>
          <w:highlight w:val="none"/>
        </w:rPr>
        <w:tab/>
      </w:r>
      <w:r>
        <w:rPr>
          <w:color w:val="auto"/>
          <w:highlight w:val="none"/>
        </w:rPr>
        <w:fldChar w:fldCharType="begin"/>
      </w:r>
      <w:r>
        <w:rPr>
          <w:color w:val="auto"/>
          <w:highlight w:val="none"/>
        </w:rPr>
        <w:instrText xml:space="preserve"> PAGEREF _Toc5808 \h </w:instrText>
      </w:r>
      <w:r>
        <w:rPr>
          <w:color w:val="auto"/>
          <w:highlight w:val="none"/>
        </w:rPr>
        <w:fldChar w:fldCharType="separate"/>
      </w:r>
      <w:r>
        <w:rPr>
          <w:color w:val="auto"/>
          <w:highlight w:val="none"/>
        </w:rPr>
        <w:t>127</w:t>
      </w:r>
      <w:r>
        <w:rPr>
          <w:color w:val="auto"/>
          <w:highlight w:val="none"/>
        </w:rPr>
        <w:fldChar w:fldCharType="end"/>
      </w:r>
      <w:r>
        <w:rPr>
          <w:rFonts w:ascii="华文中宋" w:hAnsi="华文中宋" w:eastAsia="华文中宋"/>
          <w:color w:val="auto"/>
          <w:szCs w:val="44"/>
          <w:highlight w:val="none"/>
        </w:rPr>
        <w:fldChar w:fldCharType="end"/>
      </w:r>
    </w:p>
    <w:p w14:paraId="4E7F5587">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_Toc7306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5.1 质量要求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_Toc7306 \h </w:instrText>
      </w:r>
      <w:r>
        <w:rPr>
          <w:color w:val="auto"/>
          <w:sz w:val="24"/>
          <w:szCs w:val="24"/>
          <w:highlight w:val="none"/>
        </w:rPr>
        <w:fldChar w:fldCharType="separate"/>
      </w:r>
      <w:r>
        <w:rPr>
          <w:color w:val="auto"/>
          <w:sz w:val="24"/>
          <w:szCs w:val="24"/>
          <w:highlight w:val="none"/>
        </w:rPr>
        <w:t>127</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164B6509">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_Toc15958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5.3 隐蔽工程检查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_Toc15958 \h </w:instrText>
      </w:r>
      <w:r>
        <w:rPr>
          <w:color w:val="auto"/>
          <w:sz w:val="24"/>
          <w:szCs w:val="24"/>
          <w:highlight w:val="none"/>
        </w:rPr>
        <w:fldChar w:fldCharType="separate"/>
      </w:r>
      <w:r>
        <w:rPr>
          <w:color w:val="auto"/>
          <w:sz w:val="24"/>
          <w:szCs w:val="24"/>
          <w:highlight w:val="none"/>
        </w:rPr>
        <w:t>128</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65614DB8">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_Toc19989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6. 安全文明施工与环境保护</w:t>
      </w:r>
      <w:r>
        <w:rPr>
          <w:color w:val="auto"/>
          <w:highlight w:val="none"/>
        </w:rPr>
        <w:tab/>
      </w:r>
      <w:r>
        <w:rPr>
          <w:color w:val="auto"/>
          <w:highlight w:val="none"/>
        </w:rPr>
        <w:fldChar w:fldCharType="begin"/>
      </w:r>
      <w:r>
        <w:rPr>
          <w:color w:val="auto"/>
          <w:highlight w:val="none"/>
        </w:rPr>
        <w:instrText xml:space="preserve"> PAGEREF _Toc19989 \h </w:instrText>
      </w:r>
      <w:r>
        <w:rPr>
          <w:color w:val="auto"/>
          <w:highlight w:val="none"/>
        </w:rPr>
        <w:fldChar w:fldCharType="separate"/>
      </w:r>
      <w:r>
        <w:rPr>
          <w:color w:val="auto"/>
          <w:highlight w:val="none"/>
        </w:rPr>
        <w:t>128</w:t>
      </w:r>
      <w:r>
        <w:rPr>
          <w:color w:val="auto"/>
          <w:highlight w:val="none"/>
        </w:rPr>
        <w:fldChar w:fldCharType="end"/>
      </w:r>
      <w:r>
        <w:rPr>
          <w:rFonts w:ascii="华文中宋" w:hAnsi="华文中宋" w:eastAsia="华文中宋"/>
          <w:color w:val="auto"/>
          <w:szCs w:val="44"/>
          <w:highlight w:val="none"/>
        </w:rPr>
        <w:fldChar w:fldCharType="end"/>
      </w:r>
    </w:p>
    <w:p w14:paraId="19C682AA">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_Toc13832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6.1安全文明施工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_Toc13832 \h </w:instrText>
      </w:r>
      <w:r>
        <w:rPr>
          <w:color w:val="auto"/>
          <w:sz w:val="24"/>
          <w:szCs w:val="24"/>
          <w:highlight w:val="none"/>
        </w:rPr>
        <w:fldChar w:fldCharType="separate"/>
      </w:r>
      <w:r>
        <w:rPr>
          <w:color w:val="auto"/>
          <w:sz w:val="24"/>
          <w:szCs w:val="24"/>
          <w:highlight w:val="none"/>
        </w:rPr>
        <w:t>128</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3F94C9E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_Toc24793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6.2 职业健康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_Toc24793 \h </w:instrText>
      </w:r>
      <w:r>
        <w:rPr>
          <w:color w:val="auto"/>
          <w:sz w:val="24"/>
          <w:szCs w:val="24"/>
          <w:highlight w:val="none"/>
        </w:rPr>
        <w:fldChar w:fldCharType="separate"/>
      </w:r>
      <w:r>
        <w:rPr>
          <w:color w:val="auto"/>
          <w:sz w:val="24"/>
          <w:szCs w:val="24"/>
          <w:highlight w:val="none"/>
        </w:rPr>
        <w:t>132</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AA593D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_Toc10460 </w:instrText>
      </w:r>
      <w:r>
        <w:rPr>
          <w:rFonts w:ascii="华文中宋" w:hAnsi="华文中宋" w:eastAsia="华文中宋"/>
          <w:color w:val="auto"/>
          <w:sz w:val="24"/>
          <w:szCs w:val="24"/>
          <w:highlight w:val="none"/>
        </w:rPr>
        <w:fldChar w:fldCharType="separate"/>
      </w:r>
      <w:r>
        <w:rPr>
          <w:rFonts w:hint="eastAsia" w:eastAsia="仿宋_GB2312"/>
          <w:color w:val="auto"/>
          <w:kern w:val="0"/>
          <w:sz w:val="24"/>
          <w:szCs w:val="24"/>
          <w:highlight w:val="none"/>
        </w:rPr>
        <w:t>6.4 风险管理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_Toc10460 \h </w:instrText>
      </w:r>
      <w:r>
        <w:rPr>
          <w:color w:val="auto"/>
          <w:sz w:val="24"/>
          <w:szCs w:val="24"/>
          <w:highlight w:val="none"/>
        </w:rPr>
        <w:fldChar w:fldCharType="separate"/>
      </w:r>
      <w:r>
        <w:rPr>
          <w:color w:val="auto"/>
          <w:sz w:val="24"/>
          <w:szCs w:val="24"/>
          <w:highlight w:val="none"/>
        </w:rPr>
        <w:t>133</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0B430F4C">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_Toc19678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7. 工期和进度</w:t>
      </w:r>
      <w:r>
        <w:rPr>
          <w:color w:val="auto"/>
          <w:highlight w:val="none"/>
        </w:rPr>
        <w:tab/>
      </w:r>
      <w:r>
        <w:rPr>
          <w:color w:val="auto"/>
          <w:highlight w:val="none"/>
        </w:rPr>
        <w:fldChar w:fldCharType="begin"/>
      </w:r>
      <w:r>
        <w:rPr>
          <w:color w:val="auto"/>
          <w:highlight w:val="none"/>
        </w:rPr>
        <w:instrText xml:space="preserve"> PAGEREF _Toc19678 \h </w:instrText>
      </w:r>
      <w:r>
        <w:rPr>
          <w:color w:val="auto"/>
          <w:highlight w:val="none"/>
        </w:rPr>
        <w:fldChar w:fldCharType="separate"/>
      </w:r>
      <w:r>
        <w:rPr>
          <w:color w:val="auto"/>
          <w:highlight w:val="none"/>
        </w:rPr>
        <w:t>135</w:t>
      </w:r>
      <w:r>
        <w:rPr>
          <w:color w:val="auto"/>
          <w:highlight w:val="none"/>
        </w:rPr>
        <w:fldChar w:fldCharType="end"/>
      </w:r>
      <w:r>
        <w:rPr>
          <w:rFonts w:ascii="华文中宋" w:hAnsi="华文中宋" w:eastAsia="华文中宋"/>
          <w:color w:val="auto"/>
          <w:szCs w:val="44"/>
          <w:highlight w:val="none"/>
        </w:rPr>
        <w:fldChar w:fldCharType="end"/>
      </w:r>
    </w:p>
    <w:p w14:paraId="032015AB">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_Toc11364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7.1 施工组织设计</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_Toc11364 \h </w:instrText>
      </w:r>
      <w:r>
        <w:rPr>
          <w:color w:val="auto"/>
          <w:sz w:val="24"/>
          <w:szCs w:val="24"/>
          <w:highlight w:val="none"/>
        </w:rPr>
        <w:fldChar w:fldCharType="separate"/>
      </w:r>
      <w:r>
        <w:rPr>
          <w:color w:val="auto"/>
          <w:sz w:val="24"/>
          <w:szCs w:val="24"/>
          <w:highlight w:val="none"/>
        </w:rPr>
        <w:t>135</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68BDA5F5">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_Toc11297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7.2 施工进度计划</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_Toc11297 \h </w:instrText>
      </w:r>
      <w:r>
        <w:rPr>
          <w:color w:val="auto"/>
          <w:sz w:val="24"/>
          <w:szCs w:val="24"/>
          <w:highlight w:val="none"/>
        </w:rPr>
        <w:fldChar w:fldCharType="separate"/>
      </w:r>
      <w:r>
        <w:rPr>
          <w:color w:val="auto"/>
          <w:sz w:val="24"/>
          <w:szCs w:val="24"/>
          <w:highlight w:val="none"/>
        </w:rPr>
        <w:t>135</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AF60801">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_Toc3887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7.3 开工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_Toc3887 \h </w:instrText>
      </w:r>
      <w:r>
        <w:rPr>
          <w:color w:val="auto"/>
          <w:sz w:val="24"/>
          <w:szCs w:val="24"/>
          <w:highlight w:val="none"/>
        </w:rPr>
        <w:fldChar w:fldCharType="separate"/>
      </w:r>
      <w:r>
        <w:rPr>
          <w:color w:val="auto"/>
          <w:sz w:val="24"/>
          <w:szCs w:val="24"/>
          <w:highlight w:val="none"/>
        </w:rPr>
        <w:t>136</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411017CA">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_Toc18335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7.4 测量放线</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_Toc18335 \h </w:instrText>
      </w:r>
      <w:r>
        <w:rPr>
          <w:color w:val="auto"/>
          <w:sz w:val="24"/>
          <w:szCs w:val="24"/>
          <w:highlight w:val="none"/>
        </w:rPr>
        <w:fldChar w:fldCharType="separate"/>
      </w:r>
      <w:r>
        <w:rPr>
          <w:color w:val="auto"/>
          <w:sz w:val="24"/>
          <w:szCs w:val="24"/>
          <w:highlight w:val="none"/>
        </w:rPr>
        <w:t>136</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618F6024">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_Toc8241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7.5 工期延误</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_Toc8241 \h </w:instrText>
      </w:r>
      <w:r>
        <w:rPr>
          <w:color w:val="auto"/>
          <w:sz w:val="24"/>
          <w:szCs w:val="24"/>
          <w:highlight w:val="none"/>
        </w:rPr>
        <w:fldChar w:fldCharType="separate"/>
      </w:r>
      <w:r>
        <w:rPr>
          <w:color w:val="auto"/>
          <w:sz w:val="24"/>
          <w:szCs w:val="24"/>
          <w:highlight w:val="none"/>
        </w:rPr>
        <w:t>136</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62739FB">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_Toc23750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7.6 不利物质条件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_Toc23750 \h </w:instrText>
      </w:r>
      <w:r>
        <w:rPr>
          <w:color w:val="auto"/>
          <w:sz w:val="24"/>
          <w:szCs w:val="24"/>
          <w:highlight w:val="none"/>
        </w:rPr>
        <w:fldChar w:fldCharType="separate"/>
      </w:r>
      <w:r>
        <w:rPr>
          <w:color w:val="auto"/>
          <w:sz w:val="24"/>
          <w:szCs w:val="24"/>
          <w:highlight w:val="none"/>
        </w:rPr>
        <w:t>137</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EB2DECA">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_Toc12380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7.7异常恶劣的气候条件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_Toc12380 \h </w:instrText>
      </w:r>
      <w:r>
        <w:rPr>
          <w:color w:val="auto"/>
          <w:sz w:val="24"/>
          <w:szCs w:val="24"/>
          <w:highlight w:val="none"/>
        </w:rPr>
        <w:fldChar w:fldCharType="separate"/>
      </w:r>
      <w:r>
        <w:rPr>
          <w:color w:val="auto"/>
          <w:sz w:val="24"/>
          <w:szCs w:val="24"/>
          <w:highlight w:val="none"/>
        </w:rPr>
        <w:t>137</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196EB9A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_Toc17677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7.9 提前竣工的奖励</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_Toc17677 \h </w:instrText>
      </w:r>
      <w:r>
        <w:rPr>
          <w:color w:val="auto"/>
          <w:sz w:val="24"/>
          <w:szCs w:val="24"/>
          <w:highlight w:val="none"/>
        </w:rPr>
        <w:fldChar w:fldCharType="separate"/>
      </w:r>
      <w:r>
        <w:rPr>
          <w:color w:val="auto"/>
          <w:sz w:val="24"/>
          <w:szCs w:val="24"/>
          <w:highlight w:val="none"/>
        </w:rPr>
        <w:t>137</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12B4F77">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_Toc5710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8. 材料与设备</w:t>
      </w:r>
      <w:r>
        <w:rPr>
          <w:color w:val="auto"/>
          <w:highlight w:val="none"/>
        </w:rPr>
        <w:tab/>
      </w:r>
      <w:r>
        <w:rPr>
          <w:color w:val="auto"/>
          <w:highlight w:val="none"/>
        </w:rPr>
        <w:fldChar w:fldCharType="begin"/>
      </w:r>
      <w:r>
        <w:rPr>
          <w:color w:val="auto"/>
          <w:highlight w:val="none"/>
        </w:rPr>
        <w:instrText xml:space="preserve"> PAGEREF _Toc5710 \h </w:instrText>
      </w:r>
      <w:r>
        <w:rPr>
          <w:color w:val="auto"/>
          <w:highlight w:val="none"/>
        </w:rPr>
        <w:fldChar w:fldCharType="separate"/>
      </w:r>
      <w:r>
        <w:rPr>
          <w:color w:val="auto"/>
          <w:highlight w:val="none"/>
        </w:rPr>
        <w:t>138</w:t>
      </w:r>
      <w:r>
        <w:rPr>
          <w:color w:val="auto"/>
          <w:highlight w:val="none"/>
        </w:rPr>
        <w:fldChar w:fldCharType="end"/>
      </w:r>
      <w:r>
        <w:rPr>
          <w:rFonts w:ascii="华文中宋" w:hAnsi="华文中宋" w:eastAsia="华文中宋"/>
          <w:color w:val="auto"/>
          <w:szCs w:val="44"/>
          <w:highlight w:val="none"/>
        </w:rPr>
        <w:fldChar w:fldCharType="end"/>
      </w:r>
    </w:p>
    <w:p w14:paraId="4213D2A8">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_Toc31613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8.2承包人采购材料与工程设备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_Toc31613 \h </w:instrText>
      </w:r>
      <w:r>
        <w:rPr>
          <w:color w:val="auto"/>
          <w:sz w:val="24"/>
          <w:szCs w:val="24"/>
          <w:highlight w:val="none"/>
        </w:rPr>
        <w:fldChar w:fldCharType="separate"/>
      </w:r>
      <w:r>
        <w:rPr>
          <w:color w:val="auto"/>
          <w:sz w:val="24"/>
          <w:szCs w:val="24"/>
          <w:highlight w:val="none"/>
        </w:rPr>
        <w:t>138</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10B1F499">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_Toc27724 </w:instrText>
      </w:r>
      <w:r>
        <w:rPr>
          <w:rFonts w:ascii="华文中宋" w:hAnsi="华文中宋" w:eastAsia="华文中宋"/>
          <w:color w:val="auto"/>
          <w:sz w:val="24"/>
          <w:szCs w:val="24"/>
          <w:highlight w:val="none"/>
        </w:rPr>
        <w:fldChar w:fldCharType="separate"/>
      </w:r>
      <w:r>
        <w:rPr>
          <w:rFonts w:hint="eastAsia" w:eastAsia="仿宋_GB2312"/>
          <w:color w:val="auto"/>
          <w:kern w:val="0"/>
          <w:sz w:val="24"/>
          <w:szCs w:val="24"/>
          <w:highlight w:val="none"/>
        </w:rPr>
        <w:t xml:space="preserve">8.3 </w:t>
      </w:r>
      <w:r>
        <w:rPr>
          <w:rFonts w:eastAsia="黑体"/>
          <w:color w:val="auto"/>
          <w:sz w:val="24"/>
          <w:szCs w:val="24"/>
          <w:highlight w:val="none"/>
        </w:rPr>
        <w:t>材料与工程设备的接收与拒收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_Toc27724 \h </w:instrText>
      </w:r>
      <w:r>
        <w:rPr>
          <w:color w:val="auto"/>
          <w:sz w:val="24"/>
          <w:szCs w:val="24"/>
          <w:highlight w:val="none"/>
        </w:rPr>
        <w:fldChar w:fldCharType="separate"/>
      </w:r>
      <w:r>
        <w:rPr>
          <w:color w:val="auto"/>
          <w:sz w:val="24"/>
          <w:szCs w:val="24"/>
          <w:highlight w:val="none"/>
        </w:rPr>
        <w:t>140</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35583AF">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_Toc30521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8.4材料与工程设备的保管与使用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_Toc30521 \h </w:instrText>
      </w:r>
      <w:r>
        <w:rPr>
          <w:color w:val="auto"/>
          <w:sz w:val="24"/>
          <w:szCs w:val="24"/>
          <w:highlight w:val="none"/>
        </w:rPr>
        <w:fldChar w:fldCharType="separate"/>
      </w:r>
      <w:r>
        <w:rPr>
          <w:color w:val="auto"/>
          <w:sz w:val="24"/>
          <w:szCs w:val="24"/>
          <w:highlight w:val="none"/>
        </w:rPr>
        <w:t>140</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A71D32D">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_Toc17174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8.6 样品</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_Toc17174 \h </w:instrText>
      </w:r>
      <w:r>
        <w:rPr>
          <w:color w:val="auto"/>
          <w:sz w:val="24"/>
          <w:szCs w:val="24"/>
          <w:highlight w:val="none"/>
        </w:rPr>
        <w:fldChar w:fldCharType="separate"/>
      </w:r>
      <w:r>
        <w:rPr>
          <w:color w:val="auto"/>
          <w:sz w:val="24"/>
          <w:szCs w:val="24"/>
          <w:highlight w:val="none"/>
        </w:rPr>
        <w:t>140</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088EC79A">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_Toc19332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8.8 施工设备和临时设施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_Toc19332 \h </w:instrText>
      </w:r>
      <w:r>
        <w:rPr>
          <w:color w:val="auto"/>
          <w:sz w:val="24"/>
          <w:szCs w:val="24"/>
          <w:highlight w:val="none"/>
        </w:rPr>
        <w:fldChar w:fldCharType="separate"/>
      </w:r>
      <w:r>
        <w:rPr>
          <w:color w:val="auto"/>
          <w:sz w:val="24"/>
          <w:szCs w:val="24"/>
          <w:highlight w:val="none"/>
        </w:rPr>
        <w:t>141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6133C70F">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_Toc6234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9. 试验与检验</w:t>
      </w:r>
      <w:r>
        <w:rPr>
          <w:color w:val="auto"/>
          <w:highlight w:val="none"/>
        </w:rPr>
        <w:tab/>
      </w:r>
      <w:r>
        <w:rPr>
          <w:color w:val="auto"/>
          <w:highlight w:val="none"/>
        </w:rPr>
        <w:fldChar w:fldCharType="begin"/>
      </w:r>
      <w:r>
        <w:rPr>
          <w:color w:val="auto"/>
          <w:highlight w:val="none"/>
        </w:rPr>
        <w:instrText xml:space="preserve"> PAGEREF _Toc6234 \h </w:instrText>
      </w:r>
      <w:r>
        <w:rPr>
          <w:color w:val="auto"/>
          <w:highlight w:val="none"/>
        </w:rPr>
        <w:fldChar w:fldCharType="separate"/>
      </w:r>
      <w:r>
        <w:rPr>
          <w:color w:val="auto"/>
          <w:highlight w:val="none"/>
        </w:rPr>
        <w:t>141</w:t>
      </w:r>
      <w:r>
        <w:rPr>
          <w:color w:val="auto"/>
          <w:highlight w:val="none"/>
        </w:rPr>
        <w:fldChar w:fldCharType="end"/>
      </w:r>
      <w:r>
        <w:rPr>
          <w:rFonts w:ascii="华文中宋" w:hAnsi="华文中宋" w:eastAsia="华文中宋"/>
          <w:color w:val="auto"/>
          <w:szCs w:val="44"/>
          <w:highlight w:val="none"/>
        </w:rPr>
        <w:fldChar w:fldCharType="end"/>
      </w:r>
    </w:p>
    <w:p w14:paraId="5E54170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_Toc16611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9.1试验设备与试验人员</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_Toc16611 \h </w:instrText>
      </w:r>
      <w:r>
        <w:rPr>
          <w:color w:val="auto"/>
          <w:sz w:val="24"/>
          <w:szCs w:val="24"/>
          <w:highlight w:val="none"/>
        </w:rPr>
        <w:fldChar w:fldCharType="separate"/>
      </w:r>
      <w:r>
        <w:rPr>
          <w:color w:val="auto"/>
          <w:sz w:val="24"/>
          <w:szCs w:val="24"/>
          <w:highlight w:val="none"/>
        </w:rPr>
        <w:t>141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17FF79D1">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_Toc5591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9.4 现场工艺试验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_Toc5591 \h </w:instrText>
      </w:r>
      <w:r>
        <w:rPr>
          <w:color w:val="auto"/>
          <w:sz w:val="24"/>
          <w:szCs w:val="24"/>
          <w:highlight w:val="none"/>
        </w:rPr>
        <w:fldChar w:fldCharType="separate"/>
      </w:r>
      <w:r>
        <w:rPr>
          <w:color w:val="auto"/>
          <w:sz w:val="24"/>
          <w:szCs w:val="24"/>
          <w:highlight w:val="none"/>
        </w:rPr>
        <w:t>141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000D232">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_Toc30785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10.1变更的范围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_Toc30785 \h </w:instrText>
      </w:r>
      <w:r>
        <w:rPr>
          <w:color w:val="auto"/>
          <w:sz w:val="24"/>
          <w:szCs w:val="24"/>
          <w:highlight w:val="none"/>
        </w:rPr>
        <w:fldChar w:fldCharType="separate"/>
      </w:r>
      <w:r>
        <w:rPr>
          <w:color w:val="auto"/>
          <w:sz w:val="24"/>
          <w:szCs w:val="24"/>
          <w:highlight w:val="none"/>
        </w:rPr>
        <w:t>142</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38D7F22">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_Toc1637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10.4 变更估价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_Toc1637 \h </w:instrText>
      </w:r>
      <w:r>
        <w:rPr>
          <w:color w:val="auto"/>
          <w:sz w:val="24"/>
          <w:szCs w:val="24"/>
          <w:highlight w:val="none"/>
        </w:rPr>
        <w:fldChar w:fldCharType="separate"/>
      </w:r>
      <w:r>
        <w:rPr>
          <w:color w:val="auto"/>
          <w:sz w:val="24"/>
          <w:szCs w:val="24"/>
          <w:highlight w:val="none"/>
        </w:rPr>
        <w:t>143</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6787DF06">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_Toc28736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10.5承包人的合理化建议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_Toc28736 \h </w:instrText>
      </w:r>
      <w:r>
        <w:rPr>
          <w:color w:val="auto"/>
          <w:sz w:val="24"/>
          <w:szCs w:val="24"/>
          <w:highlight w:val="none"/>
        </w:rPr>
        <w:fldChar w:fldCharType="separate"/>
      </w:r>
      <w:r>
        <w:rPr>
          <w:color w:val="auto"/>
          <w:sz w:val="24"/>
          <w:szCs w:val="24"/>
          <w:highlight w:val="none"/>
        </w:rPr>
        <w:t>147</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CE4E529">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_Toc6277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10.7 暂估价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_Toc6277 \h </w:instrText>
      </w:r>
      <w:r>
        <w:rPr>
          <w:color w:val="auto"/>
          <w:sz w:val="24"/>
          <w:szCs w:val="24"/>
          <w:highlight w:val="none"/>
        </w:rPr>
        <w:fldChar w:fldCharType="separate"/>
      </w:r>
      <w:r>
        <w:rPr>
          <w:color w:val="auto"/>
          <w:sz w:val="24"/>
          <w:szCs w:val="24"/>
          <w:highlight w:val="none"/>
        </w:rPr>
        <w:t>147</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01E1600A">
      <w:pPr>
        <w:pStyle w:val="25"/>
        <w:tabs>
          <w:tab w:val="right" w:leader="dot" w:pos="8820"/>
        </w:tabs>
        <w:rPr>
          <w:color w:val="auto"/>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_Toc17958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10.8 暂列金额</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_Toc17958 \h </w:instrText>
      </w:r>
      <w:r>
        <w:rPr>
          <w:color w:val="auto"/>
          <w:sz w:val="24"/>
          <w:szCs w:val="24"/>
          <w:highlight w:val="none"/>
        </w:rPr>
        <w:fldChar w:fldCharType="separate"/>
      </w:r>
      <w:r>
        <w:rPr>
          <w:color w:val="auto"/>
          <w:sz w:val="24"/>
          <w:szCs w:val="24"/>
          <w:highlight w:val="none"/>
        </w:rPr>
        <w:t>148</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C9B6A83">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_Toc548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11. 价格调整</w:t>
      </w:r>
      <w:r>
        <w:rPr>
          <w:color w:val="auto"/>
          <w:highlight w:val="none"/>
        </w:rPr>
        <w:tab/>
      </w:r>
      <w:r>
        <w:rPr>
          <w:color w:val="auto"/>
          <w:highlight w:val="none"/>
        </w:rPr>
        <w:fldChar w:fldCharType="begin"/>
      </w:r>
      <w:r>
        <w:rPr>
          <w:color w:val="auto"/>
          <w:highlight w:val="none"/>
        </w:rPr>
        <w:instrText xml:space="preserve"> PAGEREF _Toc548 \h </w:instrText>
      </w:r>
      <w:r>
        <w:rPr>
          <w:color w:val="auto"/>
          <w:highlight w:val="none"/>
        </w:rPr>
        <w:fldChar w:fldCharType="separate"/>
      </w:r>
      <w:r>
        <w:rPr>
          <w:color w:val="auto"/>
          <w:highlight w:val="none"/>
        </w:rPr>
        <w:t>148</w:t>
      </w:r>
      <w:r>
        <w:rPr>
          <w:color w:val="auto"/>
          <w:highlight w:val="none"/>
        </w:rPr>
        <w:fldChar w:fldCharType="end"/>
      </w:r>
      <w:r>
        <w:rPr>
          <w:rFonts w:ascii="华文中宋" w:hAnsi="华文中宋" w:eastAsia="华文中宋"/>
          <w:color w:val="auto"/>
          <w:szCs w:val="44"/>
          <w:highlight w:val="none"/>
        </w:rPr>
        <w:fldChar w:fldCharType="end"/>
      </w:r>
    </w:p>
    <w:p w14:paraId="6609434C">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_Toc5883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11.1 市场价格波动引起的调整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_Toc5883 \h </w:instrText>
      </w:r>
      <w:r>
        <w:rPr>
          <w:color w:val="auto"/>
          <w:sz w:val="24"/>
          <w:szCs w:val="24"/>
          <w:highlight w:val="none"/>
        </w:rPr>
        <w:fldChar w:fldCharType="separate"/>
      </w:r>
      <w:r>
        <w:rPr>
          <w:color w:val="auto"/>
          <w:sz w:val="24"/>
          <w:szCs w:val="24"/>
          <w:highlight w:val="none"/>
        </w:rPr>
        <w:t>148</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3B737C3">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_Toc30640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12. 合同价格、计量与支付</w:t>
      </w:r>
      <w:r>
        <w:rPr>
          <w:color w:val="auto"/>
          <w:highlight w:val="none"/>
        </w:rPr>
        <w:tab/>
      </w:r>
      <w:r>
        <w:rPr>
          <w:color w:val="auto"/>
          <w:highlight w:val="none"/>
        </w:rPr>
        <w:fldChar w:fldCharType="begin"/>
      </w:r>
      <w:r>
        <w:rPr>
          <w:color w:val="auto"/>
          <w:highlight w:val="none"/>
        </w:rPr>
        <w:instrText xml:space="preserve"> PAGEREF _Toc30640 \h </w:instrText>
      </w:r>
      <w:r>
        <w:rPr>
          <w:color w:val="auto"/>
          <w:highlight w:val="none"/>
        </w:rPr>
        <w:fldChar w:fldCharType="separate"/>
      </w:r>
      <w:r>
        <w:rPr>
          <w:color w:val="auto"/>
          <w:highlight w:val="none"/>
        </w:rPr>
        <w:t>151</w:t>
      </w:r>
      <w:r>
        <w:rPr>
          <w:color w:val="auto"/>
          <w:highlight w:val="none"/>
        </w:rPr>
        <w:fldChar w:fldCharType="end"/>
      </w:r>
      <w:r>
        <w:rPr>
          <w:rFonts w:ascii="华文中宋" w:hAnsi="华文中宋" w:eastAsia="华文中宋"/>
          <w:color w:val="auto"/>
          <w:szCs w:val="44"/>
          <w:highlight w:val="none"/>
        </w:rPr>
        <w:fldChar w:fldCharType="end"/>
      </w:r>
    </w:p>
    <w:p w14:paraId="53EE0078">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_Toc19159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12.1 合同价格形式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_Toc19159 \h </w:instrText>
      </w:r>
      <w:r>
        <w:rPr>
          <w:color w:val="auto"/>
          <w:sz w:val="24"/>
          <w:szCs w:val="24"/>
          <w:highlight w:val="none"/>
        </w:rPr>
        <w:fldChar w:fldCharType="separate"/>
      </w:r>
      <w:r>
        <w:rPr>
          <w:color w:val="auto"/>
          <w:sz w:val="24"/>
          <w:szCs w:val="24"/>
          <w:highlight w:val="none"/>
        </w:rPr>
        <w:t>151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A98BE50">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_Toc14522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12.2 预付款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_Toc14522 \h </w:instrText>
      </w:r>
      <w:r>
        <w:rPr>
          <w:color w:val="auto"/>
          <w:sz w:val="24"/>
          <w:szCs w:val="24"/>
          <w:highlight w:val="none"/>
        </w:rPr>
        <w:fldChar w:fldCharType="separate"/>
      </w:r>
      <w:r>
        <w:rPr>
          <w:color w:val="auto"/>
          <w:sz w:val="24"/>
          <w:szCs w:val="24"/>
          <w:highlight w:val="none"/>
        </w:rPr>
        <w:t>151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1E4638D">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_Toc9081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12.3 计量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_Toc9081 \h </w:instrText>
      </w:r>
      <w:r>
        <w:rPr>
          <w:color w:val="auto"/>
          <w:sz w:val="24"/>
          <w:szCs w:val="24"/>
          <w:highlight w:val="none"/>
        </w:rPr>
        <w:fldChar w:fldCharType="separate"/>
      </w:r>
      <w:r>
        <w:rPr>
          <w:color w:val="auto"/>
          <w:sz w:val="24"/>
          <w:szCs w:val="24"/>
          <w:highlight w:val="none"/>
        </w:rPr>
        <w:t>152</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1561ABEC">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_Toc18100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12.4 工程进度款支付</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_Toc18100 \h </w:instrText>
      </w:r>
      <w:r>
        <w:rPr>
          <w:color w:val="auto"/>
          <w:sz w:val="24"/>
          <w:szCs w:val="24"/>
          <w:highlight w:val="none"/>
        </w:rPr>
        <w:fldChar w:fldCharType="separate"/>
      </w:r>
      <w:r>
        <w:rPr>
          <w:color w:val="auto"/>
          <w:sz w:val="24"/>
          <w:szCs w:val="24"/>
          <w:highlight w:val="none"/>
        </w:rPr>
        <w:t>153</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0E86AFE5">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_Toc16011 </w:instrText>
      </w:r>
      <w:r>
        <w:rPr>
          <w:rFonts w:ascii="华文中宋" w:hAnsi="华文中宋" w:eastAsia="华文中宋"/>
          <w:color w:val="auto"/>
          <w:sz w:val="24"/>
          <w:szCs w:val="24"/>
          <w:highlight w:val="none"/>
        </w:rPr>
        <w:fldChar w:fldCharType="separate"/>
      </w:r>
      <w:r>
        <w:rPr>
          <w:rFonts w:hint="eastAsia" w:eastAsia="仿宋_GB2312"/>
          <w:color w:val="auto"/>
          <w:sz w:val="24"/>
          <w:szCs w:val="24"/>
          <w:highlight w:val="none"/>
        </w:rPr>
        <w:t>12.6合同价款及调整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_Toc16011 \h </w:instrText>
      </w:r>
      <w:r>
        <w:rPr>
          <w:color w:val="auto"/>
          <w:sz w:val="24"/>
          <w:szCs w:val="24"/>
          <w:highlight w:val="none"/>
        </w:rPr>
        <w:fldChar w:fldCharType="separate"/>
      </w:r>
      <w:r>
        <w:rPr>
          <w:color w:val="auto"/>
          <w:sz w:val="24"/>
          <w:szCs w:val="24"/>
          <w:highlight w:val="none"/>
        </w:rPr>
        <w:t>156</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20255C8">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_Toc8033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13.</w:t>
      </w:r>
      <w:r>
        <w:rPr>
          <w:rFonts w:hint="eastAsia" w:ascii="Times New Roman" w:eastAsia="黑体"/>
          <w:color w:val="auto"/>
          <w:szCs w:val="32"/>
          <w:highlight w:val="none"/>
        </w:rPr>
        <w:t xml:space="preserve"> </w:t>
      </w:r>
      <w:r>
        <w:rPr>
          <w:rFonts w:ascii="Times New Roman" w:eastAsia="黑体"/>
          <w:color w:val="auto"/>
          <w:szCs w:val="32"/>
          <w:highlight w:val="none"/>
        </w:rPr>
        <w:t>验收和工程试车</w:t>
      </w:r>
      <w:r>
        <w:rPr>
          <w:color w:val="auto"/>
          <w:highlight w:val="none"/>
        </w:rPr>
        <w:tab/>
      </w:r>
      <w:r>
        <w:rPr>
          <w:color w:val="auto"/>
          <w:highlight w:val="none"/>
        </w:rPr>
        <w:fldChar w:fldCharType="begin"/>
      </w:r>
      <w:r>
        <w:rPr>
          <w:color w:val="auto"/>
          <w:highlight w:val="none"/>
        </w:rPr>
        <w:instrText xml:space="preserve"> PAGEREF _Toc8033 \h </w:instrText>
      </w:r>
      <w:r>
        <w:rPr>
          <w:color w:val="auto"/>
          <w:highlight w:val="none"/>
        </w:rPr>
        <w:fldChar w:fldCharType="separate"/>
      </w:r>
      <w:r>
        <w:rPr>
          <w:color w:val="auto"/>
          <w:highlight w:val="none"/>
        </w:rPr>
        <w:t>159</w:t>
      </w:r>
      <w:r>
        <w:rPr>
          <w:color w:val="auto"/>
          <w:highlight w:val="none"/>
        </w:rPr>
        <w:fldChar w:fldCharType="end"/>
      </w:r>
      <w:r>
        <w:rPr>
          <w:rFonts w:ascii="华文中宋" w:hAnsi="华文中宋" w:eastAsia="华文中宋"/>
          <w:color w:val="auto"/>
          <w:szCs w:val="44"/>
          <w:highlight w:val="none"/>
        </w:rPr>
        <w:fldChar w:fldCharType="end"/>
      </w:r>
    </w:p>
    <w:p w14:paraId="54AA3A0C">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_Toc21552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13.1 分部分项工程验收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_Toc21552 \h </w:instrText>
      </w:r>
      <w:r>
        <w:rPr>
          <w:color w:val="auto"/>
          <w:sz w:val="24"/>
          <w:szCs w:val="24"/>
          <w:highlight w:val="none"/>
        </w:rPr>
        <w:fldChar w:fldCharType="separate"/>
      </w:r>
      <w:r>
        <w:rPr>
          <w:color w:val="auto"/>
          <w:sz w:val="24"/>
          <w:szCs w:val="24"/>
          <w:highlight w:val="none"/>
        </w:rPr>
        <w:t>159</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55300DF">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_Toc18624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13.2 竣工验收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_Toc18624 \h </w:instrText>
      </w:r>
      <w:r>
        <w:rPr>
          <w:color w:val="auto"/>
          <w:sz w:val="24"/>
          <w:szCs w:val="24"/>
          <w:highlight w:val="none"/>
        </w:rPr>
        <w:fldChar w:fldCharType="separate"/>
      </w:r>
      <w:r>
        <w:rPr>
          <w:color w:val="auto"/>
          <w:sz w:val="24"/>
          <w:szCs w:val="24"/>
          <w:highlight w:val="none"/>
        </w:rPr>
        <w:t>159</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0B1B2EB">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_Toc10061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13.3 工程试车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_Toc10061 \h </w:instrText>
      </w:r>
      <w:r>
        <w:rPr>
          <w:color w:val="auto"/>
          <w:sz w:val="24"/>
          <w:szCs w:val="24"/>
          <w:highlight w:val="none"/>
        </w:rPr>
        <w:fldChar w:fldCharType="separate"/>
      </w:r>
      <w:r>
        <w:rPr>
          <w:color w:val="auto"/>
          <w:sz w:val="24"/>
          <w:szCs w:val="24"/>
          <w:highlight w:val="none"/>
        </w:rPr>
        <w:t>160</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64CFC935">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_Toc14172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13.6 竣工退场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_Toc14172 \h </w:instrText>
      </w:r>
      <w:r>
        <w:rPr>
          <w:color w:val="auto"/>
          <w:sz w:val="24"/>
          <w:szCs w:val="24"/>
          <w:highlight w:val="none"/>
        </w:rPr>
        <w:fldChar w:fldCharType="separate"/>
      </w:r>
      <w:r>
        <w:rPr>
          <w:color w:val="auto"/>
          <w:sz w:val="24"/>
          <w:szCs w:val="24"/>
          <w:highlight w:val="none"/>
        </w:rPr>
        <w:t>160</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9787204">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_Toc8889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14. 竣工结算</w:t>
      </w:r>
      <w:r>
        <w:rPr>
          <w:color w:val="auto"/>
          <w:highlight w:val="none"/>
        </w:rPr>
        <w:tab/>
      </w:r>
      <w:r>
        <w:rPr>
          <w:color w:val="auto"/>
          <w:highlight w:val="none"/>
        </w:rPr>
        <w:fldChar w:fldCharType="begin"/>
      </w:r>
      <w:r>
        <w:rPr>
          <w:color w:val="auto"/>
          <w:highlight w:val="none"/>
        </w:rPr>
        <w:instrText xml:space="preserve"> PAGEREF _Toc8889 \h </w:instrText>
      </w:r>
      <w:r>
        <w:rPr>
          <w:color w:val="auto"/>
          <w:highlight w:val="none"/>
        </w:rPr>
        <w:fldChar w:fldCharType="separate"/>
      </w:r>
      <w:r>
        <w:rPr>
          <w:color w:val="auto"/>
          <w:highlight w:val="none"/>
        </w:rPr>
        <w:t>161</w:t>
      </w:r>
      <w:r>
        <w:rPr>
          <w:color w:val="auto"/>
          <w:highlight w:val="none"/>
        </w:rPr>
        <w:fldChar w:fldCharType="end"/>
      </w:r>
      <w:r>
        <w:rPr>
          <w:rFonts w:ascii="华文中宋" w:hAnsi="华文中宋" w:eastAsia="华文中宋"/>
          <w:color w:val="auto"/>
          <w:szCs w:val="44"/>
          <w:highlight w:val="none"/>
        </w:rPr>
        <w:fldChar w:fldCharType="end"/>
      </w:r>
    </w:p>
    <w:p w14:paraId="0B338903">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_Toc29177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14.1 竣工</w:t>
      </w:r>
      <w:r>
        <w:rPr>
          <w:rFonts w:hint="eastAsia" w:eastAsia="黑体"/>
          <w:color w:val="auto"/>
          <w:sz w:val="24"/>
          <w:szCs w:val="24"/>
          <w:highlight w:val="none"/>
        </w:rPr>
        <w:t>结算</w:t>
      </w:r>
      <w:r>
        <w:rPr>
          <w:rFonts w:eastAsia="黑体"/>
          <w:color w:val="auto"/>
          <w:sz w:val="24"/>
          <w:szCs w:val="24"/>
          <w:highlight w:val="none"/>
        </w:rPr>
        <w:t>申请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_Toc29177 \h </w:instrText>
      </w:r>
      <w:r>
        <w:rPr>
          <w:color w:val="auto"/>
          <w:sz w:val="24"/>
          <w:szCs w:val="24"/>
          <w:highlight w:val="none"/>
        </w:rPr>
        <w:fldChar w:fldCharType="separate"/>
      </w:r>
      <w:r>
        <w:rPr>
          <w:color w:val="auto"/>
          <w:sz w:val="24"/>
          <w:szCs w:val="24"/>
          <w:highlight w:val="none"/>
        </w:rPr>
        <w:t>161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4042E73">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_Toc25698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14.2 竣工结算审核</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_Toc25698 \h </w:instrText>
      </w:r>
      <w:r>
        <w:rPr>
          <w:color w:val="auto"/>
          <w:sz w:val="24"/>
          <w:szCs w:val="24"/>
          <w:highlight w:val="none"/>
        </w:rPr>
        <w:fldChar w:fldCharType="separate"/>
      </w:r>
      <w:r>
        <w:rPr>
          <w:color w:val="auto"/>
          <w:sz w:val="24"/>
          <w:szCs w:val="24"/>
          <w:highlight w:val="none"/>
        </w:rPr>
        <w:t>161</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17F14C2">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_Toc28697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14.4 最终结清</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_Toc28697 \h </w:instrText>
      </w:r>
      <w:r>
        <w:rPr>
          <w:color w:val="auto"/>
          <w:sz w:val="24"/>
          <w:szCs w:val="24"/>
          <w:highlight w:val="none"/>
        </w:rPr>
        <w:fldChar w:fldCharType="separate"/>
      </w:r>
      <w:r>
        <w:rPr>
          <w:color w:val="auto"/>
          <w:sz w:val="24"/>
          <w:szCs w:val="24"/>
          <w:highlight w:val="none"/>
        </w:rPr>
        <w:t>162</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0FDDFA2B">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_Toc22991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15. 缺陷责任期与保修</w:t>
      </w:r>
      <w:r>
        <w:rPr>
          <w:color w:val="auto"/>
          <w:highlight w:val="none"/>
        </w:rPr>
        <w:tab/>
      </w:r>
      <w:r>
        <w:rPr>
          <w:color w:val="auto"/>
          <w:highlight w:val="none"/>
        </w:rPr>
        <w:fldChar w:fldCharType="begin"/>
      </w:r>
      <w:r>
        <w:rPr>
          <w:color w:val="auto"/>
          <w:highlight w:val="none"/>
        </w:rPr>
        <w:instrText xml:space="preserve"> PAGEREF _Toc22991 \h </w:instrText>
      </w:r>
      <w:r>
        <w:rPr>
          <w:color w:val="auto"/>
          <w:highlight w:val="none"/>
        </w:rPr>
        <w:fldChar w:fldCharType="separate"/>
      </w:r>
      <w:r>
        <w:rPr>
          <w:color w:val="auto"/>
          <w:highlight w:val="none"/>
        </w:rPr>
        <w:t>162</w:t>
      </w:r>
      <w:r>
        <w:rPr>
          <w:color w:val="auto"/>
          <w:highlight w:val="none"/>
        </w:rPr>
        <w:fldChar w:fldCharType="end"/>
      </w:r>
      <w:r>
        <w:rPr>
          <w:rFonts w:ascii="华文中宋" w:hAnsi="华文中宋" w:eastAsia="华文中宋"/>
          <w:color w:val="auto"/>
          <w:szCs w:val="44"/>
          <w:highlight w:val="none"/>
        </w:rPr>
        <w:fldChar w:fldCharType="end"/>
      </w:r>
    </w:p>
    <w:p w14:paraId="001A9BB0">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_Toc5389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15.2缺陷责任期</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_Toc5389 \h </w:instrText>
      </w:r>
      <w:r>
        <w:rPr>
          <w:color w:val="auto"/>
          <w:sz w:val="24"/>
          <w:szCs w:val="24"/>
          <w:highlight w:val="none"/>
        </w:rPr>
        <w:fldChar w:fldCharType="separate"/>
      </w:r>
      <w:r>
        <w:rPr>
          <w:color w:val="auto"/>
          <w:sz w:val="24"/>
          <w:szCs w:val="24"/>
          <w:highlight w:val="none"/>
        </w:rPr>
        <w:t>162</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8904409">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_Toc23909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15.3 质量保证金</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_Toc23909 \h </w:instrText>
      </w:r>
      <w:r>
        <w:rPr>
          <w:color w:val="auto"/>
          <w:sz w:val="24"/>
          <w:szCs w:val="24"/>
          <w:highlight w:val="none"/>
        </w:rPr>
        <w:fldChar w:fldCharType="separate"/>
      </w:r>
      <w:r>
        <w:rPr>
          <w:color w:val="auto"/>
          <w:sz w:val="24"/>
          <w:szCs w:val="24"/>
          <w:highlight w:val="none"/>
        </w:rPr>
        <w:t>163</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69227A63">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_Toc11413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15.4保修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_Toc11413 \h </w:instrText>
      </w:r>
      <w:r>
        <w:rPr>
          <w:color w:val="auto"/>
          <w:sz w:val="24"/>
          <w:szCs w:val="24"/>
          <w:highlight w:val="none"/>
        </w:rPr>
        <w:fldChar w:fldCharType="separate"/>
      </w:r>
      <w:r>
        <w:rPr>
          <w:color w:val="auto"/>
          <w:sz w:val="24"/>
          <w:szCs w:val="24"/>
          <w:highlight w:val="none"/>
        </w:rPr>
        <w:t>163</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3E2F787A">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_Toc15730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16. 违约</w:t>
      </w:r>
      <w:r>
        <w:rPr>
          <w:color w:val="auto"/>
          <w:highlight w:val="none"/>
        </w:rPr>
        <w:tab/>
      </w:r>
      <w:r>
        <w:rPr>
          <w:color w:val="auto"/>
          <w:highlight w:val="none"/>
        </w:rPr>
        <w:fldChar w:fldCharType="begin"/>
      </w:r>
      <w:r>
        <w:rPr>
          <w:color w:val="auto"/>
          <w:highlight w:val="none"/>
        </w:rPr>
        <w:instrText xml:space="preserve"> PAGEREF _Toc15730 \h </w:instrText>
      </w:r>
      <w:r>
        <w:rPr>
          <w:color w:val="auto"/>
          <w:highlight w:val="none"/>
        </w:rPr>
        <w:fldChar w:fldCharType="separate"/>
      </w:r>
      <w:r>
        <w:rPr>
          <w:color w:val="auto"/>
          <w:highlight w:val="none"/>
        </w:rPr>
        <w:t>164</w:t>
      </w:r>
      <w:r>
        <w:rPr>
          <w:color w:val="auto"/>
          <w:highlight w:val="none"/>
        </w:rPr>
        <w:fldChar w:fldCharType="end"/>
      </w:r>
      <w:r>
        <w:rPr>
          <w:rFonts w:ascii="华文中宋" w:hAnsi="华文中宋" w:eastAsia="华文中宋"/>
          <w:color w:val="auto"/>
          <w:szCs w:val="44"/>
          <w:highlight w:val="none"/>
        </w:rPr>
        <w:fldChar w:fldCharType="end"/>
      </w:r>
    </w:p>
    <w:p w14:paraId="6FF3356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_Toc30467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16.1 发包人违约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_Toc30467 \h </w:instrText>
      </w:r>
      <w:r>
        <w:rPr>
          <w:color w:val="auto"/>
          <w:sz w:val="24"/>
          <w:szCs w:val="24"/>
          <w:highlight w:val="none"/>
        </w:rPr>
        <w:fldChar w:fldCharType="separate"/>
      </w:r>
      <w:r>
        <w:rPr>
          <w:color w:val="auto"/>
          <w:sz w:val="24"/>
          <w:szCs w:val="24"/>
          <w:highlight w:val="none"/>
        </w:rPr>
        <w:t>164</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E03435A">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_Toc27033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16.2 承包人违约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_Toc27033 \h </w:instrText>
      </w:r>
      <w:r>
        <w:rPr>
          <w:color w:val="auto"/>
          <w:sz w:val="24"/>
          <w:szCs w:val="24"/>
          <w:highlight w:val="none"/>
        </w:rPr>
        <w:fldChar w:fldCharType="separate"/>
      </w:r>
      <w:r>
        <w:rPr>
          <w:color w:val="auto"/>
          <w:sz w:val="24"/>
          <w:szCs w:val="24"/>
          <w:highlight w:val="none"/>
        </w:rPr>
        <w:t>165</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28FB7D4">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_Toc10155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17. 不可抗力</w:t>
      </w:r>
      <w:r>
        <w:rPr>
          <w:color w:val="auto"/>
          <w:highlight w:val="none"/>
        </w:rPr>
        <w:tab/>
      </w:r>
      <w:r>
        <w:rPr>
          <w:color w:val="auto"/>
          <w:highlight w:val="none"/>
        </w:rPr>
        <w:fldChar w:fldCharType="begin"/>
      </w:r>
      <w:r>
        <w:rPr>
          <w:color w:val="auto"/>
          <w:highlight w:val="none"/>
        </w:rPr>
        <w:instrText xml:space="preserve"> PAGEREF _Toc10155 \h </w:instrText>
      </w:r>
      <w:r>
        <w:rPr>
          <w:color w:val="auto"/>
          <w:highlight w:val="none"/>
        </w:rPr>
        <w:fldChar w:fldCharType="separate"/>
      </w:r>
      <w:r>
        <w:rPr>
          <w:color w:val="auto"/>
          <w:highlight w:val="none"/>
        </w:rPr>
        <w:t>177</w:t>
      </w:r>
      <w:r>
        <w:rPr>
          <w:color w:val="auto"/>
          <w:highlight w:val="none"/>
        </w:rPr>
        <w:fldChar w:fldCharType="end"/>
      </w:r>
      <w:r>
        <w:rPr>
          <w:rFonts w:ascii="华文中宋" w:hAnsi="华文中宋" w:eastAsia="华文中宋"/>
          <w:color w:val="auto"/>
          <w:szCs w:val="44"/>
          <w:highlight w:val="none"/>
        </w:rPr>
        <w:fldChar w:fldCharType="end"/>
      </w:r>
    </w:p>
    <w:p w14:paraId="47013216">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_Toc4327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17.1 不可抗力的确认</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_Toc4327 \h </w:instrText>
      </w:r>
      <w:r>
        <w:rPr>
          <w:color w:val="auto"/>
          <w:sz w:val="24"/>
          <w:szCs w:val="24"/>
          <w:highlight w:val="none"/>
        </w:rPr>
        <w:fldChar w:fldCharType="separate"/>
      </w:r>
      <w:r>
        <w:rPr>
          <w:color w:val="auto"/>
          <w:sz w:val="24"/>
          <w:szCs w:val="24"/>
          <w:highlight w:val="none"/>
        </w:rPr>
        <w:t>177</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7912D47F">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_Toc31756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17.4 因不可抗力解除合同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_Toc31756 \h </w:instrText>
      </w:r>
      <w:r>
        <w:rPr>
          <w:color w:val="auto"/>
          <w:sz w:val="24"/>
          <w:szCs w:val="24"/>
          <w:highlight w:val="none"/>
        </w:rPr>
        <w:fldChar w:fldCharType="separate"/>
      </w:r>
      <w:r>
        <w:rPr>
          <w:color w:val="auto"/>
          <w:sz w:val="24"/>
          <w:szCs w:val="24"/>
          <w:highlight w:val="none"/>
        </w:rPr>
        <w:t>178</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13E9014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_Toc21124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18. 保险</w:t>
      </w:r>
      <w:r>
        <w:rPr>
          <w:color w:val="auto"/>
          <w:highlight w:val="none"/>
        </w:rPr>
        <w:tab/>
      </w:r>
      <w:r>
        <w:rPr>
          <w:color w:val="auto"/>
          <w:highlight w:val="none"/>
        </w:rPr>
        <w:fldChar w:fldCharType="begin"/>
      </w:r>
      <w:r>
        <w:rPr>
          <w:color w:val="auto"/>
          <w:highlight w:val="none"/>
        </w:rPr>
        <w:instrText xml:space="preserve"> PAGEREF _Toc21124 \h </w:instrText>
      </w:r>
      <w:r>
        <w:rPr>
          <w:color w:val="auto"/>
          <w:highlight w:val="none"/>
        </w:rPr>
        <w:fldChar w:fldCharType="separate"/>
      </w:r>
      <w:r>
        <w:rPr>
          <w:color w:val="auto"/>
          <w:highlight w:val="none"/>
        </w:rPr>
        <w:t>178</w:t>
      </w:r>
      <w:r>
        <w:rPr>
          <w:color w:val="auto"/>
          <w:highlight w:val="none"/>
        </w:rPr>
        <w:fldChar w:fldCharType="end"/>
      </w:r>
      <w:r>
        <w:rPr>
          <w:rFonts w:ascii="华文中宋" w:hAnsi="华文中宋" w:eastAsia="华文中宋"/>
          <w:color w:val="auto"/>
          <w:szCs w:val="44"/>
          <w:highlight w:val="none"/>
        </w:rPr>
        <w:fldChar w:fldCharType="end"/>
      </w:r>
    </w:p>
    <w:p w14:paraId="11E318B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_Toc8728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18.1 工程保险</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_Toc8728 \h </w:instrText>
      </w:r>
      <w:r>
        <w:rPr>
          <w:color w:val="auto"/>
          <w:sz w:val="24"/>
          <w:szCs w:val="24"/>
          <w:highlight w:val="none"/>
        </w:rPr>
        <w:fldChar w:fldCharType="separate"/>
      </w:r>
      <w:r>
        <w:rPr>
          <w:color w:val="auto"/>
          <w:sz w:val="24"/>
          <w:szCs w:val="24"/>
          <w:highlight w:val="none"/>
        </w:rPr>
        <w:t>178</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3FF3254C">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_Toc10841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18.7 通知义务</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_Toc10841 \h </w:instrText>
      </w:r>
      <w:r>
        <w:rPr>
          <w:color w:val="auto"/>
          <w:sz w:val="24"/>
          <w:szCs w:val="24"/>
          <w:highlight w:val="none"/>
        </w:rPr>
        <w:fldChar w:fldCharType="separate"/>
      </w:r>
      <w:r>
        <w:rPr>
          <w:color w:val="auto"/>
          <w:sz w:val="24"/>
          <w:szCs w:val="24"/>
          <w:highlight w:val="none"/>
        </w:rPr>
        <w:t>179</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F35B4C6">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_Toc7369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18.</w:t>
      </w:r>
      <w:r>
        <w:rPr>
          <w:rFonts w:hint="eastAsia" w:eastAsia="黑体"/>
          <w:color w:val="auto"/>
          <w:sz w:val="24"/>
          <w:szCs w:val="24"/>
          <w:highlight w:val="none"/>
        </w:rPr>
        <w:t>8</w:t>
      </w:r>
      <w:r>
        <w:rPr>
          <w:rFonts w:hint="eastAsia" w:eastAsia="仿宋_GB2312"/>
          <w:color w:val="auto"/>
          <w:kern w:val="0"/>
          <w:sz w:val="24"/>
          <w:szCs w:val="24"/>
          <w:highlight w:val="none"/>
        </w:rPr>
        <w:t xml:space="preserve"> 对各项保险的一般要求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_Toc7369 \h </w:instrText>
      </w:r>
      <w:r>
        <w:rPr>
          <w:color w:val="auto"/>
          <w:sz w:val="24"/>
          <w:szCs w:val="24"/>
          <w:highlight w:val="none"/>
        </w:rPr>
        <w:fldChar w:fldCharType="separate"/>
      </w:r>
      <w:r>
        <w:rPr>
          <w:color w:val="auto"/>
          <w:sz w:val="24"/>
          <w:szCs w:val="24"/>
          <w:highlight w:val="none"/>
        </w:rPr>
        <w:t>179</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3055AF37">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_Toc4938 </w:instrText>
      </w:r>
      <w:r>
        <w:rPr>
          <w:rFonts w:ascii="华文中宋" w:hAnsi="华文中宋" w:eastAsia="华文中宋"/>
          <w:color w:val="auto"/>
          <w:szCs w:val="44"/>
          <w:highlight w:val="none"/>
        </w:rPr>
        <w:fldChar w:fldCharType="separate"/>
      </w:r>
      <w:r>
        <w:rPr>
          <w:rFonts w:hint="eastAsia" w:eastAsia="仿宋_GB2312"/>
          <w:color w:val="auto"/>
          <w:kern w:val="0"/>
          <w:szCs w:val="32"/>
          <w:highlight w:val="none"/>
        </w:rPr>
        <w:t>19.</w:t>
      </w:r>
      <w:r>
        <w:rPr>
          <w:rFonts w:eastAsia="仿宋_GB2312"/>
          <w:color w:val="auto"/>
          <w:kern w:val="0"/>
          <w:szCs w:val="32"/>
          <w:highlight w:val="none"/>
        </w:rPr>
        <w:t>索赔</w:t>
      </w:r>
      <w:r>
        <w:rPr>
          <w:color w:val="auto"/>
          <w:highlight w:val="none"/>
        </w:rPr>
        <w:tab/>
      </w:r>
      <w:r>
        <w:rPr>
          <w:color w:val="auto"/>
          <w:highlight w:val="none"/>
        </w:rPr>
        <w:fldChar w:fldCharType="begin"/>
      </w:r>
      <w:r>
        <w:rPr>
          <w:color w:val="auto"/>
          <w:highlight w:val="none"/>
        </w:rPr>
        <w:instrText xml:space="preserve"> PAGEREF _Toc4938 \h </w:instrText>
      </w:r>
      <w:r>
        <w:rPr>
          <w:color w:val="auto"/>
          <w:highlight w:val="none"/>
        </w:rPr>
        <w:fldChar w:fldCharType="separate"/>
      </w:r>
      <w:r>
        <w:rPr>
          <w:color w:val="auto"/>
          <w:highlight w:val="none"/>
        </w:rPr>
        <w:t>180</w:t>
      </w:r>
      <w:r>
        <w:rPr>
          <w:color w:val="auto"/>
          <w:highlight w:val="none"/>
        </w:rPr>
        <w:fldChar w:fldCharType="end"/>
      </w:r>
      <w:r>
        <w:rPr>
          <w:rFonts w:ascii="华文中宋" w:hAnsi="华文中宋" w:eastAsia="华文中宋"/>
          <w:color w:val="auto"/>
          <w:szCs w:val="44"/>
          <w:highlight w:val="none"/>
        </w:rPr>
        <w:fldChar w:fldCharType="end"/>
      </w:r>
    </w:p>
    <w:p w14:paraId="5CEA74AC">
      <w:pPr>
        <w:pStyle w:val="25"/>
        <w:tabs>
          <w:tab w:val="right" w:leader="dot" w:pos="8820"/>
        </w:tabs>
        <w:rPr>
          <w:color w:val="auto"/>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_Toc14342 </w:instrText>
      </w:r>
      <w:r>
        <w:rPr>
          <w:rFonts w:ascii="华文中宋" w:hAnsi="华文中宋" w:eastAsia="华文中宋"/>
          <w:color w:val="auto"/>
          <w:sz w:val="24"/>
          <w:szCs w:val="24"/>
          <w:highlight w:val="none"/>
        </w:rPr>
        <w:fldChar w:fldCharType="separate"/>
      </w:r>
      <w:r>
        <w:rPr>
          <w:rFonts w:hint="eastAsia" w:eastAsia="仿宋_GB2312"/>
          <w:color w:val="auto"/>
          <w:kern w:val="0"/>
          <w:sz w:val="24"/>
          <w:szCs w:val="24"/>
          <w:highlight w:val="none"/>
        </w:rPr>
        <w:t>19.1承包人的索赔</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_Toc14342 \h </w:instrText>
      </w:r>
      <w:r>
        <w:rPr>
          <w:color w:val="auto"/>
          <w:sz w:val="24"/>
          <w:szCs w:val="24"/>
          <w:highlight w:val="none"/>
        </w:rPr>
        <w:fldChar w:fldCharType="separate"/>
      </w:r>
      <w:r>
        <w:rPr>
          <w:color w:val="auto"/>
          <w:sz w:val="24"/>
          <w:szCs w:val="24"/>
          <w:highlight w:val="none"/>
        </w:rPr>
        <w:t>180</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4A3FD90">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_Toc7176 </w:instrText>
      </w:r>
      <w:r>
        <w:rPr>
          <w:rFonts w:ascii="华文中宋" w:hAnsi="华文中宋" w:eastAsia="华文中宋"/>
          <w:color w:val="auto"/>
          <w:szCs w:val="44"/>
          <w:highlight w:val="none"/>
        </w:rPr>
        <w:fldChar w:fldCharType="separate"/>
      </w:r>
      <w:r>
        <w:rPr>
          <w:rFonts w:ascii="Times New Roman" w:eastAsia="黑体"/>
          <w:color w:val="auto"/>
          <w:szCs w:val="32"/>
          <w:highlight w:val="none"/>
        </w:rPr>
        <w:t>20. 争议解决</w:t>
      </w:r>
      <w:r>
        <w:rPr>
          <w:color w:val="auto"/>
          <w:highlight w:val="none"/>
        </w:rPr>
        <w:tab/>
      </w:r>
      <w:r>
        <w:rPr>
          <w:color w:val="auto"/>
          <w:highlight w:val="none"/>
        </w:rPr>
        <w:fldChar w:fldCharType="begin"/>
      </w:r>
      <w:r>
        <w:rPr>
          <w:color w:val="auto"/>
          <w:highlight w:val="none"/>
        </w:rPr>
        <w:instrText xml:space="preserve"> PAGEREF _Toc7176 \h </w:instrText>
      </w:r>
      <w:r>
        <w:rPr>
          <w:color w:val="auto"/>
          <w:highlight w:val="none"/>
        </w:rPr>
        <w:fldChar w:fldCharType="separate"/>
      </w:r>
      <w:r>
        <w:rPr>
          <w:color w:val="auto"/>
          <w:highlight w:val="none"/>
        </w:rPr>
        <w:t>182</w:t>
      </w:r>
      <w:r>
        <w:rPr>
          <w:color w:val="auto"/>
          <w:highlight w:val="none"/>
        </w:rPr>
        <w:fldChar w:fldCharType="end"/>
      </w:r>
      <w:r>
        <w:rPr>
          <w:rFonts w:ascii="华文中宋" w:hAnsi="华文中宋" w:eastAsia="华文中宋"/>
          <w:color w:val="auto"/>
          <w:szCs w:val="44"/>
          <w:highlight w:val="none"/>
        </w:rPr>
        <w:fldChar w:fldCharType="end"/>
      </w:r>
    </w:p>
    <w:p w14:paraId="2AED8753">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_Toc30865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20.3 争议评审</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_Toc30865 \h </w:instrText>
      </w:r>
      <w:r>
        <w:rPr>
          <w:color w:val="auto"/>
          <w:sz w:val="24"/>
          <w:szCs w:val="24"/>
          <w:highlight w:val="none"/>
        </w:rPr>
        <w:fldChar w:fldCharType="separate"/>
      </w:r>
      <w:r>
        <w:rPr>
          <w:color w:val="auto"/>
          <w:sz w:val="24"/>
          <w:szCs w:val="24"/>
          <w:highlight w:val="none"/>
        </w:rPr>
        <w:t>182</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3F1E19CE">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_Toc3005 </w:instrText>
      </w:r>
      <w:r>
        <w:rPr>
          <w:rFonts w:ascii="华文中宋" w:hAnsi="华文中宋" w:eastAsia="华文中宋"/>
          <w:color w:val="auto"/>
          <w:sz w:val="24"/>
          <w:szCs w:val="24"/>
          <w:highlight w:val="none"/>
        </w:rPr>
        <w:fldChar w:fldCharType="separate"/>
      </w:r>
      <w:r>
        <w:rPr>
          <w:rFonts w:eastAsia="黑体"/>
          <w:color w:val="auto"/>
          <w:sz w:val="24"/>
          <w:szCs w:val="24"/>
          <w:highlight w:val="none"/>
        </w:rPr>
        <w:t>20.4仲裁或诉讼</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_Toc3005 \h </w:instrText>
      </w:r>
      <w:r>
        <w:rPr>
          <w:color w:val="auto"/>
          <w:sz w:val="24"/>
          <w:szCs w:val="24"/>
          <w:highlight w:val="none"/>
        </w:rPr>
        <w:fldChar w:fldCharType="separate"/>
      </w:r>
      <w:r>
        <w:rPr>
          <w:color w:val="auto"/>
          <w:sz w:val="24"/>
          <w:szCs w:val="24"/>
          <w:highlight w:val="none"/>
        </w:rPr>
        <w:t>182</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5A2823DF">
      <w:pPr>
        <w:pStyle w:val="25"/>
        <w:tabs>
          <w:tab w:val="right" w:leader="dot" w:pos="8820"/>
        </w:tabs>
        <w:rPr>
          <w:color w:val="auto"/>
          <w:sz w:val="24"/>
          <w:szCs w:val="24"/>
          <w:highlight w:val="none"/>
        </w:rPr>
      </w:pPr>
      <w:r>
        <w:rPr>
          <w:rFonts w:ascii="华文中宋" w:hAnsi="华文中宋" w:eastAsia="华文中宋"/>
          <w:color w:val="auto"/>
          <w:sz w:val="24"/>
          <w:szCs w:val="24"/>
          <w:highlight w:val="none"/>
        </w:rPr>
        <w:fldChar w:fldCharType="begin"/>
      </w:r>
      <w:r>
        <w:rPr>
          <w:rFonts w:ascii="华文中宋" w:hAnsi="华文中宋" w:eastAsia="华文中宋"/>
          <w:color w:val="auto"/>
          <w:sz w:val="24"/>
          <w:szCs w:val="24"/>
          <w:highlight w:val="none"/>
        </w:rPr>
        <w:instrText xml:space="preserve"> HYPERLINK \l _Toc20629 </w:instrText>
      </w:r>
      <w:r>
        <w:rPr>
          <w:rFonts w:ascii="华文中宋" w:hAnsi="华文中宋" w:eastAsia="华文中宋"/>
          <w:color w:val="auto"/>
          <w:sz w:val="24"/>
          <w:szCs w:val="24"/>
          <w:highlight w:val="none"/>
        </w:rPr>
        <w:fldChar w:fldCharType="separate"/>
      </w:r>
      <w:r>
        <w:rPr>
          <w:rFonts w:eastAsia="仿宋_GB2312"/>
          <w:color w:val="auto"/>
          <w:sz w:val="24"/>
          <w:szCs w:val="24"/>
          <w:highlight w:val="none"/>
        </w:rPr>
        <w:t xml:space="preserve">20.6 </w:t>
      </w:r>
      <w:r>
        <w:rPr>
          <w:rFonts w:eastAsia="仿宋_GB2312"/>
          <w:color w:val="auto"/>
          <w:kern w:val="0"/>
          <w:sz w:val="24"/>
          <w:szCs w:val="24"/>
          <w:highlight w:val="none"/>
        </w:rPr>
        <w:t>承包人承诺。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_Toc20629 \h </w:instrText>
      </w:r>
      <w:r>
        <w:rPr>
          <w:color w:val="auto"/>
          <w:sz w:val="24"/>
          <w:szCs w:val="24"/>
          <w:highlight w:val="none"/>
        </w:rPr>
        <w:fldChar w:fldCharType="separate"/>
      </w:r>
      <w:r>
        <w:rPr>
          <w:color w:val="auto"/>
          <w:sz w:val="24"/>
          <w:szCs w:val="24"/>
          <w:highlight w:val="none"/>
        </w:rPr>
        <w:t>183</w:t>
      </w:r>
      <w:r>
        <w:rPr>
          <w:color w:val="auto"/>
          <w:sz w:val="24"/>
          <w:szCs w:val="24"/>
          <w:highlight w:val="none"/>
        </w:rPr>
        <w:fldChar w:fldCharType="end"/>
      </w:r>
      <w:r>
        <w:rPr>
          <w:rFonts w:ascii="华文中宋" w:hAnsi="华文中宋" w:eastAsia="华文中宋"/>
          <w:color w:val="auto"/>
          <w:sz w:val="24"/>
          <w:szCs w:val="24"/>
          <w:highlight w:val="none"/>
        </w:rPr>
        <w:fldChar w:fldCharType="end"/>
      </w:r>
    </w:p>
    <w:p w14:paraId="2526FEEA">
      <w:pPr>
        <w:pStyle w:val="35"/>
        <w:tabs>
          <w:tab w:val="right" w:leader="dot" w:pos="8820"/>
          <w:tab w:val="clear" w:pos="8296"/>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_Toc23782 </w:instrText>
      </w:r>
      <w:r>
        <w:rPr>
          <w:rFonts w:ascii="华文中宋" w:hAnsi="华文中宋" w:eastAsia="华文中宋"/>
          <w:color w:val="auto"/>
          <w:szCs w:val="44"/>
          <w:highlight w:val="none"/>
        </w:rPr>
        <w:fldChar w:fldCharType="separate"/>
      </w:r>
      <w:r>
        <w:rPr>
          <w:rFonts w:eastAsia="黑体"/>
          <w:color w:val="auto"/>
          <w:szCs w:val="32"/>
          <w:highlight w:val="none"/>
        </w:rPr>
        <w:t>附件</w:t>
      </w:r>
      <w:r>
        <w:rPr>
          <w:color w:val="auto"/>
          <w:highlight w:val="none"/>
        </w:rPr>
        <w:tab/>
      </w:r>
      <w:r>
        <w:rPr>
          <w:color w:val="auto"/>
          <w:highlight w:val="none"/>
        </w:rPr>
        <w:fldChar w:fldCharType="begin"/>
      </w:r>
      <w:r>
        <w:rPr>
          <w:color w:val="auto"/>
          <w:highlight w:val="none"/>
        </w:rPr>
        <w:instrText xml:space="preserve"> PAGEREF _Toc23782 \h </w:instrText>
      </w:r>
      <w:r>
        <w:rPr>
          <w:color w:val="auto"/>
          <w:highlight w:val="none"/>
        </w:rPr>
        <w:fldChar w:fldCharType="separate"/>
      </w:r>
      <w:r>
        <w:rPr>
          <w:color w:val="auto"/>
          <w:highlight w:val="none"/>
        </w:rPr>
        <w:t>184</w:t>
      </w:r>
      <w:r>
        <w:rPr>
          <w:color w:val="auto"/>
          <w:highlight w:val="none"/>
        </w:rPr>
        <w:fldChar w:fldCharType="end"/>
      </w:r>
      <w:r>
        <w:rPr>
          <w:rFonts w:ascii="华文中宋" w:hAnsi="华文中宋" w:eastAsia="华文中宋"/>
          <w:color w:val="auto"/>
          <w:szCs w:val="44"/>
          <w:highlight w:val="none"/>
        </w:rPr>
        <w:fldChar w:fldCharType="end"/>
      </w:r>
    </w:p>
    <w:p w14:paraId="0C2DA658">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_Toc23238 </w:instrText>
      </w:r>
      <w:r>
        <w:rPr>
          <w:rFonts w:ascii="华文中宋" w:hAnsi="华文中宋" w:eastAsia="华文中宋"/>
          <w:color w:val="auto"/>
          <w:szCs w:val="44"/>
          <w:highlight w:val="none"/>
        </w:rPr>
        <w:fldChar w:fldCharType="separate"/>
      </w:r>
      <w:r>
        <w:rPr>
          <w:rFonts w:hint="eastAsia" w:ascii="仿宋_GB2312" w:eastAsia="仿宋_GB2312"/>
          <w:color w:val="auto"/>
          <w:szCs w:val="30"/>
          <w:highlight w:val="none"/>
        </w:rPr>
        <w:t>附件1：</w:t>
      </w:r>
      <w:r>
        <w:rPr>
          <w:color w:val="auto"/>
          <w:highlight w:val="none"/>
        </w:rPr>
        <w:tab/>
      </w:r>
      <w:r>
        <w:rPr>
          <w:color w:val="auto"/>
          <w:highlight w:val="none"/>
        </w:rPr>
        <w:fldChar w:fldCharType="begin"/>
      </w:r>
      <w:r>
        <w:rPr>
          <w:color w:val="auto"/>
          <w:highlight w:val="none"/>
        </w:rPr>
        <w:instrText xml:space="preserve"> PAGEREF _Toc23238 \h </w:instrText>
      </w:r>
      <w:r>
        <w:rPr>
          <w:color w:val="auto"/>
          <w:highlight w:val="none"/>
        </w:rPr>
        <w:fldChar w:fldCharType="separate"/>
      </w:r>
      <w:r>
        <w:rPr>
          <w:color w:val="auto"/>
          <w:highlight w:val="none"/>
        </w:rPr>
        <w:t>186</w:t>
      </w:r>
      <w:r>
        <w:rPr>
          <w:color w:val="auto"/>
          <w:highlight w:val="none"/>
        </w:rPr>
        <w:fldChar w:fldCharType="end"/>
      </w:r>
      <w:r>
        <w:rPr>
          <w:rFonts w:ascii="华文中宋" w:hAnsi="华文中宋" w:eastAsia="华文中宋"/>
          <w:color w:val="auto"/>
          <w:szCs w:val="44"/>
          <w:highlight w:val="none"/>
        </w:rPr>
        <w:fldChar w:fldCharType="end"/>
      </w:r>
    </w:p>
    <w:p w14:paraId="22903E0A">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_Toc9535 </w:instrText>
      </w:r>
      <w:r>
        <w:rPr>
          <w:rFonts w:ascii="华文中宋" w:hAnsi="华文中宋" w:eastAsia="华文中宋"/>
          <w:color w:val="auto"/>
          <w:szCs w:val="44"/>
          <w:highlight w:val="none"/>
        </w:rPr>
        <w:fldChar w:fldCharType="separate"/>
      </w:r>
      <w:r>
        <w:rPr>
          <w:rFonts w:eastAsia="仿宋_GB2312"/>
          <w:color w:val="auto"/>
          <w:szCs w:val="30"/>
          <w:highlight w:val="none"/>
        </w:rPr>
        <w:t>附件2：</w:t>
      </w:r>
      <w:r>
        <w:rPr>
          <w:color w:val="auto"/>
          <w:highlight w:val="none"/>
        </w:rPr>
        <w:tab/>
      </w:r>
      <w:r>
        <w:rPr>
          <w:color w:val="auto"/>
          <w:highlight w:val="none"/>
        </w:rPr>
        <w:fldChar w:fldCharType="begin"/>
      </w:r>
      <w:r>
        <w:rPr>
          <w:color w:val="auto"/>
          <w:highlight w:val="none"/>
        </w:rPr>
        <w:instrText xml:space="preserve"> PAGEREF _Toc9535 \h </w:instrText>
      </w:r>
      <w:r>
        <w:rPr>
          <w:color w:val="auto"/>
          <w:highlight w:val="none"/>
        </w:rPr>
        <w:fldChar w:fldCharType="separate"/>
      </w:r>
      <w:r>
        <w:rPr>
          <w:color w:val="auto"/>
          <w:highlight w:val="none"/>
        </w:rPr>
        <w:t>- 187 -</w:t>
      </w:r>
      <w:r>
        <w:rPr>
          <w:color w:val="auto"/>
          <w:highlight w:val="none"/>
        </w:rPr>
        <w:fldChar w:fldCharType="end"/>
      </w:r>
      <w:r>
        <w:rPr>
          <w:rFonts w:ascii="华文中宋" w:hAnsi="华文中宋" w:eastAsia="华文中宋"/>
          <w:color w:val="auto"/>
          <w:szCs w:val="44"/>
          <w:highlight w:val="none"/>
        </w:rPr>
        <w:fldChar w:fldCharType="end"/>
      </w:r>
    </w:p>
    <w:p w14:paraId="23D2712A">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_Toc27398 </w:instrText>
      </w:r>
      <w:r>
        <w:rPr>
          <w:rFonts w:ascii="华文中宋" w:hAnsi="华文中宋" w:eastAsia="华文中宋"/>
          <w:color w:val="auto"/>
          <w:szCs w:val="44"/>
          <w:highlight w:val="none"/>
        </w:rPr>
        <w:fldChar w:fldCharType="separate"/>
      </w:r>
      <w:r>
        <w:rPr>
          <w:rFonts w:eastAsia="仿宋_GB2312"/>
          <w:color w:val="auto"/>
          <w:szCs w:val="30"/>
          <w:highlight w:val="none"/>
        </w:rPr>
        <w:t>附件3：</w:t>
      </w:r>
      <w:r>
        <w:rPr>
          <w:color w:val="auto"/>
          <w:highlight w:val="none"/>
        </w:rPr>
        <w:tab/>
      </w:r>
      <w:r>
        <w:rPr>
          <w:color w:val="auto"/>
          <w:highlight w:val="none"/>
        </w:rPr>
        <w:fldChar w:fldCharType="begin"/>
      </w:r>
      <w:r>
        <w:rPr>
          <w:color w:val="auto"/>
          <w:highlight w:val="none"/>
        </w:rPr>
        <w:instrText xml:space="preserve"> PAGEREF _Toc27398 \h </w:instrText>
      </w:r>
      <w:r>
        <w:rPr>
          <w:color w:val="auto"/>
          <w:highlight w:val="none"/>
        </w:rPr>
        <w:fldChar w:fldCharType="separate"/>
      </w:r>
      <w:r>
        <w:rPr>
          <w:color w:val="auto"/>
          <w:highlight w:val="none"/>
        </w:rPr>
        <w:t>- 188 -</w:t>
      </w:r>
      <w:r>
        <w:rPr>
          <w:color w:val="auto"/>
          <w:highlight w:val="none"/>
        </w:rPr>
        <w:fldChar w:fldCharType="end"/>
      </w:r>
      <w:r>
        <w:rPr>
          <w:rFonts w:ascii="华文中宋" w:hAnsi="华文中宋" w:eastAsia="华文中宋"/>
          <w:color w:val="auto"/>
          <w:szCs w:val="44"/>
          <w:highlight w:val="none"/>
        </w:rPr>
        <w:fldChar w:fldCharType="end"/>
      </w:r>
    </w:p>
    <w:p w14:paraId="1A9FB239">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_Toc25224 </w:instrText>
      </w:r>
      <w:r>
        <w:rPr>
          <w:rFonts w:ascii="华文中宋" w:hAnsi="华文中宋" w:eastAsia="华文中宋"/>
          <w:color w:val="auto"/>
          <w:szCs w:val="44"/>
          <w:highlight w:val="none"/>
        </w:rPr>
        <w:fldChar w:fldCharType="separate"/>
      </w:r>
      <w:r>
        <w:rPr>
          <w:rFonts w:eastAsia="仿宋_GB2312"/>
          <w:color w:val="auto"/>
          <w:szCs w:val="30"/>
          <w:highlight w:val="none"/>
        </w:rPr>
        <w:t>附件4：</w:t>
      </w:r>
      <w:r>
        <w:rPr>
          <w:color w:val="auto"/>
          <w:highlight w:val="none"/>
        </w:rPr>
        <w:tab/>
      </w:r>
      <w:r>
        <w:rPr>
          <w:color w:val="auto"/>
          <w:highlight w:val="none"/>
        </w:rPr>
        <w:fldChar w:fldCharType="begin"/>
      </w:r>
      <w:r>
        <w:rPr>
          <w:color w:val="auto"/>
          <w:highlight w:val="none"/>
        </w:rPr>
        <w:instrText xml:space="preserve"> PAGEREF _Toc25224 \h </w:instrText>
      </w:r>
      <w:r>
        <w:rPr>
          <w:color w:val="auto"/>
          <w:highlight w:val="none"/>
        </w:rPr>
        <w:fldChar w:fldCharType="separate"/>
      </w:r>
      <w:r>
        <w:rPr>
          <w:color w:val="auto"/>
          <w:highlight w:val="none"/>
        </w:rPr>
        <w:t>- 191 -</w:t>
      </w:r>
      <w:r>
        <w:rPr>
          <w:color w:val="auto"/>
          <w:highlight w:val="none"/>
        </w:rPr>
        <w:fldChar w:fldCharType="end"/>
      </w:r>
      <w:r>
        <w:rPr>
          <w:rFonts w:ascii="华文中宋" w:hAnsi="华文中宋" w:eastAsia="华文中宋"/>
          <w:color w:val="auto"/>
          <w:szCs w:val="44"/>
          <w:highlight w:val="none"/>
        </w:rPr>
        <w:fldChar w:fldCharType="end"/>
      </w:r>
    </w:p>
    <w:p w14:paraId="7BC673D3">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_Toc14383 </w:instrText>
      </w:r>
      <w:r>
        <w:rPr>
          <w:rFonts w:ascii="华文中宋" w:hAnsi="华文中宋" w:eastAsia="华文中宋"/>
          <w:color w:val="auto"/>
          <w:szCs w:val="44"/>
          <w:highlight w:val="none"/>
        </w:rPr>
        <w:fldChar w:fldCharType="separate"/>
      </w:r>
      <w:r>
        <w:rPr>
          <w:rFonts w:eastAsia="仿宋_GB2312"/>
          <w:color w:val="auto"/>
          <w:szCs w:val="30"/>
          <w:highlight w:val="none"/>
        </w:rPr>
        <w:t>附件5：</w:t>
      </w:r>
      <w:r>
        <w:rPr>
          <w:color w:val="auto"/>
          <w:highlight w:val="none"/>
        </w:rPr>
        <w:tab/>
      </w:r>
      <w:r>
        <w:rPr>
          <w:color w:val="auto"/>
          <w:highlight w:val="none"/>
        </w:rPr>
        <w:fldChar w:fldCharType="begin"/>
      </w:r>
      <w:r>
        <w:rPr>
          <w:color w:val="auto"/>
          <w:highlight w:val="none"/>
        </w:rPr>
        <w:instrText xml:space="preserve"> PAGEREF _Toc14383 \h </w:instrText>
      </w:r>
      <w:r>
        <w:rPr>
          <w:color w:val="auto"/>
          <w:highlight w:val="none"/>
        </w:rPr>
        <w:fldChar w:fldCharType="separate"/>
      </w:r>
      <w:r>
        <w:rPr>
          <w:color w:val="auto"/>
          <w:highlight w:val="none"/>
        </w:rPr>
        <w:t>- 192 -</w:t>
      </w:r>
      <w:r>
        <w:rPr>
          <w:color w:val="auto"/>
          <w:highlight w:val="none"/>
        </w:rPr>
        <w:fldChar w:fldCharType="end"/>
      </w:r>
      <w:r>
        <w:rPr>
          <w:rFonts w:ascii="华文中宋" w:hAnsi="华文中宋" w:eastAsia="华文中宋"/>
          <w:color w:val="auto"/>
          <w:szCs w:val="44"/>
          <w:highlight w:val="none"/>
        </w:rPr>
        <w:fldChar w:fldCharType="end"/>
      </w:r>
    </w:p>
    <w:p w14:paraId="7CA28A3C">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_Toc32415 </w:instrText>
      </w:r>
      <w:r>
        <w:rPr>
          <w:rFonts w:ascii="华文中宋" w:hAnsi="华文中宋" w:eastAsia="华文中宋"/>
          <w:color w:val="auto"/>
          <w:szCs w:val="44"/>
          <w:highlight w:val="none"/>
        </w:rPr>
        <w:fldChar w:fldCharType="separate"/>
      </w:r>
      <w:r>
        <w:rPr>
          <w:rFonts w:eastAsia="仿宋_GB2312"/>
          <w:color w:val="auto"/>
          <w:szCs w:val="30"/>
          <w:highlight w:val="none"/>
        </w:rPr>
        <w:t>附件6：</w:t>
      </w:r>
      <w:r>
        <w:rPr>
          <w:color w:val="auto"/>
          <w:highlight w:val="none"/>
        </w:rPr>
        <w:tab/>
      </w:r>
      <w:r>
        <w:rPr>
          <w:color w:val="auto"/>
          <w:highlight w:val="none"/>
        </w:rPr>
        <w:fldChar w:fldCharType="begin"/>
      </w:r>
      <w:r>
        <w:rPr>
          <w:color w:val="auto"/>
          <w:highlight w:val="none"/>
        </w:rPr>
        <w:instrText xml:space="preserve"> PAGEREF _Toc32415 \h </w:instrText>
      </w:r>
      <w:r>
        <w:rPr>
          <w:color w:val="auto"/>
          <w:highlight w:val="none"/>
        </w:rPr>
        <w:fldChar w:fldCharType="separate"/>
      </w:r>
      <w:r>
        <w:rPr>
          <w:color w:val="auto"/>
          <w:highlight w:val="none"/>
        </w:rPr>
        <w:t>- 193 -</w:t>
      </w:r>
      <w:r>
        <w:rPr>
          <w:color w:val="auto"/>
          <w:highlight w:val="none"/>
        </w:rPr>
        <w:fldChar w:fldCharType="end"/>
      </w:r>
      <w:r>
        <w:rPr>
          <w:rFonts w:ascii="华文中宋" w:hAnsi="华文中宋" w:eastAsia="华文中宋"/>
          <w:color w:val="auto"/>
          <w:szCs w:val="44"/>
          <w:highlight w:val="none"/>
        </w:rPr>
        <w:fldChar w:fldCharType="end"/>
      </w:r>
    </w:p>
    <w:p w14:paraId="3EAA8DA6">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_Toc8528 </w:instrText>
      </w:r>
      <w:r>
        <w:rPr>
          <w:rFonts w:ascii="华文中宋" w:hAnsi="华文中宋" w:eastAsia="华文中宋"/>
          <w:color w:val="auto"/>
          <w:szCs w:val="44"/>
          <w:highlight w:val="none"/>
        </w:rPr>
        <w:fldChar w:fldCharType="separate"/>
      </w:r>
      <w:r>
        <w:rPr>
          <w:rFonts w:eastAsia="仿宋_GB2312"/>
          <w:color w:val="auto"/>
          <w:szCs w:val="30"/>
          <w:highlight w:val="none"/>
        </w:rPr>
        <w:t>附件7：</w:t>
      </w:r>
      <w:r>
        <w:rPr>
          <w:color w:val="auto"/>
          <w:highlight w:val="none"/>
        </w:rPr>
        <w:tab/>
      </w:r>
      <w:r>
        <w:rPr>
          <w:color w:val="auto"/>
          <w:highlight w:val="none"/>
        </w:rPr>
        <w:fldChar w:fldCharType="begin"/>
      </w:r>
      <w:r>
        <w:rPr>
          <w:color w:val="auto"/>
          <w:highlight w:val="none"/>
        </w:rPr>
        <w:instrText xml:space="preserve"> PAGEREF _Toc8528 \h </w:instrText>
      </w:r>
      <w:r>
        <w:rPr>
          <w:color w:val="auto"/>
          <w:highlight w:val="none"/>
        </w:rPr>
        <w:fldChar w:fldCharType="separate"/>
      </w:r>
      <w:r>
        <w:rPr>
          <w:color w:val="auto"/>
          <w:highlight w:val="none"/>
        </w:rPr>
        <w:t>- 194 -</w:t>
      </w:r>
      <w:r>
        <w:rPr>
          <w:color w:val="auto"/>
          <w:highlight w:val="none"/>
        </w:rPr>
        <w:fldChar w:fldCharType="end"/>
      </w:r>
      <w:r>
        <w:rPr>
          <w:rFonts w:ascii="华文中宋" w:hAnsi="华文中宋" w:eastAsia="华文中宋"/>
          <w:color w:val="auto"/>
          <w:szCs w:val="44"/>
          <w:highlight w:val="none"/>
        </w:rPr>
        <w:fldChar w:fldCharType="end"/>
      </w:r>
    </w:p>
    <w:p w14:paraId="2ADA82D1">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_Toc12974 </w:instrText>
      </w:r>
      <w:r>
        <w:rPr>
          <w:rFonts w:ascii="华文中宋" w:hAnsi="华文中宋" w:eastAsia="华文中宋"/>
          <w:color w:val="auto"/>
          <w:szCs w:val="44"/>
          <w:highlight w:val="none"/>
        </w:rPr>
        <w:fldChar w:fldCharType="separate"/>
      </w:r>
      <w:r>
        <w:rPr>
          <w:rFonts w:eastAsia="仿宋_GB2312"/>
          <w:color w:val="auto"/>
          <w:szCs w:val="30"/>
          <w:highlight w:val="none"/>
        </w:rPr>
        <w:t>附件</w:t>
      </w:r>
      <w:r>
        <w:rPr>
          <w:rFonts w:hint="eastAsia" w:eastAsia="仿宋_GB2312"/>
          <w:color w:val="auto"/>
          <w:szCs w:val="30"/>
          <w:highlight w:val="none"/>
        </w:rPr>
        <w:t>8</w:t>
      </w:r>
      <w:r>
        <w:rPr>
          <w:rFonts w:eastAsia="仿宋_GB2312"/>
          <w:color w:val="auto"/>
          <w:szCs w:val="30"/>
          <w:highlight w:val="none"/>
        </w:rPr>
        <w:t xml:space="preserve"> ：</w:t>
      </w:r>
      <w:r>
        <w:rPr>
          <w:color w:val="auto"/>
          <w:highlight w:val="none"/>
        </w:rPr>
        <w:tab/>
      </w:r>
      <w:r>
        <w:rPr>
          <w:color w:val="auto"/>
          <w:highlight w:val="none"/>
        </w:rPr>
        <w:fldChar w:fldCharType="begin"/>
      </w:r>
      <w:r>
        <w:rPr>
          <w:color w:val="auto"/>
          <w:highlight w:val="none"/>
        </w:rPr>
        <w:instrText xml:space="preserve"> PAGEREF _Toc12974 \h </w:instrText>
      </w:r>
      <w:r>
        <w:rPr>
          <w:color w:val="auto"/>
          <w:highlight w:val="none"/>
        </w:rPr>
        <w:fldChar w:fldCharType="separate"/>
      </w:r>
      <w:r>
        <w:rPr>
          <w:color w:val="auto"/>
          <w:highlight w:val="none"/>
        </w:rPr>
        <w:t>- 196 -</w:t>
      </w:r>
      <w:r>
        <w:rPr>
          <w:color w:val="auto"/>
          <w:highlight w:val="none"/>
        </w:rPr>
        <w:fldChar w:fldCharType="end"/>
      </w:r>
      <w:r>
        <w:rPr>
          <w:rFonts w:ascii="华文中宋" w:hAnsi="华文中宋" w:eastAsia="华文中宋"/>
          <w:color w:val="auto"/>
          <w:szCs w:val="44"/>
          <w:highlight w:val="none"/>
        </w:rPr>
        <w:fldChar w:fldCharType="end"/>
      </w:r>
    </w:p>
    <w:p w14:paraId="5778D54B">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_Toc16372 </w:instrText>
      </w:r>
      <w:r>
        <w:rPr>
          <w:rFonts w:ascii="华文中宋" w:hAnsi="华文中宋" w:eastAsia="华文中宋"/>
          <w:color w:val="auto"/>
          <w:szCs w:val="44"/>
          <w:highlight w:val="none"/>
        </w:rPr>
        <w:fldChar w:fldCharType="separate"/>
      </w:r>
      <w:r>
        <w:rPr>
          <w:rFonts w:eastAsia="仿宋_GB2312"/>
          <w:color w:val="auto"/>
          <w:szCs w:val="30"/>
          <w:highlight w:val="none"/>
        </w:rPr>
        <w:t>附件</w:t>
      </w:r>
      <w:r>
        <w:rPr>
          <w:rFonts w:hint="eastAsia" w:eastAsia="仿宋_GB2312"/>
          <w:color w:val="auto"/>
          <w:szCs w:val="30"/>
          <w:highlight w:val="none"/>
        </w:rPr>
        <w:t>9</w:t>
      </w:r>
      <w:r>
        <w:rPr>
          <w:rFonts w:eastAsia="仿宋_GB2312"/>
          <w:color w:val="auto"/>
          <w:szCs w:val="30"/>
          <w:highlight w:val="none"/>
        </w:rPr>
        <w:t>：</w:t>
      </w:r>
      <w:r>
        <w:rPr>
          <w:color w:val="auto"/>
          <w:highlight w:val="none"/>
        </w:rPr>
        <w:tab/>
      </w:r>
      <w:bookmarkStart w:id="9" w:name="_Hlt173849990"/>
      <w:r>
        <w:rPr>
          <w:color w:val="auto"/>
          <w:highlight w:val="none"/>
        </w:rPr>
        <w:fldChar w:fldCharType="begin"/>
      </w:r>
      <w:r>
        <w:rPr>
          <w:color w:val="auto"/>
          <w:highlight w:val="none"/>
        </w:rPr>
        <w:instrText xml:space="preserve"> PAGEREF _Toc16372 \h </w:instrText>
      </w:r>
      <w:r>
        <w:rPr>
          <w:color w:val="auto"/>
          <w:highlight w:val="none"/>
        </w:rPr>
        <w:fldChar w:fldCharType="separate"/>
      </w:r>
      <w:r>
        <w:rPr>
          <w:color w:val="auto"/>
          <w:highlight w:val="none"/>
        </w:rPr>
        <w:t>- 198 -</w:t>
      </w:r>
      <w:r>
        <w:rPr>
          <w:color w:val="auto"/>
          <w:highlight w:val="none"/>
        </w:rPr>
        <w:fldChar w:fldCharType="end"/>
      </w:r>
      <w:bookmarkEnd w:id="9"/>
      <w:r>
        <w:rPr>
          <w:rFonts w:ascii="华文中宋" w:hAnsi="华文中宋" w:eastAsia="华文中宋"/>
          <w:color w:val="auto"/>
          <w:szCs w:val="44"/>
          <w:highlight w:val="none"/>
        </w:rPr>
        <w:fldChar w:fldCharType="end"/>
      </w:r>
    </w:p>
    <w:p w14:paraId="5958CC20">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_Toc2801 </w:instrText>
      </w:r>
      <w:r>
        <w:rPr>
          <w:rFonts w:ascii="华文中宋" w:hAnsi="华文中宋" w:eastAsia="华文中宋"/>
          <w:color w:val="auto"/>
          <w:szCs w:val="44"/>
          <w:highlight w:val="none"/>
        </w:rPr>
        <w:fldChar w:fldCharType="separate"/>
      </w:r>
      <w:r>
        <w:rPr>
          <w:rFonts w:hint="eastAsia" w:eastAsia="仿宋_GB2312"/>
          <w:color w:val="auto"/>
          <w:szCs w:val="30"/>
          <w:highlight w:val="none"/>
        </w:rPr>
        <w:t> 附件10  </w:t>
      </w:r>
      <w:r>
        <w:rPr>
          <w:color w:val="auto"/>
          <w:highlight w:val="none"/>
        </w:rPr>
        <w:tab/>
      </w:r>
      <w:r>
        <w:rPr>
          <w:color w:val="auto"/>
          <w:highlight w:val="none"/>
        </w:rPr>
        <w:fldChar w:fldCharType="begin"/>
      </w:r>
      <w:r>
        <w:rPr>
          <w:color w:val="auto"/>
          <w:highlight w:val="none"/>
        </w:rPr>
        <w:instrText xml:space="preserve"> PAGEREF _Toc2801 \h </w:instrText>
      </w:r>
      <w:r>
        <w:rPr>
          <w:color w:val="auto"/>
          <w:highlight w:val="none"/>
        </w:rPr>
        <w:fldChar w:fldCharType="separate"/>
      </w:r>
      <w:r>
        <w:rPr>
          <w:color w:val="auto"/>
          <w:highlight w:val="none"/>
        </w:rPr>
        <w:t>- 201 -</w:t>
      </w:r>
      <w:r>
        <w:rPr>
          <w:color w:val="auto"/>
          <w:highlight w:val="none"/>
        </w:rPr>
        <w:fldChar w:fldCharType="end"/>
      </w:r>
      <w:r>
        <w:rPr>
          <w:rFonts w:ascii="华文中宋" w:hAnsi="华文中宋" w:eastAsia="华文中宋"/>
          <w:color w:val="auto"/>
          <w:szCs w:val="44"/>
          <w:highlight w:val="none"/>
        </w:rPr>
        <w:fldChar w:fldCharType="end"/>
      </w:r>
    </w:p>
    <w:p w14:paraId="1A1849EB">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_Toc27842 </w:instrText>
      </w:r>
      <w:r>
        <w:rPr>
          <w:rFonts w:ascii="华文中宋" w:hAnsi="华文中宋" w:eastAsia="华文中宋"/>
          <w:color w:val="auto"/>
          <w:szCs w:val="44"/>
          <w:highlight w:val="none"/>
        </w:rPr>
        <w:fldChar w:fldCharType="separate"/>
      </w:r>
      <w:r>
        <w:rPr>
          <w:rFonts w:hint="eastAsia" w:eastAsia="仿宋_GB2312"/>
          <w:color w:val="auto"/>
          <w:szCs w:val="30"/>
          <w:highlight w:val="none"/>
        </w:rPr>
        <w:t> 附件11 </w:t>
      </w:r>
      <w:r>
        <w:rPr>
          <w:color w:val="auto"/>
          <w:highlight w:val="none"/>
        </w:rPr>
        <w:tab/>
      </w:r>
      <w:r>
        <w:rPr>
          <w:color w:val="auto"/>
          <w:highlight w:val="none"/>
        </w:rPr>
        <w:fldChar w:fldCharType="begin"/>
      </w:r>
      <w:r>
        <w:rPr>
          <w:color w:val="auto"/>
          <w:highlight w:val="none"/>
        </w:rPr>
        <w:instrText xml:space="preserve"> PAGEREF _Toc27842 \h </w:instrText>
      </w:r>
      <w:r>
        <w:rPr>
          <w:color w:val="auto"/>
          <w:highlight w:val="none"/>
        </w:rPr>
        <w:fldChar w:fldCharType="separate"/>
      </w:r>
      <w:r>
        <w:rPr>
          <w:color w:val="auto"/>
          <w:highlight w:val="none"/>
        </w:rPr>
        <w:t>- 203 -</w:t>
      </w:r>
      <w:r>
        <w:rPr>
          <w:color w:val="auto"/>
          <w:highlight w:val="none"/>
        </w:rPr>
        <w:fldChar w:fldCharType="end"/>
      </w:r>
      <w:r>
        <w:rPr>
          <w:rFonts w:ascii="华文中宋" w:hAnsi="华文中宋" w:eastAsia="华文中宋"/>
          <w:color w:val="auto"/>
          <w:szCs w:val="44"/>
          <w:highlight w:val="none"/>
        </w:rPr>
        <w:fldChar w:fldCharType="end"/>
      </w:r>
    </w:p>
    <w:p w14:paraId="4214A741">
      <w:pPr>
        <w:pStyle w:val="45"/>
        <w:tabs>
          <w:tab w:val="right" w:leader="dot" w:pos="8820"/>
        </w:tabs>
        <w:rPr>
          <w:rFonts w:hint="eastAsia"/>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_Toc28146 </w:instrText>
      </w:r>
      <w:r>
        <w:rPr>
          <w:rFonts w:ascii="华文中宋" w:hAnsi="华文中宋" w:eastAsia="华文中宋"/>
          <w:color w:val="auto"/>
          <w:szCs w:val="44"/>
          <w:highlight w:val="none"/>
        </w:rPr>
        <w:fldChar w:fldCharType="separate"/>
      </w:r>
      <w:r>
        <w:rPr>
          <w:rFonts w:hint="eastAsia" w:eastAsia="仿宋_GB2312"/>
          <w:color w:val="auto"/>
          <w:szCs w:val="30"/>
          <w:highlight w:val="none"/>
        </w:rPr>
        <w:t>附件12：</w:t>
      </w:r>
      <w:r>
        <w:rPr>
          <w:color w:val="auto"/>
          <w:highlight w:val="none"/>
        </w:rPr>
        <w:tab/>
      </w:r>
      <w:r>
        <w:rPr>
          <w:color w:val="auto"/>
          <w:highlight w:val="none"/>
        </w:rPr>
        <w:fldChar w:fldCharType="begin"/>
      </w:r>
      <w:r>
        <w:rPr>
          <w:color w:val="auto"/>
          <w:highlight w:val="none"/>
        </w:rPr>
        <w:instrText xml:space="preserve"> PAGEREF _Toc28146 \h </w:instrText>
      </w:r>
      <w:r>
        <w:rPr>
          <w:color w:val="auto"/>
          <w:highlight w:val="none"/>
        </w:rPr>
        <w:fldChar w:fldCharType="separate"/>
      </w:r>
      <w:r>
        <w:rPr>
          <w:color w:val="auto"/>
          <w:highlight w:val="none"/>
        </w:rPr>
        <w:t>- 204 -</w:t>
      </w:r>
      <w:r>
        <w:rPr>
          <w:color w:val="auto"/>
          <w:highlight w:val="none"/>
        </w:rPr>
        <w:fldChar w:fldCharType="end"/>
      </w:r>
      <w:r>
        <w:rPr>
          <w:rFonts w:ascii="华文中宋" w:hAnsi="华文中宋" w:eastAsia="华文中宋"/>
          <w:color w:val="auto"/>
          <w:szCs w:val="44"/>
          <w:highlight w:val="none"/>
        </w:rPr>
        <w:fldChar w:fldCharType="end"/>
      </w:r>
    </w:p>
    <w:p w14:paraId="41596F71">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_Toc18013 </w:instrText>
      </w:r>
      <w:r>
        <w:rPr>
          <w:rFonts w:ascii="华文中宋" w:hAnsi="华文中宋" w:eastAsia="华文中宋"/>
          <w:color w:val="auto"/>
          <w:szCs w:val="44"/>
          <w:highlight w:val="none"/>
        </w:rPr>
        <w:fldChar w:fldCharType="separate"/>
      </w:r>
      <w:r>
        <w:rPr>
          <w:rFonts w:hint="eastAsia" w:hAnsi="宋体" w:cs="宋体"/>
          <w:bCs/>
          <w:color w:val="auto"/>
          <w:szCs w:val="28"/>
          <w:highlight w:val="none"/>
        </w:rPr>
        <w:t>附件13：</w:t>
      </w:r>
      <w:r>
        <w:rPr>
          <w:color w:val="auto"/>
          <w:highlight w:val="none"/>
        </w:rPr>
        <w:tab/>
      </w:r>
      <w:r>
        <w:rPr>
          <w:color w:val="auto"/>
          <w:highlight w:val="none"/>
        </w:rPr>
        <w:fldChar w:fldCharType="begin"/>
      </w:r>
      <w:r>
        <w:rPr>
          <w:color w:val="auto"/>
          <w:highlight w:val="none"/>
        </w:rPr>
        <w:instrText xml:space="preserve"> PAGEREF _Toc18013 \h </w:instrText>
      </w:r>
      <w:r>
        <w:rPr>
          <w:color w:val="auto"/>
          <w:highlight w:val="none"/>
        </w:rPr>
        <w:fldChar w:fldCharType="separate"/>
      </w:r>
      <w:r>
        <w:rPr>
          <w:color w:val="auto"/>
          <w:highlight w:val="none"/>
        </w:rPr>
        <w:t>- 207 -</w:t>
      </w:r>
      <w:r>
        <w:rPr>
          <w:color w:val="auto"/>
          <w:highlight w:val="none"/>
        </w:rPr>
        <w:fldChar w:fldCharType="end"/>
      </w:r>
      <w:r>
        <w:rPr>
          <w:rFonts w:ascii="华文中宋" w:hAnsi="华文中宋" w:eastAsia="华文中宋"/>
          <w:color w:val="auto"/>
          <w:szCs w:val="44"/>
          <w:highlight w:val="none"/>
        </w:rPr>
        <w:fldChar w:fldCharType="end"/>
      </w:r>
    </w:p>
    <w:p w14:paraId="603DB5A7">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_Toc6777 </w:instrText>
      </w:r>
      <w:r>
        <w:rPr>
          <w:rFonts w:ascii="华文中宋" w:hAnsi="华文中宋" w:eastAsia="华文中宋"/>
          <w:color w:val="auto"/>
          <w:szCs w:val="44"/>
          <w:highlight w:val="none"/>
        </w:rPr>
        <w:fldChar w:fldCharType="separate"/>
      </w:r>
      <w:r>
        <w:rPr>
          <w:rFonts w:hint="eastAsia" w:hAnsi="宋体" w:cs="宋体"/>
          <w:bCs/>
          <w:color w:val="auto"/>
          <w:szCs w:val="28"/>
          <w:highlight w:val="none"/>
        </w:rPr>
        <w:t xml:space="preserve">附件14： </w:t>
      </w:r>
      <w:r>
        <w:rPr>
          <w:color w:val="auto"/>
          <w:highlight w:val="none"/>
        </w:rPr>
        <w:tab/>
      </w:r>
      <w:r>
        <w:rPr>
          <w:color w:val="auto"/>
          <w:highlight w:val="none"/>
        </w:rPr>
        <w:fldChar w:fldCharType="begin"/>
      </w:r>
      <w:r>
        <w:rPr>
          <w:color w:val="auto"/>
          <w:highlight w:val="none"/>
        </w:rPr>
        <w:instrText xml:space="preserve"> PAGEREF _Toc6777 \h </w:instrText>
      </w:r>
      <w:r>
        <w:rPr>
          <w:color w:val="auto"/>
          <w:highlight w:val="none"/>
        </w:rPr>
        <w:fldChar w:fldCharType="separate"/>
      </w:r>
      <w:r>
        <w:rPr>
          <w:color w:val="auto"/>
          <w:highlight w:val="none"/>
        </w:rPr>
        <w:t>- 208 -</w:t>
      </w:r>
      <w:r>
        <w:rPr>
          <w:color w:val="auto"/>
          <w:highlight w:val="none"/>
        </w:rPr>
        <w:fldChar w:fldCharType="end"/>
      </w:r>
      <w:r>
        <w:rPr>
          <w:rFonts w:ascii="华文中宋" w:hAnsi="华文中宋" w:eastAsia="华文中宋"/>
          <w:color w:val="auto"/>
          <w:szCs w:val="44"/>
          <w:highlight w:val="none"/>
        </w:rPr>
        <w:fldChar w:fldCharType="end"/>
      </w:r>
    </w:p>
    <w:p w14:paraId="33BDC0EF">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_Toc23725 </w:instrText>
      </w:r>
      <w:r>
        <w:rPr>
          <w:rFonts w:ascii="华文中宋" w:hAnsi="华文中宋" w:eastAsia="华文中宋"/>
          <w:color w:val="auto"/>
          <w:szCs w:val="44"/>
          <w:highlight w:val="none"/>
        </w:rPr>
        <w:fldChar w:fldCharType="separate"/>
      </w:r>
      <w:r>
        <w:rPr>
          <w:rFonts w:hint="eastAsia" w:hAnsi="宋体" w:cs="宋体"/>
          <w:bCs/>
          <w:color w:val="auto"/>
          <w:szCs w:val="28"/>
          <w:highlight w:val="none"/>
        </w:rPr>
        <w:t>附件15：</w:t>
      </w:r>
      <w:r>
        <w:rPr>
          <w:color w:val="auto"/>
          <w:highlight w:val="none"/>
        </w:rPr>
        <w:tab/>
      </w:r>
      <w:r>
        <w:rPr>
          <w:color w:val="auto"/>
          <w:highlight w:val="none"/>
        </w:rPr>
        <w:fldChar w:fldCharType="begin"/>
      </w:r>
      <w:r>
        <w:rPr>
          <w:color w:val="auto"/>
          <w:highlight w:val="none"/>
        </w:rPr>
        <w:instrText xml:space="preserve"> PAGEREF _Toc23725 \h </w:instrText>
      </w:r>
      <w:r>
        <w:rPr>
          <w:color w:val="auto"/>
          <w:highlight w:val="none"/>
        </w:rPr>
        <w:fldChar w:fldCharType="separate"/>
      </w:r>
      <w:r>
        <w:rPr>
          <w:color w:val="auto"/>
          <w:highlight w:val="none"/>
        </w:rPr>
        <w:t>219</w:t>
      </w:r>
      <w:r>
        <w:rPr>
          <w:color w:val="auto"/>
          <w:highlight w:val="none"/>
        </w:rPr>
        <w:fldChar w:fldCharType="end"/>
      </w:r>
      <w:r>
        <w:rPr>
          <w:rFonts w:ascii="华文中宋" w:hAnsi="华文中宋" w:eastAsia="华文中宋"/>
          <w:color w:val="auto"/>
          <w:szCs w:val="44"/>
          <w:highlight w:val="none"/>
        </w:rPr>
        <w:fldChar w:fldCharType="end"/>
      </w:r>
    </w:p>
    <w:p w14:paraId="217171D8">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_Toc24229 </w:instrText>
      </w:r>
      <w:r>
        <w:rPr>
          <w:rFonts w:ascii="华文中宋" w:hAnsi="华文中宋" w:eastAsia="华文中宋"/>
          <w:color w:val="auto"/>
          <w:szCs w:val="44"/>
          <w:highlight w:val="none"/>
        </w:rPr>
        <w:fldChar w:fldCharType="separate"/>
      </w:r>
      <w:r>
        <w:rPr>
          <w:rFonts w:hint="eastAsia" w:cs="宋体"/>
          <w:color w:val="auto"/>
          <w:szCs w:val="28"/>
          <w:highlight w:val="none"/>
        </w:rPr>
        <w:t>附件16</w:t>
      </w:r>
      <w:r>
        <w:rPr>
          <w:color w:val="auto"/>
          <w:highlight w:val="none"/>
        </w:rPr>
        <w:tab/>
      </w:r>
      <w:r>
        <w:rPr>
          <w:color w:val="auto"/>
          <w:highlight w:val="none"/>
        </w:rPr>
        <w:fldChar w:fldCharType="begin"/>
      </w:r>
      <w:r>
        <w:rPr>
          <w:color w:val="auto"/>
          <w:highlight w:val="none"/>
        </w:rPr>
        <w:instrText xml:space="preserve"> PAGEREF _Toc24229 \h </w:instrText>
      </w:r>
      <w:r>
        <w:rPr>
          <w:color w:val="auto"/>
          <w:highlight w:val="none"/>
        </w:rPr>
        <w:fldChar w:fldCharType="separate"/>
      </w:r>
      <w:r>
        <w:rPr>
          <w:color w:val="auto"/>
          <w:highlight w:val="none"/>
        </w:rPr>
        <w:t>222</w:t>
      </w:r>
      <w:r>
        <w:rPr>
          <w:color w:val="auto"/>
          <w:highlight w:val="none"/>
        </w:rPr>
        <w:fldChar w:fldCharType="end"/>
      </w:r>
      <w:r>
        <w:rPr>
          <w:rFonts w:ascii="华文中宋" w:hAnsi="华文中宋" w:eastAsia="华文中宋"/>
          <w:color w:val="auto"/>
          <w:szCs w:val="44"/>
          <w:highlight w:val="none"/>
        </w:rPr>
        <w:fldChar w:fldCharType="end"/>
      </w:r>
    </w:p>
    <w:p w14:paraId="169668B1">
      <w:pPr>
        <w:pStyle w:val="45"/>
        <w:tabs>
          <w:tab w:val="right" w:leader="dot" w:pos="8820"/>
        </w:tabs>
        <w:rPr>
          <w:color w:val="auto"/>
          <w:highlight w:val="none"/>
        </w:rPr>
      </w:pPr>
      <w:bookmarkStart w:id="2040" w:name="_GoBack"/>
      <w:bookmarkEnd w:id="2040"/>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_Toc19724 </w:instrText>
      </w:r>
      <w:r>
        <w:rPr>
          <w:rFonts w:ascii="华文中宋" w:hAnsi="华文中宋" w:eastAsia="华文中宋"/>
          <w:color w:val="auto"/>
          <w:szCs w:val="44"/>
          <w:highlight w:val="none"/>
        </w:rPr>
        <w:fldChar w:fldCharType="separate"/>
      </w:r>
      <w:r>
        <w:rPr>
          <w:rFonts w:hint="eastAsia" w:cs="宋体"/>
          <w:color w:val="auto"/>
          <w:szCs w:val="34"/>
          <w:highlight w:val="none"/>
        </w:rPr>
        <w:t>附件18：</w:t>
      </w:r>
      <w:r>
        <w:rPr>
          <w:color w:val="auto"/>
          <w:highlight w:val="none"/>
        </w:rPr>
        <w:tab/>
      </w:r>
      <w:r>
        <w:rPr>
          <w:rFonts w:ascii="华文中宋" w:hAnsi="华文中宋" w:eastAsia="华文中宋"/>
          <w:color w:val="auto"/>
          <w:szCs w:val="44"/>
          <w:highlight w:val="none"/>
        </w:rPr>
        <w:fldChar w:fldCharType="end"/>
      </w:r>
      <w:r>
        <w:rPr>
          <w:rFonts w:hint="eastAsia" w:eastAsia="楷体_GB2312" w:cs="TimesNewRomanPSMT"/>
          <w:color w:val="auto"/>
          <w:kern w:val="0"/>
          <w:highlight w:val="none"/>
        </w:rPr>
        <w:t>238</w:t>
      </w:r>
    </w:p>
    <w:p w14:paraId="4895DD35">
      <w:pPr>
        <w:pStyle w:val="45"/>
        <w:tabs>
          <w:tab w:val="right" w:leader="dot" w:pos="8820"/>
        </w:tabs>
        <w:rPr>
          <w:color w:val="auto"/>
          <w:highlight w:val="none"/>
        </w:rPr>
      </w:pPr>
      <w:r>
        <w:rPr>
          <w:rFonts w:ascii="华文中宋" w:hAnsi="华文中宋" w:eastAsia="华文中宋"/>
          <w:color w:val="auto"/>
          <w:szCs w:val="44"/>
          <w:highlight w:val="none"/>
        </w:rPr>
        <w:fldChar w:fldCharType="begin"/>
      </w:r>
      <w:r>
        <w:rPr>
          <w:rFonts w:ascii="华文中宋" w:hAnsi="华文中宋" w:eastAsia="华文中宋"/>
          <w:color w:val="auto"/>
          <w:szCs w:val="44"/>
          <w:highlight w:val="none"/>
        </w:rPr>
        <w:instrText xml:space="preserve"> HYPERLINK \l _Toc2061 </w:instrText>
      </w:r>
      <w:r>
        <w:rPr>
          <w:rFonts w:ascii="华文中宋" w:hAnsi="华文中宋" w:eastAsia="华文中宋"/>
          <w:color w:val="auto"/>
          <w:szCs w:val="44"/>
          <w:highlight w:val="none"/>
        </w:rPr>
        <w:fldChar w:fldCharType="separate"/>
      </w:r>
      <w:r>
        <w:rPr>
          <w:rFonts w:hint="eastAsia" w:cs="宋体"/>
          <w:color w:val="auto"/>
          <w:szCs w:val="34"/>
          <w:highlight w:val="none"/>
        </w:rPr>
        <w:t>附件19：</w:t>
      </w:r>
      <w:r>
        <w:rPr>
          <w:color w:val="auto"/>
          <w:highlight w:val="none"/>
        </w:rPr>
        <w:tab/>
      </w:r>
      <w:r>
        <w:rPr>
          <w:color w:val="auto"/>
          <w:highlight w:val="none"/>
        </w:rPr>
        <w:fldChar w:fldCharType="begin"/>
      </w:r>
      <w:r>
        <w:rPr>
          <w:color w:val="auto"/>
          <w:highlight w:val="none"/>
        </w:rPr>
        <w:instrText xml:space="preserve"> PAGEREF _Toc2061 \h </w:instrText>
      </w:r>
      <w:r>
        <w:rPr>
          <w:color w:val="auto"/>
          <w:highlight w:val="none"/>
        </w:rPr>
        <w:fldChar w:fldCharType="separate"/>
      </w:r>
      <w:r>
        <w:rPr>
          <w:color w:val="auto"/>
          <w:highlight w:val="none"/>
        </w:rPr>
        <w:t>224</w:t>
      </w:r>
      <w:r>
        <w:rPr>
          <w:color w:val="auto"/>
          <w:highlight w:val="none"/>
        </w:rPr>
        <w:fldChar w:fldCharType="end"/>
      </w:r>
      <w:r>
        <w:rPr>
          <w:rFonts w:ascii="华文中宋" w:hAnsi="华文中宋" w:eastAsia="华文中宋"/>
          <w:color w:val="auto"/>
          <w:szCs w:val="44"/>
          <w:highlight w:val="none"/>
        </w:rPr>
        <w:fldChar w:fldCharType="end"/>
      </w:r>
    </w:p>
    <w:p w14:paraId="4098739C">
      <w:pPr>
        <w:keepNext/>
        <w:keepLines/>
        <w:rPr>
          <w:rFonts w:hint="eastAsia" w:ascii="华文中宋" w:hAnsi="华文中宋" w:eastAsia="华文中宋"/>
          <w:color w:val="auto"/>
          <w:szCs w:val="44"/>
          <w:highlight w:val="none"/>
        </w:rPr>
      </w:pPr>
      <w:r>
        <w:rPr>
          <w:rFonts w:ascii="华文中宋" w:hAnsi="华文中宋" w:eastAsia="华文中宋"/>
          <w:color w:val="auto"/>
          <w:szCs w:val="44"/>
          <w:highlight w:val="none"/>
        </w:rPr>
        <w:fldChar w:fldCharType="end"/>
      </w:r>
      <w:bookmarkStart w:id="10" w:name="_Toc28030"/>
      <w:bookmarkStart w:id="11" w:name="_Toc8387"/>
      <w:bookmarkStart w:id="12" w:name="_Toc31675"/>
    </w:p>
    <w:p w14:paraId="1C199454">
      <w:pPr>
        <w:keepNext/>
        <w:keepLines/>
        <w:rPr>
          <w:rFonts w:hint="eastAsia" w:ascii="华文中宋" w:hAnsi="华文中宋" w:eastAsia="华文中宋"/>
          <w:color w:val="auto"/>
          <w:szCs w:val="44"/>
          <w:highlight w:val="none"/>
        </w:rPr>
      </w:pPr>
    </w:p>
    <w:p w14:paraId="5FC3587F">
      <w:pPr>
        <w:keepNext/>
        <w:keepLines/>
        <w:rPr>
          <w:rFonts w:hint="eastAsia" w:ascii="华文中宋" w:hAnsi="华文中宋" w:eastAsia="华文中宋"/>
          <w:color w:val="auto"/>
          <w:szCs w:val="44"/>
          <w:highlight w:val="none"/>
        </w:rPr>
      </w:pPr>
    </w:p>
    <w:p w14:paraId="4B9464E3">
      <w:pPr>
        <w:keepNext/>
        <w:keepLines/>
        <w:rPr>
          <w:rFonts w:ascii="华文中宋" w:hAnsi="华文中宋" w:eastAsia="华文中宋"/>
          <w:color w:val="auto"/>
          <w:szCs w:val="44"/>
          <w:highlight w:val="none"/>
        </w:rPr>
      </w:pPr>
    </w:p>
    <w:p w14:paraId="3A803EBD">
      <w:pPr>
        <w:rPr>
          <w:rFonts w:ascii="华文中宋" w:hAnsi="华文中宋" w:eastAsia="华文中宋"/>
          <w:color w:val="auto"/>
          <w:szCs w:val="44"/>
          <w:highlight w:val="none"/>
        </w:rPr>
      </w:pPr>
    </w:p>
    <w:p w14:paraId="19D65F4E">
      <w:pPr>
        <w:rPr>
          <w:rFonts w:hint="eastAsia" w:ascii="华文中宋" w:hAnsi="华文中宋" w:eastAsia="华文中宋"/>
          <w:color w:val="auto"/>
          <w:szCs w:val="44"/>
          <w:highlight w:val="none"/>
        </w:rPr>
      </w:pPr>
    </w:p>
    <w:p w14:paraId="2481B189">
      <w:pPr>
        <w:rPr>
          <w:rFonts w:hint="eastAsia" w:ascii="华文中宋" w:hAnsi="华文中宋" w:eastAsia="华文中宋"/>
          <w:color w:val="auto"/>
          <w:szCs w:val="44"/>
          <w:highlight w:val="none"/>
        </w:rPr>
      </w:pPr>
    </w:p>
    <w:p w14:paraId="3A07D2B7">
      <w:pPr>
        <w:rPr>
          <w:rFonts w:hint="eastAsia" w:ascii="华文中宋" w:hAnsi="华文中宋" w:eastAsia="华文中宋"/>
          <w:color w:val="auto"/>
          <w:szCs w:val="44"/>
          <w:highlight w:val="none"/>
        </w:rPr>
      </w:pPr>
    </w:p>
    <w:p w14:paraId="7BBB05AE">
      <w:pPr>
        <w:rPr>
          <w:rFonts w:hint="eastAsia" w:ascii="华文中宋" w:hAnsi="华文中宋" w:eastAsia="华文中宋"/>
          <w:color w:val="auto"/>
          <w:szCs w:val="44"/>
          <w:highlight w:val="none"/>
        </w:rPr>
      </w:pPr>
    </w:p>
    <w:p w14:paraId="4028C095">
      <w:pPr>
        <w:rPr>
          <w:rFonts w:hint="eastAsia" w:ascii="华文中宋" w:hAnsi="华文中宋" w:eastAsia="华文中宋"/>
          <w:color w:val="auto"/>
          <w:szCs w:val="44"/>
          <w:highlight w:val="none"/>
        </w:rPr>
      </w:pPr>
    </w:p>
    <w:p w14:paraId="06182DAD">
      <w:pPr>
        <w:rPr>
          <w:rFonts w:hint="eastAsia" w:ascii="华文中宋" w:hAnsi="华文中宋" w:eastAsia="华文中宋"/>
          <w:color w:val="auto"/>
          <w:szCs w:val="44"/>
          <w:highlight w:val="none"/>
        </w:rPr>
      </w:pPr>
    </w:p>
    <w:p w14:paraId="6DC3CDEC">
      <w:pPr>
        <w:rPr>
          <w:rFonts w:ascii="华文中宋" w:hAnsi="华文中宋" w:eastAsia="华文中宋"/>
          <w:color w:val="auto"/>
          <w:szCs w:val="44"/>
          <w:highlight w:val="none"/>
        </w:rPr>
      </w:pPr>
    </w:p>
    <w:p w14:paraId="6C2CFA3F">
      <w:pPr>
        <w:rPr>
          <w:rFonts w:ascii="华文中宋" w:hAnsi="华文中宋" w:eastAsia="华文中宋"/>
          <w:color w:val="auto"/>
          <w:szCs w:val="44"/>
          <w:highlight w:val="none"/>
        </w:rPr>
      </w:pPr>
    </w:p>
    <w:p w14:paraId="145B98D9">
      <w:pPr>
        <w:rPr>
          <w:rFonts w:ascii="华文中宋" w:hAnsi="华文中宋" w:eastAsia="华文中宋"/>
          <w:color w:val="auto"/>
          <w:szCs w:val="44"/>
          <w:highlight w:val="none"/>
        </w:rPr>
      </w:pPr>
    </w:p>
    <w:p w14:paraId="56CD14DA">
      <w:pPr>
        <w:rPr>
          <w:color w:val="auto"/>
          <w:highlight w:val="none"/>
        </w:rPr>
      </w:pPr>
    </w:p>
    <w:p w14:paraId="31F18D7E">
      <w:pPr>
        <w:rPr>
          <w:rFonts w:hint="eastAsia" w:ascii="华文中宋" w:hAnsi="华文中宋" w:eastAsia="华文中宋"/>
          <w:color w:val="auto"/>
          <w:sz w:val="44"/>
          <w:szCs w:val="44"/>
          <w:highlight w:val="none"/>
        </w:rPr>
      </w:pPr>
    </w:p>
    <w:p w14:paraId="27142D6B">
      <w:pPr>
        <w:rPr>
          <w:rFonts w:hint="eastAsia" w:ascii="华文中宋" w:hAnsi="华文中宋" w:eastAsia="华文中宋"/>
          <w:color w:val="auto"/>
          <w:sz w:val="44"/>
          <w:szCs w:val="44"/>
          <w:highlight w:val="none"/>
        </w:rPr>
      </w:pPr>
    </w:p>
    <w:p w14:paraId="5DCED02B">
      <w:pPr>
        <w:rPr>
          <w:rFonts w:hint="eastAsia" w:ascii="华文中宋" w:hAnsi="华文中宋" w:eastAsia="华文中宋"/>
          <w:color w:val="auto"/>
          <w:sz w:val="44"/>
          <w:szCs w:val="44"/>
          <w:highlight w:val="none"/>
        </w:rPr>
      </w:pPr>
    </w:p>
    <w:p w14:paraId="6F839C77">
      <w:pPr>
        <w:rPr>
          <w:rFonts w:hint="eastAsia" w:ascii="华文中宋" w:hAnsi="华文中宋" w:eastAsia="华文中宋"/>
          <w:color w:val="auto"/>
          <w:sz w:val="44"/>
          <w:szCs w:val="44"/>
          <w:highlight w:val="none"/>
        </w:rPr>
      </w:pPr>
    </w:p>
    <w:p w14:paraId="4BEA6A41">
      <w:pPr>
        <w:rPr>
          <w:rFonts w:hint="eastAsia" w:ascii="华文中宋" w:hAnsi="华文中宋" w:eastAsia="华文中宋"/>
          <w:color w:val="auto"/>
          <w:sz w:val="44"/>
          <w:szCs w:val="44"/>
          <w:highlight w:val="none"/>
        </w:rPr>
      </w:pPr>
    </w:p>
    <w:p w14:paraId="1AE53B45">
      <w:pPr>
        <w:rPr>
          <w:rFonts w:hint="eastAsia" w:ascii="华文中宋" w:hAnsi="华文中宋" w:eastAsia="华文中宋"/>
          <w:color w:val="auto"/>
          <w:sz w:val="44"/>
          <w:szCs w:val="44"/>
          <w:highlight w:val="none"/>
        </w:rPr>
      </w:pPr>
    </w:p>
    <w:p w14:paraId="5522D908">
      <w:pPr>
        <w:pStyle w:val="2"/>
        <w:snapToGrid w:val="0"/>
        <w:spacing w:line="288" w:lineRule="auto"/>
        <w:jc w:val="center"/>
        <w:rPr>
          <w:rFonts w:eastAsia="华文中宋"/>
          <w:b w:val="0"/>
          <w:color w:val="auto"/>
          <w:highlight w:val="none"/>
        </w:rPr>
      </w:pPr>
      <w:r>
        <w:rPr>
          <w:rFonts w:ascii="华文中宋" w:hAnsi="华文中宋" w:eastAsia="华文中宋"/>
          <w:color w:val="auto"/>
          <w:highlight w:val="none"/>
        </w:rPr>
        <w:t>第一部分 合同协议书</w:t>
      </w:r>
      <w:bookmarkEnd w:id="0"/>
      <w:bookmarkEnd w:id="1"/>
      <w:bookmarkEnd w:id="2"/>
      <w:bookmarkEnd w:id="3"/>
      <w:bookmarkEnd w:id="4"/>
      <w:bookmarkEnd w:id="5"/>
      <w:bookmarkEnd w:id="6"/>
      <w:bookmarkEnd w:id="7"/>
      <w:bookmarkEnd w:id="8"/>
      <w:bookmarkEnd w:id="10"/>
      <w:bookmarkEnd w:id="11"/>
      <w:bookmarkEnd w:id="12"/>
    </w:p>
    <w:p w14:paraId="1E9D1602">
      <w:pPr>
        <w:snapToGrid w:val="0"/>
        <w:spacing w:beforeLines="0" w:afterLines="0" w:line="288" w:lineRule="auto"/>
        <w:rPr>
          <w:rFonts w:eastAsia="仿宋_GB2312"/>
          <w:b/>
          <w:color w:val="auto"/>
          <w:sz w:val="30"/>
          <w:szCs w:val="30"/>
          <w:highlight w:val="none"/>
          <w:u w:val="single"/>
        </w:rPr>
      </w:pPr>
      <w:r>
        <w:rPr>
          <w:rFonts w:eastAsia="仿宋_GB2312"/>
          <w:b/>
          <w:color w:val="auto"/>
          <w:sz w:val="30"/>
          <w:szCs w:val="30"/>
          <w:highlight w:val="none"/>
        </w:rPr>
        <w:t>发包人（全称）：</w:t>
      </w:r>
      <w:r>
        <w:rPr>
          <w:rFonts w:eastAsia="仿宋_GB2312"/>
          <w:b/>
          <w:color w:val="auto"/>
          <w:sz w:val="30"/>
          <w:szCs w:val="30"/>
          <w:highlight w:val="none"/>
          <w:u w:val="single"/>
        </w:rPr>
        <w:t></w:t>
      </w:r>
      <w:r>
        <w:rPr>
          <w:rFonts w:hint="eastAsia" w:eastAsia="仿宋_GB2312"/>
          <w:b/>
          <w:color w:val="auto"/>
          <w:sz w:val="30"/>
          <w:szCs w:val="30"/>
          <w:highlight w:val="none"/>
          <w:u w:val="single"/>
        </w:rPr>
        <w:t>广东省代建项目管理局</w:t>
      </w:r>
      <w:r>
        <w:rPr>
          <w:rFonts w:eastAsia="仿宋_GB2312"/>
          <w:b/>
          <w:color w:val="auto"/>
          <w:sz w:val="30"/>
          <w:szCs w:val="30"/>
          <w:highlight w:val="none"/>
          <w:u w:val="single"/>
        </w:rPr>
        <w:t></w:t>
      </w:r>
    </w:p>
    <w:p w14:paraId="6CC2676D">
      <w:pPr>
        <w:snapToGrid w:val="0"/>
        <w:spacing w:beforeLines="0" w:afterLines="0" w:line="288" w:lineRule="auto"/>
        <w:rPr>
          <w:rFonts w:eastAsia="仿宋_GB2312"/>
          <w:b/>
          <w:color w:val="auto"/>
          <w:sz w:val="30"/>
          <w:szCs w:val="30"/>
          <w:highlight w:val="none"/>
          <w:u w:val="single"/>
        </w:rPr>
      </w:pPr>
      <w:r>
        <w:rPr>
          <w:rFonts w:eastAsia="仿宋_GB2312"/>
          <w:b/>
          <w:color w:val="auto"/>
          <w:sz w:val="30"/>
          <w:szCs w:val="30"/>
          <w:highlight w:val="none"/>
        </w:rPr>
        <w:t>承包人（全称）：</w:t>
      </w:r>
      <w:r>
        <w:rPr>
          <w:rFonts w:eastAsia="仿宋_GB2312"/>
          <w:b/>
          <w:color w:val="auto"/>
          <w:sz w:val="30"/>
          <w:szCs w:val="30"/>
          <w:highlight w:val="none"/>
          <w:u w:val="single"/>
        </w:rPr>
        <w:t xml:space="preserve">  </w:t>
      </w:r>
      <w:r>
        <w:rPr>
          <w:rFonts w:hint="eastAsia" w:eastAsia="仿宋_GB2312"/>
          <w:b/>
          <w:color w:val="auto"/>
          <w:sz w:val="30"/>
          <w:szCs w:val="30"/>
          <w:highlight w:val="none"/>
          <w:u w:val="single"/>
        </w:rPr>
        <w:t xml:space="preserve"> </w:t>
      </w:r>
      <w:r>
        <w:rPr>
          <w:rFonts w:eastAsia="仿宋_GB2312"/>
          <w:b/>
          <w:color w:val="auto"/>
          <w:sz w:val="30"/>
          <w:szCs w:val="30"/>
          <w:highlight w:val="none"/>
          <w:u w:val="single"/>
        </w:rPr>
        <w:t xml:space="preserve">       </w:t>
      </w:r>
      <w:r>
        <w:rPr>
          <w:rFonts w:hint="eastAsia" w:eastAsia="仿宋_GB2312"/>
          <w:b/>
          <w:color w:val="auto"/>
          <w:sz w:val="30"/>
          <w:szCs w:val="30"/>
          <w:highlight w:val="none"/>
          <w:u w:val="single"/>
        </w:rPr>
        <w:t xml:space="preserve"> </w:t>
      </w:r>
      <w:r>
        <w:rPr>
          <w:rFonts w:eastAsia="仿宋_GB2312"/>
          <w:b/>
          <w:color w:val="auto"/>
          <w:sz w:val="30"/>
          <w:szCs w:val="30"/>
          <w:highlight w:val="none"/>
          <w:u w:val="single"/>
        </w:rPr>
        <w:t xml:space="preserve">   </w:t>
      </w:r>
    </w:p>
    <w:p w14:paraId="7656B88E">
      <w:pPr>
        <w:snapToGrid w:val="0"/>
        <w:spacing w:beforeLines="0" w:afterLines="0" w:line="288" w:lineRule="auto"/>
        <w:ind w:firstLine="600" w:firstLineChars="200"/>
        <w:rPr>
          <w:rFonts w:eastAsia="仿宋_GB2312"/>
          <w:color w:val="auto"/>
          <w:sz w:val="30"/>
          <w:szCs w:val="30"/>
          <w:highlight w:val="none"/>
        </w:rPr>
      </w:pPr>
      <w:r>
        <w:rPr>
          <w:rFonts w:eastAsia="仿宋_GB2312"/>
          <w:color w:val="auto"/>
          <w:sz w:val="30"/>
          <w:szCs w:val="30"/>
          <w:highlight w:val="none"/>
        </w:rPr>
        <w:t>根据《中华人民共和国</w:t>
      </w:r>
      <w:r>
        <w:rPr>
          <w:rFonts w:hint="eastAsia" w:eastAsia="仿宋_GB2312"/>
          <w:color w:val="auto"/>
          <w:sz w:val="30"/>
          <w:szCs w:val="30"/>
          <w:highlight w:val="none"/>
        </w:rPr>
        <w:t>民法典</w:t>
      </w:r>
      <w:r>
        <w:rPr>
          <w:rFonts w:eastAsia="仿宋_GB2312"/>
          <w:color w:val="auto"/>
          <w:sz w:val="30"/>
          <w:szCs w:val="30"/>
          <w:highlight w:val="none"/>
        </w:rPr>
        <w:t>》、《中华人民共和国建筑法》及有关法律规定，遵循平等、自愿、公平和诚实信用的原则，双方就</w:t>
      </w:r>
      <w:r>
        <w:rPr>
          <w:rFonts w:hint="eastAsia" w:ascii="楷体" w:hAnsi="楷体" w:eastAsia="楷体" w:cs="楷体"/>
          <w:b w:val="0"/>
          <w:bCs w:val="0"/>
          <w:color w:val="auto"/>
          <w:sz w:val="30"/>
          <w:szCs w:val="30"/>
          <w:highlight w:val="none"/>
          <w:u w:val="single"/>
          <w:lang w:eastAsia="zh-CN"/>
        </w:rPr>
        <w:t>广州铁路运输检察分院、广州铁路运输检察院办案和专业技术用房工程项目信息化专业承包</w:t>
      </w:r>
      <w:r>
        <w:rPr>
          <w:rFonts w:eastAsia="仿宋_GB2312"/>
          <w:color w:val="auto"/>
          <w:sz w:val="30"/>
          <w:szCs w:val="30"/>
          <w:highlight w:val="none"/>
        </w:rPr>
        <w:t>工程施工及有关事项协商一致</w:t>
      </w:r>
      <w:r>
        <w:rPr>
          <w:rFonts w:hint="eastAsia" w:eastAsia="仿宋_GB2312"/>
          <w:color w:val="auto"/>
          <w:sz w:val="30"/>
          <w:szCs w:val="30"/>
          <w:highlight w:val="none"/>
        </w:rPr>
        <w:t>，</w:t>
      </w:r>
      <w:r>
        <w:rPr>
          <w:rFonts w:eastAsia="仿宋_GB2312"/>
          <w:color w:val="auto"/>
          <w:sz w:val="30"/>
          <w:szCs w:val="30"/>
          <w:highlight w:val="none"/>
        </w:rPr>
        <w:t>共同达成如下协议：</w:t>
      </w:r>
    </w:p>
    <w:p w14:paraId="0F4F4049">
      <w:pPr>
        <w:pStyle w:val="3"/>
        <w:snapToGrid w:val="0"/>
        <w:spacing w:before="0" w:after="0" w:line="288" w:lineRule="auto"/>
        <w:rPr>
          <w:rFonts w:ascii="Times New Roman" w:hAnsi="Times New Roman" w:eastAsia="黑体"/>
          <w:bCs w:val="0"/>
          <w:color w:val="auto"/>
          <w:sz w:val="30"/>
          <w:szCs w:val="30"/>
          <w:highlight w:val="none"/>
        </w:rPr>
      </w:pPr>
      <w:bookmarkStart w:id="13" w:name="_Toc29999"/>
      <w:bookmarkStart w:id="14" w:name="_Toc4663"/>
      <w:bookmarkStart w:id="15" w:name="_Toc25585"/>
      <w:bookmarkStart w:id="16" w:name="_Toc15002"/>
      <w:bookmarkStart w:id="17" w:name="_Toc22539"/>
      <w:bookmarkStart w:id="18" w:name="_Toc351203481"/>
      <w:bookmarkStart w:id="19" w:name="_Toc18129"/>
      <w:bookmarkStart w:id="20" w:name="_Toc14177"/>
      <w:bookmarkStart w:id="21" w:name="_Toc13227"/>
      <w:bookmarkStart w:id="22" w:name="_Toc4158"/>
      <w:r>
        <w:rPr>
          <w:rFonts w:ascii="Times New Roman" w:hAnsi="Times New Roman" w:eastAsia="黑体"/>
          <w:b w:val="0"/>
          <w:color w:val="auto"/>
          <w:sz w:val="30"/>
          <w:szCs w:val="30"/>
          <w:highlight w:val="none"/>
        </w:rPr>
        <w:t>一、工程概况</w:t>
      </w:r>
      <w:bookmarkEnd w:id="13"/>
      <w:bookmarkEnd w:id="14"/>
      <w:bookmarkEnd w:id="15"/>
      <w:bookmarkEnd w:id="16"/>
      <w:bookmarkEnd w:id="17"/>
      <w:bookmarkEnd w:id="18"/>
      <w:bookmarkEnd w:id="19"/>
      <w:bookmarkEnd w:id="20"/>
      <w:bookmarkEnd w:id="21"/>
      <w:bookmarkEnd w:id="22"/>
    </w:p>
    <w:p w14:paraId="38B0BE1B">
      <w:pPr>
        <w:snapToGrid w:val="0"/>
        <w:spacing w:beforeLines="0" w:afterLines="0" w:line="288" w:lineRule="auto"/>
        <w:ind w:firstLine="588" w:firstLineChars="196"/>
        <w:rPr>
          <w:rFonts w:eastAsia="仿宋_GB2312"/>
          <w:color w:val="auto"/>
          <w:sz w:val="30"/>
          <w:szCs w:val="30"/>
          <w:highlight w:val="none"/>
          <w:u w:val="single"/>
        </w:rPr>
      </w:pPr>
      <w:r>
        <w:rPr>
          <w:rFonts w:eastAsia="仿宋_GB2312"/>
          <w:bCs/>
          <w:color w:val="auto"/>
          <w:sz w:val="30"/>
          <w:szCs w:val="30"/>
          <w:highlight w:val="none"/>
        </w:rPr>
        <w:t>1.工程名称</w:t>
      </w:r>
      <w:r>
        <w:rPr>
          <w:rFonts w:eastAsia="仿宋_GB2312"/>
          <w:color w:val="auto"/>
          <w:sz w:val="30"/>
          <w:szCs w:val="30"/>
          <w:highlight w:val="none"/>
        </w:rPr>
        <w:t>：</w:t>
      </w:r>
      <w:r>
        <w:rPr>
          <w:rFonts w:hint="eastAsia" w:ascii="楷体" w:hAnsi="楷体" w:eastAsia="楷体" w:cs="楷体"/>
          <w:b w:val="0"/>
          <w:bCs w:val="0"/>
          <w:color w:val="auto"/>
          <w:sz w:val="30"/>
          <w:szCs w:val="30"/>
          <w:highlight w:val="none"/>
          <w:u w:val="single"/>
          <w:lang w:eastAsia="zh-CN"/>
        </w:rPr>
        <w:t>广州铁路运输检察分院、广州铁路运输检察院办案和专业技术用房工程项目信息化专业承包</w:t>
      </w:r>
      <w:r>
        <w:rPr>
          <w:rFonts w:eastAsia="仿宋_GB2312"/>
          <w:color w:val="auto"/>
          <w:sz w:val="30"/>
          <w:szCs w:val="30"/>
          <w:highlight w:val="none"/>
        </w:rPr>
        <w:t>。</w:t>
      </w:r>
    </w:p>
    <w:p w14:paraId="48B4A885">
      <w:pPr>
        <w:snapToGrid w:val="0"/>
        <w:spacing w:beforeLines="0" w:afterLines="0" w:line="288" w:lineRule="auto"/>
        <w:ind w:firstLine="588" w:firstLineChars="196"/>
        <w:rPr>
          <w:rFonts w:eastAsia="仿宋_GB2312"/>
          <w:bCs/>
          <w:color w:val="auto"/>
          <w:sz w:val="30"/>
          <w:szCs w:val="30"/>
          <w:highlight w:val="none"/>
        </w:rPr>
      </w:pPr>
      <w:r>
        <w:rPr>
          <w:rFonts w:eastAsia="仿宋_GB2312"/>
          <w:bCs/>
          <w:color w:val="auto"/>
          <w:sz w:val="30"/>
          <w:szCs w:val="30"/>
          <w:highlight w:val="none"/>
        </w:rPr>
        <w:t>2.工程地点：</w:t>
      </w:r>
      <w:r>
        <w:rPr>
          <w:rFonts w:hint="eastAsia" w:ascii="楷体" w:hAnsi="楷体" w:eastAsia="楷体" w:cs="楷体"/>
          <w:color w:val="auto"/>
          <w:sz w:val="30"/>
          <w:szCs w:val="30"/>
          <w:highlight w:val="none"/>
          <w:u w:val="single"/>
        </w:rPr>
        <w:t>广州市天河区白石岗路</w:t>
      </w:r>
      <w:r>
        <w:rPr>
          <w:rFonts w:hint="eastAsia" w:ascii="楷体" w:hAnsi="楷体" w:eastAsia="楷体" w:cs="楷体"/>
          <w:color w:val="auto"/>
          <w:sz w:val="30"/>
          <w:szCs w:val="30"/>
          <w:highlight w:val="none"/>
          <w:u w:val="none"/>
          <w:lang w:eastAsia="zh-CN"/>
        </w:rPr>
        <w:t>。</w:t>
      </w:r>
    </w:p>
    <w:p w14:paraId="3BEB76BC">
      <w:pPr>
        <w:snapToGrid w:val="0"/>
        <w:spacing w:beforeLines="0" w:afterLines="0" w:line="288" w:lineRule="auto"/>
        <w:ind w:firstLine="588" w:firstLineChars="196"/>
        <w:rPr>
          <w:rFonts w:hint="eastAsia" w:ascii="楷体" w:hAnsi="楷体" w:eastAsia="楷体" w:cs="楷体"/>
          <w:bCs w:val="0"/>
          <w:color w:val="auto"/>
          <w:sz w:val="30"/>
          <w:szCs w:val="30"/>
          <w:highlight w:val="none"/>
          <w:u w:val="single"/>
        </w:rPr>
      </w:pPr>
      <w:r>
        <w:rPr>
          <w:rFonts w:eastAsia="仿宋_GB2312"/>
          <w:bCs/>
          <w:color w:val="auto"/>
          <w:sz w:val="30"/>
          <w:szCs w:val="30"/>
          <w:highlight w:val="none"/>
        </w:rPr>
        <w:t>3.工程立项</w:t>
      </w:r>
      <w:r>
        <w:rPr>
          <w:rFonts w:hint="eastAsia" w:eastAsia="仿宋_GB2312"/>
          <w:bCs/>
          <w:color w:val="auto"/>
          <w:sz w:val="30"/>
          <w:szCs w:val="30"/>
          <w:highlight w:val="none"/>
        </w:rPr>
        <w:t>、规划</w:t>
      </w:r>
      <w:r>
        <w:rPr>
          <w:rFonts w:eastAsia="仿宋_GB2312"/>
          <w:bCs/>
          <w:color w:val="auto"/>
          <w:sz w:val="30"/>
          <w:szCs w:val="30"/>
          <w:highlight w:val="none"/>
        </w:rPr>
        <w:t>批准文号：</w:t>
      </w:r>
      <w:r>
        <w:rPr>
          <w:rFonts w:hint="eastAsia" w:ascii="楷体" w:hAnsi="楷体" w:eastAsia="楷体" w:cs="楷体"/>
          <w:color w:val="auto"/>
          <w:sz w:val="30"/>
          <w:szCs w:val="30"/>
          <w:highlight w:val="none"/>
          <w:u w:val="single"/>
        </w:rPr>
        <w:t>粤发改投审〔2022〕30号</w:t>
      </w:r>
      <w:r>
        <w:rPr>
          <w:rFonts w:hint="eastAsia" w:ascii="楷体" w:hAnsi="楷体" w:eastAsia="楷体" w:cs="楷体"/>
          <w:bCs w:val="0"/>
          <w:color w:val="auto"/>
          <w:sz w:val="30"/>
          <w:szCs w:val="30"/>
          <w:highlight w:val="none"/>
          <w:u w:val="none"/>
        </w:rPr>
        <w:t>。</w:t>
      </w:r>
    </w:p>
    <w:p w14:paraId="5B1AD458">
      <w:pPr>
        <w:snapToGrid w:val="0"/>
        <w:spacing w:beforeLines="0" w:afterLines="0" w:line="288" w:lineRule="auto"/>
        <w:ind w:firstLine="588" w:firstLineChars="196"/>
        <w:rPr>
          <w:rFonts w:eastAsia="仿宋_GB2312"/>
          <w:bCs/>
          <w:color w:val="auto"/>
          <w:sz w:val="30"/>
          <w:szCs w:val="30"/>
          <w:highlight w:val="none"/>
        </w:rPr>
      </w:pPr>
      <w:r>
        <w:rPr>
          <w:rFonts w:eastAsia="仿宋_GB2312"/>
          <w:bCs/>
          <w:color w:val="auto"/>
          <w:sz w:val="30"/>
          <w:szCs w:val="30"/>
          <w:highlight w:val="none"/>
        </w:rPr>
        <w:t>4.资金来源：</w:t>
      </w:r>
      <w:r>
        <w:rPr>
          <w:rFonts w:hint="eastAsia" w:ascii="楷体" w:hAnsi="楷体" w:eastAsia="楷体" w:cs="楷体"/>
          <w:color w:val="auto"/>
          <w:sz w:val="30"/>
          <w:szCs w:val="30"/>
          <w:highlight w:val="none"/>
          <w:u w:val="single"/>
        </w:rPr>
        <w:t>建设单位自筹解决</w:t>
      </w:r>
      <w:r>
        <w:rPr>
          <w:rFonts w:eastAsia="仿宋_GB2312"/>
          <w:bCs/>
          <w:color w:val="auto"/>
          <w:sz w:val="30"/>
          <w:szCs w:val="30"/>
          <w:highlight w:val="none"/>
        </w:rPr>
        <w:t>。</w:t>
      </w:r>
    </w:p>
    <w:p w14:paraId="350808F3">
      <w:pPr>
        <w:snapToGrid w:val="0"/>
        <w:spacing w:beforeLines="0" w:afterLines="0" w:line="288" w:lineRule="auto"/>
        <w:ind w:firstLine="588" w:firstLineChars="196"/>
        <w:jc w:val="left"/>
        <w:rPr>
          <w:rFonts w:hint="eastAsia" w:ascii="楷体" w:hAnsi="楷体" w:eastAsia="楷体" w:cs="楷体"/>
          <w:color w:val="auto"/>
          <w:sz w:val="30"/>
          <w:szCs w:val="30"/>
          <w:highlight w:val="none"/>
          <w:u w:val="single"/>
        </w:rPr>
      </w:pPr>
      <w:r>
        <w:rPr>
          <w:rFonts w:hint="eastAsia" w:eastAsia="仿宋_GB2312"/>
          <w:bCs/>
          <w:color w:val="auto"/>
          <w:sz w:val="30"/>
          <w:szCs w:val="30"/>
          <w:highlight w:val="none"/>
        </w:rPr>
        <w:t>5.工程内容：</w:t>
      </w:r>
      <w:bookmarkStart w:id="23" w:name="OLE_LINK14"/>
      <w:bookmarkStart w:id="24" w:name="OLE_LINK13"/>
      <w:r>
        <w:rPr>
          <w:rFonts w:hint="eastAsia" w:ascii="楷体" w:hAnsi="楷体" w:eastAsia="楷体" w:cs="楷体"/>
          <w:color w:val="auto"/>
          <w:sz w:val="30"/>
          <w:szCs w:val="30"/>
          <w:highlight w:val="none"/>
          <w:u w:val="single"/>
          <w:lang w:eastAsia="zh-CN"/>
        </w:rPr>
        <w:t>随招标文件一并发布的</w:t>
      </w:r>
      <w:r>
        <w:rPr>
          <w:rFonts w:hint="eastAsia" w:ascii="楷体" w:hAnsi="楷体" w:eastAsia="楷体" w:cs="楷体"/>
          <w:color w:val="auto"/>
          <w:sz w:val="30"/>
          <w:szCs w:val="30"/>
          <w:highlight w:val="none"/>
          <w:u w:val="single"/>
        </w:rPr>
        <w:t>施工图设计文件、工程量清单中包含的全部内容的施工专业承包</w:t>
      </w:r>
      <w:bookmarkEnd w:id="23"/>
      <w:bookmarkEnd w:id="24"/>
      <w:r>
        <w:rPr>
          <w:rFonts w:hint="eastAsia" w:ascii="楷体" w:hAnsi="楷体" w:eastAsia="楷体" w:cs="楷体"/>
          <w:color w:val="auto"/>
          <w:sz w:val="30"/>
          <w:szCs w:val="30"/>
          <w:highlight w:val="none"/>
          <w:u w:val="single"/>
          <w:lang w:eastAsia="zh-CN"/>
        </w:rPr>
        <w:t>。发包人</w:t>
      </w:r>
      <w:r>
        <w:rPr>
          <w:rFonts w:hint="eastAsia" w:ascii="楷体" w:hAnsi="楷体" w:eastAsia="楷体" w:cs="楷体"/>
          <w:color w:val="auto"/>
          <w:sz w:val="30"/>
          <w:szCs w:val="30"/>
          <w:highlight w:val="none"/>
          <w:u w:val="single"/>
        </w:rPr>
        <w:t>在实施过程中根据本工程实际情况有权增减部分内容，承包人不能拒绝执行。</w:t>
      </w:r>
    </w:p>
    <w:p w14:paraId="5A78B751">
      <w:pPr>
        <w:snapToGrid w:val="0"/>
        <w:spacing w:beforeLines="0" w:afterLines="0" w:line="288" w:lineRule="auto"/>
        <w:ind w:firstLine="588" w:firstLineChars="196"/>
        <w:rPr>
          <w:rFonts w:eastAsia="仿宋_GB2312"/>
          <w:bCs/>
          <w:color w:val="auto"/>
          <w:sz w:val="30"/>
          <w:szCs w:val="30"/>
          <w:highlight w:val="none"/>
        </w:rPr>
      </w:pPr>
      <w:r>
        <w:rPr>
          <w:rFonts w:hint="eastAsia" w:eastAsia="仿宋_GB2312"/>
          <w:color w:val="auto"/>
          <w:sz w:val="30"/>
          <w:szCs w:val="32"/>
          <w:highlight w:val="none"/>
        </w:rPr>
        <w:t>群体工程应附《</w:t>
      </w:r>
      <w:r>
        <w:rPr>
          <w:rFonts w:eastAsia="仿宋_GB2312"/>
          <w:color w:val="auto"/>
          <w:sz w:val="30"/>
          <w:szCs w:val="32"/>
          <w:highlight w:val="none"/>
        </w:rPr>
        <w:t>承包人承揽工程项目一览表</w:t>
      </w:r>
      <w:r>
        <w:rPr>
          <w:rFonts w:hint="eastAsia" w:eastAsia="仿宋_GB2312"/>
          <w:color w:val="auto"/>
          <w:sz w:val="30"/>
          <w:szCs w:val="32"/>
          <w:highlight w:val="none"/>
        </w:rPr>
        <w:t>》（附件1）。</w:t>
      </w:r>
    </w:p>
    <w:p w14:paraId="2E1E862A">
      <w:pPr>
        <w:snapToGrid w:val="0"/>
        <w:spacing w:beforeLines="0" w:afterLines="0" w:line="288" w:lineRule="auto"/>
        <w:ind w:firstLine="588" w:firstLineChars="196"/>
        <w:rPr>
          <w:rFonts w:hint="eastAsia" w:eastAsia="仿宋_GB2312"/>
          <w:bCs/>
          <w:color w:val="auto"/>
          <w:sz w:val="30"/>
          <w:szCs w:val="30"/>
          <w:highlight w:val="none"/>
        </w:rPr>
      </w:pPr>
      <w:r>
        <w:rPr>
          <w:rFonts w:hint="eastAsia" w:eastAsia="仿宋_GB2312"/>
          <w:bCs/>
          <w:color w:val="auto"/>
          <w:sz w:val="30"/>
          <w:szCs w:val="30"/>
          <w:highlight w:val="none"/>
        </w:rPr>
        <w:t>6.结构形式：</w:t>
      </w:r>
      <w:r>
        <w:rPr>
          <w:rFonts w:eastAsia="仿宋_GB2312"/>
          <w:color w:val="auto"/>
          <w:sz w:val="30"/>
          <w:szCs w:val="30"/>
          <w:highlight w:val="none"/>
          <w:u w:val="single"/>
        </w:rPr>
        <w:t></w:t>
      </w:r>
      <w:r>
        <w:rPr>
          <w:rFonts w:hint="eastAsia" w:eastAsia="仿宋_GB2312"/>
          <w:color w:val="auto"/>
          <w:sz w:val="30"/>
          <w:szCs w:val="30"/>
          <w:highlight w:val="none"/>
          <w:u w:val="single"/>
          <w:lang w:val="en-US" w:eastAsia="zh-CN"/>
        </w:rPr>
        <w:t>/</w:t>
      </w:r>
      <w:r>
        <w:rPr>
          <w:rFonts w:eastAsia="仿宋_GB2312"/>
          <w:color w:val="auto"/>
          <w:sz w:val="30"/>
          <w:szCs w:val="30"/>
          <w:highlight w:val="none"/>
          <w:u w:val="single"/>
        </w:rPr>
        <w:t></w:t>
      </w:r>
      <w:r>
        <w:rPr>
          <w:rFonts w:eastAsia="仿宋_GB2312"/>
          <w:bCs/>
          <w:color w:val="auto"/>
          <w:sz w:val="30"/>
          <w:szCs w:val="30"/>
          <w:highlight w:val="none"/>
        </w:rPr>
        <w:t>。</w:t>
      </w:r>
      <w:r>
        <w:rPr>
          <w:rFonts w:hint="eastAsia" w:eastAsia="仿宋_GB2312"/>
          <w:bCs/>
          <w:color w:val="auto"/>
          <w:sz w:val="30"/>
          <w:szCs w:val="30"/>
          <w:highlight w:val="none"/>
        </w:rPr>
        <w:t xml:space="preserve">         </w:t>
      </w:r>
    </w:p>
    <w:p w14:paraId="7A491D14">
      <w:pPr>
        <w:snapToGrid w:val="0"/>
        <w:spacing w:beforeLines="0" w:afterLines="0" w:line="288" w:lineRule="auto"/>
        <w:ind w:firstLine="588" w:firstLineChars="196"/>
        <w:rPr>
          <w:rFonts w:hint="eastAsia" w:ascii="楷体" w:hAnsi="楷体" w:eastAsia="楷体" w:cs="楷体"/>
          <w:color w:val="auto"/>
          <w:sz w:val="30"/>
          <w:szCs w:val="30"/>
          <w:highlight w:val="none"/>
          <w:u w:val="single"/>
        </w:rPr>
      </w:pPr>
      <w:r>
        <w:rPr>
          <w:rFonts w:hint="eastAsia" w:eastAsia="仿宋_GB2312"/>
          <w:bCs/>
          <w:color w:val="auto"/>
          <w:sz w:val="30"/>
          <w:szCs w:val="30"/>
          <w:highlight w:val="none"/>
        </w:rPr>
        <w:t>7.</w:t>
      </w:r>
      <w:r>
        <w:rPr>
          <w:rFonts w:eastAsia="仿宋_GB2312"/>
          <w:bCs/>
          <w:color w:val="auto"/>
          <w:sz w:val="30"/>
          <w:szCs w:val="30"/>
          <w:highlight w:val="none"/>
        </w:rPr>
        <w:t>工程承包范围：</w:t>
      </w:r>
      <w:bookmarkStart w:id="25" w:name="OLE_LINK3"/>
      <w:r>
        <w:rPr>
          <w:rFonts w:hint="eastAsia" w:ascii="楷体" w:hAnsi="楷体" w:eastAsia="楷体" w:cs="楷体"/>
          <w:color w:val="auto"/>
          <w:sz w:val="30"/>
          <w:szCs w:val="30"/>
          <w:highlight w:val="none"/>
          <w:u w:val="single"/>
          <w:lang w:val="en-US" w:eastAsia="zh-CN"/>
        </w:rPr>
        <w:t>包工、包料、包工期、包质量、包安全、包文明施工,包竣工初验、终验合格，包使用培训和移交使用。综合单价包干、项目措施费包干</w:t>
      </w:r>
      <w:r>
        <w:rPr>
          <w:rFonts w:hint="eastAsia" w:ascii="楷体" w:hAnsi="楷体" w:eastAsia="楷体" w:cs="楷体"/>
          <w:color w:val="auto"/>
          <w:sz w:val="30"/>
          <w:szCs w:val="30"/>
          <w:highlight w:val="none"/>
          <w:u w:val="single"/>
        </w:rPr>
        <w:t>。</w:t>
      </w:r>
      <w:bookmarkEnd w:id="25"/>
    </w:p>
    <w:p w14:paraId="6DB4966B">
      <w:pPr>
        <w:pStyle w:val="3"/>
        <w:snapToGrid w:val="0"/>
        <w:spacing w:before="0" w:after="0" w:line="288" w:lineRule="auto"/>
        <w:rPr>
          <w:rFonts w:ascii="Times New Roman" w:hAnsi="Times New Roman" w:eastAsia="黑体"/>
          <w:b w:val="0"/>
          <w:color w:val="auto"/>
          <w:sz w:val="30"/>
          <w:szCs w:val="30"/>
          <w:highlight w:val="none"/>
        </w:rPr>
      </w:pPr>
      <w:bookmarkStart w:id="26" w:name="_Toc1767"/>
      <w:bookmarkStart w:id="27" w:name="_Toc31870"/>
      <w:bookmarkStart w:id="28" w:name="_Toc7460"/>
      <w:bookmarkStart w:id="29" w:name="_Toc1418"/>
      <w:bookmarkStart w:id="30" w:name="_Toc30945"/>
      <w:bookmarkStart w:id="31" w:name="_Toc18843"/>
      <w:bookmarkStart w:id="32" w:name="_Toc32268"/>
      <w:bookmarkStart w:id="33" w:name="_Toc25409"/>
      <w:bookmarkStart w:id="34" w:name="_Toc32011"/>
      <w:bookmarkStart w:id="35" w:name="_Toc351203482"/>
      <w:r>
        <w:rPr>
          <w:rFonts w:ascii="Times New Roman" w:hAnsi="Times New Roman" w:eastAsia="黑体"/>
          <w:b w:val="0"/>
          <w:color w:val="auto"/>
          <w:sz w:val="30"/>
          <w:szCs w:val="30"/>
          <w:highlight w:val="none"/>
        </w:rPr>
        <w:t>二、合同工期</w:t>
      </w:r>
      <w:bookmarkEnd w:id="26"/>
      <w:bookmarkEnd w:id="27"/>
      <w:bookmarkEnd w:id="28"/>
      <w:bookmarkEnd w:id="29"/>
      <w:bookmarkEnd w:id="30"/>
      <w:bookmarkEnd w:id="31"/>
      <w:bookmarkEnd w:id="32"/>
      <w:bookmarkEnd w:id="33"/>
      <w:bookmarkEnd w:id="34"/>
      <w:bookmarkEnd w:id="35"/>
    </w:p>
    <w:p w14:paraId="5EC55BF7">
      <w:pPr>
        <w:snapToGrid w:val="0"/>
        <w:spacing w:beforeLines="0" w:afterLines="0" w:line="288" w:lineRule="auto"/>
        <w:ind w:firstLine="459"/>
        <w:rPr>
          <w:rFonts w:hint="eastAsia" w:eastAsia="仿宋_GB2312"/>
          <w:color w:val="auto"/>
          <w:sz w:val="30"/>
          <w:szCs w:val="32"/>
          <w:highlight w:val="none"/>
        </w:rPr>
      </w:pPr>
      <w:r>
        <w:rPr>
          <w:rFonts w:hint="eastAsia" w:eastAsia="仿宋_GB2312"/>
          <w:color w:val="auto"/>
          <w:sz w:val="30"/>
          <w:szCs w:val="30"/>
          <w:highlight w:val="none"/>
          <w:lang w:val="en-US" w:eastAsia="zh-CN"/>
        </w:rPr>
        <w:t>1.</w:t>
      </w:r>
      <w:r>
        <w:rPr>
          <w:rFonts w:eastAsia="仿宋_GB2312"/>
          <w:color w:val="auto"/>
          <w:sz w:val="30"/>
          <w:szCs w:val="30"/>
          <w:highlight w:val="none"/>
        </w:rPr>
        <w:t>计划开工日期：</w:t>
      </w:r>
      <w:r>
        <w:rPr>
          <w:rFonts w:eastAsia="仿宋_GB2312"/>
          <w:color w:val="auto"/>
          <w:sz w:val="30"/>
          <w:szCs w:val="30"/>
          <w:highlight w:val="none"/>
          <w:u w:val="single"/>
        </w:rPr>
        <w:t></w:t>
      </w:r>
      <w:r>
        <w:rPr>
          <w:rFonts w:eastAsia="仿宋_GB2312"/>
          <w:color w:val="auto"/>
          <w:sz w:val="30"/>
          <w:szCs w:val="30"/>
          <w:highlight w:val="none"/>
        </w:rPr>
        <w:t>年</w:t>
      </w:r>
      <w:r>
        <w:rPr>
          <w:rFonts w:eastAsia="仿宋_GB2312"/>
          <w:color w:val="auto"/>
          <w:sz w:val="30"/>
          <w:szCs w:val="30"/>
          <w:highlight w:val="none"/>
          <w:u w:val="single"/>
        </w:rPr>
        <w:t></w:t>
      </w:r>
      <w:r>
        <w:rPr>
          <w:rFonts w:eastAsia="仿宋_GB2312"/>
          <w:color w:val="auto"/>
          <w:sz w:val="30"/>
          <w:szCs w:val="30"/>
          <w:highlight w:val="none"/>
        </w:rPr>
        <w:t>月</w:t>
      </w:r>
      <w:r>
        <w:rPr>
          <w:rFonts w:eastAsia="仿宋_GB2312"/>
          <w:color w:val="auto"/>
          <w:sz w:val="30"/>
          <w:szCs w:val="30"/>
          <w:highlight w:val="none"/>
          <w:u w:val="single"/>
        </w:rPr>
        <w:t></w:t>
      </w:r>
      <w:r>
        <w:rPr>
          <w:rFonts w:eastAsia="仿宋_GB2312"/>
          <w:color w:val="auto"/>
          <w:sz w:val="30"/>
          <w:szCs w:val="30"/>
          <w:highlight w:val="none"/>
        </w:rPr>
        <w:t>日。</w:t>
      </w:r>
      <w:r>
        <w:rPr>
          <w:rFonts w:hint="eastAsia" w:eastAsia="仿宋_GB2312"/>
          <w:color w:val="auto"/>
          <w:sz w:val="30"/>
          <w:szCs w:val="32"/>
          <w:highlight w:val="none"/>
        </w:rPr>
        <w:t>具体开工日期以总监理工程师发出的开工令为准。</w:t>
      </w:r>
    </w:p>
    <w:p w14:paraId="50C69971">
      <w:pPr>
        <w:snapToGrid w:val="0"/>
        <w:spacing w:beforeLines="0" w:afterLines="0" w:line="288" w:lineRule="auto"/>
        <w:ind w:firstLine="459"/>
        <w:rPr>
          <w:rFonts w:hint="eastAsia" w:ascii="Times New Roman" w:hAnsi="Times New Roman" w:eastAsia="仿宋_GB2312" w:cs="Times New Roman"/>
          <w:b w:val="0"/>
          <w:bCs w:val="0"/>
          <w:color w:val="auto"/>
          <w:sz w:val="30"/>
          <w:szCs w:val="30"/>
          <w:highlight w:val="none"/>
          <w:lang w:eastAsia="zh-CN"/>
        </w:rPr>
      </w:pPr>
      <w:r>
        <w:rPr>
          <w:rFonts w:hint="eastAsia" w:eastAsia="仿宋_GB2312"/>
          <w:color w:val="auto"/>
          <w:sz w:val="30"/>
          <w:szCs w:val="32"/>
          <w:highlight w:val="none"/>
          <w:lang w:val="en-US" w:eastAsia="zh-CN"/>
        </w:rPr>
        <w:t>2.</w:t>
      </w:r>
      <w:r>
        <w:rPr>
          <w:rFonts w:ascii="Times New Roman" w:hAnsi="Times New Roman" w:eastAsia="仿宋_GB2312" w:cs="Times New Roman"/>
          <w:b w:val="0"/>
          <w:bCs w:val="0"/>
          <w:color w:val="auto"/>
          <w:sz w:val="30"/>
          <w:szCs w:val="30"/>
          <w:highlight w:val="none"/>
        </w:rPr>
        <w:t>初步验收</w:t>
      </w:r>
      <w:r>
        <w:rPr>
          <w:rFonts w:hint="eastAsia" w:ascii="Times New Roman" w:hAnsi="Times New Roman" w:eastAsia="仿宋_GB2312" w:cs="Times New Roman"/>
          <w:b w:val="0"/>
          <w:bCs w:val="0"/>
          <w:color w:val="auto"/>
          <w:sz w:val="30"/>
          <w:szCs w:val="30"/>
          <w:highlight w:val="none"/>
          <w:lang w:eastAsia="zh-CN"/>
        </w:rPr>
        <w:t>日期：</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ascii="Times New Roman" w:hAnsi="Times New Roman" w:eastAsia="仿宋_GB2312" w:cs="Times New Roman"/>
          <w:b w:val="0"/>
          <w:bCs w:val="0"/>
          <w:color w:val="auto"/>
          <w:sz w:val="30"/>
          <w:szCs w:val="30"/>
          <w:highlight w:val="none"/>
        </w:rPr>
        <w:t>年</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ascii="Times New Roman" w:hAnsi="Times New Roman" w:eastAsia="仿宋_GB2312" w:cs="Times New Roman"/>
          <w:b w:val="0"/>
          <w:bCs w:val="0"/>
          <w:color w:val="auto"/>
          <w:sz w:val="30"/>
          <w:szCs w:val="30"/>
          <w:highlight w:val="none"/>
        </w:rPr>
        <w:t>月</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hint="eastAsia" w:ascii="Times New Roman" w:hAnsi="Times New Roman" w:eastAsia="仿宋_GB2312" w:cs="Times New Roman"/>
          <w:b w:val="0"/>
          <w:bCs w:val="0"/>
          <w:color w:val="auto"/>
          <w:sz w:val="30"/>
          <w:szCs w:val="30"/>
          <w:highlight w:val="none"/>
          <w:lang w:val="en-US" w:eastAsia="zh-CN"/>
        </w:rPr>
        <w:t>日前</w:t>
      </w:r>
      <w:r>
        <w:rPr>
          <w:rFonts w:ascii="Times New Roman" w:hAnsi="Times New Roman" w:eastAsia="仿宋_GB2312" w:cs="Times New Roman"/>
          <w:b w:val="0"/>
          <w:bCs w:val="0"/>
          <w:color w:val="auto"/>
          <w:sz w:val="30"/>
          <w:szCs w:val="30"/>
          <w:highlight w:val="none"/>
        </w:rPr>
        <w:t>完成项目</w:t>
      </w:r>
      <w:r>
        <w:rPr>
          <w:rFonts w:hint="eastAsia" w:ascii="Times New Roman" w:hAnsi="Times New Roman" w:eastAsia="仿宋_GB2312" w:cs="Times New Roman"/>
          <w:b w:val="0"/>
          <w:bCs w:val="0"/>
          <w:color w:val="auto"/>
          <w:sz w:val="30"/>
          <w:szCs w:val="30"/>
          <w:highlight w:val="none"/>
          <w:lang w:eastAsia="zh-CN"/>
        </w:rPr>
        <w:t>初验。</w:t>
      </w:r>
    </w:p>
    <w:p w14:paraId="6E5ACFB1">
      <w:pPr>
        <w:snapToGrid w:val="0"/>
        <w:spacing w:beforeLines="0" w:afterLines="0" w:line="288" w:lineRule="auto"/>
        <w:ind w:firstLine="459"/>
        <w:rPr>
          <w:rFonts w:hint="eastAsia" w:ascii="Times New Roman" w:hAnsi="Times New Roman" w:eastAsia="仿宋_GB2312" w:cs="Times New Roman"/>
          <w:b w:val="0"/>
          <w:bCs w:val="0"/>
          <w:color w:val="auto"/>
          <w:sz w:val="30"/>
          <w:szCs w:val="30"/>
          <w:highlight w:val="none"/>
          <w:lang w:val="en-US" w:eastAsia="zh-CN"/>
        </w:rPr>
      </w:pPr>
      <w:r>
        <w:rPr>
          <w:rFonts w:hint="eastAsia" w:ascii="Times New Roman" w:hAnsi="Times New Roman" w:eastAsia="仿宋_GB2312" w:cs="Times New Roman"/>
          <w:b w:val="0"/>
          <w:bCs w:val="0"/>
          <w:color w:val="auto"/>
          <w:sz w:val="30"/>
          <w:szCs w:val="30"/>
          <w:highlight w:val="none"/>
          <w:lang w:val="en-US" w:eastAsia="zh-CN"/>
        </w:rPr>
        <w:t>3.</w:t>
      </w:r>
      <w:r>
        <w:rPr>
          <w:rFonts w:ascii="Times New Roman" w:hAnsi="Times New Roman" w:eastAsia="仿宋_GB2312" w:cs="Times New Roman"/>
          <w:b w:val="0"/>
          <w:bCs w:val="0"/>
          <w:color w:val="auto"/>
          <w:sz w:val="30"/>
          <w:szCs w:val="30"/>
          <w:highlight w:val="none"/>
        </w:rPr>
        <w:t>系统试运行</w:t>
      </w:r>
      <w:r>
        <w:rPr>
          <w:rFonts w:hint="eastAsia" w:ascii="Times New Roman" w:hAnsi="Times New Roman" w:eastAsia="仿宋_GB2312" w:cs="Times New Roman"/>
          <w:b w:val="0"/>
          <w:bCs w:val="0"/>
          <w:color w:val="auto"/>
          <w:sz w:val="30"/>
          <w:szCs w:val="30"/>
          <w:highlight w:val="none"/>
          <w:lang w:eastAsia="zh-CN"/>
        </w:rPr>
        <w:t>期：</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ascii="Times New Roman" w:hAnsi="Times New Roman" w:eastAsia="仿宋_GB2312" w:cs="Times New Roman"/>
          <w:b w:val="0"/>
          <w:bCs w:val="0"/>
          <w:color w:val="auto"/>
          <w:sz w:val="30"/>
          <w:szCs w:val="30"/>
          <w:highlight w:val="none"/>
        </w:rPr>
        <w:t>年</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ascii="Times New Roman" w:hAnsi="Times New Roman" w:eastAsia="仿宋_GB2312" w:cs="Times New Roman"/>
          <w:b w:val="0"/>
          <w:bCs w:val="0"/>
          <w:color w:val="auto"/>
          <w:sz w:val="30"/>
          <w:szCs w:val="30"/>
          <w:highlight w:val="none"/>
        </w:rPr>
        <w:t>月</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hint="eastAsia" w:ascii="Times New Roman" w:hAnsi="Times New Roman" w:eastAsia="仿宋_GB2312" w:cs="Times New Roman"/>
          <w:b w:val="0"/>
          <w:bCs w:val="0"/>
          <w:color w:val="auto"/>
          <w:sz w:val="30"/>
          <w:szCs w:val="30"/>
          <w:highlight w:val="none"/>
          <w:lang w:val="en-US" w:eastAsia="zh-CN"/>
        </w:rPr>
        <w:t>日至</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ascii="Times New Roman" w:hAnsi="Times New Roman" w:eastAsia="仿宋_GB2312" w:cs="Times New Roman"/>
          <w:b w:val="0"/>
          <w:bCs w:val="0"/>
          <w:color w:val="auto"/>
          <w:sz w:val="30"/>
          <w:szCs w:val="30"/>
          <w:highlight w:val="none"/>
        </w:rPr>
        <w:t>年</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ascii="Times New Roman" w:hAnsi="Times New Roman" w:eastAsia="仿宋_GB2312" w:cs="Times New Roman"/>
          <w:b w:val="0"/>
          <w:bCs w:val="0"/>
          <w:color w:val="auto"/>
          <w:sz w:val="30"/>
          <w:szCs w:val="30"/>
          <w:highlight w:val="none"/>
        </w:rPr>
        <w:t>月</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hint="eastAsia" w:ascii="Times New Roman" w:hAnsi="Times New Roman" w:eastAsia="仿宋_GB2312" w:cs="Times New Roman"/>
          <w:b w:val="0"/>
          <w:bCs w:val="0"/>
          <w:color w:val="auto"/>
          <w:sz w:val="30"/>
          <w:szCs w:val="30"/>
          <w:highlight w:val="none"/>
          <w:lang w:val="en-US" w:eastAsia="zh-CN"/>
        </w:rPr>
        <w:t>日。</w:t>
      </w:r>
    </w:p>
    <w:p w14:paraId="47E0D976">
      <w:pPr>
        <w:snapToGrid w:val="0"/>
        <w:spacing w:beforeLines="0" w:afterLines="0" w:line="288" w:lineRule="auto"/>
        <w:ind w:firstLine="459"/>
        <w:rPr>
          <w:rFonts w:hint="eastAsia" w:eastAsia="仿宋_GB2312"/>
          <w:color w:val="auto"/>
          <w:sz w:val="30"/>
          <w:szCs w:val="30"/>
          <w:highlight w:val="none"/>
          <w:lang w:eastAsia="zh-CN"/>
        </w:rPr>
      </w:pPr>
      <w:r>
        <w:rPr>
          <w:rFonts w:hint="eastAsia" w:ascii="Times New Roman" w:hAnsi="Times New Roman" w:eastAsia="仿宋_GB2312" w:cs="Times New Roman"/>
          <w:b w:val="0"/>
          <w:bCs w:val="0"/>
          <w:color w:val="auto"/>
          <w:sz w:val="30"/>
          <w:szCs w:val="30"/>
          <w:highlight w:val="none"/>
          <w:lang w:val="en-US" w:eastAsia="zh-CN"/>
        </w:rPr>
        <w:t>4.</w:t>
      </w:r>
      <w:r>
        <w:rPr>
          <w:rFonts w:ascii="Times New Roman" w:hAnsi="Times New Roman" w:eastAsia="仿宋_GB2312" w:cs="Times New Roman"/>
          <w:b w:val="0"/>
          <w:bCs w:val="0"/>
          <w:color w:val="auto"/>
          <w:sz w:val="30"/>
          <w:szCs w:val="30"/>
          <w:highlight w:val="none"/>
        </w:rPr>
        <w:t>项目终验</w:t>
      </w:r>
      <w:r>
        <w:rPr>
          <w:rFonts w:hint="eastAsia" w:ascii="Times New Roman" w:hAnsi="Times New Roman" w:eastAsia="仿宋_GB2312" w:cs="Times New Roman"/>
          <w:b w:val="0"/>
          <w:bCs w:val="0"/>
          <w:color w:val="auto"/>
          <w:sz w:val="30"/>
          <w:szCs w:val="30"/>
          <w:highlight w:val="none"/>
          <w:lang w:eastAsia="zh-CN"/>
        </w:rPr>
        <w:t>（竣工验收）：</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ascii="Times New Roman" w:hAnsi="Times New Roman" w:eastAsia="仿宋_GB2312" w:cs="Times New Roman"/>
          <w:b w:val="0"/>
          <w:bCs w:val="0"/>
          <w:color w:val="auto"/>
          <w:sz w:val="30"/>
          <w:szCs w:val="30"/>
          <w:highlight w:val="none"/>
        </w:rPr>
        <w:t>年</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ascii="Times New Roman" w:hAnsi="Times New Roman" w:eastAsia="仿宋_GB2312" w:cs="Times New Roman"/>
          <w:b w:val="0"/>
          <w:bCs w:val="0"/>
          <w:color w:val="auto"/>
          <w:sz w:val="30"/>
          <w:szCs w:val="30"/>
          <w:highlight w:val="none"/>
        </w:rPr>
        <w:t>月</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hint="eastAsia" w:ascii="Times New Roman" w:hAnsi="Times New Roman" w:eastAsia="仿宋_GB2312" w:cs="Times New Roman"/>
          <w:b w:val="0"/>
          <w:bCs w:val="0"/>
          <w:color w:val="auto"/>
          <w:sz w:val="30"/>
          <w:szCs w:val="30"/>
          <w:highlight w:val="none"/>
          <w:lang w:val="en-US" w:eastAsia="zh-CN"/>
        </w:rPr>
        <w:t>日</w:t>
      </w:r>
      <w:r>
        <w:rPr>
          <w:rFonts w:hint="eastAsia" w:ascii="Times New Roman" w:hAnsi="Times New Roman" w:eastAsia="仿宋_GB2312" w:cs="Times New Roman"/>
          <w:b w:val="0"/>
          <w:bCs w:val="0"/>
          <w:color w:val="auto"/>
          <w:sz w:val="30"/>
          <w:szCs w:val="30"/>
          <w:highlight w:val="none"/>
          <w:lang w:eastAsia="zh-CN"/>
        </w:rPr>
        <w:t>前</w:t>
      </w:r>
      <w:r>
        <w:rPr>
          <w:rFonts w:ascii="Times New Roman" w:hAnsi="Times New Roman" w:eastAsia="仿宋_GB2312" w:cs="Times New Roman"/>
          <w:b w:val="0"/>
          <w:bCs w:val="0"/>
          <w:color w:val="auto"/>
          <w:sz w:val="30"/>
          <w:szCs w:val="30"/>
          <w:highlight w:val="none"/>
        </w:rPr>
        <w:t>完成项目最终验收</w:t>
      </w:r>
      <w:r>
        <w:rPr>
          <w:rFonts w:hint="eastAsia" w:ascii="Times New Roman" w:hAnsi="Times New Roman" w:eastAsia="仿宋_GB2312" w:cs="Times New Roman"/>
          <w:b w:val="0"/>
          <w:bCs w:val="0"/>
          <w:color w:val="auto"/>
          <w:sz w:val="30"/>
          <w:szCs w:val="30"/>
          <w:highlight w:val="none"/>
          <w:lang w:eastAsia="zh-CN"/>
        </w:rPr>
        <w:t>。</w:t>
      </w:r>
    </w:p>
    <w:p w14:paraId="1D5102C4">
      <w:pPr>
        <w:snapToGrid w:val="0"/>
        <w:spacing w:beforeLines="0" w:afterLines="0" w:line="288" w:lineRule="auto"/>
        <w:ind w:firstLine="459"/>
        <w:rPr>
          <w:rFonts w:hint="eastAsia" w:ascii="Times New Roman" w:hAnsi="Times New Roman" w:eastAsia="仿宋_GB2312" w:cs="Times New Roman"/>
          <w:b w:val="0"/>
          <w:bCs w:val="0"/>
          <w:color w:val="auto"/>
          <w:sz w:val="30"/>
          <w:szCs w:val="30"/>
          <w:highlight w:val="none"/>
          <w:lang w:val="en-US" w:eastAsia="zh-CN"/>
        </w:rPr>
      </w:pPr>
      <w:r>
        <w:rPr>
          <w:rFonts w:eastAsia="仿宋_GB2312"/>
          <w:color w:val="auto"/>
          <w:sz w:val="30"/>
          <w:szCs w:val="30"/>
          <w:highlight w:val="none"/>
        </w:rPr>
        <w:t>工期总日历天数：</w:t>
      </w:r>
      <w:r>
        <w:rPr>
          <w:rFonts w:hint="eastAsia" w:ascii="Times New Roman" w:hAnsi="Times New Roman" w:eastAsia="仿宋_GB2312" w:cs="Times New Roman"/>
          <w:b w:val="0"/>
          <w:bCs w:val="0"/>
          <w:color w:val="auto"/>
          <w:sz w:val="30"/>
          <w:szCs w:val="30"/>
          <w:highlight w:val="none"/>
          <w:u w:val="single"/>
          <w:lang w:val="en-US" w:eastAsia="zh-CN"/>
        </w:rPr>
        <w:t xml:space="preserve">   </w:t>
      </w:r>
      <w:r>
        <w:rPr>
          <w:rFonts w:hint="eastAsia" w:eastAsia="仿宋_GB2312"/>
          <w:color w:val="auto"/>
          <w:sz w:val="30"/>
          <w:szCs w:val="30"/>
          <w:highlight w:val="none"/>
          <w:u w:val="single"/>
          <w:lang w:val="en-US" w:eastAsia="zh-CN"/>
        </w:rPr>
        <w:t xml:space="preserve"> </w:t>
      </w:r>
      <w:r>
        <w:rPr>
          <w:rFonts w:hint="eastAsia" w:eastAsia="仿宋_GB2312"/>
          <w:color w:val="auto"/>
          <w:sz w:val="30"/>
          <w:szCs w:val="30"/>
          <w:highlight w:val="none"/>
          <w:u w:val="single"/>
          <w:lang w:val="en-US" w:eastAsia="zh-CN"/>
        </w:rPr>
        <w:t>日历</w:t>
      </w:r>
      <w:r>
        <w:rPr>
          <w:rFonts w:eastAsia="仿宋_GB2312"/>
          <w:color w:val="auto"/>
          <w:sz w:val="30"/>
          <w:szCs w:val="30"/>
          <w:highlight w:val="none"/>
          <w:u w:val="single"/>
        </w:rPr>
        <w:t>天</w:t>
      </w:r>
      <w:r>
        <w:rPr>
          <w:rFonts w:eastAsia="仿宋_GB2312"/>
          <w:color w:val="auto"/>
          <w:sz w:val="30"/>
          <w:szCs w:val="30"/>
          <w:highlight w:val="none"/>
        </w:rPr>
        <w:t>。工期总日历天数与根据前述计划开竣工日期计算的工期天数不一致的</w:t>
      </w:r>
      <w:r>
        <w:rPr>
          <w:rFonts w:eastAsia="仿宋_GB2312"/>
          <w:color w:val="auto"/>
          <w:sz w:val="30"/>
          <w:szCs w:val="30"/>
          <w:highlight w:val="none"/>
        </w:rPr>
        <w:t>，以工期总日历天数为准</w:t>
      </w:r>
      <w:r>
        <w:rPr>
          <w:rFonts w:eastAsia="仿宋_GB2312"/>
          <w:color w:val="auto"/>
          <w:sz w:val="30"/>
          <w:szCs w:val="30"/>
          <w:highlight w:val="none"/>
        </w:rPr>
        <w:t>。</w:t>
      </w:r>
    </w:p>
    <w:p w14:paraId="345CEF9F">
      <w:pPr>
        <w:snapToGrid w:val="0"/>
        <w:spacing w:beforeLines="0" w:afterLines="0" w:line="288" w:lineRule="auto"/>
        <w:ind w:firstLine="0"/>
        <w:rPr>
          <w:rFonts w:eastAsia="仿宋_GB2312"/>
          <w:color w:val="auto"/>
          <w:sz w:val="30"/>
          <w:szCs w:val="30"/>
          <w:highlight w:val="none"/>
        </w:rPr>
      </w:pPr>
    </w:p>
    <w:p w14:paraId="3D6C0D3D">
      <w:pPr>
        <w:pStyle w:val="3"/>
        <w:snapToGrid w:val="0"/>
        <w:spacing w:before="0" w:after="0" w:line="288" w:lineRule="auto"/>
        <w:rPr>
          <w:rFonts w:ascii="Times New Roman" w:hAnsi="Times New Roman" w:eastAsia="黑体"/>
          <w:b w:val="0"/>
          <w:color w:val="auto"/>
          <w:sz w:val="30"/>
          <w:szCs w:val="30"/>
          <w:highlight w:val="none"/>
        </w:rPr>
      </w:pPr>
      <w:bookmarkStart w:id="36" w:name="_Toc29281"/>
      <w:bookmarkStart w:id="37" w:name="_Toc29284"/>
      <w:bookmarkStart w:id="38" w:name="_Toc10971"/>
      <w:bookmarkStart w:id="39" w:name="_Toc351203483"/>
      <w:bookmarkStart w:id="40" w:name="_Toc10240"/>
      <w:bookmarkStart w:id="41" w:name="_Toc14895"/>
      <w:bookmarkStart w:id="42" w:name="_Toc6402"/>
      <w:bookmarkStart w:id="43" w:name="_Toc15432"/>
      <w:bookmarkStart w:id="44" w:name="_Toc15781"/>
      <w:bookmarkStart w:id="45" w:name="_Toc8493"/>
      <w:r>
        <w:rPr>
          <w:rFonts w:ascii="Times New Roman" w:hAnsi="Times New Roman" w:eastAsia="黑体"/>
          <w:b w:val="0"/>
          <w:color w:val="auto"/>
          <w:sz w:val="30"/>
          <w:szCs w:val="30"/>
          <w:highlight w:val="none"/>
        </w:rPr>
        <w:t>三、质量</w:t>
      </w:r>
      <w:r>
        <w:rPr>
          <w:rFonts w:hint="eastAsia" w:ascii="Times New Roman" w:hAnsi="Times New Roman" w:eastAsia="黑体"/>
          <w:b w:val="0"/>
          <w:color w:val="auto"/>
          <w:sz w:val="30"/>
          <w:szCs w:val="30"/>
          <w:highlight w:val="none"/>
        </w:rPr>
        <w:t>标</w:t>
      </w:r>
      <w:r>
        <w:rPr>
          <w:rFonts w:ascii="Times New Roman" w:hAnsi="Times New Roman" w:eastAsia="黑体"/>
          <w:b w:val="0"/>
          <w:color w:val="auto"/>
          <w:sz w:val="30"/>
          <w:szCs w:val="30"/>
          <w:highlight w:val="none"/>
        </w:rPr>
        <w:t>准及安全生产文明施工控制目标</w:t>
      </w:r>
      <w:bookmarkEnd w:id="36"/>
      <w:bookmarkEnd w:id="37"/>
      <w:bookmarkEnd w:id="38"/>
      <w:bookmarkEnd w:id="39"/>
      <w:bookmarkEnd w:id="40"/>
      <w:bookmarkEnd w:id="41"/>
      <w:bookmarkEnd w:id="42"/>
      <w:bookmarkEnd w:id="43"/>
      <w:bookmarkEnd w:id="44"/>
      <w:bookmarkEnd w:id="45"/>
    </w:p>
    <w:p w14:paraId="565A67F1">
      <w:pPr>
        <w:snapToGrid w:val="0"/>
        <w:spacing w:before="0" w:beforeLines="0" w:after="0" w:afterLines="0" w:line="288" w:lineRule="auto"/>
        <w:ind w:firstLine="600" w:firstLineChars="200"/>
        <w:rPr>
          <w:rFonts w:hint="eastAsia" w:eastAsia="仿宋_GB2312"/>
          <w:color w:val="auto"/>
          <w:sz w:val="30"/>
          <w:szCs w:val="30"/>
          <w:highlight w:val="none"/>
        </w:rPr>
      </w:pPr>
      <w:r>
        <w:rPr>
          <w:rFonts w:hint="eastAsia" w:eastAsia="仿宋_GB2312"/>
          <w:color w:val="auto"/>
          <w:sz w:val="30"/>
          <w:szCs w:val="30"/>
          <w:highlight w:val="none"/>
        </w:rPr>
        <w:t>1.</w:t>
      </w:r>
      <w:r>
        <w:rPr>
          <w:rFonts w:eastAsia="仿宋_GB2312"/>
          <w:color w:val="auto"/>
          <w:sz w:val="30"/>
          <w:szCs w:val="30"/>
          <w:highlight w:val="none"/>
        </w:rPr>
        <w:t>工程质量标准：</w:t>
      </w:r>
      <w:r>
        <w:rPr>
          <w:rFonts w:hint="eastAsia" w:eastAsia="仿宋_GB2312"/>
          <w:color w:val="auto"/>
          <w:sz w:val="30"/>
          <w:szCs w:val="30"/>
          <w:highlight w:val="none"/>
        </w:rPr>
        <w:t>合格，符合设计图纸要求和国家、省、市相关法律法规规定要求及行业颁发的工程质量验收标准。按照国家最新颁布《建筑工程施工质量验收统一标准》及相应配套的各专业验收规范，一次验收合格，并配合总承包单位获得广东省建设工程优质奖，由此产生的所有费用均已包含在合同价内，不单独计取。</w:t>
      </w:r>
    </w:p>
    <w:p w14:paraId="1BD19E2D">
      <w:pPr>
        <w:snapToGrid w:val="0"/>
        <w:spacing w:before="0" w:beforeLines="0" w:after="0" w:afterLines="0" w:line="288" w:lineRule="auto"/>
        <w:ind w:firstLine="600" w:firstLineChars="200"/>
        <w:rPr>
          <w:rFonts w:hint="eastAsia" w:eastAsia="黑体"/>
          <w:b/>
          <w:color w:val="auto"/>
          <w:sz w:val="32"/>
          <w:szCs w:val="32"/>
          <w:highlight w:val="none"/>
        </w:rPr>
      </w:pPr>
      <w:r>
        <w:rPr>
          <w:rFonts w:hint="eastAsia" w:eastAsia="仿宋_GB2312"/>
          <w:color w:val="auto"/>
          <w:sz w:val="30"/>
          <w:szCs w:val="30"/>
          <w:highlight w:val="none"/>
        </w:rPr>
        <w:t>2.</w:t>
      </w:r>
      <w:r>
        <w:rPr>
          <w:rFonts w:eastAsia="仿宋_GB2312"/>
          <w:color w:val="auto"/>
          <w:sz w:val="30"/>
          <w:szCs w:val="30"/>
          <w:highlight w:val="none"/>
        </w:rPr>
        <w:t>安全生产文明施工控制目标：</w:t>
      </w:r>
      <w:r>
        <w:rPr>
          <w:rFonts w:hint="eastAsia" w:ascii="Times New Roman" w:hAnsi="Times New Roman" w:eastAsia="仿宋_GB2312" w:cs="Times New Roman"/>
          <w:color w:val="auto"/>
          <w:sz w:val="30"/>
          <w:szCs w:val="30"/>
          <w:highlight w:val="none"/>
        </w:rPr>
        <w:t xml:space="preserve">确保不发生一般事故等级及以上的安全生产事故且死亡人数为零，配合总承包单位达到广东省房屋市政工程安全生产文明施工示范工地标准，保证施工场地清洁、扬尘及噪音管理符合环境卫生管理的有关规定。由此产生的所有费用均已包含在合同价内，不单独计取 </w:t>
      </w:r>
      <w:r>
        <w:rPr>
          <w:rFonts w:hint="eastAsia" w:eastAsia="仿宋_GB2312"/>
          <w:color w:val="auto"/>
          <w:sz w:val="30"/>
          <w:szCs w:val="30"/>
          <w:highlight w:val="none"/>
        </w:rPr>
        <w:t>。</w:t>
      </w:r>
      <w:r>
        <w:rPr>
          <w:rFonts w:eastAsia="黑体"/>
          <w:bCs/>
          <w:color w:val="auto"/>
          <w:sz w:val="32"/>
          <w:szCs w:val="32"/>
          <w:highlight w:val="none"/>
        </w:rPr>
        <w:t xml:space="preserve">  </w:t>
      </w:r>
      <w:r>
        <w:rPr>
          <w:rFonts w:eastAsia="黑体"/>
          <w:bCs/>
          <w:color w:val="auto"/>
          <w:sz w:val="32"/>
          <w:szCs w:val="32"/>
          <w:highlight w:val="none"/>
        </w:rPr>
        <w:t xml:space="preserve"> </w:t>
      </w:r>
      <w:r>
        <w:rPr>
          <w:rFonts w:eastAsia="黑体"/>
          <w:b/>
          <w:color w:val="auto"/>
          <w:sz w:val="32"/>
          <w:szCs w:val="32"/>
          <w:highlight w:val="none"/>
        </w:rPr>
        <w:t xml:space="preserve"> </w:t>
      </w:r>
      <w:bookmarkStart w:id="46" w:name="_Toc351203484"/>
      <w:r>
        <w:rPr>
          <w:rFonts w:hint="eastAsia" w:eastAsia="黑体"/>
          <w:b/>
          <w:color w:val="auto"/>
          <w:sz w:val="32"/>
          <w:szCs w:val="32"/>
          <w:highlight w:val="none"/>
        </w:rPr>
        <w:t xml:space="preserve">   </w:t>
      </w:r>
    </w:p>
    <w:p w14:paraId="2901959D">
      <w:pPr>
        <w:snapToGrid w:val="0"/>
        <w:spacing w:beforeLines="0" w:afterLines="0" w:line="288" w:lineRule="auto"/>
        <w:ind w:firstLine="600" w:firstLineChars="200"/>
        <w:rPr>
          <w:rFonts w:hint="eastAsia" w:eastAsia="仿宋_GB2312"/>
          <w:color w:val="auto"/>
          <w:sz w:val="30"/>
          <w:szCs w:val="30"/>
          <w:highlight w:val="none"/>
        </w:rPr>
      </w:pPr>
      <w:r>
        <w:rPr>
          <w:rFonts w:hint="eastAsia" w:eastAsia="仿宋_GB2312"/>
          <w:color w:val="auto"/>
          <w:sz w:val="30"/>
          <w:szCs w:val="30"/>
          <w:highlight w:val="none"/>
        </w:rPr>
        <w:t>3.获奖目标：获得</w:t>
      </w:r>
      <w:r>
        <w:rPr>
          <w:rFonts w:hint="eastAsia" w:eastAsia="仿宋_GB2312"/>
          <w:color w:val="auto"/>
          <w:sz w:val="30"/>
          <w:szCs w:val="30"/>
          <w:highlight w:val="none"/>
          <w:u w:val="single"/>
        </w:rPr>
        <w:t>_______</w:t>
      </w:r>
      <w:r>
        <w:rPr>
          <w:rFonts w:hint="eastAsia" w:eastAsia="仿宋_GB2312"/>
          <w:color w:val="auto"/>
          <w:sz w:val="30"/>
          <w:szCs w:val="30"/>
          <w:highlight w:val="none"/>
          <w:u w:val="single"/>
          <w:lang w:val="en-US" w:eastAsia="zh-CN"/>
        </w:rPr>
        <w:t>/</w:t>
      </w:r>
      <w:r>
        <w:rPr>
          <w:rFonts w:hint="eastAsia" w:eastAsia="仿宋_GB2312"/>
          <w:color w:val="auto"/>
          <w:sz w:val="30"/>
          <w:szCs w:val="30"/>
          <w:highlight w:val="none"/>
          <w:u w:val="single"/>
        </w:rPr>
        <w:t>_________</w:t>
      </w:r>
      <w:r>
        <w:rPr>
          <w:rFonts w:hint="eastAsia" w:eastAsia="仿宋_GB2312"/>
          <w:color w:val="auto"/>
          <w:sz w:val="30"/>
          <w:szCs w:val="30"/>
          <w:highlight w:val="none"/>
        </w:rPr>
        <w:t>奖项，奖项产生的所有费用在项目预结算时不单独列项计取。</w:t>
      </w:r>
    </w:p>
    <w:p w14:paraId="4B551A46">
      <w:pPr>
        <w:pStyle w:val="3"/>
        <w:snapToGrid w:val="0"/>
        <w:spacing w:before="0" w:after="0" w:line="288" w:lineRule="auto"/>
        <w:rPr>
          <w:rFonts w:ascii="Times New Roman" w:hAnsi="Times New Roman" w:eastAsia="黑体"/>
          <w:bCs w:val="0"/>
          <w:color w:val="auto"/>
          <w:sz w:val="30"/>
          <w:szCs w:val="30"/>
          <w:highlight w:val="none"/>
        </w:rPr>
      </w:pPr>
      <w:bookmarkStart w:id="47" w:name="_Toc32685"/>
      <w:bookmarkStart w:id="48" w:name="_Toc25520"/>
      <w:bookmarkStart w:id="49" w:name="_Toc1604"/>
      <w:bookmarkStart w:id="50" w:name="_Toc9531"/>
      <w:bookmarkStart w:id="51" w:name="_Toc19889"/>
      <w:bookmarkStart w:id="52" w:name="_Toc2672"/>
      <w:bookmarkStart w:id="53" w:name="_Toc5666"/>
      <w:bookmarkStart w:id="54" w:name="_Toc29926"/>
      <w:bookmarkStart w:id="55" w:name="_Toc30217"/>
      <w:r>
        <w:rPr>
          <w:rFonts w:ascii="Times New Roman" w:hAnsi="Times New Roman" w:eastAsia="黑体"/>
          <w:b w:val="0"/>
          <w:color w:val="auto"/>
          <w:sz w:val="30"/>
          <w:szCs w:val="30"/>
          <w:highlight w:val="none"/>
        </w:rPr>
        <w:t>四、签约合同价与合同价格形式</w:t>
      </w:r>
      <w:bookmarkEnd w:id="46"/>
      <w:bookmarkEnd w:id="47"/>
      <w:bookmarkEnd w:id="48"/>
      <w:bookmarkEnd w:id="49"/>
      <w:bookmarkEnd w:id="50"/>
      <w:bookmarkEnd w:id="51"/>
      <w:bookmarkEnd w:id="52"/>
      <w:bookmarkEnd w:id="53"/>
      <w:bookmarkEnd w:id="54"/>
      <w:bookmarkEnd w:id="55"/>
      <w:r>
        <w:rPr>
          <w:rFonts w:ascii="Times New Roman" w:hAnsi="Times New Roman" w:eastAsia="黑体"/>
          <w:b w:val="0"/>
          <w:color w:val="auto"/>
          <w:sz w:val="30"/>
          <w:szCs w:val="30"/>
          <w:highlight w:val="none"/>
        </w:rPr>
        <w:tab/>
      </w:r>
    </w:p>
    <w:p w14:paraId="2B830523">
      <w:pPr>
        <w:snapToGrid w:val="0"/>
        <w:spacing w:before="0" w:beforeLines="0" w:after="0" w:afterLines="0" w:line="288" w:lineRule="auto"/>
        <w:ind w:firstLine="450" w:firstLineChars="150"/>
        <w:rPr>
          <w:rFonts w:eastAsia="仿宋_GB2312"/>
          <w:bCs/>
          <w:color w:val="auto"/>
          <w:sz w:val="30"/>
          <w:szCs w:val="30"/>
          <w:highlight w:val="none"/>
        </w:rPr>
      </w:pPr>
      <w:r>
        <w:rPr>
          <w:rFonts w:eastAsia="仿宋_GB2312"/>
          <w:color w:val="auto"/>
          <w:sz w:val="30"/>
          <w:szCs w:val="30"/>
          <w:highlight w:val="none"/>
        </w:rPr>
        <w:t>合同</w:t>
      </w:r>
      <w:r>
        <w:rPr>
          <w:rFonts w:hint="eastAsia" w:eastAsia="仿宋_GB2312"/>
          <w:color w:val="auto"/>
          <w:sz w:val="30"/>
          <w:szCs w:val="30"/>
          <w:highlight w:val="none"/>
        </w:rPr>
        <w:t>总</w:t>
      </w:r>
      <w:r>
        <w:rPr>
          <w:rFonts w:eastAsia="仿宋_GB2312"/>
          <w:color w:val="auto"/>
          <w:sz w:val="30"/>
          <w:szCs w:val="30"/>
          <w:highlight w:val="none"/>
        </w:rPr>
        <w:t>价为人民币（大写）</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元)</w:t>
      </w:r>
      <w:r>
        <w:rPr>
          <w:rFonts w:ascii="宋体" w:hAnsi="宋体" w:eastAsia="仿宋_GB2312"/>
          <w:color w:val="auto"/>
          <w:sz w:val="30"/>
          <w:szCs w:val="30"/>
          <w:highlight w:val="none"/>
        </w:rPr>
        <w:t xml:space="preserve"> </w:t>
      </w:r>
      <w:r>
        <w:rPr>
          <w:rFonts w:hint="eastAsia" w:ascii="宋体" w:hAnsi="宋体" w:eastAsia="仿宋_GB2312"/>
          <w:color w:val="auto"/>
          <w:sz w:val="30"/>
          <w:szCs w:val="30"/>
          <w:highlight w:val="none"/>
        </w:rPr>
        <w:t>。</w:t>
      </w:r>
    </w:p>
    <w:p w14:paraId="72A20590">
      <w:pPr>
        <w:numPr>
          <w:ilvl w:val="0"/>
          <w:numId w:val="27"/>
        </w:numPr>
        <w:snapToGrid w:val="0"/>
        <w:spacing w:beforeLines="0" w:afterLines="0" w:line="288" w:lineRule="auto"/>
        <w:ind w:left="896" w:leftChars="284" w:hanging="300" w:hangingChars="100"/>
        <w:rPr>
          <w:rFonts w:eastAsia="仿宋_GB2312"/>
          <w:color w:val="auto"/>
          <w:sz w:val="30"/>
          <w:szCs w:val="30"/>
          <w:highlight w:val="none"/>
        </w:rPr>
      </w:pPr>
      <w:r>
        <w:rPr>
          <w:rFonts w:eastAsia="仿宋_GB2312"/>
          <w:color w:val="auto"/>
          <w:sz w:val="30"/>
          <w:szCs w:val="30"/>
          <w:highlight w:val="none"/>
        </w:rPr>
        <w:t>签约</w:t>
      </w:r>
      <w:r>
        <w:rPr>
          <w:rFonts w:hint="eastAsia" w:eastAsia="仿宋_GB2312"/>
          <w:color w:val="auto"/>
          <w:sz w:val="30"/>
          <w:szCs w:val="30"/>
          <w:highlight w:val="none"/>
        </w:rPr>
        <w:t>建安工程费总</w:t>
      </w:r>
      <w:r>
        <w:rPr>
          <w:rFonts w:eastAsia="仿宋_GB2312"/>
          <w:color w:val="auto"/>
          <w:sz w:val="30"/>
          <w:szCs w:val="30"/>
          <w:highlight w:val="none"/>
        </w:rPr>
        <w:t>价为</w:t>
      </w:r>
      <w:r>
        <w:rPr>
          <w:rFonts w:hint="eastAsia" w:eastAsia="仿宋_GB2312"/>
          <w:color w:val="auto"/>
          <w:sz w:val="30"/>
          <w:szCs w:val="30"/>
          <w:highlight w:val="none"/>
        </w:rPr>
        <w:t>（含税）</w:t>
      </w:r>
      <w:r>
        <w:rPr>
          <w:rFonts w:eastAsia="仿宋_GB2312"/>
          <w:color w:val="auto"/>
          <w:sz w:val="30"/>
          <w:szCs w:val="30"/>
          <w:highlight w:val="none"/>
        </w:rPr>
        <w:t>：</w:t>
      </w:r>
    </w:p>
    <w:p w14:paraId="3983CF1F">
      <w:pPr>
        <w:snapToGrid w:val="0"/>
        <w:spacing w:beforeLines="0" w:afterLines="0" w:line="288" w:lineRule="auto"/>
        <w:ind w:left="896" w:leftChars="284" w:hanging="300" w:hangingChars="100"/>
        <w:rPr>
          <w:rFonts w:eastAsia="仿宋_GB2312"/>
          <w:color w:val="auto"/>
          <w:sz w:val="30"/>
          <w:szCs w:val="30"/>
          <w:highlight w:val="none"/>
        </w:rPr>
      </w:pPr>
      <w:r>
        <w:rPr>
          <w:rFonts w:eastAsia="仿宋_GB2312"/>
          <w:color w:val="auto"/>
          <w:sz w:val="30"/>
          <w:szCs w:val="30"/>
          <w:highlight w:val="none"/>
        </w:rPr>
        <w:t>人民币（大写）</w:t>
      </w:r>
      <w:r>
        <w:rPr>
          <w:rFonts w:hint="eastAsia" w:eastAsia="仿宋_GB2312"/>
          <w:color w:val="auto"/>
          <w:sz w:val="30"/>
          <w:szCs w:val="30"/>
          <w:highlight w:val="none"/>
          <w:u w:val="single"/>
          <w:lang w:val="en-US" w:eastAsia="zh-CN"/>
        </w:rPr>
        <w:t xml:space="preserve">   </w:t>
      </w:r>
      <w:r>
        <w:rPr>
          <w:rFonts w:hint="eastAsia" w:eastAsia="仿宋_GB2312"/>
          <w:color w:val="auto"/>
          <w:sz w:val="30"/>
          <w:szCs w:val="30"/>
          <w:highlight w:val="none"/>
          <w:u w:val="single"/>
        </w:rPr>
        <w:t xml:space="preserve">   </w:t>
      </w:r>
      <w:r>
        <w:rPr>
          <w:rFonts w:hint="eastAsia" w:eastAsia="仿宋_GB2312"/>
          <w:color w:val="auto"/>
          <w:sz w:val="30"/>
          <w:szCs w:val="30"/>
          <w:highlight w:val="none"/>
          <w:u w:val="single"/>
          <w:lang w:val="en-US" w:eastAsia="zh-CN"/>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元)</w:t>
      </w:r>
      <w:r>
        <w:rPr>
          <w:rFonts w:eastAsia="仿宋_GB2312"/>
          <w:color w:val="auto"/>
          <w:sz w:val="30"/>
          <w:szCs w:val="30"/>
          <w:highlight w:val="none"/>
        </w:rPr>
        <w:t>；</w:t>
      </w:r>
    </w:p>
    <w:p w14:paraId="20ADA4F9">
      <w:pPr>
        <w:snapToGrid w:val="0"/>
        <w:spacing w:beforeLines="0" w:afterLines="0" w:line="288" w:lineRule="auto"/>
        <w:ind w:firstLine="600" w:firstLineChars="200"/>
        <w:rPr>
          <w:rFonts w:eastAsia="仿宋_GB2312"/>
          <w:color w:val="auto"/>
          <w:sz w:val="30"/>
          <w:szCs w:val="30"/>
          <w:highlight w:val="none"/>
        </w:rPr>
      </w:pPr>
      <w:r>
        <w:rPr>
          <w:rFonts w:eastAsia="仿宋_GB2312"/>
          <w:color w:val="auto"/>
          <w:sz w:val="30"/>
          <w:szCs w:val="30"/>
          <w:highlight w:val="none"/>
        </w:rPr>
        <w:t>其中：</w:t>
      </w:r>
    </w:p>
    <w:p w14:paraId="7B2CCA0F">
      <w:pPr>
        <w:snapToGrid w:val="0"/>
        <w:spacing w:beforeLines="0" w:afterLines="0" w:line="288" w:lineRule="auto"/>
        <w:ind w:firstLine="600" w:firstLineChars="200"/>
        <w:rPr>
          <w:rFonts w:eastAsia="仿宋_GB2312"/>
          <w:color w:val="auto"/>
          <w:sz w:val="30"/>
          <w:szCs w:val="30"/>
          <w:highlight w:val="none"/>
        </w:rPr>
      </w:pPr>
      <w:r>
        <w:rPr>
          <w:rFonts w:eastAsia="仿宋_GB2312"/>
          <w:color w:val="auto"/>
          <w:sz w:val="30"/>
          <w:szCs w:val="30"/>
          <w:highlight w:val="none"/>
        </w:rPr>
        <w:t>（1）</w:t>
      </w:r>
      <w:r>
        <w:rPr>
          <w:rFonts w:hint="eastAsia" w:eastAsia="仿宋_GB2312"/>
          <w:color w:val="auto"/>
          <w:sz w:val="30"/>
          <w:szCs w:val="30"/>
          <w:highlight w:val="none"/>
        </w:rPr>
        <w:t>绿色施工安全防护措施费</w:t>
      </w:r>
      <w:r>
        <w:rPr>
          <w:rFonts w:eastAsia="仿宋_GB2312"/>
          <w:color w:val="auto"/>
          <w:sz w:val="30"/>
          <w:szCs w:val="30"/>
          <w:highlight w:val="none"/>
        </w:rPr>
        <w:t>：</w:t>
      </w:r>
    </w:p>
    <w:p w14:paraId="353B5931">
      <w:pPr>
        <w:snapToGrid w:val="0"/>
        <w:spacing w:beforeLines="0" w:afterLines="0" w:line="288" w:lineRule="auto"/>
        <w:ind w:firstLine="1350" w:firstLineChars="450"/>
        <w:rPr>
          <w:rFonts w:eastAsia="仿宋_GB2312"/>
          <w:color w:val="auto"/>
          <w:sz w:val="30"/>
          <w:szCs w:val="30"/>
          <w:highlight w:val="none"/>
          <w:u w:val="single"/>
        </w:rPr>
      </w:pPr>
      <w:r>
        <w:rPr>
          <w:rFonts w:eastAsia="仿宋_GB2312"/>
          <w:color w:val="auto"/>
          <w:sz w:val="30"/>
          <w:szCs w:val="30"/>
          <w:highlight w:val="none"/>
        </w:rPr>
        <w:t>人民币（大写）</w:t>
      </w:r>
      <w:r>
        <w:rPr>
          <w:rFonts w:hint="eastAsia" w:eastAsia="仿宋_GB2312"/>
          <w:color w:val="auto"/>
          <w:sz w:val="30"/>
          <w:szCs w:val="30"/>
          <w:highlight w:val="none"/>
          <w:u w:val="single"/>
        </w:rPr>
        <w:t xml:space="preserve">：                     </w:t>
      </w:r>
      <w:r>
        <w:rPr>
          <w:rFonts w:eastAsia="仿宋_GB2312"/>
          <w:color w:val="auto"/>
          <w:sz w:val="30"/>
          <w:szCs w:val="30"/>
          <w:highlight w:val="none"/>
        </w:rPr>
        <w:t>(¥</w:t>
      </w:r>
      <w:r>
        <w:rPr>
          <w:rFonts w:hint="eastAsia" w:eastAsia="仿宋_GB2312"/>
          <w:color w:val="auto"/>
          <w:sz w:val="30"/>
          <w:szCs w:val="30"/>
          <w:highlight w:val="none"/>
        </w:rPr>
        <w:t xml:space="preserve">        </w:t>
      </w:r>
      <w:r>
        <w:rPr>
          <w:rFonts w:eastAsia="仿宋_GB2312"/>
          <w:color w:val="auto"/>
          <w:sz w:val="30"/>
          <w:szCs w:val="30"/>
          <w:highlight w:val="none"/>
        </w:rPr>
        <w:t>元)；</w:t>
      </w:r>
    </w:p>
    <w:p w14:paraId="4C2542A1">
      <w:pPr>
        <w:snapToGrid w:val="0"/>
        <w:spacing w:beforeLines="0" w:afterLines="0" w:line="288" w:lineRule="auto"/>
        <w:ind w:firstLine="600" w:firstLineChars="200"/>
        <w:rPr>
          <w:rFonts w:hint="eastAsia" w:eastAsia="仿宋_GB2312"/>
          <w:color w:val="auto"/>
          <w:sz w:val="30"/>
          <w:szCs w:val="30"/>
          <w:highlight w:val="none"/>
        </w:rPr>
      </w:pPr>
      <w:r>
        <w:rPr>
          <w:rFonts w:eastAsia="仿宋_GB2312"/>
          <w:color w:val="auto"/>
          <w:sz w:val="30"/>
          <w:szCs w:val="30"/>
          <w:highlight w:val="none"/>
        </w:rPr>
        <w:t>（2）材料和工程设备暂估价金额：</w:t>
      </w:r>
    </w:p>
    <w:p w14:paraId="7D00875C">
      <w:pPr>
        <w:snapToGrid w:val="0"/>
        <w:spacing w:beforeLines="0" w:afterLines="0" w:line="288" w:lineRule="auto"/>
        <w:ind w:firstLine="1350" w:firstLineChars="450"/>
        <w:rPr>
          <w:rFonts w:eastAsia="仿宋_GB2312"/>
          <w:color w:val="auto"/>
          <w:sz w:val="30"/>
          <w:szCs w:val="30"/>
          <w:highlight w:val="none"/>
          <w:u w:val="single"/>
        </w:rPr>
      </w:pPr>
      <w:r>
        <w:rPr>
          <w:rFonts w:eastAsia="仿宋_GB2312"/>
          <w:color w:val="auto"/>
          <w:sz w:val="30"/>
          <w:szCs w:val="30"/>
          <w:highlight w:val="none"/>
          <w:u w:val="single"/>
        </w:rPr>
        <w:t>人民币（大写）</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元)；</w:t>
      </w:r>
    </w:p>
    <w:p w14:paraId="63C42997">
      <w:pPr>
        <w:snapToGrid w:val="0"/>
        <w:spacing w:beforeLines="0" w:afterLines="0" w:line="288" w:lineRule="auto"/>
        <w:ind w:firstLine="600" w:firstLineChars="200"/>
        <w:rPr>
          <w:rFonts w:eastAsia="仿宋_GB2312"/>
          <w:color w:val="auto"/>
          <w:sz w:val="30"/>
          <w:szCs w:val="30"/>
          <w:highlight w:val="none"/>
        </w:rPr>
      </w:pPr>
      <w:r>
        <w:rPr>
          <w:rFonts w:eastAsia="仿宋_GB2312"/>
          <w:color w:val="auto"/>
          <w:sz w:val="30"/>
          <w:szCs w:val="30"/>
          <w:highlight w:val="none"/>
        </w:rPr>
        <w:t>（3）专业工程暂估价金额：</w:t>
      </w:r>
    </w:p>
    <w:p w14:paraId="4993403E">
      <w:pPr>
        <w:snapToGrid w:val="0"/>
        <w:spacing w:beforeLines="0" w:afterLines="0" w:line="288" w:lineRule="auto"/>
        <w:ind w:firstLine="1350" w:firstLineChars="450"/>
        <w:rPr>
          <w:rFonts w:eastAsia="仿宋_GB2312"/>
          <w:color w:val="auto"/>
          <w:sz w:val="30"/>
          <w:szCs w:val="30"/>
          <w:highlight w:val="none"/>
          <w:u w:val="single"/>
        </w:rPr>
      </w:pPr>
      <w:r>
        <w:rPr>
          <w:rFonts w:eastAsia="仿宋_GB2312"/>
          <w:color w:val="auto"/>
          <w:sz w:val="30"/>
          <w:szCs w:val="30"/>
          <w:highlight w:val="none"/>
          <w:u w:val="single"/>
        </w:rPr>
        <w:t>人民币（大写）</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元)；</w:t>
      </w:r>
    </w:p>
    <w:p w14:paraId="2D03A95F">
      <w:pPr>
        <w:snapToGrid w:val="0"/>
        <w:spacing w:beforeLines="0" w:afterLines="0" w:line="288" w:lineRule="auto"/>
        <w:ind w:firstLine="600" w:firstLineChars="200"/>
        <w:rPr>
          <w:rFonts w:eastAsia="仿宋_GB2312"/>
          <w:color w:val="auto"/>
          <w:sz w:val="30"/>
          <w:szCs w:val="30"/>
          <w:highlight w:val="none"/>
        </w:rPr>
      </w:pPr>
      <w:r>
        <w:rPr>
          <w:rFonts w:eastAsia="仿宋_GB2312"/>
          <w:color w:val="auto"/>
          <w:sz w:val="30"/>
          <w:szCs w:val="30"/>
          <w:highlight w:val="none"/>
        </w:rPr>
        <w:t>（4）暂列金额：</w:t>
      </w:r>
    </w:p>
    <w:p w14:paraId="39B7BFA3">
      <w:pPr>
        <w:snapToGrid w:val="0"/>
        <w:spacing w:beforeLines="0" w:afterLines="0" w:line="288" w:lineRule="auto"/>
        <w:ind w:firstLine="1350" w:firstLineChars="450"/>
        <w:jc w:val="left"/>
        <w:rPr>
          <w:rFonts w:eastAsia="仿宋_GB2312"/>
          <w:color w:val="auto"/>
          <w:sz w:val="30"/>
          <w:szCs w:val="30"/>
          <w:highlight w:val="none"/>
          <w:u w:val="single"/>
        </w:rPr>
      </w:pPr>
      <w:r>
        <w:rPr>
          <w:rFonts w:eastAsia="仿宋_GB2312"/>
          <w:color w:val="auto"/>
          <w:sz w:val="30"/>
          <w:szCs w:val="30"/>
          <w:highlight w:val="none"/>
          <w:u w:val="single"/>
        </w:rPr>
        <w:t>人民币（大写）</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元)。</w:t>
      </w:r>
    </w:p>
    <w:p w14:paraId="2E2C7D80">
      <w:pPr>
        <w:numPr>
          <w:ilvl w:val="0"/>
          <w:numId w:val="0"/>
        </w:numPr>
        <w:tabs>
          <w:tab w:val="left" w:pos="312"/>
        </w:tabs>
        <w:snapToGrid w:val="0"/>
        <w:spacing w:beforeLines="0" w:afterLines="0" w:line="288" w:lineRule="auto"/>
        <w:ind w:firstLine="600" w:firstLineChars="200"/>
        <w:rPr>
          <w:color w:val="auto"/>
          <w:highlight w:val="none"/>
        </w:rPr>
      </w:pPr>
      <w:r>
        <w:rPr>
          <w:rFonts w:hint="eastAsia" w:eastAsia="仿宋_GB2312"/>
          <w:color w:val="auto"/>
          <w:sz w:val="30"/>
          <w:szCs w:val="30"/>
          <w:highlight w:val="none"/>
          <w:lang w:val="en-US" w:eastAsia="zh-CN"/>
        </w:rPr>
        <w:t>2.</w:t>
      </w:r>
      <w:r>
        <w:rPr>
          <w:rFonts w:hint="eastAsia" w:eastAsia="仿宋_GB2312"/>
          <w:color w:val="auto"/>
          <w:sz w:val="30"/>
          <w:szCs w:val="30"/>
          <w:highlight w:val="none"/>
        </w:rPr>
        <w:t>合同价格形式：综合单价包干。</w:t>
      </w:r>
    </w:p>
    <w:p w14:paraId="31F4E262">
      <w:pPr>
        <w:snapToGrid w:val="0"/>
        <w:spacing w:beforeLines="0" w:afterLines="0" w:line="288" w:lineRule="auto"/>
        <w:ind w:firstLine="600" w:firstLineChars="200"/>
        <w:jc w:val="left"/>
        <w:rPr>
          <w:rFonts w:eastAsia="仿宋_GB2312"/>
          <w:color w:val="auto"/>
          <w:sz w:val="30"/>
          <w:szCs w:val="30"/>
          <w:highlight w:val="none"/>
        </w:rPr>
      </w:pPr>
      <w:r>
        <w:rPr>
          <w:rFonts w:hint="eastAsia" w:eastAsia="仿宋_GB2312"/>
          <w:color w:val="auto"/>
          <w:sz w:val="30"/>
          <w:szCs w:val="30"/>
          <w:highlight w:val="none"/>
          <w:lang w:val="en-US" w:eastAsia="zh-CN"/>
        </w:rPr>
        <w:t>3</w:t>
      </w:r>
      <w:r>
        <w:rPr>
          <w:rFonts w:hint="eastAsia" w:eastAsia="仿宋_GB2312"/>
          <w:color w:val="auto"/>
          <w:sz w:val="30"/>
          <w:szCs w:val="30"/>
          <w:highlight w:val="none"/>
        </w:rPr>
        <w:t>.</w:t>
      </w:r>
      <w:r>
        <w:rPr>
          <w:rFonts w:hint="eastAsia" w:ascii="仿宋_GB2312" w:eastAsia="仿宋_GB2312"/>
          <w:color w:val="auto"/>
          <w:sz w:val="30"/>
          <w:szCs w:val="30"/>
          <w:highlight w:val="none"/>
        </w:rPr>
        <w:t>交易服务</w:t>
      </w:r>
      <w:r>
        <w:rPr>
          <w:rFonts w:hint="eastAsia" w:eastAsia="仿宋_GB2312"/>
          <w:color w:val="auto"/>
          <w:sz w:val="30"/>
          <w:szCs w:val="30"/>
          <w:highlight w:val="none"/>
        </w:rPr>
        <w:t>费：由承包人垫付，</w:t>
      </w:r>
      <w:r>
        <w:rPr>
          <w:rFonts w:eastAsia="仿宋_GB2312"/>
          <w:color w:val="auto"/>
          <w:sz w:val="30"/>
          <w:szCs w:val="30"/>
          <w:highlight w:val="none"/>
        </w:rPr>
        <w:t>人民币（大写）</w:t>
      </w:r>
      <w:r>
        <w:rPr>
          <w:rFonts w:hint="eastAsia" w:eastAsia="仿宋_GB2312"/>
          <w:color w:val="auto"/>
          <w:sz w:val="30"/>
          <w:szCs w:val="30"/>
          <w:highlight w:val="none"/>
          <w:u w:val="single"/>
        </w:rPr>
        <w:t xml:space="preserve">     </w:t>
      </w:r>
      <w:r>
        <w:rPr>
          <w:rFonts w:hint="eastAsia" w:eastAsia="仿宋_GB2312"/>
          <w:color w:val="auto"/>
          <w:sz w:val="30"/>
          <w:szCs w:val="30"/>
          <w:highlight w:val="none"/>
          <w:u w:val="single"/>
          <w:lang w:val="en-US" w:eastAsia="zh-CN"/>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w:t>
      </w:r>
      <w:r>
        <w:rPr>
          <w:rFonts w:hint="eastAsia" w:eastAsia="仿宋_GB2312"/>
          <w:color w:val="auto"/>
          <w:sz w:val="30"/>
          <w:szCs w:val="30"/>
          <w:highlight w:val="none"/>
        </w:rPr>
        <w:t xml:space="preserve">         </w:t>
      </w:r>
      <w:r>
        <w:rPr>
          <w:rFonts w:eastAsia="仿宋_GB2312"/>
          <w:color w:val="auto"/>
          <w:sz w:val="30"/>
          <w:szCs w:val="30"/>
          <w:highlight w:val="none"/>
        </w:rPr>
        <w:t>元)</w:t>
      </w:r>
      <w:r>
        <w:rPr>
          <w:rFonts w:hint="eastAsia" w:eastAsia="仿宋_GB2312"/>
          <w:color w:val="auto"/>
          <w:sz w:val="30"/>
          <w:szCs w:val="30"/>
          <w:highlight w:val="none"/>
        </w:rPr>
        <w:t>，</w:t>
      </w:r>
      <w:r>
        <w:rPr>
          <w:rFonts w:hint="eastAsia" w:eastAsia="仿宋_GB2312"/>
          <w:bCs/>
          <w:color w:val="auto"/>
          <w:sz w:val="30"/>
          <w:szCs w:val="30"/>
          <w:highlight w:val="none"/>
        </w:rPr>
        <w:t>本费用在承包人第一次请款时一并申请</w:t>
      </w:r>
      <w:r>
        <w:rPr>
          <w:rFonts w:hint="eastAsia" w:eastAsia="仿宋_GB2312"/>
          <w:color w:val="auto"/>
          <w:sz w:val="30"/>
          <w:szCs w:val="30"/>
          <w:highlight w:val="none"/>
        </w:rPr>
        <w:t>。</w:t>
      </w:r>
    </w:p>
    <w:p w14:paraId="5590B908">
      <w:pPr>
        <w:tabs>
          <w:tab w:val="left" w:pos="312"/>
        </w:tabs>
        <w:snapToGrid w:val="0"/>
        <w:spacing w:beforeLines="0" w:afterLines="0" w:line="288" w:lineRule="auto"/>
        <w:ind w:firstLine="600" w:firstLineChars="200"/>
        <w:jc w:val="left"/>
        <w:rPr>
          <w:rFonts w:hint="default" w:eastAsia="仿宋_GB2312"/>
          <w:color w:val="auto"/>
          <w:sz w:val="30"/>
          <w:szCs w:val="30"/>
          <w:highlight w:val="none"/>
          <w:lang w:val="en-US" w:eastAsia="zh-CN"/>
        </w:rPr>
      </w:pPr>
      <w:r>
        <w:rPr>
          <w:rFonts w:hint="eastAsia" w:eastAsia="仿宋_GB2312"/>
          <w:color w:val="auto"/>
          <w:sz w:val="30"/>
          <w:szCs w:val="30"/>
          <w:highlight w:val="none"/>
          <w:lang w:val="en-US" w:eastAsia="zh-CN"/>
        </w:rPr>
        <w:t>4</w:t>
      </w:r>
      <w:r>
        <w:rPr>
          <w:rFonts w:hint="eastAsia" w:eastAsia="仿宋_GB2312"/>
          <w:color w:val="auto"/>
          <w:sz w:val="30"/>
          <w:szCs w:val="30"/>
          <w:highlight w:val="none"/>
        </w:rPr>
        <w:t>.以上含税价格不因国家税率政策调整而调整。</w:t>
      </w:r>
    </w:p>
    <w:p w14:paraId="1298C546">
      <w:pPr>
        <w:pStyle w:val="3"/>
        <w:snapToGrid w:val="0"/>
        <w:spacing w:before="0" w:after="0" w:line="288" w:lineRule="auto"/>
        <w:ind w:firstLine="600" w:firstLineChars="200"/>
        <w:rPr>
          <w:color w:val="auto"/>
          <w:sz w:val="30"/>
          <w:szCs w:val="30"/>
          <w:highlight w:val="none"/>
        </w:rPr>
      </w:pPr>
      <w:bookmarkStart w:id="56" w:name="_Toc893"/>
      <w:bookmarkStart w:id="57" w:name="_Toc24159"/>
      <w:bookmarkStart w:id="58" w:name="_Toc15732"/>
      <w:bookmarkStart w:id="59" w:name="_Toc30699"/>
      <w:bookmarkStart w:id="60" w:name="_Toc24148"/>
      <w:bookmarkStart w:id="61" w:name="_Toc16315"/>
      <w:bookmarkStart w:id="62" w:name="_Toc29648"/>
      <w:bookmarkStart w:id="63" w:name="_Toc9809"/>
      <w:r>
        <w:rPr>
          <w:rFonts w:hint="eastAsia"/>
          <w:color w:val="auto"/>
          <w:sz w:val="30"/>
          <w:szCs w:val="30"/>
          <w:highlight w:val="none"/>
        </w:rPr>
        <w:t>五、工人工资支付帐户信息</w:t>
      </w:r>
      <w:bookmarkEnd w:id="56"/>
      <w:bookmarkEnd w:id="57"/>
      <w:bookmarkEnd w:id="58"/>
      <w:bookmarkEnd w:id="59"/>
      <w:bookmarkEnd w:id="60"/>
      <w:bookmarkEnd w:id="61"/>
      <w:bookmarkEnd w:id="62"/>
      <w:bookmarkEnd w:id="63"/>
    </w:p>
    <w:p w14:paraId="0DA021C3">
      <w:pPr>
        <w:snapToGrid w:val="0"/>
        <w:spacing w:beforeLines="0" w:afterLines="0" w:line="288" w:lineRule="auto"/>
        <w:ind w:firstLine="600" w:firstLineChars="200"/>
        <w:rPr>
          <w:rFonts w:hint="eastAsia" w:ascii="Times New Roman" w:hAnsi="Times New Roman" w:eastAsia="仿宋_GB2312" w:cs="Times New Roman"/>
          <w:bCs/>
          <w:i w:val="0"/>
          <w:iCs w:val="0"/>
          <w:caps w:val="0"/>
          <w:color w:val="auto"/>
          <w:spacing w:val="0"/>
          <w:sz w:val="30"/>
          <w:szCs w:val="30"/>
          <w:highlight w:val="none"/>
          <w:shd w:val="clear" w:color="auto" w:fill="auto"/>
        </w:rPr>
      </w:pPr>
      <w:r>
        <w:rPr>
          <w:rFonts w:hint="eastAsia" w:ascii="Times New Roman" w:hAnsi="Times New Roman" w:eastAsia="仿宋_GB2312" w:cs="Times New Roman"/>
          <w:bCs/>
          <w:i w:val="0"/>
          <w:iCs w:val="0"/>
          <w:caps w:val="0"/>
          <w:color w:val="auto"/>
          <w:spacing w:val="0"/>
          <w:sz w:val="30"/>
          <w:szCs w:val="30"/>
          <w:highlight w:val="none"/>
          <w:shd w:val="clear" w:color="auto" w:fill="auto"/>
        </w:rPr>
        <w:t>根据《保障农民工工资支付条例》、《工程建设领域农民工工资专用账户管理暂行办法》、《广州市建设领域工人工资支付分账管理实施细则》及有关规定，主体工程总承包单位</w:t>
      </w:r>
      <w:r>
        <w:rPr>
          <w:rFonts w:hint="eastAsia" w:ascii="Times New Roman" w:hAnsi="Times New Roman" w:eastAsia="仿宋_GB2312" w:cs="Times New Roman"/>
          <w:bCs/>
          <w:i w:val="0"/>
          <w:iCs w:val="0"/>
          <w:caps w:val="0"/>
          <w:color w:val="auto"/>
          <w:spacing w:val="0"/>
          <w:sz w:val="30"/>
          <w:szCs w:val="30"/>
          <w:highlight w:val="none"/>
          <w:shd w:val="clear" w:color="auto" w:fill="auto"/>
          <w:lang w:eastAsia="zh-CN"/>
        </w:rPr>
        <w:t>中国建筑第四工程局有限公司</w:t>
      </w:r>
      <w:r>
        <w:rPr>
          <w:rFonts w:hint="eastAsia" w:ascii="Times New Roman" w:hAnsi="Times New Roman" w:eastAsia="仿宋_GB2312" w:cs="Times New Roman"/>
          <w:bCs/>
          <w:i w:val="0"/>
          <w:iCs w:val="0"/>
          <w:caps w:val="0"/>
          <w:color w:val="auto"/>
          <w:spacing w:val="0"/>
          <w:sz w:val="30"/>
          <w:szCs w:val="30"/>
          <w:highlight w:val="none"/>
          <w:shd w:val="clear" w:color="auto" w:fill="auto"/>
        </w:rPr>
        <w:t>负责代发本项目工人工资。在主体工程总承包单位工人工资专户注销前，每期工程进度款中的工人工资款项，由</w:t>
      </w:r>
      <w:r>
        <w:rPr>
          <w:rFonts w:hint="eastAsia" w:ascii="Times New Roman" w:hAnsi="Times New Roman" w:eastAsia="仿宋_GB2312" w:cs="Times New Roman"/>
          <w:bCs/>
          <w:i w:val="0"/>
          <w:iCs w:val="0"/>
          <w:caps w:val="0"/>
          <w:color w:val="auto"/>
          <w:spacing w:val="0"/>
          <w:sz w:val="30"/>
          <w:szCs w:val="30"/>
          <w:highlight w:val="none"/>
          <w:shd w:val="clear" w:color="auto" w:fill="auto"/>
          <w:lang w:eastAsia="zh-CN"/>
        </w:rPr>
        <w:t>发包人</w:t>
      </w:r>
      <w:r>
        <w:rPr>
          <w:rFonts w:hint="eastAsia" w:ascii="Times New Roman" w:hAnsi="Times New Roman" w:eastAsia="仿宋_GB2312" w:cs="Times New Roman"/>
          <w:bCs/>
          <w:i w:val="0"/>
          <w:iCs w:val="0"/>
          <w:caps w:val="0"/>
          <w:color w:val="auto"/>
          <w:spacing w:val="0"/>
          <w:sz w:val="30"/>
          <w:szCs w:val="30"/>
          <w:highlight w:val="none"/>
          <w:shd w:val="clear" w:color="auto" w:fill="auto"/>
        </w:rPr>
        <w:t>直接向主体工程总承包单位工人工资专用账户拨付，再由主体工程总承包单位</w:t>
      </w:r>
      <w:r>
        <w:rPr>
          <w:rFonts w:hint="eastAsia" w:ascii="Times New Roman" w:hAnsi="Times New Roman" w:eastAsia="仿宋_GB2312" w:cs="Times New Roman"/>
          <w:bCs/>
          <w:i w:val="0"/>
          <w:iCs w:val="0"/>
          <w:caps w:val="0"/>
          <w:color w:val="auto"/>
          <w:spacing w:val="0"/>
          <w:sz w:val="30"/>
          <w:szCs w:val="30"/>
          <w:highlight w:val="none"/>
          <w:shd w:val="clear" w:color="auto" w:fill="auto"/>
          <w:lang w:eastAsia="zh-CN"/>
        </w:rPr>
        <w:t>中国建筑第四工程局有限公司</w:t>
      </w:r>
      <w:r>
        <w:rPr>
          <w:rFonts w:hint="eastAsia" w:ascii="Times New Roman" w:hAnsi="Times New Roman" w:eastAsia="仿宋_GB2312" w:cs="Times New Roman"/>
          <w:bCs/>
          <w:i w:val="0"/>
          <w:iCs w:val="0"/>
          <w:caps w:val="0"/>
          <w:color w:val="auto"/>
          <w:spacing w:val="0"/>
          <w:sz w:val="30"/>
          <w:szCs w:val="30"/>
          <w:highlight w:val="none"/>
          <w:shd w:val="clear" w:color="auto" w:fill="auto"/>
        </w:rPr>
        <w:t>按承包人提供的劳务工人资料向工人直接发放工人工资。主体工程总承包单位工人工资专户信息如下：</w:t>
      </w:r>
      <w:r>
        <w:rPr>
          <w:rFonts w:hint="eastAsia" w:ascii="Times New Roman" w:hAnsi="Times New Roman" w:eastAsia="仿宋_GB2312" w:cs="Times New Roman"/>
          <w:bCs/>
          <w:i w:val="0"/>
          <w:iCs w:val="0"/>
          <w:caps w:val="0"/>
          <w:color w:val="auto"/>
          <w:spacing w:val="0"/>
          <w:sz w:val="30"/>
          <w:szCs w:val="30"/>
          <w:highlight w:val="none"/>
          <w:shd w:val="clear" w:color="auto" w:fill="auto"/>
        </w:rPr>
        <w:br w:type="textWrapping"/>
      </w:r>
      <w:r>
        <w:rPr>
          <w:rFonts w:hint="eastAsia" w:ascii="Times New Roman" w:hAnsi="Times New Roman" w:eastAsia="仿宋_GB2312" w:cs="Times New Roman"/>
          <w:bCs/>
          <w:i w:val="0"/>
          <w:iCs w:val="0"/>
          <w:caps w:val="0"/>
          <w:color w:val="auto"/>
          <w:spacing w:val="0"/>
          <w:sz w:val="30"/>
          <w:szCs w:val="30"/>
          <w:highlight w:val="none"/>
          <w:shd w:val="clear" w:color="auto" w:fill="auto"/>
        </w:rPr>
        <w:t>    开户名称：</w:t>
      </w:r>
    </w:p>
    <w:p w14:paraId="0A997CB1">
      <w:pPr>
        <w:snapToGrid w:val="0"/>
        <w:spacing w:beforeLines="0" w:afterLines="0" w:line="288" w:lineRule="auto"/>
        <w:ind w:firstLine="0" w:firstLineChars="0"/>
        <w:rPr>
          <w:rFonts w:hint="eastAsia" w:ascii="Times New Roman" w:hAnsi="Times New Roman" w:eastAsia="仿宋_GB2312" w:cs="Times New Roman"/>
          <w:bCs/>
          <w:i w:val="0"/>
          <w:iCs w:val="0"/>
          <w:caps w:val="0"/>
          <w:color w:val="auto"/>
          <w:spacing w:val="0"/>
          <w:sz w:val="30"/>
          <w:szCs w:val="30"/>
          <w:highlight w:val="none"/>
          <w:shd w:val="clear" w:color="auto" w:fill="auto"/>
        </w:rPr>
      </w:pPr>
      <w:r>
        <w:rPr>
          <w:rFonts w:hint="eastAsia" w:ascii="Times New Roman" w:hAnsi="Times New Roman" w:eastAsia="仿宋_GB2312" w:cs="Times New Roman"/>
          <w:bCs/>
          <w:i w:val="0"/>
          <w:iCs w:val="0"/>
          <w:caps w:val="0"/>
          <w:color w:val="auto"/>
          <w:spacing w:val="0"/>
          <w:sz w:val="30"/>
          <w:szCs w:val="30"/>
          <w:highlight w:val="none"/>
          <w:shd w:val="clear" w:color="auto" w:fill="auto"/>
        </w:rPr>
        <w:t xml:space="preserve">   开户行：</w:t>
      </w:r>
    </w:p>
    <w:p w14:paraId="0D7DB508">
      <w:pPr>
        <w:snapToGrid w:val="0"/>
        <w:spacing w:beforeLines="0" w:afterLines="0" w:line="288" w:lineRule="auto"/>
        <w:ind w:firstLine="0" w:firstLineChars="0"/>
        <w:rPr>
          <w:rFonts w:hint="eastAsia" w:ascii="Times New Roman" w:hAnsi="Times New Roman" w:eastAsia="仿宋_GB2312" w:cs="Times New Roman"/>
          <w:bCs/>
          <w:i w:val="0"/>
          <w:iCs w:val="0"/>
          <w:caps w:val="0"/>
          <w:color w:val="auto"/>
          <w:spacing w:val="0"/>
          <w:sz w:val="30"/>
          <w:szCs w:val="30"/>
          <w:highlight w:val="none"/>
          <w:shd w:val="clear" w:color="auto" w:fill="auto"/>
        </w:rPr>
      </w:pPr>
      <w:r>
        <w:rPr>
          <w:rFonts w:hint="eastAsia" w:ascii="Times New Roman" w:hAnsi="Times New Roman" w:eastAsia="仿宋_GB2312" w:cs="Times New Roman"/>
          <w:bCs/>
          <w:i w:val="0"/>
          <w:iCs w:val="0"/>
          <w:caps w:val="0"/>
          <w:color w:val="auto"/>
          <w:spacing w:val="0"/>
          <w:sz w:val="30"/>
          <w:szCs w:val="30"/>
          <w:highlight w:val="none"/>
          <w:shd w:val="clear" w:color="auto" w:fill="auto"/>
        </w:rPr>
        <w:t>    账户：</w:t>
      </w:r>
    </w:p>
    <w:p w14:paraId="2D00457E">
      <w:pPr>
        <w:snapToGrid w:val="0"/>
        <w:spacing w:beforeLines="0" w:afterLines="0" w:line="288" w:lineRule="auto"/>
        <w:ind w:firstLine="0" w:firstLineChars="0"/>
        <w:rPr>
          <w:rFonts w:hint="eastAsia" w:ascii="Times New Roman" w:hAnsi="Times New Roman" w:eastAsia="仿宋_GB2312" w:cs="Times New Roman"/>
          <w:bCs/>
          <w:color w:val="auto"/>
          <w:sz w:val="30"/>
          <w:szCs w:val="30"/>
          <w:highlight w:val="none"/>
        </w:rPr>
      </w:pPr>
      <w:r>
        <w:rPr>
          <w:rFonts w:hint="eastAsia" w:ascii="Times New Roman" w:hAnsi="Times New Roman" w:eastAsia="仿宋_GB2312" w:cs="Times New Roman"/>
          <w:bCs/>
          <w:i w:val="0"/>
          <w:iCs w:val="0"/>
          <w:caps w:val="0"/>
          <w:color w:val="auto"/>
          <w:spacing w:val="0"/>
          <w:sz w:val="30"/>
          <w:szCs w:val="30"/>
          <w:highlight w:val="none"/>
          <w:shd w:val="clear" w:color="auto" w:fill="auto"/>
        </w:rPr>
        <w:t>    在主体工程总承包单位工人工资专户注销后，每期工程进度款中的工人工资款项，由广东省代建局直接向承包人工程款专用账户拨付，再由承包人依托广东省政府投资项目资金穿透式监管系统直接发放工人工资。</w:t>
      </w:r>
    </w:p>
    <w:p w14:paraId="720C0392">
      <w:pPr>
        <w:snapToGrid w:val="0"/>
        <w:spacing w:beforeLines="0" w:afterLines="0" w:line="288" w:lineRule="auto"/>
        <w:ind w:firstLine="600" w:firstLineChars="200"/>
        <w:rPr>
          <w:rFonts w:eastAsia="仿宋_GB2312"/>
          <w:bCs/>
          <w:color w:val="auto"/>
          <w:sz w:val="30"/>
          <w:szCs w:val="30"/>
          <w:highlight w:val="none"/>
        </w:rPr>
      </w:pPr>
      <w:r>
        <w:rPr>
          <w:rFonts w:hint="eastAsia" w:eastAsia="仿宋_GB2312"/>
          <w:bCs/>
          <w:color w:val="auto"/>
          <w:sz w:val="30"/>
          <w:szCs w:val="30"/>
          <w:highlight w:val="none"/>
        </w:rPr>
        <w:t>每一期工程进度款中的工人工资款比例：</w:t>
      </w:r>
      <w:r>
        <w:rPr>
          <w:rFonts w:hint="eastAsia" w:eastAsia="仿宋_GB2312"/>
          <w:bCs/>
          <w:color w:val="auto"/>
          <w:sz w:val="30"/>
          <w:szCs w:val="30"/>
          <w:highlight w:val="none"/>
          <w:u w:val="single"/>
          <w:lang w:val="en-US" w:eastAsia="zh-CN"/>
        </w:rPr>
        <w:t xml:space="preserve">   </w:t>
      </w:r>
      <w:r>
        <w:rPr>
          <w:rFonts w:hint="eastAsia" w:eastAsia="仿宋_GB2312"/>
          <w:bCs/>
          <w:color w:val="auto"/>
          <w:sz w:val="30"/>
          <w:szCs w:val="30"/>
          <w:highlight w:val="none"/>
          <w:u w:val="single"/>
        </w:rPr>
        <w:t xml:space="preserve"> </w:t>
      </w:r>
      <w:r>
        <w:rPr>
          <w:rFonts w:hint="eastAsia" w:eastAsia="仿宋_GB2312"/>
          <w:bCs/>
          <w:color w:val="auto"/>
          <w:sz w:val="30"/>
          <w:szCs w:val="30"/>
          <w:highlight w:val="none"/>
        </w:rPr>
        <w:t>%。</w:t>
      </w:r>
    </w:p>
    <w:p w14:paraId="50907AF6">
      <w:pPr>
        <w:snapToGrid w:val="0"/>
        <w:spacing w:beforeLines="0" w:afterLines="0" w:line="288" w:lineRule="auto"/>
        <w:ind w:firstLine="600" w:firstLineChars="200"/>
        <w:rPr>
          <w:rFonts w:eastAsia="仿宋_GB2312"/>
          <w:bCs/>
          <w:color w:val="auto"/>
          <w:sz w:val="30"/>
          <w:szCs w:val="30"/>
          <w:highlight w:val="none"/>
        </w:rPr>
      </w:pPr>
      <w:r>
        <w:rPr>
          <w:rFonts w:hint="eastAsia" w:eastAsia="仿宋_GB2312"/>
          <w:bCs/>
          <w:color w:val="auto"/>
          <w:sz w:val="30"/>
          <w:szCs w:val="30"/>
          <w:highlight w:val="none"/>
        </w:rPr>
        <w:t>工人工资支付周期：与工程进度款同期支付。</w:t>
      </w:r>
    </w:p>
    <w:p w14:paraId="50B19511">
      <w:pPr>
        <w:snapToGrid w:val="0"/>
        <w:spacing w:beforeLines="0" w:afterLines="0" w:line="288" w:lineRule="auto"/>
        <w:ind w:firstLine="600" w:firstLineChars="200"/>
        <w:rPr>
          <w:color w:val="auto"/>
          <w:highlight w:val="none"/>
        </w:rPr>
      </w:pPr>
      <w:r>
        <w:rPr>
          <w:rFonts w:hint="eastAsia" w:eastAsia="仿宋_GB2312"/>
          <w:bCs/>
          <w:color w:val="auto"/>
          <w:sz w:val="30"/>
          <w:szCs w:val="30"/>
          <w:highlight w:val="none"/>
        </w:rPr>
        <w:t>承包人已确认上述约定工程款中的工人工资款比例能满足本工程项目的工人工资支付。</w:t>
      </w:r>
    </w:p>
    <w:p w14:paraId="67B694B4">
      <w:pPr>
        <w:pStyle w:val="3"/>
        <w:snapToGrid w:val="0"/>
        <w:spacing w:before="0" w:after="0" w:line="288" w:lineRule="auto"/>
        <w:rPr>
          <w:rFonts w:hint="eastAsia" w:ascii="Times New Roman" w:hAnsi="Times New Roman" w:eastAsia="黑体"/>
          <w:b w:val="0"/>
          <w:color w:val="auto"/>
          <w:sz w:val="30"/>
          <w:szCs w:val="30"/>
          <w:highlight w:val="none"/>
        </w:rPr>
      </w:pPr>
      <w:bookmarkStart w:id="64" w:name="_Toc351203485"/>
      <w:bookmarkStart w:id="65" w:name="_Toc22199"/>
      <w:bookmarkStart w:id="66" w:name="_Toc26119"/>
      <w:bookmarkStart w:id="67" w:name="_Toc31"/>
      <w:bookmarkStart w:id="68" w:name="_Toc17530"/>
      <w:bookmarkStart w:id="69" w:name="_Toc17150"/>
      <w:bookmarkStart w:id="70" w:name="_Toc4"/>
      <w:bookmarkStart w:id="71" w:name="_Toc21218"/>
      <w:bookmarkStart w:id="72" w:name="_Toc7332"/>
      <w:bookmarkStart w:id="73" w:name="_Toc11237"/>
      <w:r>
        <w:rPr>
          <w:rFonts w:ascii="Times New Roman" w:hAnsi="Times New Roman" w:eastAsia="黑体"/>
          <w:color w:val="auto"/>
          <w:sz w:val="30"/>
          <w:szCs w:val="30"/>
          <w:highlight w:val="none"/>
        </w:rPr>
        <w:t>六</w:t>
      </w:r>
      <w:r>
        <w:rPr>
          <w:rFonts w:ascii="Times New Roman" w:hAnsi="Times New Roman" w:eastAsia="黑体"/>
          <w:b w:val="0"/>
          <w:color w:val="auto"/>
          <w:sz w:val="30"/>
          <w:szCs w:val="30"/>
          <w:highlight w:val="none"/>
        </w:rPr>
        <w:t>、</w:t>
      </w:r>
      <w:bookmarkEnd w:id="64"/>
      <w:r>
        <w:rPr>
          <w:rFonts w:ascii="Times New Roman" w:hAnsi="Times New Roman" w:eastAsia="黑体"/>
          <w:b w:val="0"/>
          <w:color w:val="auto"/>
          <w:sz w:val="30"/>
          <w:szCs w:val="30"/>
          <w:highlight w:val="none"/>
        </w:rPr>
        <w:t>项目经理</w:t>
      </w:r>
      <w:bookmarkEnd w:id="65"/>
      <w:bookmarkEnd w:id="66"/>
      <w:bookmarkEnd w:id="67"/>
      <w:bookmarkEnd w:id="68"/>
      <w:bookmarkEnd w:id="69"/>
      <w:bookmarkEnd w:id="70"/>
      <w:bookmarkEnd w:id="71"/>
      <w:bookmarkEnd w:id="72"/>
      <w:bookmarkEnd w:id="73"/>
    </w:p>
    <w:p w14:paraId="57C09081">
      <w:pPr>
        <w:snapToGrid w:val="0"/>
        <w:spacing w:beforeLines="0" w:afterLines="0" w:line="288" w:lineRule="auto"/>
        <w:ind w:firstLine="600" w:firstLineChars="200"/>
        <w:rPr>
          <w:rFonts w:eastAsia="黑体"/>
          <w:b/>
          <w:color w:val="auto"/>
          <w:szCs w:val="32"/>
          <w:highlight w:val="none"/>
        </w:rPr>
      </w:pPr>
      <w:r>
        <w:rPr>
          <w:rFonts w:hint="eastAsia" w:ascii="仿宋" w:hAnsi="仿宋" w:eastAsia="仿宋" w:cs="仿宋"/>
          <w:color w:val="auto"/>
          <w:sz w:val="30"/>
          <w:szCs w:val="30"/>
          <w:highlight w:val="none"/>
        </w:rPr>
        <w:t>承包人项目经理：</w:t>
      </w:r>
      <w:r>
        <w:rPr>
          <w:rFonts w:hint="eastAsia" w:ascii="仿宋" w:hAnsi="仿宋" w:eastAsia="仿宋" w:cs="仿宋"/>
          <w:color w:val="auto"/>
          <w:sz w:val="30"/>
          <w:szCs w:val="30"/>
          <w:highlight w:val="none"/>
          <w:u w:val="single"/>
        </w:rPr>
        <w:t>             </w:t>
      </w:r>
      <w:r>
        <w:rPr>
          <w:rFonts w:hint="eastAsia" w:ascii="仿宋" w:hAnsi="仿宋" w:eastAsia="仿宋" w:cs="仿宋"/>
          <w:color w:val="auto"/>
          <w:sz w:val="30"/>
          <w:szCs w:val="30"/>
          <w:highlight w:val="none"/>
        </w:rPr>
        <w:t>。</w:t>
      </w:r>
      <w:r>
        <w:rPr>
          <w:rFonts w:hint="eastAsia" w:ascii="仿宋" w:hAnsi="仿宋" w:eastAsia="仿宋" w:cs="仿宋"/>
          <w:bCs/>
          <w:color w:val="auto"/>
          <w:sz w:val="30"/>
          <w:szCs w:val="30"/>
          <w:highlight w:val="none"/>
        </w:rPr>
        <w:t xml:space="preserve"> </w:t>
      </w:r>
      <w:r>
        <w:rPr>
          <w:rFonts w:eastAsia="黑体"/>
          <w:bCs/>
          <w:color w:val="auto"/>
          <w:szCs w:val="32"/>
          <w:highlight w:val="none"/>
        </w:rPr>
        <w:t xml:space="preserve">  </w:t>
      </w:r>
      <w:r>
        <w:rPr>
          <w:rFonts w:eastAsia="黑体"/>
          <w:b/>
          <w:color w:val="auto"/>
          <w:szCs w:val="32"/>
          <w:highlight w:val="none"/>
        </w:rPr>
        <w:t xml:space="preserve"> </w:t>
      </w:r>
      <w:bookmarkStart w:id="74" w:name="_Toc351203486"/>
    </w:p>
    <w:p w14:paraId="0E26107D">
      <w:pPr>
        <w:pStyle w:val="3"/>
        <w:snapToGrid w:val="0"/>
        <w:spacing w:before="0" w:after="0" w:line="288" w:lineRule="auto"/>
        <w:rPr>
          <w:rFonts w:ascii="Times New Roman" w:hAnsi="Times New Roman" w:eastAsia="黑体" w:cs="Times New Roman"/>
          <w:bCs/>
          <w:color w:val="auto"/>
          <w:sz w:val="30"/>
          <w:szCs w:val="30"/>
          <w:highlight w:val="none"/>
        </w:rPr>
      </w:pPr>
      <w:bookmarkStart w:id="75" w:name="_Toc23973"/>
      <w:bookmarkStart w:id="76" w:name="_Toc26456"/>
      <w:bookmarkStart w:id="77" w:name="_Toc6908"/>
      <w:bookmarkStart w:id="78" w:name="_Toc27058"/>
      <w:bookmarkStart w:id="79" w:name="_Toc687"/>
      <w:bookmarkStart w:id="80" w:name="_Toc7367"/>
      <w:bookmarkStart w:id="81" w:name="_Toc644"/>
      <w:bookmarkStart w:id="82" w:name="_Toc9703"/>
      <w:r>
        <w:rPr>
          <w:rFonts w:ascii="Times New Roman" w:hAnsi="Times New Roman" w:eastAsia="黑体" w:cs="Times New Roman"/>
          <w:color w:val="auto"/>
          <w:sz w:val="30"/>
          <w:szCs w:val="30"/>
          <w:highlight w:val="none"/>
        </w:rPr>
        <w:t>七、组成合同的文件</w:t>
      </w:r>
      <w:bookmarkEnd w:id="75"/>
      <w:bookmarkEnd w:id="76"/>
      <w:bookmarkEnd w:id="77"/>
      <w:bookmarkEnd w:id="78"/>
      <w:bookmarkEnd w:id="79"/>
      <w:bookmarkEnd w:id="80"/>
      <w:bookmarkEnd w:id="81"/>
      <w:bookmarkEnd w:id="82"/>
    </w:p>
    <w:p w14:paraId="18A0FE7B">
      <w:pPr>
        <w:pStyle w:val="26"/>
        <w:tabs>
          <w:tab w:val="left" w:pos="1260"/>
        </w:tabs>
        <w:snapToGrid w:val="0"/>
        <w:spacing w:beforeLines="0" w:afterLines="0" w:line="288" w:lineRule="auto"/>
        <w:ind w:firstLine="600" w:firstLineChars="200"/>
        <w:rPr>
          <w:rFonts w:eastAsia="仿宋_GB2312"/>
          <w:color w:val="auto"/>
          <w:sz w:val="30"/>
          <w:szCs w:val="30"/>
          <w:highlight w:val="none"/>
        </w:rPr>
      </w:pPr>
      <w:r>
        <w:rPr>
          <w:rFonts w:ascii="Times New Roman" w:hAnsi="Times New Roman" w:eastAsia="仿宋_GB2312"/>
          <w:bCs/>
          <w:color w:val="auto"/>
          <w:sz w:val="30"/>
          <w:szCs w:val="30"/>
          <w:highlight w:val="none"/>
        </w:rPr>
        <w:t>组成本合同的文件及其优先解释顺序与本合同第</w:t>
      </w:r>
      <w:r>
        <w:rPr>
          <w:rFonts w:hint="eastAsia" w:ascii="Times New Roman" w:hAnsi="Times New Roman" w:eastAsia="仿宋_GB2312"/>
          <w:bCs/>
          <w:color w:val="auto"/>
          <w:sz w:val="30"/>
          <w:szCs w:val="30"/>
          <w:highlight w:val="none"/>
        </w:rPr>
        <w:t>三</w:t>
      </w:r>
      <w:r>
        <w:rPr>
          <w:rFonts w:ascii="Times New Roman" w:hAnsi="Times New Roman" w:eastAsia="仿宋_GB2312"/>
          <w:bCs/>
          <w:color w:val="auto"/>
          <w:sz w:val="30"/>
          <w:szCs w:val="30"/>
          <w:highlight w:val="none"/>
        </w:rPr>
        <w:t>部分《</w:t>
      </w:r>
      <w:r>
        <w:rPr>
          <w:rFonts w:hint="eastAsia" w:ascii="Times New Roman" w:hAnsi="Times New Roman" w:eastAsia="仿宋_GB2312"/>
          <w:bCs/>
          <w:color w:val="auto"/>
          <w:sz w:val="30"/>
          <w:szCs w:val="30"/>
          <w:highlight w:val="none"/>
        </w:rPr>
        <w:t>专</w:t>
      </w:r>
      <w:r>
        <w:rPr>
          <w:rFonts w:ascii="Times New Roman" w:hAnsi="Times New Roman" w:eastAsia="仿宋_GB2312"/>
          <w:bCs/>
          <w:color w:val="auto"/>
          <w:sz w:val="30"/>
          <w:szCs w:val="30"/>
          <w:highlight w:val="none"/>
        </w:rPr>
        <w:t>用条款》第</w:t>
      </w:r>
      <w:r>
        <w:rPr>
          <w:rFonts w:hint="eastAsia" w:ascii="Times New Roman" w:hAnsi="Times New Roman" w:eastAsia="仿宋_GB2312"/>
          <w:bCs/>
          <w:color w:val="auto"/>
          <w:sz w:val="30"/>
          <w:szCs w:val="30"/>
          <w:highlight w:val="none"/>
        </w:rPr>
        <w:t>1.5</w:t>
      </w:r>
      <w:r>
        <w:rPr>
          <w:rFonts w:ascii="Times New Roman" w:hAnsi="Times New Roman" w:eastAsia="仿宋_GB2312"/>
          <w:bCs/>
          <w:color w:val="auto"/>
          <w:sz w:val="30"/>
          <w:szCs w:val="30"/>
          <w:highlight w:val="none"/>
        </w:rPr>
        <w:t>款赋予的规定一致。</w:t>
      </w:r>
      <w:bookmarkEnd w:id="74"/>
    </w:p>
    <w:p w14:paraId="5FCC14CF">
      <w:pPr>
        <w:pStyle w:val="3"/>
        <w:snapToGrid w:val="0"/>
        <w:spacing w:before="0" w:after="0" w:line="288" w:lineRule="auto"/>
        <w:rPr>
          <w:rFonts w:ascii="Times New Roman" w:hAnsi="Times New Roman" w:eastAsia="黑体"/>
          <w:b w:val="0"/>
          <w:bCs w:val="0"/>
          <w:color w:val="auto"/>
          <w:sz w:val="30"/>
          <w:szCs w:val="30"/>
          <w:highlight w:val="none"/>
        </w:rPr>
      </w:pPr>
      <w:bookmarkStart w:id="83" w:name="_Toc27562"/>
      <w:bookmarkStart w:id="84" w:name="_Toc15367"/>
      <w:bookmarkStart w:id="85" w:name="_Toc29688"/>
      <w:bookmarkStart w:id="86" w:name="_Toc2226"/>
      <w:bookmarkStart w:id="87" w:name="_Toc19237"/>
      <w:bookmarkStart w:id="88" w:name="_Toc16411"/>
      <w:bookmarkStart w:id="89" w:name="_Toc23437"/>
      <w:bookmarkStart w:id="90" w:name="_Toc30326"/>
      <w:bookmarkStart w:id="91" w:name="_Toc20527"/>
      <w:bookmarkStart w:id="92" w:name="_Toc351203487"/>
      <w:r>
        <w:rPr>
          <w:rFonts w:hint="eastAsia" w:ascii="Times New Roman" w:hAnsi="Times New Roman" w:eastAsia="黑体"/>
          <w:b w:val="0"/>
          <w:color w:val="auto"/>
          <w:sz w:val="30"/>
          <w:szCs w:val="30"/>
          <w:highlight w:val="none"/>
        </w:rPr>
        <w:t>八</w:t>
      </w:r>
      <w:r>
        <w:rPr>
          <w:rFonts w:ascii="Times New Roman" w:hAnsi="Times New Roman" w:eastAsia="黑体"/>
          <w:b w:val="0"/>
          <w:color w:val="auto"/>
          <w:sz w:val="30"/>
          <w:szCs w:val="30"/>
          <w:highlight w:val="none"/>
        </w:rPr>
        <w:t>、承诺</w:t>
      </w:r>
      <w:bookmarkEnd w:id="83"/>
      <w:bookmarkEnd w:id="84"/>
      <w:bookmarkEnd w:id="85"/>
      <w:bookmarkEnd w:id="86"/>
      <w:bookmarkEnd w:id="87"/>
      <w:bookmarkEnd w:id="88"/>
      <w:bookmarkEnd w:id="89"/>
      <w:bookmarkEnd w:id="90"/>
      <w:bookmarkEnd w:id="91"/>
      <w:bookmarkEnd w:id="92"/>
    </w:p>
    <w:p w14:paraId="3F3E9CC4">
      <w:pPr>
        <w:snapToGrid w:val="0"/>
        <w:spacing w:beforeLines="0" w:afterLines="0" w:line="288" w:lineRule="auto"/>
        <w:ind w:firstLine="600" w:firstLineChars="200"/>
        <w:rPr>
          <w:rFonts w:eastAsia="仿宋_GB2312"/>
          <w:bCs/>
          <w:color w:val="auto"/>
          <w:sz w:val="30"/>
          <w:szCs w:val="30"/>
          <w:highlight w:val="none"/>
        </w:rPr>
      </w:pPr>
      <w:r>
        <w:rPr>
          <w:rFonts w:eastAsia="仿宋_GB2312"/>
          <w:bCs/>
          <w:color w:val="auto"/>
          <w:sz w:val="30"/>
          <w:szCs w:val="30"/>
          <w:highlight w:val="none"/>
        </w:rPr>
        <w:t>1.发包人承诺按照法律规定履行项目审批手续、筹集工程建设资金并按照合同约定的期限和方式支付合同价款。</w:t>
      </w:r>
    </w:p>
    <w:p w14:paraId="256C4005">
      <w:pPr>
        <w:snapToGrid w:val="0"/>
        <w:spacing w:beforeLines="0" w:afterLines="0" w:line="288" w:lineRule="auto"/>
        <w:ind w:firstLine="600" w:firstLineChars="200"/>
        <w:rPr>
          <w:rFonts w:eastAsia="仿宋_GB2312"/>
          <w:bCs/>
          <w:color w:val="auto"/>
          <w:sz w:val="30"/>
          <w:szCs w:val="30"/>
          <w:highlight w:val="none"/>
        </w:rPr>
      </w:pPr>
      <w:r>
        <w:rPr>
          <w:rFonts w:eastAsia="仿宋_GB2312"/>
          <w:bCs/>
          <w:color w:val="auto"/>
          <w:sz w:val="30"/>
          <w:szCs w:val="30"/>
          <w:highlight w:val="none"/>
        </w:rPr>
        <w:t>2.承包人承诺按照法律规定及合同约定组织完成工程施工，确保工程质量和安全，不进行转包及违法分包，并在缺陷责任期及保修期内承担相应的工程维修责任。</w:t>
      </w:r>
    </w:p>
    <w:p w14:paraId="29B92B4C">
      <w:pPr>
        <w:snapToGrid w:val="0"/>
        <w:spacing w:beforeLines="0" w:afterLines="0" w:line="288" w:lineRule="auto"/>
        <w:ind w:firstLine="600" w:firstLineChars="200"/>
        <w:rPr>
          <w:rFonts w:eastAsia="仿宋_GB2312"/>
          <w:bCs/>
          <w:color w:val="auto"/>
          <w:sz w:val="30"/>
          <w:szCs w:val="30"/>
          <w:highlight w:val="none"/>
        </w:rPr>
      </w:pPr>
      <w:r>
        <w:rPr>
          <w:rFonts w:eastAsia="仿宋_GB2312"/>
          <w:bCs/>
          <w:color w:val="auto"/>
          <w:sz w:val="30"/>
          <w:szCs w:val="30"/>
          <w:highlight w:val="none"/>
        </w:rPr>
        <w:t>3.发包人和承包人通过招投标形式签订合同的，双方理解并</w:t>
      </w:r>
      <w:r>
        <w:rPr>
          <w:rFonts w:hint="eastAsia" w:eastAsia="仿宋_GB2312"/>
          <w:bCs/>
          <w:color w:val="auto"/>
          <w:sz w:val="30"/>
          <w:szCs w:val="30"/>
          <w:highlight w:val="none"/>
        </w:rPr>
        <w:t>承诺</w:t>
      </w:r>
      <w:r>
        <w:rPr>
          <w:rFonts w:eastAsia="仿宋_GB2312"/>
          <w:bCs/>
          <w:color w:val="auto"/>
          <w:sz w:val="30"/>
          <w:szCs w:val="30"/>
          <w:highlight w:val="none"/>
        </w:rPr>
        <w:t>不再就同一工程另行签订与合同实质性内容相背离的协议。</w:t>
      </w:r>
    </w:p>
    <w:p w14:paraId="57A4F3D2">
      <w:pPr>
        <w:snapToGrid w:val="0"/>
        <w:spacing w:beforeLines="0" w:afterLines="0" w:line="288" w:lineRule="auto"/>
        <w:ind w:firstLine="600"/>
        <w:rPr>
          <w:color w:val="auto"/>
          <w:highlight w:val="none"/>
        </w:rPr>
      </w:pPr>
      <w:r>
        <w:rPr>
          <w:rFonts w:hint="eastAsia" w:ascii="仿宋_GB2312" w:eastAsia="仿宋_GB2312"/>
          <w:color w:val="auto"/>
          <w:sz w:val="30"/>
          <w:szCs w:val="30"/>
          <w:highlight w:val="none"/>
        </w:rPr>
        <w:t>4.</w:t>
      </w:r>
      <w:r>
        <w:rPr>
          <w:rFonts w:ascii="仿宋_GB2312" w:eastAsia="仿宋_GB2312"/>
          <w:color w:val="auto"/>
          <w:sz w:val="30"/>
          <w:szCs w:val="30"/>
          <w:highlight w:val="none"/>
        </w:rPr>
        <w:t>承包人须承担与本工程有关或本工程进行期间发生或本工程引致的财产损坏的费用、责任、损失、索偿或诉讼的法律责任，并须保障发包人免负该等责任，除非有关损坏是发包人或其余负责的人士所引致的。</w:t>
      </w:r>
    </w:p>
    <w:p w14:paraId="26C812AF">
      <w:pPr>
        <w:snapToGrid w:val="0"/>
        <w:spacing w:beforeLines="0" w:afterLines="0" w:line="288" w:lineRule="auto"/>
        <w:outlineLvl w:val="1"/>
        <w:rPr>
          <w:rFonts w:eastAsia="黑体"/>
          <w:bCs/>
          <w:color w:val="auto"/>
          <w:sz w:val="30"/>
          <w:szCs w:val="30"/>
          <w:highlight w:val="none"/>
        </w:rPr>
      </w:pPr>
      <w:bookmarkStart w:id="93" w:name="_Toc5706"/>
      <w:bookmarkStart w:id="94" w:name="_Toc18168"/>
      <w:bookmarkStart w:id="95" w:name="_Toc351203488"/>
      <w:bookmarkStart w:id="96" w:name="_Toc29434"/>
      <w:bookmarkStart w:id="97" w:name="_Toc31317"/>
      <w:bookmarkStart w:id="98" w:name="_Toc11968"/>
      <w:bookmarkStart w:id="99" w:name="_Toc12543"/>
      <w:bookmarkStart w:id="100" w:name="_Toc7655"/>
      <w:bookmarkStart w:id="101" w:name="_Toc11323"/>
      <w:bookmarkStart w:id="102" w:name="_Toc31156"/>
      <w:r>
        <w:rPr>
          <w:rFonts w:hint="eastAsia" w:eastAsia="黑体"/>
          <w:b/>
          <w:color w:val="auto"/>
          <w:sz w:val="30"/>
          <w:szCs w:val="30"/>
          <w:highlight w:val="none"/>
        </w:rPr>
        <w:t>九</w:t>
      </w:r>
      <w:r>
        <w:rPr>
          <w:rFonts w:eastAsia="黑体"/>
          <w:b/>
          <w:color w:val="auto"/>
          <w:sz w:val="30"/>
          <w:szCs w:val="30"/>
          <w:highlight w:val="none"/>
        </w:rPr>
        <w:t>、词语含义</w:t>
      </w:r>
      <w:bookmarkEnd w:id="93"/>
      <w:bookmarkEnd w:id="94"/>
      <w:bookmarkEnd w:id="95"/>
      <w:bookmarkEnd w:id="96"/>
      <w:bookmarkEnd w:id="97"/>
      <w:bookmarkEnd w:id="98"/>
      <w:bookmarkEnd w:id="99"/>
      <w:bookmarkEnd w:id="100"/>
      <w:bookmarkEnd w:id="101"/>
      <w:bookmarkEnd w:id="102"/>
    </w:p>
    <w:p w14:paraId="640E79CD">
      <w:pPr>
        <w:snapToGrid w:val="0"/>
        <w:spacing w:beforeLines="0" w:afterLines="0" w:line="288" w:lineRule="auto"/>
        <w:ind w:firstLine="600" w:firstLineChars="200"/>
        <w:rPr>
          <w:rFonts w:eastAsia="仿宋_GB2312"/>
          <w:bCs/>
          <w:color w:val="auto"/>
          <w:sz w:val="30"/>
          <w:szCs w:val="30"/>
          <w:highlight w:val="none"/>
        </w:rPr>
      </w:pPr>
      <w:r>
        <w:rPr>
          <w:rFonts w:eastAsia="仿宋_GB2312"/>
          <w:bCs/>
          <w:color w:val="auto"/>
          <w:sz w:val="30"/>
          <w:szCs w:val="30"/>
          <w:highlight w:val="none"/>
        </w:rPr>
        <w:t>本协议书中词语含义与第二部分通用合同条款中赋予的含义相同。</w:t>
      </w:r>
    </w:p>
    <w:p w14:paraId="6A9D6676">
      <w:pPr>
        <w:snapToGrid w:val="0"/>
        <w:spacing w:beforeLines="0" w:afterLines="0" w:line="288" w:lineRule="auto"/>
        <w:outlineLvl w:val="1"/>
        <w:rPr>
          <w:rFonts w:eastAsia="黑体"/>
          <w:bCs/>
          <w:color w:val="auto"/>
          <w:sz w:val="30"/>
          <w:szCs w:val="30"/>
          <w:highlight w:val="none"/>
        </w:rPr>
      </w:pPr>
      <w:bookmarkStart w:id="103" w:name="_Toc20964"/>
      <w:bookmarkStart w:id="104" w:name="_Toc12547"/>
      <w:bookmarkStart w:id="105" w:name="_Toc11484"/>
      <w:bookmarkStart w:id="106" w:name="_Toc351203489"/>
      <w:bookmarkStart w:id="107" w:name="_Toc17938"/>
      <w:bookmarkStart w:id="108" w:name="_Toc22755"/>
      <w:bookmarkStart w:id="109" w:name="_Toc8349"/>
      <w:bookmarkStart w:id="110" w:name="_Toc17547"/>
      <w:bookmarkStart w:id="111" w:name="_Toc0"/>
      <w:bookmarkStart w:id="112" w:name="_Toc27183"/>
      <w:r>
        <w:rPr>
          <w:rFonts w:hint="eastAsia" w:eastAsia="黑体"/>
          <w:b/>
          <w:color w:val="auto"/>
          <w:sz w:val="30"/>
          <w:szCs w:val="30"/>
          <w:highlight w:val="none"/>
        </w:rPr>
        <w:t>十</w:t>
      </w:r>
      <w:r>
        <w:rPr>
          <w:rFonts w:eastAsia="黑体"/>
          <w:b/>
          <w:color w:val="auto"/>
          <w:sz w:val="30"/>
          <w:szCs w:val="30"/>
          <w:highlight w:val="none"/>
        </w:rPr>
        <w:t>、签订时间</w:t>
      </w:r>
      <w:bookmarkEnd w:id="103"/>
      <w:bookmarkEnd w:id="104"/>
      <w:bookmarkEnd w:id="105"/>
      <w:bookmarkEnd w:id="106"/>
      <w:bookmarkEnd w:id="107"/>
      <w:bookmarkEnd w:id="108"/>
      <w:bookmarkEnd w:id="109"/>
      <w:bookmarkEnd w:id="110"/>
      <w:bookmarkEnd w:id="111"/>
      <w:bookmarkEnd w:id="112"/>
    </w:p>
    <w:p w14:paraId="60579D15">
      <w:pPr>
        <w:snapToGrid w:val="0"/>
        <w:spacing w:beforeLines="0" w:afterLines="0" w:line="288" w:lineRule="auto"/>
        <w:ind w:firstLine="600" w:firstLineChars="200"/>
        <w:rPr>
          <w:rFonts w:eastAsia="仿宋_GB2312"/>
          <w:bCs/>
          <w:color w:val="auto"/>
          <w:sz w:val="30"/>
          <w:szCs w:val="30"/>
          <w:highlight w:val="none"/>
        </w:rPr>
      </w:pPr>
      <w:r>
        <w:rPr>
          <w:rFonts w:eastAsia="仿宋_GB2312"/>
          <w:bCs/>
          <w:color w:val="auto"/>
          <w:sz w:val="30"/>
          <w:szCs w:val="30"/>
          <w:highlight w:val="none"/>
        </w:rPr>
        <w:t>本合同于</w:t>
      </w:r>
      <w:r>
        <w:rPr>
          <w:rFonts w:eastAsia="仿宋_GB2312"/>
          <w:bCs/>
          <w:color w:val="auto"/>
          <w:sz w:val="30"/>
          <w:szCs w:val="30"/>
          <w:highlight w:val="none"/>
          <w:u w:val="single"/>
        </w:rPr>
        <w:t xml:space="preserve">         </w:t>
      </w:r>
      <w:r>
        <w:rPr>
          <w:rFonts w:eastAsia="仿宋_GB2312"/>
          <w:bCs/>
          <w:color w:val="auto"/>
          <w:sz w:val="30"/>
          <w:szCs w:val="30"/>
          <w:highlight w:val="none"/>
        </w:rPr>
        <w:t>年</w:t>
      </w:r>
      <w:r>
        <w:rPr>
          <w:rFonts w:eastAsia="仿宋_GB2312"/>
          <w:bCs/>
          <w:color w:val="auto"/>
          <w:sz w:val="30"/>
          <w:szCs w:val="30"/>
          <w:highlight w:val="none"/>
          <w:u w:val="single"/>
        </w:rPr>
        <w:t xml:space="preserve">    </w:t>
      </w:r>
      <w:r>
        <w:rPr>
          <w:rFonts w:eastAsia="仿宋_GB2312"/>
          <w:bCs/>
          <w:color w:val="auto"/>
          <w:sz w:val="30"/>
          <w:szCs w:val="30"/>
          <w:highlight w:val="none"/>
        </w:rPr>
        <w:t>月</w:t>
      </w:r>
      <w:r>
        <w:rPr>
          <w:rFonts w:eastAsia="仿宋_GB2312"/>
          <w:bCs/>
          <w:color w:val="auto"/>
          <w:sz w:val="30"/>
          <w:szCs w:val="30"/>
          <w:highlight w:val="none"/>
          <w:u w:val="single"/>
        </w:rPr>
        <w:t xml:space="preserve">    </w:t>
      </w:r>
      <w:r>
        <w:rPr>
          <w:rFonts w:eastAsia="仿宋_GB2312"/>
          <w:bCs/>
          <w:color w:val="auto"/>
          <w:sz w:val="30"/>
          <w:szCs w:val="30"/>
          <w:highlight w:val="none"/>
        </w:rPr>
        <w:t>日签订。</w:t>
      </w:r>
    </w:p>
    <w:p w14:paraId="1CC90858">
      <w:pPr>
        <w:pStyle w:val="3"/>
        <w:snapToGrid w:val="0"/>
        <w:spacing w:before="0" w:after="0" w:line="288" w:lineRule="auto"/>
        <w:rPr>
          <w:rFonts w:ascii="Times New Roman" w:hAnsi="Times New Roman" w:eastAsia="黑体"/>
          <w:bCs w:val="0"/>
          <w:color w:val="auto"/>
          <w:sz w:val="30"/>
          <w:szCs w:val="30"/>
          <w:highlight w:val="none"/>
        </w:rPr>
      </w:pPr>
      <w:bookmarkStart w:id="113" w:name="_Toc6948"/>
      <w:bookmarkStart w:id="114" w:name="_Toc23404"/>
      <w:bookmarkStart w:id="115" w:name="_Toc12217"/>
      <w:bookmarkStart w:id="116" w:name="_Toc14729"/>
      <w:bookmarkStart w:id="117" w:name="_Toc8169"/>
      <w:bookmarkStart w:id="118" w:name="_Toc25945"/>
      <w:bookmarkStart w:id="119" w:name="_Toc1911"/>
      <w:bookmarkStart w:id="120" w:name="_Toc9906"/>
      <w:bookmarkStart w:id="121" w:name="_Toc21810"/>
      <w:bookmarkStart w:id="122" w:name="_Toc351203490"/>
      <w:r>
        <w:rPr>
          <w:rFonts w:hint="eastAsia" w:ascii="Times New Roman" w:hAnsi="Times New Roman" w:eastAsia="黑体"/>
          <w:b w:val="0"/>
          <w:color w:val="auto"/>
          <w:sz w:val="30"/>
          <w:szCs w:val="30"/>
          <w:highlight w:val="none"/>
        </w:rPr>
        <w:t>十一</w:t>
      </w:r>
      <w:r>
        <w:rPr>
          <w:rFonts w:ascii="Times New Roman" w:hAnsi="Times New Roman" w:eastAsia="黑体"/>
          <w:b w:val="0"/>
          <w:color w:val="auto"/>
          <w:sz w:val="30"/>
          <w:szCs w:val="30"/>
          <w:highlight w:val="none"/>
        </w:rPr>
        <w:t>、签订地点</w:t>
      </w:r>
      <w:bookmarkEnd w:id="113"/>
      <w:bookmarkEnd w:id="114"/>
      <w:bookmarkEnd w:id="115"/>
      <w:bookmarkEnd w:id="116"/>
      <w:bookmarkEnd w:id="117"/>
      <w:bookmarkEnd w:id="118"/>
      <w:bookmarkEnd w:id="119"/>
      <w:bookmarkEnd w:id="120"/>
      <w:bookmarkEnd w:id="121"/>
      <w:bookmarkEnd w:id="122"/>
    </w:p>
    <w:p w14:paraId="4C56E97F">
      <w:pPr>
        <w:snapToGrid w:val="0"/>
        <w:spacing w:beforeLines="0" w:afterLines="0" w:line="288" w:lineRule="auto"/>
        <w:ind w:firstLine="600" w:firstLineChars="200"/>
        <w:rPr>
          <w:rFonts w:eastAsia="仿宋_GB2312"/>
          <w:bCs/>
          <w:color w:val="auto"/>
          <w:sz w:val="30"/>
          <w:szCs w:val="30"/>
          <w:highlight w:val="none"/>
        </w:rPr>
      </w:pPr>
      <w:r>
        <w:rPr>
          <w:rFonts w:eastAsia="仿宋_GB2312"/>
          <w:bCs/>
          <w:color w:val="auto"/>
          <w:sz w:val="30"/>
          <w:szCs w:val="30"/>
          <w:highlight w:val="none"/>
        </w:rPr>
        <w:t>本合同在</w:t>
      </w:r>
      <w:r>
        <w:rPr>
          <w:rFonts w:eastAsia="仿宋_GB2312"/>
          <w:bCs/>
          <w:color w:val="auto"/>
          <w:sz w:val="30"/>
          <w:szCs w:val="30"/>
          <w:highlight w:val="none"/>
          <w:u w:val="single"/>
        </w:rPr>
        <w:t xml:space="preserve">                  </w:t>
      </w:r>
      <w:r>
        <w:rPr>
          <w:rFonts w:eastAsia="仿宋_GB2312"/>
          <w:bCs/>
          <w:color w:val="auto"/>
          <w:sz w:val="30"/>
          <w:szCs w:val="30"/>
          <w:highlight w:val="none"/>
        </w:rPr>
        <w:t>签订。</w:t>
      </w:r>
    </w:p>
    <w:p w14:paraId="6D52F9F3">
      <w:pPr>
        <w:pStyle w:val="3"/>
        <w:snapToGrid w:val="0"/>
        <w:spacing w:before="0" w:after="0" w:line="288" w:lineRule="auto"/>
        <w:rPr>
          <w:rFonts w:ascii="Times New Roman" w:hAnsi="Times New Roman" w:eastAsia="黑体"/>
          <w:bCs w:val="0"/>
          <w:color w:val="auto"/>
          <w:sz w:val="30"/>
          <w:szCs w:val="30"/>
          <w:highlight w:val="none"/>
        </w:rPr>
      </w:pPr>
      <w:bookmarkStart w:id="123" w:name="_Toc426"/>
      <w:bookmarkStart w:id="124" w:name="_Toc12878"/>
      <w:bookmarkStart w:id="125" w:name="_Toc32048"/>
      <w:bookmarkStart w:id="126" w:name="_Toc25664"/>
      <w:bookmarkStart w:id="127" w:name="_Toc7303"/>
      <w:bookmarkStart w:id="128" w:name="_Toc24361"/>
      <w:bookmarkStart w:id="129" w:name="_Toc6477"/>
      <w:bookmarkStart w:id="130" w:name="_Toc18319"/>
      <w:bookmarkStart w:id="131" w:name="_Toc29035"/>
      <w:bookmarkStart w:id="132" w:name="_Toc351203491"/>
      <w:r>
        <w:rPr>
          <w:rFonts w:ascii="Times New Roman" w:hAnsi="Times New Roman" w:eastAsia="黑体"/>
          <w:b w:val="0"/>
          <w:color w:val="auto"/>
          <w:sz w:val="30"/>
          <w:szCs w:val="30"/>
          <w:highlight w:val="none"/>
        </w:rPr>
        <w:t>十</w:t>
      </w:r>
      <w:r>
        <w:rPr>
          <w:rFonts w:hint="eastAsia" w:ascii="Times New Roman" w:hAnsi="Times New Roman" w:eastAsia="黑体"/>
          <w:b w:val="0"/>
          <w:color w:val="auto"/>
          <w:sz w:val="30"/>
          <w:szCs w:val="30"/>
          <w:highlight w:val="none"/>
        </w:rPr>
        <w:t>二</w:t>
      </w:r>
      <w:r>
        <w:rPr>
          <w:rFonts w:ascii="Times New Roman" w:hAnsi="Times New Roman" w:eastAsia="黑体"/>
          <w:b w:val="0"/>
          <w:color w:val="auto"/>
          <w:sz w:val="30"/>
          <w:szCs w:val="30"/>
          <w:highlight w:val="none"/>
        </w:rPr>
        <w:t>、补充协议</w:t>
      </w:r>
      <w:bookmarkEnd w:id="123"/>
      <w:bookmarkEnd w:id="124"/>
      <w:bookmarkEnd w:id="125"/>
      <w:bookmarkEnd w:id="126"/>
      <w:bookmarkEnd w:id="127"/>
      <w:bookmarkEnd w:id="128"/>
      <w:bookmarkEnd w:id="129"/>
      <w:bookmarkEnd w:id="130"/>
      <w:bookmarkEnd w:id="131"/>
      <w:bookmarkEnd w:id="132"/>
    </w:p>
    <w:p w14:paraId="61662A29">
      <w:pPr>
        <w:snapToGrid w:val="0"/>
        <w:spacing w:beforeLines="0" w:afterLines="0" w:line="288" w:lineRule="auto"/>
        <w:ind w:firstLine="600" w:firstLineChars="200"/>
        <w:rPr>
          <w:rFonts w:eastAsia="仿宋_GB2312"/>
          <w:b/>
          <w:bCs/>
          <w:color w:val="auto"/>
          <w:sz w:val="30"/>
          <w:szCs w:val="30"/>
          <w:highlight w:val="none"/>
        </w:rPr>
      </w:pPr>
      <w:r>
        <w:rPr>
          <w:rFonts w:eastAsia="仿宋_GB2312"/>
          <w:bCs/>
          <w:color w:val="auto"/>
          <w:sz w:val="30"/>
          <w:szCs w:val="30"/>
          <w:highlight w:val="none"/>
        </w:rPr>
        <w:t>合同未尽事宜，合同当事人另行签订补充协议</w:t>
      </w:r>
      <w:r>
        <w:rPr>
          <w:rFonts w:hint="eastAsia" w:eastAsia="仿宋_GB2312"/>
          <w:bCs/>
          <w:color w:val="auto"/>
          <w:sz w:val="30"/>
          <w:szCs w:val="30"/>
          <w:highlight w:val="none"/>
        </w:rPr>
        <w:t>，</w:t>
      </w:r>
      <w:r>
        <w:rPr>
          <w:rFonts w:eastAsia="仿宋_GB2312"/>
          <w:bCs/>
          <w:color w:val="auto"/>
          <w:sz w:val="30"/>
          <w:szCs w:val="30"/>
          <w:highlight w:val="none"/>
        </w:rPr>
        <w:t>补充协议是合同的组成部分。</w:t>
      </w:r>
    </w:p>
    <w:p w14:paraId="23EF21CC">
      <w:pPr>
        <w:pStyle w:val="3"/>
        <w:snapToGrid w:val="0"/>
        <w:spacing w:before="0" w:after="0" w:line="288" w:lineRule="auto"/>
        <w:rPr>
          <w:rFonts w:ascii="Times New Roman" w:hAnsi="Times New Roman" w:eastAsia="黑体"/>
          <w:bCs w:val="0"/>
          <w:color w:val="auto"/>
          <w:sz w:val="30"/>
          <w:szCs w:val="30"/>
          <w:highlight w:val="none"/>
        </w:rPr>
      </w:pPr>
      <w:bookmarkStart w:id="133" w:name="_Toc9507"/>
      <w:bookmarkStart w:id="134" w:name="_Toc351203492"/>
      <w:bookmarkStart w:id="135" w:name="_Toc7547"/>
      <w:bookmarkStart w:id="136" w:name="_Toc26201"/>
      <w:bookmarkStart w:id="137" w:name="_Toc7550"/>
      <w:bookmarkStart w:id="138" w:name="_Toc27703"/>
      <w:bookmarkStart w:id="139" w:name="_Toc22476"/>
      <w:bookmarkStart w:id="140" w:name="_Toc10376"/>
      <w:bookmarkStart w:id="141" w:name="_Toc32515"/>
      <w:bookmarkStart w:id="142" w:name="_Toc14606"/>
      <w:r>
        <w:rPr>
          <w:rFonts w:ascii="Times New Roman" w:hAnsi="Times New Roman" w:eastAsia="黑体"/>
          <w:b w:val="0"/>
          <w:color w:val="auto"/>
          <w:sz w:val="30"/>
          <w:szCs w:val="30"/>
          <w:highlight w:val="none"/>
        </w:rPr>
        <w:t>十</w:t>
      </w:r>
      <w:r>
        <w:rPr>
          <w:rFonts w:hint="eastAsia" w:ascii="Times New Roman" w:hAnsi="Times New Roman" w:eastAsia="黑体"/>
          <w:b w:val="0"/>
          <w:color w:val="auto"/>
          <w:sz w:val="30"/>
          <w:szCs w:val="30"/>
          <w:highlight w:val="none"/>
        </w:rPr>
        <w:t>三</w:t>
      </w:r>
      <w:r>
        <w:rPr>
          <w:rFonts w:ascii="Times New Roman" w:hAnsi="Times New Roman" w:eastAsia="黑体"/>
          <w:b w:val="0"/>
          <w:color w:val="auto"/>
          <w:sz w:val="30"/>
          <w:szCs w:val="30"/>
          <w:highlight w:val="none"/>
        </w:rPr>
        <w:t>、合同生效</w:t>
      </w:r>
      <w:bookmarkEnd w:id="133"/>
      <w:bookmarkEnd w:id="134"/>
      <w:bookmarkEnd w:id="135"/>
      <w:bookmarkEnd w:id="136"/>
      <w:bookmarkEnd w:id="137"/>
      <w:bookmarkEnd w:id="138"/>
      <w:bookmarkEnd w:id="139"/>
      <w:bookmarkEnd w:id="140"/>
      <w:bookmarkEnd w:id="141"/>
      <w:bookmarkEnd w:id="142"/>
    </w:p>
    <w:p w14:paraId="5E4683DD">
      <w:pPr>
        <w:widowControl/>
        <w:snapToGrid w:val="0"/>
        <w:spacing w:beforeLines="0" w:afterLines="0" w:line="288" w:lineRule="auto"/>
        <w:ind w:firstLine="600" w:firstLineChars="200"/>
        <w:jc w:val="left"/>
        <w:rPr>
          <w:color w:val="auto"/>
          <w:highlight w:val="none"/>
        </w:rPr>
      </w:pPr>
      <w:r>
        <w:rPr>
          <w:rFonts w:eastAsia="仿宋_GB2312"/>
          <w:bCs/>
          <w:color w:val="auto"/>
          <w:sz w:val="30"/>
          <w:szCs w:val="30"/>
          <w:highlight w:val="none"/>
        </w:rPr>
        <w:t>本合同自</w:t>
      </w:r>
      <w:r>
        <w:rPr>
          <w:rFonts w:eastAsia="仿宋_GB2312"/>
          <w:bCs/>
          <w:color w:val="auto"/>
          <w:sz w:val="30"/>
          <w:szCs w:val="30"/>
          <w:highlight w:val="none"/>
          <w:lang w:bidi="ar"/>
        </w:rPr>
        <w:t xml:space="preserve">双方法定代表人或其授权委托人签字（或加盖印章）并加盖双方单位公章后生效。 </w:t>
      </w:r>
    </w:p>
    <w:p w14:paraId="153969DC">
      <w:pPr>
        <w:pStyle w:val="3"/>
        <w:snapToGrid w:val="0"/>
        <w:spacing w:before="0" w:after="0" w:line="288" w:lineRule="auto"/>
        <w:rPr>
          <w:rFonts w:ascii="Times New Roman" w:hAnsi="Times New Roman" w:eastAsia="黑体"/>
          <w:bCs w:val="0"/>
          <w:color w:val="auto"/>
          <w:sz w:val="30"/>
          <w:szCs w:val="30"/>
          <w:highlight w:val="none"/>
        </w:rPr>
      </w:pPr>
      <w:bookmarkStart w:id="143" w:name="_Toc7556"/>
      <w:bookmarkStart w:id="144" w:name="_Toc22781"/>
      <w:bookmarkStart w:id="145" w:name="_Toc18104"/>
      <w:bookmarkStart w:id="146" w:name="_Toc351203493"/>
      <w:bookmarkStart w:id="147" w:name="_Toc25310"/>
      <w:bookmarkStart w:id="148" w:name="_Toc31492"/>
      <w:bookmarkStart w:id="149" w:name="_Toc1855"/>
      <w:bookmarkStart w:id="150" w:name="_Toc20568"/>
      <w:bookmarkStart w:id="151" w:name="_Toc9678"/>
      <w:bookmarkStart w:id="152" w:name="_Toc32248"/>
      <w:r>
        <w:rPr>
          <w:rFonts w:ascii="Times New Roman" w:hAnsi="Times New Roman" w:eastAsia="黑体"/>
          <w:b w:val="0"/>
          <w:color w:val="auto"/>
          <w:sz w:val="30"/>
          <w:szCs w:val="30"/>
          <w:highlight w:val="none"/>
        </w:rPr>
        <w:t>十</w:t>
      </w:r>
      <w:r>
        <w:rPr>
          <w:rFonts w:hint="eastAsia" w:ascii="Times New Roman" w:hAnsi="Times New Roman" w:eastAsia="黑体"/>
          <w:b w:val="0"/>
          <w:color w:val="auto"/>
          <w:sz w:val="30"/>
          <w:szCs w:val="30"/>
          <w:highlight w:val="none"/>
        </w:rPr>
        <w:t>四</w:t>
      </w:r>
      <w:r>
        <w:rPr>
          <w:rFonts w:ascii="Times New Roman" w:hAnsi="Times New Roman" w:eastAsia="黑体"/>
          <w:b w:val="0"/>
          <w:color w:val="auto"/>
          <w:sz w:val="30"/>
          <w:szCs w:val="30"/>
          <w:highlight w:val="none"/>
        </w:rPr>
        <w:t>、合同份数</w:t>
      </w:r>
      <w:bookmarkEnd w:id="143"/>
      <w:bookmarkEnd w:id="144"/>
      <w:bookmarkEnd w:id="145"/>
      <w:bookmarkEnd w:id="146"/>
      <w:bookmarkEnd w:id="147"/>
      <w:bookmarkEnd w:id="148"/>
      <w:bookmarkEnd w:id="149"/>
      <w:bookmarkEnd w:id="150"/>
      <w:bookmarkEnd w:id="151"/>
      <w:bookmarkEnd w:id="152"/>
    </w:p>
    <w:p w14:paraId="29D0A870">
      <w:pPr>
        <w:snapToGrid w:val="0"/>
        <w:spacing w:beforeLines="0" w:afterLines="0" w:line="288" w:lineRule="auto"/>
        <w:ind w:firstLine="600" w:firstLineChars="200"/>
        <w:rPr>
          <w:rFonts w:eastAsia="仿宋_GB2312"/>
          <w:bCs/>
          <w:color w:val="auto"/>
          <w:sz w:val="30"/>
          <w:szCs w:val="30"/>
          <w:highlight w:val="none"/>
        </w:rPr>
      </w:pPr>
      <w:r>
        <w:rPr>
          <w:rFonts w:eastAsia="仿宋_GB2312"/>
          <w:bCs/>
          <w:color w:val="auto"/>
          <w:sz w:val="30"/>
          <w:szCs w:val="30"/>
          <w:highlight w:val="none"/>
        </w:rPr>
        <w:t>本合同</w:t>
      </w:r>
      <w:r>
        <w:rPr>
          <w:rFonts w:hint="eastAsia" w:eastAsia="仿宋_GB2312"/>
          <w:bCs/>
          <w:color w:val="auto"/>
          <w:sz w:val="30"/>
          <w:szCs w:val="30"/>
          <w:highlight w:val="none"/>
          <w:lang w:eastAsia="zh-CN"/>
        </w:rPr>
        <w:t>正本</w:t>
      </w:r>
      <w:r>
        <w:rPr>
          <w:rFonts w:eastAsia="仿宋_GB2312"/>
          <w:bCs/>
          <w:color w:val="auto"/>
          <w:sz w:val="30"/>
          <w:szCs w:val="30"/>
          <w:highlight w:val="none"/>
        </w:rPr>
        <w:t>一式</w:t>
      </w:r>
      <w:r>
        <w:rPr>
          <w:rFonts w:eastAsia="仿宋_GB2312"/>
          <w:bCs/>
          <w:color w:val="auto"/>
          <w:sz w:val="30"/>
          <w:szCs w:val="30"/>
          <w:highlight w:val="none"/>
          <w:u w:val="single"/>
        </w:rPr>
        <w:t xml:space="preserve">  </w:t>
      </w:r>
      <w:r>
        <w:rPr>
          <w:rFonts w:hint="eastAsia" w:eastAsia="仿宋_GB2312"/>
          <w:bCs/>
          <w:color w:val="auto"/>
          <w:sz w:val="30"/>
          <w:szCs w:val="30"/>
          <w:highlight w:val="none"/>
          <w:u w:val="single"/>
          <w:lang w:eastAsia="zh-CN"/>
        </w:rPr>
        <w:t>贰</w:t>
      </w:r>
      <w:r>
        <w:rPr>
          <w:rFonts w:hint="eastAsia" w:eastAsia="仿宋_GB2312"/>
          <w:bCs/>
          <w:color w:val="auto"/>
          <w:sz w:val="30"/>
          <w:szCs w:val="30"/>
          <w:highlight w:val="none"/>
          <w:u w:val="single"/>
        </w:rPr>
        <w:t xml:space="preserve"> </w:t>
      </w:r>
      <w:r>
        <w:rPr>
          <w:rFonts w:eastAsia="仿宋_GB2312"/>
          <w:bCs/>
          <w:color w:val="auto"/>
          <w:sz w:val="30"/>
          <w:szCs w:val="30"/>
          <w:highlight w:val="none"/>
          <w:u w:val="single"/>
        </w:rPr>
        <w:t xml:space="preserve"> </w:t>
      </w:r>
      <w:r>
        <w:rPr>
          <w:rFonts w:eastAsia="仿宋_GB2312"/>
          <w:bCs/>
          <w:color w:val="auto"/>
          <w:sz w:val="30"/>
          <w:szCs w:val="30"/>
          <w:highlight w:val="none"/>
        </w:rPr>
        <w:t>份，</w:t>
      </w:r>
      <w:r>
        <w:rPr>
          <w:rFonts w:hint="eastAsia" w:eastAsia="仿宋_GB2312"/>
          <w:bCs/>
          <w:color w:val="auto"/>
          <w:sz w:val="30"/>
          <w:szCs w:val="30"/>
          <w:highlight w:val="none"/>
          <w:lang w:eastAsia="zh-CN"/>
        </w:rPr>
        <w:t>双方各执</w:t>
      </w:r>
      <w:r>
        <w:rPr>
          <w:rFonts w:hint="eastAsia" w:eastAsia="仿宋_GB2312"/>
          <w:bCs/>
          <w:color w:val="auto"/>
          <w:sz w:val="30"/>
          <w:szCs w:val="30"/>
          <w:highlight w:val="none"/>
          <w:u w:val="single"/>
          <w:lang w:val="en-US" w:eastAsia="zh-CN"/>
        </w:rPr>
        <w:t xml:space="preserve"> 壹 </w:t>
      </w:r>
      <w:r>
        <w:rPr>
          <w:rFonts w:hint="eastAsia" w:eastAsia="仿宋_GB2312"/>
          <w:bCs/>
          <w:color w:val="auto"/>
          <w:sz w:val="30"/>
          <w:szCs w:val="30"/>
          <w:highlight w:val="none"/>
          <w:lang w:val="en-US" w:eastAsia="zh-CN"/>
        </w:rPr>
        <w:t>份；副本</w:t>
      </w:r>
      <w:r>
        <w:rPr>
          <w:rFonts w:hint="eastAsia" w:eastAsia="仿宋_GB2312"/>
          <w:bCs/>
          <w:color w:val="auto"/>
          <w:sz w:val="30"/>
          <w:szCs w:val="30"/>
          <w:highlight w:val="none"/>
          <w:u w:val="single"/>
          <w:lang w:val="en-US" w:eastAsia="zh-CN"/>
        </w:rPr>
        <w:t xml:space="preserve"> 拾肆  </w:t>
      </w:r>
      <w:r>
        <w:rPr>
          <w:rFonts w:hint="eastAsia" w:eastAsia="仿宋_GB2312"/>
          <w:bCs/>
          <w:color w:val="auto"/>
          <w:sz w:val="30"/>
          <w:szCs w:val="30"/>
          <w:highlight w:val="none"/>
          <w:lang w:val="en-US" w:eastAsia="zh-CN"/>
        </w:rPr>
        <w:t>份，</w:t>
      </w:r>
      <w:r>
        <w:rPr>
          <w:rFonts w:hint="eastAsia" w:eastAsia="仿宋_GB2312"/>
          <w:bCs/>
          <w:color w:val="auto"/>
          <w:sz w:val="30"/>
          <w:szCs w:val="30"/>
          <w:highlight w:val="none"/>
          <w:lang w:eastAsia="zh-CN"/>
        </w:rPr>
        <w:t>双方各执</w:t>
      </w:r>
      <w:r>
        <w:rPr>
          <w:rFonts w:hint="eastAsia" w:eastAsia="仿宋_GB2312"/>
          <w:bCs/>
          <w:color w:val="auto"/>
          <w:sz w:val="30"/>
          <w:szCs w:val="30"/>
          <w:highlight w:val="none"/>
          <w:u w:val="single"/>
          <w:lang w:val="en-US" w:eastAsia="zh-CN"/>
        </w:rPr>
        <w:t xml:space="preserve"> 柒 </w:t>
      </w:r>
      <w:r>
        <w:rPr>
          <w:rFonts w:hint="eastAsia" w:eastAsia="仿宋_GB2312"/>
          <w:bCs/>
          <w:color w:val="auto"/>
          <w:sz w:val="30"/>
          <w:szCs w:val="30"/>
          <w:highlight w:val="none"/>
          <w:lang w:val="en-US" w:eastAsia="zh-CN"/>
        </w:rPr>
        <w:t>份。正副本</w:t>
      </w:r>
      <w:r>
        <w:rPr>
          <w:rFonts w:eastAsia="仿宋_GB2312"/>
          <w:bCs/>
          <w:color w:val="auto"/>
          <w:sz w:val="30"/>
          <w:szCs w:val="30"/>
          <w:highlight w:val="none"/>
        </w:rPr>
        <w:t>具有同等法律效力。</w:t>
      </w:r>
    </w:p>
    <w:p w14:paraId="69881A1E">
      <w:pPr>
        <w:snapToGrid w:val="0"/>
        <w:spacing w:beforeLines="0" w:afterLines="0" w:line="288" w:lineRule="auto"/>
        <w:rPr>
          <w:rFonts w:eastAsia="黑体"/>
          <w:bCs/>
          <w:color w:val="auto"/>
          <w:sz w:val="30"/>
          <w:szCs w:val="30"/>
          <w:highlight w:val="none"/>
        </w:rPr>
      </w:pPr>
      <w:bookmarkStart w:id="153" w:name="_Toc17220"/>
      <w:bookmarkStart w:id="154" w:name="_Toc31855"/>
      <w:bookmarkStart w:id="155" w:name="_Toc15551"/>
      <w:bookmarkStart w:id="156" w:name="_Toc28699"/>
      <w:bookmarkStart w:id="157" w:name="_Toc22526"/>
      <w:bookmarkStart w:id="158" w:name="_Toc6758"/>
      <w:bookmarkStart w:id="159" w:name="_Toc12879"/>
      <w:bookmarkStart w:id="160" w:name="_Toc23443"/>
      <w:bookmarkStart w:id="161" w:name="_Toc7196"/>
      <w:r>
        <w:rPr>
          <w:rFonts w:hint="eastAsia" w:eastAsia="黑体"/>
          <w:bCs/>
          <w:color w:val="auto"/>
          <w:sz w:val="30"/>
          <w:szCs w:val="30"/>
          <w:highlight w:val="none"/>
        </w:rPr>
        <w:t>十五、</w:t>
      </w:r>
      <w:r>
        <w:rPr>
          <w:rFonts w:eastAsia="黑体"/>
          <w:bCs/>
          <w:color w:val="auto"/>
          <w:sz w:val="30"/>
          <w:szCs w:val="30"/>
          <w:highlight w:val="none"/>
        </w:rPr>
        <w:t>其他</w:t>
      </w:r>
      <w:bookmarkEnd w:id="153"/>
      <w:bookmarkEnd w:id="154"/>
      <w:bookmarkEnd w:id="155"/>
      <w:bookmarkEnd w:id="156"/>
      <w:bookmarkEnd w:id="157"/>
      <w:bookmarkEnd w:id="158"/>
      <w:bookmarkEnd w:id="159"/>
      <w:bookmarkEnd w:id="160"/>
      <w:bookmarkEnd w:id="161"/>
    </w:p>
    <w:p w14:paraId="710F6ADA">
      <w:pPr>
        <w:snapToGrid w:val="0"/>
        <w:spacing w:beforeLines="0" w:after="0" w:afterLines="0" w:line="288" w:lineRule="auto"/>
        <w:ind w:firstLine="560"/>
        <w:rPr>
          <w:rFonts w:hint="eastAsia" w:ascii="Times New Roman" w:hAnsi="Times New Roman" w:eastAsia="仿宋_GB2312" w:cs="Times New Roman"/>
          <w:bCs/>
          <w:color w:val="auto"/>
          <w:sz w:val="30"/>
          <w:szCs w:val="30"/>
          <w:highlight w:val="none"/>
        </w:rPr>
      </w:pPr>
      <w:bookmarkStart w:id="162" w:name="_Toc32151"/>
      <w:bookmarkStart w:id="163" w:name="_Toc28532"/>
      <w:bookmarkStart w:id="164" w:name="_Toc25384"/>
      <w:bookmarkStart w:id="165" w:name="_Toc25509"/>
      <w:bookmarkStart w:id="166" w:name="_Toc4133"/>
      <w:bookmarkStart w:id="167" w:name="_Toc26120"/>
      <w:bookmarkStart w:id="168" w:name="_Toc5022"/>
      <w:r>
        <w:rPr>
          <w:rFonts w:hint="eastAsia" w:eastAsia="仿宋_GB2312"/>
          <w:bCs/>
          <w:color w:val="auto"/>
          <w:sz w:val="30"/>
          <w:szCs w:val="30"/>
          <w:highlight w:val="none"/>
        </w:rPr>
        <w:t>1</w:t>
      </w:r>
      <w:r>
        <w:rPr>
          <w:rFonts w:eastAsia="仿宋_GB2312"/>
          <w:bCs/>
          <w:color w:val="auto"/>
          <w:sz w:val="30"/>
          <w:szCs w:val="30"/>
          <w:highlight w:val="none"/>
        </w:rPr>
        <w:t>、</w:t>
      </w:r>
      <w:r>
        <w:rPr>
          <w:rFonts w:hint="eastAsia" w:ascii="Times New Roman" w:hAnsi="Times New Roman" w:eastAsia="仿宋_GB2312" w:cs="Times New Roman"/>
          <w:bCs/>
          <w:i w:val="0"/>
          <w:iCs w:val="0"/>
          <w:caps w:val="0"/>
          <w:color w:val="auto"/>
          <w:spacing w:val="0"/>
          <w:sz w:val="30"/>
          <w:szCs w:val="30"/>
          <w:highlight w:val="none"/>
          <w:shd w:val="clear" w:color="auto" w:fill="auto"/>
        </w:rPr>
        <w:t>发包人依托广东省政府投资项目资金穿透式监管系统（下称穿透式监管系统）对本项目建设资金进行穿透式监管，承包人收取的施工费纳入监管系统进行收支管理。承包人应为本项目开设专用银行账户，接入并通过监管系统办理款项收付。发包人依托监管系统对承包人银行账户资金进行监管，承包人银行账户资金流出需经发包人批准</w:t>
      </w:r>
      <w:r>
        <w:rPr>
          <w:rFonts w:hint="eastAsia" w:ascii="Times New Roman" w:hAnsi="Times New Roman" w:eastAsia="仿宋_GB2312" w:cs="Times New Roman"/>
          <w:bCs/>
          <w:color w:val="auto"/>
          <w:sz w:val="30"/>
          <w:szCs w:val="30"/>
          <w:highlight w:val="none"/>
        </w:rPr>
        <w:t>。</w:t>
      </w:r>
      <w:bookmarkEnd w:id="162"/>
      <w:bookmarkEnd w:id="163"/>
      <w:bookmarkEnd w:id="164"/>
      <w:bookmarkEnd w:id="165"/>
      <w:bookmarkEnd w:id="166"/>
      <w:bookmarkEnd w:id="167"/>
      <w:bookmarkEnd w:id="168"/>
    </w:p>
    <w:p w14:paraId="35FC5B74">
      <w:pPr>
        <w:snapToGrid w:val="0"/>
        <w:spacing w:beforeLines="0" w:after="0" w:afterLines="0" w:line="288" w:lineRule="auto"/>
        <w:ind w:firstLine="560"/>
        <w:rPr>
          <w:rFonts w:hint="eastAsia" w:ascii="Times New Roman" w:hAnsi="Times New Roman" w:eastAsia="仿宋_GB2312" w:cs="Times New Roman"/>
          <w:bCs/>
          <w:color w:val="auto"/>
          <w:sz w:val="30"/>
          <w:szCs w:val="30"/>
          <w:highlight w:val="none"/>
        </w:rPr>
      </w:pPr>
      <w:bookmarkStart w:id="169" w:name="_Toc13414"/>
      <w:bookmarkStart w:id="170" w:name="_Toc31160"/>
      <w:bookmarkStart w:id="171" w:name="_Toc20674"/>
      <w:bookmarkStart w:id="172" w:name="_Toc20177"/>
      <w:bookmarkStart w:id="173" w:name="_Toc27342"/>
      <w:bookmarkStart w:id="174" w:name="_Toc8073"/>
      <w:bookmarkStart w:id="175" w:name="_Toc25563"/>
      <w:r>
        <w:rPr>
          <w:rFonts w:hint="eastAsia" w:eastAsia="仿宋_GB2312"/>
          <w:bCs/>
          <w:color w:val="auto"/>
          <w:sz w:val="30"/>
          <w:szCs w:val="30"/>
          <w:highlight w:val="none"/>
        </w:rPr>
        <w:t>2、承包人施工现场配备需满足省代</w:t>
      </w:r>
      <w:r>
        <w:rPr>
          <w:rFonts w:hint="eastAsia" w:ascii="Times New Roman" w:hAnsi="Times New Roman" w:eastAsia="仿宋_GB2312" w:cs="Times New Roman"/>
          <w:bCs/>
          <w:color w:val="auto"/>
          <w:sz w:val="30"/>
          <w:szCs w:val="30"/>
          <w:highlight w:val="none"/>
        </w:rPr>
        <w:t>建局智慧工地设备技术要求，工地数据必须接入省代建局智慧工地指挥系统，做好智慧工地指挥中心的数据对接和维护，合同期内每年的数据对接和维护费用包含在措施费中，发包人不另行支付。</w:t>
      </w:r>
      <w:bookmarkEnd w:id="169"/>
      <w:bookmarkEnd w:id="170"/>
      <w:bookmarkEnd w:id="171"/>
      <w:bookmarkEnd w:id="172"/>
      <w:bookmarkEnd w:id="173"/>
      <w:bookmarkEnd w:id="174"/>
      <w:bookmarkEnd w:id="175"/>
    </w:p>
    <w:p w14:paraId="0E49FD9F">
      <w:pPr>
        <w:snapToGrid w:val="0"/>
        <w:spacing w:beforeLines="0" w:after="0" w:afterLines="0" w:line="288" w:lineRule="auto"/>
        <w:ind w:firstLine="560"/>
        <w:rPr>
          <w:rFonts w:hint="default" w:ascii="Times New Roman" w:hAnsi="Times New Roman" w:eastAsia="仿宋_GB2312" w:cs="Times New Roman"/>
          <w:bCs/>
          <w:color w:val="auto"/>
          <w:sz w:val="30"/>
          <w:szCs w:val="30"/>
          <w:highlight w:val="none"/>
        </w:rPr>
      </w:pPr>
      <w:r>
        <w:rPr>
          <w:rFonts w:hint="eastAsia" w:ascii="Times New Roman" w:hAnsi="Times New Roman" w:eastAsia="仿宋_GB2312" w:cs="Times New Roman"/>
          <w:b/>
          <w:bCs w:val="0"/>
          <w:color w:val="auto"/>
          <w:sz w:val="30"/>
          <w:szCs w:val="30"/>
          <w:highlight w:val="none"/>
          <w:lang w:val="en-US" w:eastAsia="zh-CN"/>
        </w:rPr>
        <w:t>3、本项目的施工过程需要在</w:t>
      </w:r>
      <w:r>
        <w:rPr>
          <w:rFonts w:hint="eastAsia" w:ascii="Times New Roman" w:hAnsi="Times New Roman" w:eastAsia="仿宋_GB2312" w:cs="Times New Roman"/>
          <w:b/>
          <w:color w:val="auto"/>
          <w:sz w:val="30"/>
          <w:szCs w:val="30"/>
          <w:highlight w:val="none"/>
          <w:u w:val="none"/>
          <w:lang w:eastAsia="zh-CN"/>
        </w:rPr>
        <w:t>广州铁路运输检察分院、广州铁路运输检察院办案和专业技术用房工程项目</w:t>
      </w:r>
      <w:r>
        <w:rPr>
          <w:rFonts w:hint="eastAsia" w:ascii="Times New Roman" w:hAnsi="Times New Roman" w:eastAsia="仿宋_GB2312" w:cs="Times New Roman"/>
          <w:b/>
          <w:bCs w:val="0"/>
          <w:color w:val="auto"/>
          <w:sz w:val="30"/>
          <w:szCs w:val="30"/>
          <w:highlight w:val="none"/>
          <w:lang w:val="en-US" w:eastAsia="zh-CN"/>
        </w:rPr>
        <w:t>施工过程中交叉实施，涉及质量安全管理责任交叉，施工现场的绿色施工安全防护措施、保障生活施工的各类临时设施、附属设备等已由</w:t>
      </w:r>
      <w:r>
        <w:rPr>
          <w:rFonts w:hint="eastAsia" w:ascii="Times New Roman" w:hAnsi="Times New Roman" w:eastAsia="仿宋_GB2312" w:cs="Times New Roman"/>
          <w:b/>
          <w:color w:val="auto"/>
          <w:sz w:val="30"/>
          <w:szCs w:val="30"/>
          <w:highlight w:val="none"/>
          <w:u w:val="none"/>
          <w:lang w:eastAsia="zh-CN"/>
        </w:rPr>
        <w:t>广州铁路运输检察分院、广州铁路运输检察院办案和专业技术用房工程项目</w:t>
      </w:r>
      <w:r>
        <w:rPr>
          <w:rFonts w:hint="eastAsia" w:ascii="Times New Roman" w:hAnsi="Times New Roman" w:eastAsia="仿宋_GB2312" w:cs="Times New Roman"/>
          <w:b/>
          <w:bCs w:val="0"/>
          <w:color w:val="auto"/>
          <w:sz w:val="30"/>
          <w:szCs w:val="30"/>
          <w:highlight w:val="none"/>
          <w:lang w:val="en-US" w:eastAsia="zh-CN"/>
        </w:rPr>
        <w:t>的施工总承包单位中国建筑第四工程局有限公司实施并投入使用，本项目承包人进入现场施工需借用、租用或利用这些既有措施设施和设备时应向中国建筑第四工程局有限公司支付相应费用，该费用已全部包含在本合同的签约价款。承包人与中国建筑第四工程局有限公司的费用关系，按专业条款12.6.2执行。</w:t>
      </w:r>
    </w:p>
    <w:p w14:paraId="64786F6D">
      <w:pPr>
        <w:snapToGrid w:val="0"/>
        <w:spacing w:beforeLines="0" w:afterLines="0" w:line="312" w:lineRule="auto"/>
        <w:rPr>
          <w:rFonts w:hint="eastAsia" w:eastAsia="仿宋_GB2312"/>
          <w:color w:val="auto"/>
          <w:sz w:val="30"/>
          <w:szCs w:val="30"/>
          <w:highlight w:val="none"/>
        </w:rPr>
      </w:pPr>
    </w:p>
    <w:p w14:paraId="743AC624">
      <w:pPr>
        <w:snapToGrid w:val="0"/>
        <w:spacing w:beforeLines="0" w:afterLines="0" w:line="312" w:lineRule="auto"/>
        <w:rPr>
          <w:rFonts w:hint="eastAsia" w:eastAsia="仿宋_GB2312"/>
          <w:color w:val="auto"/>
          <w:sz w:val="30"/>
          <w:szCs w:val="30"/>
          <w:highlight w:val="none"/>
        </w:rPr>
      </w:pPr>
    </w:p>
    <w:p w14:paraId="73EC604D">
      <w:pPr>
        <w:snapToGrid w:val="0"/>
        <w:spacing w:beforeLines="0" w:afterLines="0" w:line="312" w:lineRule="auto"/>
        <w:rPr>
          <w:rFonts w:hint="eastAsia" w:eastAsia="仿宋_GB2312"/>
          <w:color w:val="auto"/>
          <w:sz w:val="30"/>
          <w:szCs w:val="30"/>
          <w:highlight w:val="none"/>
        </w:rPr>
      </w:pPr>
    </w:p>
    <w:p w14:paraId="74AEB307">
      <w:pPr>
        <w:snapToGrid w:val="0"/>
        <w:spacing w:beforeLines="0" w:afterLines="0" w:line="312" w:lineRule="auto"/>
        <w:rPr>
          <w:rFonts w:hint="eastAsia" w:eastAsia="仿宋_GB2312"/>
          <w:color w:val="auto"/>
          <w:sz w:val="30"/>
          <w:szCs w:val="30"/>
          <w:highlight w:val="none"/>
        </w:rPr>
      </w:pPr>
    </w:p>
    <w:p w14:paraId="3BAB3497">
      <w:pPr>
        <w:snapToGrid w:val="0"/>
        <w:spacing w:beforeLines="0" w:afterLines="0" w:line="360" w:lineRule="auto"/>
        <w:rPr>
          <w:rFonts w:hint="eastAsia" w:eastAsia="仿宋_GB2312"/>
          <w:color w:val="auto"/>
          <w:sz w:val="30"/>
          <w:szCs w:val="30"/>
          <w:highlight w:val="none"/>
          <w:u w:val="single"/>
          <w:lang w:val="en-US" w:eastAsia="zh-CN"/>
        </w:rPr>
      </w:pPr>
      <w:r>
        <w:rPr>
          <w:rFonts w:eastAsia="仿宋_GB2312"/>
          <w:color w:val="auto"/>
          <w:sz w:val="30"/>
          <w:szCs w:val="30"/>
          <w:highlight w:val="none"/>
        </w:rPr>
        <w:t>发包人</w:t>
      </w:r>
      <w:r>
        <w:rPr>
          <w:rFonts w:hint="eastAsia" w:eastAsia="仿宋_GB2312"/>
          <w:color w:val="auto"/>
          <w:sz w:val="30"/>
          <w:szCs w:val="30"/>
          <w:highlight w:val="none"/>
        </w:rPr>
        <w:t>：</w:t>
      </w:r>
      <w:r>
        <w:rPr>
          <w:rFonts w:hint="default" w:ascii="Times New Roman" w:hAnsi="Times New Roman" w:eastAsia="仿宋_GB2312" w:cs="Times New Roman"/>
          <w:color w:val="auto"/>
          <w:sz w:val="30"/>
          <w:szCs w:val="30"/>
          <w:highlight w:val="none"/>
        </w:rPr>
        <w:t>广东省代建项目管理局</w:t>
      </w:r>
      <w:r>
        <w:rPr>
          <w:rFonts w:hint="eastAsia" w:eastAsia="仿宋_GB2312"/>
          <w:color w:val="auto"/>
          <w:sz w:val="30"/>
          <w:szCs w:val="30"/>
          <w:highlight w:val="none"/>
        </w:rPr>
        <w:t xml:space="preserve">  </w:t>
      </w:r>
      <w:r>
        <w:rPr>
          <w:rFonts w:eastAsia="仿宋_GB2312"/>
          <w:color w:val="auto"/>
          <w:sz w:val="30"/>
          <w:szCs w:val="30"/>
          <w:highlight w:val="none"/>
        </w:rPr>
        <w:t>承包人</w:t>
      </w:r>
      <w:r>
        <w:rPr>
          <w:rFonts w:hint="eastAsia" w:eastAsia="仿宋_GB2312"/>
          <w:color w:val="auto"/>
          <w:sz w:val="30"/>
          <w:szCs w:val="30"/>
          <w:highlight w:val="none"/>
        </w:rPr>
        <w:t>：</w:t>
      </w:r>
      <w:r>
        <w:rPr>
          <w:rFonts w:hint="eastAsia" w:eastAsia="仿宋_GB2312"/>
          <w:color w:val="auto"/>
          <w:sz w:val="30"/>
          <w:szCs w:val="30"/>
          <w:highlight w:val="none"/>
          <w:u w:val="single"/>
        </w:rPr>
        <w:t xml:space="preserve">  </w:t>
      </w:r>
      <w:r>
        <w:rPr>
          <w:rFonts w:hint="eastAsia" w:eastAsia="仿宋_GB2312"/>
          <w:color w:val="auto"/>
          <w:sz w:val="30"/>
          <w:szCs w:val="30"/>
          <w:highlight w:val="none"/>
          <w:u w:val="single"/>
          <w:lang w:val="en-US" w:eastAsia="zh-CN"/>
        </w:rPr>
        <w:t xml:space="preserve">                  </w:t>
      </w:r>
    </w:p>
    <w:p w14:paraId="24C79114">
      <w:pPr>
        <w:snapToGrid w:val="0"/>
        <w:spacing w:beforeLines="0" w:afterLines="0" w:line="360" w:lineRule="auto"/>
        <w:ind w:firstLine="2100" w:firstLineChars="700"/>
        <w:rPr>
          <w:rFonts w:hint="default" w:eastAsia="仿宋_GB2312"/>
          <w:color w:val="auto"/>
          <w:sz w:val="30"/>
          <w:szCs w:val="30"/>
          <w:highlight w:val="none"/>
          <w:lang w:val="en-US" w:eastAsia="zh-CN"/>
        </w:rPr>
      </w:pPr>
      <w:r>
        <w:rPr>
          <w:rFonts w:eastAsia="仿宋_GB2312"/>
          <w:color w:val="auto"/>
          <w:sz w:val="30"/>
          <w:szCs w:val="30"/>
          <w:highlight w:val="none"/>
        </w:rPr>
        <w:t>(公章)</w:t>
      </w:r>
      <w:r>
        <w:rPr>
          <w:rFonts w:hint="eastAsia" w:eastAsia="仿宋_GB2312"/>
          <w:color w:val="auto"/>
          <w:sz w:val="30"/>
          <w:szCs w:val="30"/>
          <w:highlight w:val="none"/>
          <w:lang w:val="en-US" w:eastAsia="zh-CN"/>
        </w:rPr>
        <w:t xml:space="preserve">                         </w:t>
      </w:r>
      <w:r>
        <w:rPr>
          <w:rFonts w:eastAsia="仿宋_GB2312"/>
          <w:color w:val="auto"/>
          <w:sz w:val="30"/>
          <w:szCs w:val="30"/>
          <w:highlight w:val="none"/>
        </w:rPr>
        <w:t>(公章)</w:t>
      </w:r>
    </w:p>
    <w:p w14:paraId="10210B55">
      <w:pPr>
        <w:snapToGrid w:val="0"/>
        <w:spacing w:beforeLines="0" w:afterLines="0" w:line="360" w:lineRule="auto"/>
        <w:rPr>
          <w:rFonts w:eastAsia="仿宋_GB2312"/>
          <w:color w:val="auto"/>
          <w:sz w:val="30"/>
          <w:szCs w:val="30"/>
          <w:highlight w:val="none"/>
        </w:rPr>
      </w:pPr>
      <w:r>
        <w:rPr>
          <w:rFonts w:eastAsia="仿宋_GB2312"/>
          <w:color w:val="auto"/>
          <w:sz w:val="30"/>
          <w:szCs w:val="30"/>
          <w:highlight w:val="none"/>
        </w:rPr>
        <w:t>法定代表人：</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 xml:space="preserve"> </w:t>
      </w:r>
      <w:r>
        <w:rPr>
          <w:rFonts w:hint="eastAsia" w:eastAsia="仿宋_GB2312"/>
          <w:color w:val="auto"/>
          <w:sz w:val="30"/>
          <w:szCs w:val="30"/>
          <w:highlight w:val="none"/>
        </w:rPr>
        <w:t xml:space="preserve"> </w:t>
      </w:r>
      <w:r>
        <w:rPr>
          <w:rFonts w:eastAsia="仿宋_GB2312"/>
          <w:color w:val="auto"/>
          <w:sz w:val="30"/>
          <w:szCs w:val="30"/>
          <w:highlight w:val="none"/>
        </w:rPr>
        <w:t>法定代表人：</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3DB1DE69">
      <w:pPr>
        <w:snapToGrid w:val="0"/>
        <w:spacing w:beforeLines="0" w:afterLines="0" w:line="360" w:lineRule="auto"/>
        <w:rPr>
          <w:rFonts w:eastAsia="仿宋_GB2312"/>
          <w:color w:val="auto"/>
          <w:sz w:val="30"/>
          <w:szCs w:val="30"/>
          <w:highlight w:val="none"/>
        </w:rPr>
      </w:pPr>
      <w:r>
        <w:rPr>
          <w:rFonts w:hint="eastAsia" w:eastAsia="仿宋_GB2312"/>
          <w:color w:val="auto"/>
          <w:sz w:val="30"/>
          <w:szCs w:val="30"/>
          <w:highlight w:val="none"/>
        </w:rPr>
        <w:t>或</w:t>
      </w:r>
      <w:r>
        <w:rPr>
          <w:rFonts w:eastAsia="仿宋_GB2312"/>
          <w:color w:val="auto"/>
          <w:sz w:val="30"/>
          <w:szCs w:val="30"/>
          <w:highlight w:val="none"/>
        </w:rPr>
        <w:t>委托代理人：</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hint="eastAsia" w:eastAsia="仿宋_GB2312"/>
          <w:color w:val="auto"/>
          <w:sz w:val="30"/>
          <w:szCs w:val="30"/>
          <w:highlight w:val="none"/>
        </w:rPr>
        <w:t>或</w:t>
      </w:r>
      <w:r>
        <w:rPr>
          <w:rFonts w:eastAsia="仿宋_GB2312"/>
          <w:color w:val="auto"/>
          <w:sz w:val="30"/>
          <w:szCs w:val="30"/>
          <w:highlight w:val="none"/>
        </w:rPr>
        <w:t>委托代理人：</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068CDCC7">
      <w:pPr>
        <w:tabs>
          <w:tab w:val="left" w:pos="4410"/>
        </w:tabs>
        <w:snapToGrid w:val="0"/>
        <w:spacing w:beforeLines="0" w:afterLines="0" w:line="360" w:lineRule="auto"/>
        <w:rPr>
          <w:rFonts w:eastAsia="仿宋_GB2312"/>
          <w:color w:val="auto"/>
          <w:sz w:val="30"/>
          <w:szCs w:val="30"/>
          <w:highlight w:val="none"/>
        </w:rPr>
      </w:pPr>
      <w:r>
        <w:rPr>
          <w:rFonts w:hint="eastAsia" w:eastAsia="仿宋_GB2312"/>
          <w:color w:val="auto"/>
          <w:sz w:val="30"/>
          <w:szCs w:val="30"/>
          <w:highlight w:val="none"/>
        </w:rPr>
        <w:t>组织机构代码：</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 xml:space="preserve"> </w:t>
      </w:r>
      <w:r>
        <w:rPr>
          <w:rFonts w:hint="eastAsia" w:eastAsia="仿宋_GB2312"/>
          <w:color w:val="auto"/>
          <w:sz w:val="30"/>
          <w:szCs w:val="30"/>
          <w:highlight w:val="none"/>
        </w:rPr>
        <w:t xml:space="preserve"> 组织机构代码：</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 xml:space="preserve"> </w:t>
      </w:r>
    </w:p>
    <w:p w14:paraId="0DE5B8F2">
      <w:pPr>
        <w:snapToGrid w:val="0"/>
        <w:spacing w:beforeLines="0" w:afterLines="0" w:line="360" w:lineRule="auto"/>
        <w:rPr>
          <w:rFonts w:hint="default" w:ascii="Times New Roman" w:hAnsi="Times New Roman" w:eastAsia="仿宋_GB2312" w:cs="Times New Roman"/>
          <w:color w:val="auto"/>
          <w:sz w:val="30"/>
          <w:szCs w:val="30"/>
          <w:highlight w:val="none"/>
        </w:rPr>
      </w:pPr>
      <w:r>
        <w:rPr>
          <w:rFonts w:eastAsia="仿宋_GB2312"/>
          <w:color w:val="auto"/>
          <w:sz w:val="30"/>
          <w:szCs w:val="30"/>
          <w:highlight w:val="none"/>
        </w:rPr>
        <w:t>地址</w:t>
      </w:r>
      <w:r>
        <w:rPr>
          <w:rFonts w:hint="eastAsia" w:eastAsia="仿宋_GB2312"/>
          <w:color w:val="auto"/>
          <w:sz w:val="30"/>
          <w:szCs w:val="30"/>
          <w:highlight w:val="none"/>
          <w:lang w:eastAsia="zh-CN"/>
        </w:rPr>
        <w:t>：</w:t>
      </w:r>
      <w:r>
        <w:rPr>
          <w:rFonts w:hint="default" w:ascii="Times New Roman" w:hAnsi="Times New Roman" w:eastAsia="仿宋_GB2312" w:cs="Times New Roman"/>
          <w:color w:val="auto"/>
          <w:sz w:val="30"/>
          <w:szCs w:val="30"/>
          <w:highlight w:val="none"/>
        </w:rPr>
        <w:t>广州市黄埔大道西108号</w:t>
      </w:r>
      <w:r>
        <w:rPr>
          <w:rFonts w:hint="eastAsia" w:ascii="Times New Roman" w:hAnsi="Times New Roman" w:eastAsia="仿宋_GB2312" w:cs="Times New Roman"/>
          <w:color w:val="auto"/>
          <w:sz w:val="30"/>
          <w:szCs w:val="30"/>
          <w:highlight w:val="none"/>
          <w:lang w:val="en-US" w:eastAsia="zh-CN"/>
        </w:rPr>
        <w:t xml:space="preserve">  </w:t>
      </w:r>
      <w:r>
        <w:rPr>
          <w:rFonts w:eastAsia="仿宋_GB2312"/>
          <w:color w:val="auto"/>
          <w:sz w:val="30"/>
          <w:szCs w:val="30"/>
          <w:highlight w:val="none"/>
        </w:rPr>
        <w:t>地址：</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lang w:val="en-US" w:eastAsia="zh-CN"/>
        </w:rPr>
        <w:t xml:space="preserve">   </w:t>
      </w:r>
      <w:r>
        <w:rPr>
          <w:rFonts w:eastAsia="仿宋_GB2312"/>
          <w:color w:val="auto"/>
          <w:sz w:val="30"/>
          <w:szCs w:val="30"/>
          <w:highlight w:val="none"/>
          <w:u w:val="single"/>
        </w:rPr>
        <w:t xml:space="preserve">   </w:t>
      </w:r>
    </w:p>
    <w:p w14:paraId="4D5ABF8F">
      <w:pPr>
        <w:snapToGrid w:val="0"/>
        <w:spacing w:beforeLines="0" w:afterLines="0" w:line="360" w:lineRule="auto"/>
        <w:ind w:firstLine="1800" w:firstLineChars="600"/>
        <w:rPr>
          <w:rFonts w:eastAsia="仿宋_GB2312"/>
          <w:color w:val="auto"/>
          <w:sz w:val="30"/>
          <w:szCs w:val="30"/>
          <w:highlight w:val="none"/>
        </w:rPr>
      </w:pPr>
      <w:r>
        <w:rPr>
          <w:rFonts w:hint="default" w:ascii="Times New Roman" w:hAnsi="Times New Roman" w:eastAsia="仿宋_GB2312" w:cs="Times New Roman"/>
          <w:color w:val="auto"/>
          <w:sz w:val="30"/>
          <w:szCs w:val="30"/>
          <w:highlight w:val="none"/>
        </w:rPr>
        <w:t>11楼</w:t>
      </w:r>
      <w:r>
        <w:rPr>
          <w:rFonts w:hint="eastAsia" w:eastAsia="仿宋_GB2312"/>
          <w:color w:val="auto"/>
          <w:sz w:val="30"/>
          <w:szCs w:val="30"/>
          <w:highlight w:val="none"/>
        </w:rPr>
        <w:t xml:space="preserve"> </w:t>
      </w:r>
    </w:p>
    <w:p w14:paraId="70BCBED2">
      <w:pPr>
        <w:snapToGrid w:val="0"/>
        <w:spacing w:beforeLines="0" w:afterLines="0" w:line="360" w:lineRule="auto"/>
        <w:rPr>
          <w:rFonts w:eastAsia="仿宋_GB2312"/>
          <w:color w:val="auto"/>
          <w:sz w:val="30"/>
          <w:szCs w:val="30"/>
          <w:highlight w:val="none"/>
        </w:rPr>
      </w:pPr>
      <w:r>
        <w:rPr>
          <w:rFonts w:eastAsia="仿宋_GB2312"/>
          <w:color w:val="auto"/>
          <w:sz w:val="30"/>
          <w:szCs w:val="30"/>
          <w:highlight w:val="none"/>
        </w:rPr>
        <w:t>邮政编码：</w:t>
      </w:r>
      <w:r>
        <w:rPr>
          <w:rFonts w:hint="eastAsia" w:ascii="宋体" w:hAnsi="宋体" w:eastAsia="宋体"/>
          <w:color w:val="auto"/>
          <w:sz w:val="24"/>
          <w:szCs w:val="24"/>
          <w:highlight w:val="none"/>
          <w:u w:val="single"/>
        </w:rPr>
        <w:t>5106</w:t>
      </w:r>
      <w:r>
        <w:rPr>
          <w:rFonts w:hint="default" w:ascii="宋体" w:hAnsi="宋体" w:eastAsia="宋体"/>
          <w:color w:val="auto"/>
          <w:sz w:val="24"/>
          <w:szCs w:val="24"/>
          <w:highlight w:val="none"/>
          <w:u w:val="single"/>
          <w:lang w:val="en-US"/>
        </w:rPr>
        <w:t>27</w:t>
      </w:r>
      <w:r>
        <w:rPr>
          <w:rFonts w:hint="eastAsia" w:ascii="宋体" w:hAnsi="宋体" w:eastAsia="宋体"/>
          <w:color w:val="auto"/>
          <w:sz w:val="24"/>
          <w:szCs w:val="24"/>
          <w:highlight w:val="none"/>
          <w:u w:val="single"/>
        </w:rPr>
        <w:t xml:space="preserve"> </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 xml:space="preserve"> </w:t>
      </w:r>
      <w:r>
        <w:rPr>
          <w:rFonts w:hint="eastAsia" w:eastAsia="仿宋_GB2312"/>
          <w:color w:val="auto"/>
          <w:sz w:val="30"/>
          <w:szCs w:val="30"/>
          <w:highlight w:val="none"/>
        </w:rPr>
        <w:t xml:space="preserve"> </w:t>
      </w:r>
      <w:r>
        <w:rPr>
          <w:rFonts w:eastAsia="仿宋_GB2312"/>
          <w:color w:val="auto"/>
          <w:sz w:val="30"/>
          <w:szCs w:val="30"/>
          <w:highlight w:val="none"/>
        </w:rPr>
        <w:t>邮政编码：</w:t>
      </w:r>
      <w:r>
        <w:rPr>
          <w:rFonts w:eastAsia="仿宋_GB2312"/>
          <w:color w:val="auto"/>
          <w:sz w:val="30"/>
          <w:szCs w:val="30"/>
          <w:highlight w:val="none"/>
          <w:u w:val="single"/>
        </w:rPr>
        <w:t xml:space="preserve">   </w:t>
      </w:r>
    </w:p>
    <w:p w14:paraId="637F7305">
      <w:pPr>
        <w:snapToGrid w:val="0"/>
        <w:spacing w:beforeLines="0" w:afterLines="0" w:line="360" w:lineRule="auto"/>
        <w:rPr>
          <w:rFonts w:eastAsia="仿宋_GB2312"/>
          <w:color w:val="auto"/>
          <w:sz w:val="30"/>
          <w:szCs w:val="30"/>
          <w:highlight w:val="none"/>
        </w:rPr>
      </w:pPr>
      <w:r>
        <w:rPr>
          <w:rFonts w:eastAsia="仿宋_GB2312"/>
          <w:color w:val="auto"/>
          <w:sz w:val="30"/>
          <w:szCs w:val="30"/>
          <w:highlight w:val="none"/>
        </w:rPr>
        <w:t>电  话：</w:t>
      </w:r>
      <w:r>
        <w:rPr>
          <w:rFonts w:hint="eastAsia" w:ascii="宋体" w:hAnsi="宋体" w:eastAsia="宋体"/>
          <w:color w:val="auto"/>
          <w:sz w:val="24"/>
          <w:szCs w:val="24"/>
          <w:highlight w:val="none"/>
          <w:u w:val="single"/>
        </w:rPr>
        <w:t>020-8362082</w:t>
      </w:r>
      <w:r>
        <w:rPr>
          <w:rFonts w:hint="eastAsia" w:ascii="宋体" w:hAnsi="宋体" w:eastAsia="宋体"/>
          <w:color w:val="auto"/>
          <w:sz w:val="24"/>
          <w:szCs w:val="24"/>
          <w:highlight w:val="none"/>
          <w:u w:val="single"/>
          <w:lang w:val="en-US" w:eastAsia="zh-CN"/>
        </w:rPr>
        <w:t>5</w:t>
      </w:r>
      <w:r>
        <w:rPr>
          <w:rFonts w:hint="eastAsia" w:ascii="宋体" w:hAnsi="宋体" w:eastAsia="宋体"/>
          <w:color w:val="auto"/>
          <w:sz w:val="24"/>
          <w:szCs w:val="24"/>
          <w:highlight w:val="none"/>
          <w:u w:val="single"/>
        </w:rPr>
        <w:t></w:t>
      </w:r>
      <w:r>
        <w:rPr>
          <w:rFonts w:eastAsia="仿宋_GB2312"/>
          <w:color w:val="auto"/>
          <w:sz w:val="30"/>
          <w:szCs w:val="30"/>
          <w:highlight w:val="none"/>
          <w:u w:val="single"/>
        </w:rPr>
        <w:t></w:t>
      </w:r>
      <w:r>
        <w:rPr>
          <w:rFonts w:eastAsia="仿宋_GB2312"/>
          <w:color w:val="auto"/>
          <w:sz w:val="30"/>
          <w:szCs w:val="30"/>
          <w:highlight w:val="none"/>
        </w:rPr>
        <w:t xml:space="preserve"> </w:t>
      </w:r>
      <w:r>
        <w:rPr>
          <w:rFonts w:hint="eastAsia" w:eastAsia="仿宋_GB2312"/>
          <w:color w:val="auto"/>
          <w:sz w:val="30"/>
          <w:szCs w:val="30"/>
          <w:highlight w:val="none"/>
        </w:rPr>
        <w:t xml:space="preserve"> </w:t>
      </w:r>
      <w:r>
        <w:rPr>
          <w:rFonts w:eastAsia="仿宋_GB2312"/>
          <w:color w:val="auto"/>
          <w:sz w:val="30"/>
          <w:szCs w:val="30"/>
          <w:highlight w:val="none"/>
        </w:rPr>
        <w:t>电  话：</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6AED4FF1">
      <w:pPr>
        <w:snapToGrid w:val="0"/>
        <w:spacing w:beforeLines="0" w:afterLines="0" w:line="360" w:lineRule="auto"/>
        <w:rPr>
          <w:rFonts w:eastAsia="仿宋_GB2312"/>
          <w:color w:val="auto"/>
          <w:sz w:val="30"/>
          <w:szCs w:val="30"/>
          <w:highlight w:val="none"/>
        </w:rPr>
      </w:pPr>
      <w:r>
        <w:rPr>
          <w:rFonts w:eastAsia="仿宋_GB2312"/>
          <w:color w:val="auto"/>
          <w:sz w:val="30"/>
          <w:szCs w:val="30"/>
          <w:highlight w:val="none"/>
        </w:rPr>
        <w:t>传  真：</w:t>
      </w:r>
      <w:r>
        <w:rPr>
          <w:rFonts w:hint="eastAsia" w:ascii="宋体" w:hAnsi="宋体" w:eastAsia="宋体"/>
          <w:color w:val="auto"/>
          <w:sz w:val="24"/>
          <w:szCs w:val="24"/>
          <w:highlight w:val="none"/>
          <w:u w:val="single"/>
        </w:rPr>
        <w:t>020-8362082</w:t>
      </w:r>
      <w:r>
        <w:rPr>
          <w:rFonts w:hint="eastAsia" w:ascii="宋体" w:hAnsi="宋体" w:eastAsia="宋体"/>
          <w:color w:val="auto"/>
          <w:sz w:val="24"/>
          <w:szCs w:val="24"/>
          <w:highlight w:val="none"/>
          <w:u w:val="single"/>
          <w:lang w:val="en-US" w:eastAsia="zh-CN"/>
        </w:rPr>
        <w:t>5</w:t>
      </w:r>
      <w:r>
        <w:rPr>
          <w:rFonts w:hint="eastAsia" w:ascii="宋体" w:hAnsi="宋体" w:eastAsia="宋体"/>
          <w:color w:val="auto"/>
          <w:sz w:val="24"/>
          <w:szCs w:val="24"/>
          <w:highlight w:val="none"/>
          <w:u w:val="single"/>
        </w:rPr>
        <w:t></w:t>
      </w:r>
      <w:r>
        <w:rPr>
          <w:rFonts w:eastAsia="仿宋_GB2312"/>
          <w:color w:val="auto"/>
          <w:sz w:val="30"/>
          <w:szCs w:val="30"/>
          <w:highlight w:val="none"/>
          <w:u w:val="single"/>
        </w:rPr>
        <w:t></w:t>
      </w:r>
      <w:r>
        <w:rPr>
          <w:rFonts w:eastAsia="仿宋_GB2312"/>
          <w:color w:val="auto"/>
          <w:sz w:val="30"/>
          <w:szCs w:val="30"/>
          <w:highlight w:val="none"/>
        </w:rPr>
        <w:t xml:space="preserve"> </w:t>
      </w:r>
      <w:r>
        <w:rPr>
          <w:rFonts w:hint="eastAsia" w:eastAsia="仿宋_GB2312"/>
          <w:color w:val="auto"/>
          <w:sz w:val="30"/>
          <w:szCs w:val="30"/>
          <w:highlight w:val="none"/>
        </w:rPr>
        <w:t xml:space="preserve"> </w:t>
      </w:r>
      <w:r>
        <w:rPr>
          <w:rFonts w:eastAsia="仿宋_GB2312"/>
          <w:color w:val="auto"/>
          <w:sz w:val="30"/>
          <w:szCs w:val="30"/>
          <w:highlight w:val="none"/>
        </w:rPr>
        <w:t>传  真：</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75C57503">
      <w:pPr>
        <w:snapToGrid w:val="0"/>
        <w:spacing w:beforeLines="0" w:afterLines="0" w:line="360" w:lineRule="auto"/>
        <w:rPr>
          <w:rFonts w:eastAsia="仿宋_GB2312"/>
          <w:color w:val="auto"/>
          <w:sz w:val="30"/>
          <w:szCs w:val="30"/>
          <w:highlight w:val="none"/>
        </w:rPr>
      </w:pPr>
      <w:r>
        <w:rPr>
          <w:rFonts w:eastAsia="仿宋_GB2312"/>
          <w:color w:val="auto"/>
          <w:sz w:val="30"/>
          <w:szCs w:val="30"/>
          <w:highlight w:val="none"/>
        </w:rPr>
        <w:t>电子信箱：</w:t>
      </w:r>
      <w:r>
        <w:rPr>
          <w:rFonts w:eastAsia="仿宋_GB2312"/>
          <w:color w:val="auto"/>
          <w:sz w:val="30"/>
          <w:szCs w:val="30"/>
          <w:highlight w:val="none"/>
          <w:u w:val="single"/>
        </w:rPr>
        <w:t xml:space="preserve">                 </w:t>
      </w:r>
      <w:r>
        <w:rPr>
          <w:rFonts w:eastAsia="仿宋_GB2312"/>
          <w:color w:val="auto"/>
          <w:sz w:val="30"/>
          <w:szCs w:val="30"/>
          <w:highlight w:val="none"/>
        </w:rPr>
        <w:t xml:space="preserve"> </w:t>
      </w:r>
      <w:r>
        <w:rPr>
          <w:rFonts w:hint="eastAsia" w:eastAsia="仿宋_GB2312"/>
          <w:color w:val="auto"/>
          <w:sz w:val="30"/>
          <w:szCs w:val="30"/>
          <w:highlight w:val="none"/>
        </w:rPr>
        <w:t xml:space="preserve"> </w:t>
      </w:r>
      <w:r>
        <w:rPr>
          <w:rFonts w:eastAsia="仿宋_GB2312"/>
          <w:color w:val="auto"/>
          <w:sz w:val="30"/>
          <w:szCs w:val="30"/>
          <w:highlight w:val="none"/>
        </w:rPr>
        <w:t>电子信箱：</w:t>
      </w:r>
      <w:r>
        <w:rPr>
          <w:rFonts w:eastAsia="仿宋_GB2312"/>
          <w:color w:val="auto"/>
          <w:sz w:val="30"/>
          <w:szCs w:val="30"/>
          <w:highlight w:val="none"/>
          <w:u w:val="single"/>
        </w:rPr>
        <w:t xml:space="preserve">   </w:t>
      </w:r>
    </w:p>
    <w:p w14:paraId="0C025A4C">
      <w:pPr>
        <w:snapToGrid w:val="0"/>
        <w:spacing w:beforeLines="0" w:afterLines="0" w:line="360" w:lineRule="auto"/>
        <w:rPr>
          <w:rFonts w:eastAsia="仿宋_GB2312"/>
          <w:color w:val="auto"/>
          <w:sz w:val="30"/>
          <w:szCs w:val="30"/>
          <w:highlight w:val="none"/>
        </w:rPr>
      </w:pPr>
      <w:r>
        <w:rPr>
          <w:rFonts w:eastAsia="仿宋_GB2312"/>
          <w:color w:val="auto"/>
          <w:sz w:val="30"/>
          <w:szCs w:val="30"/>
          <w:highlight w:val="none"/>
        </w:rPr>
        <w:t>开户银行：</w:t>
      </w:r>
      <w:r>
        <w:rPr>
          <w:rFonts w:eastAsia="仿宋_GB2312"/>
          <w:color w:val="auto"/>
          <w:sz w:val="30"/>
          <w:szCs w:val="30"/>
          <w:highlight w:val="none"/>
          <w:u w:val="single"/>
        </w:rPr>
        <w:t xml:space="preserve">   </w:t>
      </w:r>
      <w:r>
        <w:rPr>
          <w:rFonts w:eastAsia="仿宋_GB2312"/>
          <w:color w:val="auto"/>
          <w:sz w:val="30"/>
          <w:szCs w:val="30"/>
          <w:highlight w:val="none"/>
        </w:rPr>
        <w:t xml:space="preserve"> </w:t>
      </w:r>
      <w:r>
        <w:rPr>
          <w:rFonts w:hint="eastAsia" w:eastAsia="仿宋_GB2312"/>
          <w:color w:val="auto"/>
          <w:sz w:val="30"/>
          <w:szCs w:val="30"/>
          <w:highlight w:val="none"/>
        </w:rPr>
        <w:t xml:space="preserve"> </w:t>
      </w:r>
      <w:r>
        <w:rPr>
          <w:rFonts w:eastAsia="仿宋_GB2312"/>
          <w:color w:val="auto"/>
          <w:sz w:val="30"/>
          <w:szCs w:val="30"/>
          <w:highlight w:val="none"/>
        </w:rPr>
        <w:t>开户银行：</w:t>
      </w:r>
      <w:r>
        <w:rPr>
          <w:rFonts w:eastAsia="仿宋_GB2312"/>
          <w:color w:val="auto"/>
          <w:sz w:val="30"/>
          <w:szCs w:val="30"/>
          <w:highlight w:val="none"/>
          <w:u w:val="single"/>
        </w:rPr>
        <w:t xml:space="preserve">   </w:t>
      </w:r>
    </w:p>
    <w:p w14:paraId="640FEC10">
      <w:pPr>
        <w:snapToGrid w:val="0"/>
        <w:spacing w:beforeLines="0" w:afterLines="0" w:line="360" w:lineRule="auto"/>
        <w:rPr>
          <w:rFonts w:eastAsia="仿宋_GB2312"/>
          <w:color w:val="auto"/>
          <w:sz w:val="30"/>
          <w:szCs w:val="30"/>
          <w:highlight w:val="none"/>
        </w:rPr>
      </w:pPr>
      <w:r>
        <w:rPr>
          <w:rFonts w:eastAsia="仿宋_GB2312"/>
          <w:color w:val="auto"/>
          <w:sz w:val="30"/>
          <w:szCs w:val="30"/>
          <w:highlight w:val="none"/>
        </w:rPr>
        <w:t>账  号：</w:t>
      </w:r>
      <w:r>
        <w:rPr>
          <w:rFonts w:eastAsia="仿宋_GB2312"/>
          <w:color w:val="auto"/>
          <w:sz w:val="30"/>
          <w:szCs w:val="30"/>
          <w:highlight w:val="none"/>
          <w:u w:val="single"/>
        </w:rPr>
        <w:t xml:space="preserve">       </w:t>
      </w:r>
      <w:r>
        <w:rPr>
          <w:rFonts w:hint="eastAsia" w:eastAsia="仿宋_GB2312"/>
          <w:color w:val="auto"/>
          <w:sz w:val="30"/>
          <w:szCs w:val="30"/>
          <w:highlight w:val="none"/>
        </w:rPr>
        <w:t xml:space="preserve">   </w:t>
      </w:r>
      <w:r>
        <w:rPr>
          <w:rFonts w:eastAsia="仿宋_GB2312"/>
          <w:color w:val="auto"/>
          <w:sz w:val="30"/>
          <w:szCs w:val="30"/>
          <w:highlight w:val="none"/>
        </w:rPr>
        <w:t>账</w:t>
      </w:r>
      <w:r>
        <w:rPr>
          <w:rFonts w:hint="eastAsia" w:eastAsia="仿宋_GB2312"/>
          <w:color w:val="auto"/>
          <w:sz w:val="30"/>
          <w:szCs w:val="30"/>
          <w:highlight w:val="none"/>
        </w:rPr>
        <w:t xml:space="preserve"> </w:t>
      </w:r>
      <w:r>
        <w:rPr>
          <w:rFonts w:eastAsia="仿宋_GB2312"/>
          <w:color w:val="auto"/>
          <w:sz w:val="30"/>
          <w:szCs w:val="30"/>
          <w:highlight w:val="none"/>
        </w:rPr>
        <w:t xml:space="preserve"> 号：</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p>
    <w:p w14:paraId="6F527BBF">
      <w:pPr>
        <w:pStyle w:val="2"/>
        <w:snapToGrid w:val="0"/>
        <w:spacing w:line="288" w:lineRule="auto"/>
        <w:jc w:val="center"/>
        <w:rPr>
          <w:rFonts w:hint="eastAsia" w:ascii="华文中宋" w:hAnsi="华文中宋" w:eastAsia="华文中宋"/>
          <w:color w:val="auto"/>
          <w:highlight w:val="none"/>
        </w:rPr>
      </w:pPr>
      <w:r>
        <w:rPr>
          <w:rFonts w:eastAsia="仿宋_GB2312"/>
          <w:color w:val="auto"/>
          <w:highlight w:val="none"/>
        </w:rPr>
        <w:br w:type="page"/>
      </w:r>
      <w:bookmarkStart w:id="176" w:name="_Toc14777"/>
      <w:bookmarkStart w:id="177" w:name="_Toc16753"/>
      <w:bookmarkStart w:id="178" w:name="_Toc13405"/>
      <w:bookmarkStart w:id="179" w:name="_Toc14995"/>
      <w:bookmarkStart w:id="180" w:name="_Toc351203494"/>
      <w:bookmarkStart w:id="181" w:name="_Toc13617"/>
      <w:bookmarkStart w:id="182" w:name="_Toc26817"/>
      <w:bookmarkStart w:id="183" w:name="_Toc301"/>
      <w:bookmarkStart w:id="184" w:name="_Toc964"/>
      <w:bookmarkStart w:id="185" w:name="_Toc2337"/>
      <w:r>
        <w:rPr>
          <w:rFonts w:ascii="华文中宋" w:hAnsi="华文中宋" w:eastAsia="华文中宋"/>
          <w:color w:val="auto"/>
          <w:highlight w:val="none"/>
        </w:rPr>
        <w:t>第二部分 通用合同条款</w:t>
      </w:r>
      <w:bookmarkEnd w:id="176"/>
      <w:bookmarkEnd w:id="177"/>
      <w:bookmarkEnd w:id="178"/>
      <w:bookmarkEnd w:id="179"/>
      <w:bookmarkEnd w:id="180"/>
      <w:bookmarkEnd w:id="181"/>
      <w:bookmarkEnd w:id="182"/>
      <w:bookmarkEnd w:id="183"/>
      <w:bookmarkEnd w:id="184"/>
      <w:bookmarkEnd w:id="185"/>
      <w:bookmarkStart w:id="186" w:name="_Toc337558727"/>
    </w:p>
    <w:p w14:paraId="5930CF54">
      <w:pPr>
        <w:pStyle w:val="3"/>
        <w:numPr>
          <w:ilvl w:val="0"/>
          <w:numId w:val="28"/>
        </w:numPr>
        <w:rPr>
          <w:rFonts w:ascii="Times New Roman" w:hAnsi="Times New Roman" w:eastAsia="黑体"/>
          <w:b w:val="0"/>
          <w:color w:val="auto"/>
          <w:highlight w:val="none"/>
        </w:rPr>
      </w:pPr>
      <w:bookmarkStart w:id="187" w:name="_Toc30273"/>
      <w:bookmarkStart w:id="188" w:name="_Toc14925"/>
      <w:bookmarkStart w:id="189" w:name="_Toc351203495"/>
      <w:bookmarkStart w:id="190" w:name="_Toc23921"/>
      <w:bookmarkStart w:id="191" w:name="_Toc26190"/>
      <w:bookmarkStart w:id="192" w:name="_Toc296346528"/>
      <w:bookmarkStart w:id="193" w:name="_Toc296503027"/>
      <w:bookmarkStart w:id="194" w:name="_Toc17404"/>
      <w:bookmarkStart w:id="195" w:name="_Toc21400"/>
      <w:bookmarkStart w:id="196" w:name="_Toc15190"/>
      <w:r>
        <w:rPr>
          <w:rFonts w:ascii="Times New Roman" w:hAnsi="Times New Roman" w:eastAsia="黑体"/>
          <w:b w:val="0"/>
          <w:color w:val="auto"/>
          <w:highlight w:val="none"/>
        </w:rPr>
        <w:t>一般约定</w:t>
      </w:r>
      <w:bookmarkEnd w:id="186"/>
      <w:bookmarkEnd w:id="187"/>
      <w:bookmarkEnd w:id="188"/>
      <w:bookmarkEnd w:id="189"/>
      <w:bookmarkEnd w:id="190"/>
      <w:bookmarkEnd w:id="191"/>
      <w:bookmarkEnd w:id="192"/>
      <w:bookmarkEnd w:id="193"/>
      <w:bookmarkEnd w:id="194"/>
      <w:bookmarkEnd w:id="195"/>
      <w:bookmarkEnd w:id="196"/>
    </w:p>
    <w:p w14:paraId="4AC6314E">
      <w:pPr>
        <w:rPr>
          <w:rFonts w:eastAsia="黑体"/>
          <w:b/>
          <w:color w:val="auto"/>
          <w:sz w:val="30"/>
          <w:szCs w:val="32"/>
          <w:highlight w:val="none"/>
        </w:rPr>
      </w:pPr>
      <w:bookmarkStart w:id="197" w:name="_Toc296503028"/>
      <w:bookmarkStart w:id="198" w:name="_Toc296346529"/>
      <w:bookmarkStart w:id="199" w:name="_Toc337558728"/>
      <w:bookmarkStart w:id="200" w:name="_Toc351203496"/>
      <w:r>
        <w:rPr>
          <w:rFonts w:eastAsia="黑体"/>
          <w:b/>
          <w:color w:val="auto"/>
          <w:sz w:val="30"/>
          <w:szCs w:val="32"/>
          <w:highlight w:val="none"/>
        </w:rPr>
        <w:t>1.1词语定义</w:t>
      </w:r>
      <w:bookmarkEnd w:id="197"/>
      <w:bookmarkEnd w:id="198"/>
      <w:bookmarkEnd w:id="199"/>
      <w:r>
        <w:rPr>
          <w:rFonts w:eastAsia="黑体"/>
          <w:b/>
          <w:color w:val="auto"/>
          <w:sz w:val="30"/>
          <w:szCs w:val="32"/>
          <w:highlight w:val="none"/>
        </w:rPr>
        <w:t>与解释</w:t>
      </w:r>
      <w:bookmarkEnd w:id="200"/>
    </w:p>
    <w:p w14:paraId="6AD981D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合同协议书、通用合同条款、专用合同条款中的下列词语具有本款所赋予的含义：</w:t>
      </w:r>
    </w:p>
    <w:p w14:paraId="308C90C1">
      <w:pPr>
        <w:autoSpaceDE w:val="0"/>
        <w:autoSpaceDN w:val="0"/>
        <w:adjustRightInd w:val="0"/>
        <w:spacing w:line="360" w:lineRule="auto"/>
        <w:jc w:val="left"/>
        <w:rPr>
          <w:rFonts w:eastAsia="仿宋_GB2312"/>
          <w:color w:val="auto"/>
          <w:kern w:val="0"/>
          <w:sz w:val="30"/>
          <w:szCs w:val="32"/>
          <w:highlight w:val="none"/>
        </w:rPr>
      </w:pPr>
      <w:r>
        <w:rPr>
          <w:rFonts w:eastAsia="仿宋_GB2312"/>
          <w:color w:val="auto"/>
          <w:kern w:val="0"/>
          <w:sz w:val="30"/>
          <w:szCs w:val="32"/>
          <w:highlight w:val="none"/>
        </w:rPr>
        <w:t xml:space="preserve">    1.1.1 合同</w:t>
      </w:r>
    </w:p>
    <w:p w14:paraId="0783CE26">
      <w:pPr>
        <w:autoSpaceDE w:val="0"/>
        <w:autoSpaceDN w:val="0"/>
        <w:adjustRightInd w:val="0"/>
        <w:spacing w:line="360" w:lineRule="auto"/>
        <w:ind w:firstLine="600" w:firstLineChars="200"/>
        <w:jc w:val="left"/>
        <w:rPr>
          <w:rFonts w:eastAsia="仿宋_GB2312"/>
          <w:color w:val="auto"/>
          <w:kern w:val="0"/>
          <w:sz w:val="30"/>
          <w:szCs w:val="30"/>
          <w:highlight w:val="none"/>
        </w:rPr>
      </w:pPr>
      <w:r>
        <w:rPr>
          <w:rFonts w:eastAsia="仿宋_GB2312"/>
          <w:color w:val="auto"/>
          <w:kern w:val="0"/>
          <w:sz w:val="30"/>
          <w:szCs w:val="30"/>
          <w:highlight w:val="none"/>
        </w:rPr>
        <w:t>1.1.1.1 合同：是指根据法律规定和合同当事人约定具有约束力的文件，构成合同的文件包括合同协议书、中标通知书（如果有）、投标函及其附录（如果有）、专用合同条款</w:t>
      </w:r>
      <w:r>
        <w:rPr>
          <w:rFonts w:eastAsia="仿宋_GB2312"/>
          <w:color w:val="auto"/>
          <w:sz w:val="30"/>
          <w:szCs w:val="30"/>
          <w:highlight w:val="none"/>
        </w:rPr>
        <w:t>及其附件</w:t>
      </w:r>
      <w:r>
        <w:rPr>
          <w:rFonts w:eastAsia="仿宋_GB2312"/>
          <w:color w:val="auto"/>
          <w:kern w:val="0"/>
          <w:sz w:val="30"/>
          <w:szCs w:val="30"/>
          <w:highlight w:val="none"/>
        </w:rPr>
        <w:t>、通用合同条款、技术标准和要求、图纸、已标价工程量清单或预算书以及其他合同文件。</w:t>
      </w:r>
    </w:p>
    <w:p w14:paraId="6ED9FC0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1.1.1.2 合同协议书：是指构成合同的由发包人和承包人共同签署的称为“合同协议书”的书面文件</w:t>
      </w:r>
      <w:r>
        <w:rPr>
          <w:rFonts w:hint="eastAsia" w:eastAsia="仿宋_GB2312"/>
          <w:color w:val="auto"/>
          <w:kern w:val="0"/>
          <w:sz w:val="30"/>
          <w:szCs w:val="32"/>
          <w:highlight w:val="none"/>
        </w:rPr>
        <w:t>。</w:t>
      </w:r>
    </w:p>
    <w:p w14:paraId="14D3F0B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1.1.1.3 中标通知书：是指构成合同的</w:t>
      </w:r>
      <w:r>
        <w:rPr>
          <w:rFonts w:hint="eastAsia" w:eastAsia="仿宋_GB2312"/>
          <w:color w:val="auto"/>
          <w:kern w:val="0"/>
          <w:sz w:val="30"/>
          <w:szCs w:val="32"/>
          <w:highlight w:val="none"/>
        </w:rPr>
        <w:t>由</w:t>
      </w:r>
      <w:r>
        <w:rPr>
          <w:rFonts w:eastAsia="仿宋_GB2312"/>
          <w:color w:val="auto"/>
          <w:kern w:val="0"/>
          <w:sz w:val="30"/>
          <w:szCs w:val="32"/>
          <w:highlight w:val="none"/>
        </w:rPr>
        <w:t>发包人通知承包人中标的书面文件。</w:t>
      </w:r>
    </w:p>
    <w:p w14:paraId="21D6D0F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1.1.1.4 投标函：是指构成合同的由承包人填写并签署的用于投标的称为“投标函”的文件。</w:t>
      </w:r>
    </w:p>
    <w:p w14:paraId="705E397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1.1.1.5 投标函附录：是指构成合同的附在投标函后的称为“投标函附录”的文件。</w:t>
      </w:r>
    </w:p>
    <w:p w14:paraId="17BDD9F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1.1.1.6 技术标准和要求：是指构成合同的施工应当遵守的或指导施工的国家、行业或地方的技术标准和要求，以及合同约定的技术标准和要求。</w:t>
      </w:r>
    </w:p>
    <w:p w14:paraId="28D9BBE0">
      <w:pPr>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1.1.1.7 图纸：是指构成合同的图纸，包括由发包人按照合同约定提供或经发包人批准的设计文件、</w:t>
      </w:r>
      <w:r>
        <w:rPr>
          <w:rFonts w:hint="eastAsia" w:eastAsia="仿宋_GB2312"/>
          <w:color w:val="auto"/>
          <w:kern w:val="0"/>
          <w:sz w:val="30"/>
          <w:szCs w:val="32"/>
          <w:highlight w:val="none"/>
        </w:rPr>
        <w:t>施工图、</w:t>
      </w:r>
      <w:r>
        <w:rPr>
          <w:rFonts w:eastAsia="仿宋_GB2312"/>
          <w:color w:val="auto"/>
          <w:kern w:val="0"/>
          <w:sz w:val="30"/>
          <w:szCs w:val="32"/>
          <w:highlight w:val="none"/>
        </w:rPr>
        <w:t>鸟瞰图及模型等，</w:t>
      </w:r>
      <w:r>
        <w:rPr>
          <w:rFonts w:hint="eastAsia" w:eastAsia="仿宋_GB2312"/>
          <w:color w:val="auto"/>
          <w:kern w:val="0"/>
          <w:sz w:val="30"/>
          <w:szCs w:val="32"/>
          <w:highlight w:val="none"/>
        </w:rPr>
        <w:t>以及在合同履行过程中形成的图纸文件。图纸</w:t>
      </w:r>
      <w:r>
        <w:rPr>
          <w:rFonts w:eastAsia="仿宋_GB2312"/>
          <w:color w:val="auto"/>
          <w:kern w:val="0"/>
          <w:sz w:val="30"/>
          <w:szCs w:val="32"/>
          <w:highlight w:val="none"/>
        </w:rPr>
        <w:t>应当按照法律规定审查合格。</w:t>
      </w:r>
    </w:p>
    <w:p w14:paraId="79E57D67">
      <w:pPr>
        <w:autoSpaceDE w:val="0"/>
        <w:autoSpaceDN w:val="0"/>
        <w:adjustRightInd w:val="0"/>
        <w:spacing w:line="360" w:lineRule="auto"/>
        <w:ind w:firstLine="585" w:firstLineChars="195"/>
        <w:jc w:val="left"/>
        <w:rPr>
          <w:rFonts w:eastAsia="仿宋_GB2312"/>
          <w:color w:val="auto"/>
          <w:kern w:val="0"/>
          <w:sz w:val="30"/>
          <w:szCs w:val="32"/>
          <w:highlight w:val="none"/>
        </w:rPr>
      </w:pPr>
      <w:r>
        <w:rPr>
          <w:rFonts w:eastAsia="仿宋_GB2312"/>
          <w:color w:val="auto"/>
          <w:kern w:val="0"/>
          <w:sz w:val="30"/>
          <w:szCs w:val="32"/>
          <w:highlight w:val="none"/>
        </w:rPr>
        <w:t>1.1.1.8 已标价工程量清单：是指构成合同的由承包人按照规定的格式和要求填写并标明价格的工程量清单，包括说明和表格。</w:t>
      </w:r>
    </w:p>
    <w:p w14:paraId="71C57EC3">
      <w:pPr>
        <w:autoSpaceDE w:val="0"/>
        <w:autoSpaceDN w:val="0"/>
        <w:adjustRightInd w:val="0"/>
        <w:spacing w:line="360" w:lineRule="auto"/>
        <w:ind w:firstLine="585" w:firstLineChars="195"/>
        <w:jc w:val="left"/>
        <w:rPr>
          <w:rFonts w:eastAsia="仿宋_GB2312"/>
          <w:color w:val="auto"/>
          <w:kern w:val="0"/>
          <w:sz w:val="30"/>
          <w:szCs w:val="32"/>
          <w:highlight w:val="none"/>
        </w:rPr>
      </w:pPr>
      <w:r>
        <w:rPr>
          <w:rFonts w:eastAsia="仿宋_GB2312"/>
          <w:color w:val="auto"/>
          <w:kern w:val="0"/>
          <w:sz w:val="30"/>
          <w:szCs w:val="32"/>
          <w:highlight w:val="none"/>
        </w:rPr>
        <w:t>1.1.1.9 预算书：是指构成合同的由承包人按照发包人规定的格式和要求编制的工程预算文件。</w:t>
      </w:r>
    </w:p>
    <w:p w14:paraId="3876599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1.1.1.10 其他合同文件：是指经合同当事人约定的与工程施工有关的具有合同约束力的文件或书面协议。合同当事人可以在专用合同条款中进行约定。</w:t>
      </w:r>
    </w:p>
    <w:p w14:paraId="0615939F">
      <w:pPr>
        <w:autoSpaceDE w:val="0"/>
        <w:autoSpaceDN w:val="0"/>
        <w:adjustRightInd w:val="0"/>
        <w:spacing w:line="360" w:lineRule="auto"/>
        <w:jc w:val="left"/>
        <w:rPr>
          <w:rFonts w:eastAsia="仿宋_GB2312"/>
          <w:color w:val="auto"/>
          <w:kern w:val="0"/>
          <w:sz w:val="30"/>
          <w:szCs w:val="32"/>
          <w:highlight w:val="none"/>
        </w:rPr>
      </w:pPr>
      <w:r>
        <w:rPr>
          <w:rFonts w:eastAsia="仿宋_GB2312"/>
          <w:color w:val="auto"/>
          <w:kern w:val="0"/>
          <w:sz w:val="30"/>
          <w:szCs w:val="32"/>
          <w:highlight w:val="none"/>
        </w:rPr>
        <w:t xml:space="preserve">    1.1.2 合同当事人及其他相关方</w:t>
      </w:r>
    </w:p>
    <w:p w14:paraId="538B246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1.1.2.1 合同当事人：是指发包人和（或）承包人。</w:t>
      </w:r>
    </w:p>
    <w:p w14:paraId="2167B63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1.1.2.2 发包人：是指与承包人签订合同协议书的当事人及取得该当事人资格的合法继承人。</w:t>
      </w:r>
    </w:p>
    <w:p w14:paraId="4967A3A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1.1.2.3 承包人：是指与发包人签订合同协议书的，具有相应工程施工承包资质的当事人及取得该当事人资格的合法继承人。</w:t>
      </w:r>
    </w:p>
    <w:p w14:paraId="417B89A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1.1.2.4 监理人：是指在专用合同条款中指明的，受发包人委托按照法律规定进行工程监督管理的法人或其他组织。</w:t>
      </w:r>
    </w:p>
    <w:p w14:paraId="1C39291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1.1.2.5 设计人：是指在专用合同条款中指明的，受发包人委托负责工程设计并具备相应工程设计资质的法人或其他组织。</w:t>
      </w:r>
    </w:p>
    <w:p w14:paraId="7DAF3BBB">
      <w:pPr>
        <w:spacing w:line="360" w:lineRule="auto"/>
        <w:ind w:firstLine="585" w:firstLineChars="195"/>
        <w:jc w:val="left"/>
        <w:rPr>
          <w:rFonts w:eastAsia="仿宋_GB2312"/>
          <w:color w:val="auto"/>
          <w:kern w:val="0"/>
          <w:sz w:val="30"/>
          <w:szCs w:val="32"/>
          <w:highlight w:val="none"/>
        </w:rPr>
      </w:pPr>
      <w:r>
        <w:rPr>
          <w:rFonts w:eastAsia="仿宋_GB2312"/>
          <w:color w:val="auto"/>
          <w:kern w:val="0"/>
          <w:sz w:val="30"/>
          <w:szCs w:val="32"/>
          <w:highlight w:val="none"/>
        </w:rPr>
        <w:t>1.1.2.6 分包人：</w:t>
      </w:r>
      <w:bookmarkStart w:id="201" w:name="#go5"/>
      <w:bookmarkEnd w:id="201"/>
      <w:r>
        <w:rPr>
          <w:rFonts w:eastAsia="仿宋_GB2312"/>
          <w:color w:val="auto"/>
          <w:kern w:val="0"/>
          <w:sz w:val="30"/>
          <w:szCs w:val="32"/>
          <w:highlight w:val="none"/>
        </w:rPr>
        <w:t>是指</w:t>
      </w:r>
      <w:r>
        <w:rPr>
          <w:rFonts w:hint="eastAsia" w:eastAsia="仿宋_GB2312"/>
          <w:color w:val="auto"/>
          <w:kern w:val="0"/>
          <w:sz w:val="30"/>
          <w:szCs w:val="32"/>
          <w:highlight w:val="none"/>
        </w:rPr>
        <w:t>按照法律规定和</w:t>
      </w:r>
      <w:r>
        <w:rPr>
          <w:rFonts w:eastAsia="仿宋_GB2312"/>
          <w:color w:val="auto"/>
          <w:kern w:val="0"/>
          <w:sz w:val="30"/>
          <w:szCs w:val="32"/>
          <w:highlight w:val="none"/>
        </w:rPr>
        <w:t>合同约定，分包</w:t>
      </w:r>
      <w:r>
        <w:rPr>
          <w:rFonts w:hint="eastAsia" w:eastAsia="仿宋_GB2312"/>
          <w:color w:val="auto"/>
          <w:kern w:val="0"/>
          <w:sz w:val="30"/>
          <w:szCs w:val="32"/>
          <w:highlight w:val="none"/>
        </w:rPr>
        <w:t>部分</w:t>
      </w:r>
      <w:r>
        <w:rPr>
          <w:rFonts w:eastAsia="仿宋_GB2312"/>
          <w:color w:val="auto"/>
          <w:kern w:val="0"/>
          <w:sz w:val="30"/>
          <w:szCs w:val="32"/>
          <w:highlight w:val="none"/>
        </w:rPr>
        <w:t>工程</w:t>
      </w:r>
      <w:r>
        <w:rPr>
          <w:rFonts w:hint="eastAsia" w:eastAsia="仿宋_GB2312"/>
          <w:color w:val="auto"/>
          <w:kern w:val="0"/>
          <w:sz w:val="30"/>
          <w:szCs w:val="32"/>
          <w:highlight w:val="none"/>
        </w:rPr>
        <w:t>或工作</w:t>
      </w:r>
      <w:r>
        <w:rPr>
          <w:rFonts w:eastAsia="仿宋_GB2312"/>
          <w:color w:val="auto"/>
          <w:kern w:val="0"/>
          <w:sz w:val="30"/>
          <w:szCs w:val="32"/>
          <w:highlight w:val="none"/>
        </w:rPr>
        <w:t>，并与</w:t>
      </w:r>
      <w:r>
        <w:rPr>
          <w:rFonts w:hint="eastAsia" w:eastAsia="仿宋_GB2312"/>
          <w:color w:val="auto"/>
          <w:kern w:val="0"/>
          <w:sz w:val="30"/>
          <w:szCs w:val="32"/>
          <w:highlight w:val="none"/>
        </w:rPr>
        <w:t>承包人</w:t>
      </w:r>
      <w:r>
        <w:rPr>
          <w:rFonts w:eastAsia="仿宋_GB2312"/>
          <w:color w:val="auto"/>
          <w:kern w:val="0"/>
          <w:sz w:val="30"/>
          <w:szCs w:val="32"/>
          <w:highlight w:val="none"/>
        </w:rPr>
        <w:t>签订分包合同的具有相应资质的法人。</w:t>
      </w:r>
    </w:p>
    <w:p w14:paraId="12B5A81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1.1.2.7 发包人代表：是指由发包人任命并派驻施工现场在发包人授权范围内行使发包人权利的人。</w:t>
      </w:r>
    </w:p>
    <w:p w14:paraId="31A97F4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1.1.2.8 项目经理：是指由承包人任命并派驻施工现场，在承包人授权范围内负责合同履行，且按照法律规定具有相应资格的</w:t>
      </w:r>
      <w:r>
        <w:rPr>
          <w:rFonts w:hint="eastAsia" w:eastAsia="仿宋_GB2312"/>
          <w:color w:val="auto"/>
          <w:kern w:val="0"/>
          <w:sz w:val="30"/>
          <w:szCs w:val="32"/>
          <w:highlight w:val="none"/>
        </w:rPr>
        <w:t>项目负责</w:t>
      </w:r>
      <w:r>
        <w:rPr>
          <w:rFonts w:eastAsia="仿宋_GB2312"/>
          <w:color w:val="auto"/>
          <w:kern w:val="0"/>
          <w:sz w:val="30"/>
          <w:szCs w:val="32"/>
          <w:highlight w:val="none"/>
        </w:rPr>
        <w:t>人。</w:t>
      </w:r>
    </w:p>
    <w:p w14:paraId="7CDB6A0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1.1.2.9 总监理工程师：是指由监理人任命并派驻施工现场进行工程监理的总负责人。</w:t>
      </w:r>
    </w:p>
    <w:p w14:paraId="3DCAE53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 工程和设备</w:t>
      </w:r>
    </w:p>
    <w:p w14:paraId="05AE388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1.1.3.1 工程：是指与合同协议书中工程承包范围对应的永久工程和（或）临时工程。</w:t>
      </w:r>
    </w:p>
    <w:p w14:paraId="06BA88F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1.1.3.2 永久工程：是指按合同约定建造并移交给发包人的工程，包括工程设备。</w:t>
      </w:r>
    </w:p>
    <w:p w14:paraId="2E3E6BA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1.1.3.3 临时工程：是指为完成合同约定的永久工程所修建的各类临时性工程，不包括施工设备。</w:t>
      </w:r>
    </w:p>
    <w:p w14:paraId="2DCDDC5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1.1.3.4 单位工程：是指在</w:t>
      </w:r>
      <w:r>
        <w:rPr>
          <w:rFonts w:hint="eastAsia" w:eastAsia="仿宋_GB2312"/>
          <w:color w:val="auto"/>
          <w:kern w:val="0"/>
          <w:sz w:val="30"/>
          <w:szCs w:val="32"/>
          <w:highlight w:val="none"/>
        </w:rPr>
        <w:t>合同协议书</w:t>
      </w:r>
      <w:r>
        <w:rPr>
          <w:rFonts w:eastAsia="仿宋_GB2312"/>
          <w:color w:val="auto"/>
          <w:kern w:val="0"/>
          <w:sz w:val="30"/>
          <w:szCs w:val="32"/>
          <w:highlight w:val="none"/>
        </w:rPr>
        <w:t>中指明的，具备独立施工条件并能形成独立使用功能的永久工程。</w:t>
      </w:r>
    </w:p>
    <w:p w14:paraId="1AD6188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1.1.3.5 工程设备：是指构成永久工程的机电设备、金属结构设备、仪器及其他类似的设备和装置。</w:t>
      </w:r>
    </w:p>
    <w:p w14:paraId="1B40DFF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1.1.3.6 施工设备：是指为完成合同约定的各项工作所需的设备、器具和其他物品，但不包括工程设备、临时工程和材料。</w:t>
      </w:r>
    </w:p>
    <w:p w14:paraId="575A8ED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1.1.3.7 施工现场：是指用于工程施工的场所，以及在专用合同条款中</w:t>
      </w:r>
      <w:r>
        <w:rPr>
          <w:rFonts w:hint="eastAsia" w:eastAsia="仿宋_GB2312"/>
          <w:color w:val="auto"/>
          <w:kern w:val="0"/>
          <w:sz w:val="30"/>
          <w:szCs w:val="32"/>
          <w:highlight w:val="none"/>
        </w:rPr>
        <w:t>指</w:t>
      </w:r>
      <w:r>
        <w:rPr>
          <w:rFonts w:eastAsia="仿宋_GB2312"/>
          <w:color w:val="auto"/>
          <w:kern w:val="0"/>
          <w:sz w:val="30"/>
          <w:szCs w:val="32"/>
          <w:highlight w:val="none"/>
        </w:rPr>
        <w:t>明作为施工场所组成部分的其他场所，包括永久占地和临时占地。</w:t>
      </w:r>
    </w:p>
    <w:p w14:paraId="1E33DC3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1.1.3.8临时设施：是指为完成合同约定的各项工作所服务的临时性生产和生活设施。</w:t>
      </w:r>
    </w:p>
    <w:p w14:paraId="68D6F66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1.1.3.9 永久占地：是指专用合同条款中指明为实施工程需永久占用的土地。</w:t>
      </w:r>
    </w:p>
    <w:p w14:paraId="1E9CFAB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1.1.3.10 临时占地：是指专用合同条款中指明为实施工程需要临时占用的土地。</w:t>
      </w:r>
    </w:p>
    <w:p w14:paraId="1068A9D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1.1.4 日期和期限</w:t>
      </w:r>
    </w:p>
    <w:p w14:paraId="0CC31680">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1.1.4.1 开工日期：包括计划开工日期和实际开工日期。计划开工日期是指合同协议书约定的开工日期；实际开工日期是指监理人按照第7.3.2项</w:t>
      </w:r>
      <w:r>
        <w:rPr>
          <w:rFonts w:hint="eastAsia" w:eastAsia="仿宋_GB2312"/>
          <w:color w:val="auto"/>
          <w:kern w:val="0"/>
          <w:sz w:val="30"/>
          <w:szCs w:val="32"/>
          <w:highlight w:val="none"/>
        </w:rPr>
        <w:t>〔</w:t>
      </w:r>
      <w:r>
        <w:rPr>
          <w:rFonts w:eastAsia="仿宋_GB2312"/>
          <w:color w:val="auto"/>
          <w:kern w:val="0"/>
          <w:sz w:val="30"/>
          <w:szCs w:val="32"/>
          <w:highlight w:val="none"/>
        </w:rPr>
        <w:t>开工通知</w:t>
      </w:r>
      <w:r>
        <w:rPr>
          <w:rFonts w:hint="eastAsia" w:eastAsia="仿宋_GB2312"/>
          <w:color w:val="auto"/>
          <w:kern w:val="0"/>
          <w:sz w:val="30"/>
          <w:szCs w:val="32"/>
          <w:highlight w:val="none"/>
        </w:rPr>
        <w:t>〕</w:t>
      </w:r>
      <w:r>
        <w:rPr>
          <w:rFonts w:eastAsia="仿宋_GB2312"/>
          <w:color w:val="auto"/>
          <w:kern w:val="0"/>
          <w:sz w:val="30"/>
          <w:szCs w:val="32"/>
          <w:highlight w:val="none"/>
        </w:rPr>
        <w:t>约定发出的符合法律规定的开工通知中载明的开工日期。</w:t>
      </w:r>
    </w:p>
    <w:p w14:paraId="4DEADDD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1.1.4.2 竣工日期：包括计划竣工日期和实际竣工日期。计划竣工日期是指合同协议书约定的竣工日期</w:t>
      </w:r>
      <w:r>
        <w:rPr>
          <w:rFonts w:hint="eastAsia" w:eastAsia="仿宋_GB2312"/>
          <w:color w:val="auto"/>
          <w:kern w:val="0"/>
          <w:sz w:val="30"/>
          <w:szCs w:val="32"/>
          <w:highlight w:val="none"/>
        </w:rPr>
        <w:t>；</w:t>
      </w:r>
      <w:r>
        <w:rPr>
          <w:rFonts w:eastAsia="仿宋_GB2312"/>
          <w:color w:val="auto"/>
          <w:kern w:val="0"/>
          <w:sz w:val="30"/>
          <w:szCs w:val="32"/>
          <w:highlight w:val="none"/>
        </w:rPr>
        <w:t>实际竣工日期按照第13.2.3项</w:t>
      </w:r>
      <w:r>
        <w:rPr>
          <w:rFonts w:hint="eastAsia" w:eastAsia="仿宋_GB2312"/>
          <w:color w:val="auto"/>
          <w:kern w:val="0"/>
          <w:sz w:val="30"/>
          <w:szCs w:val="32"/>
          <w:highlight w:val="none"/>
        </w:rPr>
        <w:t>〔</w:t>
      </w:r>
      <w:r>
        <w:rPr>
          <w:rFonts w:eastAsia="仿宋_GB2312"/>
          <w:color w:val="auto"/>
          <w:kern w:val="0"/>
          <w:sz w:val="30"/>
          <w:szCs w:val="32"/>
          <w:highlight w:val="none"/>
        </w:rPr>
        <w:t>竣工日期</w:t>
      </w:r>
      <w:r>
        <w:rPr>
          <w:rFonts w:hint="eastAsia" w:eastAsia="仿宋_GB2312"/>
          <w:color w:val="auto"/>
          <w:kern w:val="0"/>
          <w:sz w:val="30"/>
          <w:szCs w:val="32"/>
          <w:highlight w:val="none"/>
        </w:rPr>
        <w:t>〕</w:t>
      </w:r>
      <w:r>
        <w:rPr>
          <w:rFonts w:eastAsia="仿宋_GB2312"/>
          <w:color w:val="auto"/>
          <w:kern w:val="0"/>
          <w:sz w:val="30"/>
          <w:szCs w:val="32"/>
          <w:highlight w:val="none"/>
        </w:rPr>
        <w:t xml:space="preserve">的约定确定。 </w:t>
      </w:r>
    </w:p>
    <w:p w14:paraId="2D597E24">
      <w:pPr>
        <w:spacing w:line="360" w:lineRule="auto"/>
        <w:ind w:firstLine="608" w:firstLineChars="203"/>
        <w:rPr>
          <w:rFonts w:eastAsia="仿宋_GB2312"/>
          <w:color w:val="auto"/>
          <w:sz w:val="30"/>
          <w:szCs w:val="32"/>
          <w:highlight w:val="none"/>
        </w:rPr>
      </w:pPr>
      <w:r>
        <w:rPr>
          <w:rFonts w:eastAsia="仿宋_GB2312"/>
          <w:color w:val="auto"/>
          <w:kern w:val="0"/>
          <w:sz w:val="30"/>
          <w:szCs w:val="32"/>
          <w:highlight w:val="none"/>
        </w:rPr>
        <w:t>1.1.4.3 工期：是指在合同协议书约定的承包人完成工程所需的期限，包括按照合同约定所作的</w:t>
      </w:r>
      <w:r>
        <w:rPr>
          <w:rFonts w:hint="eastAsia" w:eastAsia="仿宋_GB2312"/>
          <w:color w:val="auto"/>
          <w:kern w:val="0"/>
          <w:sz w:val="30"/>
          <w:szCs w:val="32"/>
          <w:highlight w:val="none"/>
        </w:rPr>
        <w:t>期限</w:t>
      </w:r>
      <w:r>
        <w:rPr>
          <w:rFonts w:eastAsia="仿宋_GB2312"/>
          <w:color w:val="auto"/>
          <w:kern w:val="0"/>
          <w:sz w:val="30"/>
          <w:szCs w:val="32"/>
          <w:highlight w:val="none"/>
        </w:rPr>
        <w:t>变更。</w:t>
      </w:r>
    </w:p>
    <w:p w14:paraId="318C196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1.1.4.4 缺陷责任期：是指承包人按照合同约定承担缺陷修复义务，且发包人</w:t>
      </w:r>
      <w:r>
        <w:rPr>
          <w:rFonts w:hint="eastAsia" w:eastAsia="仿宋_GB2312"/>
          <w:color w:val="auto"/>
          <w:kern w:val="0"/>
          <w:sz w:val="30"/>
          <w:szCs w:val="32"/>
          <w:highlight w:val="none"/>
        </w:rPr>
        <w:t>预</w:t>
      </w:r>
      <w:r>
        <w:rPr>
          <w:rFonts w:eastAsia="仿宋_GB2312"/>
          <w:color w:val="auto"/>
          <w:kern w:val="0"/>
          <w:sz w:val="30"/>
          <w:szCs w:val="32"/>
          <w:highlight w:val="none"/>
        </w:rPr>
        <w:t>留质量保证金的期限，</w:t>
      </w:r>
      <w:r>
        <w:rPr>
          <w:rFonts w:hint="eastAsia" w:eastAsia="仿宋_GB2312"/>
          <w:color w:val="auto"/>
          <w:kern w:val="0"/>
          <w:sz w:val="30"/>
          <w:szCs w:val="32"/>
          <w:highlight w:val="none"/>
        </w:rPr>
        <w:t>自</w:t>
      </w:r>
      <w:r>
        <w:rPr>
          <w:rFonts w:eastAsia="仿宋_GB2312"/>
          <w:color w:val="auto"/>
          <w:kern w:val="0"/>
          <w:sz w:val="30"/>
          <w:szCs w:val="32"/>
          <w:highlight w:val="none"/>
        </w:rPr>
        <w:t>工程</w:t>
      </w:r>
      <w:r>
        <w:rPr>
          <w:rFonts w:hint="eastAsia" w:eastAsia="仿宋_GB2312"/>
          <w:color w:val="auto"/>
          <w:kern w:val="0"/>
          <w:sz w:val="30"/>
          <w:szCs w:val="32"/>
          <w:highlight w:val="none"/>
        </w:rPr>
        <w:t>实际竣工日期</w:t>
      </w:r>
      <w:r>
        <w:rPr>
          <w:rFonts w:eastAsia="仿宋_GB2312"/>
          <w:color w:val="auto"/>
          <w:kern w:val="0"/>
          <w:sz w:val="30"/>
          <w:szCs w:val="32"/>
          <w:highlight w:val="none"/>
        </w:rPr>
        <w:t>起计算。</w:t>
      </w:r>
    </w:p>
    <w:p w14:paraId="7B64494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1.1.4.5 保修期：是指承包人按照合同约定对工程承担保修责任的期限，从工程竣工验收合格之日起计算。</w:t>
      </w:r>
    </w:p>
    <w:p w14:paraId="38CC8D4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1.1.4.6 基准日期：招标发包的工程以投标截止日前28天的日期为基准日</w:t>
      </w:r>
      <w:r>
        <w:rPr>
          <w:rFonts w:hint="eastAsia" w:eastAsia="仿宋_GB2312"/>
          <w:color w:val="auto"/>
          <w:kern w:val="0"/>
          <w:sz w:val="30"/>
          <w:szCs w:val="32"/>
          <w:highlight w:val="none"/>
        </w:rPr>
        <w:t>期</w:t>
      </w:r>
      <w:r>
        <w:rPr>
          <w:rFonts w:eastAsia="仿宋_GB2312"/>
          <w:color w:val="auto"/>
          <w:kern w:val="0"/>
          <w:sz w:val="30"/>
          <w:szCs w:val="32"/>
          <w:highlight w:val="none"/>
        </w:rPr>
        <w:t>，直接发包的工程以合同签订日前28天的日期为基准日</w:t>
      </w:r>
      <w:r>
        <w:rPr>
          <w:rFonts w:hint="eastAsia" w:eastAsia="仿宋_GB2312"/>
          <w:color w:val="auto"/>
          <w:kern w:val="0"/>
          <w:sz w:val="30"/>
          <w:szCs w:val="32"/>
          <w:highlight w:val="none"/>
        </w:rPr>
        <w:t>期</w:t>
      </w:r>
      <w:r>
        <w:rPr>
          <w:rFonts w:eastAsia="仿宋_GB2312"/>
          <w:color w:val="auto"/>
          <w:kern w:val="0"/>
          <w:sz w:val="30"/>
          <w:szCs w:val="32"/>
          <w:highlight w:val="none"/>
        </w:rPr>
        <w:t>。</w:t>
      </w:r>
    </w:p>
    <w:p w14:paraId="521E0FF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1.1.4.7 天：除特别指明外，均指日历天。合同中按天计算时间的，开始当天不计入，从次日开始计算，期限最后一天的截止时间为当天24:00时。</w:t>
      </w:r>
    </w:p>
    <w:p w14:paraId="0C86AE8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1.1.5 合同价格和费用</w:t>
      </w:r>
    </w:p>
    <w:p w14:paraId="538195F9">
      <w:pPr>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1.1.5.1 签约合同价：是指</w:t>
      </w:r>
      <w:r>
        <w:rPr>
          <w:rFonts w:eastAsia="仿宋_GB2312"/>
          <w:color w:val="auto"/>
          <w:sz w:val="30"/>
          <w:szCs w:val="32"/>
          <w:highlight w:val="none"/>
        </w:rPr>
        <w:t>发包人和承包人在合同协议书中确定的总金额，包括</w:t>
      </w:r>
      <w:r>
        <w:rPr>
          <w:rFonts w:hint="eastAsia" w:eastAsia="仿宋_GB2312"/>
          <w:color w:val="auto"/>
          <w:sz w:val="30"/>
          <w:szCs w:val="32"/>
          <w:highlight w:val="none"/>
        </w:rPr>
        <w:t>绿色施工安全防护措施费</w:t>
      </w:r>
      <w:r>
        <w:rPr>
          <w:rFonts w:eastAsia="仿宋_GB2312"/>
          <w:color w:val="auto"/>
          <w:sz w:val="30"/>
          <w:szCs w:val="32"/>
          <w:highlight w:val="none"/>
        </w:rPr>
        <w:t>、暂估价及暂列金额等。</w:t>
      </w:r>
    </w:p>
    <w:p w14:paraId="478ED41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1.1.5.2 合同价格：是指发包人用于支付承包人按照合同约定完成承包范围内全部工作的金额，包括合同履行过程中按合同约定</w:t>
      </w:r>
      <w:r>
        <w:rPr>
          <w:rFonts w:hint="eastAsia" w:eastAsia="仿宋_GB2312"/>
          <w:color w:val="auto"/>
          <w:kern w:val="0"/>
          <w:sz w:val="30"/>
          <w:szCs w:val="32"/>
          <w:highlight w:val="none"/>
        </w:rPr>
        <w:t>发生的价格变化。</w:t>
      </w:r>
    </w:p>
    <w:p w14:paraId="7F9BB79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1.1.5.3 费用：是指为履行合同所发生的或将要发生的所有必需的开支，包括管理费和应分摊的其他费用，但不包括利润。</w:t>
      </w:r>
    </w:p>
    <w:p w14:paraId="5F0523E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1.1.5.4 暂估价：是指发包人在工程量清单或预算书中提供的用于支付必然发生但暂时不能确定价格的材料、工程设备的单价</w:t>
      </w:r>
      <w:r>
        <w:rPr>
          <w:rFonts w:hint="eastAsia" w:eastAsia="仿宋_GB2312"/>
          <w:color w:val="auto"/>
          <w:kern w:val="0"/>
          <w:sz w:val="30"/>
          <w:szCs w:val="32"/>
          <w:highlight w:val="none"/>
        </w:rPr>
        <w:t>、</w:t>
      </w:r>
      <w:r>
        <w:rPr>
          <w:rFonts w:eastAsia="仿宋_GB2312"/>
          <w:color w:val="auto"/>
          <w:kern w:val="0"/>
          <w:sz w:val="30"/>
          <w:szCs w:val="32"/>
          <w:highlight w:val="none"/>
        </w:rPr>
        <w:t>专业工程以及</w:t>
      </w:r>
      <w:r>
        <w:rPr>
          <w:rFonts w:hint="eastAsia" w:eastAsia="仿宋_GB2312"/>
          <w:color w:val="auto"/>
          <w:kern w:val="0"/>
          <w:sz w:val="30"/>
          <w:szCs w:val="32"/>
          <w:highlight w:val="none"/>
        </w:rPr>
        <w:t>服务工作</w:t>
      </w:r>
      <w:r>
        <w:rPr>
          <w:rFonts w:eastAsia="仿宋_GB2312"/>
          <w:color w:val="auto"/>
          <w:kern w:val="0"/>
          <w:sz w:val="30"/>
          <w:szCs w:val="32"/>
          <w:highlight w:val="none"/>
        </w:rPr>
        <w:t>的金额。</w:t>
      </w:r>
    </w:p>
    <w:p w14:paraId="098FAD6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1.1.5.5 暂列金额：是指发包人在工程量清单或预算书中暂定并包括在合同价格中的一笔款项</w:t>
      </w:r>
      <w:r>
        <w:rPr>
          <w:rFonts w:hint="eastAsia" w:eastAsia="仿宋_GB2312"/>
          <w:color w:val="auto"/>
          <w:kern w:val="0"/>
          <w:sz w:val="30"/>
          <w:szCs w:val="32"/>
          <w:highlight w:val="none"/>
        </w:rPr>
        <w:t>，</w:t>
      </w:r>
      <w:r>
        <w:rPr>
          <w:rFonts w:eastAsia="仿宋_GB2312"/>
          <w:color w:val="auto"/>
          <w:kern w:val="0"/>
          <w:sz w:val="30"/>
          <w:szCs w:val="32"/>
          <w:highlight w:val="none"/>
        </w:rPr>
        <w:t>用于工程合同签订时尚未确定或者不可预见的所需材料、工程设备、服务的采购，施工中可能发生的工程变更、合同约定调整因素出现时的合同价格调整以及发生的索赔、现场签证确认等的费用。</w:t>
      </w:r>
    </w:p>
    <w:p w14:paraId="3B2EAAD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1.1.5.6 计日工：是指合同履行过程中，承包人完成发包人提出的零星工作或需要采用计日工计价的变更工作时，按合同中约定的单价计价的一种方式。</w:t>
      </w:r>
    </w:p>
    <w:p w14:paraId="4A661C21">
      <w:pPr>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1.1.5.7 质量保证金</w:t>
      </w:r>
      <w:bookmarkStart w:id="202" w:name="#go2"/>
      <w:bookmarkEnd w:id="202"/>
      <w:r>
        <w:rPr>
          <w:rFonts w:eastAsia="仿宋_GB2312"/>
          <w:color w:val="auto"/>
          <w:kern w:val="0"/>
          <w:sz w:val="30"/>
          <w:szCs w:val="32"/>
          <w:highlight w:val="none"/>
        </w:rPr>
        <w:t>：是指按照第15.3款</w:t>
      </w:r>
      <w:r>
        <w:rPr>
          <w:rFonts w:hint="eastAsia" w:eastAsia="仿宋_GB2312"/>
          <w:color w:val="auto"/>
          <w:kern w:val="0"/>
          <w:sz w:val="30"/>
          <w:szCs w:val="32"/>
          <w:highlight w:val="none"/>
        </w:rPr>
        <w:t>〔</w:t>
      </w:r>
      <w:r>
        <w:rPr>
          <w:rFonts w:eastAsia="仿宋_GB2312"/>
          <w:color w:val="auto"/>
          <w:kern w:val="0"/>
          <w:sz w:val="30"/>
          <w:szCs w:val="32"/>
          <w:highlight w:val="none"/>
        </w:rPr>
        <w:t>质量保证金</w:t>
      </w:r>
      <w:r>
        <w:rPr>
          <w:rFonts w:hint="eastAsia" w:eastAsia="仿宋_GB2312"/>
          <w:color w:val="auto"/>
          <w:kern w:val="0"/>
          <w:sz w:val="30"/>
          <w:szCs w:val="32"/>
          <w:highlight w:val="none"/>
        </w:rPr>
        <w:t>〕</w:t>
      </w:r>
      <w:r>
        <w:rPr>
          <w:rFonts w:eastAsia="仿宋_GB2312"/>
          <w:color w:val="auto"/>
          <w:kern w:val="0"/>
          <w:sz w:val="30"/>
          <w:szCs w:val="32"/>
          <w:highlight w:val="none"/>
        </w:rPr>
        <w:t>约定承包人用于保证其在缺陷责任期内履行缺陷修补义务的担保</w:t>
      </w:r>
      <w:r>
        <w:rPr>
          <w:rFonts w:eastAsia="仿宋_GB2312"/>
          <w:color w:val="auto"/>
          <w:sz w:val="30"/>
          <w:szCs w:val="32"/>
          <w:highlight w:val="none"/>
        </w:rPr>
        <w:t>。</w:t>
      </w:r>
    </w:p>
    <w:p w14:paraId="562151E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1.1.5.8 总价项目：是指在现行国家、行业以及地方的计量规则中无工程量计算规则，在已标价工程量清单或预算书中以总价或以费率形式计算的项目。</w:t>
      </w:r>
    </w:p>
    <w:p w14:paraId="56CE108B">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1.1.6 其他</w:t>
      </w:r>
    </w:p>
    <w:p w14:paraId="1B8579D2">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1.1.6.1 书面形式：是指合同文件、信函、电报、传真等可以有形地表现所载内容的形式。</w:t>
      </w:r>
    </w:p>
    <w:p w14:paraId="3E50723C">
      <w:pPr>
        <w:rPr>
          <w:rFonts w:eastAsia="黑体"/>
          <w:b/>
          <w:color w:val="auto"/>
          <w:sz w:val="30"/>
          <w:szCs w:val="32"/>
          <w:highlight w:val="none"/>
        </w:rPr>
      </w:pPr>
      <w:bookmarkStart w:id="203" w:name="_Toc296346530"/>
      <w:bookmarkStart w:id="204" w:name="_Toc351203497"/>
      <w:bookmarkStart w:id="205" w:name="_Toc337558729"/>
      <w:bookmarkStart w:id="206" w:name="_Toc296503029"/>
      <w:r>
        <w:rPr>
          <w:rFonts w:eastAsia="黑体"/>
          <w:b/>
          <w:color w:val="auto"/>
          <w:sz w:val="30"/>
          <w:szCs w:val="32"/>
          <w:highlight w:val="none"/>
        </w:rPr>
        <w:t>1.2语言文字</w:t>
      </w:r>
      <w:bookmarkEnd w:id="203"/>
      <w:bookmarkEnd w:id="204"/>
      <w:bookmarkEnd w:id="205"/>
      <w:bookmarkEnd w:id="206"/>
    </w:p>
    <w:p w14:paraId="6F78227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合同以中国的汉语简体文字编写、解释和说明。合同当事人在专用合同条款中约定使用两种以上语言时，汉语为优先解释和说明合同的语言。</w:t>
      </w:r>
    </w:p>
    <w:p w14:paraId="454D8DF9">
      <w:pPr>
        <w:rPr>
          <w:rFonts w:eastAsia="黑体"/>
          <w:b/>
          <w:color w:val="auto"/>
          <w:sz w:val="30"/>
          <w:szCs w:val="32"/>
          <w:highlight w:val="none"/>
        </w:rPr>
      </w:pPr>
      <w:bookmarkStart w:id="207" w:name="_Toc337558730"/>
      <w:bookmarkStart w:id="208" w:name="_Toc296503030"/>
      <w:bookmarkStart w:id="209" w:name="_Toc296346531"/>
      <w:bookmarkStart w:id="210" w:name="_Toc351203498"/>
      <w:r>
        <w:rPr>
          <w:rFonts w:eastAsia="黑体"/>
          <w:b/>
          <w:color w:val="auto"/>
          <w:sz w:val="30"/>
          <w:szCs w:val="32"/>
          <w:highlight w:val="none"/>
        </w:rPr>
        <w:t>1.3法律</w:t>
      </w:r>
      <w:bookmarkEnd w:id="207"/>
      <w:bookmarkEnd w:id="208"/>
      <w:bookmarkEnd w:id="209"/>
      <w:bookmarkEnd w:id="210"/>
    </w:p>
    <w:p w14:paraId="318DDEE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合同所称法律是指中华人民共和国法律、行政法规、部门规章，以及工程所在地的地方性法规、自治条例、单行条例和地方政府规章等。</w:t>
      </w:r>
    </w:p>
    <w:p w14:paraId="4748C36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合同当事人可以在专用合同条款中约定合同适用的其他规范性文件。</w:t>
      </w:r>
    </w:p>
    <w:p w14:paraId="78A52765">
      <w:pPr>
        <w:rPr>
          <w:rFonts w:eastAsia="黑体"/>
          <w:b/>
          <w:color w:val="auto"/>
          <w:sz w:val="30"/>
          <w:szCs w:val="32"/>
          <w:highlight w:val="none"/>
        </w:rPr>
      </w:pPr>
      <w:bookmarkStart w:id="211" w:name="_Toc351203499"/>
      <w:r>
        <w:rPr>
          <w:rFonts w:eastAsia="黑体"/>
          <w:b/>
          <w:color w:val="auto"/>
          <w:sz w:val="30"/>
          <w:szCs w:val="32"/>
          <w:highlight w:val="none"/>
        </w:rPr>
        <w:t>1.4 标准和规范</w:t>
      </w:r>
      <w:bookmarkEnd w:id="211"/>
    </w:p>
    <w:p w14:paraId="7F5326F4">
      <w:pPr>
        <w:autoSpaceDE w:val="0"/>
        <w:autoSpaceDN w:val="0"/>
        <w:adjustRightInd w:val="0"/>
        <w:spacing w:line="360" w:lineRule="auto"/>
        <w:ind w:firstLine="640"/>
        <w:jc w:val="left"/>
        <w:rPr>
          <w:rFonts w:eastAsia="仿宋_GB2312"/>
          <w:color w:val="auto"/>
          <w:kern w:val="0"/>
          <w:sz w:val="30"/>
          <w:szCs w:val="32"/>
          <w:highlight w:val="none"/>
        </w:rPr>
      </w:pPr>
      <w:r>
        <w:rPr>
          <w:rFonts w:eastAsia="仿宋_GB2312"/>
          <w:color w:val="auto"/>
          <w:kern w:val="0"/>
          <w:sz w:val="30"/>
          <w:szCs w:val="32"/>
          <w:highlight w:val="none"/>
        </w:rPr>
        <w:t>1.4.1 适用于工程的国家标准、行业标准、工程所在地的地方性标准，以及相应的规范、规程等，合同当事人有特别要求的，应在专用合同条款中约定。</w:t>
      </w:r>
    </w:p>
    <w:p w14:paraId="5E728C95">
      <w:pPr>
        <w:autoSpaceDE w:val="0"/>
        <w:autoSpaceDN w:val="0"/>
        <w:adjustRightInd w:val="0"/>
        <w:spacing w:line="360" w:lineRule="auto"/>
        <w:ind w:firstLine="640"/>
        <w:jc w:val="left"/>
        <w:rPr>
          <w:rFonts w:eastAsia="仿宋_GB2312"/>
          <w:color w:val="auto"/>
          <w:kern w:val="0"/>
          <w:sz w:val="30"/>
          <w:szCs w:val="32"/>
          <w:highlight w:val="none"/>
        </w:rPr>
      </w:pPr>
      <w:r>
        <w:rPr>
          <w:rFonts w:eastAsia="仿宋_GB2312"/>
          <w:color w:val="auto"/>
          <w:kern w:val="0"/>
          <w:sz w:val="30"/>
          <w:szCs w:val="32"/>
          <w:highlight w:val="none"/>
        </w:rPr>
        <w:t>1.4.2 发包人要求使用国外标准、规范的，发包人负责提供原文版本和中文译本，并在专用合同条款中约定提供标准规范的名称、份数和时间。</w:t>
      </w:r>
    </w:p>
    <w:p w14:paraId="1BE27E91">
      <w:pPr>
        <w:autoSpaceDE w:val="0"/>
        <w:autoSpaceDN w:val="0"/>
        <w:adjustRightInd w:val="0"/>
        <w:spacing w:line="360" w:lineRule="auto"/>
        <w:ind w:firstLine="640"/>
        <w:jc w:val="left"/>
        <w:rPr>
          <w:rFonts w:eastAsia="仿宋_GB2312"/>
          <w:color w:val="auto"/>
          <w:kern w:val="0"/>
          <w:sz w:val="30"/>
          <w:szCs w:val="32"/>
          <w:highlight w:val="none"/>
        </w:rPr>
      </w:pPr>
      <w:r>
        <w:rPr>
          <w:rFonts w:eastAsia="仿宋_GB2312"/>
          <w:color w:val="auto"/>
          <w:kern w:val="0"/>
          <w:sz w:val="30"/>
          <w:szCs w:val="32"/>
          <w:highlight w:val="none"/>
        </w:rPr>
        <w:t>1.4.3 发包人对工程的技术标准、功能要求高于或严于现行国家、行业或地方标准的，应当在专用合同条款中予以明确。除专用合同条款另有约定外，应视为</w:t>
      </w:r>
      <w:r>
        <w:rPr>
          <w:rFonts w:hint="eastAsia" w:eastAsia="仿宋_GB2312"/>
          <w:color w:val="auto"/>
          <w:kern w:val="0"/>
          <w:sz w:val="30"/>
          <w:szCs w:val="32"/>
          <w:highlight w:val="none"/>
        </w:rPr>
        <w:t>承包人</w:t>
      </w:r>
      <w:r>
        <w:rPr>
          <w:rFonts w:eastAsia="仿宋_GB2312"/>
          <w:color w:val="auto"/>
          <w:kern w:val="0"/>
          <w:sz w:val="30"/>
          <w:szCs w:val="32"/>
          <w:highlight w:val="none"/>
        </w:rPr>
        <w:t>在签订合同前已充分预见前述技术标准和功能要求的复杂程度，签约合同价中已包含由此产生的费用。</w:t>
      </w:r>
    </w:p>
    <w:p w14:paraId="55754301">
      <w:pPr>
        <w:rPr>
          <w:rFonts w:hint="eastAsia" w:eastAsia="仿宋_GB2312"/>
          <w:b/>
          <w:bCs/>
          <w:color w:val="auto"/>
          <w:kern w:val="0"/>
          <w:sz w:val="30"/>
          <w:szCs w:val="32"/>
          <w:highlight w:val="none"/>
        </w:rPr>
      </w:pPr>
      <w:bookmarkStart w:id="212" w:name="_Toc351203500"/>
      <w:r>
        <w:rPr>
          <w:rFonts w:eastAsia="黑体"/>
          <w:b/>
          <w:color w:val="auto"/>
          <w:sz w:val="30"/>
          <w:szCs w:val="32"/>
          <w:highlight w:val="none"/>
        </w:rPr>
        <w:t>1</w:t>
      </w:r>
      <w:bookmarkStart w:id="213" w:name="_Toc296346532"/>
      <w:bookmarkStart w:id="214" w:name="_Toc296503031"/>
      <w:bookmarkStart w:id="215" w:name="_Toc337558731"/>
      <w:r>
        <w:rPr>
          <w:rFonts w:eastAsia="黑体"/>
          <w:b/>
          <w:color w:val="auto"/>
          <w:sz w:val="30"/>
          <w:szCs w:val="32"/>
          <w:highlight w:val="none"/>
        </w:rPr>
        <w:t>.5 合同文件的优先顺序</w:t>
      </w:r>
      <w:bookmarkEnd w:id="212"/>
      <w:bookmarkEnd w:id="213"/>
      <w:bookmarkEnd w:id="214"/>
      <w:bookmarkEnd w:id="215"/>
    </w:p>
    <w:p w14:paraId="07BFD2F3">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组成合同的各项文件应互相解释，互为说明。解释合同文件的优先顺序如下：</w:t>
      </w:r>
    </w:p>
    <w:p w14:paraId="1FEA46C8">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（1）合同协议书；</w:t>
      </w:r>
    </w:p>
    <w:p w14:paraId="09DAA102">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（2）中标通知书（如果有）；</w:t>
      </w:r>
    </w:p>
    <w:p w14:paraId="591F4DE8">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（3）投标函及其附录（如果有）；</w:t>
      </w:r>
    </w:p>
    <w:p w14:paraId="6D6F7755">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（4）专用合同条款及其附录；</w:t>
      </w:r>
    </w:p>
    <w:p w14:paraId="5D107067">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（5）通用合同条款；</w:t>
      </w:r>
    </w:p>
    <w:p w14:paraId="3AD1199C">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（6）技术标准和要求；</w:t>
      </w:r>
    </w:p>
    <w:p w14:paraId="2DDA4B5E">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（7）图纸；</w:t>
      </w:r>
    </w:p>
    <w:p w14:paraId="75DF3950">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（8）已标价工程量清单或预算书；</w:t>
      </w:r>
    </w:p>
    <w:p w14:paraId="7B5C0B69">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（9）其他合同文件。</w:t>
      </w:r>
    </w:p>
    <w:p w14:paraId="7DFD2B5F">
      <w:pPr>
        <w:ind w:firstLine="600" w:firstLineChars="200"/>
        <w:rPr>
          <w:rFonts w:hint="eastAsia" w:eastAsia="仿宋_GB2312"/>
          <w:b/>
          <w:bCs/>
          <w:color w:val="auto"/>
          <w:kern w:val="0"/>
          <w:sz w:val="30"/>
          <w:szCs w:val="32"/>
          <w:highlight w:val="none"/>
        </w:rPr>
      </w:pPr>
      <w:r>
        <w:rPr>
          <w:rFonts w:hint="eastAsia" w:eastAsia="仿宋_GB2312"/>
          <w:b/>
          <w:bCs/>
          <w:color w:val="auto"/>
          <w:kern w:val="0"/>
          <w:sz w:val="30"/>
          <w:szCs w:val="32"/>
          <w:highlight w:val="none"/>
        </w:rPr>
        <w:t>上述各项合同文件包括合同当事人就该项合同文件所作出的补充和修改，属于同一类内容的文件，应以最新签署的为准。</w:t>
      </w:r>
    </w:p>
    <w:p w14:paraId="707541D2">
      <w:pPr>
        <w:spacing w:line="360" w:lineRule="auto"/>
        <w:ind w:firstLine="639" w:firstLineChars="213"/>
        <w:rPr>
          <w:rFonts w:eastAsia="仿宋_GB2312"/>
          <w:color w:val="auto"/>
          <w:sz w:val="30"/>
          <w:szCs w:val="32"/>
          <w:highlight w:val="none"/>
        </w:rPr>
      </w:pPr>
      <w:r>
        <w:rPr>
          <w:rFonts w:hint="eastAsia" w:eastAsia="仿宋_GB2312"/>
          <w:color w:val="auto"/>
          <w:kern w:val="0"/>
          <w:sz w:val="30"/>
          <w:szCs w:val="32"/>
          <w:highlight w:val="none"/>
        </w:rPr>
        <w:t>在合同订立及履行过程中形成的与合同有关的文件均构成合同文件组成部分，并根据其性质确定优先解释顺序。</w:t>
      </w:r>
    </w:p>
    <w:p w14:paraId="41167837">
      <w:pPr>
        <w:rPr>
          <w:rFonts w:eastAsia="黑体"/>
          <w:b/>
          <w:color w:val="auto"/>
          <w:sz w:val="30"/>
          <w:szCs w:val="32"/>
          <w:highlight w:val="none"/>
        </w:rPr>
      </w:pPr>
      <w:bookmarkStart w:id="216" w:name="_Toc351203501"/>
      <w:r>
        <w:rPr>
          <w:rFonts w:eastAsia="黑体"/>
          <w:b/>
          <w:color w:val="auto"/>
          <w:sz w:val="30"/>
          <w:szCs w:val="32"/>
          <w:highlight w:val="none"/>
        </w:rPr>
        <w:t>1</w:t>
      </w:r>
      <w:bookmarkStart w:id="217" w:name="_Toc337558732"/>
      <w:bookmarkStart w:id="218" w:name="_Toc296346533"/>
      <w:bookmarkStart w:id="219" w:name="_Toc296503032"/>
      <w:r>
        <w:rPr>
          <w:rFonts w:eastAsia="黑体"/>
          <w:b/>
          <w:color w:val="auto"/>
          <w:sz w:val="30"/>
          <w:szCs w:val="32"/>
          <w:highlight w:val="none"/>
        </w:rPr>
        <w:t>.6图纸和承包人文件</w:t>
      </w:r>
      <w:bookmarkEnd w:id="216"/>
    </w:p>
    <w:bookmarkEnd w:id="217"/>
    <w:bookmarkEnd w:id="218"/>
    <w:bookmarkEnd w:id="219"/>
    <w:p w14:paraId="5A5BB73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1.6.1 图纸的提供和交底</w:t>
      </w:r>
    </w:p>
    <w:p w14:paraId="490EC859">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FCF924C">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因发包人未按合同约定提供图纸导致承包人费用增加和（或）工期延误的，按照第7.5.1项〔因发包人原因导致工期延误〕约定办理。</w:t>
      </w:r>
    </w:p>
    <w:p w14:paraId="1CAA2E8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1.6.2 图纸的错误</w:t>
      </w:r>
    </w:p>
    <w:p w14:paraId="6342D5DE">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649D915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1.6.3 图纸的修改和补充</w:t>
      </w:r>
    </w:p>
    <w:p w14:paraId="6B4F8C5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72DD276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1.6.4 承包人文件</w:t>
      </w:r>
    </w:p>
    <w:p w14:paraId="73963EBC">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承包人应按照专用合同条款的约定提供应当由其编制的与工程施工有关的文件，并按照专用合同条款约定的期限、数量和形式提交监理人，并由监理人报送发包人。</w:t>
      </w:r>
    </w:p>
    <w:p w14:paraId="16A47852">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4212B0A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1.6.5 图纸和承包人文件的保管</w:t>
      </w:r>
    </w:p>
    <w:p w14:paraId="18203F4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除专用合同条款另有约定外，承包人应在施工现场另外保存一套完整的图纸和承包人文件，供发包人、监理人及有关人员进行工程检查时使用。</w:t>
      </w:r>
    </w:p>
    <w:p w14:paraId="38957F59">
      <w:pPr>
        <w:rPr>
          <w:rFonts w:eastAsia="黑体"/>
          <w:b/>
          <w:color w:val="auto"/>
          <w:sz w:val="30"/>
          <w:szCs w:val="32"/>
          <w:highlight w:val="none"/>
        </w:rPr>
      </w:pPr>
      <w:bookmarkStart w:id="220" w:name="_Toc351203502"/>
      <w:r>
        <w:rPr>
          <w:rFonts w:eastAsia="黑体"/>
          <w:b/>
          <w:color w:val="auto"/>
          <w:sz w:val="30"/>
          <w:szCs w:val="32"/>
          <w:highlight w:val="none"/>
        </w:rPr>
        <w:t>1</w:t>
      </w:r>
      <w:bookmarkStart w:id="221" w:name="_Toc296346534"/>
      <w:bookmarkStart w:id="222" w:name="_Toc296503033"/>
      <w:bookmarkStart w:id="223" w:name="_Toc337558733"/>
      <w:r>
        <w:rPr>
          <w:rFonts w:eastAsia="黑体"/>
          <w:b/>
          <w:color w:val="auto"/>
          <w:sz w:val="30"/>
          <w:szCs w:val="32"/>
          <w:highlight w:val="none"/>
        </w:rPr>
        <w:t>.7联络</w:t>
      </w:r>
      <w:bookmarkEnd w:id="220"/>
    </w:p>
    <w:bookmarkEnd w:id="221"/>
    <w:bookmarkEnd w:id="222"/>
    <w:bookmarkEnd w:id="223"/>
    <w:p w14:paraId="2351A37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1.7.1 与合同有关的通知、批准、证明、证书、指示、指令、要求、请求、同意、意见、确定和决定等，均应采用书面形式，并应在合同约定的期限内送达接收人和送达地点。</w:t>
      </w:r>
    </w:p>
    <w:p w14:paraId="7ED5530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1.7.2 发包人和承包人应在专用合同条款中约定各自的送达接收人和送达地点。任何一方合同当事人指定的接收人或送达地点发生变动的，应提前3天以书面形式通知对方。</w:t>
      </w:r>
    </w:p>
    <w:p w14:paraId="2B93E8D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1.7.3 发包人和承包人应当及时签收另一方送达至送达地点和指定接收人的来往信函。拒不签收的，由此增加的费用和（或）延误的工期由拒绝接收一方承担。</w:t>
      </w:r>
    </w:p>
    <w:p w14:paraId="467402ED">
      <w:pPr>
        <w:rPr>
          <w:rFonts w:eastAsia="黑体"/>
          <w:b/>
          <w:color w:val="auto"/>
          <w:sz w:val="30"/>
          <w:szCs w:val="32"/>
          <w:highlight w:val="none"/>
        </w:rPr>
      </w:pPr>
      <w:bookmarkStart w:id="224" w:name="_Toc351203503"/>
      <w:r>
        <w:rPr>
          <w:rFonts w:eastAsia="黑体"/>
          <w:b/>
          <w:color w:val="auto"/>
          <w:sz w:val="30"/>
          <w:szCs w:val="32"/>
          <w:highlight w:val="none"/>
        </w:rPr>
        <w:t>1</w:t>
      </w:r>
      <w:bookmarkStart w:id="225" w:name="_Toc296503035"/>
      <w:bookmarkStart w:id="226" w:name="_Toc337558734"/>
      <w:bookmarkStart w:id="227" w:name="_Toc296346536"/>
      <w:r>
        <w:rPr>
          <w:rFonts w:eastAsia="黑体"/>
          <w:b/>
          <w:color w:val="auto"/>
          <w:sz w:val="30"/>
          <w:szCs w:val="32"/>
          <w:highlight w:val="none"/>
        </w:rPr>
        <w:t>.8严禁贿赂</w:t>
      </w:r>
      <w:bookmarkEnd w:id="224"/>
    </w:p>
    <w:bookmarkEnd w:id="225"/>
    <w:bookmarkEnd w:id="226"/>
    <w:bookmarkEnd w:id="227"/>
    <w:p w14:paraId="7143B6C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合同当事人不得以贿赂或变相贿赂的方式，谋取非法利益或损害对方权益。因一方合同当事人的贿赂造成对方损失的，应赔偿损失，并承担相应的法律责任。</w:t>
      </w:r>
    </w:p>
    <w:p w14:paraId="46FE833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5F632F9D">
      <w:pPr>
        <w:rPr>
          <w:rFonts w:eastAsia="黑体"/>
          <w:b/>
          <w:color w:val="auto"/>
          <w:sz w:val="30"/>
          <w:szCs w:val="32"/>
          <w:highlight w:val="none"/>
        </w:rPr>
      </w:pPr>
      <w:bookmarkStart w:id="228" w:name="_Toc351203504"/>
      <w:r>
        <w:rPr>
          <w:rFonts w:eastAsia="黑体"/>
          <w:b/>
          <w:color w:val="auto"/>
          <w:sz w:val="30"/>
          <w:szCs w:val="32"/>
          <w:highlight w:val="none"/>
        </w:rPr>
        <w:t>1</w:t>
      </w:r>
      <w:bookmarkStart w:id="229" w:name="_Toc337558735"/>
      <w:bookmarkStart w:id="230" w:name="_Toc296503036"/>
      <w:bookmarkStart w:id="231" w:name="_Toc296346537"/>
      <w:r>
        <w:rPr>
          <w:rFonts w:eastAsia="黑体"/>
          <w:b/>
          <w:color w:val="auto"/>
          <w:sz w:val="30"/>
          <w:szCs w:val="32"/>
          <w:highlight w:val="none"/>
        </w:rPr>
        <w:t>.9化石、文物</w:t>
      </w:r>
      <w:bookmarkEnd w:id="228"/>
    </w:p>
    <w:bookmarkEnd w:id="229"/>
    <w:bookmarkEnd w:id="230"/>
    <w:bookmarkEnd w:id="231"/>
    <w:p w14:paraId="43F410C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06EDAC7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发包人、监理人和承包人应按有关政府行政管理部门要求采取妥善的保护措施，由此增加的费用和</w:t>
      </w:r>
      <w:r>
        <w:rPr>
          <w:rFonts w:hint="eastAsia" w:eastAsia="仿宋_GB2312"/>
          <w:color w:val="auto"/>
          <w:kern w:val="0"/>
          <w:sz w:val="30"/>
          <w:szCs w:val="32"/>
          <w:highlight w:val="none"/>
        </w:rPr>
        <w:t>（</w:t>
      </w:r>
      <w:r>
        <w:rPr>
          <w:rFonts w:eastAsia="仿宋_GB2312"/>
          <w:color w:val="auto"/>
          <w:kern w:val="0"/>
          <w:sz w:val="30"/>
          <w:szCs w:val="32"/>
          <w:highlight w:val="none"/>
        </w:rPr>
        <w:t>或）延误的工期由发包人承担。</w:t>
      </w:r>
    </w:p>
    <w:p w14:paraId="256DD32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承包人发现文物后不及时报告或隐瞒不报，致使文物丢失或损坏的，应赔偿损失，并承担相应的法律责任。</w:t>
      </w:r>
    </w:p>
    <w:p w14:paraId="781FB09A">
      <w:pPr>
        <w:rPr>
          <w:rFonts w:eastAsia="黑体"/>
          <w:b/>
          <w:color w:val="auto"/>
          <w:sz w:val="30"/>
          <w:szCs w:val="32"/>
          <w:highlight w:val="none"/>
        </w:rPr>
      </w:pPr>
      <w:bookmarkStart w:id="232" w:name="_Toc351203505"/>
      <w:r>
        <w:rPr>
          <w:rFonts w:eastAsia="黑体"/>
          <w:b/>
          <w:color w:val="auto"/>
          <w:sz w:val="30"/>
          <w:szCs w:val="32"/>
          <w:highlight w:val="none"/>
        </w:rPr>
        <w:t>1</w:t>
      </w:r>
      <w:bookmarkStart w:id="233" w:name="_Toc337558736"/>
      <w:r>
        <w:rPr>
          <w:rFonts w:eastAsia="黑体"/>
          <w:b/>
          <w:color w:val="auto"/>
          <w:sz w:val="30"/>
          <w:szCs w:val="32"/>
          <w:highlight w:val="none"/>
        </w:rPr>
        <w:t>.10交通运输</w:t>
      </w:r>
      <w:bookmarkEnd w:id="232"/>
    </w:p>
    <w:bookmarkEnd w:id="233"/>
    <w:p w14:paraId="3B19C19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1.10.1</w:t>
      </w:r>
      <w:r>
        <w:rPr>
          <w:rFonts w:hint="eastAsia" w:eastAsia="仿宋_GB2312"/>
          <w:color w:val="auto"/>
          <w:kern w:val="0"/>
          <w:sz w:val="30"/>
          <w:szCs w:val="32"/>
          <w:highlight w:val="none"/>
        </w:rPr>
        <w:t xml:space="preserve"> </w:t>
      </w:r>
      <w:r>
        <w:rPr>
          <w:rFonts w:eastAsia="仿宋_GB2312"/>
          <w:color w:val="auto"/>
          <w:kern w:val="0"/>
          <w:sz w:val="30"/>
          <w:szCs w:val="32"/>
          <w:highlight w:val="none"/>
        </w:rPr>
        <w:t>出入现场的权利</w:t>
      </w:r>
    </w:p>
    <w:p w14:paraId="203AC1E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除专用合同条款另有约定外，发包人应根据施工需要，负责取得出入施工现场所需的</w:t>
      </w:r>
      <w:r>
        <w:rPr>
          <w:rFonts w:hint="eastAsia" w:eastAsia="仿宋_GB2312"/>
          <w:color w:val="auto"/>
          <w:kern w:val="0"/>
          <w:sz w:val="30"/>
          <w:szCs w:val="32"/>
          <w:highlight w:val="none"/>
        </w:rPr>
        <w:t>批准手续和</w:t>
      </w:r>
      <w:r>
        <w:rPr>
          <w:rFonts w:eastAsia="仿宋_GB2312"/>
          <w:color w:val="auto"/>
          <w:kern w:val="0"/>
          <w:sz w:val="30"/>
          <w:szCs w:val="32"/>
          <w:highlight w:val="none"/>
        </w:rPr>
        <w:t>全部权利，以及取得因施工所需修建道路、桥梁以及其他基础设施的权利，并承担相关手续费用和建设费用。承包人应协助发包人办理修建场内外道路、桥梁以及其他基础设施的手续。</w:t>
      </w:r>
    </w:p>
    <w:p w14:paraId="36DE9F4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164C2DC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1.10.2</w:t>
      </w:r>
      <w:r>
        <w:rPr>
          <w:rFonts w:hint="eastAsia" w:eastAsia="仿宋_GB2312"/>
          <w:color w:val="auto"/>
          <w:kern w:val="0"/>
          <w:sz w:val="30"/>
          <w:szCs w:val="32"/>
          <w:highlight w:val="none"/>
        </w:rPr>
        <w:t xml:space="preserve"> </w:t>
      </w:r>
      <w:r>
        <w:rPr>
          <w:rFonts w:eastAsia="仿宋_GB2312"/>
          <w:color w:val="auto"/>
          <w:kern w:val="0"/>
          <w:sz w:val="30"/>
          <w:szCs w:val="32"/>
          <w:highlight w:val="none"/>
        </w:rPr>
        <w:t>场外交通</w:t>
      </w:r>
    </w:p>
    <w:p w14:paraId="64B7BF4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1E056EE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1.10.3场内交通</w:t>
      </w:r>
    </w:p>
    <w:p w14:paraId="70D57F0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DBA658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3972B60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场外交通和场内交通的边界由合同当事人在专用合同条款中约定。</w:t>
      </w:r>
    </w:p>
    <w:p w14:paraId="59F3603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1.10.4</w:t>
      </w:r>
      <w:r>
        <w:rPr>
          <w:rFonts w:hint="eastAsia" w:eastAsia="仿宋_GB2312"/>
          <w:color w:val="auto"/>
          <w:kern w:val="0"/>
          <w:sz w:val="30"/>
          <w:szCs w:val="32"/>
          <w:highlight w:val="none"/>
        </w:rPr>
        <w:t xml:space="preserve"> </w:t>
      </w:r>
      <w:r>
        <w:rPr>
          <w:rFonts w:eastAsia="仿宋_GB2312"/>
          <w:color w:val="auto"/>
          <w:kern w:val="0"/>
          <w:sz w:val="30"/>
          <w:szCs w:val="32"/>
          <w:highlight w:val="none"/>
        </w:rPr>
        <w:t>超大件和超重件的运输</w:t>
      </w:r>
    </w:p>
    <w:p w14:paraId="660740F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0B8FC97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1.10.5</w:t>
      </w:r>
      <w:r>
        <w:rPr>
          <w:rFonts w:hint="eastAsia" w:eastAsia="仿宋_GB2312"/>
          <w:color w:val="auto"/>
          <w:kern w:val="0"/>
          <w:sz w:val="30"/>
          <w:szCs w:val="32"/>
          <w:highlight w:val="none"/>
        </w:rPr>
        <w:t xml:space="preserve"> </w:t>
      </w:r>
      <w:r>
        <w:rPr>
          <w:rFonts w:eastAsia="仿宋_GB2312"/>
          <w:color w:val="auto"/>
          <w:kern w:val="0"/>
          <w:sz w:val="30"/>
          <w:szCs w:val="32"/>
          <w:highlight w:val="none"/>
        </w:rPr>
        <w:t>道路和桥梁的损坏责任</w:t>
      </w:r>
    </w:p>
    <w:p w14:paraId="7CE66FD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因承包人运输造成施工场地内外公共道路和桥梁损坏的，由承包人承担修复损坏的全部费用和可能引起的赔偿。</w:t>
      </w:r>
    </w:p>
    <w:p w14:paraId="30D39BF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1.10.6</w:t>
      </w:r>
      <w:r>
        <w:rPr>
          <w:rFonts w:hint="eastAsia" w:eastAsia="仿宋_GB2312"/>
          <w:color w:val="auto"/>
          <w:kern w:val="0"/>
          <w:sz w:val="30"/>
          <w:szCs w:val="32"/>
          <w:highlight w:val="none"/>
        </w:rPr>
        <w:t xml:space="preserve"> </w:t>
      </w:r>
      <w:r>
        <w:rPr>
          <w:rFonts w:eastAsia="仿宋_GB2312"/>
          <w:color w:val="auto"/>
          <w:kern w:val="0"/>
          <w:sz w:val="30"/>
          <w:szCs w:val="32"/>
          <w:highlight w:val="none"/>
        </w:rPr>
        <w:t>水路和航空运输</w:t>
      </w:r>
    </w:p>
    <w:p w14:paraId="2EB6B0F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本</w:t>
      </w:r>
      <w:r>
        <w:rPr>
          <w:rFonts w:hint="eastAsia" w:eastAsia="仿宋_GB2312"/>
          <w:color w:val="auto"/>
          <w:kern w:val="0"/>
          <w:sz w:val="30"/>
          <w:szCs w:val="32"/>
          <w:highlight w:val="none"/>
        </w:rPr>
        <w:t>款</w:t>
      </w:r>
      <w:r>
        <w:rPr>
          <w:rFonts w:eastAsia="仿宋_GB2312"/>
          <w:color w:val="auto"/>
          <w:kern w:val="0"/>
          <w:sz w:val="30"/>
          <w:szCs w:val="32"/>
          <w:highlight w:val="none"/>
        </w:rPr>
        <w:t>前述各</w:t>
      </w:r>
      <w:r>
        <w:rPr>
          <w:rFonts w:hint="eastAsia" w:eastAsia="仿宋_GB2312"/>
          <w:color w:val="auto"/>
          <w:kern w:val="0"/>
          <w:sz w:val="30"/>
          <w:szCs w:val="32"/>
          <w:highlight w:val="none"/>
        </w:rPr>
        <w:t>项</w:t>
      </w:r>
      <w:r>
        <w:rPr>
          <w:rFonts w:eastAsia="仿宋_GB2312"/>
          <w:color w:val="auto"/>
          <w:kern w:val="0"/>
          <w:sz w:val="30"/>
          <w:szCs w:val="32"/>
          <w:highlight w:val="none"/>
        </w:rPr>
        <w:t>的内容适用于水路运输和航空运输，其中“道路”一词的涵义包括河道、航线、船闸、机场、码头、堤防以及水路或航空运输中其他相似结构物；“车辆”一词的涵义包括船舶和飞机等。</w:t>
      </w:r>
    </w:p>
    <w:p w14:paraId="11606F5D">
      <w:pPr>
        <w:rPr>
          <w:rFonts w:eastAsia="黑体"/>
          <w:b/>
          <w:color w:val="auto"/>
          <w:sz w:val="30"/>
          <w:szCs w:val="32"/>
          <w:highlight w:val="none"/>
        </w:rPr>
      </w:pPr>
      <w:bookmarkStart w:id="234" w:name="_Toc351203506"/>
      <w:r>
        <w:rPr>
          <w:rFonts w:eastAsia="黑体"/>
          <w:b/>
          <w:color w:val="auto"/>
          <w:sz w:val="30"/>
          <w:szCs w:val="32"/>
          <w:highlight w:val="none"/>
        </w:rPr>
        <w:t>1</w:t>
      </w:r>
      <w:bookmarkStart w:id="235" w:name="_Toc337558737"/>
      <w:bookmarkStart w:id="236" w:name="_Toc296346538"/>
      <w:bookmarkStart w:id="237" w:name="_Toc296503037"/>
      <w:r>
        <w:rPr>
          <w:rFonts w:eastAsia="黑体"/>
          <w:b/>
          <w:color w:val="auto"/>
          <w:sz w:val="30"/>
          <w:szCs w:val="32"/>
          <w:highlight w:val="none"/>
        </w:rPr>
        <w:t>.11知识产权</w:t>
      </w:r>
      <w:bookmarkEnd w:id="234"/>
      <w:r>
        <w:rPr>
          <w:rFonts w:eastAsia="黑体"/>
          <w:b/>
          <w:color w:val="auto"/>
          <w:sz w:val="30"/>
          <w:szCs w:val="32"/>
          <w:highlight w:val="none"/>
        </w:rPr>
        <w:t xml:space="preserve"> </w:t>
      </w:r>
      <w:bookmarkEnd w:id="235"/>
    </w:p>
    <w:bookmarkEnd w:id="236"/>
    <w:bookmarkEnd w:id="237"/>
    <w:p w14:paraId="69C7D8F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BA43E8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1C113D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AFF12CC">
      <w:pPr>
        <w:rPr>
          <w:color w:val="auto"/>
          <w:sz w:val="30"/>
          <w:szCs w:val="24"/>
          <w:highlight w:val="none"/>
        </w:rPr>
      </w:pPr>
      <w:r>
        <w:rPr>
          <w:rFonts w:eastAsia="仿宋_GB2312"/>
          <w:color w:val="auto"/>
          <w:kern w:val="0"/>
          <w:sz w:val="30"/>
          <w:szCs w:val="32"/>
          <w:highlight w:val="none"/>
        </w:rPr>
        <w:t xml:space="preserve">    </w:t>
      </w:r>
      <w:r>
        <w:rPr>
          <w:rFonts w:eastAsia="仿宋_GB2312"/>
          <w:color w:val="auto"/>
          <w:sz w:val="30"/>
          <w:szCs w:val="32"/>
          <w:highlight w:val="none"/>
        </w:rPr>
        <w:t>1.11.4 除专用合同条款另有约定外，承包人在合同签订前和签订时已确定采用的专利、专有技术、技术秘密的使用费已包含在签约合同价中。</w:t>
      </w:r>
    </w:p>
    <w:p w14:paraId="688B0348">
      <w:pPr>
        <w:rPr>
          <w:rFonts w:eastAsia="黑体"/>
          <w:b/>
          <w:color w:val="auto"/>
          <w:sz w:val="30"/>
          <w:szCs w:val="32"/>
          <w:highlight w:val="none"/>
        </w:rPr>
      </w:pPr>
      <w:bookmarkStart w:id="238" w:name="_Toc351203507"/>
      <w:r>
        <w:rPr>
          <w:rFonts w:eastAsia="黑体"/>
          <w:b/>
          <w:color w:val="auto"/>
          <w:sz w:val="30"/>
          <w:szCs w:val="32"/>
          <w:highlight w:val="none"/>
        </w:rPr>
        <w:t>1</w:t>
      </w:r>
      <w:bookmarkStart w:id="239" w:name="_Toc337558738"/>
      <w:r>
        <w:rPr>
          <w:rFonts w:eastAsia="黑体"/>
          <w:b/>
          <w:color w:val="auto"/>
          <w:sz w:val="30"/>
          <w:szCs w:val="32"/>
          <w:highlight w:val="none"/>
        </w:rPr>
        <w:t>.12保密</w:t>
      </w:r>
      <w:bookmarkEnd w:id="238"/>
    </w:p>
    <w:bookmarkEnd w:id="239"/>
    <w:p w14:paraId="2E8E8BF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除法律规定或合同另有约定外，未经发包人同意，承包人不得将发包人提供的图纸、文件以及声明需要保密的资料信息等商业秘密泄露给第三方。</w:t>
      </w:r>
    </w:p>
    <w:p w14:paraId="151A243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除法律规定或合同另有约定外，未经承包人同意，发包人不得将承包人提供的技术秘密及声明需要保密的资料信息等商业秘密泄露给第三方。</w:t>
      </w:r>
    </w:p>
    <w:p w14:paraId="01FF0183">
      <w:pPr>
        <w:rPr>
          <w:rFonts w:eastAsia="黑体"/>
          <w:b/>
          <w:color w:val="auto"/>
          <w:sz w:val="30"/>
          <w:szCs w:val="32"/>
          <w:highlight w:val="none"/>
        </w:rPr>
      </w:pPr>
      <w:bookmarkStart w:id="240" w:name="_Toc351203508"/>
      <w:r>
        <w:rPr>
          <w:rFonts w:eastAsia="黑体"/>
          <w:b/>
          <w:color w:val="auto"/>
          <w:sz w:val="30"/>
          <w:szCs w:val="32"/>
          <w:highlight w:val="none"/>
        </w:rPr>
        <w:t>1.13工程量清单错误的修正</w:t>
      </w:r>
      <w:bookmarkEnd w:id="240"/>
    </w:p>
    <w:p w14:paraId="533EC8A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除专用合同条款另有约定外，</w:t>
      </w:r>
      <w:r>
        <w:rPr>
          <w:rFonts w:eastAsia="仿宋_GB2312"/>
          <w:color w:val="auto"/>
          <w:kern w:val="0"/>
          <w:sz w:val="30"/>
          <w:szCs w:val="32"/>
          <w:highlight w:val="none"/>
        </w:rPr>
        <w:t>发包人提供的工程量清单，应被认为是准确的和完整的。出现下列情形之一时，发包人应予以修正，并相应调整合同价格：</w:t>
      </w:r>
    </w:p>
    <w:p w14:paraId="520B742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（1）工程量清单存在缺项、漏项的；</w:t>
      </w:r>
    </w:p>
    <w:p w14:paraId="7904E00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（2）工程量清单偏差超出专用合同条款约定的工程量偏差范围的；</w:t>
      </w:r>
    </w:p>
    <w:p w14:paraId="6B575A4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（3）未按照国家现行计量规范强制性规定计量的。</w:t>
      </w:r>
    </w:p>
    <w:p w14:paraId="60CB86EF">
      <w:pPr>
        <w:pStyle w:val="3"/>
        <w:rPr>
          <w:rFonts w:ascii="Times New Roman" w:hAnsi="Times New Roman" w:eastAsia="黑体"/>
          <w:b w:val="0"/>
          <w:color w:val="auto"/>
          <w:highlight w:val="none"/>
        </w:rPr>
      </w:pPr>
      <w:bookmarkStart w:id="241" w:name="_Toc18489"/>
      <w:bookmarkStart w:id="242" w:name="_Toc351203509"/>
      <w:bookmarkStart w:id="243" w:name="_Toc11096"/>
      <w:bookmarkStart w:id="244" w:name="_Toc21173"/>
      <w:bookmarkStart w:id="245" w:name="_Toc16375"/>
      <w:bookmarkStart w:id="246" w:name="_Toc25039"/>
      <w:bookmarkStart w:id="247" w:name="_Toc23299"/>
      <w:bookmarkStart w:id="248" w:name="_Toc28988"/>
      <w:r>
        <w:rPr>
          <w:rFonts w:ascii="Times New Roman" w:hAnsi="Times New Roman" w:eastAsia="黑体"/>
          <w:color w:val="auto"/>
          <w:highlight w:val="none"/>
        </w:rPr>
        <w:t>2</w:t>
      </w:r>
      <w:bookmarkStart w:id="249" w:name="_Toc296346539"/>
      <w:bookmarkStart w:id="250" w:name="_Toc337558739"/>
      <w:bookmarkStart w:id="251" w:name="_Toc296503038"/>
      <w:bookmarkStart w:id="252" w:name="OLE_LINK2"/>
      <w:bookmarkStart w:id="253" w:name="OLE_LINK1"/>
      <w:r>
        <w:rPr>
          <w:rFonts w:ascii="Times New Roman" w:hAnsi="Times New Roman" w:eastAsia="黑体"/>
          <w:color w:val="auto"/>
          <w:highlight w:val="none"/>
        </w:rPr>
        <w:t>.</w:t>
      </w:r>
      <w:r>
        <w:rPr>
          <w:rFonts w:ascii="Times New Roman" w:hAnsi="Times New Roman" w:eastAsia="黑体"/>
          <w:b w:val="0"/>
          <w:color w:val="auto"/>
          <w:highlight w:val="none"/>
        </w:rPr>
        <w:t xml:space="preserve"> 发包人</w:t>
      </w:r>
      <w:bookmarkEnd w:id="241"/>
      <w:bookmarkEnd w:id="242"/>
      <w:bookmarkEnd w:id="243"/>
      <w:bookmarkEnd w:id="244"/>
      <w:bookmarkEnd w:id="245"/>
      <w:bookmarkEnd w:id="246"/>
      <w:bookmarkEnd w:id="247"/>
      <w:bookmarkEnd w:id="248"/>
    </w:p>
    <w:bookmarkEnd w:id="249"/>
    <w:bookmarkEnd w:id="250"/>
    <w:bookmarkEnd w:id="251"/>
    <w:p w14:paraId="39B4BB72">
      <w:pPr>
        <w:rPr>
          <w:rFonts w:eastAsia="黑体"/>
          <w:b/>
          <w:color w:val="auto"/>
          <w:sz w:val="30"/>
          <w:szCs w:val="32"/>
          <w:highlight w:val="none"/>
        </w:rPr>
      </w:pPr>
      <w:bookmarkStart w:id="254" w:name="_Toc351203510"/>
      <w:r>
        <w:rPr>
          <w:rFonts w:eastAsia="黑体"/>
          <w:b/>
          <w:color w:val="auto"/>
          <w:sz w:val="30"/>
          <w:szCs w:val="32"/>
          <w:highlight w:val="none"/>
        </w:rPr>
        <w:t>2</w:t>
      </w:r>
      <w:bookmarkStart w:id="255" w:name="_Toc296503039"/>
      <w:bookmarkStart w:id="256" w:name="_Toc296346540"/>
      <w:bookmarkStart w:id="257" w:name="_Toc337558740"/>
      <w:r>
        <w:rPr>
          <w:rFonts w:eastAsia="黑体"/>
          <w:b/>
          <w:color w:val="auto"/>
          <w:sz w:val="30"/>
          <w:szCs w:val="32"/>
          <w:highlight w:val="none"/>
        </w:rPr>
        <w:t>.1 许可或批准</w:t>
      </w:r>
      <w:bookmarkEnd w:id="254"/>
    </w:p>
    <w:p w14:paraId="10E249F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3F926ED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因发包人原因未能及时办理完毕前述许可、批准或备案，由发包人承担由此增加的费用和（或）延误的工期，并支付承包人合理的利润。</w:t>
      </w:r>
    </w:p>
    <w:p w14:paraId="5FDAD307">
      <w:pPr>
        <w:rPr>
          <w:rFonts w:eastAsia="黑体"/>
          <w:b/>
          <w:color w:val="auto"/>
          <w:sz w:val="30"/>
          <w:szCs w:val="32"/>
          <w:highlight w:val="none"/>
        </w:rPr>
      </w:pPr>
      <w:bookmarkStart w:id="258" w:name="_Toc351203511"/>
      <w:r>
        <w:rPr>
          <w:rFonts w:eastAsia="黑体"/>
          <w:b/>
          <w:color w:val="auto"/>
          <w:sz w:val="30"/>
          <w:szCs w:val="32"/>
          <w:highlight w:val="none"/>
        </w:rPr>
        <w:t>2.2 发包人代表</w:t>
      </w:r>
      <w:bookmarkEnd w:id="258"/>
    </w:p>
    <w:p w14:paraId="1A3CAD5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09D833E">
      <w:pPr>
        <w:ind w:firstLine="600" w:firstLineChars="200"/>
        <w:rPr>
          <w:rFonts w:hint="eastAsia" w:eastAsia="仿宋_GB2312"/>
          <w:color w:val="auto"/>
          <w:kern w:val="0"/>
          <w:sz w:val="30"/>
          <w:szCs w:val="32"/>
          <w:highlight w:val="none"/>
        </w:rPr>
      </w:pPr>
      <w:r>
        <w:rPr>
          <w:rFonts w:eastAsia="仿宋_GB2312"/>
          <w:color w:val="auto"/>
          <w:kern w:val="0"/>
          <w:sz w:val="30"/>
          <w:szCs w:val="32"/>
          <w:highlight w:val="none"/>
        </w:rPr>
        <w:t>发包人代表不能按照合同约定履行其职责及义务，并导致合同无法继续正常履行的，承包人可以要求发包人撤换发包人代表。</w:t>
      </w:r>
    </w:p>
    <w:p w14:paraId="61C7AF96">
      <w:pPr>
        <w:ind w:firstLine="600" w:firstLineChars="200"/>
        <w:rPr>
          <w:color w:val="auto"/>
          <w:sz w:val="30"/>
          <w:highlight w:val="none"/>
        </w:rPr>
      </w:pPr>
      <w:r>
        <w:rPr>
          <w:rFonts w:hint="eastAsia" w:eastAsia="仿宋_GB2312"/>
          <w:color w:val="auto"/>
          <w:kern w:val="0"/>
          <w:sz w:val="30"/>
          <w:szCs w:val="32"/>
          <w:highlight w:val="none"/>
        </w:rPr>
        <w:t>不属于法定必须监理的工程，监理人的职权可以由发包人代表或发包人指定的其他人员行使。</w:t>
      </w:r>
    </w:p>
    <w:p w14:paraId="02F62FE3">
      <w:pPr>
        <w:rPr>
          <w:rFonts w:eastAsia="黑体"/>
          <w:b/>
          <w:color w:val="auto"/>
          <w:sz w:val="30"/>
          <w:szCs w:val="32"/>
          <w:highlight w:val="none"/>
        </w:rPr>
      </w:pPr>
      <w:bookmarkStart w:id="259" w:name="_Toc351203512"/>
      <w:r>
        <w:rPr>
          <w:rFonts w:eastAsia="黑体"/>
          <w:b/>
          <w:color w:val="auto"/>
          <w:sz w:val="30"/>
          <w:szCs w:val="32"/>
          <w:highlight w:val="none"/>
        </w:rPr>
        <w:t>2.3 发包人人员</w:t>
      </w:r>
      <w:bookmarkEnd w:id="259"/>
    </w:p>
    <w:p w14:paraId="78B4878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发包人应要求在施工现场的发包人人员遵守法律及有关安全、质量、环境保护、文明施工等规定，并保障承包人免于承受因发包人人员未遵守上述要求给承包人造成的损失和责任。</w:t>
      </w:r>
    </w:p>
    <w:p w14:paraId="74B29FDB">
      <w:pPr>
        <w:spacing w:line="360" w:lineRule="auto"/>
        <w:ind w:firstLine="640"/>
        <w:jc w:val="left"/>
        <w:rPr>
          <w:rFonts w:eastAsia="仿宋_GB2312"/>
          <w:color w:val="auto"/>
          <w:kern w:val="0"/>
          <w:sz w:val="30"/>
          <w:szCs w:val="32"/>
          <w:highlight w:val="none"/>
        </w:rPr>
      </w:pPr>
      <w:r>
        <w:rPr>
          <w:rFonts w:eastAsia="仿宋_GB2312"/>
          <w:color w:val="auto"/>
          <w:kern w:val="0"/>
          <w:sz w:val="30"/>
          <w:szCs w:val="32"/>
          <w:highlight w:val="none"/>
        </w:rPr>
        <w:t>发包人人员包括发包人代表及其他由发包人派驻施工现场的人员。</w:t>
      </w:r>
      <w:bookmarkEnd w:id="255"/>
      <w:bookmarkEnd w:id="256"/>
      <w:bookmarkEnd w:id="257"/>
    </w:p>
    <w:p w14:paraId="201B44DA">
      <w:pPr>
        <w:rPr>
          <w:rFonts w:eastAsia="黑体"/>
          <w:b/>
          <w:color w:val="auto"/>
          <w:sz w:val="30"/>
          <w:szCs w:val="32"/>
          <w:highlight w:val="none"/>
        </w:rPr>
      </w:pPr>
      <w:bookmarkStart w:id="260" w:name="_Toc351203513"/>
      <w:r>
        <w:rPr>
          <w:rFonts w:eastAsia="黑体"/>
          <w:b/>
          <w:color w:val="auto"/>
          <w:sz w:val="30"/>
          <w:szCs w:val="32"/>
          <w:highlight w:val="none"/>
        </w:rPr>
        <w:t>2</w:t>
      </w:r>
      <w:bookmarkStart w:id="261" w:name="_Toc337558741"/>
      <w:bookmarkStart w:id="262" w:name="_Toc296503040"/>
      <w:bookmarkStart w:id="263" w:name="_Toc296346541"/>
      <w:r>
        <w:rPr>
          <w:rFonts w:eastAsia="黑体"/>
          <w:b/>
          <w:color w:val="auto"/>
          <w:sz w:val="30"/>
          <w:szCs w:val="32"/>
          <w:highlight w:val="none"/>
        </w:rPr>
        <w:t>.4 施工现场、施工条件和基础资料的提供</w:t>
      </w:r>
      <w:bookmarkEnd w:id="260"/>
      <w:r>
        <w:rPr>
          <w:rFonts w:eastAsia="黑体"/>
          <w:b/>
          <w:color w:val="auto"/>
          <w:sz w:val="30"/>
          <w:szCs w:val="32"/>
          <w:highlight w:val="none"/>
        </w:rPr>
        <w:t xml:space="preserve"> </w:t>
      </w:r>
      <w:bookmarkEnd w:id="261"/>
      <w:bookmarkEnd w:id="262"/>
      <w:bookmarkEnd w:id="263"/>
      <w:r>
        <w:rPr>
          <w:rFonts w:eastAsia="黑体"/>
          <w:b/>
          <w:color w:val="auto"/>
          <w:sz w:val="30"/>
          <w:szCs w:val="32"/>
          <w:highlight w:val="none"/>
        </w:rPr>
        <w:t xml:space="preserve"> </w:t>
      </w:r>
    </w:p>
    <w:p w14:paraId="50892C3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2.4.1 提供施工现场</w:t>
      </w:r>
    </w:p>
    <w:p w14:paraId="2DF60E7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w:t>
      </w:r>
      <w:bookmarkEnd w:id="252"/>
      <w:bookmarkEnd w:id="253"/>
      <w:r>
        <w:rPr>
          <w:rFonts w:eastAsia="仿宋_GB2312"/>
          <w:color w:val="auto"/>
          <w:kern w:val="0"/>
          <w:sz w:val="30"/>
          <w:szCs w:val="32"/>
          <w:highlight w:val="none"/>
        </w:rPr>
        <w:t>专用合同条款另有约定外，发包人应</w:t>
      </w:r>
      <w:r>
        <w:rPr>
          <w:rFonts w:hint="eastAsia" w:eastAsia="仿宋_GB2312"/>
          <w:color w:val="auto"/>
          <w:kern w:val="0"/>
          <w:sz w:val="30"/>
          <w:szCs w:val="32"/>
          <w:highlight w:val="none"/>
        </w:rPr>
        <w:t>最迟于</w:t>
      </w:r>
      <w:r>
        <w:rPr>
          <w:rFonts w:eastAsia="仿宋_GB2312"/>
          <w:color w:val="auto"/>
          <w:kern w:val="0"/>
          <w:sz w:val="30"/>
          <w:szCs w:val="32"/>
          <w:highlight w:val="none"/>
        </w:rPr>
        <w:t>开工日期7天前向承包人移交施工现场。</w:t>
      </w:r>
    </w:p>
    <w:p w14:paraId="0947A6F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2.4.2 提供施工条件</w:t>
      </w:r>
    </w:p>
    <w:p w14:paraId="1E7E98F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除专用合同条款另有约定外，发包人应负责提供施工所需要的条件，包括：</w:t>
      </w:r>
    </w:p>
    <w:p w14:paraId="25AC13D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（1）将施工用水、电力、通讯线路等施工所必需的条件接至施工现场内；</w:t>
      </w:r>
    </w:p>
    <w:p w14:paraId="14A87AC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（2）保证向承包人提供正常施工所需要的进入施工现场的交通条件；</w:t>
      </w:r>
    </w:p>
    <w:p w14:paraId="2F9C9EA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（3）协调处理施工现场周围地下管线和邻近建筑物、构筑物、古树名木的保护工作，并承担相关费用；</w:t>
      </w:r>
    </w:p>
    <w:p w14:paraId="16B0535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（4）按照专用合同条款约定</w:t>
      </w:r>
      <w:r>
        <w:rPr>
          <w:rFonts w:hint="eastAsia" w:eastAsia="仿宋_GB2312"/>
          <w:color w:val="auto"/>
          <w:kern w:val="0"/>
          <w:sz w:val="30"/>
          <w:szCs w:val="32"/>
          <w:highlight w:val="none"/>
        </w:rPr>
        <w:t>应</w:t>
      </w:r>
      <w:r>
        <w:rPr>
          <w:rFonts w:eastAsia="仿宋_GB2312"/>
          <w:color w:val="auto"/>
          <w:kern w:val="0"/>
          <w:sz w:val="30"/>
          <w:szCs w:val="32"/>
          <w:highlight w:val="none"/>
        </w:rPr>
        <w:t>提供的其他设施和条件。</w:t>
      </w:r>
    </w:p>
    <w:p w14:paraId="6EA39AA6">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2.4.3 提供基础资料</w:t>
      </w:r>
    </w:p>
    <w:p w14:paraId="6F926F58">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5FDEF120">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按照法律规定确需在开工后方能提供的基础资料，发包人应尽其努力及时地在相应工程施工前的合理期限内提供，合理期限应以不影响承包人的正常施工为限。</w:t>
      </w:r>
    </w:p>
    <w:p w14:paraId="2AF17DA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2.4.4 逾期提供的责任</w:t>
      </w:r>
    </w:p>
    <w:p w14:paraId="072DAE8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因发包人原因未能按合同约定及时向承包人提供施工现场、施工条件、基础资料的，由发包人承担由此增加的费用和（或）延误的工期。</w:t>
      </w:r>
    </w:p>
    <w:p w14:paraId="49E3E78B">
      <w:pPr>
        <w:rPr>
          <w:rFonts w:eastAsia="黑体"/>
          <w:b/>
          <w:color w:val="auto"/>
          <w:sz w:val="30"/>
          <w:szCs w:val="32"/>
          <w:highlight w:val="none"/>
        </w:rPr>
      </w:pPr>
      <w:bookmarkStart w:id="264" w:name="_Toc351203514"/>
      <w:r>
        <w:rPr>
          <w:rFonts w:eastAsia="黑体"/>
          <w:b/>
          <w:color w:val="auto"/>
          <w:sz w:val="30"/>
          <w:szCs w:val="32"/>
          <w:highlight w:val="none"/>
        </w:rPr>
        <w:t>2</w:t>
      </w:r>
      <w:bookmarkStart w:id="265" w:name="_Toc296346543"/>
      <w:bookmarkStart w:id="266" w:name="_Toc337558745"/>
      <w:bookmarkStart w:id="267" w:name="_Toc296503042"/>
      <w:r>
        <w:rPr>
          <w:rFonts w:eastAsia="黑体"/>
          <w:b/>
          <w:color w:val="auto"/>
          <w:sz w:val="30"/>
          <w:szCs w:val="32"/>
          <w:highlight w:val="none"/>
        </w:rPr>
        <w:t>.5 资</w:t>
      </w:r>
      <w:bookmarkEnd w:id="265"/>
      <w:bookmarkEnd w:id="266"/>
      <w:bookmarkEnd w:id="267"/>
      <w:r>
        <w:rPr>
          <w:rFonts w:eastAsia="黑体"/>
          <w:b/>
          <w:color w:val="auto"/>
          <w:sz w:val="30"/>
          <w:szCs w:val="32"/>
          <w:highlight w:val="none"/>
        </w:rPr>
        <w:t>金来源证明及支付担保</w:t>
      </w:r>
      <w:bookmarkEnd w:id="264"/>
    </w:p>
    <w:p w14:paraId="7D18877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除专用合同条款另有约定外，发包人应在收到承包人要求提供资金来源证明的书面通知后28天内，向承包人提供能够按照合同约定支付合同价款的相应资金来源证明。</w:t>
      </w:r>
    </w:p>
    <w:p w14:paraId="0C648EA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55D073E2">
      <w:pPr>
        <w:rPr>
          <w:rFonts w:eastAsia="黑体"/>
          <w:b/>
          <w:color w:val="auto"/>
          <w:sz w:val="30"/>
          <w:szCs w:val="32"/>
          <w:highlight w:val="none"/>
        </w:rPr>
      </w:pPr>
      <w:bookmarkStart w:id="268" w:name="_Toc351203515"/>
      <w:r>
        <w:rPr>
          <w:rFonts w:eastAsia="黑体"/>
          <w:b/>
          <w:color w:val="auto"/>
          <w:sz w:val="30"/>
          <w:szCs w:val="32"/>
          <w:highlight w:val="none"/>
        </w:rPr>
        <w:t>2.6 支付合同价款</w:t>
      </w:r>
      <w:bookmarkEnd w:id="268"/>
    </w:p>
    <w:p w14:paraId="6867C2C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发包人应按合同约定向承包人及时支付合同价款。</w:t>
      </w:r>
    </w:p>
    <w:p w14:paraId="6F8A10CB">
      <w:pPr>
        <w:rPr>
          <w:rFonts w:eastAsia="黑体"/>
          <w:b/>
          <w:color w:val="auto"/>
          <w:sz w:val="30"/>
          <w:szCs w:val="32"/>
          <w:highlight w:val="none"/>
        </w:rPr>
      </w:pPr>
      <w:bookmarkStart w:id="269" w:name="_Toc351203516"/>
      <w:r>
        <w:rPr>
          <w:rFonts w:eastAsia="黑体"/>
          <w:b/>
          <w:color w:val="auto"/>
          <w:sz w:val="30"/>
          <w:szCs w:val="32"/>
          <w:highlight w:val="none"/>
        </w:rPr>
        <w:t>2.7 组织竣工验收</w:t>
      </w:r>
      <w:bookmarkEnd w:id="269"/>
    </w:p>
    <w:p w14:paraId="0AE3FB1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发包人应按合同约定及时组织竣工验收。</w:t>
      </w:r>
    </w:p>
    <w:p w14:paraId="736C402B">
      <w:pPr>
        <w:rPr>
          <w:rFonts w:eastAsia="黑体"/>
          <w:b/>
          <w:color w:val="auto"/>
          <w:sz w:val="30"/>
          <w:szCs w:val="32"/>
          <w:highlight w:val="none"/>
        </w:rPr>
      </w:pPr>
      <w:bookmarkStart w:id="270" w:name="_Toc351203517"/>
      <w:r>
        <w:rPr>
          <w:rFonts w:eastAsia="黑体"/>
          <w:b/>
          <w:color w:val="auto"/>
          <w:sz w:val="30"/>
          <w:szCs w:val="32"/>
          <w:highlight w:val="none"/>
        </w:rPr>
        <w:t>2.8 现场统一管理协议</w:t>
      </w:r>
      <w:bookmarkEnd w:id="270"/>
    </w:p>
    <w:p w14:paraId="484F79D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发包人应与承包人、由发包人直接发包的专业工程的承包人签订施工现场统一管理协议，明确各方的权利义务。施工现场统一管理协议作为专用合同条款的附件。</w:t>
      </w:r>
    </w:p>
    <w:p w14:paraId="37BA6C1C">
      <w:pPr>
        <w:pStyle w:val="3"/>
        <w:rPr>
          <w:rFonts w:ascii="Times New Roman" w:hAnsi="Times New Roman" w:eastAsia="黑体"/>
          <w:b w:val="0"/>
          <w:color w:val="auto"/>
          <w:highlight w:val="none"/>
        </w:rPr>
      </w:pPr>
      <w:bookmarkStart w:id="271" w:name="_Toc14183"/>
      <w:bookmarkStart w:id="272" w:name="_Toc9288"/>
      <w:bookmarkStart w:id="273" w:name="_Toc22475"/>
      <w:bookmarkStart w:id="274" w:name="_Toc351203518"/>
      <w:bookmarkStart w:id="275" w:name="_Toc29322"/>
      <w:bookmarkStart w:id="276" w:name="_Toc2131"/>
      <w:bookmarkStart w:id="277" w:name="_Toc21661"/>
      <w:bookmarkStart w:id="278" w:name="_Toc22175"/>
      <w:r>
        <w:rPr>
          <w:rFonts w:ascii="Times New Roman" w:hAnsi="Times New Roman" w:eastAsia="黑体"/>
          <w:b w:val="0"/>
          <w:color w:val="auto"/>
          <w:highlight w:val="none"/>
        </w:rPr>
        <w:t>3</w:t>
      </w:r>
      <w:bookmarkStart w:id="279" w:name="_Toc296346546"/>
      <w:bookmarkStart w:id="280" w:name="_Toc296503045"/>
      <w:bookmarkStart w:id="281" w:name="_Toc337558746"/>
      <w:r>
        <w:rPr>
          <w:rFonts w:ascii="Times New Roman" w:hAnsi="Times New Roman" w:eastAsia="黑体"/>
          <w:b w:val="0"/>
          <w:color w:val="auto"/>
          <w:highlight w:val="none"/>
        </w:rPr>
        <w:t>. 承包人</w:t>
      </w:r>
      <w:bookmarkEnd w:id="271"/>
      <w:bookmarkEnd w:id="272"/>
      <w:bookmarkEnd w:id="273"/>
      <w:bookmarkEnd w:id="274"/>
      <w:bookmarkEnd w:id="275"/>
      <w:bookmarkEnd w:id="276"/>
      <w:bookmarkEnd w:id="277"/>
      <w:bookmarkEnd w:id="278"/>
    </w:p>
    <w:bookmarkEnd w:id="279"/>
    <w:bookmarkEnd w:id="280"/>
    <w:bookmarkEnd w:id="281"/>
    <w:p w14:paraId="780C5474">
      <w:pPr>
        <w:rPr>
          <w:rFonts w:eastAsia="黑体"/>
          <w:b/>
          <w:color w:val="auto"/>
          <w:sz w:val="30"/>
          <w:szCs w:val="32"/>
          <w:highlight w:val="none"/>
        </w:rPr>
      </w:pPr>
      <w:bookmarkStart w:id="282" w:name="_Toc351203519"/>
      <w:r>
        <w:rPr>
          <w:rFonts w:eastAsia="黑体"/>
          <w:b/>
          <w:color w:val="auto"/>
          <w:sz w:val="30"/>
          <w:szCs w:val="32"/>
          <w:highlight w:val="none"/>
        </w:rPr>
        <w:t>3</w:t>
      </w:r>
      <w:bookmarkStart w:id="283" w:name="_Toc337558747"/>
      <w:bookmarkStart w:id="284" w:name="_Toc296346547"/>
      <w:bookmarkStart w:id="285" w:name="_Toc296503046"/>
      <w:r>
        <w:rPr>
          <w:rFonts w:eastAsia="黑体"/>
          <w:b/>
          <w:color w:val="auto"/>
          <w:sz w:val="30"/>
          <w:szCs w:val="32"/>
          <w:highlight w:val="none"/>
        </w:rPr>
        <w:t>.1 承包人的一般义务</w:t>
      </w:r>
      <w:bookmarkEnd w:id="282"/>
    </w:p>
    <w:bookmarkEnd w:id="283"/>
    <w:bookmarkEnd w:id="284"/>
    <w:bookmarkEnd w:id="285"/>
    <w:p w14:paraId="63E1B80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承包人在履行合同过程中应遵守法律和工程建设标准规范，并履行以下义务：</w:t>
      </w:r>
    </w:p>
    <w:p w14:paraId="6F4A23CF">
      <w:pPr>
        <w:numPr>
          <w:ilvl w:val="0"/>
          <w:numId w:val="29"/>
        </w:num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办理法律规定</w:t>
      </w:r>
      <w:r>
        <w:rPr>
          <w:rFonts w:hint="eastAsia" w:eastAsia="仿宋_GB2312"/>
          <w:color w:val="auto"/>
          <w:kern w:val="0"/>
          <w:sz w:val="30"/>
          <w:szCs w:val="32"/>
          <w:highlight w:val="none"/>
        </w:rPr>
        <w:t>应</w:t>
      </w:r>
      <w:r>
        <w:rPr>
          <w:rFonts w:eastAsia="仿宋_GB2312"/>
          <w:color w:val="auto"/>
          <w:kern w:val="0"/>
          <w:sz w:val="30"/>
          <w:szCs w:val="32"/>
          <w:highlight w:val="none"/>
        </w:rPr>
        <w:t>由承包人办理的许可和批准，并将</w:t>
      </w:r>
      <w:r>
        <w:rPr>
          <w:rFonts w:hint="eastAsia" w:eastAsia="仿宋_GB2312"/>
          <w:color w:val="auto"/>
          <w:kern w:val="0"/>
          <w:sz w:val="30"/>
          <w:szCs w:val="32"/>
          <w:highlight w:val="none"/>
        </w:rPr>
        <w:t>办理</w:t>
      </w:r>
      <w:r>
        <w:rPr>
          <w:rFonts w:eastAsia="仿宋_GB2312"/>
          <w:color w:val="auto"/>
          <w:kern w:val="0"/>
          <w:sz w:val="30"/>
          <w:szCs w:val="32"/>
          <w:highlight w:val="none"/>
        </w:rPr>
        <w:t>结果书面报送发包人留存；</w:t>
      </w:r>
    </w:p>
    <w:p w14:paraId="233B9C5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（2）按法律规定和合同约定完成工程，并在保修期内承担保修义务；</w:t>
      </w:r>
    </w:p>
    <w:p w14:paraId="4DC9787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（3）按法律规定和合同约定采取施工安全和环境保护措施，办理工伤保险，确保工程及人员、材料、设备和设施的安全；</w:t>
      </w:r>
    </w:p>
    <w:p w14:paraId="7077243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（4）按合同约定的工作内容和施工进度要求，编制施工组织设计和施工措施计划，并对所有施工作业和施工方法的完备性和安全可靠性负责；</w:t>
      </w:r>
    </w:p>
    <w:p w14:paraId="548EFE1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0C4CE04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（6）按照第6.3款</w:t>
      </w:r>
      <w:r>
        <w:rPr>
          <w:rFonts w:hint="eastAsia" w:eastAsia="仿宋_GB2312"/>
          <w:color w:val="auto"/>
          <w:kern w:val="0"/>
          <w:sz w:val="30"/>
          <w:szCs w:val="32"/>
          <w:highlight w:val="none"/>
        </w:rPr>
        <w:t>〔</w:t>
      </w:r>
      <w:r>
        <w:rPr>
          <w:rFonts w:eastAsia="仿宋_GB2312"/>
          <w:color w:val="auto"/>
          <w:kern w:val="0"/>
          <w:sz w:val="30"/>
          <w:szCs w:val="32"/>
          <w:highlight w:val="none"/>
        </w:rPr>
        <w:t>环境保护</w:t>
      </w:r>
      <w:r>
        <w:rPr>
          <w:rFonts w:hint="eastAsia" w:eastAsia="仿宋_GB2312"/>
          <w:color w:val="auto"/>
          <w:kern w:val="0"/>
          <w:sz w:val="30"/>
          <w:szCs w:val="32"/>
          <w:highlight w:val="none"/>
        </w:rPr>
        <w:t>〕</w:t>
      </w:r>
      <w:r>
        <w:rPr>
          <w:rFonts w:eastAsia="仿宋_GB2312"/>
          <w:color w:val="auto"/>
          <w:kern w:val="0"/>
          <w:sz w:val="30"/>
          <w:szCs w:val="32"/>
          <w:highlight w:val="none"/>
        </w:rPr>
        <w:t>约定负责施工场地及其周边环境与生态的保护工作；</w:t>
      </w:r>
    </w:p>
    <w:p w14:paraId="7CCBFE4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（7）按第6.1款</w:t>
      </w:r>
      <w:r>
        <w:rPr>
          <w:rFonts w:hint="eastAsia" w:eastAsia="仿宋_GB2312"/>
          <w:color w:val="auto"/>
          <w:kern w:val="0"/>
          <w:sz w:val="30"/>
          <w:szCs w:val="32"/>
          <w:highlight w:val="none"/>
        </w:rPr>
        <w:t>〔</w:t>
      </w:r>
      <w:r>
        <w:rPr>
          <w:rFonts w:eastAsia="仿宋_GB2312"/>
          <w:color w:val="auto"/>
          <w:kern w:val="0"/>
          <w:sz w:val="30"/>
          <w:szCs w:val="32"/>
          <w:highlight w:val="none"/>
        </w:rPr>
        <w:t>安全文明施工</w:t>
      </w:r>
      <w:r>
        <w:rPr>
          <w:rFonts w:hint="eastAsia" w:eastAsia="仿宋_GB2312"/>
          <w:color w:val="auto"/>
          <w:kern w:val="0"/>
          <w:sz w:val="30"/>
          <w:szCs w:val="32"/>
          <w:highlight w:val="none"/>
        </w:rPr>
        <w:t>〕</w:t>
      </w:r>
      <w:r>
        <w:rPr>
          <w:rFonts w:eastAsia="仿宋_GB2312"/>
          <w:color w:val="auto"/>
          <w:kern w:val="0"/>
          <w:sz w:val="30"/>
          <w:szCs w:val="32"/>
          <w:highlight w:val="none"/>
        </w:rPr>
        <w:t>约定采取施工安全措施，确保工程及其人员、材料、设备和设施的安全，防止因工程施工造成的人身伤害和财产损失；</w:t>
      </w:r>
    </w:p>
    <w:p w14:paraId="3823869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w:t>
      </w:r>
      <w:r>
        <w:rPr>
          <w:rFonts w:hint="eastAsia" w:eastAsia="仿宋_GB2312"/>
          <w:color w:val="auto"/>
          <w:kern w:val="0"/>
          <w:sz w:val="30"/>
          <w:szCs w:val="32"/>
          <w:highlight w:val="none"/>
        </w:rPr>
        <w:t>将</w:t>
      </w:r>
      <w:r>
        <w:rPr>
          <w:rFonts w:eastAsia="仿宋_GB2312"/>
          <w:color w:val="auto"/>
          <w:kern w:val="0"/>
          <w:sz w:val="30"/>
          <w:szCs w:val="32"/>
          <w:highlight w:val="none"/>
        </w:rPr>
        <w:t>发包人按合同约定支付的各项价款专用于合同工程，且应及时支付其雇用人员工资，并及时向分包人支付合同价款；</w:t>
      </w:r>
    </w:p>
    <w:p w14:paraId="55896E5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（9）按照法律规定和合同约定编制竣工资料，完成竣工资料立卷及归档，并按专用合同条款约定的竣工资料的套数、内容、时间等要求移交发包人；</w:t>
      </w:r>
    </w:p>
    <w:p w14:paraId="47FDCBF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（10）应履行的其他义务。</w:t>
      </w:r>
    </w:p>
    <w:p w14:paraId="39CF07D2">
      <w:pPr>
        <w:rPr>
          <w:rFonts w:eastAsia="黑体"/>
          <w:b/>
          <w:color w:val="auto"/>
          <w:sz w:val="30"/>
          <w:szCs w:val="32"/>
          <w:highlight w:val="none"/>
        </w:rPr>
      </w:pPr>
      <w:bookmarkStart w:id="286" w:name="_Toc351203520"/>
      <w:r>
        <w:rPr>
          <w:rFonts w:eastAsia="黑体"/>
          <w:b/>
          <w:color w:val="auto"/>
          <w:sz w:val="30"/>
          <w:szCs w:val="32"/>
          <w:highlight w:val="none"/>
        </w:rPr>
        <w:t>3</w:t>
      </w:r>
      <w:bookmarkStart w:id="287" w:name="_Toc296346548"/>
      <w:bookmarkStart w:id="288" w:name="_Toc296503047"/>
      <w:bookmarkStart w:id="289" w:name="_Toc337558748"/>
      <w:r>
        <w:rPr>
          <w:rFonts w:eastAsia="黑体"/>
          <w:b/>
          <w:color w:val="auto"/>
          <w:sz w:val="30"/>
          <w:szCs w:val="32"/>
          <w:highlight w:val="none"/>
        </w:rPr>
        <w:t xml:space="preserve">.2 </w:t>
      </w:r>
      <w:bookmarkEnd w:id="286"/>
      <w:r>
        <w:rPr>
          <w:rFonts w:eastAsia="黑体"/>
          <w:b/>
          <w:color w:val="auto"/>
          <w:sz w:val="30"/>
          <w:szCs w:val="32"/>
          <w:highlight w:val="none"/>
        </w:rPr>
        <w:t>项目经理</w:t>
      </w:r>
    </w:p>
    <w:bookmarkEnd w:id="287"/>
    <w:bookmarkEnd w:id="288"/>
    <w:bookmarkEnd w:id="289"/>
    <w:p w14:paraId="39811DD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3.2.1 </w:t>
      </w:r>
      <w:r>
        <w:rPr>
          <w:rFonts w:hint="eastAsia" w:eastAsia="仿宋_GB2312"/>
          <w:color w:val="auto"/>
          <w:kern w:val="0"/>
          <w:sz w:val="30"/>
          <w:szCs w:val="32"/>
          <w:highlight w:val="none"/>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137E163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1028A65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承包人违反上述约定的，应按照专用合同条款的约定，承担违约责任。</w:t>
      </w:r>
    </w:p>
    <w:p w14:paraId="14EB8B3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3.2.2 项目经理按合同约定组织工程实施。在紧急情况下</w:t>
      </w:r>
      <w:r>
        <w:rPr>
          <w:rFonts w:hint="eastAsia" w:eastAsia="仿宋_GB2312"/>
          <w:color w:val="auto"/>
          <w:kern w:val="0"/>
          <w:sz w:val="30"/>
          <w:szCs w:val="32"/>
          <w:highlight w:val="none"/>
        </w:rPr>
        <w:t>为确保施工安全和人员安全</w:t>
      </w:r>
      <w:r>
        <w:rPr>
          <w:rFonts w:eastAsia="仿宋_GB2312"/>
          <w:color w:val="auto"/>
          <w:kern w:val="0"/>
          <w:sz w:val="30"/>
          <w:szCs w:val="32"/>
          <w:highlight w:val="none"/>
        </w:rPr>
        <w:t>，</w:t>
      </w:r>
      <w:r>
        <w:rPr>
          <w:rFonts w:hint="eastAsia" w:eastAsia="仿宋_GB2312"/>
          <w:color w:val="auto"/>
          <w:kern w:val="0"/>
          <w:sz w:val="30"/>
          <w:szCs w:val="32"/>
          <w:highlight w:val="none"/>
        </w:rPr>
        <w:t>在</w:t>
      </w:r>
      <w:r>
        <w:rPr>
          <w:rFonts w:eastAsia="仿宋_GB2312"/>
          <w:color w:val="auto"/>
          <w:kern w:val="0"/>
          <w:sz w:val="30"/>
          <w:szCs w:val="32"/>
          <w:highlight w:val="none"/>
        </w:rPr>
        <w:t>无法与发包人代表和总监理工程师</w:t>
      </w:r>
      <w:r>
        <w:rPr>
          <w:rFonts w:hint="eastAsia" w:eastAsia="仿宋_GB2312"/>
          <w:color w:val="auto"/>
          <w:kern w:val="0"/>
          <w:sz w:val="30"/>
          <w:szCs w:val="32"/>
          <w:highlight w:val="none"/>
        </w:rPr>
        <w:t>及时</w:t>
      </w:r>
      <w:r>
        <w:rPr>
          <w:rFonts w:eastAsia="仿宋_GB2312"/>
          <w:color w:val="auto"/>
          <w:kern w:val="0"/>
          <w:sz w:val="30"/>
          <w:szCs w:val="32"/>
          <w:highlight w:val="none"/>
        </w:rPr>
        <w:t>取得联系时，项目经理有权采取必要的措施保证与工程有关的人身、财产和工程的安全，但应在48小时内向发包人代表和总监理工程师提交书面报告。</w:t>
      </w:r>
    </w:p>
    <w:p w14:paraId="3A23589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1B49227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eastAsia="仿宋_GB2312"/>
          <w:color w:val="auto"/>
          <w:kern w:val="0"/>
          <w:sz w:val="30"/>
          <w:szCs w:val="32"/>
          <w:highlight w:val="none"/>
        </w:rPr>
        <w:t>继</w:t>
      </w:r>
      <w:r>
        <w:rPr>
          <w:rFonts w:eastAsia="仿宋_GB2312"/>
          <w:color w:val="auto"/>
          <w:kern w:val="0"/>
          <w:sz w:val="30"/>
          <w:szCs w:val="32"/>
          <w:highlight w:val="none"/>
        </w:rPr>
        <w:t>任项目经理继续履行第3.2.1项约定的职责。承包人无正当理由拒绝更换项目经理的，应按照专用合同条款的约定承担违约责任。</w:t>
      </w:r>
    </w:p>
    <w:p w14:paraId="5096E3C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3C196DC4">
      <w:pPr>
        <w:rPr>
          <w:rFonts w:eastAsia="黑体"/>
          <w:b/>
          <w:color w:val="auto"/>
          <w:sz w:val="30"/>
          <w:szCs w:val="32"/>
          <w:highlight w:val="none"/>
        </w:rPr>
      </w:pPr>
      <w:bookmarkStart w:id="290" w:name="_Toc351203521"/>
      <w:r>
        <w:rPr>
          <w:rFonts w:eastAsia="黑体"/>
          <w:b/>
          <w:color w:val="auto"/>
          <w:sz w:val="30"/>
          <w:szCs w:val="32"/>
          <w:highlight w:val="none"/>
        </w:rPr>
        <w:t>3</w:t>
      </w:r>
      <w:bookmarkStart w:id="291" w:name="_Toc296346549"/>
      <w:bookmarkStart w:id="292" w:name="_Toc296503048"/>
      <w:bookmarkStart w:id="293" w:name="_Toc337558749"/>
      <w:r>
        <w:rPr>
          <w:rFonts w:eastAsia="黑体"/>
          <w:b/>
          <w:color w:val="auto"/>
          <w:sz w:val="30"/>
          <w:szCs w:val="32"/>
          <w:highlight w:val="none"/>
        </w:rPr>
        <w:t xml:space="preserve">.3 </w:t>
      </w:r>
      <w:bookmarkEnd w:id="291"/>
      <w:bookmarkEnd w:id="292"/>
      <w:r>
        <w:rPr>
          <w:rFonts w:eastAsia="黑体"/>
          <w:b/>
          <w:color w:val="auto"/>
          <w:sz w:val="30"/>
          <w:szCs w:val="32"/>
          <w:highlight w:val="none"/>
        </w:rPr>
        <w:t>承包人人员</w:t>
      </w:r>
      <w:bookmarkEnd w:id="290"/>
    </w:p>
    <w:bookmarkEnd w:id="293"/>
    <w:p w14:paraId="3FFD3B2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3.3.1 </w:t>
      </w:r>
      <w:r>
        <w:rPr>
          <w:rFonts w:hint="eastAsia" w:eastAsia="仿宋_GB2312"/>
          <w:color w:val="auto"/>
          <w:kern w:val="0"/>
          <w:sz w:val="30"/>
          <w:szCs w:val="32"/>
          <w:highlight w:val="none"/>
        </w:rPr>
        <w:t>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B742C6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3.3.2 承包人派驻到施工现场的主要施工管理人员应相对稳定。施工过程中</w:t>
      </w:r>
      <w:r>
        <w:rPr>
          <w:rFonts w:hint="eastAsia" w:eastAsia="仿宋_GB2312"/>
          <w:color w:val="auto"/>
          <w:kern w:val="0"/>
          <w:sz w:val="30"/>
          <w:szCs w:val="32"/>
          <w:highlight w:val="none"/>
        </w:rPr>
        <w:t>如有变动</w:t>
      </w:r>
      <w:r>
        <w:rPr>
          <w:rFonts w:eastAsia="仿宋_GB2312"/>
          <w:color w:val="auto"/>
          <w:kern w:val="0"/>
          <w:sz w:val="30"/>
          <w:szCs w:val="32"/>
          <w:highlight w:val="none"/>
        </w:rPr>
        <w:t>，承包人应及时向监理人提交施工现场人员变动情况的报告。承包人更换主要施工管理人员时，应提前7天书面通知监理人，并征得发包人书面同意。通知中应当载明继任人员的注册执业资格、管理经验等资料。</w:t>
      </w:r>
    </w:p>
    <w:p w14:paraId="66C975B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特殊工种作业人员均应持有相应的资格证明，监理人可以随时检查。</w:t>
      </w:r>
    </w:p>
    <w:p w14:paraId="6FB1A4C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3.3.3 发包人对于承包人主要施工管理人员</w:t>
      </w:r>
      <w:r>
        <w:rPr>
          <w:rFonts w:hint="eastAsia" w:eastAsia="仿宋_GB2312"/>
          <w:color w:val="auto"/>
          <w:kern w:val="0"/>
          <w:sz w:val="30"/>
          <w:szCs w:val="32"/>
          <w:highlight w:val="none"/>
        </w:rPr>
        <w:t>的资格或能力</w:t>
      </w:r>
      <w:r>
        <w:rPr>
          <w:rFonts w:eastAsia="仿宋_GB2312"/>
          <w:color w:val="auto"/>
          <w:kern w:val="0"/>
          <w:sz w:val="30"/>
          <w:szCs w:val="32"/>
          <w:highlight w:val="none"/>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6F0A4C4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4976FC1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3.3.5 承包人擅自更换主要施工管理人员，或前述人员未经监理人或发包人同意擅自离开施工现场的，应按照专用合同条款约定承担违约责任。</w:t>
      </w:r>
    </w:p>
    <w:p w14:paraId="6F33E2AD">
      <w:pPr>
        <w:rPr>
          <w:rFonts w:eastAsia="黑体"/>
          <w:b/>
          <w:color w:val="auto"/>
          <w:sz w:val="30"/>
          <w:szCs w:val="32"/>
          <w:highlight w:val="none"/>
        </w:rPr>
      </w:pPr>
      <w:bookmarkStart w:id="294" w:name="_Toc351203522"/>
      <w:r>
        <w:rPr>
          <w:rFonts w:eastAsia="黑体"/>
          <w:b/>
          <w:color w:val="auto"/>
          <w:sz w:val="30"/>
          <w:szCs w:val="32"/>
          <w:highlight w:val="none"/>
        </w:rPr>
        <w:t>3</w:t>
      </w:r>
      <w:bookmarkStart w:id="295" w:name="_Toc296346551"/>
      <w:bookmarkStart w:id="296" w:name="_Toc296503050"/>
      <w:bookmarkStart w:id="297" w:name="_Toc337558750"/>
      <w:r>
        <w:rPr>
          <w:rFonts w:eastAsia="黑体"/>
          <w:b/>
          <w:color w:val="auto"/>
          <w:sz w:val="30"/>
          <w:szCs w:val="32"/>
          <w:highlight w:val="none"/>
        </w:rPr>
        <w:t>.4 承包人现场查勘</w:t>
      </w:r>
      <w:bookmarkEnd w:id="294"/>
    </w:p>
    <w:bookmarkEnd w:id="295"/>
    <w:bookmarkEnd w:id="296"/>
    <w:bookmarkEnd w:id="297"/>
    <w:p w14:paraId="30EB9B28">
      <w:pPr>
        <w:ind w:firstLine="600" w:firstLineChars="200"/>
        <w:rPr>
          <w:rFonts w:hint="eastAsia" w:eastAsia="仿宋_GB2312"/>
          <w:color w:val="auto"/>
          <w:kern w:val="0"/>
          <w:sz w:val="30"/>
          <w:szCs w:val="32"/>
          <w:highlight w:val="none"/>
        </w:rPr>
      </w:pPr>
      <w:r>
        <w:rPr>
          <w:rFonts w:eastAsia="仿宋_GB2312"/>
          <w:color w:val="auto"/>
          <w:kern w:val="0"/>
          <w:sz w:val="30"/>
          <w:szCs w:val="32"/>
          <w:highlight w:val="none"/>
        </w:rPr>
        <w:t>承包人应对基于发包人按照第2.4.3项</w:t>
      </w:r>
      <w:r>
        <w:rPr>
          <w:rFonts w:hint="eastAsia" w:eastAsia="仿宋_GB2312"/>
          <w:color w:val="auto"/>
          <w:kern w:val="0"/>
          <w:sz w:val="30"/>
          <w:szCs w:val="32"/>
          <w:highlight w:val="none"/>
        </w:rPr>
        <w:t>〔</w:t>
      </w:r>
      <w:r>
        <w:rPr>
          <w:rFonts w:eastAsia="仿宋_GB2312"/>
          <w:color w:val="auto"/>
          <w:kern w:val="0"/>
          <w:sz w:val="30"/>
          <w:szCs w:val="32"/>
          <w:highlight w:val="none"/>
        </w:rPr>
        <w:t>提供基础资料</w:t>
      </w:r>
      <w:r>
        <w:rPr>
          <w:rFonts w:hint="eastAsia" w:eastAsia="仿宋_GB2312"/>
          <w:color w:val="auto"/>
          <w:kern w:val="0"/>
          <w:sz w:val="30"/>
          <w:szCs w:val="32"/>
          <w:highlight w:val="none"/>
        </w:rPr>
        <w:t>〕</w:t>
      </w:r>
      <w:r>
        <w:rPr>
          <w:rFonts w:eastAsia="仿宋_GB2312"/>
          <w:color w:val="auto"/>
          <w:kern w:val="0"/>
          <w:sz w:val="30"/>
          <w:szCs w:val="32"/>
          <w:highlight w:val="none"/>
        </w:rPr>
        <w:t>提交的基础资料所做出的解释和推断负责，但因基础资料存在错误、遗漏导致承包人解释或推断失实的，由发包人承担责任。</w:t>
      </w:r>
    </w:p>
    <w:p w14:paraId="325D98A4">
      <w:pPr>
        <w:ind w:firstLine="600" w:firstLineChars="200"/>
        <w:rPr>
          <w:rFonts w:hint="eastAsia" w:ascii="Calibri" w:hAnsi="Calibri"/>
          <w:color w:val="auto"/>
          <w:highlight w:val="none"/>
        </w:rPr>
      </w:pPr>
      <w:r>
        <w:rPr>
          <w:rFonts w:eastAsia="仿宋_GB2312"/>
          <w:color w:val="auto"/>
          <w:kern w:val="0"/>
          <w:sz w:val="30"/>
          <w:szCs w:val="3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9A189D2">
      <w:pPr>
        <w:rPr>
          <w:rFonts w:hint="eastAsia" w:eastAsia="黑体"/>
          <w:b/>
          <w:color w:val="auto"/>
          <w:sz w:val="30"/>
          <w:szCs w:val="32"/>
          <w:highlight w:val="none"/>
        </w:rPr>
      </w:pPr>
      <w:bookmarkStart w:id="298" w:name="_Toc351203523"/>
      <w:r>
        <w:rPr>
          <w:rFonts w:eastAsia="黑体"/>
          <w:b/>
          <w:color w:val="auto"/>
          <w:sz w:val="30"/>
          <w:szCs w:val="32"/>
          <w:highlight w:val="none"/>
        </w:rPr>
        <w:t>3</w:t>
      </w:r>
      <w:bookmarkStart w:id="299" w:name="_Toc296503051"/>
      <w:bookmarkStart w:id="300" w:name="_Toc337558751"/>
      <w:bookmarkStart w:id="301" w:name="_Toc296346552"/>
      <w:r>
        <w:rPr>
          <w:rFonts w:eastAsia="黑体"/>
          <w:b/>
          <w:color w:val="auto"/>
          <w:sz w:val="30"/>
          <w:szCs w:val="32"/>
          <w:highlight w:val="none"/>
        </w:rPr>
        <w:t>.5 分包</w:t>
      </w:r>
      <w:bookmarkEnd w:id="298"/>
    </w:p>
    <w:bookmarkEnd w:id="299"/>
    <w:bookmarkEnd w:id="300"/>
    <w:bookmarkEnd w:id="301"/>
    <w:p w14:paraId="117B7DB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3.5.1 分包的一般约定</w:t>
      </w:r>
    </w:p>
    <w:p w14:paraId="7DE6CD9E">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禁止分包的工程包括：      需明确             。</w:t>
      </w:r>
    </w:p>
    <w:p w14:paraId="35CDD921">
      <w:pPr>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631D86EB">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承包人不得以劳务分包的名义转包或违法分包工程。</w:t>
      </w:r>
    </w:p>
    <w:p w14:paraId="7EECA55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3.5.2 分包的确定</w:t>
      </w:r>
    </w:p>
    <w:p w14:paraId="4EC4463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承包人应按专用合同条款的约定进行分包，确定分包人。已标价工程量清单或预算书中给定暂估价的专业工程，按照第10.7款</w:t>
      </w:r>
      <w:r>
        <w:rPr>
          <w:rFonts w:hint="eastAsia" w:eastAsia="仿宋_GB2312"/>
          <w:color w:val="auto"/>
          <w:kern w:val="0"/>
          <w:sz w:val="30"/>
          <w:szCs w:val="32"/>
          <w:highlight w:val="none"/>
        </w:rPr>
        <w:t>〔</w:t>
      </w:r>
      <w:r>
        <w:rPr>
          <w:rFonts w:eastAsia="仿宋_GB2312"/>
          <w:color w:val="auto"/>
          <w:kern w:val="0"/>
          <w:sz w:val="30"/>
          <w:szCs w:val="32"/>
          <w:highlight w:val="none"/>
        </w:rPr>
        <w:t>暂估价</w:t>
      </w:r>
      <w:r>
        <w:rPr>
          <w:rFonts w:hint="eastAsia" w:eastAsia="仿宋_GB2312"/>
          <w:color w:val="auto"/>
          <w:kern w:val="0"/>
          <w:sz w:val="30"/>
          <w:szCs w:val="32"/>
          <w:highlight w:val="none"/>
        </w:rPr>
        <w:t>〕</w:t>
      </w:r>
      <w:r>
        <w:rPr>
          <w:rFonts w:eastAsia="仿宋_GB2312"/>
          <w:color w:val="auto"/>
          <w:kern w:val="0"/>
          <w:sz w:val="30"/>
          <w:szCs w:val="32"/>
          <w:highlight w:val="none"/>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6001E9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3.5.3 分包管理</w:t>
      </w:r>
    </w:p>
    <w:p w14:paraId="7208E3C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承包人应向监理人提交分包人的主要施工管理人员表，并对分包人的施工人员进行实名制管理，包括但不限于进出场管理、登记造册以及各种证照的办理。</w:t>
      </w:r>
    </w:p>
    <w:p w14:paraId="208561E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3.5.4 分包合同价款</w:t>
      </w:r>
    </w:p>
    <w:p w14:paraId="4D70839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（1）除本项第（2）目约定的情况或专用合同条款另有约定外，分包合同价款由承包人与分包人结算，未经承包人同意，发包人不得向分包人支付分包工程价款；</w:t>
      </w:r>
    </w:p>
    <w:p w14:paraId="022DFEA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（2）生效法律文书要求发包人向分包人支付分包合同价款的，发包人有权从应付承包人工程款中扣除该部分款项。</w:t>
      </w:r>
    </w:p>
    <w:p w14:paraId="3F19CAC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3.5.5 分包合同权益的转让</w:t>
      </w:r>
    </w:p>
    <w:p w14:paraId="35C38FE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302" w:name="_Toc351203524"/>
    </w:p>
    <w:p w14:paraId="0FFEA9EC">
      <w:pPr>
        <w:rPr>
          <w:rFonts w:eastAsia="黑体"/>
          <w:b/>
          <w:color w:val="auto"/>
          <w:sz w:val="30"/>
          <w:szCs w:val="32"/>
          <w:highlight w:val="none"/>
        </w:rPr>
      </w:pPr>
      <w:r>
        <w:rPr>
          <w:rFonts w:eastAsia="黑体"/>
          <w:b/>
          <w:color w:val="auto"/>
          <w:sz w:val="30"/>
          <w:szCs w:val="32"/>
          <w:highlight w:val="none"/>
        </w:rPr>
        <w:t>3.6 工程照管与成品、半成品保护</w:t>
      </w:r>
      <w:bookmarkEnd w:id="302"/>
    </w:p>
    <w:p w14:paraId="2D0F088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（1）除专用合同条款另有约定外，自发包人向承包人移交施工现场之日起，承包人应负责照管工程及工程相关的材料、工程设备，直到颁发工程接收证书之日止。</w:t>
      </w:r>
    </w:p>
    <w:p w14:paraId="3679ED0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w:t>
      </w:r>
      <w:r>
        <w:rPr>
          <w:rFonts w:hint="eastAsia" w:eastAsia="仿宋_GB2312"/>
          <w:color w:val="auto"/>
          <w:kern w:val="0"/>
          <w:sz w:val="30"/>
          <w:szCs w:val="32"/>
          <w:highlight w:val="none"/>
        </w:rPr>
        <w:t>2</w:t>
      </w:r>
      <w:r>
        <w:rPr>
          <w:rFonts w:eastAsia="仿宋_GB2312"/>
          <w:color w:val="auto"/>
          <w:kern w:val="0"/>
          <w:sz w:val="30"/>
          <w:szCs w:val="32"/>
          <w:highlight w:val="none"/>
        </w:rPr>
        <w:t>）在承包人负责照管期间，因承包人原因造成工程、材料、工程设备损坏的，由承包人负责修复或更换，并承担由此增加的费用和（或）延误的工期。</w:t>
      </w:r>
    </w:p>
    <w:p w14:paraId="4A7F16E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w:t>
      </w:r>
      <w:r>
        <w:rPr>
          <w:rFonts w:hint="eastAsia" w:eastAsia="仿宋_GB2312"/>
          <w:color w:val="auto"/>
          <w:kern w:val="0"/>
          <w:sz w:val="30"/>
          <w:szCs w:val="32"/>
          <w:highlight w:val="none"/>
        </w:rPr>
        <w:t>3</w:t>
      </w:r>
      <w:r>
        <w:rPr>
          <w:rFonts w:eastAsia="仿宋_GB2312"/>
          <w:color w:val="auto"/>
          <w:kern w:val="0"/>
          <w:sz w:val="30"/>
          <w:szCs w:val="32"/>
          <w:highlight w:val="none"/>
        </w:rPr>
        <w:t>）对合同内分期完成的成品和半成品，在工程接收证书颁发前，由承包人承担保护责任。因承包人原因造成成品或半成品损坏的，由承包人负责修复或更换，并承担由此增加的费用和（或）延误的工期。</w:t>
      </w:r>
    </w:p>
    <w:p w14:paraId="0A280D4B">
      <w:pPr>
        <w:rPr>
          <w:rFonts w:eastAsia="黑体"/>
          <w:b/>
          <w:color w:val="auto"/>
          <w:sz w:val="30"/>
          <w:szCs w:val="32"/>
          <w:highlight w:val="none"/>
        </w:rPr>
      </w:pPr>
      <w:bookmarkStart w:id="303" w:name="_Toc351203525"/>
      <w:r>
        <w:rPr>
          <w:rFonts w:eastAsia="黑体"/>
          <w:b/>
          <w:color w:val="auto"/>
          <w:sz w:val="30"/>
          <w:szCs w:val="32"/>
          <w:highlight w:val="none"/>
        </w:rPr>
        <w:t>3</w:t>
      </w:r>
      <w:bookmarkStart w:id="304" w:name="_Toc296346553"/>
      <w:bookmarkStart w:id="305" w:name="_Toc296503052"/>
      <w:bookmarkStart w:id="306" w:name="_Toc337558752"/>
      <w:r>
        <w:rPr>
          <w:rFonts w:eastAsia="黑体"/>
          <w:b/>
          <w:color w:val="auto"/>
          <w:sz w:val="30"/>
          <w:szCs w:val="32"/>
          <w:highlight w:val="none"/>
        </w:rPr>
        <w:t>.7 履约担保</w:t>
      </w:r>
      <w:bookmarkEnd w:id="303"/>
    </w:p>
    <w:bookmarkEnd w:id="304"/>
    <w:bookmarkEnd w:id="305"/>
    <w:bookmarkEnd w:id="306"/>
    <w:p w14:paraId="36F1CF2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r>
        <w:rPr>
          <w:rFonts w:eastAsia="仿宋_GB2312"/>
          <w:color w:val="auto"/>
          <w:kern w:val="0"/>
          <w:sz w:val="30"/>
          <w:szCs w:val="32"/>
          <w:highlight w:val="none"/>
        </w:rPr>
        <w:t>。</w:t>
      </w:r>
    </w:p>
    <w:p w14:paraId="2E0BB440">
      <w:pPr>
        <w:rPr>
          <w:rFonts w:eastAsia="黑体"/>
          <w:b/>
          <w:color w:val="auto"/>
          <w:sz w:val="30"/>
          <w:szCs w:val="32"/>
          <w:highlight w:val="none"/>
        </w:rPr>
      </w:pPr>
      <w:bookmarkStart w:id="307" w:name="_Toc351203526"/>
      <w:r>
        <w:rPr>
          <w:rFonts w:eastAsia="黑体"/>
          <w:b/>
          <w:color w:val="auto"/>
          <w:sz w:val="30"/>
          <w:szCs w:val="32"/>
          <w:highlight w:val="none"/>
        </w:rPr>
        <w:t>3.8 联合体</w:t>
      </w:r>
      <w:bookmarkEnd w:id="307"/>
    </w:p>
    <w:p w14:paraId="6A7074C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3.8.1 联合体各方应共同与发包人签订合同协议书。联合体各方应为履行合同</w:t>
      </w:r>
      <w:r>
        <w:rPr>
          <w:rFonts w:hint="eastAsia" w:eastAsia="仿宋_GB2312"/>
          <w:color w:val="auto"/>
          <w:kern w:val="0"/>
          <w:sz w:val="30"/>
          <w:szCs w:val="32"/>
          <w:highlight w:val="none"/>
        </w:rPr>
        <w:t>向发包人</w:t>
      </w:r>
      <w:r>
        <w:rPr>
          <w:rFonts w:eastAsia="仿宋_GB2312"/>
          <w:color w:val="auto"/>
          <w:kern w:val="0"/>
          <w:sz w:val="30"/>
          <w:szCs w:val="32"/>
          <w:highlight w:val="none"/>
        </w:rPr>
        <w:t>承担连带责任。</w:t>
      </w:r>
    </w:p>
    <w:p w14:paraId="28A7DE8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3.8.2 联合体协议经发包人确认后作为合同附件。在履行合同过程中，未经发包人同意，不得修改联合体协议。</w:t>
      </w:r>
    </w:p>
    <w:p w14:paraId="0506B57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3.8.3 联合体牵头人负责与发包人和监理人联系，并接受指示，负责组织联合体各成员全面履行合同。</w:t>
      </w:r>
    </w:p>
    <w:p w14:paraId="35F5CED9">
      <w:pPr>
        <w:pStyle w:val="3"/>
        <w:rPr>
          <w:rFonts w:ascii="Times New Roman" w:hAnsi="Times New Roman" w:eastAsia="黑体"/>
          <w:b w:val="0"/>
          <w:color w:val="auto"/>
          <w:highlight w:val="none"/>
        </w:rPr>
      </w:pPr>
      <w:bookmarkStart w:id="308" w:name="_Toc6705"/>
      <w:bookmarkStart w:id="309" w:name="_Toc6982"/>
      <w:bookmarkStart w:id="310" w:name="_Toc351203527"/>
      <w:bookmarkStart w:id="311" w:name="_Toc8939"/>
      <w:bookmarkStart w:id="312" w:name="_Toc31422"/>
      <w:bookmarkStart w:id="313" w:name="_Toc28857"/>
      <w:bookmarkStart w:id="314" w:name="_Toc12586"/>
      <w:bookmarkStart w:id="315" w:name="_Toc10762"/>
      <w:r>
        <w:rPr>
          <w:rFonts w:ascii="Times New Roman" w:hAnsi="Times New Roman" w:eastAsia="黑体"/>
          <w:b w:val="0"/>
          <w:color w:val="auto"/>
          <w:highlight w:val="none"/>
        </w:rPr>
        <w:t>4</w:t>
      </w:r>
      <w:bookmarkStart w:id="316" w:name="_Toc296503053"/>
      <w:bookmarkStart w:id="317" w:name="_Toc296346554"/>
      <w:bookmarkStart w:id="318" w:name="_Toc337558753"/>
      <w:r>
        <w:rPr>
          <w:rFonts w:ascii="Times New Roman" w:hAnsi="Times New Roman" w:eastAsia="黑体"/>
          <w:b w:val="0"/>
          <w:color w:val="auto"/>
          <w:highlight w:val="none"/>
        </w:rPr>
        <w:t>. 监</w:t>
      </w:r>
      <w:bookmarkEnd w:id="316"/>
      <w:bookmarkEnd w:id="317"/>
      <w:r>
        <w:rPr>
          <w:rFonts w:ascii="Times New Roman" w:hAnsi="Times New Roman" w:eastAsia="黑体"/>
          <w:b w:val="0"/>
          <w:color w:val="auto"/>
          <w:highlight w:val="none"/>
        </w:rPr>
        <w:t>理人</w:t>
      </w:r>
      <w:bookmarkEnd w:id="308"/>
      <w:bookmarkEnd w:id="309"/>
      <w:bookmarkEnd w:id="310"/>
      <w:bookmarkEnd w:id="311"/>
      <w:bookmarkEnd w:id="312"/>
      <w:bookmarkEnd w:id="313"/>
      <w:bookmarkEnd w:id="314"/>
      <w:bookmarkEnd w:id="315"/>
    </w:p>
    <w:bookmarkEnd w:id="318"/>
    <w:p w14:paraId="33316C07">
      <w:pPr>
        <w:rPr>
          <w:rFonts w:eastAsia="黑体"/>
          <w:b/>
          <w:color w:val="auto"/>
          <w:sz w:val="30"/>
          <w:szCs w:val="32"/>
          <w:highlight w:val="none"/>
        </w:rPr>
      </w:pPr>
      <w:bookmarkStart w:id="319" w:name="_Toc351203528"/>
      <w:r>
        <w:rPr>
          <w:rFonts w:eastAsia="黑体"/>
          <w:b/>
          <w:color w:val="auto"/>
          <w:sz w:val="30"/>
          <w:szCs w:val="32"/>
          <w:highlight w:val="none"/>
        </w:rPr>
        <w:t>4</w:t>
      </w:r>
      <w:bookmarkStart w:id="320" w:name="_Toc296503054"/>
      <w:bookmarkStart w:id="321" w:name="_Toc296346555"/>
      <w:bookmarkStart w:id="322" w:name="_Toc337558754"/>
      <w:r>
        <w:rPr>
          <w:rFonts w:eastAsia="黑体"/>
          <w:b/>
          <w:color w:val="auto"/>
          <w:sz w:val="30"/>
          <w:szCs w:val="32"/>
          <w:highlight w:val="none"/>
        </w:rPr>
        <w:t>.1监理人的一般规定</w:t>
      </w:r>
      <w:bookmarkEnd w:id="319"/>
    </w:p>
    <w:bookmarkEnd w:id="320"/>
    <w:bookmarkEnd w:id="321"/>
    <w:bookmarkEnd w:id="322"/>
    <w:p w14:paraId="3CE31E1A">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17E8812">
      <w:pPr>
        <w:keepNext/>
        <w:keepLines/>
        <w:rPr>
          <w:rFonts w:eastAsia="黑体"/>
          <w:b/>
          <w:color w:val="auto"/>
          <w:sz w:val="30"/>
          <w:szCs w:val="32"/>
          <w:highlight w:val="none"/>
        </w:rPr>
      </w:pPr>
      <w:r>
        <w:rPr>
          <w:rFonts w:hint="eastAsia" w:eastAsia="仿宋_GB2312"/>
          <w:color w:val="auto"/>
          <w:kern w:val="0"/>
          <w:sz w:val="30"/>
          <w:szCs w:val="32"/>
          <w:highlight w:val="none"/>
        </w:rPr>
        <w:t>除专用合同条款另有约定外，监理人在施工现场的办公场所、生活场所由承包人提供，所发生的费用由发包人承担。</w:t>
      </w:r>
      <w:bookmarkStart w:id="323" w:name="_Toc351203529"/>
    </w:p>
    <w:p w14:paraId="0F267E1B">
      <w:pPr>
        <w:rPr>
          <w:rFonts w:eastAsia="黑体"/>
          <w:b/>
          <w:color w:val="auto"/>
          <w:sz w:val="30"/>
          <w:szCs w:val="32"/>
          <w:highlight w:val="none"/>
        </w:rPr>
      </w:pPr>
      <w:r>
        <w:rPr>
          <w:rFonts w:eastAsia="黑体"/>
          <w:b/>
          <w:color w:val="auto"/>
          <w:sz w:val="30"/>
          <w:szCs w:val="32"/>
          <w:highlight w:val="none"/>
        </w:rPr>
        <w:t>4</w:t>
      </w:r>
      <w:bookmarkStart w:id="324" w:name="_Toc337558755"/>
      <w:r>
        <w:rPr>
          <w:rFonts w:eastAsia="黑体"/>
          <w:b/>
          <w:color w:val="auto"/>
          <w:sz w:val="30"/>
          <w:szCs w:val="32"/>
          <w:highlight w:val="none"/>
        </w:rPr>
        <w:t>.2监理人员</w:t>
      </w:r>
      <w:bookmarkEnd w:id="323"/>
    </w:p>
    <w:bookmarkEnd w:id="324"/>
    <w:p w14:paraId="285E1EA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A96DEAE">
      <w:pPr>
        <w:rPr>
          <w:rFonts w:eastAsia="黑体"/>
          <w:b/>
          <w:color w:val="auto"/>
          <w:sz w:val="30"/>
          <w:szCs w:val="32"/>
          <w:highlight w:val="none"/>
        </w:rPr>
      </w:pPr>
      <w:bookmarkStart w:id="325" w:name="_Toc351203530"/>
      <w:r>
        <w:rPr>
          <w:rFonts w:eastAsia="黑体"/>
          <w:b/>
          <w:color w:val="auto"/>
          <w:sz w:val="30"/>
          <w:szCs w:val="32"/>
          <w:highlight w:val="none"/>
        </w:rPr>
        <w:t>4</w:t>
      </w:r>
      <w:bookmarkStart w:id="326" w:name="_Toc296346556"/>
      <w:bookmarkStart w:id="327" w:name="_Toc296503055"/>
      <w:bookmarkStart w:id="328" w:name="_Toc337558756"/>
      <w:r>
        <w:rPr>
          <w:rFonts w:eastAsia="黑体"/>
          <w:b/>
          <w:color w:val="auto"/>
          <w:sz w:val="30"/>
          <w:szCs w:val="32"/>
          <w:highlight w:val="none"/>
        </w:rPr>
        <w:t>.3</w:t>
      </w:r>
      <w:bookmarkEnd w:id="326"/>
      <w:bookmarkEnd w:id="327"/>
      <w:r>
        <w:rPr>
          <w:rFonts w:eastAsia="黑体"/>
          <w:b/>
          <w:color w:val="auto"/>
          <w:sz w:val="30"/>
          <w:szCs w:val="32"/>
          <w:highlight w:val="none"/>
        </w:rPr>
        <w:t>监理人的指</w:t>
      </w:r>
      <w:bookmarkEnd w:id="328"/>
      <w:r>
        <w:rPr>
          <w:rFonts w:eastAsia="黑体"/>
          <w:b/>
          <w:color w:val="auto"/>
          <w:sz w:val="30"/>
          <w:szCs w:val="32"/>
          <w:highlight w:val="none"/>
        </w:rPr>
        <w:t>示</w:t>
      </w:r>
      <w:bookmarkEnd w:id="325"/>
    </w:p>
    <w:p w14:paraId="205602D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4F473B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eastAsia="仿宋_GB2312"/>
          <w:color w:val="auto"/>
          <w:kern w:val="0"/>
          <w:sz w:val="30"/>
          <w:szCs w:val="32"/>
          <w:highlight w:val="none"/>
        </w:rPr>
        <w:t>相应</w:t>
      </w:r>
      <w:r>
        <w:rPr>
          <w:rFonts w:eastAsia="仿宋_GB2312"/>
          <w:color w:val="auto"/>
          <w:kern w:val="0"/>
          <w:sz w:val="30"/>
          <w:szCs w:val="32"/>
          <w:highlight w:val="none"/>
        </w:rPr>
        <w:t>责任。除专用合同条款另有约定外，总监理工程师不应将第4.4款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约定应由总监理工程师作出确定的权力授权或委托给其他监理人员。</w:t>
      </w:r>
    </w:p>
    <w:p w14:paraId="0F641DD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承包人对监理人发出的指示有疑问的，应向监理人提出书面异议，监理人应在48小时内对该指示予以确认、更改或撤销，监理人逾期未回复的，承包人有权拒绝执行上述指示。</w:t>
      </w:r>
    </w:p>
    <w:p w14:paraId="57C9575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094B5EFB">
      <w:pPr>
        <w:ind w:firstLine="600" w:firstLineChars="200"/>
        <w:rPr>
          <w:rFonts w:hint="eastAsia" w:eastAsia="黑体"/>
          <w:b/>
          <w:color w:val="auto"/>
          <w:sz w:val="32"/>
          <w:szCs w:val="32"/>
          <w:highlight w:val="none"/>
        </w:rPr>
      </w:pPr>
      <w:bookmarkStart w:id="329" w:name="_Toc351203531"/>
      <w:r>
        <w:rPr>
          <w:rFonts w:eastAsia="黑体"/>
          <w:b/>
          <w:color w:val="auto"/>
          <w:sz w:val="30"/>
          <w:szCs w:val="32"/>
          <w:highlight w:val="none"/>
        </w:rPr>
        <w:t>4</w:t>
      </w:r>
      <w:bookmarkStart w:id="330" w:name="_Toc337558757"/>
      <w:bookmarkStart w:id="331" w:name="_Toc296346558"/>
      <w:bookmarkStart w:id="332" w:name="_Toc296503057"/>
      <w:r>
        <w:rPr>
          <w:rFonts w:eastAsia="黑体"/>
          <w:b/>
          <w:color w:val="auto"/>
          <w:sz w:val="30"/>
          <w:szCs w:val="32"/>
          <w:highlight w:val="none"/>
        </w:rPr>
        <w:t>.4 商定或确定</w:t>
      </w:r>
      <w:bookmarkEnd w:id="329"/>
    </w:p>
    <w:bookmarkEnd w:id="330"/>
    <w:bookmarkEnd w:id="331"/>
    <w:bookmarkEnd w:id="332"/>
    <w:p w14:paraId="02668C9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w:t>
      </w:r>
      <w:r>
        <w:rPr>
          <w:rFonts w:hint="eastAsia" w:eastAsia="仿宋_GB2312"/>
          <w:color w:val="auto"/>
          <w:kern w:val="0"/>
          <w:sz w:val="30"/>
          <w:szCs w:val="32"/>
          <w:highlight w:val="none"/>
        </w:rPr>
        <w:t>当事人</w:t>
      </w:r>
      <w:r>
        <w:rPr>
          <w:rFonts w:eastAsia="仿宋_GB2312"/>
          <w:color w:val="auto"/>
          <w:kern w:val="0"/>
          <w:sz w:val="30"/>
          <w:szCs w:val="32"/>
          <w:highlight w:val="none"/>
        </w:rPr>
        <w:t>进行</w:t>
      </w:r>
      <w:r>
        <w:rPr>
          <w:rFonts w:hint="eastAsia" w:eastAsia="仿宋_GB2312"/>
          <w:color w:val="auto"/>
          <w:kern w:val="0"/>
          <w:sz w:val="30"/>
          <w:szCs w:val="32"/>
          <w:highlight w:val="none"/>
        </w:rPr>
        <w:t>商定</w:t>
      </w:r>
      <w:r>
        <w:rPr>
          <w:rFonts w:eastAsia="仿宋_GB2312"/>
          <w:color w:val="auto"/>
          <w:kern w:val="0"/>
          <w:sz w:val="30"/>
          <w:szCs w:val="32"/>
          <w:highlight w:val="none"/>
        </w:rPr>
        <w:t>或确定时，总监理工程师应当会同合同当事人尽量通过协商达成一致，不能达成一致的，由总监理工程师按照合同约定审慎做出公正的确定。</w:t>
      </w:r>
    </w:p>
    <w:p w14:paraId="09D8AEC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约定处理。争议解决前，合同当事人暂按总监理工程师的确定执行；争议解决后，争议解决的结果与总监理工程师的确定不一致的，按照争议解决的结果执行，由此造成的损失由责任人承担。</w:t>
      </w:r>
    </w:p>
    <w:p w14:paraId="558DB339">
      <w:pPr>
        <w:pStyle w:val="3"/>
        <w:rPr>
          <w:rFonts w:ascii="Times New Roman" w:hAnsi="Times New Roman" w:eastAsia="黑体"/>
          <w:b w:val="0"/>
          <w:color w:val="auto"/>
          <w:sz w:val="30"/>
          <w:highlight w:val="none"/>
        </w:rPr>
      </w:pPr>
      <w:bookmarkStart w:id="333" w:name="_Toc6836"/>
      <w:bookmarkStart w:id="334" w:name="_Toc844"/>
      <w:bookmarkStart w:id="335" w:name="_Toc3559"/>
      <w:bookmarkStart w:id="336" w:name="_Toc29904"/>
      <w:bookmarkStart w:id="337" w:name="_Toc2043"/>
      <w:bookmarkStart w:id="338" w:name="_Toc32318"/>
      <w:bookmarkStart w:id="339" w:name="_Toc351203532"/>
      <w:bookmarkStart w:id="340" w:name="_Toc22355"/>
      <w:r>
        <w:rPr>
          <w:rFonts w:ascii="Times New Roman" w:hAnsi="Times New Roman" w:eastAsia="黑体"/>
          <w:b w:val="0"/>
          <w:color w:val="auto"/>
          <w:highlight w:val="none"/>
        </w:rPr>
        <w:t>5</w:t>
      </w:r>
      <w:bookmarkStart w:id="341" w:name="_Toc337558758"/>
      <w:r>
        <w:rPr>
          <w:rFonts w:ascii="Times New Roman" w:hAnsi="Times New Roman" w:eastAsia="黑体"/>
          <w:b w:val="0"/>
          <w:color w:val="auto"/>
          <w:highlight w:val="none"/>
        </w:rPr>
        <w:t>. 工程质量</w:t>
      </w:r>
      <w:bookmarkEnd w:id="333"/>
      <w:bookmarkEnd w:id="334"/>
      <w:bookmarkEnd w:id="335"/>
      <w:bookmarkEnd w:id="336"/>
      <w:bookmarkEnd w:id="337"/>
      <w:bookmarkEnd w:id="338"/>
      <w:bookmarkEnd w:id="339"/>
      <w:bookmarkEnd w:id="340"/>
    </w:p>
    <w:bookmarkEnd w:id="341"/>
    <w:p w14:paraId="7F1B5F62">
      <w:pPr>
        <w:rPr>
          <w:rFonts w:eastAsia="黑体"/>
          <w:b/>
          <w:color w:val="auto"/>
          <w:sz w:val="30"/>
          <w:szCs w:val="32"/>
          <w:highlight w:val="none"/>
        </w:rPr>
      </w:pPr>
      <w:bookmarkStart w:id="342" w:name="_Toc351203533"/>
      <w:r>
        <w:rPr>
          <w:rFonts w:eastAsia="黑体"/>
          <w:b/>
          <w:color w:val="auto"/>
          <w:sz w:val="30"/>
          <w:szCs w:val="32"/>
          <w:highlight w:val="none"/>
        </w:rPr>
        <w:t>5</w:t>
      </w:r>
      <w:bookmarkStart w:id="343" w:name="_Toc337558759"/>
      <w:r>
        <w:rPr>
          <w:rFonts w:eastAsia="黑体"/>
          <w:b/>
          <w:color w:val="auto"/>
          <w:sz w:val="30"/>
          <w:szCs w:val="32"/>
          <w:highlight w:val="none"/>
        </w:rPr>
        <w:t>.1质量要求</w:t>
      </w:r>
      <w:bookmarkEnd w:id="342"/>
    </w:p>
    <w:bookmarkEnd w:id="343"/>
    <w:p w14:paraId="1E4DA4E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5.1.1 工程质量标准必须符合现行国家有关工程施工质量验收规范和标准的要求。有关工程质量的特殊标准或要求由合同当事人在专用合同条款中约定。</w:t>
      </w:r>
    </w:p>
    <w:p w14:paraId="696EC51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5.1.2 因发包人原因造成工程质量未达到合同约定标准的，由发包人承担由此增加的费用和（或）延误的工期，并支付承包人合理的利润。</w:t>
      </w:r>
    </w:p>
    <w:p w14:paraId="2C5BEBAB">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5.1.3 因承包人原因造成工程质量未达到合同约定标准的，发包人有权要求承包人返工直至工程质量达到合同约定的标准为止，并由承包人承担由此增加的费用和（或）延误的工期。</w:t>
      </w:r>
    </w:p>
    <w:p w14:paraId="7CE2FC88">
      <w:pPr>
        <w:rPr>
          <w:rFonts w:eastAsia="黑体"/>
          <w:b/>
          <w:color w:val="auto"/>
          <w:sz w:val="30"/>
          <w:szCs w:val="32"/>
          <w:highlight w:val="none"/>
        </w:rPr>
      </w:pPr>
      <w:bookmarkStart w:id="344" w:name="_Toc351203534"/>
      <w:r>
        <w:rPr>
          <w:rFonts w:eastAsia="黑体"/>
          <w:b/>
          <w:color w:val="auto"/>
          <w:sz w:val="30"/>
          <w:szCs w:val="32"/>
          <w:highlight w:val="none"/>
        </w:rPr>
        <w:t>5</w:t>
      </w:r>
      <w:bookmarkStart w:id="345" w:name="_Toc337558760"/>
      <w:r>
        <w:rPr>
          <w:rFonts w:eastAsia="黑体"/>
          <w:b/>
          <w:color w:val="auto"/>
          <w:sz w:val="30"/>
          <w:szCs w:val="32"/>
          <w:highlight w:val="none"/>
        </w:rPr>
        <w:t>.2质量保证措施</w:t>
      </w:r>
      <w:bookmarkEnd w:id="344"/>
    </w:p>
    <w:bookmarkEnd w:id="345"/>
    <w:p w14:paraId="3067FE9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5.2.1 发包人的质量管理</w:t>
      </w:r>
    </w:p>
    <w:p w14:paraId="6A5C4FF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发包人应按照法律规定及合同约定完成与工程质量有关的各项工作。</w:t>
      </w:r>
    </w:p>
    <w:p w14:paraId="78DF542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5.2.2 承包人的质量管理</w:t>
      </w:r>
    </w:p>
    <w:p w14:paraId="2DE8357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承包人按照第7.1款</w:t>
      </w:r>
      <w:r>
        <w:rPr>
          <w:rFonts w:hint="eastAsia" w:eastAsia="仿宋_GB2312"/>
          <w:color w:val="auto"/>
          <w:kern w:val="0"/>
          <w:sz w:val="30"/>
          <w:szCs w:val="32"/>
          <w:highlight w:val="none"/>
        </w:rPr>
        <w:t>〔</w:t>
      </w:r>
      <w:r>
        <w:rPr>
          <w:rFonts w:eastAsia="仿宋_GB2312"/>
          <w:color w:val="auto"/>
          <w:kern w:val="0"/>
          <w:sz w:val="30"/>
          <w:szCs w:val="32"/>
          <w:highlight w:val="none"/>
        </w:rPr>
        <w:t>施工组织设计</w:t>
      </w:r>
      <w:r>
        <w:rPr>
          <w:rFonts w:hint="eastAsia" w:eastAsia="仿宋_GB2312"/>
          <w:color w:val="auto"/>
          <w:kern w:val="0"/>
          <w:sz w:val="30"/>
          <w:szCs w:val="32"/>
          <w:highlight w:val="none"/>
        </w:rPr>
        <w:t>〕</w:t>
      </w:r>
      <w:r>
        <w:rPr>
          <w:rFonts w:eastAsia="仿宋_GB2312"/>
          <w:color w:val="auto"/>
          <w:kern w:val="0"/>
          <w:sz w:val="30"/>
          <w:szCs w:val="32"/>
          <w:highlight w:val="none"/>
        </w:rPr>
        <w:t>约定向发包人和监理人提交工程质量保证体系及措施文件，建立完善的质量检查制度，并提交相应的工程质量文件。对于发包人和监理人违反法律规定和合同约定的错误指示，承包人有权拒绝实施。</w:t>
      </w:r>
    </w:p>
    <w:p w14:paraId="7B9209B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承包人应对施工人员进行质量教育和技术培训，定期考核施工人员的劳动技能，严格执行施工规范和操作规程。</w:t>
      </w:r>
    </w:p>
    <w:p w14:paraId="3506988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664BBC7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5.2.3 监理人的质量检查和检验</w:t>
      </w:r>
    </w:p>
    <w:p w14:paraId="38393C3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A756B9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3D1BFAAB">
      <w:pPr>
        <w:rPr>
          <w:rFonts w:eastAsia="黑体"/>
          <w:b/>
          <w:color w:val="auto"/>
          <w:sz w:val="30"/>
          <w:szCs w:val="32"/>
          <w:highlight w:val="none"/>
        </w:rPr>
      </w:pPr>
      <w:bookmarkStart w:id="346" w:name="_Toc351203535"/>
      <w:r>
        <w:rPr>
          <w:rFonts w:eastAsia="黑体"/>
          <w:b/>
          <w:color w:val="auto"/>
          <w:sz w:val="30"/>
          <w:szCs w:val="32"/>
          <w:highlight w:val="none"/>
        </w:rPr>
        <w:t>5</w:t>
      </w:r>
      <w:bookmarkStart w:id="347" w:name="_Toc337558761"/>
      <w:r>
        <w:rPr>
          <w:rFonts w:eastAsia="黑体"/>
          <w:b/>
          <w:color w:val="auto"/>
          <w:sz w:val="30"/>
          <w:szCs w:val="32"/>
          <w:highlight w:val="none"/>
        </w:rPr>
        <w:t>.3 隐蔽工程检查</w:t>
      </w:r>
      <w:bookmarkEnd w:id="346"/>
    </w:p>
    <w:bookmarkEnd w:id="347"/>
    <w:p w14:paraId="63D4A71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5.3.1承包人自检</w:t>
      </w:r>
    </w:p>
    <w:p w14:paraId="6768887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承包人应当对工程隐蔽部位进行自检，并经自检确认是否具备覆盖条件。</w:t>
      </w:r>
    </w:p>
    <w:p w14:paraId="687B81B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5.3.2检查程序</w:t>
      </w:r>
    </w:p>
    <w:p w14:paraId="2DD34C8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除专用合同条款另有约定外，工程隐蔽部位经承包人自检确认具备覆盖条件的，承包人应在</w:t>
      </w:r>
      <w:r>
        <w:rPr>
          <w:rFonts w:hint="eastAsia" w:eastAsia="仿宋_GB2312"/>
          <w:color w:val="auto"/>
          <w:kern w:val="0"/>
          <w:sz w:val="30"/>
          <w:szCs w:val="32"/>
          <w:highlight w:val="none"/>
        </w:rPr>
        <w:t>共同</w:t>
      </w:r>
      <w:r>
        <w:rPr>
          <w:rFonts w:eastAsia="仿宋_GB2312"/>
          <w:color w:val="auto"/>
          <w:kern w:val="0"/>
          <w:sz w:val="30"/>
          <w:szCs w:val="32"/>
          <w:highlight w:val="none"/>
        </w:rPr>
        <w:t>检查前48小时书面通知监理人检查，通知中应载明隐蔽检查的内容、时间和地点，并应附有自检记录和必要的检查资料。</w:t>
      </w:r>
    </w:p>
    <w:p w14:paraId="08706BA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2FB07735">
      <w:pPr>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eastAsia="仿宋_GB2312"/>
          <w:color w:val="auto"/>
          <w:kern w:val="0"/>
          <w:sz w:val="30"/>
          <w:szCs w:val="32"/>
          <w:highlight w:val="none"/>
        </w:rPr>
        <w:t>〔</w:t>
      </w:r>
      <w:r>
        <w:rPr>
          <w:rFonts w:eastAsia="仿宋_GB2312"/>
          <w:color w:val="auto"/>
          <w:kern w:val="0"/>
          <w:sz w:val="30"/>
          <w:szCs w:val="32"/>
          <w:highlight w:val="none"/>
        </w:rPr>
        <w:t>重新检查</w:t>
      </w:r>
      <w:r>
        <w:rPr>
          <w:rFonts w:hint="eastAsia" w:eastAsia="仿宋_GB2312"/>
          <w:color w:val="auto"/>
          <w:kern w:val="0"/>
          <w:sz w:val="30"/>
          <w:szCs w:val="32"/>
          <w:highlight w:val="none"/>
        </w:rPr>
        <w:t>〕</w:t>
      </w:r>
      <w:r>
        <w:rPr>
          <w:rFonts w:eastAsia="仿宋_GB2312"/>
          <w:color w:val="auto"/>
          <w:kern w:val="0"/>
          <w:sz w:val="30"/>
          <w:szCs w:val="32"/>
          <w:highlight w:val="none"/>
        </w:rPr>
        <w:t>的约定重新检查。</w:t>
      </w:r>
    </w:p>
    <w:p w14:paraId="1FBE137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5.3.3 重新检查</w:t>
      </w:r>
    </w:p>
    <w:p w14:paraId="025EB38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BE80DD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5.3.4 承包人私自覆盖</w:t>
      </w:r>
    </w:p>
    <w:p w14:paraId="73C918B3">
      <w:pPr>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69115C30">
      <w:pPr>
        <w:rPr>
          <w:rFonts w:eastAsia="黑体"/>
          <w:b/>
          <w:color w:val="auto"/>
          <w:sz w:val="30"/>
          <w:szCs w:val="32"/>
          <w:highlight w:val="none"/>
        </w:rPr>
      </w:pPr>
      <w:bookmarkStart w:id="348" w:name="_Toc351203536"/>
      <w:r>
        <w:rPr>
          <w:rFonts w:eastAsia="黑体"/>
          <w:b/>
          <w:color w:val="auto"/>
          <w:sz w:val="30"/>
          <w:szCs w:val="32"/>
          <w:highlight w:val="none"/>
        </w:rPr>
        <w:t>5</w:t>
      </w:r>
      <w:bookmarkStart w:id="349" w:name="_Toc337558762"/>
      <w:r>
        <w:rPr>
          <w:rFonts w:eastAsia="黑体"/>
          <w:b/>
          <w:color w:val="auto"/>
          <w:sz w:val="30"/>
          <w:szCs w:val="32"/>
          <w:highlight w:val="none"/>
        </w:rPr>
        <w:t>.4不合格工程的处理</w:t>
      </w:r>
      <w:bookmarkEnd w:id="348"/>
    </w:p>
    <w:bookmarkEnd w:id="349"/>
    <w:p w14:paraId="647F2B8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5.4.1 因承包人原因造成工程不合格的，发包人有权随时要求承包人采取补救措施，直至达到合同要求的质量标准，由此增加的费用和（或）延误的工期由承包人承担。无法补救的，按照第13.2.4项</w:t>
      </w:r>
      <w:r>
        <w:rPr>
          <w:rFonts w:hint="eastAsia" w:eastAsia="仿宋_GB2312"/>
          <w:color w:val="auto"/>
          <w:kern w:val="0"/>
          <w:sz w:val="30"/>
          <w:szCs w:val="32"/>
          <w:highlight w:val="none"/>
        </w:rPr>
        <w:t>〔</w:t>
      </w:r>
      <w:r>
        <w:rPr>
          <w:rFonts w:eastAsia="仿宋_GB2312"/>
          <w:color w:val="auto"/>
          <w:kern w:val="0"/>
          <w:sz w:val="30"/>
          <w:szCs w:val="32"/>
          <w:highlight w:val="none"/>
        </w:rPr>
        <w:t>拒绝接收全部或部分工程</w:t>
      </w:r>
      <w:r>
        <w:rPr>
          <w:rFonts w:hint="eastAsia" w:eastAsia="仿宋_GB2312"/>
          <w:color w:val="auto"/>
          <w:kern w:val="0"/>
          <w:sz w:val="30"/>
          <w:szCs w:val="32"/>
          <w:highlight w:val="none"/>
        </w:rPr>
        <w:t>〕</w:t>
      </w:r>
      <w:r>
        <w:rPr>
          <w:rFonts w:eastAsia="仿宋_GB2312"/>
          <w:color w:val="auto"/>
          <w:kern w:val="0"/>
          <w:sz w:val="30"/>
          <w:szCs w:val="32"/>
          <w:highlight w:val="none"/>
        </w:rPr>
        <w:t xml:space="preserve">约定执行。 </w:t>
      </w:r>
    </w:p>
    <w:p w14:paraId="296A01D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5.4.2 因发包人原因造成工程不合格的，由此增加的费用和（或）延误的工期由发包人承担，并支付承包人合理的利润。</w:t>
      </w:r>
    </w:p>
    <w:p w14:paraId="3CEFB5DA">
      <w:pPr>
        <w:rPr>
          <w:rFonts w:eastAsia="黑体"/>
          <w:b/>
          <w:color w:val="auto"/>
          <w:sz w:val="30"/>
          <w:szCs w:val="32"/>
          <w:highlight w:val="none"/>
        </w:rPr>
      </w:pPr>
      <w:bookmarkStart w:id="350" w:name="_Toc351203537"/>
      <w:r>
        <w:rPr>
          <w:rFonts w:eastAsia="黑体"/>
          <w:b/>
          <w:color w:val="auto"/>
          <w:sz w:val="30"/>
          <w:szCs w:val="32"/>
          <w:highlight w:val="none"/>
        </w:rPr>
        <w:t>5.5 质量争议检测</w:t>
      </w:r>
      <w:bookmarkEnd w:id="350"/>
    </w:p>
    <w:p w14:paraId="649E673F">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合同当事人对工程质量有争议的，由双方协商确定的工程质量检测机构鉴定，由此产生的费用及因此造成的损失，由责任方承担。</w:t>
      </w:r>
    </w:p>
    <w:p w14:paraId="350B4331">
      <w:pPr>
        <w:autoSpaceDE w:val="0"/>
        <w:autoSpaceDN w:val="0"/>
        <w:adjustRightInd w:val="0"/>
        <w:spacing w:line="360" w:lineRule="auto"/>
        <w:jc w:val="left"/>
        <w:rPr>
          <w:rFonts w:eastAsia="仿宋_GB2312"/>
          <w:color w:val="auto"/>
          <w:kern w:val="0"/>
          <w:sz w:val="30"/>
          <w:szCs w:val="32"/>
          <w:highlight w:val="none"/>
        </w:rPr>
      </w:pPr>
      <w:r>
        <w:rPr>
          <w:rFonts w:eastAsia="仿宋_GB2312"/>
          <w:color w:val="auto"/>
          <w:kern w:val="0"/>
          <w:sz w:val="30"/>
          <w:szCs w:val="32"/>
          <w:highlight w:val="none"/>
        </w:rPr>
        <w:t>合同当事人均有责任的，由双方根据其责任分别承担。合同当事人无法达成一致的，按照第4.4款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执行。</w:t>
      </w:r>
    </w:p>
    <w:p w14:paraId="353404BE">
      <w:pPr>
        <w:pStyle w:val="3"/>
        <w:rPr>
          <w:rFonts w:ascii="Times New Roman" w:hAnsi="Times New Roman" w:eastAsia="黑体"/>
          <w:b w:val="0"/>
          <w:color w:val="auto"/>
          <w:highlight w:val="none"/>
        </w:rPr>
      </w:pPr>
      <w:bookmarkStart w:id="351" w:name="_Toc434"/>
      <w:bookmarkStart w:id="352" w:name="_Toc19764"/>
      <w:bookmarkStart w:id="353" w:name="_Toc32536"/>
      <w:bookmarkStart w:id="354" w:name="_Toc9010"/>
      <w:bookmarkStart w:id="355" w:name="_Toc20995"/>
      <w:bookmarkStart w:id="356" w:name="_Toc6121"/>
      <w:bookmarkStart w:id="357" w:name="_Toc18403"/>
      <w:bookmarkStart w:id="358" w:name="_Toc351203538"/>
      <w:r>
        <w:rPr>
          <w:rFonts w:ascii="Times New Roman" w:hAnsi="Times New Roman" w:eastAsia="黑体"/>
          <w:color w:val="auto"/>
          <w:highlight w:val="none"/>
        </w:rPr>
        <w:t>6</w:t>
      </w:r>
      <w:bookmarkStart w:id="359" w:name="_Toc337558763"/>
      <w:r>
        <w:rPr>
          <w:rFonts w:ascii="Times New Roman" w:hAnsi="Times New Roman" w:eastAsia="黑体"/>
          <w:color w:val="auto"/>
          <w:highlight w:val="none"/>
        </w:rPr>
        <w:t>. 安全文明施工与环境保护</w:t>
      </w:r>
      <w:bookmarkEnd w:id="351"/>
      <w:bookmarkEnd w:id="352"/>
      <w:bookmarkEnd w:id="353"/>
      <w:bookmarkEnd w:id="354"/>
      <w:bookmarkEnd w:id="355"/>
      <w:bookmarkEnd w:id="356"/>
      <w:bookmarkEnd w:id="357"/>
      <w:bookmarkEnd w:id="358"/>
    </w:p>
    <w:bookmarkEnd w:id="359"/>
    <w:p w14:paraId="5031B6DD">
      <w:pPr>
        <w:rPr>
          <w:rFonts w:eastAsia="黑体"/>
          <w:b/>
          <w:color w:val="auto"/>
          <w:sz w:val="30"/>
          <w:szCs w:val="32"/>
          <w:highlight w:val="none"/>
        </w:rPr>
      </w:pPr>
      <w:bookmarkStart w:id="360" w:name="_Toc351203539"/>
      <w:r>
        <w:rPr>
          <w:rFonts w:eastAsia="黑体"/>
          <w:b/>
          <w:color w:val="auto"/>
          <w:sz w:val="30"/>
          <w:szCs w:val="32"/>
          <w:highlight w:val="none"/>
        </w:rPr>
        <w:t>6</w:t>
      </w:r>
      <w:bookmarkStart w:id="361" w:name="_Toc337558764"/>
      <w:r>
        <w:rPr>
          <w:rFonts w:eastAsia="黑体"/>
          <w:b/>
          <w:color w:val="auto"/>
          <w:sz w:val="30"/>
          <w:szCs w:val="32"/>
          <w:highlight w:val="none"/>
        </w:rPr>
        <w:t>.1安全文明施工</w:t>
      </w:r>
      <w:bookmarkEnd w:id="360"/>
    </w:p>
    <w:bookmarkEnd w:id="361"/>
    <w:p w14:paraId="0512430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6.1.1安全生产要求</w:t>
      </w:r>
    </w:p>
    <w:p w14:paraId="4538E6FF">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3B21B4C">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在施工过程中，如遇到突发的地质变动、事先未知的地下施工障碍等影响施工安全的紧急情况，</w:t>
      </w:r>
      <w:r>
        <w:rPr>
          <w:rFonts w:hint="eastAsia" w:eastAsia="仿宋_GB2312"/>
          <w:color w:val="auto"/>
          <w:sz w:val="30"/>
          <w:szCs w:val="32"/>
          <w:highlight w:val="none"/>
        </w:rPr>
        <w:t>承包人应及时报告监理人和发包人，</w:t>
      </w:r>
      <w:r>
        <w:rPr>
          <w:rFonts w:eastAsia="仿宋_GB2312"/>
          <w:color w:val="auto"/>
          <w:sz w:val="30"/>
          <w:szCs w:val="32"/>
          <w:highlight w:val="none"/>
        </w:rPr>
        <w:t>发包人应当及时下令停工并报</w:t>
      </w:r>
      <w:r>
        <w:rPr>
          <w:rFonts w:eastAsia="仿宋_GB2312"/>
          <w:color w:val="auto"/>
          <w:kern w:val="0"/>
          <w:sz w:val="30"/>
          <w:szCs w:val="32"/>
          <w:highlight w:val="none"/>
        </w:rPr>
        <w:t>政府有关行政管理部门</w:t>
      </w:r>
      <w:r>
        <w:rPr>
          <w:rFonts w:eastAsia="仿宋_GB2312"/>
          <w:color w:val="auto"/>
          <w:sz w:val="30"/>
          <w:szCs w:val="32"/>
          <w:highlight w:val="none"/>
        </w:rPr>
        <w:t>采取应急措施。</w:t>
      </w:r>
    </w:p>
    <w:p w14:paraId="77CDB22F">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因安全生产需要暂停施工的，按照第7.8款</w:t>
      </w:r>
      <w:r>
        <w:rPr>
          <w:rFonts w:hint="eastAsia" w:eastAsia="仿宋_GB2312"/>
          <w:color w:val="auto"/>
          <w:sz w:val="30"/>
          <w:szCs w:val="32"/>
          <w:highlight w:val="none"/>
        </w:rPr>
        <w:t>〔</w:t>
      </w:r>
      <w:r>
        <w:rPr>
          <w:rFonts w:eastAsia="仿宋_GB2312"/>
          <w:color w:val="auto"/>
          <w:sz w:val="30"/>
          <w:szCs w:val="32"/>
          <w:highlight w:val="none"/>
        </w:rPr>
        <w:t>暂停施工</w:t>
      </w:r>
      <w:r>
        <w:rPr>
          <w:rFonts w:hint="eastAsia" w:eastAsia="仿宋_GB2312"/>
          <w:color w:val="auto"/>
          <w:sz w:val="30"/>
          <w:szCs w:val="32"/>
          <w:highlight w:val="none"/>
        </w:rPr>
        <w:t>〕</w:t>
      </w:r>
      <w:r>
        <w:rPr>
          <w:rFonts w:eastAsia="仿宋_GB2312"/>
          <w:color w:val="auto"/>
          <w:sz w:val="30"/>
          <w:szCs w:val="32"/>
          <w:highlight w:val="none"/>
        </w:rPr>
        <w:t>的约定执行。</w:t>
      </w:r>
    </w:p>
    <w:p w14:paraId="440A0898">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6.1.2 安全生产保证措施</w:t>
      </w:r>
    </w:p>
    <w:p w14:paraId="583F0AAD">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sz w:val="30"/>
          <w:szCs w:val="32"/>
          <w:highlight w:val="none"/>
        </w:rPr>
        <w:t>承包人应当按照有关</w:t>
      </w:r>
      <w:r>
        <w:rPr>
          <w:rFonts w:eastAsia="仿宋_GB2312"/>
          <w:color w:val="auto"/>
          <w:kern w:val="0"/>
          <w:sz w:val="30"/>
          <w:szCs w:val="32"/>
          <w:highlight w:val="none"/>
        </w:rPr>
        <w:t>规定编制安全技术措施或者专项施工方案，</w:t>
      </w:r>
      <w:r>
        <w:rPr>
          <w:rFonts w:eastAsia="仿宋_GB2312"/>
          <w:color w:val="auto"/>
          <w:sz w:val="30"/>
          <w:szCs w:val="32"/>
          <w:highlight w:val="none"/>
        </w:rPr>
        <w:t>建立安全生产责任制度、治安保卫制度及安全生产教育培训制度，并</w:t>
      </w:r>
      <w:r>
        <w:rPr>
          <w:rFonts w:eastAsia="仿宋_GB2312"/>
          <w:color w:val="auto"/>
          <w:kern w:val="0"/>
          <w:sz w:val="30"/>
          <w:szCs w:val="32"/>
          <w:highlight w:val="none"/>
        </w:rPr>
        <w:t>按安全生产法律规定及合同约定履行安全职责，</w:t>
      </w:r>
      <w:r>
        <w:rPr>
          <w:rFonts w:hint="eastAsia" w:eastAsia="仿宋_GB2312"/>
          <w:color w:val="auto"/>
          <w:kern w:val="0"/>
          <w:sz w:val="30"/>
          <w:szCs w:val="32"/>
          <w:highlight w:val="none"/>
        </w:rPr>
        <w:t>如实</w:t>
      </w:r>
      <w:r>
        <w:rPr>
          <w:rFonts w:eastAsia="仿宋_GB2312"/>
          <w:color w:val="auto"/>
          <w:sz w:val="30"/>
          <w:szCs w:val="32"/>
          <w:highlight w:val="none"/>
        </w:rPr>
        <w:t>编制工程安全生产的有关记录，</w:t>
      </w:r>
      <w:r>
        <w:rPr>
          <w:rFonts w:eastAsia="仿宋_GB2312"/>
          <w:color w:val="auto"/>
          <w:kern w:val="0"/>
          <w:sz w:val="30"/>
          <w:szCs w:val="32"/>
          <w:highlight w:val="none"/>
        </w:rPr>
        <w:t>接受发包人、监理人及政府安全监督部门的检查与监督。</w:t>
      </w:r>
    </w:p>
    <w:p w14:paraId="28E9C910">
      <w:pPr>
        <w:spacing w:line="360" w:lineRule="auto"/>
        <w:ind w:firstLine="600" w:firstLineChars="200"/>
        <w:rPr>
          <w:rFonts w:hint="eastAsia" w:eastAsia="仿宋_GB2312"/>
          <w:color w:val="auto"/>
          <w:sz w:val="30"/>
          <w:szCs w:val="32"/>
          <w:highlight w:val="none"/>
        </w:rPr>
      </w:pPr>
      <w:r>
        <w:rPr>
          <w:rFonts w:eastAsia="仿宋_GB2312"/>
          <w:color w:val="auto"/>
          <w:sz w:val="30"/>
          <w:szCs w:val="32"/>
          <w:highlight w:val="none"/>
        </w:rPr>
        <w:t>6.1.3特别安全生产事项</w:t>
      </w:r>
    </w:p>
    <w:p w14:paraId="23BE524C">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A17C407">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392D569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23233C9A">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需单独编制危险性较大分部分项专项工程施工方案的，及要求进行专家论证的超过一定规模的危险性较大的分部分项工程，承包人应及时编制和组织论证。</w:t>
      </w:r>
    </w:p>
    <w:p w14:paraId="14F59259">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6.1.4 治安保卫</w:t>
      </w:r>
    </w:p>
    <w:p w14:paraId="7FF4D2B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除专用合同条款另有约定外，发包人应与当地公安部门协商，在现场建立治安管理机构或联防组织，统一管理施工场地的治安保卫事项，履行合同工程的治安保卫职责。</w:t>
      </w:r>
    </w:p>
    <w:p w14:paraId="1684E651">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发包人和承包人除应协助现场治安管理机构或联防组织维护施工场地的社会治安外，还应做好包括生活区在内的各自管辖区的治安保卫工作。</w:t>
      </w:r>
    </w:p>
    <w:p w14:paraId="02A51282">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eastAsia="仿宋_GB2312"/>
          <w:color w:val="auto"/>
          <w:sz w:val="30"/>
          <w:szCs w:val="32"/>
          <w:highlight w:val="none"/>
        </w:rPr>
        <w:t>和</w:t>
      </w:r>
      <w:r>
        <w:rPr>
          <w:rFonts w:eastAsia="仿宋_GB2312"/>
          <w:color w:val="auto"/>
          <w:sz w:val="30"/>
          <w:szCs w:val="32"/>
          <w:highlight w:val="none"/>
        </w:rPr>
        <w:t>财产损失。</w:t>
      </w:r>
    </w:p>
    <w:p w14:paraId="3DDA01EB">
      <w:pPr>
        <w:spacing w:line="360" w:lineRule="auto"/>
        <w:ind w:firstLine="600" w:firstLineChars="200"/>
        <w:rPr>
          <w:rFonts w:eastAsia="仿宋_GB2312"/>
          <w:color w:val="auto"/>
          <w:kern w:val="0"/>
          <w:sz w:val="30"/>
          <w:szCs w:val="32"/>
          <w:highlight w:val="none"/>
        </w:rPr>
      </w:pPr>
      <w:r>
        <w:rPr>
          <w:rFonts w:eastAsia="仿宋_GB2312"/>
          <w:color w:val="auto"/>
          <w:sz w:val="30"/>
          <w:szCs w:val="32"/>
          <w:highlight w:val="none"/>
        </w:rPr>
        <w:t>6.1.5 文明施工</w:t>
      </w:r>
    </w:p>
    <w:p w14:paraId="43077AE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承包人在工程施工期间，应当采取措施保持施工现场平整，物料堆放整齐。工程所在地有关政府行政管理部门有特殊要求的，按照其要求执行。</w:t>
      </w:r>
      <w:r>
        <w:rPr>
          <w:rFonts w:hint="eastAsia" w:eastAsia="仿宋_GB2312"/>
          <w:color w:val="auto"/>
          <w:kern w:val="0"/>
          <w:sz w:val="30"/>
          <w:szCs w:val="32"/>
          <w:highlight w:val="none"/>
        </w:rPr>
        <w:t>合同当事人对文明施工有其他要求的，可以在专用合同条款中明确。</w:t>
      </w:r>
    </w:p>
    <w:p w14:paraId="059215C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2AA69AE6">
      <w:pPr>
        <w:spacing w:line="360" w:lineRule="auto"/>
        <w:ind w:firstLine="600" w:firstLineChars="200"/>
        <w:rPr>
          <w:rFonts w:hint="eastAsia" w:eastAsia="仿宋_GB2312"/>
          <w:color w:val="auto"/>
          <w:sz w:val="30"/>
          <w:szCs w:val="32"/>
          <w:highlight w:val="none"/>
        </w:rPr>
      </w:pPr>
      <w:r>
        <w:rPr>
          <w:rFonts w:eastAsia="仿宋_GB2312"/>
          <w:color w:val="auto"/>
          <w:sz w:val="30"/>
          <w:szCs w:val="32"/>
          <w:highlight w:val="none"/>
        </w:rPr>
        <w:t xml:space="preserve">6.1.6 </w:t>
      </w:r>
      <w:r>
        <w:rPr>
          <w:rFonts w:hint="eastAsia" w:eastAsia="仿宋_GB2312"/>
          <w:color w:val="auto"/>
          <w:sz w:val="30"/>
          <w:szCs w:val="32"/>
          <w:highlight w:val="none"/>
        </w:rPr>
        <w:t>绿色施工安全防护措施费</w:t>
      </w:r>
    </w:p>
    <w:p w14:paraId="1BA2FEC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绿色施工安全防护措施费</w:t>
      </w:r>
      <w:r>
        <w:rPr>
          <w:rFonts w:eastAsia="仿宋_GB2312"/>
          <w:color w:val="auto"/>
          <w:kern w:val="0"/>
          <w:sz w:val="30"/>
          <w:szCs w:val="32"/>
          <w:highlight w:val="none"/>
        </w:rPr>
        <w:t>由发包人承担，发包人不得以任何形式扣减该部分费用。因基准日期后合同所适用的法律或政府有关规定发生变化，增加的</w:t>
      </w:r>
      <w:r>
        <w:rPr>
          <w:rFonts w:hint="eastAsia" w:eastAsia="仿宋_GB2312"/>
          <w:color w:val="auto"/>
          <w:kern w:val="0"/>
          <w:sz w:val="30"/>
          <w:szCs w:val="32"/>
          <w:highlight w:val="none"/>
        </w:rPr>
        <w:t>绿色施工安全防护措施费</w:t>
      </w:r>
      <w:r>
        <w:rPr>
          <w:rFonts w:eastAsia="仿宋_GB2312"/>
          <w:color w:val="auto"/>
          <w:kern w:val="0"/>
          <w:sz w:val="30"/>
          <w:szCs w:val="32"/>
          <w:highlight w:val="none"/>
        </w:rPr>
        <w:t>由发包人承担。</w:t>
      </w:r>
    </w:p>
    <w:p w14:paraId="575048A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285DF09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除专用合同条款另有约定外，发包人应在开工后28天内预付</w:t>
      </w:r>
      <w:r>
        <w:rPr>
          <w:rFonts w:hint="eastAsia" w:eastAsia="仿宋_GB2312"/>
          <w:color w:val="auto"/>
          <w:kern w:val="0"/>
          <w:sz w:val="30"/>
          <w:szCs w:val="32"/>
          <w:highlight w:val="none"/>
        </w:rPr>
        <w:t>绿色施工安全防护措施费</w:t>
      </w:r>
      <w:r>
        <w:rPr>
          <w:rFonts w:eastAsia="仿宋_GB2312"/>
          <w:color w:val="auto"/>
          <w:kern w:val="0"/>
          <w:sz w:val="30"/>
          <w:szCs w:val="32"/>
          <w:highlight w:val="none"/>
        </w:rPr>
        <w:t>总额的50%，其余部分与进度款同期支付。发包人逾期支付</w:t>
      </w:r>
      <w:r>
        <w:rPr>
          <w:rFonts w:hint="eastAsia" w:eastAsia="仿宋_GB2312"/>
          <w:color w:val="auto"/>
          <w:kern w:val="0"/>
          <w:sz w:val="30"/>
          <w:szCs w:val="32"/>
          <w:highlight w:val="none"/>
        </w:rPr>
        <w:t>绿色施工安全防护措施费</w:t>
      </w:r>
      <w:r>
        <w:rPr>
          <w:rFonts w:eastAsia="仿宋_GB2312"/>
          <w:color w:val="auto"/>
          <w:kern w:val="0"/>
          <w:sz w:val="30"/>
          <w:szCs w:val="32"/>
          <w:highlight w:val="none"/>
        </w:rPr>
        <w:t>超过7天的，承包人有权向发包人发出要求预付的催告通知，发包人收到通知后7天内仍未支付的，承包人有权暂停施工，并按第16.1.1项</w:t>
      </w:r>
      <w:r>
        <w:rPr>
          <w:rFonts w:hint="eastAsia" w:eastAsia="仿宋_GB2312"/>
          <w:color w:val="auto"/>
          <w:kern w:val="0"/>
          <w:sz w:val="30"/>
          <w:szCs w:val="32"/>
          <w:highlight w:val="none"/>
        </w:rPr>
        <w:t>〔</w:t>
      </w:r>
      <w:r>
        <w:rPr>
          <w:rFonts w:eastAsia="仿宋_GB2312"/>
          <w:color w:val="auto"/>
          <w:kern w:val="0"/>
          <w:sz w:val="30"/>
          <w:szCs w:val="32"/>
          <w:highlight w:val="none"/>
        </w:rPr>
        <w:t>发包人违约的情形</w:t>
      </w:r>
      <w:r>
        <w:rPr>
          <w:rFonts w:hint="eastAsia" w:eastAsia="仿宋_GB2312"/>
          <w:color w:val="auto"/>
          <w:kern w:val="0"/>
          <w:sz w:val="30"/>
          <w:szCs w:val="32"/>
          <w:highlight w:val="none"/>
        </w:rPr>
        <w:t>〕</w:t>
      </w:r>
      <w:r>
        <w:rPr>
          <w:rFonts w:eastAsia="仿宋_GB2312"/>
          <w:color w:val="auto"/>
          <w:kern w:val="0"/>
          <w:sz w:val="30"/>
          <w:szCs w:val="32"/>
          <w:highlight w:val="none"/>
        </w:rPr>
        <w:t>执行。</w:t>
      </w:r>
    </w:p>
    <w:p w14:paraId="509E052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承包人对</w:t>
      </w:r>
      <w:r>
        <w:rPr>
          <w:rFonts w:hint="eastAsia" w:eastAsia="仿宋_GB2312"/>
          <w:color w:val="auto"/>
          <w:kern w:val="0"/>
          <w:sz w:val="30"/>
          <w:szCs w:val="32"/>
          <w:highlight w:val="none"/>
        </w:rPr>
        <w:t>绿色施工安全防护措施费</w:t>
      </w:r>
      <w:r>
        <w:rPr>
          <w:rFonts w:eastAsia="仿宋_GB2312"/>
          <w:color w:val="auto"/>
          <w:kern w:val="0"/>
          <w:sz w:val="30"/>
          <w:szCs w:val="32"/>
          <w:highlight w:val="none"/>
        </w:rPr>
        <w:t>应专款专用，承包人应在财务账目中单独列项备查，不得挪作他用，否则发包人有权责令其限期改正；逾期未改正的，可以责令其暂停施工，由此增加的费用和（或）延误的工期由承包人承担。</w:t>
      </w:r>
    </w:p>
    <w:p w14:paraId="2461EF9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6.1.7 紧急情况</w:t>
      </w:r>
      <w:r>
        <w:rPr>
          <w:rFonts w:hint="eastAsia" w:eastAsia="仿宋_GB2312"/>
          <w:color w:val="auto"/>
          <w:kern w:val="0"/>
          <w:sz w:val="30"/>
          <w:szCs w:val="32"/>
          <w:highlight w:val="none"/>
        </w:rPr>
        <w:t>处理</w:t>
      </w:r>
    </w:p>
    <w:p w14:paraId="1192300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0E035E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6.1.8 事故处理</w:t>
      </w:r>
    </w:p>
    <w:p w14:paraId="71AAADD8">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007B8C46">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6.1.9 安全生产责任</w:t>
      </w:r>
    </w:p>
    <w:p w14:paraId="54DEA1F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6.1.9.1 发包人的安全责任</w:t>
      </w:r>
    </w:p>
    <w:p w14:paraId="1052043F">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发包人应负责赔偿以下各种情况造成</w:t>
      </w:r>
      <w:r>
        <w:rPr>
          <w:rFonts w:hint="eastAsia" w:eastAsia="仿宋_GB2312"/>
          <w:color w:val="auto"/>
          <w:sz w:val="30"/>
          <w:szCs w:val="32"/>
          <w:highlight w:val="none"/>
        </w:rPr>
        <w:t>的</w:t>
      </w:r>
      <w:r>
        <w:rPr>
          <w:rFonts w:eastAsia="仿宋_GB2312"/>
          <w:color w:val="auto"/>
          <w:sz w:val="30"/>
          <w:szCs w:val="32"/>
          <w:highlight w:val="none"/>
        </w:rPr>
        <w:t>损失：</w:t>
      </w:r>
    </w:p>
    <w:p w14:paraId="04CFD85E">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（1）工程或工程的任何部分对土地的占用所造成的第三者财产损失；</w:t>
      </w:r>
    </w:p>
    <w:p w14:paraId="601E26AB">
      <w:pPr>
        <w:spacing w:line="360" w:lineRule="auto"/>
        <w:ind w:firstLine="600" w:firstLineChars="200"/>
        <w:rPr>
          <w:rFonts w:hint="eastAsia" w:eastAsia="仿宋_GB2312"/>
          <w:color w:val="auto"/>
          <w:sz w:val="30"/>
          <w:szCs w:val="32"/>
          <w:highlight w:val="none"/>
        </w:rPr>
      </w:pPr>
      <w:r>
        <w:rPr>
          <w:rFonts w:eastAsia="仿宋_GB2312"/>
          <w:color w:val="auto"/>
          <w:sz w:val="30"/>
          <w:szCs w:val="32"/>
          <w:highlight w:val="none"/>
        </w:rPr>
        <w:t>（2）由于发包人原因在施工场地及其毗邻地带造成的第三者人身伤亡和财产损失</w:t>
      </w:r>
      <w:r>
        <w:rPr>
          <w:rFonts w:hint="eastAsia" w:eastAsia="仿宋_GB2312"/>
          <w:color w:val="auto"/>
          <w:sz w:val="30"/>
          <w:szCs w:val="32"/>
          <w:highlight w:val="none"/>
        </w:rPr>
        <w:t>；</w:t>
      </w:r>
    </w:p>
    <w:p w14:paraId="3E890960">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（3）由于发包人原因对承包人、监理人造成的人员人身伤亡和财产损失；</w:t>
      </w:r>
    </w:p>
    <w:p w14:paraId="257C51A6">
      <w:pPr>
        <w:spacing w:line="360" w:lineRule="auto"/>
        <w:ind w:firstLine="600" w:firstLineChars="200"/>
        <w:rPr>
          <w:rFonts w:eastAsia="仿宋_GB2312"/>
          <w:color w:val="auto"/>
          <w:sz w:val="30"/>
          <w:szCs w:val="32"/>
          <w:highlight w:val="none"/>
        </w:rPr>
      </w:pPr>
      <w:r>
        <w:rPr>
          <w:rFonts w:hint="eastAsia" w:eastAsia="仿宋_GB2312"/>
          <w:color w:val="auto"/>
          <w:sz w:val="30"/>
          <w:szCs w:val="32"/>
          <w:highlight w:val="none"/>
        </w:rPr>
        <w:t>（4）由于发包人原因造成的发包人自身人员的人身伤害以及财产损失。</w:t>
      </w:r>
    </w:p>
    <w:p w14:paraId="15B3A28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6.1.9.2 承包人的安全责任</w:t>
      </w:r>
    </w:p>
    <w:p w14:paraId="4194CCEA">
      <w:pPr>
        <w:spacing w:line="360" w:lineRule="auto"/>
        <w:ind w:firstLine="600" w:firstLineChars="200"/>
        <w:rPr>
          <w:rFonts w:hint="eastAsia" w:eastAsia="仿宋_GB2312"/>
          <w:color w:val="auto"/>
          <w:sz w:val="30"/>
          <w:szCs w:val="32"/>
          <w:highlight w:val="none"/>
        </w:rPr>
      </w:pPr>
      <w:r>
        <w:rPr>
          <w:rFonts w:eastAsia="仿宋_GB2312"/>
          <w:color w:val="auto"/>
          <w:sz w:val="30"/>
          <w:szCs w:val="32"/>
          <w:highlight w:val="none"/>
        </w:rPr>
        <w:t>由于承包人原因在施工场地内及其毗邻地带造成的</w:t>
      </w:r>
      <w:r>
        <w:rPr>
          <w:rFonts w:hint="eastAsia" w:eastAsia="仿宋_GB2312"/>
          <w:color w:val="auto"/>
          <w:sz w:val="30"/>
          <w:szCs w:val="32"/>
          <w:highlight w:val="none"/>
        </w:rPr>
        <w:t>发包人、监理人以及</w:t>
      </w:r>
      <w:r>
        <w:rPr>
          <w:rFonts w:eastAsia="仿宋_GB2312"/>
          <w:color w:val="auto"/>
          <w:sz w:val="30"/>
          <w:szCs w:val="32"/>
          <w:highlight w:val="none"/>
        </w:rPr>
        <w:t>第三者人员伤亡和财产损失，由承包人负责赔偿。</w:t>
      </w:r>
    </w:p>
    <w:p w14:paraId="6D2704F8">
      <w:pPr>
        <w:rPr>
          <w:rFonts w:eastAsia="黑体"/>
          <w:b/>
          <w:color w:val="auto"/>
          <w:sz w:val="30"/>
          <w:szCs w:val="32"/>
          <w:highlight w:val="none"/>
        </w:rPr>
      </w:pPr>
      <w:bookmarkStart w:id="362" w:name="_Toc351203540"/>
      <w:r>
        <w:rPr>
          <w:rFonts w:eastAsia="黑体"/>
          <w:b/>
          <w:color w:val="auto"/>
          <w:sz w:val="30"/>
          <w:szCs w:val="32"/>
          <w:highlight w:val="none"/>
        </w:rPr>
        <w:t>6</w:t>
      </w:r>
      <w:bookmarkStart w:id="363" w:name="_Toc337558765"/>
      <w:r>
        <w:rPr>
          <w:rFonts w:eastAsia="黑体"/>
          <w:b/>
          <w:color w:val="auto"/>
          <w:sz w:val="30"/>
          <w:szCs w:val="32"/>
          <w:highlight w:val="none"/>
        </w:rPr>
        <w:t>.2 职业健康</w:t>
      </w:r>
      <w:bookmarkEnd w:id="362"/>
    </w:p>
    <w:bookmarkEnd w:id="363"/>
    <w:p w14:paraId="6825857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6.2.1 劳动保护</w:t>
      </w:r>
    </w:p>
    <w:p w14:paraId="60DCCDD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5F173B7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1F17458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承包人应按</w:t>
      </w:r>
      <w:r>
        <w:rPr>
          <w:rFonts w:hint="eastAsia" w:eastAsia="仿宋_GB2312"/>
          <w:color w:val="auto"/>
          <w:kern w:val="0"/>
          <w:sz w:val="30"/>
          <w:szCs w:val="32"/>
          <w:highlight w:val="none"/>
        </w:rPr>
        <w:t>法律</w:t>
      </w:r>
      <w:r>
        <w:rPr>
          <w:rFonts w:eastAsia="仿宋_GB2312"/>
          <w:color w:val="auto"/>
          <w:kern w:val="0"/>
          <w:sz w:val="30"/>
          <w:szCs w:val="32"/>
          <w:highlight w:val="none"/>
        </w:rPr>
        <w:t>规定安排工作时间，保证其雇佣人员享有休息和休假的权利。因工程施工的特殊需要占用休假日或延长工作时间的，应不超过法律规定的限度，并按法律规定给予补休或付酬。</w:t>
      </w:r>
    </w:p>
    <w:p w14:paraId="71CEC9A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6.2.2 生活条件</w:t>
      </w:r>
    </w:p>
    <w:p w14:paraId="6DA534F2">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FBEC13E">
      <w:pPr>
        <w:rPr>
          <w:rFonts w:eastAsia="黑体"/>
          <w:b/>
          <w:color w:val="auto"/>
          <w:sz w:val="30"/>
          <w:szCs w:val="32"/>
          <w:highlight w:val="none"/>
        </w:rPr>
      </w:pPr>
      <w:bookmarkStart w:id="364" w:name="_Toc351203541"/>
      <w:r>
        <w:rPr>
          <w:rFonts w:eastAsia="黑体"/>
          <w:b/>
          <w:color w:val="auto"/>
          <w:sz w:val="30"/>
          <w:szCs w:val="32"/>
          <w:highlight w:val="none"/>
        </w:rPr>
        <w:t>6</w:t>
      </w:r>
      <w:bookmarkStart w:id="365" w:name="_Toc337558766"/>
      <w:r>
        <w:rPr>
          <w:rFonts w:eastAsia="黑体"/>
          <w:b/>
          <w:color w:val="auto"/>
          <w:sz w:val="30"/>
          <w:szCs w:val="32"/>
          <w:highlight w:val="none"/>
        </w:rPr>
        <w:t>.3 环境保护</w:t>
      </w:r>
      <w:bookmarkEnd w:id="364"/>
    </w:p>
    <w:bookmarkEnd w:id="365"/>
    <w:p w14:paraId="4E34F71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FD7D0E9">
      <w:pPr>
        <w:autoSpaceDE w:val="0"/>
        <w:autoSpaceDN w:val="0"/>
        <w:adjustRightInd w:val="0"/>
        <w:spacing w:before="120" w:after="120"/>
        <w:ind w:firstLine="600" w:firstLineChars="200"/>
        <w:jc w:val="left"/>
        <w:rPr>
          <w:rFonts w:eastAsia="黑体"/>
          <w:b/>
          <w:color w:val="auto"/>
          <w:sz w:val="32"/>
          <w:szCs w:val="32"/>
          <w:highlight w:val="none"/>
        </w:rPr>
      </w:pPr>
      <w:r>
        <w:rPr>
          <w:rFonts w:eastAsia="仿宋_GB2312"/>
          <w:color w:val="auto"/>
          <w:kern w:val="0"/>
          <w:sz w:val="30"/>
          <w:szCs w:val="32"/>
          <w:highlight w:val="none"/>
        </w:rPr>
        <w:t>承包人应当承担因其原因引起的环境污染侵权损害赔偿责任，因上述环境污染引起纠纷而导致暂停施工的，由此增加的费用和（或）延误的工期由承包人承担。</w:t>
      </w:r>
      <w:bookmarkStart w:id="366" w:name="_Toc12284"/>
      <w:bookmarkStart w:id="367" w:name="_Toc18606"/>
      <w:bookmarkStart w:id="368" w:name="_Toc351203542"/>
      <w:bookmarkStart w:id="369" w:name="_Toc20201"/>
      <w:bookmarkStart w:id="370" w:name="_Toc1437"/>
      <w:bookmarkStart w:id="371" w:name="_Toc27910"/>
      <w:bookmarkStart w:id="372" w:name="_Toc15633"/>
      <w:bookmarkStart w:id="373" w:name="_Toc6197"/>
      <w:bookmarkStart w:id="374" w:name="_Toc17662"/>
      <w:bookmarkStart w:id="375" w:name="_Toc14974"/>
    </w:p>
    <w:p w14:paraId="2F43053E">
      <w:pPr>
        <w:autoSpaceDE w:val="0"/>
        <w:autoSpaceDN w:val="0"/>
        <w:adjustRightInd w:val="0"/>
        <w:spacing w:before="120" w:after="120"/>
        <w:ind w:firstLine="640" w:firstLineChars="200"/>
        <w:jc w:val="left"/>
        <w:outlineLvl w:val="1"/>
        <w:rPr>
          <w:rFonts w:eastAsia="黑体"/>
          <w:b/>
          <w:color w:val="auto"/>
          <w:sz w:val="32"/>
          <w:szCs w:val="32"/>
          <w:highlight w:val="none"/>
        </w:rPr>
      </w:pPr>
      <w:r>
        <w:rPr>
          <w:rFonts w:eastAsia="黑体"/>
          <w:b/>
          <w:color w:val="auto"/>
          <w:sz w:val="32"/>
          <w:szCs w:val="32"/>
          <w:highlight w:val="none"/>
        </w:rPr>
        <w:t>7</w:t>
      </w:r>
      <w:bookmarkStart w:id="376" w:name="_Toc337558767"/>
      <w:r>
        <w:rPr>
          <w:rFonts w:eastAsia="黑体"/>
          <w:b/>
          <w:color w:val="auto"/>
          <w:sz w:val="32"/>
          <w:szCs w:val="32"/>
          <w:highlight w:val="none"/>
        </w:rPr>
        <w:t>. 工期和进度</w:t>
      </w:r>
      <w:bookmarkEnd w:id="366"/>
      <w:bookmarkEnd w:id="367"/>
      <w:bookmarkEnd w:id="368"/>
      <w:bookmarkEnd w:id="369"/>
      <w:bookmarkEnd w:id="370"/>
      <w:bookmarkEnd w:id="371"/>
      <w:bookmarkEnd w:id="372"/>
      <w:bookmarkEnd w:id="373"/>
      <w:bookmarkEnd w:id="374"/>
      <w:bookmarkEnd w:id="375"/>
    </w:p>
    <w:bookmarkEnd w:id="376"/>
    <w:p w14:paraId="3645CCC9">
      <w:pPr>
        <w:rPr>
          <w:rFonts w:eastAsia="黑体"/>
          <w:b/>
          <w:color w:val="auto"/>
          <w:sz w:val="30"/>
          <w:szCs w:val="32"/>
          <w:highlight w:val="none"/>
        </w:rPr>
      </w:pPr>
      <w:bookmarkStart w:id="377" w:name="_Toc351203543"/>
      <w:r>
        <w:rPr>
          <w:rFonts w:eastAsia="黑体"/>
          <w:b/>
          <w:color w:val="auto"/>
          <w:sz w:val="30"/>
          <w:szCs w:val="32"/>
          <w:highlight w:val="none"/>
        </w:rPr>
        <w:t>7</w:t>
      </w:r>
      <w:bookmarkStart w:id="378" w:name="_Toc337558768"/>
      <w:bookmarkStart w:id="379" w:name="_Toc296346567"/>
      <w:bookmarkStart w:id="380" w:name="_Toc296503066"/>
      <w:r>
        <w:rPr>
          <w:rFonts w:eastAsia="黑体"/>
          <w:b/>
          <w:color w:val="auto"/>
          <w:sz w:val="30"/>
          <w:szCs w:val="32"/>
          <w:highlight w:val="none"/>
        </w:rPr>
        <w:t>.1施工组织设计</w:t>
      </w:r>
      <w:bookmarkEnd w:id="377"/>
    </w:p>
    <w:bookmarkEnd w:id="378"/>
    <w:p w14:paraId="778CCE3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 xml:space="preserve">7.1.1 </w:t>
      </w:r>
      <w:r>
        <w:rPr>
          <w:rFonts w:eastAsia="仿宋_GB2312"/>
          <w:color w:val="auto"/>
          <w:kern w:val="0"/>
          <w:sz w:val="30"/>
          <w:szCs w:val="32"/>
          <w:highlight w:val="none"/>
        </w:rPr>
        <w:t>施工组织设计的内容</w:t>
      </w:r>
    </w:p>
    <w:p w14:paraId="102C847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施工组织设计应包含以下内容：</w:t>
      </w:r>
    </w:p>
    <w:p w14:paraId="27117E6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（1）施工方案； </w:t>
      </w:r>
    </w:p>
    <w:p w14:paraId="1D648A9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（2）施工现场平面布置图；</w:t>
      </w:r>
    </w:p>
    <w:p w14:paraId="1A84D71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（3）施工进度计划和保证措施； </w:t>
      </w:r>
    </w:p>
    <w:p w14:paraId="216F252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（4）劳动力及材料供应计划；</w:t>
      </w:r>
    </w:p>
    <w:p w14:paraId="0F65A52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（5）施工机械设备的选用；</w:t>
      </w:r>
    </w:p>
    <w:p w14:paraId="14DE59D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（6）质量保证体系及措施；</w:t>
      </w:r>
    </w:p>
    <w:p w14:paraId="2A14D6F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（7）安全生产、文明施工措施；</w:t>
      </w:r>
    </w:p>
    <w:p w14:paraId="45CD7AC0">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（8）环境保护、成本控制措施</w:t>
      </w:r>
      <w:r>
        <w:rPr>
          <w:rFonts w:hint="eastAsia" w:eastAsia="仿宋_GB2312"/>
          <w:color w:val="auto"/>
          <w:kern w:val="0"/>
          <w:sz w:val="30"/>
          <w:szCs w:val="32"/>
          <w:highlight w:val="none"/>
        </w:rPr>
        <w:t>；</w:t>
      </w:r>
    </w:p>
    <w:p w14:paraId="17B0532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（9）合同当事人约定的其他内容</w:t>
      </w:r>
      <w:r>
        <w:rPr>
          <w:rFonts w:eastAsia="仿宋_GB2312"/>
          <w:color w:val="auto"/>
          <w:kern w:val="0"/>
          <w:sz w:val="30"/>
          <w:szCs w:val="32"/>
          <w:highlight w:val="none"/>
        </w:rPr>
        <w:t>。</w:t>
      </w:r>
    </w:p>
    <w:p w14:paraId="4286A6F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 xml:space="preserve">7.1.2 </w:t>
      </w:r>
      <w:r>
        <w:rPr>
          <w:rFonts w:eastAsia="仿宋_GB2312"/>
          <w:color w:val="auto"/>
          <w:kern w:val="0"/>
          <w:sz w:val="30"/>
          <w:szCs w:val="32"/>
          <w:highlight w:val="none"/>
        </w:rPr>
        <w:t>施工组织设计的提交和修改</w:t>
      </w:r>
    </w:p>
    <w:p w14:paraId="707AD59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除专用合同条款另有约定外，承包人应在合同签订后14天内，但至迟不得晚于第7.3.2项</w:t>
      </w:r>
      <w:r>
        <w:rPr>
          <w:rFonts w:hint="eastAsia" w:eastAsia="仿宋_GB2312"/>
          <w:color w:val="auto"/>
          <w:kern w:val="0"/>
          <w:sz w:val="30"/>
          <w:szCs w:val="32"/>
          <w:highlight w:val="none"/>
        </w:rPr>
        <w:t>〔</w:t>
      </w:r>
      <w:r>
        <w:rPr>
          <w:rFonts w:eastAsia="仿宋_GB2312"/>
          <w:color w:val="auto"/>
          <w:kern w:val="0"/>
          <w:sz w:val="30"/>
          <w:szCs w:val="32"/>
          <w:highlight w:val="none"/>
        </w:rPr>
        <w:t>开工通知</w:t>
      </w:r>
      <w:r>
        <w:rPr>
          <w:rFonts w:hint="eastAsia" w:eastAsia="仿宋_GB2312"/>
          <w:color w:val="auto"/>
          <w:kern w:val="0"/>
          <w:sz w:val="30"/>
          <w:szCs w:val="32"/>
          <w:highlight w:val="none"/>
        </w:rPr>
        <w:t>〕</w:t>
      </w:r>
      <w:r>
        <w:rPr>
          <w:rFonts w:eastAsia="仿宋_GB2312"/>
          <w:color w:val="auto"/>
          <w:kern w:val="0"/>
          <w:sz w:val="30"/>
          <w:szCs w:val="32"/>
          <w:highlight w:val="none"/>
        </w:rPr>
        <w:t>载明的开工日期前7天，向监理人提交详细的施工组织设计，并由监理人报送发包人。</w:t>
      </w:r>
      <w:r>
        <w:rPr>
          <w:rFonts w:hint="eastAsia" w:eastAsia="仿宋_GB2312"/>
          <w:color w:val="auto"/>
          <w:kern w:val="0"/>
          <w:sz w:val="30"/>
          <w:szCs w:val="32"/>
          <w:highlight w:val="none"/>
        </w:rPr>
        <w:t>除专用合同条款另有约定外，发包人和监理人应在监理人收到施工组织设计后7天内确认或提出修改意见</w:t>
      </w:r>
      <w:r>
        <w:rPr>
          <w:rFonts w:eastAsia="仿宋_GB2312"/>
          <w:color w:val="auto"/>
          <w:kern w:val="0"/>
          <w:sz w:val="30"/>
          <w:szCs w:val="32"/>
          <w:highlight w:val="none"/>
        </w:rPr>
        <w:t>。对发包人和监理人提出的合理意见和要求，承包人应自费修改完善。根据工程实际情况需要修改施工组织设计的，承包人应向发包人和监理人提交修改后的施工组织设计。</w:t>
      </w:r>
    </w:p>
    <w:p w14:paraId="43F54CA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施工进度计划的编制和修改按照第7.2款</w:t>
      </w:r>
      <w:r>
        <w:rPr>
          <w:rFonts w:hint="eastAsia" w:eastAsia="仿宋_GB2312"/>
          <w:color w:val="auto"/>
          <w:kern w:val="0"/>
          <w:sz w:val="30"/>
          <w:szCs w:val="32"/>
          <w:highlight w:val="none"/>
        </w:rPr>
        <w:t>〔</w:t>
      </w:r>
      <w:r>
        <w:rPr>
          <w:rFonts w:eastAsia="仿宋_GB2312"/>
          <w:color w:val="auto"/>
          <w:kern w:val="0"/>
          <w:sz w:val="30"/>
          <w:szCs w:val="32"/>
          <w:highlight w:val="none"/>
        </w:rPr>
        <w:t>施工进度计划</w:t>
      </w:r>
      <w:r>
        <w:rPr>
          <w:rFonts w:hint="eastAsia" w:eastAsia="仿宋_GB2312"/>
          <w:color w:val="auto"/>
          <w:kern w:val="0"/>
          <w:sz w:val="30"/>
          <w:szCs w:val="32"/>
          <w:highlight w:val="none"/>
        </w:rPr>
        <w:t>〕</w:t>
      </w:r>
      <w:r>
        <w:rPr>
          <w:rFonts w:eastAsia="仿宋_GB2312"/>
          <w:color w:val="auto"/>
          <w:kern w:val="0"/>
          <w:sz w:val="30"/>
          <w:szCs w:val="32"/>
          <w:highlight w:val="none"/>
        </w:rPr>
        <w:t>执行。</w:t>
      </w:r>
    </w:p>
    <w:p w14:paraId="03543C84">
      <w:pPr>
        <w:rPr>
          <w:rFonts w:eastAsia="黑体"/>
          <w:b/>
          <w:color w:val="auto"/>
          <w:sz w:val="30"/>
          <w:szCs w:val="32"/>
          <w:highlight w:val="none"/>
        </w:rPr>
      </w:pPr>
      <w:bookmarkStart w:id="381" w:name="_Toc351203544"/>
      <w:r>
        <w:rPr>
          <w:rFonts w:eastAsia="黑体"/>
          <w:b/>
          <w:color w:val="auto"/>
          <w:sz w:val="30"/>
          <w:szCs w:val="32"/>
          <w:highlight w:val="none"/>
        </w:rPr>
        <w:t>7</w:t>
      </w:r>
      <w:bookmarkStart w:id="382" w:name="_Toc337558769"/>
      <w:r>
        <w:rPr>
          <w:rFonts w:eastAsia="黑体"/>
          <w:b/>
          <w:color w:val="auto"/>
          <w:sz w:val="30"/>
          <w:szCs w:val="32"/>
          <w:highlight w:val="none"/>
        </w:rPr>
        <w:t>.2 施工进度计划</w:t>
      </w:r>
      <w:bookmarkEnd w:id="381"/>
    </w:p>
    <w:bookmarkEnd w:id="382"/>
    <w:p w14:paraId="0719B20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7.2.1 施工进度计划的编制</w:t>
      </w:r>
    </w:p>
    <w:p w14:paraId="51D2B79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28F074E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7.2.2 施工进度计划的修订</w:t>
      </w:r>
    </w:p>
    <w:p w14:paraId="5CCB0F9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0E0609DD">
      <w:pPr>
        <w:rPr>
          <w:rFonts w:eastAsia="黑体"/>
          <w:b/>
          <w:color w:val="auto"/>
          <w:sz w:val="30"/>
          <w:szCs w:val="32"/>
          <w:highlight w:val="none"/>
        </w:rPr>
      </w:pPr>
      <w:bookmarkStart w:id="383" w:name="_Toc351203545"/>
      <w:r>
        <w:rPr>
          <w:rFonts w:eastAsia="黑体"/>
          <w:b/>
          <w:color w:val="auto"/>
          <w:sz w:val="30"/>
          <w:szCs w:val="32"/>
          <w:highlight w:val="none"/>
        </w:rPr>
        <w:t>7</w:t>
      </w:r>
      <w:bookmarkStart w:id="384" w:name="_Toc337558770"/>
      <w:r>
        <w:rPr>
          <w:rFonts w:eastAsia="黑体"/>
          <w:b/>
          <w:color w:val="auto"/>
          <w:sz w:val="30"/>
          <w:szCs w:val="32"/>
          <w:highlight w:val="none"/>
        </w:rPr>
        <w:t>.3 开工</w:t>
      </w:r>
      <w:bookmarkEnd w:id="383"/>
    </w:p>
    <w:p w14:paraId="609B67AA">
      <w:pPr>
        <w:spacing w:line="360" w:lineRule="auto"/>
        <w:ind w:firstLine="600" w:firstLineChars="200"/>
        <w:rPr>
          <w:rFonts w:eastAsia="仿宋_GB2312"/>
          <w:color w:val="auto"/>
          <w:sz w:val="30"/>
          <w:szCs w:val="32"/>
          <w:highlight w:val="none"/>
        </w:rPr>
      </w:pPr>
      <w:r>
        <w:rPr>
          <w:rFonts w:eastAsia="仿宋_GB2312"/>
          <w:color w:val="auto"/>
          <w:kern w:val="0"/>
          <w:sz w:val="30"/>
          <w:szCs w:val="32"/>
          <w:highlight w:val="none"/>
        </w:rPr>
        <w:t>7.3.1 开工准备</w:t>
      </w:r>
    </w:p>
    <w:p w14:paraId="7579B34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除专用合同条款另有约定外，承包人应按照第7.1款</w:t>
      </w:r>
      <w:r>
        <w:rPr>
          <w:rFonts w:hint="eastAsia" w:eastAsia="仿宋_GB2312"/>
          <w:color w:val="auto"/>
          <w:kern w:val="0"/>
          <w:sz w:val="30"/>
          <w:szCs w:val="32"/>
          <w:highlight w:val="none"/>
        </w:rPr>
        <w:t>〔</w:t>
      </w:r>
      <w:r>
        <w:rPr>
          <w:rFonts w:eastAsia="仿宋_GB2312"/>
          <w:color w:val="auto"/>
          <w:kern w:val="0"/>
          <w:sz w:val="30"/>
          <w:szCs w:val="32"/>
          <w:highlight w:val="none"/>
        </w:rPr>
        <w:t>施工组织设计</w:t>
      </w:r>
      <w:r>
        <w:rPr>
          <w:rFonts w:hint="eastAsia" w:eastAsia="仿宋_GB2312"/>
          <w:color w:val="auto"/>
          <w:kern w:val="0"/>
          <w:sz w:val="30"/>
          <w:szCs w:val="32"/>
          <w:highlight w:val="none"/>
        </w:rPr>
        <w:t>〕</w:t>
      </w:r>
      <w:r>
        <w:rPr>
          <w:rFonts w:eastAsia="仿宋_GB2312"/>
          <w:color w:val="auto"/>
          <w:kern w:val="0"/>
          <w:sz w:val="30"/>
          <w:szCs w:val="32"/>
          <w:highlight w:val="none"/>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4157525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除专用合同条款另有约定外，合同当事人应按约定完成开工准备工作。</w:t>
      </w:r>
    </w:p>
    <w:p w14:paraId="3FFD658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7.3.2 开工通知</w:t>
      </w:r>
    </w:p>
    <w:bookmarkEnd w:id="384"/>
    <w:p w14:paraId="4E0E097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56D80AC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7F54C45E">
      <w:pPr>
        <w:rPr>
          <w:rFonts w:eastAsia="黑体"/>
          <w:b/>
          <w:color w:val="auto"/>
          <w:sz w:val="30"/>
          <w:szCs w:val="32"/>
          <w:highlight w:val="none"/>
        </w:rPr>
      </w:pPr>
      <w:bookmarkStart w:id="385" w:name="_Toc351203546"/>
      <w:r>
        <w:rPr>
          <w:rFonts w:eastAsia="黑体"/>
          <w:b/>
          <w:color w:val="auto"/>
          <w:sz w:val="30"/>
          <w:szCs w:val="32"/>
          <w:highlight w:val="none"/>
        </w:rPr>
        <w:t>7.4测量放线</w:t>
      </w:r>
      <w:bookmarkEnd w:id="385"/>
    </w:p>
    <w:p w14:paraId="5321335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7.4.1 除专用合同条款另有约定外，发包人应在至迟不得晚于第7.3.2项</w:t>
      </w:r>
      <w:r>
        <w:rPr>
          <w:rFonts w:hint="eastAsia" w:eastAsia="仿宋_GB2312"/>
          <w:color w:val="auto"/>
          <w:kern w:val="0"/>
          <w:sz w:val="30"/>
          <w:szCs w:val="32"/>
          <w:highlight w:val="none"/>
        </w:rPr>
        <w:t>〔</w:t>
      </w:r>
      <w:r>
        <w:rPr>
          <w:rFonts w:eastAsia="仿宋_GB2312"/>
          <w:color w:val="auto"/>
          <w:kern w:val="0"/>
          <w:sz w:val="30"/>
          <w:szCs w:val="32"/>
          <w:highlight w:val="none"/>
        </w:rPr>
        <w:t>开工通知</w:t>
      </w:r>
      <w:r>
        <w:rPr>
          <w:rFonts w:hint="eastAsia" w:eastAsia="仿宋_GB2312"/>
          <w:color w:val="auto"/>
          <w:kern w:val="0"/>
          <w:sz w:val="30"/>
          <w:szCs w:val="32"/>
          <w:highlight w:val="none"/>
        </w:rPr>
        <w:t>〕</w:t>
      </w:r>
      <w:r>
        <w:rPr>
          <w:rFonts w:eastAsia="仿宋_GB2312"/>
          <w:color w:val="auto"/>
          <w:kern w:val="0"/>
          <w:sz w:val="30"/>
          <w:szCs w:val="32"/>
          <w:highlight w:val="none"/>
        </w:rPr>
        <w:t>载明的开工日期前7天通过监理人向承包人提供测量基准点、基准线和水准点及其书面资料。发包人应对其提供的测量基准点、基准线和水准点及其书面资料的真实性、准确性和完整性负责。</w:t>
      </w:r>
    </w:p>
    <w:p w14:paraId="2CE18A4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4C53997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1160A42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施工过程中对施工现场内水准点等测量标志物的保护工作由承包人负责。</w:t>
      </w:r>
      <w:bookmarkStart w:id="386" w:name="_Toc351203547"/>
    </w:p>
    <w:p w14:paraId="5E3E507B">
      <w:pPr>
        <w:rPr>
          <w:rFonts w:eastAsia="黑体"/>
          <w:b/>
          <w:color w:val="auto"/>
          <w:sz w:val="30"/>
          <w:szCs w:val="32"/>
          <w:highlight w:val="none"/>
        </w:rPr>
      </w:pPr>
      <w:r>
        <w:rPr>
          <w:rFonts w:eastAsia="黑体"/>
          <w:b/>
          <w:color w:val="auto"/>
          <w:sz w:val="30"/>
          <w:szCs w:val="32"/>
          <w:highlight w:val="none"/>
        </w:rPr>
        <w:t>7</w:t>
      </w:r>
      <w:bookmarkEnd w:id="379"/>
      <w:bookmarkEnd w:id="380"/>
      <w:bookmarkStart w:id="387" w:name="_Toc296503073"/>
      <w:bookmarkStart w:id="388" w:name="_Toc337558772"/>
      <w:bookmarkStart w:id="389" w:name="_Toc296346574"/>
      <w:r>
        <w:rPr>
          <w:rFonts w:eastAsia="黑体"/>
          <w:b/>
          <w:color w:val="auto"/>
          <w:sz w:val="30"/>
          <w:szCs w:val="32"/>
          <w:highlight w:val="none"/>
        </w:rPr>
        <w:t>.5</w:t>
      </w:r>
      <w:r>
        <w:rPr>
          <w:rFonts w:hint="eastAsia" w:eastAsia="黑体"/>
          <w:b/>
          <w:color w:val="auto"/>
          <w:sz w:val="30"/>
          <w:szCs w:val="32"/>
          <w:highlight w:val="none"/>
        </w:rPr>
        <w:t xml:space="preserve"> </w:t>
      </w:r>
      <w:r>
        <w:rPr>
          <w:rFonts w:eastAsia="黑体"/>
          <w:b/>
          <w:color w:val="auto"/>
          <w:sz w:val="30"/>
          <w:szCs w:val="32"/>
          <w:highlight w:val="none"/>
        </w:rPr>
        <w:t>工期延误</w:t>
      </w:r>
      <w:bookmarkEnd w:id="386"/>
    </w:p>
    <w:bookmarkEnd w:id="387"/>
    <w:bookmarkEnd w:id="388"/>
    <w:bookmarkEnd w:id="389"/>
    <w:p w14:paraId="0AEE2370">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7.5.1 因发包人原因导致工期延误</w:t>
      </w:r>
    </w:p>
    <w:p w14:paraId="132ED55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在合同履行过程中，因下列情况导致工期延误和（或）费用增加的，由发包人承担由此延误的工期和（或）增加的费用，且发包人应支付承包人合理的利润： </w:t>
      </w:r>
    </w:p>
    <w:p w14:paraId="03575E9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（1）发包人未能按合同约定提供图纸或所提供图纸不符合合同约定的；</w:t>
      </w:r>
    </w:p>
    <w:p w14:paraId="4ECD742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（2）发包人未能按合同约定提供施工现场、施工条件、基础资料、许可、批准等开工条件的；</w:t>
      </w:r>
    </w:p>
    <w:p w14:paraId="4E86238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（3）发包人提供的测量基准点、基准线和水准点及其书面资料存在错误或疏漏的；</w:t>
      </w:r>
    </w:p>
    <w:p w14:paraId="251611E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（4）发包人未能在计划开工日期之日起7天内同意下达开工通知的；</w:t>
      </w:r>
    </w:p>
    <w:p w14:paraId="4E0B0AD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（5）发包人未能按合同约定日期支付工程预付款、进度款或竣工结算款的；</w:t>
      </w:r>
    </w:p>
    <w:p w14:paraId="4840406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（6）监理人未按合同约定发出指示、批准等文件的；</w:t>
      </w:r>
    </w:p>
    <w:p w14:paraId="2FBFE26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（7）专用合同条款中约定的其他情形。</w:t>
      </w:r>
    </w:p>
    <w:p w14:paraId="22257FD9">
      <w:pPr>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eastAsia="仿宋_GB2312"/>
          <w:color w:val="auto"/>
          <w:kern w:val="0"/>
          <w:sz w:val="30"/>
          <w:szCs w:val="32"/>
          <w:highlight w:val="none"/>
        </w:rPr>
        <w:t>〔</w:t>
      </w:r>
      <w:r>
        <w:rPr>
          <w:rFonts w:eastAsia="仿宋_GB2312"/>
          <w:color w:val="auto"/>
          <w:kern w:val="0"/>
          <w:sz w:val="30"/>
          <w:szCs w:val="32"/>
          <w:highlight w:val="none"/>
        </w:rPr>
        <w:t>施工进度计划的修订</w:t>
      </w:r>
      <w:r>
        <w:rPr>
          <w:rFonts w:hint="eastAsia" w:eastAsia="仿宋_GB2312"/>
          <w:color w:val="auto"/>
          <w:kern w:val="0"/>
          <w:sz w:val="30"/>
          <w:szCs w:val="32"/>
          <w:highlight w:val="none"/>
        </w:rPr>
        <w:t>〕</w:t>
      </w:r>
      <w:r>
        <w:rPr>
          <w:rFonts w:eastAsia="仿宋_GB2312"/>
          <w:color w:val="auto"/>
          <w:kern w:val="0"/>
          <w:sz w:val="30"/>
          <w:szCs w:val="32"/>
          <w:highlight w:val="none"/>
        </w:rPr>
        <w:t>执行。</w:t>
      </w:r>
    </w:p>
    <w:p w14:paraId="2BE47ED3">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7.5.2 因承包人原因导致工期延误</w:t>
      </w:r>
    </w:p>
    <w:p w14:paraId="65711F87">
      <w:pPr>
        <w:autoSpaceDE w:val="0"/>
        <w:autoSpaceDN w:val="0"/>
        <w:adjustRightInd w:val="0"/>
        <w:spacing w:line="360" w:lineRule="auto"/>
        <w:ind w:firstLine="600" w:firstLineChars="200"/>
        <w:jc w:val="left"/>
        <w:rPr>
          <w:rFonts w:eastAsia="仿宋_GB2312"/>
          <w:color w:val="auto"/>
          <w:kern w:val="0"/>
          <w:sz w:val="30"/>
          <w:szCs w:val="32"/>
          <w:highlight w:val="none"/>
        </w:rPr>
      </w:pPr>
      <w:bookmarkStart w:id="390" w:name="_Toc296346577"/>
      <w:bookmarkStart w:id="391" w:name="_Toc296503076"/>
      <w:r>
        <w:rPr>
          <w:rFonts w:eastAsia="仿宋_GB2312"/>
          <w:color w:val="auto"/>
          <w:kern w:val="0"/>
          <w:sz w:val="30"/>
          <w:szCs w:val="32"/>
          <w:highlight w:val="none"/>
        </w:rPr>
        <w:t>因</w:t>
      </w:r>
      <w:bookmarkEnd w:id="390"/>
      <w:bookmarkEnd w:id="391"/>
      <w:r>
        <w:rPr>
          <w:rFonts w:eastAsia="仿宋_GB2312"/>
          <w:color w:val="auto"/>
          <w:kern w:val="0"/>
          <w:sz w:val="30"/>
          <w:szCs w:val="32"/>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2CE07B8C">
      <w:pPr>
        <w:rPr>
          <w:rFonts w:eastAsia="黑体"/>
          <w:b/>
          <w:color w:val="auto"/>
          <w:sz w:val="30"/>
          <w:szCs w:val="32"/>
          <w:highlight w:val="none"/>
        </w:rPr>
      </w:pPr>
      <w:bookmarkStart w:id="392" w:name="_Toc351203548"/>
      <w:r>
        <w:rPr>
          <w:rFonts w:eastAsia="黑体"/>
          <w:b/>
          <w:color w:val="auto"/>
          <w:sz w:val="30"/>
          <w:szCs w:val="32"/>
          <w:highlight w:val="none"/>
        </w:rPr>
        <w:t>7</w:t>
      </w:r>
      <w:bookmarkStart w:id="393" w:name="_Toc296503074"/>
      <w:bookmarkStart w:id="394" w:name="_Toc296346575"/>
      <w:bookmarkStart w:id="395" w:name="_Toc337558773"/>
      <w:bookmarkStart w:id="396" w:name="_Toc296346578"/>
      <w:bookmarkStart w:id="397" w:name="_Toc296503077"/>
      <w:r>
        <w:rPr>
          <w:rFonts w:eastAsia="黑体"/>
          <w:b/>
          <w:color w:val="auto"/>
          <w:sz w:val="30"/>
          <w:szCs w:val="32"/>
          <w:highlight w:val="none"/>
        </w:rPr>
        <w:t>.6 不利物质条件</w:t>
      </w:r>
      <w:bookmarkEnd w:id="392"/>
    </w:p>
    <w:bookmarkEnd w:id="393"/>
    <w:bookmarkEnd w:id="394"/>
    <w:bookmarkEnd w:id="395"/>
    <w:p w14:paraId="5394C68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A9AF56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eastAsia="仿宋_GB2312"/>
          <w:color w:val="auto"/>
          <w:kern w:val="0"/>
          <w:sz w:val="30"/>
          <w:szCs w:val="32"/>
          <w:highlight w:val="none"/>
        </w:rPr>
        <w:t>〔</w:t>
      </w:r>
      <w:r>
        <w:rPr>
          <w:rFonts w:eastAsia="仿宋_GB2312"/>
          <w:color w:val="auto"/>
          <w:kern w:val="0"/>
          <w:sz w:val="30"/>
          <w:szCs w:val="32"/>
          <w:highlight w:val="none"/>
        </w:rPr>
        <w:t>变更</w:t>
      </w:r>
      <w:r>
        <w:rPr>
          <w:rFonts w:hint="eastAsia" w:eastAsia="仿宋_GB2312"/>
          <w:color w:val="auto"/>
          <w:kern w:val="0"/>
          <w:sz w:val="30"/>
          <w:szCs w:val="32"/>
          <w:highlight w:val="none"/>
        </w:rPr>
        <w:t>〕</w:t>
      </w:r>
      <w:r>
        <w:rPr>
          <w:rFonts w:eastAsia="仿宋_GB2312"/>
          <w:color w:val="auto"/>
          <w:kern w:val="0"/>
          <w:sz w:val="30"/>
          <w:szCs w:val="32"/>
          <w:highlight w:val="none"/>
        </w:rPr>
        <w:t>约定执行。承包人因采取合理措施而增加的费用和（或）延误的工期由发包人承担。</w:t>
      </w:r>
    </w:p>
    <w:p w14:paraId="44B91FCA">
      <w:pPr>
        <w:rPr>
          <w:rFonts w:eastAsia="黑体"/>
          <w:b/>
          <w:color w:val="auto"/>
          <w:sz w:val="30"/>
          <w:szCs w:val="32"/>
          <w:highlight w:val="none"/>
        </w:rPr>
      </w:pPr>
      <w:bookmarkStart w:id="398" w:name="_Toc351203549"/>
      <w:r>
        <w:rPr>
          <w:rFonts w:eastAsia="黑体"/>
          <w:b/>
          <w:color w:val="auto"/>
          <w:sz w:val="30"/>
          <w:szCs w:val="32"/>
          <w:highlight w:val="none"/>
        </w:rPr>
        <w:t>7</w:t>
      </w:r>
      <w:bookmarkStart w:id="399" w:name="_Toc296346576"/>
      <w:bookmarkStart w:id="400" w:name="_Toc337558774"/>
      <w:bookmarkStart w:id="401" w:name="_Toc296503075"/>
      <w:r>
        <w:rPr>
          <w:rFonts w:eastAsia="黑体"/>
          <w:b/>
          <w:color w:val="auto"/>
          <w:sz w:val="30"/>
          <w:szCs w:val="32"/>
          <w:highlight w:val="none"/>
        </w:rPr>
        <w:t>.7</w:t>
      </w:r>
      <w:r>
        <w:rPr>
          <w:rFonts w:hint="eastAsia" w:eastAsia="黑体"/>
          <w:b/>
          <w:color w:val="auto"/>
          <w:sz w:val="30"/>
          <w:szCs w:val="32"/>
          <w:highlight w:val="none"/>
        </w:rPr>
        <w:t xml:space="preserve"> </w:t>
      </w:r>
      <w:r>
        <w:rPr>
          <w:rFonts w:eastAsia="黑体"/>
          <w:b/>
          <w:color w:val="auto"/>
          <w:sz w:val="30"/>
          <w:szCs w:val="32"/>
          <w:highlight w:val="none"/>
        </w:rPr>
        <w:t>异常恶劣的气候条件</w:t>
      </w:r>
      <w:bookmarkEnd w:id="398"/>
    </w:p>
    <w:bookmarkEnd w:id="399"/>
    <w:bookmarkEnd w:id="400"/>
    <w:bookmarkEnd w:id="401"/>
    <w:p w14:paraId="558966C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45242C1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承包人应采取克服异常恶劣的气候条件的合理措施继续施工，并及时通知发包人和监理人。监理人经发包人同意后应当及时发出指示，指示构成变更的，按第10条</w:t>
      </w:r>
      <w:r>
        <w:rPr>
          <w:rFonts w:hint="eastAsia" w:eastAsia="仿宋_GB2312"/>
          <w:color w:val="auto"/>
          <w:kern w:val="0"/>
          <w:sz w:val="30"/>
          <w:szCs w:val="32"/>
          <w:highlight w:val="none"/>
        </w:rPr>
        <w:t>〔</w:t>
      </w:r>
      <w:r>
        <w:rPr>
          <w:rFonts w:eastAsia="仿宋_GB2312"/>
          <w:color w:val="auto"/>
          <w:kern w:val="0"/>
          <w:sz w:val="30"/>
          <w:szCs w:val="32"/>
          <w:highlight w:val="none"/>
        </w:rPr>
        <w:t>变更</w:t>
      </w:r>
      <w:r>
        <w:rPr>
          <w:rFonts w:hint="eastAsia" w:eastAsia="仿宋_GB2312"/>
          <w:color w:val="auto"/>
          <w:kern w:val="0"/>
          <w:sz w:val="30"/>
          <w:szCs w:val="32"/>
          <w:highlight w:val="none"/>
        </w:rPr>
        <w:t>〕</w:t>
      </w:r>
      <w:r>
        <w:rPr>
          <w:rFonts w:eastAsia="仿宋_GB2312"/>
          <w:color w:val="auto"/>
          <w:kern w:val="0"/>
          <w:sz w:val="30"/>
          <w:szCs w:val="32"/>
          <w:highlight w:val="none"/>
        </w:rPr>
        <w:t>约定办理。承包人因采取合理措施而增加的费用和（或）延误的工期由发包人承担。</w:t>
      </w:r>
      <w:bookmarkStart w:id="402" w:name="_Toc351203550"/>
    </w:p>
    <w:p w14:paraId="201F8C62">
      <w:pPr>
        <w:autoSpaceDE w:val="0"/>
        <w:autoSpaceDN w:val="0"/>
        <w:adjustRightInd w:val="0"/>
        <w:spacing w:line="360" w:lineRule="auto"/>
        <w:ind w:firstLine="600" w:firstLineChars="200"/>
        <w:jc w:val="left"/>
        <w:rPr>
          <w:rFonts w:eastAsia="黑体"/>
          <w:bCs/>
          <w:color w:val="auto"/>
          <w:sz w:val="30"/>
          <w:szCs w:val="32"/>
          <w:highlight w:val="none"/>
        </w:rPr>
      </w:pPr>
      <w:r>
        <w:rPr>
          <w:rFonts w:eastAsia="黑体"/>
          <w:bCs/>
          <w:color w:val="auto"/>
          <w:sz w:val="30"/>
          <w:szCs w:val="32"/>
          <w:highlight w:val="none"/>
        </w:rPr>
        <w:t>7</w:t>
      </w:r>
      <w:bookmarkStart w:id="403" w:name="_Toc337558775"/>
      <w:r>
        <w:rPr>
          <w:rFonts w:eastAsia="黑体"/>
          <w:bCs/>
          <w:color w:val="auto"/>
          <w:sz w:val="30"/>
          <w:szCs w:val="32"/>
          <w:highlight w:val="none"/>
        </w:rPr>
        <w:t>.8</w:t>
      </w:r>
      <w:r>
        <w:rPr>
          <w:rFonts w:hint="eastAsia" w:eastAsia="黑体"/>
          <w:bCs/>
          <w:color w:val="auto"/>
          <w:sz w:val="30"/>
          <w:szCs w:val="32"/>
          <w:highlight w:val="none"/>
        </w:rPr>
        <w:t xml:space="preserve"> </w:t>
      </w:r>
      <w:r>
        <w:rPr>
          <w:rFonts w:eastAsia="黑体"/>
          <w:bCs/>
          <w:color w:val="auto"/>
          <w:sz w:val="30"/>
          <w:szCs w:val="32"/>
          <w:highlight w:val="none"/>
        </w:rPr>
        <w:t>暂停施工</w:t>
      </w:r>
      <w:bookmarkEnd w:id="402"/>
    </w:p>
    <w:bookmarkEnd w:id="396"/>
    <w:bookmarkEnd w:id="397"/>
    <w:bookmarkEnd w:id="403"/>
    <w:p w14:paraId="4A1F882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7.8.1发包人原因引起的暂停施工</w:t>
      </w:r>
    </w:p>
    <w:p w14:paraId="79C694E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因发包人原因引起暂停施工的，监理人经发包人同意后，应及时下达暂停施工指示。情况紧急且监理人未及时下达暂停施工指示的，按照第7.8.4项</w:t>
      </w:r>
      <w:r>
        <w:rPr>
          <w:rFonts w:hint="eastAsia" w:eastAsia="仿宋_GB2312"/>
          <w:color w:val="auto"/>
          <w:kern w:val="0"/>
          <w:sz w:val="30"/>
          <w:szCs w:val="32"/>
          <w:highlight w:val="none"/>
        </w:rPr>
        <w:t>〔</w:t>
      </w:r>
      <w:r>
        <w:rPr>
          <w:rFonts w:eastAsia="仿宋_GB2312"/>
          <w:color w:val="auto"/>
          <w:kern w:val="0"/>
          <w:sz w:val="30"/>
          <w:szCs w:val="32"/>
          <w:highlight w:val="none"/>
        </w:rPr>
        <w:t>紧急情况下的暂停施工</w:t>
      </w:r>
      <w:r>
        <w:rPr>
          <w:rFonts w:hint="eastAsia" w:eastAsia="仿宋_GB2312"/>
          <w:color w:val="auto"/>
          <w:kern w:val="0"/>
          <w:sz w:val="30"/>
          <w:szCs w:val="32"/>
          <w:highlight w:val="none"/>
        </w:rPr>
        <w:t>〕</w:t>
      </w:r>
      <w:r>
        <w:rPr>
          <w:rFonts w:eastAsia="仿宋_GB2312"/>
          <w:color w:val="auto"/>
          <w:kern w:val="0"/>
          <w:sz w:val="30"/>
          <w:szCs w:val="32"/>
          <w:highlight w:val="none"/>
        </w:rPr>
        <w:t>执行。</w:t>
      </w:r>
    </w:p>
    <w:p w14:paraId="14D5E78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因发包人原因引起的暂停施工，发包人应承担由此增加的费用和（或）延误的工期，并支付承包人合理的利润。</w:t>
      </w:r>
    </w:p>
    <w:p w14:paraId="65C6946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7.8.2 承包人原因引起的暂停施工</w:t>
      </w:r>
    </w:p>
    <w:p w14:paraId="1496FEB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因承包人原因引起的暂停施工，承包人应承担由此增加的费用和（或）延误的工期，且承包人在收到监理人复工指示后</w:t>
      </w:r>
      <w:r>
        <w:rPr>
          <w:rFonts w:hint="eastAsia" w:eastAsia="仿宋_GB2312"/>
          <w:color w:val="auto"/>
          <w:kern w:val="0"/>
          <w:sz w:val="30"/>
          <w:szCs w:val="32"/>
          <w:highlight w:val="none"/>
        </w:rPr>
        <w:t>84</w:t>
      </w:r>
      <w:r>
        <w:rPr>
          <w:rFonts w:eastAsia="仿宋_GB2312"/>
          <w:color w:val="auto"/>
          <w:kern w:val="0"/>
          <w:sz w:val="30"/>
          <w:szCs w:val="32"/>
          <w:highlight w:val="none"/>
        </w:rPr>
        <w:t>天内仍未复工的，视为第16.2.1项</w:t>
      </w:r>
      <w:r>
        <w:rPr>
          <w:rFonts w:hint="eastAsia" w:eastAsia="仿宋_GB2312"/>
          <w:color w:val="auto"/>
          <w:kern w:val="0"/>
          <w:sz w:val="30"/>
          <w:szCs w:val="32"/>
          <w:highlight w:val="none"/>
        </w:rPr>
        <w:t>〔</w:t>
      </w:r>
      <w:r>
        <w:rPr>
          <w:rFonts w:eastAsia="仿宋_GB2312"/>
          <w:color w:val="auto"/>
          <w:kern w:val="0"/>
          <w:sz w:val="30"/>
          <w:szCs w:val="32"/>
          <w:highlight w:val="none"/>
        </w:rPr>
        <w:t>承包人违约的情形</w:t>
      </w:r>
      <w:r>
        <w:rPr>
          <w:rFonts w:hint="eastAsia" w:eastAsia="仿宋_GB2312"/>
          <w:color w:val="auto"/>
          <w:kern w:val="0"/>
          <w:sz w:val="30"/>
          <w:szCs w:val="32"/>
          <w:highlight w:val="none"/>
        </w:rPr>
        <w:t>〕</w:t>
      </w:r>
      <w:r>
        <w:rPr>
          <w:rFonts w:eastAsia="仿宋_GB2312"/>
          <w:color w:val="auto"/>
          <w:kern w:val="0"/>
          <w:sz w:val="30"/>
          <w:szCs w:val="32"/>
          <w:highlight w:val="none"/>
        </w:rPr>
        <w:t>第（7）目约定的承包人无法继续履行合同的情形。</w:t>
      </w:r>
    </w:p>
    <w:p w14:paraId="42379F5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7.8.3 指示暂停施工</w:t>
      </w:r>
    </w:p>
    <w:p w14:paraId="0257519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监理人认为有必要时，并经发包人批准后，可向承包人作出暂停施工的指示，承包人应按监理人指示暂停施工。</w:t>
      </w:r>
    </w:p>
    <w:p w14:paraId="0CE243B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7.8.4 紧急情况下的暂停施工</w:t>
      </w:r>
    </w:p>
    <w:p w14:paraId="012A69B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约定处理。</w:t>
      </w:r>
    </w:p>
    <w:p w14:paraId="65F698E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7.8.5 暂停施工后的复工</w:t>
      </w:r>
    </w:p>
    <w:p w14:paraId="7A85FB7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08A845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承包人无故拖延和拒绝复工的，承包人承担由此增加的费用和（或）延误的工期；因发包人原因无法按时复工的，按照第7.5.1项</w:t>
      </w:r>
      <w:r>
        <w:rPr>
          <w:rFonts w:hint="eastAsia" w:eastAsia="仿宋_GB2312"/>
          <w:color w:val="auto"/>
          <w:kern w:val="0"/>
          <w:sz w:val="30"/>
          <w:szCs w:val="32"/>
          <w:highlight w:val="none"/>
        </w:rPr>
        <w:t>〔</w:t>
      </w:r>
      <w:r>
        <w:rPr>
          <w:rFonts w:eastAsia="仿宋_GB2312"/>
          <w:color w:val="auto"/>
          <w:kern w:val="0"/>
          <w:sz w:val="30"/>
          <w:szCs w:val="32"/>
          <w:highlight w:val="none"/>
        </w:rPr>
        <w:t>因发包人原因导致工期延误</w:t>
      </w:r>
      <w:r>
        <w:rPr>
          <w:rFonts w:hint="eastAsia" w:eastAsia="仿宋_GB2312"/>
          <w:color w:val="auto"/>
          <w:kern w:val="0"/>
          <w:sz w:val="30"/>
          <w:szCs w:val="32"/>
          <w:highlight w:val="none"/>
        </w:rPr>
        <w:t>〕</w:t>
      </w:r>
      <w:r>
        <w:rPr>
          <w:rFonts w:eastAsia="仿宋_GB2312"/>
          <w:color w:val="auto"/>
          <w:kern w:val="0"/>
          <w:sz w:val="30"/>
          <w:szCs w:val="32"/>
          <w:highlight w:val="none"/>
        </w:rPr>
        <w:t>约定办理。</w:t>
      </w:r>
    </w:p>
    <w:p w14:paraId="18C54B7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7.8.6 暂停施工持续56天以上</w:t>
      </w:r>
    </w:p>
    <w:p w14:paraId="41CBD571">
      <w:pPr>
        <w:spacing w:line="360" w:lineRule="auto"/>
        <w:ind w:firstLine="585" w:firstLineChars="195"/>
        <w:jc w:val="left"/>
        <w:rPr>
          <w:rFonts w:eastAsia="仿宋_GB2312"/>
          <w:color w:val="auto"/>
          <w:kern w:val="0"/>
          <w:sz w:val="30"/>
          <w:szCs w:val="32"/>
          <w:highlight w:val="none"/>
        </w:rPr>
      </w:pPr>
      <w:r>
        <w:rPr>
          <w:rFonts w:eastAsia="仿宋_GB2312"/>
          <w:color w:val="auto"/>
          <w:kern w:val="0"/>
          <w:sz w:val="30"/>
          <w:szCs w:val="32"/>
          <w:highlight w:val="none"/>
        </w:rPr>
        <w:t>监理人发出暂停施工指示后56天内未向承包人发出复工通知，除该项停工属于第7.8.2项</w:t>
      </w:r>
      <w:r>
        <w:rPr>
          <w:rFonts w:hint="eastAsia" w:eastAsia="仿宋_GB2312"/>
          <w:color w:val="auto"/>
          <w:kern w:val="0"/>
          <w:sz w:val="30"/>
          <w:szCs w:val="32"/>
          <w:highlight w:val="none"/>
        </w:rPr>
        <w:t>〔</w:t>
      </w:r>
      <w:r>
        <w:rPr>
          <w:rFonts w:eastAsia="仿宋_GB2312"/>
          <w:color w:val="auto"/>
          <w:kern w:val="0"/>
          <w:sz w:val="30"/>
          <w:szCs w:val="32"/>
          <w:highlight w:val="none"/>
        </w:rPr>
        <w:t>承包人原因引起的暂停施工</w:t>
      </w:r>
      <w:r>
        <w:rPr>
          <w:rFonts w:hint="eastAsia" w:eastAsia="仿宋_GB2312"/>
          <w:color w:val="auto"/>
          <w:kern w:val="0"/>
          <w:sz w:val="30"/>
          <w:szCs w:val="32"/>
          <w:highlight w:val="none"/>
        </w:rPr>
        <w:t>〕</w:t>
      </w:r>
      <w:r>
        <w:rPr>
          <w:rFonts w:eastAsia="仿宋_GB2312"/>
          <w:color w:val="auto"/>
          <w:kern w:val="0"/>
          <w:sz w:val="30"/>
          <w:szCs w:val="32"/>
          <w:highlight w:val="none"/>
        </w:rPr>
        <w:t>及第17条</w:t>
      </w:r>
      <w:r>
        <w:rPr>
          <w:rFonts w:hint="eastAsia" w:eastAsia="仿宋_GB2312"/>
          <w:color w:val="auto"/>
          <w:kern w:val="0"/>
          <w:sz w:val="30"/>
          <w:szCs w:val="32"/>
          <w:highlight w:val="none"/>
        </w:rPr>
        <w:t>〔</w:t>
      </w:r>
      <w:r>
        <w:rPr>
          <w:rFonts w:eastAsia="仿宋_GB2312"/>
          <w:color w:val="auto"/>
          <w:kern w:val="0"/>
          <w:sz w:val="30"/>
          <w:szCs w:val="32"/>
          <w:highlight w:val="none"/>
        </w:rPr>
        <w:t>不可抗力</w:t>
      </w:r>
      <w:r>
        <w:rPr>
          <w:rFonts w:hint="eastAsia" w:eastAsia="仿宋_GB2312"/>
          <w:color w:val="auto"/>
          <w:kern w:val="0"/>
          <w:sz w:val="30"/>
          <w:szCs w:val="32"/>
          <w:highlight w:val="none"/>
        </w:rPr>
        <w:t>〕</w:t>
      </w:r>
      <w:r>
        <w:rPr>
          <w:rFonts w:eastAsia="仿宋_GB2312"/>
          <w:color w:val="auto"/>
          <w:kern w:val="0"/>
          <w:sz w:val="30"/>
          <w:szCs w:val="32"/>
          <w:highlight w:val="none"/>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eastAsia="仿宋_GB2312"/>
          <w:color w:val="auto"/>
          <w:kern w:val="0"/>
          <w:sz w:val="30"/>
          <w:szCs w:val="32"/>
          <w:highlight w:val="none"/>
        </w:rPr>
        <w:t>〔</w:t>
      </w:r>
      <w:r>
        <w:rPr>
          <w:rFonts w:eastAsia="仿宋_GB2312"/>
          <w:color w:val="auto"/>
          <w:kern w:val="0"/>
          <w:sz w:val="30"/>
          <w:szCs w:val="32"/>
          <w:highlight w:val="none"/>
        </w:rPr>
        <w:t>变更的范围</w:t>
      </w:r>
      <w:r>
        <w:rPr>
          <w:rFonts w:hint="eastAsia" w:eastAsia="仿宋_GB2312"/>
          <w:color w:val="auto"/>
          <w:kern w:val="0"/>
          <w:sz w:val="30"/>
          <w:szCs w:val="32"/>
          <w:highlight w:val="none"/>
        </w:rPr>
        <w:t>〕</w:t>
      </w:r>
      <w:r>
        <w:rPr>
          <w:rFonts w:eastAsia="仿宋_GB2312"/>
          <w:color w:val="auto"/>
          <w:kern w:val="0"/>
          <w:sz w:val="30"/>
          <w:szCs w:val="32"/>
          <w:highlight w:val="none"/>
        </w:rPr>
        <w:t>第（2）项的可取消工作。</w:t>
      </w:r>
    </w:p>
    <w:p w14:paraId="5D2ED81C">
      <w:pPr>
        <w:spacing w:line="360" w:lineRule="auto"/>
        <w:ind w:firstLine="585" w:firstLineChars="195"/>
        <w:jc w:val="left"/>
        <w:rPr>
          <w:rFonts w:eastAsia="仿宋_GB2312"/>
          <w:color w:val="auto"/>
          <w:kern w:val="0"/>
          <w:sz w:val="30"/>
          <w:szCs w:val="32"/>
          <w:highlight w:val="none"/>
        </w:rPr>
      </w:pPr>
      <w:r>
        <w:rPr>
          <w:rFonts w:eastAsia="仿宋_GB2312"/>
          <w:color w:val="auto"/>
          <w:kern w:val="0"/>
          <w:sz w:val="30"/>
          <w:szCs w:val="32"/>
          <w:highlight w:val="none"/>
        </w:rPr>
        <w:t>暂停施工持续</w:t>
      </w:r>
      <w:r>
        <w:rPr>
          <w:rFonts w:hint="eastAsia" w:eastAsia="仿宋_GB2312"/>
          <w:color w:val="auto"/>
          <w:kern w:val="0"/>
          <w:sz w:val="30"/>
          <w:szCs w:val="32"/>
          <w:highlight w:val="none"/>
        </w:rPr>
        <w:t>84</w:t>
      </w:r>
      <w:r>
        <w:rPr>
          <w:rFonts w:eastAsia="仿宋_GB2312"/>
          <w:color w:val="auto"/>
          <w:kern w:val="0"/>
          <w:sz w:val="30"/>
          <w:szCs w:val="32"/>
          <w:highlight w:val="none"/>
        </w:rPr>
        <w:t>天以上不复工的，且不属于第7.8.2项</w:t>
      </w:r>
      <w:r>
        <w:rPr>
          <w:rFonts w:hint="eastAsia" w:eastAsia="仿宋_GB2312"/>
          <w:color w:val="auto"/>
          <w:kern w:val="0"/>
          <w:sz w:val="30"/>
          <w:szCs w:val="32"/>
          <w:highlight w:val="none"/>
        </w:rPr>
        <w:t>〔</w:t>
      </w:r>
      <w:r>
        <w:rPr>
          <w:rFonts w:eastAsia="仿宋_GB2312"/>
          <w:color w:val="auto"/>
          <w:kern w:val="0"/>
          <w:sz w:val="30"/>
          <w:szCs w:val="32"/>
          <w:highlight w:val="none"/>
        </w:rPr>
        <w:t>承包人原因引起的暂停施工</w:t>
      </w:r>
      <w:r>
        <w:rPr>
          <w:rFonts w:hint="eastAsia" w:eastAsia="仿宋_GB2312"/>
          <w:color w:val="auto"/>
          <w:kern w:val="0"/>
          <w:sz w:val="30"/>
          <w:szCs w:val="32"/>
          <w:highlight w:val="none"/>
        </w:rPr>
        <w:t>〕</w:t>
      </w:r>
      <w:r>
        <w:rPr>
          <w:rFonts w:eastAsia="仿宋_GB2312"/>
          <w:color w:val="auto"/>
          <w:kern w:val="0"/>
          <w:sz w:val="30"/>
          <w:szCs w:val="32"/>
          <w:highlight w:val="none"/>
        </w:rPr>
        <w:t>及第17条</w:t>
      </w:r>
      <w:r>
        <w:rPr>
          <w:rFonts w:hint="eastAsia" w:eastAsia="仿宋_GB2312"/>
          <w:color w:val="auto"/>
          <w:kern w:val="0"/>
          <w:sz w:val="30"/>
          <w:szCs w:val="32"/>
          <w:highlight w:val="none"/>
        </w:rPr>
        <w:t>〔</w:t>
      </w:r>
      <w:r>
        <w:rPr>
          <w:rFonts w:eastAsia="仿宋_GB2312"/>
          <w:color w:val="auto"/>
          <w:kern w:val="0"/>
          <w:sz w:val="30"/>
          <w:szCs w:val="32"/>
          <w:highlight w:val="none"/>
        </w:rPr>
        <w:t>不可抗力</w:t>
      </w:r>
      <w:r>
        <w:rPr>
          <w:rFonts w:hint="eastAsia" w:eastAsia="仿宋_GB2312"/>
          <w:color w:val="auto"/>
          <w:kern w:val="0"/>
          <w:sz w:val="30"/>
          <w:szCs w:val="32"/>
          <w:highlight w:val="none"/>
        </w:rPr>
        <w:t>〕</w:t>
      </w:r>
      <w:r>
        <w:rPr>
          <w:rFonts w:eastAsia="仿宋_GB2312"/>
          <w:color w:val="auto"/>
          <w:kern w:val="0"/>
          <w:sz w:val="30"/>
          <w:szCs w:val="32"/>
          <w:highlight w:val="none"/>
        </w:rPr>
        <w:t>约定的情形，并影响到整个工程以及合同目的实现的，承包人有权提出价格调整要求，或者解除合同。解除合同的，按照第16.1.3项</w:t>
      </w:r>
      <w:r>
        <w:rPr>
          <w:rFonts w:hint="eastAsia" w:eastAsia="仿宋_GB2312"/>
          <w:color w:val="auto"/>
          <w:kern w:val="0"/>
          <w:sz w:val="30"/>
          <w:szCs w:val="32"/>
          <w:highlight w:val="none"/>
        </w:rPr>
        <w:t>〔</w:t>
      </w:r>
      <w:r>
        <w:rPr>
          <w:rFonts w:eastAsia="仿宋_GB2312"/>
          <w:color w:val="auto"/>
          <w:kern w:val="0"/>
          <w:sz w:val="30"/>
          <w:szCs w:val="32"/>
          <w:highlight w:val="none"/>
        </w:rPr>
        <w:t>因发包人违约解除合同</w:t>
      </w:r>
      <w:r>
        <w:rPr>
          <w:rFonts w:hint="eastAsia" w:eastAsia="仿宋_GB2312"/>
          <w:color w:val="auto"/>
          <w:kern w:val="0"/>
          <w:sz w:val="30"/>
          <w:szCs w:val="32"/>
          <w:highlight w:val="none"/>
        </w:rPr>
        <w:t>〕</w:t>
      </w:r>
      <w:r>
        <w:rPr>
          <w:rFonts w:eastAsia="仿宋_GB2312"/>
          <w:color w:val="auto"/>
          <w:kern w:val="0"/>
          <w:sz w:val="30"/>
          <w:szCs w:val="32"/>
          <w:highlight w:val="none"/>
        </w:rPr>
        <w:t>执行。</w:t>
      </w:r>
    </w:p>
    <w:p w14:paraId="3FDA0BA5">
      <w:pPr>
        <w:spacing w:line="360" w:lineRule="auto"/>
        <w:ind w:left="16" w:firstLine="585" w:firstLineChars="195"/>
        <w:jc w:val="left"/>
        <w:rPr>
          <w:rFonts w:eastAsia="仿宋_GB2312"/>
          <w:color w:val="auto"/>
          <w:kern w:val="0"/>
          <w:sz w:val="30"/>
          <w:szCs w:val="32"/>
          <w:highlight w:val="none"/>
        </w:rPr>
      </w:pPr>
      <w:r>
        <w:rPr>
          <w:rFonts w:eastAsia="仿宋_GB2312"/>
          <w:color w:val="auto"/>
          <w:kern w:val="0"/>
          <w:sz w:val="30"/>
          <w:szCs w:val="32"/>
          <w:highlight w:val="none"/>
        </w:rPr>
        <w:t>7.8.7 暂停施工期间的工程照管</w:t>
      </w:r>
    </w:p>
    <w:p w14:paraId="5C036E6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暂停施工期间，承包人应负责妥善照管工程并提供安全保障，由此增加的费用由责任方承担。</w:t>
      </w:r>
    </w:p>
    <w:p w14:paraId="1E4D56D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7.8.8 暂停施工的措施</w:t>
      </w:r>
    </w:p>
    <w:p w14:paraId="64BCEC7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暂停施工期间，发包人和承包人均应采取必要的措施确保工程质量及安全，防止因暂停施工扩大损失。</w:t>
      </w:r>
    </w:p>
    <w:p w14:paraId="2E471792">
      <w:pPr>
        <w:rPr>
          <w:rFonts w:eastAsia="黑体"/>
          <w:b/>
          <w:color w:val="auto"/>
          <w:sz w:val="30"/>
          <w:szCs w:val="32"/>
          <w:highlight w:val="none"/>
        </w:rPr>
      </w:pPr>
      <w:bookmarkStart w:id="404" w:name="_Toc351203551"/>
      <w:r>
        <w:rPr>
          <w:rFonts w:eastAsia="黑体"/>
          <w:b/>
          <w:color w:val="auto"/>
          <w:sz w:val="30"/>
          <w:szCs w:val="32"/>
          <w:highlight w:val="none"/>
        </w:rPr>
        <w:t>7.9提前竣工</w:t>
      </w:r>
      <w:bookmarkEnd w:id="404"/>
    </w:p>
    <w:p w14:paraId="72B307E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eastAsia="仿宋_GB2312"/>
          <w:color w:val="auto"/>
          <w:kern w:val="0"/>
          <w:sz w:val="30"/>
          <w:szCs w:val="32"/>
          <w:highlight w:val="none"/>
        </w:rPr>
        <w:t>承包人认为提前竣工指示无法执行的，应向监理人和发包人提出书面异议，发包人和监理人应在收到异议后7天内予以答复。任何情况下，发包人不得压缩合理工期。</w:t>
      </w:r>
    </w:p>
    <w:p w14:paraId="0DA2B1E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7.9.2 发包人要求承包人提前竣工，或承包人提出提前竣工的建议能够给发包人带来效益的，合同当事人可以在专用合同条款中约定提前竣工的奖励。</w:t>
      </w:r>
    </w:p>
    <w:p w14:paraId="2F4ACC62">
      <w:pPr>
        <w:pStyle w:val="3"/>
        <w:rPr>
          <w:rFonts w:ascii="Times New Roman" w:hAnsi="Times New Roman" w:eastAsia="黑体"/>
          <w:b w:val="0"/>
          <w:color w:val="auto"/>
          <w:highlight w:val="none"/>
        </w:rPr>
      </w:pPr>
      <w:bookmarkStart w:id="405" w:name="_Toc351203552"/>
      <w:bookmarkStart w:id="406" w:name="_Toc16146"/>
      <w:bookmarkStart w:id="407" w:name="_Toc10803"/>
      <w:bookmarkStart w:id="408" w:name="_Toc15444"/>
      <w:bookmarkStart w:id="409" w:name="_Toc6458"/>
      <w:bookmarkStart w:id="410" w:name="_Toc22201"/>
      <w:bookmarkStart w:id="411" w:name="_Toc19798"/>
      <w:bookmarkStart w:id="412" w:name="_Toc24538"/>
      <w:r>
        <w:rPr>
          <w:rFonts w:ascii="Times New Roman" w:hAnsi="Times New Roman" w:eastAsia="黑体"/>
          <w:b w:val="0"/>
          <w:color w:val="auto"/>
          <w:highlight w:val="none"/>
        </w:rPr>
        <w:t>8</w:t>
      </w:r>
      <w:bookmarkStart w:id="413" w:name="_Toc296503058"/>
      <w:bookmarkStart w:id="414" w:name="_Toc296346559"/>
      <w:bookmarkStart w:id="415" w:name="_Toc337558776"/>
      <w:r>
        <w:rPr>
          <w:rFonts w:ascii="Times New Roman" w:hAnsi="Times New Roman" w:eastAsia="黑体"/>
          <w:b w:val="0"/>
          <w:color w:val="auto"/>
          <w:highlight w:val="none"/>
        </w:rPr>
        <w:t>. 材料与设备</w:t>
      </w:r>
      <w:bookmarkEnd w:id="405"/>
      <w:bookmarkEnd w:id="406"/>
      <w:bookmarkEnd w:id="407"/>
      <w:bookmarkEnd w:id="408"/>
      <w:bookmarkEnd w:id="409"/>
      <w:bookmarkEnd w:id="410"/>
      <w:bookmarkEnd w:id="411"/>
      <w:bookmarkEnd w:id="412"/>
    </w:p>
    <w:bookmarkEnd w:id="413"/>
    <w:bookmarkEnd w:id="414"/>
    <w:bookmarkEnd w:id="415"/>
    <w:p w14:paraId="6B2E9B6E">
      <w:pPr>
        <w:rPr>
          <w:rFonts w:eastAsia="黑体"/>
          <w:b/>
          <w:color w:val="auto"/>
          <w:sz w:val="30"/>
          <w:szCs w:val="32"/>
          <w:highlight w:val="none"/>
        </w:rPr>
      </w:pPr>
      <w:bookmarkStart w:id="416" w:name="_Toc351203553"/>
      <w:r>
        <w:rPr>
          <w:rFonts w:eastAsia="黑体"/>
          <w:b/>
          <w:color w:val="auto"/>
          <w:sz w:val="30"/>
          <w:szCs w:val="32"/>
          <w:highlight w:val="none"/>
        </w:rPr>
        <w:t>8</w:t>
      </w:r>
      <w:bookmarkStart w:id="417" w:name="_Toc296503059"/>
      <w:bookmarkStart w:id="418" w:name="_Toc337558777"/>
      <w:bookmarkStart w:id="419" w:name="_Toc296346560"/>
      <w:bookmarkStart w:id="420" w:name="_Toc468936960"/>
      <w:r>
        <w:rPr>
          <w:rFonts w:eastAsia="黑体"/>
          <w:b/>
          <w:color w:val="auto"/>
          <w:sz w:val="30"/>
          <w:szCs w:val="32"/>
          <w:highlight w:val="none"/>
        </w:rPr>
        <w:t>.1发包人供应材料与工程设备</w:t>
      </w:r>
      <w:bookmarkEnd w:id="416"/>
    </w:p>
    <w:bookmarkEnd w:id="417"/>
    <w:bookmarkEnd w:id="418"/>
    <w:bookmarkEnd w:id="419"/>
    <w:p w14:paraId="604B62A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发包人自行供应材料、工程设备的，应在签订合同时在专用合同条款的附件《发包人供应材料设备一览表》中明确材料、工程设备的品种、规格、型号、数量、单价、质量等级和送达地点。</w:t>
      </w:r>
    </w:p>
    <w:p w14:paraId="66446D2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承包人应提前30天通过监理人以书面形式通知发包人供应材料与工程设备进场。承包人按照第7.2.2项</w:t>
      </w:r>
      <w:r>
        <w:rPr>
          <w:rFonts w:hint="eastAsia" w:eastAsia="仿宋_GB2312"/>
          <w:color w:val="auto"/>
          <w:kern w:val="0"/>
          <w:sz w:val="30"/>
          <w:szCs w:val="32"/>
          <w:highlight w:val="none"/>
        </w:rPr>
        <w:t>〔</w:t>
      </w:r>
      <w:r>
        <w:rPr>
          <w:rFonts w:eastAsia="仿宋_GB2312"/>
          <w:color w:val="auto"/>
          <w:kern w:val="0"/>
          <w:sz w:val="30"/>
          <w:szCs w:val="32"/>
          <w:highlight w:val="none"/>
        </w:rPr>
        <w:t>施工进度计划的修订</w:t>
      </w:r>
      <w:r>
        <w:rPr>
          <w:rFonts w:hint="eastAsia" w:eastAsia="仿宋_GB2312"/>
          <w:color w:val="auto"/>
          <w:kern w:val="0"/>
          <w:sz w:val="30"/>
          <w:szCs w:val="32"/>
          <w:highlight w:val="none"/>
        </w:rPr>
        <w:t>〕</w:t>
      </w:r>
      <w:r>
        <w:rPr>
          <w:rFonts w:eastAsia="仿宋_GB2312"/>
          <w:color w:val="auto"/>
          <w:kern w:val="0"/>
          <w:sz w:val="30"/>
          <w:szCs w:val="32"/>
          <w:highlight w:val="none"/>
        </w:rPr>
        <w:t>约定修订施工进度计划时，需同时提交经修订后的发包人供应材料与工程设备的进场计划。</w:t>
      </w:r>
    </w:p>
    <w:p w14:paraId="5747652B">
      <w:pPr>
        <w:rPr>
          <w:rFonts w:eastAsia="仿宋_GB2312"/>
          <w:color w:val="auto"/>
          <w:sz w:val="30"/>
          <w:szCs w:val="32"/>
          <w:highlight w:val="none"/>
        </w:rPr>
      </w:pPr>
      <w:bookmarkStart w:id="421" w:name="_Toc351203554"/>
      <w:r>
        <w:rPr>
          <w:rFonts w:eastAsia="黑体"/>
          <w:b/>
          <w:color w:val="auto"/>
          <w:sz w:val="30"/>
          <w:szCs w:val="32"/>
          <w:highlight w:val="none"/>
        </w:rPr>
        <w:t>8</w:t>
      </w:r>
      <w:bookmarkStart w:id="422" w:name="_Toc337558778"/>
      <w:bookmarkStart w:id="423" w:name="_Toc296346561"/>
      <w:bookmarkStart w:id="424" w:name="_Toc296503060"/>
      <w:r>
        <w:rPr>
          <w:rFonts w:eastAsia="黑体"/>
          <w:b/>
          <w:color w:val="auto"/>
          <w:sz w:val="30"/>
          <w:szCs w:val="32"/>
          <w:highlight w:val="none"/>
        </w:rPr>
        <w:t>.2承包人采购材料与工程设备</w:t>
      </w:r>
      <w:bookmarkEnd w:id="421"/>
    </w:p>
    <w:bookmarkEnd w:id="422"/>
    <w:bookmarkEnd w:id="423"/>
    <w:bookmarkEnd w:id="424"/>
    <w:p w14:paraId="73695F9A">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eastAsia="仿宋_GB2312"/>
          <w:color w:val="auto"/>
          <w:kern w:val="0"/>
          <w:sz w:val="30"/>
          <w:szCs w:val="32"/>
          <w:highlight w:val="none"/>
        </w:rPr>
        <w:t>相应责任</w:t>
      </w:r>
      <w:r>
        <w:rPr>
          <w:rFonts w:eastAsia="仿宋_GB2312"/>
          <w:color w:val="auto"/>
          <w:kern w:val="0"/>
          <w:sz w:val="30"/>
          <w:szCs w:val="32"/>
          <w:highlight w:val="none"/>
        </w:rPr>
        <w:t>。</w:t>
      </w:r>
    </w:p>
    <w:p w14:paraId="26CA3C6B">
      <w:pPr>
        <w:rPr>
          <w:rFonts w:eastAsia="黑体"/>
          <w:b/>
          <w:color w:val="auto"/>
          <w:sz w:val="30"/>
          <w:szCs w:val="32"/>
          <w:highlight w:val="none"/>
        </w:rPr>
      </w:pPr>
      <w:bookmarkStart w:id="425" w:name="_Toc351203555"/>
      <w:r>
        <w:rPr>
          <w:rFonts w:eastAsia="黑体"/>
          <w:b/>
          <w:color w:val="auto"/>
          <w:sz w:val="30"/>
          <w:szCs w:val="32"/>
          <w:highlight w:val="none"/>
        </w:rPr>
        <w:t>8</w:t>
      </w:r>
      <w:bookmarkStart w:id="426" w:name="_Toc337558779"/>
      <w:bookmarkStart w:id="427" w:name="_Toc296346562"/>
      <w:bookmarkStart w:id="428" w:name="_Toc296503061"/>
      <w:r>
        <w:rPr>
          <w:rFonts w:eastAsia="黑体"/>
          <w:b/>
          <w:color w:val="auto"/>
          <w:sz w:val="30"/>
          <w:szCs w:val="32"/>
          <w:highlight w:val="none"/>
        </w:rPr>
        <w:t>.3材料与工程设备的接收与拒收</w:t>
      </w:r>
      <w:bookmarkEnd w:id="425"/>
    </w:p>
    <w:bookmarkEnd w:id="426"/>
    <w:bookmarkEnd w:id="427"/>
    <w:bookmarkEnd w:id="428"/>
    <w:p w14:paraId="33BACD2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752A85F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发包人提供的材料和工程设备的规格、数量或质量不符合合同约定的，或因发包人原因导致交货日期延误或交货地点变更等情况的，按照第16.1款</w:t>
      </w:r>
      <w:r>
        <w:rPr>
          <w:rFonts w:hint="eastAsia" w:eastAsia="仿宋_GB2312"/>
          <w:color w:val="auto"/>
          <w:kern w:val="0"/>
          <w:sz w:val="30"/>
          <w:szCs w:val="32"/>
          <w:highlight w:val="none"/>
        </w:rPr>
        <w:t>〔</w:t>
      </w:r>
      <w:r>
        <w:rPr>
          <w:rFonts w:eastAsia="仿宋_GB2312"/>
          <w:color w:val="auto"/>
          <w:kern w:val="0"/>
          <w:sz w:val="30"/>
          <w:szCs w:val="32"/>
          <w:highlight w:val="none"/>
        </w:rPr>
        <w:t>发包人违约</w:t>
      </w:r>
      <w:r>
        <w:rPr>
          <w:rFonts w:hint="eastAsia" w:eastAsia="仿宋_GB2312"/>
          <w:color w:val="auto"/>
          <w:kern w:val="0"/>
          <w:sz w:val="30"/>
          <w:szCs w:val="32"/>
          <w:highlight w:val="none"/>
        </w:rPr>
        <w:t>〕</w:t>
      </w:r>
      <w:r>
        <w:rPr>
          <w:rFonts w:eastAsia="仿宋_GB2312"/>
          <w:color w:val="auto"/>
          <w:kern w:val="0"/>
          <w:sz w:val="30"/>
          <w:szCs w:val="32"/>
          <w:highlight w:val="none"/>
        </w:rPr>
        <w:t>约定办理。</w:t>
      </w:r>
    </w:p>
    <w:p w14:paraId="3F14D58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8.3.2 </w:t>
      </w:r>
      <w:r>
        <w:rPr>
          <w:rFonts w:hint="eastAsia" w:eastAsia="仿宋_GB2312"/>
          <w:color w:val="auto"/>
          <w:kern w:val="0"/>
          <w:sz w:val="30"/>
          <w:szCs w:val="32"/>
          <w:highlight w:val="none"/>
        </w:rPr>
        <w:t>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bookmarkStart w:id="429" w:name="_Toc250655469"/>
    </w:p>
    <w:bookmarkEnd w:id="429"/>
    <w:p w14:paraId="757E3558">
      <w:pPr>
        <w:autoSpaceDE w:val="0"/>
        <w:autoSpaceDN w:val="0"/>
        <w:adjustRightInd w:val="0"/>
        <w:spacing w:line="360" w:lineRule="auto"/>
        <w:ind w:firstLine="450" w:firstLineChars="150"/>
        <w:jc w:val="left"/>
        <w:rPr>
          <w:rFonts w:eastAsia="仿宋_GB2312"/>
          <w:color w:val="auto"/>
          <w:kern w:val="0"/>
          <w:sz w:val="30"/>
          <w:szCs w:val="32"/>
          <w:highlight w:val="none"/>
        </w:rPr>
      </w:pPr>
      <w:r>
        <w:rPr>
          <w:rFonts w:eastAsia="仿宋_GB2312"/>
          <w:color w:val="auto"/>
          <w:kern w:val="0"/>
          <w:sz w:val="30"/>
          <w:szCs w:val="3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5832CD16">
      <w:pPr>
        <w:rPr>
          <w:rFonts w:eastAsia="黑体"/>
          <w:b/>
          <w:color w:val="auto"/>
          <w:sz w:val="30"/>
          <w:szCs w:val="32"/>
          <w:highlight w:val="none"/>
        </w:rPr>
      </w:pPr>
      <w:bookmarkStart w:id="430" w:name="_Toc351203556"/>
      <w:r>
        <w:rPr>
          <w:rFonts w:eastAsia="黑体"/>
          <w:b/>
          <w:color w:val="auto"/>
          <w:sz w:val="30"/>
          <w:szCs w:val="32"/>
          <w:highlight w:val="none"/>
        </w:rPr>
        <w:t>8</w:t>
      </w:r>
      <w:bookmarkStart w:id="431" w:name="_Toc296346563"/>
      <w:bookmarkStart w:id="432" w:name="_Toc337558780"/>
      <w:bookmarkStart w:id="433" w:name="_Toc296503062"/>
      <w:r>
        <w:rPr>
          <w:rFonts w:eastAsia="黑体"/>
          <w:b/>
          <w:color w:val="auto"/>
          <w:sz w:val="30"/>
          <w:szCs w:val="32"/>
          <w:highlight w:val="none"/>
        </w:rPr>
        <w:t>.4材料与工程设备的保管与使用</w:t>
      </w:r>
      <w:bookmarkEnd w:id="430"/>
    </w:p>
    <w:bookmarkEnd w:id="431"/>
    <w:bookmarkEnd w:id="432"/>
    <w:bookmarkEnd w:id="433"/>
    <w:p w14:paraId="29A70C3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8.4.1 发包人供应</w:t>
      </w:r>
      <w:r>
        <w:rPr>
          <w:rFonts w:eastAsia="仿宋_GB2312"/>
          <w:color w:val="auto"/>
          <w:sz w:val="30"/>
          <w:szCs w:val="32"/>
          <w:highlight w:val="none"/>
        </w:rPr>
        <w:t>材料与</w:t>
      </w:r>
      <w:r>
        <w:rPr>
          <w:rFonts w:eastAsia="仿宋_GB2312"/>
          <w:color w:val="auto"/>
          <w:kern w:val="0"/>
          <w:sz w:val="30"/>
          <w:szCs w:val="32"/>
          <w:highlight w:val="none"/>
        </w:rPr>
        <w:t>工程</w:t>
      </w:r>
      <w:r>
        <w:rPr>
          <w:rFonts w:eastAsia="仿宋_GB2312"/>
          <w:color w:val="auto"/>
          <w:sz w:val="30"/>
          <w:szCs w:val="32"/>
          <w:highlight w:val="none"/>
        </w:rPr>
        <w:t>设备的保管与使用</w:t>
      </w:r>
    </w:p>
    <w:p w14:paraId="7BC9205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11A0FDD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发包人供应的材料和工程设备使用前，由承包人负责检验，检验费用由发包人承担，不合格的不得使用。</w:t>
      </w:r>
    </w:p>
    <w:p w14:paraId="736708F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8.4.2 承包人采购</w:t>
      </w:r>
      <w:r>
        <w:rPr>
          <w:rFonts w:eastAsia="仿宋_GB2312"/>
          <w:color w:val="auto"/>
          <w:sz w:val="30"/>
          <w:szCs w:val="32"/>
          <w:highlight w:val="none"/>
        </w:rPr>
        <w:t>材料与</w:t>
      </w:r>
      <w:r>
        <w:rPr>
          <w:rFonts w:eastAsia="仿宋_GB2312"/>
          <w:color w:val="auto"/>
          <w:kern w:val="0"/>
          <w:sz w:val="30"/>
          <w:szCs w:val="32"/>
          <w:highlight w:val="none"/>
        </w:rPr>
        <w:t>工程</w:t>
      </w:r>
      <w:r>
        <w:rPr>
          <w:rFonts w:eastAsia="仿宋_GB2312"/>
          <w:color w:val="auto"/>
          <w:sz w:val="30"/>
          <w:szCs w:val="32"/>
          <w:highlight w:val="none"/>
        </w:rPr>
        <w:t>设备的保管与使用</w:t>
      </w:r>
    </w:p>
    <w:p w14:paraId="0884C84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FF5217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发包人或监理人发现承包人使用不符合设计或有关标准要求的材料和工程设备时，有权要求承包人进行修复、拆除或重新采购，由此增加的费用和（或）延误的工期，由承包人承担。</w:t>
      </w:r>
    </w:p>
    <w:p w14:paraId="7DEAE79A">
      <w:pPr>
        <w:rPr>
          <w:rFonts w:eastAsia="黑体"/>
          <w:b/>
          <w:color w:val="auto"/>
          <w:sz w:val="30"/>
          <w:szCs w:val="32"/>
          <w:highlight w:val="none"/>
        </w:rPr>
      </w:pPr>
      <w:bookmarkStart w:id="434" w:name="_Toc351203557"/>
      <w:r>
        <w:rPr>
          <w:rFonts w:eastAsia="黑体"/>
          <w:b/>
          <w:color w:val="auto"/>
          <w:sz w:val="30"/>
          <w:szCs w:val="32"/>
          <w:highlight w:val="none"/>
        </w:rPr>
        <w:t>8.5禁止使用不合格的材料和工程设备</w:t>
      </w:r>
      <w:bookmarkEnd w:id="434"/>
    </w:p>
    <w:p w14:paraId="024E5E7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8.5.1 监理人有权拒绝承包人提供的不合格材料或工程设备，并要求承包人立即进行更换。监理人应在更换后再次进行检查和检验，由此增加的费用和（或）延误的工期由承包人承担。</w:t>
      </w:r>
    </w:p>
    <w:p w14:paraId="69FC776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8.5.2 监理人发现承包人使用了不合格的材料和工程设备，承包人应按照监理人的指示立即改正，并禁止在工程中继续使用不合格的材料和工程设备。</w:t>
      </w:r>
    </w:p>
    <w:p w14:paraId="67AACE6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8.5.3 发包人提供的材料或工程设备不符合合同要求的，承包人有权拒绝，并可要求发包人更换，由此增加的费用和（或）延误的工期由发包人承担</w:t>
      </w:r>
      <w:r>
        <w:rPr>
          <w:rFonts w:hint="eastAsia" w:eastAsia="仿宋_GB2312"/>
          <w:color w:val="auto"/>
          <w:kern w:val="0"/>
          <w:sz w:val="30"/>
          <w:szCs w:val="32"/>
          <w:highlight w:val="none"/>
        </w:rPr>
        <w:t>，并支付承包人合理的利润</w:t>
      </w:r>
      <w:r>
        <w:rPr>
          <w:rFonts w:eastAsia="仿宋_GB2312"/>
          <w:color w:val="auto"/>
          <w:kern w:val="0"/>
          <w:sz w:val="30"/>
          <w:szCs w:val="32"/>
          <w:highlight w:val="none"/>
        </w:rPr>
        <w:t>。</w:t>
      </w:r>
    </w:p>
    <w:p w14:paraId="3EEE1DD4">
      <w:pPr>
        <w:rPr>
          <w:rFonts w:eastAsia="黑体"/>
          <w:b/>
          <w:color w:val="auto"/>
          <w:sz w:val="30"/>
          <w:szCs w:val="32"/>
          <w:highlight w:val="none"/>
        </w:rPr>
      </w:pPr>
      <w:bookmarkStart w:id="435" w:name="_Toc351203558"/>
      <w:r>
        <w:rPr>
          <w:rFonts w:eastAsia="黑体"/>
          <w:b/>
          <w:color w:val="auto"/>
          <w:sz w:val="30"/>
          <w:szCs w:val="32"/>
          <w:highlight w:val="none"/>
        </w:rPr>
        <w:t>8.6 样品</w:t>
      </w:r>
      <w:bookmarkEnd w:id="435"/>
    </w:p>
    <w:p w14:paraId="729D55A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8.6.1</w:t>
      </w:r>
      <w:r>
        <w:rPr>
          <w:rFonts w:eastAsia="仿宋_GB2312"/>
          <w:color w:val="auto"/>
          <w:kern w:val="0"/>
          <w:sz w:val="30"/>
          <w:szCs w:val="32"/>
          <w:highlight w:val="none"/>
        </w:rPr>
        <w:tab/>
      </w:r>
      <w:r>
        <w:rPr>
          <w:rFonts w:eastAsia="仿宋_GB2312"/>
          <w:color w:val="auto"/>
          <w:kern w:val="0"/>
          <w:sz w:val="30"/>
          <w:szCs w:val="32"/>
          <w:highlight w:val="none"/>
        </w:rPr>
        <w:t>样品的报送</w:t>
      </w:r>
      <w:r>
        <w:rPr>
          <w:rFonts w:hint="eastAsia" w:eastAsia="仿宋_GB2312"/>
          <w:color w:val="auto"/>
          <w:kern w:val="0"/>
          <w:sz w:val="30"/>
          <w:szCs w:val="32"/>
          <w:highlight w:val="none"/>
        </w:rPr>
        <w:t>与封存</w:t>
      </w:r>
    </w:p>
    <w:p w14:paraId="1AE177F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需要承包人报送样品的材料或工程设备，样品的种类、名称、规格、数量等要求均应在专用合同条款中约定。样品的报送程序如下：</w:t>
      </w:r>
    </w:p>
    <w:p w14:paraId="7CEF093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627A6BD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0C068D6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（3）经发包人和监理人审批确认的样品</w:t>
      </w:r>
      <w:r>
        <w:rPr>
          <w:rFonts w:hint="eastAsia" w:eastAsia="仿宋_GB2312"/>
          <w:color w:val="auto"/>
          <w:kern w:val="0"/>
          <w:sz w:val="30"/>
          <w:szCs w:val="32"/>
          <w:highlight w:val="none"/>
        </w:rPr>
        <w:t>应按约定的方法封样，封存的样品</w:t>
      </w:r>
      <w:r>
        <w:rPr>
          <w:rFonts w:eastAsia="仿宋_GB2312"/>
          <w:color w:val="auto"/>
          <w:kern w:val="0"/>
          <w:sz w:val="30"/>
          <w:szCs w:val="32"/>
          <w:highlight w:val="none"/>
        </w:rPr>
        <w:t>作为检验工程相关部分的标准之一。承包人在施工过程中不得使用与样品不符的材料或工程设备。</w:t>
      </w:r>
    </w:p>
    <w:p w14:paraId="188C0D7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（4）发包人和监理人对样品的审批确认仅为确认相关材料或工程设备的特征或用途，不得被理解为对合同的修改或改变，也并不减轻或免除承包人任何的责任和义务。</w:t>
      </w:r>
      <w:r>
        <w:rPr>
          <w:rFonts w:hint="eastAsia" w:eastAsia="仿宋_GB2312"/>
          <w:color w:val="auto"/>
          <w:kern w:val="0"/>
          <w:sz w:val="30"/>
          <w:szCs w:val="32"/>
          <w:highlight w:val="none"/>
        </w:rPr>
        <w:t>如果封存的样品修改或改变了合同约定，合同当事人应当以书面协议予以确认。</w:t>
      </w:r>
    </w:p>
    <w:p w14:paraId="2B2785C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8.6.2 样品的保管</w:t>
      </w:r>
    </w:p>
    <w:p w14:paraId="7852C10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经批准的样品应由监理人负责封存于现场，承包人应在现场为保存样品提供适当和固定的场所并保持适当和良好的存储环境条件。</w:t>
      </w:r>
    </w:p>
    <w:p w14:paraId="7A5B06DA">
      <w:pPr>
        <w:rPr>
          <w:rFonts w:eastAsia="黑体"/>
          <w:b/>
          <w:color w:val="auto"/>
          <w:sz w:val="30"/>
          <w:szCs w:val="32"/>
          <w:highlight w:val="none"/>
        </w:rPr>
      </w:pPr>
      <w:bookmarkStart w:id="436" w:name="_Toc351203559"/>
      <w:r>
        <w:rPr>
          <w:rFonts w:eastAsia="黑体"/>
          <w:b/>
          <w:color w:val="auto"/>
          <w:sz w:val="30"/>
          <w:szCs w:val="32"/>
          <w:highlight w:val="none"/>
        </w:rPr>
        <w:t>8.7材料与工程设备的替代</w:t>
      </w:r>
      <w:bookmarkEnd w:id="436"/>
    </w:p>
    <w:p w14:paraId="0B93AD1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8.7.1 出现下列情况需要使用替代材料和工程设备的，承包人应按照第8.7.2项约定的程序执行：</w:t>
      </w:r>
    </w:p>
    <w:p w14:paraId="529D81A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（1）基准日</w:t>
      </w:r>
      <w:r>
        <w:rPr>
          <w:rFonts w:hint="eastAsia" w:eastAsia="仿宋_GB2312"/>
          <w:color w:val="auto"/>
          <w:kern w:val="0"/>
          <w:sz w:val="30"/>
          <w:szCs w:val="32"/>
          <w:highlight w:val="none"/>
        </w:rPr>
        <w:t>期</w:t>
      </w:r>
      <w:r>
        <w:rPr>
          <w:rFonts w:eastAsia="仿宋_GB2312"/>
          <w:color w:val="auto"/>
          <w:kern w:val="0"/>
          <w:sz w:val="30"/>
          <w:szCs w:val="32"/>
          <w:highlight w:val="none"/>
        </w:rPr>
        <w:t>后生效的法律规定禁止使用的；</w:t>
      </w:r>
    </w:p>
    <w:p w14:paraId="5E179E6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（2）发包人要求使用替代品的；</w:t>
      </w:r>
    </w:p>
    <w:p w14:paraId="730A96A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（3）因其他原因必须使用替代品的。</w:t>
      </w:r>
    </w:p>
    <w:p w14:paraId="09E8865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8.7.2 承包人应在使用替代材料和工程设备28天前书面通知监理人，并附下列文件：</w:t>
      </w:r>
    </w:p>
    <w:p w14:paraId="2E7F2E7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（1）被替代的材料和工程设备的名称、数量、规格、型号、品牌、性能、价格及其他相关资料；</w:t>
      </w:r>
    </w:p>
    <w:p w14:paraId="76623D6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（2）替代品的名称、数量、规格、型号、品牌、性能、价格及其他相关资料；</w:t>
      </w:r>
    </w:p>
    <w:p w14:paraId="1AE396A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（3）替代品与被替代产品之间的差异以及使用替代品可能对工程产生的影响；</w:t>
      </w:r>
    </w:p>
    <w:p w14:paraId="3083049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（4）替代品与被替代产品的价格差异；</w:t>
      </w:r>
    </w:p>
    <w:p w14:paraId="25D23F3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（5）使用替代品的理由和原因说明；</w:t>
      </w:r>
    </w:p>
    <w:p w14:paraId="527675F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（6）监理人要求的其他文件。</w:t>
      </w:r>
    </w:p>
    <w:p w14:paraId="413A810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监理人应在收到通知后14天内向承包人发出经发包人签认的书面指示；监理人逾期发出书面指示的，视为发包人和监理人同意使用替代品。</w:t>
      </w:r>
    </w:p>
    <w:p w14:paraId="40FF2AB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8.7.3 发包人认可使用替代材料和工程设备的，替代材料和工程设备的价格，按照已标价工程量清单或预算书相同项目的价格认定；无相同项目的，参考相似项目价格认定；</w:t>
      </w:r>
      <w:r>
        <w:rPr>
          <w:rFonts w:hint="eastAsia" w:eastAsia="仿宋_GB2312"/>
          <w:color w:val="auto"/>
          <w:kern w:val="0"/>
          <w:sz w:val="30"/>
          <w:szCs w:val="32"/>
          <w:highlight w:val="none"/>
        </w:rPr>
        <w:t>既无</w:t>
      </w:r>
      <w:r>
        <w:rPr>
          <w:rFonts w:eastAsia="仿宋_GB2312"/>
          <w:color w:val="auto"/>
          <w:kern w:val="0"/>
          <w:sz w:val="30"/>
          <w:szCs w:val="32"/>
          <w:highlight w:val="none"/>
        </w:rPr>
        <w:t>相同项目</w:t>
      </w:r>
      <w:r>
        <w:rPr>
          <w:rFonts w:hint="eastAsia" w:eastAsia="仿宋_GB2312"/>
          <w:color w:val="auto"/>
          <w:kern w:val="0"/>
          <w:sz w:val="30"/>
          <w:szCs w:val="32"/>
          <w:highlight w:val="none"/>
        </w:rPr>
        <w:t>也</w:t>
      </w:r>
      <w:r>
        <w:rPr>
          <w:rFonts w:eastAsia="仿宋_GB2312"/>
          <w:color w:val="auto"/>
          <w:kern w:val="0"/>
          <w:sz w:val="30"/>
          <w:szCs w:val="32"/>
          <w:highlight w:val="none"/>
        </w:rPr>
        <w:t>无相似项目的，</w:t>
      </w:r>
      <w:r>
        <w:rPr>
          <w:rFonts w:hint="eastAsia" w:eastAsia="仿宋_GB2312"/>
          <w:color w:val="auto"/>
          <w:kern w:val="0"/>
          <w:sz w:val="30"/>
          <w:szCs w:val="32"/>
          <w:highlight w:val="none"/>
        </w:rPr>
        <w:t>按照合理的成本与利润构成的原则，</w:t>
      </w:r>
      <w:r>
        <w:rPr>
          <w:rFonts w:eastAsia="仿宋_GB2312"/>
          <w:color w:val="auto"/>
          <w:kern w:val="0"/>
          <w:sz w:val="30"/>
          <w:szCs w:val="32"/>
          <w:highlight w:val="none"/>
        </w:rPr>
        <w:t>由合同当事人按照第4.4款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确定价格。</w:t>
      </w:r>
    </w:p>
    <w:p w14:paraId="14B6BBE5">
      <w:pPr>
        <w:rPr>
          <w:rFonts w:eastAsia="黑体"/>
          <w:b/>
          <w:color w:val="auto"/>
          <w:sz w:val="30"/>
          <w:szCs w:val="32"/>
          <w:highlight w:val="none"/>
        </w:rPr>
      </w:pPr>
      <w:bookmarkStart w:id="437" w:name="_Toc351203560"/>
      <w:r>
        <w:rPr>
          <w:rFonts w:eastAsia="黑体"/>
          <w:b/>
          <w:color w:val="auto"/>
          <w:sz w:val="30"/>
          <w:szCs w:val="32"/>
          <w:highlight w:val="none"/>
        </w:rPr>
        <w:t>8.8施工设备和临时设施</w:t>
      </w:r>
      <w:bookmarkEnd w:id="437"/>
    </w:p>
    <w:p w14:paraId="7114352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8.8.1 承包人提供的施工设备和临时设施</w:t>
      </w:r>
    </w:p>
    <w:p w14:paraId="3D1AB38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C0DF6B9">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除专用合同条款另有约定外，承包人应自行承担修建临时设施的费用，需要临时占地的，应由发包人办理申请手续并承担相应费用。</w:t>
      </w:r>
    </w:p>
    <w:p w14:paraId="6E5BE88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8.8.2发包人提供的施工设备和临时设施</w:t>
      </w:r>
    </w:p>
    <w:p w14:paraId="69B7708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发包人提供的施工设备或临时设施在专用合同条款中约定。</w:t>
      </w:r>
    </w:p>
    <w:p w14:paraId="046D023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8.8.3要求承包人增加或更换施工设备</w:t>
      </w:r>
    </w:p>
    <w:p w14:paraId="18A3E73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39FB14AE">
      <w:pPr>
        <w:rPr>
          <w:rFonts w:eastAsia="黑体"/>
          <w:b/>
          <w:color w:val="auto"/>
          <w:sz w:val="30"/>
          <w:szCs w:val="32"/>
          <w:highlight w:val="none"/>
        </w:rPr>
      </w:pPr>
      <w:bookmarkStart w:id="438" w:name="_Toc351203561"/>
      <w:r>
        <w:rPr>
          <w:rFonts w:eastAsia="黑体"/>
          <w:b/>
          <w:color w:val="auto"/>
          <w:sz w:val="30"/>
          <w:szCs w:val="32"/>
          <w:highlight w:val="none"/>
        </w:rPr>
        <w:t>8</w:t>
      </w:r>
      <w:bookmarkStart w:id="439" w:name="_Toc296503063"/>
      <w:bookmarkStart w:id="440" w:name="_Toc337558781"/>
      <w:bookmarkStart w:id="441" w:name="_Toc296346564"/>
      <w:r>
        <w:rPr>
          <w:rFonts w:eastAsia="黑体"/>
          <w:b/>
          <w:color w:val="auto"/>
          <w:sz w:val="30"/>
          <w:szCs w:val="32"/>
          <w:highlight w:val="none"/>
        </w:rPr>
        <w:t>.9材料与设备专用</w:t>
      </w:r>
      <w:bookmarkEnd w:id="438"/>
      <w:r>
        <w:rPr>
          <w:rFonts w:hint="eastAsia" w:eastAsia="黑体"/>
          <w:b/>
          <w:color w:val="auto"/>
          <w:sz w:val="30"/>
          <w:szCs w:val="32"/>
          <w:highlight w:val="none"/>
        </w:rPr>
        <w:t>要求</w:t>
      </w:r>
    </w:p>
    <w:bookmarkEnd w:id="439"/>
    <w:bookmarkEnd w:id="440"/>
    <w:bookmarkEnd w:id="441"/>
    <w:p w14:paraId="632C79A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420"/>
      <w:r>
        <w:rPr>
          <w:rFonts w:eastAsia="仿宋_GB2312"/>
          <w:color w:val="auto"/>
          <w:kern w:val="0"/>
          <w:sz w:val="30"/>
          <w:szCs w:val="32"/>
          <w:highlight w:val="none"/>
        </w:rPr>
        <w:t>经发包人批准，承包人可以根据施工进度计划撤走闲置的施工设备和其他物品。</w:t>
      </w:r>
    </w:p>
    <w:p w14:paraId="26B49CEC">
      <w:pPr>
        <w:pStyle w:val="3"/>
        <w:rPr>
          <w:rFonts w:ascii="Times New Roman" w:hAnsi="Times New Roman" w:eastAsia="黑体"/>
          <w:b w:val="0"/>
          <w:color w:val="auto"/>
          <w:highlight w:val="none"/>
        </w:rPr>
      </w:pPr>
      <w:bookmarkStart w:id="442" w:name="_Toc5596"/>
      <w:bookmarkStart w:id="443" w:name="_Toc351203562"/>
      <w:bookmarkStart w:id="444" w:name="_Toc29897"/>
      <w:bookmarkStart w:id="445" w:name="_Toc14527"/>
      <w:bookmarkStart w:id="446" w:name="_Toc14487"/>
      <w:bookmarkStart w:id="447" w:name="_Toc17114"/>
      <w:bookmarkStart w:id="448" w:name="_Toc12617"/>
      <w:bookmarkStart w:id="449" w:name="_Toc31913"/>
      <w:r>
        <w:rPr>
          <w:rFonts w:ascii="Times New Roman" w:hAnsi="Times New Roman" w:eastAsia="黑体"/>
          <w:b w:val="0"/>
          <w:color w:val="auto"/>
          <w:highlight w:val="none"/>
        </w:rPr>
        <w:t>9</w:t>
      </w:r>
      <w:bookmarkStart w:id="450" w:name="_Toc337558782"/>
      <w:bookmarkStart w:id="451" w:name="_Toc296503083"/>
      <w:bookmarkStart w:id="452" w:name="_Toc296346584"/>
      <w:r>
        <w:rPr>
          <w:rFonts w:ascii="Times New Roman" w:hAnsi="Times New Roman" w:eastAsia="黑体"/>
          <w:b w:val="0"/>
          <w:color w:val="auto"/>
          <w:highlight w:val="none"/>
        </w:rPr>
        <w:t>. 试验与检验</w:t>
      </w:r>
      <w:bookmarkEnd w:id="442"/>
      <w:bookmarkEnd w:id="443"/>
      <w:bookmarkEnd w:id="444"/>
      <w:bookmarkEnd w:id="445"/>
      <w:bookmarkEnd w:id="446"/>
      <w:bookmarkEnd w:id="447"/>
      <w:bookmarkEnd w:id="448"/>
      <w:bookmarkEnd w:id="449"/>
    </w:p>
    <w:bookmarkEnd w:id="450"/>
    <w:p w14:paraId="08FEBE6C">
      <w:pPr>
        <w:rPr>
          <w:rFonts w:eastAsia="黑体"/>
          <w:b/>
          <w:color w:val="auto"/>
          <w:sz w:val="30"/>
          <w:szCs w:val="32"/>
          <w:highlight w:val="none"/>
        </w:rPr>
      </w:pPr>
      <w:bookmarkStart w:id="453" w:name="_Toc351203563"/>
      <w:r>
        <w:rPr>
          <w:rFonts w:eastAsia="黑体"/>
          <w:b/>
          <w:color w:val="auto"/>
          <w:sz w:val="30"/>
          <w:szCs w:val="32"/>
          <w:highlight w:val="none"/>
        </w:rPr>
        <w:t>9</w:t>
      </w:r>
      <w:bookmarkStart w:id="454" w:name="_Toc337558783"/>
      <w:r>
        <w:rPr>
          <w:rFonts w:eastAsia="黑体"/>
          <w:b/>
          <w:color w:val="auto"/>
          <w:sz w:val="30"/>
          <w:szCs w:val="32"/>
          <w:highlight w:val="none"/>
        </w:rPr>
        <w:t>.1试验设备与试验人员</w:t>
      </w:r>
      <w:bookmarkEnd w:id="453"/>
    </w:p>
    <w:bookmarkEnd w:id="454"/>
    <w:p w14:paraId="3A0C435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42E8A30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9.1.2 承包人应按专用合同条款的约定提供试验设备、取样装置、试验场所和试验条件，并向监理人提交相应进场计划表。</w:t>
      </w:r>
    </w:p>
    <w:p w14:paraId="334DD6B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承包人配置的试验设备要符合相应试验规程的要求并经过具有资质的检测单位检测，且在正式使用该试验设备前，需要经过监理人与承包人共同校定。</w:t>
      </w:r>
    </w:p>
    <w:p w14:paraId="6228F68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9.1.3 承包人应向监理人提交试验人员的名单及其岗位、资格等证明资料，试验人员必须能够熟练进行相应的检测试验，承包人对试验人员的试验程序和试验结果的正确性负责。</w:t>
      </w:r>
    </w:p>
    <w:p w14:paraId="3A0CB035">
      <w:pPr>
        <w:rPr>
          <w:rFonts w:eastAsia="黑体"/>
          <w:b/>
          <w:color w:val="auto"/>
          <w:sz w:val="30"/>
          <w:szCs w:val="32"/>
          <w:highlight w:val="none"/>
        </w:rPr>
      </w:pPr>
      <w:bookmarkStart w:id="455" w:name="_Toc351203564"/>
      <w:r>
        <w:rPr>
          <w:rFonts w:eastAsia="黑体"/>
          <w:b/>
          <w:color w:val="auto"/>
          <w:sz w:val="30"/>
          <w:szCs w:val="32"/>
          <w:highlight w:val="none"/>
        </w:rPr>
        <w:t>9</w:t>
      </w:r>
      <w:bookmarkStart w:id="456" w:name="_Toc337558784"/>
      <w:r>
        <w:rPr>
          <w:rFonts w:eastAsia="黑体"/>
          <w:b/>
          <w:color w:val="auto"/>
          <w:sz w:val="30"/>
          <w:szCs w:val="32"/>
          <w:highlight w:val="none"/>
        </w:rPr>
        <w:t>.2取样</w:t>
      </w:r>
      <w:bookmarkEnd w:id="455"/>
    </w:p>
    <w:bookmarkEnd w:id="456"/>
    <w:p w14:paraId="3054C3F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试验属于自检性质的，承包人可以单独取样。试验属于监理人抽检性质的，可由监理人取样，也可由承包人的试验人员在监理人的监督下取样。</w:t>
      </w:r>
    </w:p>
    <w:p w14:paraId="40E12C96">
      <w:pPr>
        <w:rPr>
          <w:rFonts w:eastAsia="黑体"/>
          <w:b/>
          <w:color w:val="auto"/>
          <w:sz w:val="30"/>
          <w:szCs w:val="32"/>
          <w:highlight w:val="none"/>
        </w:rPr>
      </w:pPr>
      <w:bookmarkStart w:id="457" w:name="_Toc351203565"/>
      <w:r>
        <w:rPr>
          <w:rFonts w:eastAsia="黑体"/>
          <w:b/>
          <w:color w:val="auto"/>
          <w:sz w:val="30"/>
          <w:szCs w:val="32"/>
          <w:highlight w:val="none"/>
        </w:rPr>
        <w:t>9</w:t>
      </w:r>
      <w:bookmarkStart w:id="458" w:name="_Toc337558785"/>
      <w:r>
        <w:rPr>
          <w:rFonts w:eastAsia="黑体"/>
          <w:b/>
          <w:color w:val="auto"/>
          <w:sz w:val="30"/>
          <w:szCs w:val="32"/>
          <w:highlight w:val="none"/>
        </w:rPr>
        <w:t>.3材料、工程设备和工程的试验和检验</w:t>
      </w:r>
      <w:bookmarkEnd w:id="457"/>
    </w:p>
    <w:bookmarkEnd w:id="458"/>
    <w:p w14:paraId="3A85FB0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D998900">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7807C36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37B85A59">
      <w:pPr>
        <w:rPr>
          <w:rFonts w:eastAsia="黑体"/>
          <w:b/>
          <w:color w:val="auto"/>
          <w:sz w:val="30"/>
          <w:szCs w:val="32"/>
          <w:highlight w:val="none"/>
        </w:rPr>
      </w:pPr>
      <w:bookmarkStart w:id="459" w:name="_Toc351203566"/>
      <w:r>
        <w:rPr>
          <w:rFonts w:eastAsia="黑体"/>
          <w:b/>
          <w:color w:val="auto"/>
          <w:sz w:val="30"/>
          <w:szCs w:val="32"/>
          <w:highlight w:val="none"/>
        </w:rPr>
        <w:t>9</w:t>
      </w:r>
      <w:bookmarkStart w:id="460" w:name="_Toc337558786"/>
      <w:r>
        <w:rPr>
          <w:rFonts w:eastAsia="黑体"/>
          <w:b/>
          <w:color w:val="auto"/>
          <w:sz w:val="30"/>
          <w:szCs w:val="32"/>
          <w:highlight w:val="none"/>
        </w:rPr>
        <w:t>.4现场工艺试验</w:t>
      </w:r>
      <w:bookmarkEnd w:id="459"/>
    </w:p>
    <w:bookmarkEnd w:id="460"/>
    <w:p w14:paraId="4B92407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承包人应按合同约定或监理人指示进行现场工艺试验。对大型的现场工艺试验，监理人认为必要时，承包人应根据监理人提出的工艺试验要求，编制工艺试验措施计划，报送监理人审查。</w:t>
      </w:r>
    </w:p>
    <w:p w14:paraId="4A57FAB0">
      <w:pPr>
        <w:pStyle w:val="3"/>
        <w:rPr>
          <w:rFonts w:ascii="Times New Roman" w:hAnsi="Times New Roman" w:eastAsia="黑体"/>
          <w:b w:val="0"/>
          <w:color w:val="auto"/>
          <w:highlight w:val="none"/>
        </w:rPr>
      </w:pPr>
      <w:bookmarkStart w:id="461" w:name="_Toc4340"/>
      <w:bookmarkStart w:id="462" w:name="_Toc25054"/>
      <w:bookmarkStart w:id="463" w:name="_Toc11908"/>
      <w:bookmarkStart w:id="464" w:name="_Toc18236"/>
      <w:bookmarkStart w:id="465" w:name="_Toc31722"/>
      <w:bookmarkStart w:id="466" w:name="_Toc17382"/>
      <w:bookmarkStart w:id="467" w:name="_Toc351203567"/>
      <w:bookmarkStart w:id="468" w:name="_Toc12566"/>
      <w:r>
        <w:rPr>
          <w:rFonts w:ascii="Times New Roman" w:hAnsi="Times New Roman" w:eastAsia="黑体"/>
          <w:b w:val="0"/>
          <w:color w:val="auto"/>
          <w:highlight w:val="none"/>
        </w:rPr>
        <w:t>1</w:t>
      </w:r>
      <w:bookmarkStart w:id="469" w:name="_Toc337558787"/>
      <w:r>
        <w:rPr>
          <w:rFonts w:ascii="Times New Roman" w:hAnsi="Times New Roman" w:eastAsia="黑体"/>
          <w:b w:val="0"/>
          <w:color w:val="auto"/>
          <w:highlight w:val="none"/>
        </w:rPr>
        <w:t>0. 变更</w:t>
      </w:r>
      <w:bookmarkEnd w:id="451"/>
      <w:bookmarkEnd w:id="452"/>
      <w:bookmarkEnd w:id="461"/>
      <w:bookmarkEnd w:id="462"/>
      <w:bookmarkEnd w:id="463"/>
      <w:bookmarkEnd w:id="464"/>
      <w:bookmarkEnd w:id="465"/>
      <w:bookmarkEnd w:id="466"/>
      <w:bookmarkEnd w:id="467"/>
      <w:bookmarkEnd w:id="468"/>
    </w:p>
    <w:bookmarkEnd w:id="469"/>
    <w:p w14:paraId="0C2DD6E2">
      <w:pPr>
        <w:rPr>
          <w:rFonts w:eastAsia="黑体"/>
          <w:b/>
          <w:color w:val="auto"/>
          <w:sz w:val="30"/>
          <w:szCs w:val="32"/>
          <w:highlight w:val="none"/>
        </w:rPr>
      </w:pPr>
      <w:bookmarkStart w:id="470" w:name="_Toc351203568"/>
      <w:r>
        <w:rPr>
          <w:rFonts w:eastAsia="黑体"/>
          <w:b/>
          <w:color w:val="auto"/>
          <w:sz w:val="30"/>
          <w:szCs w:val="32"/>
          <w:highlight w:val="none"/>
        </w:rPr>
        <w:t>1</w:t>
      </w:r>
      <w:bookmarkStart w:id="471" w:name="_Toc296503084"/>
      <w:bookmarkStart w:id="472" w:name="_Toc296346585"/>
      <w:bookmarkStart w:id="473" w:name="_Toc337558788"/>
      <w:r>
        <w:rPr>
          <w:rFonts w:eastAsia="黑体"/>
          <w:b/>
          <w:color w:val="auto"/>
          <w:sz w:val="30"/>
          <w:szCs w:val="32"/>
          <w:highlight w:val="none"/>
        </w:rPr>
        <w:t>0.1变更的范围</w:t>
      </w:r>
      <w:bookmarkEnd w:id="470"/>
    </w:p>
    <w:bookmarkEnd w:id="471"/>
    <w:bookmarkEnd w:id="472"/>
    <w:bookmarkEnd w:id="473"/>
    <w:p w14:paraId="68FE81A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除专用合同条款另有约定外，合同履行过程中发生以下情形的，应按照本条约定进行变更：</w:t>
      </w:r>
    </w:p>
    <w:p w14:paraId="10A4725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（1）增加或减少合同中任何工作，或追加额外的工作；</w:t>
      </w:r>
    </w:p>
    <w:p w14:paraId="3A4023C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（2）取消合同中任何工作，但转由他人实施的工作除外；</w:t>
      </w:r>
    </w:p>
    <w:p w14:paraId="6AC4EFC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（3）改变合同中任何工作的质量标准或其他特性；</w:t>
      </w:r>
    </w:p>
    <w:p w14:paraId="14AD7CD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（4）改变工程的基线、标高、位置和尺寸；</w:t>
      </w:r>
    </w:p>
    <w:p w14:paraId="634339C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（5）改变工程的时间安排或实施顺序。</w:t>
      </w:r>
    </w:p>
    <w:p w14:paraId="56C05116">
      <w:pPr>
        <w:rPr>
          <w:rFonts w:eastAsia="黑体"/>
          <w:b/>
          <w:color w:val="auto"/>
          <w:sz w:val="30"/>
          <w:szCs w:val="32"/>
          <w:highlight w:val="none"/>
        </w:rPr>
      </w:pPr>
      <w:bookmarkStart w:id="474" w:name="_Toc351203569"/>
      <w:r>
        <w:rPr>
          <w:rFonts w:eastAsia="黑体"/>
          <w:b/>
          <w:color w:val="auto"/>
          <w:sz w:val="30"/>
          <w:szCs w:val="32"/>
          <w:highlight w:val="none"/>
        </w:rPr>
        <w:t>1</w:t>
      </w:r>
      <w:bookmarkStart w:id="475" w:name="_Toc296346586"/>
      <w:bookmarkStart w:id="476" w:name="_Toc296503085"/>
      <w:bookmarkStart w:id="477" w:name="_Toc337558789"/>
      <w:r>
        <w:rPr>
          <w:rFonts w:eastAsia="黑体"/>
          <w:b/>
          <w:color w:val="auto"/>
          <w:sz w:val="30"/>
          <w:szCs w:val="32"/>
          <w:highlight w:val="none"/>
        </w:rPr>
        <w:t>0.2变更权</w:t>
      </w:r>
      <w:bookmarkEnd w:id="474"/>
    </w:p>
    <w:bookmarkEnd w:id="475"/>
    <w:bookmarkEnd w:id="476"/>
    <w:bookmarkEnd w:id="477"/>
    <w:p w14:paraId="75C440C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0D49C9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涉及设计变更的，应由设计人提供变更后的图纸和说明。如变更超过原设计标准或批准的建设规模时，发包人应及时办理规划、设计变更</w:t>
      </w:r>
      <w:r>
        <w:rPr>
          <w:rFonts w:hint="eastAsia" w:eastAsia="仿宋_GB2312"/>
          <w:color w:val="auto"/>
          <w:kern w:val="0"/>
          <w:sz w:val="30"/>
          <w:szCs w:val="32"/>
          <w:highlight w:val="none"/>
        </w:rPr>
        <w:t>等</w:t>
      </w:r>
      <w:r>
        <w:rPr>
          <w:rFonts w:eastAsia="仿宋_GB2312"/>
          <w:color w:val="auto"/>
          <w:kern w:val="0"/>
          <w:sz w:val="30"/>
          <w:szCs w:val="32"/>
          <w:highlight w:val="none"/>
        </w:rPr>
        <w:t>审批手续。</w:t>
      </w:r>
    </w:p>
    <w:p w14:paraId="1F7951AF">
      <w:pPr>
        <w:rPr>
          <w:rFonts w:eastAsia="黑体"/>
          <w:b/>
          <w:color w:val="auto"/>
          <w:sz w:val="30"/>
          <w:szCs w:val="32"/>
          <w:highlight w:val="none"/>
        </w:rPr>
      </w:pPr>
      <w:bookmarkStart w:id="478" w:name="_Toc351203570"/>
      <w:r>
        <w:rPr>
          <w:rFonts w:eastAsia="黑体"/>
          <w:b/>
          <w:color w:val="auto"/>
          <w:sz w:val="30"/>
          <w:szCs w:val="32"/>
          <w:highlight w:val="none"/>
        </w:rPr>
        <w:t>1</w:t>
      </w:r>
      <w:bookmarkStart w:id="479" w:name="_Toc337558790"/>
      <w:bookmarkStart w:id="480" w:name="_Toc296346587"/>
      <w:bookmarkStart w:id="481" w:name="_Toc296503086"/>
      <w:r>
        <w:rPr>
          <w:rFonts w:eastAsia="黑体"/>
          <w:b/>
          <w:color w:val="auto"/>
          <w:sz w:val="30"/>
          <w:szCs w:val="32"/>
          <w:highlight w:val="none"/>
        </w:rPr>
        <w:t>0.3变更程序</w:t>
      </w:r>
      <w:bookmarkEnd w:id="478"/>
    </w:p>
    <w:bookmarkEnd w:id="479"/>
    <w:bookmarkEnd w:id="480"/>
    <w:bookmarkEnd w:id="481"/>
    <w:p w14:paraId="58CE45C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10</w:t>
      </w:r>
      <w:r>
        <w:rPr>
          <w:rFonts w:eastAsia="仿宋_GB2312"/>
          <w:color w:val="auto"/>
          <w:kern w:val="0"/>
          <w:sz w:val="30"/>
          <w:szCs w:val="32"/>
          <w:highlight w:val="none"/>
        </w:rPr>
        <w:t>.3.1 发包人提出变更</w:t>
      </w:r>
    </w:p>
    <w:p w14:paraId="0C95219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发包人提出变更的，应通过监理人向承包人发出变更指示，变更指示应说明计划变更的工程范围和变更的内容。</w:t>
      </w:r>
    </w:p>
    <w:p w14:paraId="252D6A7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10</w:t>
      </w:r>
      <w:r>
        <w:rPr>
          <w:rFonts w:eastAsia="仿宋_GB2312"/>
          <w:color w:val="auto"/>
          <w:kern w:val="0"/>
          <w:sz w:val="30"/>
          <w:szCs w:val="32"/>
          <w:highlight w:val="none"/>
        </w:rPr>
        <w:t>.3.2 监理人提出变更建议</w:t>
      </w:r>
    </w:p>
    <w:p w14:paraId="5BB9A88A">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627B96A4">
      <w:pPr>
        <w:autoSpaceDE w:val="0"/>
        <w:autoSpaceDN w:val="0"/>
        <w:adjustRightInd w:val="0"/>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10.3.3 变更执行</w:t>
      </w:r>
    </w:p>
    <w:p w14:paraId="3EB9177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承包人收到监理人下达的变更指示后，</w:t>
      </w:r>
      <w:r>
        <w:rPr>
          <w:rFonts w:hint="eastAsia" w:eastAsia="仿宋_GB2312"/>
          <w:color w:val="auto"/>
          <w:kern w:val="0"/>
          <w:sz w:val="30"/>
          <w:szCs w:val="32"/>
          <w:highlight w:val="none"/>
        </w:rPr>
        <w:t>认为不能执行，应立即</w:t>
      </w:r>
      <w:r>
        <w:rPr>
          <w:rFonts w:eastAsia="仿宋_GB2312"/>
          <w:color w:val="auto"/>
          <w:kern w:val="0"/>
          <w:sz w:val="30"/>
          <w:szCs w:val="32"/>
          <w:highlight w:val="none"/>
        </w:rPr>
        <w:t>提出不能执行该变更指示的理由。承包人</w:t>
      </w:r>
      <w:r>
        <w:rPr>
          <w:rFonts w:hint="eastAsia" w:eastAsia="仿宋_GB2312"/>
          <w:color w:val="auto"/>
          <w:kern w:val="0"/>
          <w:sz w:val="30"/>
          <w:szCs w:val="32"/>
          <w:highlight w:val="none"/>
        </w:rPr>
        <w:t>认为可以</w:t>
      </w:r>
      <w:r>
        <w:rPr>
          <w:rFonts w:eastAsia="仿宋_GB2312"/>
          <w:color w:val="auto"/>
          <w:kern w:val="0"/>
          <w:sz w:val="30"/>
          <w:szCs w:val="32"/>
          <w:highlight w:val="none"/>
        </w:rPr>
        <w:t>执行变更的，</w:t>
      </w:r>
      <w:r>
        <w:rPr>
          <w:rFonts w:hint="eastAsia" w:eastAsia="仿宋_GB2312"/>
          <w:color w:val="auto"/>
          <w:kern w:val="0"/>
          <w:sz w:val="30"/>
          <w:szCs w:val="32"/>
          <w:highlight w:val="none"/>
        </w:rPr>
        <w:t>应当书面说明实施该变更指示对合同价格和工期的影响，且合同当事人应当按照第10.4款〔变更估价〕约定确定变更估价</w:t>
      </w:r>
      <w:r>
        <w:rPr>
          <w:rFonts w:eastAsia="仿宋_GB2312"/>
          <w:color w:val="auto"/>
          <w:kern w:val="0"/>
          <w:sz w:val="30"/>
          <w:szCs w:val="32"/>
          <w:highlight w:val="none"/>
        </w:rPr>
        <w:t>。</w:t>
      </w:r>
    </w:p>
    <w:p w14:paraId="5BE84671">
      <w:pPr>
        <w:rPr>
          <w:rFonts w:eastAsia="黑体"/>
          <w:b/>
          <w:color w:val="auto"/>
          <w:sz w:val="30"/>
          <w:szCs w:val="32"/>
          <w:highlight w:val="none"/>
        </w:rPr>
      </w:pPr>
      <w:bookmarkStart w:id="482" w:name="_Toc351203571"/>
      <w:r>
        <w:rPr>
          <w:rFonts w:eastAsia="黑体"/>
          <w:b/>
          <w:color w:val="auto"/>
          <w:sz w:val="30"/>
          <w:szCs w:val="32"/>
          <w:highlight w:val="none"/>
        </w:rPr>
        <w:t>1</w:t>
      </w:r>
      <w:bookmarkStart w:id="483" w:name="_Toc296503087"/>
      <w:bookmarkStart w:id="484" w:name="_Toc296346588"/>
      <w:bookmarkStart w:id="485" w:name="_Toc337558791"/>
      <w:r>
        <w:rPr>
          <w:rFonts w:eastAsia="黑体"/>
          <w:b/>
          <w:color w:val="auto"/>
          <w:sz w:val="30"/>
          <w:szCs w:val="32"/>
          <w:highlight w:val="none"/>
        </w:rPr>
        <w:t>0.4变更估价</w:t>
      </w:r>
      <w:bookmarkEnd w:id="482"/>
    </w:p>
    <w:bookmarkEnd w:id="483"/>
    <w:bookmarkEnd w:id="484"/>
    <w:bookmarkEnd w:id="485"/>
    <w:p w14:paraId="547F049B">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10.4.1 变更估价原则</w:t>
      </w:r>
    </w:p>
    <w:p w14:paraId="35D2734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除专用合同条款另有约定外，变更估价按照本款约定处理：</w:t>
      </w:r>
    </w:p>
    <w:p w14:paraId="638A88D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（1）已标价工程量清单或预算书有相同项目的，按照相同项目单价认定；</w:t>
      </w:r>
    </w:p>
    <w:p w14:paraId="200934CC">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（2）已标价工程量清单或预算书中无相同项目，但有类似项目的，参照类似项目的单价认定；</w:t>
      </w:r>
    </w:p>
    <w:p w14:paraId="6DFB40A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确定变更工作的单价。</w:t>
      </w:r>
    </w:p>
    <w:p w14:paraId="14A2CC81">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10.4.2 变更估价程序</w:t>
      </w:r>
    </w:p>
    <w:p w14:paraId="65D80868">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承包人应在收到变更指示后14天内，向监理人提交变更估价申请。监理人应在收到承包人提交的变更估价申请后7天内审查完毕并报送发包人，监理人对变更估价申请有异议</w:t>
      </w:r>
      <w:r>
        <w:rPr>
          <w:rFonts w:eastAsia="仿宋_GB2312"/>
          <w:color w:val="auto"/>
          <w:kern w:val="0"/>
          <w:sz w:val="30"/>
          <w:szCs w:val="32"/>
          <w:highlight w:val="none"/>
        </w:rPr>
        <w:t>，通知承包人</w:t>
      </w:r>
      <w:r>
        <w:rPr>
          <w:rFonts w:hint="eastAsia" w:eastAsia="仿宋_GB2312"/>
          <w:color w:val="auto"/>
          <w:kern w:val="0"/>
          <w:sz w:val="30"/>
          <w:szCs w:val="32"/>
          <w:highlight w:val="none"/>
        </w:rPr>
        <w:t>修</w:t>
      </w:r>
      <w:r>
        <w:rPr>
          <w:rFonts w:eastAsia="仿宋_GB2312"/>
          <w:color w:val="auto"/>
          <w:kern w:val="0"/>
          <w:sz w:val="30"/>
          <w:szCs w:val="32"/>
          <w:highlight w:val="none"/>
        </w:rPr>
        <w:t>改</w:t>
      </w:r>
      <w:r>
        <w:rPr>
          <w:rFonts w:hint="eastAsia" w:eastAsia="仿宋_GB2312"/>
          <w:color w:val="auto"/>
          <w:kern w:val="0"/>
          <w:sz w:val="30"/>
          <w:szCs w:val="32"/>
          <w:highlight w:val="none"/>
        </w:rPr>
        <w:t>后重新提交</w:t>
      </w:r>
      <w:r>
        <w:rPr>
          <w:rFonts w:eastAsia="仿宋_GB2312"/>
          <w:color w:val="auto"/>
          <w:kern w:val="0"/>
          <w:sz w:val="30"/>
          <w:szCs w:val="32"/>
          <w:highlight w:val="none"/>
        </w:rPr>
        <w:t>。发包人应在</w:t>
      </w:r>
      <w:r>
        <w:rPr>
          <w:rFonts w:hint="eastAsia" w:eastAsia="仿宋_GB2312"/>
          <w:color w:val="auto"/>
          <w:kern w:val="0"/>
          <w:sz w:val="30"/>
          <w:szCs w:val="32"/>
          <w:highlight w:val="none"/>
        </w:rPr>
        <w:t>承包人提交变更估价申请</w:t>
      </w:r>
      <w:r>
        <w:rPr>
          <w:rFonts w:eastAsia="仿宋_GB2312"/>
          <w:color w:val="auto"/>
          <w:kern w:val="0"/>
          <w:sz w:val="30"/>
          <w:szCs w:val="32"/>
          <w:highlight w:val="none"/>
        </w:rPr>
        <w:t>后</w:t>
      </w:r>
      <w:r>
        <w:rPr>
          <w:rFonts w:hint="eastAsia" w:eastAsia="仿宋_GB2312"/>
          <w:color w:val="auto"/>
          <w:kern w:val="0"/>
          <w:sz w:val="30"/>
          <w:szCs w:val="32"/>
          <w:highlight w:val="none"/>
        </w:rPr>
        <w:t>14</w:t>
      </w:r>
      <w:r>
        <w:rPr>
          <w:rFonts w:eastAsia="仿宋_GB2312"/>
          <w:color w:val="auto"/>
          <w:kern w:val="0"/>
          <w:sz w:val="30"/>
          <w:szCs w:val="32"/>
          <w:highlight w:val="none"/>
        </w:rPr>
        <w:t>天内审批完毕。</w:t>
      </w:r>
      <w:r>
        <w:rPr>
          <w:rFonts w:hint="eastAsia" w:eastAsia="仿宋_GB2312"/>
          <w:color w:val="auto"/>
          <w:kern w:val="0"/>
          <w:sz w:val="30"/>
          <w:szCs w:val="32"/>
          <w:highlight w:val="none"/>
        </w:rPr>
        <w:t>发包人逾期未完成审批或未提出异议的，视为认可承包人提交的变更估价申请。</w:t>
      </w:r>
    </w:p>
    <w:p w14:paraId="48F929B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因变更引起的价格调整应计入最近一期的进度款中支付。</w:t>
      </w:r>
    </w:p>
    <w:p w14:paraId="4650BD14">
      <w:pPr>
        <w:rPr>
          <w:rFonts w:eastAsia="黑体"/>
          <w:b/>
          <w:color w:val="auto"/>
          <w:sz w:val="30"/>
          <w:szCs w:val="32"/>
          <w:highlight w:val="none"/>
        </w:rPr>
      </w:pPr>
      <w:bookmarkStart w:id="486" w:name="_Toc351203572"/>
      <w:r>
        <w:rPr>
          <w:rFonts w:eastAsia="黑体"/>
          <w:b/>
          <w:color w:val="auto"/>
          <w:sz w:val="30"/>
          <w:szCs w:val="32"/>
          <w:highlight w:val="none"/>
        </w:rPr>
        <w:t>1</w:t>
      </w:r>
      <w:bookmarkStart w:id="487" w:name="_Toc337558792"/>
      <w:bookmarkStart w:id="488" w:name="_Toc296346595"/>
      <w:bookmarkStart w:id="489" w:name="_Toc296503094"/>
      <w:r>
        <w:rPr>
          <w:rFonts w:eastAsia="黑体"/>
          <w:b/>
          <w:color w:val="auto"/>
          <w:sz w:val="30"/>
          <w:szCs w:val="32"/>
          <w:highlight w:val="none"/>
        </w:rPr>
        <w:t>0.5承包人的合理化建议</w:t>
      </w:r>
      <w:bookmarkEnd w:id="486"/>
    </w:p>
    <w:bookmarkEnd w:id="487"/>
    <w:bookmarkEnd w:id="488"/>
    <w:bookmarkEnd w:id="489"/>
    <w:p w14:paraId="5ABA055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承包人提出合理化建议的，应向监理人提交合理化建议说明，说明建议的内容和理由，以及实施该建议对合同价格和工期的影响。</w:t>
      </w:r>
    </w:p>
    <w:p w14:paraId="0C45A96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eastAsia="仿宋_GB2312"/>
          <w:color w:val="auto"/>
          <w:kern w:val="0"/>
          <w:sz w:val="30"/>
          <w:szCs w:val="32"/>
          <w:highlight w:val="none"/>
        </w:rPr>
        <w:t>〔</w:t>
      </w:r>
      <w:r>
        <w:rPr>
          <w:rFonts w:eastAsia="仿宋_GB2312"/>
          <w:color w:val="auto"/>
          <w:kern w:val="0"/>
          <w:sz w:val="30"/>
          <w:szCs w:val="32"/>
          <w:highlight w:val="none"/>
        </w:rPr>
        <w:t>变更估价</w:t>
      </w:r>
      <w:r>
        <w:rPr>
          <w:rFonts w:hint="eastAsia" w:eastAsia="仿宋_GB2312"/>
          <w:color w:val="auto"/>
          <w:kern w:val="0"/>
          <w:sz w:val="30"/>
          <w:szCs w:val="32"/>
          <w:highlight w:val="none"/>
        </w:rPr>
        <w:t>〕</w:t>
      </w:r>
      <w:r>
        <w:rPr>
          <w:rFonts w:eastAsia="仿宋_GB2312"/>
          <w:color w:val="auto"/>
          <w:kern w:val="0"/>
          <w:sz w:val="30"/>
          <w:szCs w:val="32"/>
          <w:highlight w:val="none"/>
        </w:rPr>
        <w:t>约定执行。发包人不同意变更的，监理人应书面通知承包人。</w:t>
      </w:r>
    </w:p>
    <w:p w14:paraId="1380312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合理化建议降低了合同价格或者提高了工程经济效益的，发包人可对承包人给予奖励，奖励的方法和金额在专用合同条款中约定。</w:t>
      </w:r>
    </w:p>
    <w:p w14:paraId="7BFA1287">
      <w:pPr>
        <w:rPr>
          <w:rFonts w:eastAsia="仿宋_GB2312"/>
          <w:color w:val="auto"/>
          <w:sz w:val="30"/>
          <w:szCs w:val="32"/>
          <w:highlight w:val="none"/>
        </w:rPr>
      </w:pPr>
      <w:bookmarkStart w:id="490" w:name="_Toc351203573"/>
      <w:r>
        <w:rPr>
          <w:rFonts w:eastAsia="黑体"/>
          <w:b/>
          <w:color w:val="auto"/>
          <w:sz w:val="30"/>
          <w:szCs w:val="32"/>
          <w:highlight w:val="none"/>
        </w:rPr>
        <w:t>1</w:t>
      </w:r>
      <w:bookmarkStart w:id="491" w:name="_Toc337558793"/>
      <w:r>
        <w:rPr>
          <w:rFonts w:eastAsia="黑体"/>
          <w:b/>
          <w:color w:val="auto"/>
          <w:sz w:val="30"/>
          <w:szCs w:val="32"/>
          <w:highlight w:val="none"/>
        </w:rPr>
        <w:t>0.6变更引起的工期调整</w:t>
      </w:r>
      <w:bookmarkEnd w:id="490"/>
      <w:r>
        <w:rPr>
          <w:rFonts w:eastAsia="黑体"/>
          <w:b/>
          <w:color w:val="auto"/>
          <w:sz w:val="30"/>
          <w:szCs w:val="32"/>
          <w:highlight w:val="none"/>
        </w:rPr>
        <w:t xml:space="preserve"> </w:t>
      </w:r>
      <w:bookmarkEnd w:id="491"/>
      <w:r>
        <w:rPr>
          <w:rFonts w:eastAsia="黑体"/>
          <w:b/>
          <w:color w:val="auto"/>
          <w:sz w:val="30"/>
          <w:szCs w:val="32"/>
          <w:highlight w:val="none"/>
        </w:rPr>
        <w:t xml:space="preserve"> </w:t>
      </w:r>
      <w:r>
        <w:rPr>
          <w:rFonts w:eastAsia="仿宋_GB2312"/>
          <w:color w:val="auto"/>
          <w:sz w:val="30"/>
          <w:szCs w:val="32"/>
          <w:highlight w:val="none"/>
        </w:rPr>
        <w:t xml:space="preserve"> </w:t>
      </w:r>
    </w:p>
    <w:p w14:paraId="11F9D22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因变更引起工期变化的，合同当事人均可要求调整合同工期，由合同当事人按照第4.4款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并参考工程所在地的工期定额标准确定增减工期天数。</w:t>
      </w:r>
    </w:p>
    <w:p w14:paraId="43CD8A46">
      <w:pPr>
        <w:rPr>
          <w:rFonts w:eastAsia="黑体"/>
          <w:b/>
          <w:color w:val="auto"/>
          <w:sz w:val="30"/>
          <w:szCs w:val="32"/>
          <w:highlight w:val="none"/>
        </w:rPr>
      </w:pPr>
      <w:bookmarkStart w:id="492" w:name="_Toc351203574"/>
      <w:r>
        <w:rPr>
          <w:rFonts w:eastAsia="黑体"/>
          <w:b/>
          <w:color w:val="auto"/>
          <w:sz w:val="30"/>
          <w:szCs w:val="32"/>
          <w:highlight w:val="none"/>
        </w:rPr>
        <w:t>10.7暂估价</w:t>
      </w:r>
      <w:bookmarkEnd w:id="492"/>
    </w:p>
    <w:p w14:paraId="48BF53E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暂估价专业分包工程、</w:t>
      </w:r>
      <w:r>
        <w:rPr>
          <w:rFonts w:hint="eastAsia" w:eastAsia="仿宋_GB2312"/>
          <w:color w:val="auto"/>
          <w:kern w:val="0"/>
          <w:sz w:val="30"/>
          <w:szCs w:val="32"/>
          <w:highlight w:val="none"/>
        </w:rPr>
        <w:t>服务、</w:t>
      </w:r>
      <w:r>
        <w:rPr>
          <w:rFonts w:eastAsia="仿宋_GB2312"/>
          <w:color w:val="auto"/>
          <w:kern w:val="0"/>
          <w:sz w:val="30"/>
          <w:szCs w:val="32"/>
          <w:highlight w:val="none"/>
        </w:rPr>
        <w:t>材料和工程设备的明细由合同当事人在专用合同条款中约定。</w:t>
      </w:r>
    </w:p>
    <w:p w14:paraId="76449308">
      <w:pPr>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10.7.1</w:t>
      </w:r>
      <w:r>
        <w:rPr>
          <w:rFonts w:eastAsia="仿宋_GB2312"/>
          <w:color w:val="auto"/>
          <w:kern w:val="0"/>
          <w:sz w:val="30"/>
          <w:szCs w:val="32"/>
          <w:highlight w:val="none"/>
        </w:rPr>
        <w:t xml:space="preserve"> 依法必须招标的暂估价项目</w:t>
      </w:r>
    </w:p>
    <w:p w14:paraId="6FBC699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对于依法必须招标的暂估价项目，采取以下第1种方式确定</w:t>
      </w:r>
      <w:r>
        <w:rPr>
          <w:rFonts w:hint="eastAsia" w:eastAsia="仿宋_GB2312"/>
          <w:color w:val="auto"/>
          <w:kern w:val="0"/>
          <w:sz w:val="30"/>
          <w:szCs w:val="32"/>
          <w:highlight w:val="none"/>
        </w:rPr>
        <w:t>。合同当事人也可以在</w:t>
      </w:r>
      <w:r>
        <w:rPr>
          <w:rFonts w:eastAsia="仿宋_GB2312"/>
          <w:color w:val="auto"/>
          <w:kern w:val="0"/>
          <w:sz w:val="30"/>
          <w:szCs w:val="32"/>
          <w:highlight w:val="none"/>
        </w:rPr>
        <w:t>专用合同条款</w:t>
      </w:r>
      <w:r>
        <w:rPr>
          <w:rFonts w:hint="eastAsia" w:eastAsia="仿宋_GB2312"/>
          <w:color w:val="auto"/>
          <w:kern w:val="0"/>
          <w:sz w:val="30"/>
          <w:szCs w:val="32"/>
          <w:highlight w:val="none"/>
        </w:rPr>
        <w:t>中选择其他招标方式。</w:t>
      </w:r>
    </w:p>
    <w:p w14:paraId="6E258EA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第1种方式：对于依法必须招标的暂估价项目，由承包人招标，对该暂估价项目的确认和批准按照以下约定执行：</w:t>
      </w:r>
    </w:p>
    <w:p w14:paraId="63E4073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33C600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eastAsia="仿宋_GB2312"/>
          <w:color w:val="auto"/>
          <w:kern w:val="0"/>
          <w:sz w:val="30"/>
          <w:szCs w:val="32"/>
          <w:highlight w:val="none"/>
        </w:rPr>
        <w:t>并按照法律规定参加评标</w:t>
      </w:r>
      <w:r>
        <w:rPr>
          <w:rFonts w:eastAsia="仿宋_GB2312"/>
          <w:color w:val="auto"/>
          <w:kern w:val="0"/>
          <w:sz w:val="30"/>
          <w:szCs w:val="32"/>
          <w:highlight w:val="none"/>
        </w:rPr>
        <w:t>；</w:t>
      </w:r>
    </w:p>
    <w:p w14:paraId="11020F25">
      <w:pPr>
        <w:spacing w:line="360" w:lineRule="auto"/>
        <w:jc w:val="left"/>
        <w:rPr>
          <w:rFonts w:eastAsia="仿宋_GB2312"/>
          <w:color w:val="auto"/>
          <w:kern w:val="0"/>
          <w:sz w:val="30"/>
          <w:szCs w:val="32"/>
          <w:highlight w:val="none"/>
        </w:rPr>
      </w:pPr>
      <w:r>
        <w:rPr>
          <w:rFonts w:eastAsia="仿宋_GB2312"/>
          <w:color w:val="auto"/>
          <w:kern w:val="0"/>
          <w:sz w:val="30"/>
          <w:szCs w:val="3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F2FE2B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4D37ADB9">
      <w:pPr>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10.7.2</w:t>
      </w:r>
      <w:r>
        <w:rPr>
          <w:rFonts w:eastAsia="仿宋_GB2312"/>
          <w:color w:val="auto"/>
          <w:kern w:val="0"/>
          <w:sz w:val="30"/>
          <w:szCs w:val="32"/>
          <w:highlight w:val="none"/>
        </w:rPr>
        <w:t>不属于依法必须招标的暂估价项目</w:t>
      </w:r>
    </w:p>
    <w:p w14:paraId="494892F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除专用合同条款另有约定外，对于不属于依法必须招标的暂估价项目，采取以下第1种方式确定：</w:t>
      </w:r>
      <w:r>
        <w:rPr>
          <w:rFonts w:hint="eastAsia" w:eastAsia="仿宋_GB2312"/>
          <w:color w:val="auto"/>
          <w:kern w:val="0"/>
          <w:sz w:val="30"/>
          <w:szCs w:val="32"/>
          <w:highlight w:val="none"/>
        </w:rPr>
        <w:t xml:space="preserve"> </w:t>
      </w:r>
    </w:p>
    <w:p w14:paraId="74A0EDB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第1种方式：对于不属于依法必须招标的暂估价项目，按本项约定确认和批准：</w:t>
      </w:r>
    </w:p>
    <w:p w14:paraId="656CC4D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2F7A2C5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（2）发包人认为承包人确定的供应商、分包人无法满足工程质量或合同要求的，发包人可以要求承包人重新确定暂估价项目的供应商、分包人;</w:t>
      </w:r>
    </w:p>
    <w:p w14:paraId="298BAB50">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（3）承包人应当在签订暂估价合同后7天内，将暂估价合同副本报送发包人留存。</w:t>
      </w:r>
    </w:p>
    <w:p w14:paraId="0551363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第2种方式：承包人按照第10.7.1项</w:t>
      </w:r>
      <w:r>
        <w:rPr>
          <w:rFonts w:hint="eastAsia" w:eastAsia="仿宋_GB2312"/>
          <w:color w:val="auto"/>
          <w:kern w:val="0"/>
          <w:sz w:val="30"/>
          <w:szCs w:val="32"/>
          <w:highlight w:val="none"/>
        </w:rPr>
        <w:t>〔</w:t>
      </w:r>
      <w:r>
        <w:rPr>
          <w:rFonts w:eastAsia="仿宋_GB2312"/>
          <w:color w:val="auto"/>
          <w:kern w:val="0"/>
          <w:sz w:val="30"/>
          <w:szCs w:val="32"/>
          <w:highlight w:val="none"/>
        </w:rPr>
        <w:t>依法必须招标的暂估价项目</w:t>
      </w:r>
      <w:r>
        <w:rPr>
          <w:rFonts w:hint="eastAsia" w:eastAsia="仿宋_GB2312"/>
          <w:color w:val="auto"/>
          <w:kern w:val="0"/>
          <w:sz w:val="30"/>
          <w:szCs w:val="32"/>
          <w:highlight w:val="none"/>
        </w:rPr>
        <w:t>〕</w:t>
      </w:r>
      <w:r>
        <w:rPr>
          <w:rFonts w:eastAsia="仿宋_GB2312"/>
          <w:color w:val="auto"/>
          <w:kern w:val="0"/>
          <w:sz w:val="30"/>
          <w:szCs w:val="32"/>
          <w:highlight w:val="none"/>
        </w:rPr>
        <w:t>约定的第1种方式确定暂估价项目。</w:t>
      </w:r>
    </w:p>
    <w:p w14:paraId="5B37E274">
      <w:pPr>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第3种方式：</w:t>
      </w:r>
      <w:r>
        <w:rPr>
          <w:rFonts w:eastAsia="仿宋_GB2312"/>
          <w:color w:val="auto"/>
          <w:kern w:val="0"/>
          <w:sz w:val="30"/>
          <w:szCs w:val="32"/>
          <w:highlight w:val="none"/>
        </w:rPr>
        <w:t>承包人直接实施的暂估价项目</w:t>
      </w:r>
    </w:p>
    <w:p w14:paraId="4DB3266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承包人具备实施暂估价项目的资格和条件的，经发包人和承包人协商一致后，可由承包人自行实施暂估价项目，合同当事人可以在专用合同条款约定具体事项。</w:t>
      </w:r>
    </w:p>
    <w:p w14:paraId="75EC087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51DF8408">
      <w:pPr>
        <w:rPr>
          <w:rFonts w:eastAsia="黑体"/>
          <w:b/>
          <w:color w:val="auto"/>
          <w:sz w:val="30"/>
          <w:szCs w:val="32"/>
          <w:highlight w:val="none"/>
        </w:rPr>
      </w:pPr>
      <w:bookmarkStart w:id="493" w:name="_Toc351203575"/>
      <w:r>
        <w:rPr>
          <w:rFonts w:eastAsia="黑体"/>
          <w:b/>
          <w:color w:val="auto"/>
          <w:sz w:val="30"/>
          <w:szCs w:val="32"/>
          <w:highlight w:val="none"/>
        </w:rPr>
        <w:t>1</w:t>
      </w:r>
      <w:bookmarkStart w:id="494" w:name="_Toc337558794"/>
      <w:bookmarkStart w:id="495" w:name="_Toc322522561"/>
      <w:bookmarkStart w:id="496" w:name="_Toc296503090"/>
      <w:bookmarkStart w:id="497" w:name="_Toc296346591"/>
      <w:r>
        <w:rPr>
          <w:rFonts w:eastAsia="黑体"/>
          <w:b/>
          <w:color w:val="auto"/>
          <w:sz w:val="30"/>
          <w:szCs w:val="32"/>
          <w:highlight w:val="none"/>
        </w:rPr>
        <w:t>0.8暂列金额</w:t>
      </w:r>
      <w:bookmarkEnd w:id="493"/>
    </w:p>
    <w:bookmarkEnd w:id="494"/>
    <w:p w14:paraId="3D6D41A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暂列金额应按照发包人的要求使用，发包人的要求应通过监理人发出。</w:t>
      </w:r>
      <w:r>
        <w:rPr>
          <w:rFonts w:hint="eastAsia" w:eastAsia="仿宋_GB2312"/>
          <w:color w:val="auto"/>
          <w:kern w:val="0"/>
          <w:sz w:val="30"/>
          <w:szCs w:val="32"/>
          <w:highlight w:val="none"/>
        </w:rPr>
        <w:t>合同当事人可以在专用合同条款中协商确定有关事项。</w:t>
      </w:r>
    </w:p>
    <w:bookmarkEnd w:id="495"/>
    <w:bookmarkEnd w:id="496"/>
    <w:bookmarkEnd w:id="497"/>
    <w:p w14:paraId="33160C75">
      <w:pPr>
        <w:rPr>
          <w:rFonts w:eastAsia="黑体"/>
          <w:b/>
          <w:color w:val="auto"/>
          <w:sz w:val="30"/>
          <w:szCs w:val="32"/>
          <w:highlight w:val="none"/>
        </w:rPr>
      </w:pPr>
      <w:bookmarkStart w:id="498" w:name="_Toc351203576"/>
      <w:r>
        <w:rPr>
          <w:rFonts w:eastAsia="黑体"/>
          <w:b/>
          <w:color w:val="auto"/>
          <w:sz w:val="30"/>
          <w:szCs w:val="32"/>
          <w:highlight w:val="none"/>
        </w:rPr>
        <w:t>1</w:t>
      </w:r>
      <w:bookmarkStart w:id="499" w:name="_Toc296503091"/>
      <w:bookmarkStart w:id="500" w:name="_Toc337558796"/>
      <w:bookmarkStart w:id="501" w:name="_Toc296346592"/>
      <w:r>
        <w:rPr>
          <w:rFonts w:eastAsia="黑体"/>
          <w:b/>
          <w:color w:val="auto"/>
          <w:sz w:val="30"/>
          <w:szCs w:val="32"/>
          <w:highlight w:val="none"/>
        </w:rPr>
        <w:t>0.9计日工</w:t>
      </w:r>
      <w:bookmarkEnd w:id="498"/>
      <w:r>
        <w:rPr>
          <w:rFonts w:eastAsia="黑体"/>
          <w:b/>
          <w:color w:val="auto"/>
          <w:sz w:val="30"/>
          <w:szCs w:val="32"/>
          <w:highlight w:val="none"/>
        </w:rPr>
        <w:t xml:space="preserve"> </w:t>
      </w:r>
      <w:bookmarkEnd w:id="499"/>
      <w:bookmarkEnd w:id="500"/>
      <w:bookmarkEnd w:id="501"/>
    </w:p>
    <w:p w14:paraId="1F5D19B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需要采用计日工方式的，经发包人同意后</w:t>
      </w:r>
      <w:r>
        <w:rPr>
          <w:rFonts w:eastAsia="仿宋_GB2312"/>
          <w:color w:val="auto"/>
          <w:kern w:val="0"/>
          <w:sz w:val="30"/>
          <w:szCs w:val="32"/>
          <w:highlight w:val="none"/>
        </w:rPr>
        <w:t>，由监理人通知承包人以计日工计价方式实施</w:t>
      </w:r>
      <w:r>
        <w:rPr>
          <w:rFonts w:hint="eastAsia" w:eastAsia="仿宋_GB2312"/>
          <w:color w:val="auto"/>
          <w:kern w:val="0"/>
          <w:sz w:val="30"/>
          <w:szCs w:val="32"/>
          <w:highlight w:val="none"/>
        </w:rPr>
        <w:t>相应</w:t>
      </w:r>
      <w:r>
        <w:rPr>
          <w:rFonts w:eastAsia="仿宋_GB2312"/>
          <w:color w:val="auto"/>
          <w:kern w:val="0"/>
          <w:sz w:val="30"/>
          <w:szCs w:val="32"/>
          <w:highlight w:val="none"/>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确定</w:t>
      </w:r>
      <w:r>
        <w:rPr>
          <w:rFonts w:hint="eastAsia" w:eastAsia="仿宋_GB2312"/>
          <w:color w:val="auto"/>
          <w:kern w:val="0"/>
          <w:sz w:val="30"/>
          <w:szCs w:val="32"/>
          <w:highlight w:val="none"/>
        </w:rPr>
        <w:t>计日工</w:t>
      </w:r>
      <w:r>
        <w:rPr>
          <w:rFonts w:eastAsia="仿宋_GB2312"/>
          <w:color w:val="auto"/>
          <w:kern w:val="0"/>
          <w:sz w:val="30"/>
          <w:szCs w:val="32"/>
          <w:highlight w:val="none"/>
        </w:rPr>
        <w:t>的单价。</w:t>
      </w:r>
    </w:p>
    <w:p w14:paraId="031BA66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采用计日工计价的任何一项工作，承包人应在该项工作实施过程中，每天提交以下报表和有关凭证报送监理人审查：</w:t>
      </w:r>
    </w:p>
    <w:p w14:paraId="1894A47E">
      <w:pPr>
        <w:spacing w:line="360" w:lineRule="auto"/>
        <w:ind w:firstLine="450" w:firstLineChars="150"/>
        <w:jc w:val="left"/>
        <w:rPr>
          <w:rFonts w:eastAsia="仿宋_GB2312"/>
          <w:color w:val="auto"/>
          <w:kern w:val="0"/>
          <w:sz w:val="30"/>
          <w:szCs w:val="32"/>
          <w:highlight w:val="none"/>
        </w:rPr>
      </w:pPr>
      <w:r>
        <w:rPr>
          <w:rFonts w:eastAsia="仿宋_GB2312"/>
          <w:color w:val="auto"/>
          <w:kern w:val="0"/>
          <w:sz w:val="30"/>
          <w:szCs w:val="32"/>
          <w:highlight w:val="none"/>
        </w:rPr>
        <w:t>（1）工作名称、内容和数量；</w:t>
      </w:r>
    </w:p>
    <w:p w14:paraId="074622EA">
      <w:pPr>
        <w:spacing w:line="360" w:lineRule="auto"/>
        <w:ind w:firstLine="450" w:firstLineChars="150"/>
        <w:jc w:val="left"/>
        <w:rPr>
          <w:rFonts w:eastAsia="仿宋_GB2312"/>
          <w:color w:val="auto"/>
          <w:kern w:val="0"/>
          <w:sz w:val="30"/>
          <w:szCs w:val="32"/>
          <w:highlight w:val="none"/>
        </w:rPr>
      </w:pPr>
      <w:r>
        <w:rPr>
          <w:rFonts w:eastAsia="仿宋_GB2312"/>
          <w:color w:val="auto"/>
          <w:kern w:val="0"/>
          <w:sz w:val="30"/>
          <w:szCs w:val="32"/>
          <w:highlight w:val="none"/>
        </w:rPr>
        <w:t>（2）投入该工作的所有人员的姓名、专业、工种、级别和耗用工时；</w:t>
      </w:r>
    </w:p>
    <w:p w14:paraId="2A5AB85B">
      <w:pPr>
        <w:spacing w:line="360" w:lineRule="auto"/>
        <w:ind w:firstLine="450" w:firstLineChars="150"/>
        <w:jc w:val="left"/>
        <w:rPr>
          <w:rFonts w:eastAsia="仿宋_GB2312"/>
          <w:color w:val="auto"/>
          <w:kern w:val="0"/>
          <w:sz w:val="30"/>
          <w:szCs w:val="32"/>
          <w:highlight w:val="none"/>
        </w:rPr>
      </w:pPr>
      <w:r>
        <w:rPr>
          <w:rFonts w:eastAsia="仿宋_GB2312"/>
          <w:color w:val="auto"/>
          <w:kern w:val="0"/>
          <w:sz w:val="30"/>
          <w:szCs w:val="32"/>
          <w:highlight w:val="none"/>
        </w:rPr>
        <w:t>（3）投入该工作的材料类别和数量；</w:t>
      </w:r>
    </w:p>
    <w:p w14:paraId="69AA9AC1">
      <w:pPr>
        <w:spacing w:line="360" w:lineRule="auto"/>
        <w:ind w:firstLine="450" w:firstLineChars="150"/>
        <w:jc w:val="left"/>
        <w:rPr>
          <w:rFonts w:eastAsia="仿宋_GB2312"/>
          <w:color w:val="auto"/>
          <w:kern w:val="0"/>
          <w:sz w:val="30"/>
          <w:szCs w:val="32"/>
          <w:highlight w:val="none"/>
        </w:rPr>
      </w:pPr>
      <w:r>
        <w:rPr>
          <w:rFonts w:eastAsia="仿宋_GB2312"/>
          <w:color w:val="auto"/>
          <w:kern w:val="0"/>
          <w:sz w:val="30"/>
          <w:szCs w:val="32"/>
          <w:highlight w:val="none"/>
        </w:rPr>
        <w:t>（4）投入该工作的施工设备型号、台数和耗用台时；</w:t>
      </w:r>
    </w:p>
    <w:p w14:paraId="4C1C7095">
      <w:pPr>
        <w:spacing w:line="360" w:lineRule="auto"/>
        <w:ind w:firstLine="450" w:firstLineChars="150"/>
        <w:jc w:val="left"/>
        <w:rPr>
          <w:rFonts w:eastAsia="仿宋_GB2312"/>
          <w:color w:val="auto"/>
          <w:kern w:val="0"/>
          <w:sz w:val="30"/>
          <w:szCs w:val="32"/>
          <w:highlight w:val="none"/>
        </w:rPr>
      </w:pPr>
      <w:r>
        <w:rPr>
          <w:rFonts w:eastAsia="仿宋_GB2312"/>
          <w:color w:val="auto"/>
          <w:kern w:val="0"/>
          <w:sz w:val="30"/>
          <w:szCs w:val="32"/>
          <w:highlight w:val="none"/>
        </w:rPr>
        <w:t>（5）其他有关资料和凭证。</w:t>
      </w:r>
    </w:p>
    <w:p w14:paraId="387DE96E">
      <w:pPr>
        <w:spacing w:line="360" w:lineRule="auto"/>
        <w:ind w:firstLine="450" w:firstLineChars="150"/>
        <w:jc w:val="left"/>
        <w:rPr>
          <w:rFonts w:eastAsia="仿宋_GB2312"/>
          <w:color w:val="auto"/>
          <w:kern w:val="0"/>
          <w:sz w:val="30"/>
          <w:szCs w:val="32"/>
          <w:highlight w:val="none"/>
        </w:rPr>
      </w:pPr>
      <w:r>
        <w:rPr>
          <w:rFonts w:eastAsia="仿宋_GB2312"/>
          <w:color w:val="auto"/>
          <w:kern w:val="0"/>
          <w:sz w:val="30"/>
          <w:szCs w:val="32"/>
          <w:highlight w:val="none"/>
        </w:rPr>
        <w:t xml:space="preserve"> 计日工由承包人汇总后，列入最近一期进度付款申请单，由监理人审查并经发包人批准后列入进度付款。</w:t>
      </w:r>
    </w:p>
    <w:p w14:paraId="4CD9D50F">
      <w:pPr>
        <w:pStyle w:val="3"/>
        <w:rPr>
          <w:rFonts w:ascii="Times New Roman" w:hAnsi="Times New Roman" w:eastAsia="黑体"/>
          <w:b w:val="0"/>
          <w:color w:val="auto"/>
          <w:highlight w:val="none"/>
        </w:rPr>
      </w:pPr>
      <w:bookmarkStart w:id="502" w:name="_Toc16919"/>
      <w:bookmarkStart w:id="503" w:name="_Toc12361"/>
      <w:bookmarkStart w:id="504" w:name="_Toc18794"/>
      <w:bookmarkStart w:id="505" w:name="_Toc22987"/>
      <w:bookmarkStart w:id="506" w:name="_Toc5636"/>
      <w:bookmarkStart w:id="507" w:name="_Toc351203577"/>
      <w:bookmarkStart w:id="508" w:name="_Toc22436"/>
      <w:bookmarkStart w:id="509" w:name="_Toc24774"/>
      <w:r>
        <w:rPr>
          <w:rFonts w:ascii="Times New Roman" w:hAnsi="Times New Roman" w:eastAsia="黑体"/>
          <w:b w:val="0"/>
          <w:color w:val="auto"/>
          <w:highlight w:val="none"/>
        </w:rPr>
        <w:t>11. 价格调整</w:t>
      </w:r>
      <w:bookmarkEnd w:id="502"/>
      <w:bookmarkEnd w:id="503"/>
      <w:bookmarkEnd w:id="504"/>
      <w:bookmarkEnd w:id="505"/>
      <w:bookmarkEnd w:id="506"/>
      <w:bookmarkEnd w:id="507"/>
      <w:bookmarkEnd w:id="508"/>
      <w:bookmarkEnd w:id="509"/>
    </w:p>
    <w:p w14:paraId="6922C48D">
      <w:pPr>
        <w:rPr>
          <w:rFonts w:eastAsia="黑体"/>
          <w:color w:val="auto"/>
          <w:sz w:val="30"/>
          <w:szCs w:val="32"/>
          <w:highlight w:val="none"/>
        </w:rPr>
      </w:pPr>
      <w:bookmarkStart w:id="510" w:name="_Toc351203578"/>
      <w:bookmarkStart w:id="511" w:name="_Toc296503092"/>
      <w:bookmarkStart w:id="512" w:name="_Toc337558797"/>
      <w:bookmarkStart w:id="513" w:name="_Toc296346593"/>
      <w:r>
        <w:rPr>
          <w:rFonts w:eastAsia="黑体"/>
          <w:color w:val="auto"/>
          <w:sz w:val="30"/>
          <w:szCs w:val="32"/>
          <w:highlight w:val="none"/>
        </w:rPr>
        <w:t>11.1市场价格波动引起的调整</w:t>
      </w:r>
      <w:bookmarkEnd w:id="510"/>
    </w:p>
    <w:bookmarkEnd w:id="511"/>
    <w:bookmarkEnd w:id="512"/>
    <w:bookmarkEnd w:id="513"/>
    <w:p w14:paraId="1677EFC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除专用合同条款另有约定外，市场价格波动超过合同当事人约定的范围，合同价格应当调整。合同当事人可以在专用合同条款中约定选择以下一种方式对合同价格进行调整：</w:t>
      </w:r>
    </w:p>
    <w:p w14:paraId="42DA19F9">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第1种方式：采用价格指数</w:t>
      </w:r>
      <w:r>
        <w:rPr>
          <w:rFonts w:hint="eastAsia" w:eastAsia="仿宋_GB2312"/>
          <w:color w:val="auto"/>
          <w:sz w:val="30"/>
          <w:szCs w:val="32"/>
          <w:highlight w:val="none"/>
        </w:rPr>
        <w:t>进行价格</w:t>
      </w:r>
      <w:r>
        <w:rPr>
          <w:rFonts w:eastAsia="仿宋_GB2312"/>
          <w:color w:val="auto"/>
          <w:sz w:val="30"/>
          <w:szCs w:val="32"/>
          <w:highlight w:val="none"/>
        </w:rPr>
        <w:t>调整。</w:t>
      </w:r>
    </w:p>
    <w:p w14:paraId="633A7AA3">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（1）价格调整公式</w:t>
      </w:r>
    </w:p>
    <w:p w14:paraId="79575DE0">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因人工、材料和设备等价格波动影响合同价格时，根据专用合同条款中约定的数据，按以下公式计算差额并调整合同价格：</w:t>
      </w:r>
    </w:p>
    <w:p w14:paraId="074BE4A4">
      <w:pPr>
        <w:tabs>
          <w:tab w:val="left" w:pos="0"/>
          <w:tab w:val="left" w:pos="360"/>
          <w:tab w:val="left" w:pos="540"/>
        </w:tabs>
        <w:spacing w:line="360" w:lineRule="auto"/>
        <w:ind w:firstLine="600" w:firstLineChars="200"/>
        <w:rPr>
          <w:rFonts w:hint="eastAsia" w:eastAsia="仿宋_GB2312"/>
          <w:color w:val="auto"/>
          <w:sz w:val="30"/>
          <w:szCs w:val="32"/>
          <w:highlight w:val="none"/>
        </w:rPr>
      </w:pPr>
      <w:r>
        <w:rPr>
          <w:rFonts w:hint="eastAsia" w:eastAsia="仿宋_GB2312"/>
          <w:color w:val="auto"/>
          <w:position w:val="-30"/>
          <w:sz w:val="30"/>
          <w:szCs w:val="32"/>
          <w:highlight w:val="none"/>
        </w:rPr>
        <w:object>
          <v:shape id="_x0000_i1025" o:spt="75" type="#_x0000_t75" style="height:43.9pt;width:359.85pt;" o:ole="t" filled="f" stroked="f" coordsize="21600,21600">
            <v:path/>
            <v:fill on="f" focussize="0,0"/>
            <v:stroke on="f"/>
            <v:imagedata r:id="rId23" o:title=""/>
            <o:lock v:ext="edit" grouping="f" rotation="f" text="f" aspectratio="t"/>
            <w10:wrap type="none"/>
            <w10:anchorlock/>
          </v:shape>
          <o:OLEObject Type="Embed" ProgID="Equation.KSEE3" ShapeID="_x0000_i1025" DrawAspect="Content" ObjectID="_1468075725" r:id="rId22">
            <o:LockedField>false</o:LockedField>
          </o:OLEObject>
        </w:object>
      </w:r>
    </w:p>
    <w:p w14:paraId="58CC6B5C">
      <w:pPr>
        <w:tabs>
          <w:tab w:val="left" w:pos="0"/>
          <w:tab w:val="left" w:pos="360"/>
          <w:tab w:val="left" w:pos="540"/>
        </w:tabs>
        <w:spacing w:line="360" w:lineRule="auto"/>
        <w:ind w:firstLine="640"/>
        <w:rPr>
          <w:rFonts w:eastAsia="仿宋_GB2312"/>
          <w:color w:val="auto"/>
          <w:sz w:val="30"/>
          <w:szCs w:val="32"/>
          <w:highlight w:val="none"/>
        </w:rPr>
      </w:pPr>
      <w:r>
        <w:rPr>
          <w:rFonts w:eastAsia="仿宋_GB2312"/>
          <w:color w:val="auto"/>
          <w:sz w:val="30"/>
          <w:szCs w:val="32"/>
          <w:highlight w:val="none"/>
        </w:rPr>
        <w:t>公式中：ΔP——需调整的价格差额；</w:t>
      </w:r>
    </w:p>
    <w:p w14:paraId="30C17BA0">
      <w:pPr>
        <w:tabs>
          <w:tab w:val="left" w:pos="0"/>
          <w:tab w:val="left" w:pos="360"/>
          <w:tab w:val="left" w:pos="540"/>
        </w:tabs>
        <w:spacing w:line="360" w:lineRule="auto"/>
        <w:ind w:firstLine="1800" w:firstLineChars="600"/>
        <w:rPr>
          <w:rFonts w:eastAsia="仿宋_GB2312"/>
          <w:color w:val="auto"/>
          <w:sz w:val="30"/>
          <w:szCs w:val="32"/>
          <w:highlight w:val="none"/>
        </w:rPr>
      </w:pPr>
      <w:r>
        <w:rPr>
          <w:rFonts w:eastAsia="仿宋_GB2312"/>
          <w:color w:val="auto"/>
          <w:position w:val="-6"/>
          <w:sz w:val="30"/>
          <w:szCs w:val="32"/>
          <w:highlight w:val="none"/>
        </w:rPr>
        <w:object>
          <v:shape id="_x0000_i1026" o:spt="75" type="#_x0000_t75" style="height:17.95pt;width:17.95pt;" o:ole="t" filled="f" stroked="f" coordsize="21600,21600">
            <v:path/>
            <v:fill on="f" focussize="0,0"/>
            <v:stroke on="f"/>
            <v:imagedata r:id="rId25" o:title=""/>
            <o:lock v:ext="edit" grouping="f" rotation="f" text="f" aspectratio="t"/>
            <w10:wrap type="none"/>
            <w10:anchorlock/>
          </v:shape>
          <o:OLEObject Type="Embed" ProgID="Equation.KSEE3" ShapeID="_x0000_i1026" DrawAspect="Content" ObjectID="_1468075726" r:id="rId24">
            <o:LockedField>false</o:LockedField>
          </o:OLEObject>
        </w:object>
      </w:r>
      <w:r>
        <w:rPr>
          <w:rFonts w:eastAsia="仿宋_GB2312"/>
          <w:color w:val="auto"/>
          <w:sz w:val="30"/>
          <w:szCs w:val="3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0C31B6C2">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A——定值权重（即不调部分的权重）；</w:t>
      </w:r>
    </w:p>
    <w:p w14:paraId="7347E169">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position w:val="-10"/>
          <w:sz w:val="30"/>
          <w:szCs w:val="32"/>
          <w:highlight w:val="none"/>
        </w:rPr>
        <w:object>
          <v:shape id="_x0000_i1027" o:spt="75" type="#_x0000_t75" style="height:21.05pt;width:101pt;" o:ole="t" filled="f" stroked="f" coordsize="21600,21600">
            <v:path/>
            <v:fill on="f" focussize="0,0"/>
            <v:stroke on="f"/>
            <v:imagedata r:id="rId27" o:title=""/>
            <o:lock v:ext="edit" grouping="f" rotation="f" text="f" aspectratio="t"/>
            <w10:wrap type="none"/>
            <w10:anchorlock/>
          </v:shape>
          <o:OLEObject Type="Embed" ProgID="Equation.KSEE3" ShapeID="_x0000_i1027" DrawAspect="Content" ObjectID="_1468075727" r:id="rId26">
            <o:LockedField>false</o:LockedField>
          </o:OLEObject>
        </w:object>
      </w:r>
      <w:r>
        <w:rPr>
          <w:rFonts w:eastAsia="仿宋_GB2312"/>
          <w:color w:val="auto"/>
          <w:sz w:val="30"/>
          <w:szCs w:val="32"/>
          <w:highlight w:val="none"/>
        </w:rPr>
        <w:t>——各可调因子的变值权重（即可调部分的权重），为各可调因子在签约合同价中所占的比例；</w:t>
      </w:r>
    </w:p>
    <w:p w14:paraId="5AD71937">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position w:val="-10"/>
          <w:sz w:val="30"/>
          <w:szCs w:val="32"/>
          <w:highlight w:val="none"/>
        </w:rPr>
        <w:object>
          <v:shape id="_x0000_i1028" o:spt="75" type="#_x0000_t75" style="height:20.6pt;width:102.1pt;" o:ole="t" filled="f" stroked="f" coordsize="21600,21600">
            <v:path/>
            <v:fill on="f" focussize="0,0"/>
            <v:stroke on="f"/>
            <v:imagedata r:id="rId29" o:title=""/>
            <o:lock v:ext="edit" grouping="f" rotation="f" text="f" aspectratio="t"/>
            <w10:wrap type="none"/>
            <w10:anchorlock/>
          </v:shape>
          <o:OLEObject Type="Embed" ProgID="Equation.KSEE3" ShapeID="_x0000_i1028" DrawAspect="Content" ObjectID="_1468075728" r:id="rId28">
            <o:LockedField>false</o:LockedField>
          </o:OLEObject>
        </w:object>
      </w:r>
      <w:r>
        <w:rPr>
          <w:rFonts w:eastAsia="仿宋_GB2312"/>
          <w:color w:val="auto"/>
          <w:sz w:val="30"/>
          <w:szCs w:val="32"/>
          <w:highlight w:val="none"/>
        </w:rPr>
        <w:t>——各可调因子的现行价格指数，指约定的付款证书相关周期最后一天的前42天的各可调因子的价格指数；</w:t>
      </w:r>
    </w:p>
    <w:p w14:paraId="01E1155D">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position w:val="-10"/>
          <w:sz w:val="30"/>
          <w:szCs w:val="32"/>
          <w:highlight w:val="none"/>
        </w:rPr>
        <w:object>
          <v:shape id="_x0000_i1029" o:spt="75" type="#_x0000_t75" style="height:20.15pt;width:108pt;" o:ole="t" filled="f" stroked="f" coordsize="21600,21600">
            <v:path/>
            <v:fill on="f" focussize="0,0"/>
            <v:stroke on="f"/>
            <v:imagedata r:id="rId31" o:title=""/>
            <o:lock v:ext="edit" grouping="f" rotation="f" text="f" aspectratio="t"/>
            <w10:wrap type="none"/>
            <w10:anchorlock/>
          </v:shape>
          <o:OLEObject Type="Embed" ProgID="Equation.KSEE3" ShapeID="_x0000_i1029" DrawAspect="Content" ObjectID="_1468075729" r:id="rId30">
            <o:LockedField>false</o:LockedField>
          </o:OLEObject>
        </w:object>
      </w:r>
      <w:r>
        <w:rPr>
          <w:rFonts w:eastAsia="仿宋_GB2312"/>
          <w:color w:val="auto"/>
          <w:sz w:val="30"/>
          <w:szCs w:val="32"/>
          <w:highlight w:val="none"/>
        </w:rPr>
        <w:t>——各可调因子的基本价格指数，指基准日期的各可调因子的价格指数。</w:t>
      </w:r>
    </w:p>
    <w:p w14:paraId="7FA226A6">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D786BF5">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（2）暂时确定调整差额</w:t>
      </w:r>
    </w:p>
    <w:p w14:paraId="01BEA211">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在计算调整差额时无现行价格指数的，合同当事人同意暂用前次价格指数计算。实际价格指数有调整的，合同当事人进行相应调整。</w:t>
      </w:r>
    </w:p>
    <w:p w14:paraId="004AB216">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（3）权重的调整</w:t>
      </w:r>
    </w:p>
    <w:p w14:paraId="3B48CC60">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因变更导致合同约定的权重不合理时，按照第4.4款</w:t>
      </w:r>
      <w:r>
        <w:rPr>
          <w:rFonts w:hint="eastAsia" w:eastAsia="仿宋_GB2312"/>
          <w:color w:val="auto"/>
          <w:sz w:val="30"/>
          <w:szCs w:val="32"/>
          <w:highlight w:val="none"/>
        </w:rPr>
        <w:t>〔</w:t>
      </w:r>
      <w:r>
        <w:rPr>
          <w:rFonts w:eastAsia="仿宋_GB2312"/>
          <w:color w:val="auto"/>
          <w:sz w:val="30"/>
          <w:szCs w:val="32"/>
          <w:highlight w:val="none"/>
        </w:rPr>
        <w:t>商定或确定</w:t>
      </w:r>
      <w:r>
        <w:rPr>
          <w:rFonts w:hint="eastAsia" w:eastAsia="仿宋_GB2312"/>
          <w:color w:val="auto"/>
          <w:sz w:val="30"/>
          <w:szCs w:val="32"/>
          <w:highlight w:val="none"/>
        </w:rPr>
        <w:t>〕</w:t>
      </w:r>
      <w:r>
        <w:rPr>
          <w:rFonts w:eastAsia="仿宋_GB2312"/>
          <w:color w:val="auto"/>
          <w:sz w:val="30"/>
          <w:szCs w:val="32"/>
          <w:highlight w:val="none"/>
        </w:rPr>
        <w:t>执行。</w:t>
      </w:r>
    </w:p>
    <w:p w14:paraId="49F1A75A">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（4）因承包人原因工期延误后的价格调整</w:t>
      </w:r>
    </w:p>
    <w:p w14:paraId="520E656B">
      <w:pPr>
        <w:tabs>
          <w:tab w:val="left" w:pos="0"/>
          <w:tab w:val="left" w:pos="360"/>
          <w:tab w:val="left" w:pos="540"/>
        </w:tabs>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3E5A9164">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第2种方式：采用造价信息</w:t>
      </w:r>
      <w:r>
        <w:rPr>
          <w:rFonts w:hint="eastAsia" w:eastAsia="仿宋_GB2312"/>
          <w:color w:val="auto"/>
          <w:sz w:val="30"/>
          <w:szCs w:val="32"/>
          <w:highlight w:val="none"/>
        </w:rPr>
        <w:t>进行价格</w:t>
      </w:r>
      <w:r>
        <w:rPr>
          <w:rFonts w:eastAsia="仿宋_GB2312"/>
          <w:color w:val="auto"/>
          <w:sz w:val="30"/>
          <w:szCs w:val="32"/>
          <w:highlight w:val="none"/>
        </w:rPr>
        <w:t>调整。</w:t>
      </w:r>
    </w:p>
    <w:p w14:paraId="15BF882A">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eastAsia="仿宋_GB2312"/>
          <w:color w:val="auto"/>
          <w:sz w:val="30"/>
          <w:szCs w:val="32"/>
          <w:highlight w:val="none"/>
        </w:rPr>
        <w:t>量</w:t>
      </w:r>
      <w:r>
        <w:rPr>
          <w:rFonts w:eastAsia="仿宋_GB2312"/>
          <w:color w:val="auto"/>
          <w:sz w:val="30"/>
          <w:szCs w:val="32"/>
          <w:highlight w:val="none"/>
        </w:rPr>
        <w:t>应由发包人审批，发包人确认需调整的材料单价及数量，作为调整合同价格的依据。</w:t>
      </w:r>
    </w:p>
    <w:p w14:paraId="55D6FF58">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1D9F7856">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（2）材料、工程设备价格变化的价款调整按照发包人提供的基准价格，按以下风险范围规定执行:</w:t>
      </w:r>
    </w:p>
    <w:p w14:paraId="596D6E73">
      <w:pPr>
        <w:spacing w:line="360" w:lineRule="auto"/>
        <w:ind w:firstLine="600" w:firstLineChars="200"/>
        <w:rPr>
          <w:rFonts w:eastAsia="仿宋_GB2312"/>
          <w:color w:val="auto"/>
          <w:sz w:val="30"/>
          <w:szCs w:val="32"/>
          <w:highlight w:val="none"/>
        </w:rPr>
      </w:pPr>
      <w:r>
        <w:rPr>
          <w:rFonts w:hint="eastAsia" w:ascii="宋体" w:hAnsi="宋体" w:cs="宋体"/>
          <w:color w:val="auto"/>
          <w:sz w:val="30"/>
          <w:szCs w:val="32"/>
          <w:highlight w:val="none"/>
        </w:rPr>
        <w:t>①</w:t>
      </w:r>
      <w:r>
        <w:rPr>
          <w:rFonts w:eastAsia="仿宋_GB2312"/>
          <w:color w:val="auto"/>
          <w:sz w:val="30"/>
          <w:szCs w:val="32"/>
          <w:highlight w:val="none"/>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198039A1">
      <w:pPr>
        <w:spacing w:line="360" w:lineRule="auto"/>
        <w:ind w:firstLine="600" w:firstLineChars="200"/>
        <w:rPr>
          <w:rFonts w:eastAsia="仿宋_GB2312"/>
          <w:color w:val="auto"/>
          <w:sz w:val="30"/>
          <w:szCs w:val="32"/>
          <w:highlight w:val="none"/>
        </w:rPr>
      </w:pPr>
      <w:r>
        <w:rPr>
          <w:rFonts w:hint="eastAsia" w:ascii="宋体" w:hAnsi="宋体" w:cs="宋体"/>
          <w:color w:val="auto"/>
          <w:sz w:val="30"/>
          <w:szCs w:val="32"/>
          <w:highlight w:val="none"/>
        </w:rPr>
        <w:t>②</w:t>
      </w:r>
      <w:r>
        <w:rPr>
          <w:rFonts w:eastAsia="仿宋_GB2312"/>
          <w:color w:val="auto"/>
          <w:sz w:val="30"/>
          <w:szCs w:val="32"/>
          <w:highlight w:val="none"/>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0B5BE48B">
      <w:pPr>
        <w:spacing w:line="360" w:lineRule="auto"/>
        <w:ind w:firstLine="600" w:firstLineChars="200"/>
        <w:rPr>
          <w:rFonts w:eastAsia="仿宋_GB2312"/>
          <w:color w:val="auto"/>
          <w:sz w:val="30"/>
          <w:szCs w:val="32"/>
          <w:highlight w:val="none"/>
        </w:rPr>
      </w:pPr>
      <w:r>
        <w:rPr>
          <w:rFonts w:hint="eastAsia" w:ascii="宋体" w:hAnsi="宋体" w:cs="宋体"/>
          <w:color w:val="auto"/>
          <w:sz w:val="30"/>
          <w:szCs w:val="32"/>
          <w:highlight w:val="none"/>
        </w:rPr>
        <w:t>③</w:t>
      </w:r>
      <w:r>
        <w:rPr>
          <w:rFonts w:eastAsia="仿宋_GB2312"/>
          <w:color w:val="auto"/>
          <w:sz w:val="30"/>
          <w:szCs w:val="32"/>
          <w:highlight w:val="none"/>
        </w:rPr>
        <w:t>承包人在已标价工程量清单或预算书中载明材料单价等于基准价格的：除专用合同条款另有约定外，合同履行期间材料单价涨跌幅以基准价格为基础超过±5%时，其超过部分据实调整。</w:t>
      </w:r>
    </w:p>
    <w:p w14:paraId="77A33199">
      <w:pPr>
        <w:spacing w:line="360" w:lineRule="auto"/>
        <w:ind w:firstLine="600" w:firstLineChars="200"/>
        <w:rPr>
          <w:rFonts w:eastAsia="仿宋_GB2312"/>
          <w:color w:val="auto"/>
          <w:sz w:val="30"/>
          <w:szCs w:val="32"/>
          <w:highlight w:val="none"/>
        </w:rPr>
      </w:pPr>
      <w:r>
        <w:rPr>
          <w:rFonts w:hint="eastAsia" w:ascii="宋体" w:hAnsi="宋体" w:cs="宋体"/>
          <w:color w:val="auto"/>
          <w:sz w:val="30"/>
          <w:szCs w:val="32"/>
          <w:highlight w:val="none"/>
        </w:rPr>
        <w:t>④</w:t>
      </w:r>
      <w:r>
        <w:rPr>
          <w:rFonts w:eastAsia="仿宋_GB2312"/>
          <w:color w:val="auto"/>
          <w:sz w:val="30"/>
          <w:szCs w:val="32"/>
          <w:highlight w:val="none"/>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55712662">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55A75DB7">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（3）施工机械台班单价或施工机械使用费发生变化超过省级或行业建设主管部门或其授权的工程造价管理机构规定的范围时，按规定调整合同价格。</w:t>
      </w:r>
    </w:p>
    <w:p w14:paraId="6D1AC639">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第3种方式：专用合同条款约定的其他方式。</w:t>
      </w:r>
    </w:p>
    <w:p w14:paraId="37E7B6FB">
      <w:pPr>
        <w:rPr>
          <w:rFonts w:eastAsia="黑体"/>
          <w:b/>
          <w:color w:val="auto"/>
          <w:sz w:val="30"/>
          <w:szCs w:val="32"/>
          <w:highlight w:val="none"/>
        </w:rPr>
      </w:pPr>
      <w:bookmarkStart w:id="514" w:name="_Toc351203579"/>
      <w:bookmarkStart w:id="515" w:name="_Toc296503093"/>
      <w:bookmarkStart w:id="516" w:name="_Toc337558798"/>
      <w:bookmarkStart w:id="517" w:name="_Toc296346594"/>
      <w:r>
        <w:rPr>
          <w:rFonts w:eastAsia="黑体"/>
          <w:b/>
          <w:color w:val="auto"/>
          <w:sz w:val="30"/>
          <w:szCs w:val="32"/>
          <w:highlight w:val="none"/>
        </w:rPr>
        <w:t>11.2法律变化引起的调整</w:t>
      </w:r>
      <w:bookmarkEnd w:id="514"/>
    </w:p>
    <w:bookmarkEnd w:id="515"/>
    <w:bookmarkEnd w:id="516"/>
    <w:bookmarkEnd w:id="517"/>
    <w:p w14:paraId="4F91475F">
      <w:pPr>
        <w:spacing w:line="360" w:lineRule="auto"/>
        <w:ind w:firstLine="600" w:firstLineChars="200"/>
        <w:rPr>
          <w:rFonts w:hint="eastAsia" w:eastAsia="仿宋_GB2312"/>
          <w:color w:val="auto"/>
          <w:sz w:val="30"/>
          <w:szCs w:val="32"/>
          <w:highlight w:val="none"/>
        </w:rPr>
      </w:pPr>
      <w:r>
        <w:rPr>
          <w:rFonts w:eastAsia="仿宋_GB2312"/>
          <w:color w:val="auto"/>
          <w:sz w:val="30"/>
          <w:szCs w:val="32"/>
          <w:highlight w:val="none"/>
        </w:rPr>
        <w:t>基准日</w:t>
      </w:r>
      <w:r>
        <w:rPr>
          <w:rFonts w:hint="eastAsia" w:eastAsia="仿宋_GB2312"/>
          <w:color w:val="auto"/>
          <w:sz w:val="30"/>
          <w:szCs w:val="32"/>
          <w:highlight w:val="none"/>
        </w:rPr>
        <w:t>期</w:t>
      </w:r>
      <w:r>
        <w:rPr>
          <w:rFonts w:eastAsia="仿宋_GB2312"/>
          <w:color w:val="auto"/>
          <w:sz w:val="30"/>
          <w:szCs w:val="32"/>
          <w:highlight w:val="none"/>
        </w:rPr>
        <w:t>后，法律变化</w:t>
      </w:r>
      <w:r>
        <w:rPr>
          <w:rFonts w:hint="eastAsia" w:eastAsia="仿宋_GB2312"/>
          <w:color w:val="auto"/>
          <w:sz w:val="30"/>
          <w:szCs w:val="32"/>
          <w:highlight w:val="none"/>
        </w:rPr>
        <w:t>导致承包人在合同履行过程中所需要的费用发生除第11.1款〔市场价格波动引起的调整〕约定以外的增加时，由发包人承担由此增加的费用；减少时，应从合同价格中予以扣减。</w:t>
      </w:r>
      <w:r>
        <w:rPr>
          <w:rFonts w:eastAsia="仿宋_GB2312"/>
          <w:color w:val="auto"/>
          <w:sz w:val="30"/>
          <w:szCs w:val="32"/>
          <w:highlight w:val="none"/>
        </w:rPr>
        <w:t>基准日</w:t>
      </w:r>
      <w:r>
        <w:rPr>
          <w:rFonts w:hint="eastAsia" w:eastAsia="仿宋_GB2312"/>
          <w:color w:val="auto"/>
          <w:sz w:val="30"/>
          <w:szCs w:val="32"/>
          <w:highlight w:val="none"/>
        </w:rPr>
        <w:t>期</w:t>
      </w:r>
      <w:r>
        <w:rPr>
          <w:rFonts w:eastAsia="仿宋_GB2312"/>
          <w:color w:val="auto"/>
          <w:sz w:val="30"/>
          <w:szCs w:val="32"/>
          <w:highlight w:val="none"/>
        </w:rPr>
        <w:t>后，</w:t>
      </w:r>
      <w:r>
        <w:rPr>
          <w:rFonts w:hint="eastAsia" w:eastAsia="仿宋_GB2312"/>
          <w:color w:val="auto"/>
          <w:sz w:val="30"/>
          <w:szCs w:val="32"/>
          <w:highlight w:val="none"/>
        </w:rPr>
        <w:t>因</w:t>
      </w:r>
      <w:r>
        <w:rPr>
          <w:rFonts w:eastAsia="仿宋_GB2312"/>
          <w:color w:val="auto"/>
          <w:sz w:val="30"/>
          <w:szCs w:val="32"/>
          <w:highlight w:val="none"/>
        </w:rPr>
        <w:t>法律变化</w:t>
      </w:r>
      <w:r>
        <w:rPr>
          <w:rFonts w:hint="eastAsia" w:eastAsia="仿宋_GB2312"/>
          <w:color w:val="auto"/>
          <w:sz w:val="30"/>
          <w:szCs w:val="32"/>
          <w:highlight w:val="none"/>
        </w:rPr>
        <w:t>造成工期延误时，工期应予以顺延。</w:t>
      </w:r>
    </w:p>
    <w:p w14:paraId="274C55D5">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因法律变化引起的合同价格和工期调整，合同当事人无法达成一致的，由总监理工程师按第4.4款〔商定或确定〕的约定处理。</w:t>
      </w:r>
    </w:p>
    <w:p w14:paraId="1CF7E510">
      <w:pPr>
        <w:spacing w:line="360" w:lineRule="auto"/>
        <w:ind w:firstLine="600" w:firstLineChars="200"/>
        <w:rPr>
          <w:rFonts w:eastAsia="仿宋_GB2312"/>
          <w:color w:val="auto"/>
          <w:sz w:val="30"/>
          <w:szCs w:val="32"/>
          <w:highlight w:val="none"/>
        </w:rPr>
      </w:pPr>
      <w:r>
        <w:rPr>
          <w:rFonts w:eastAsia="仿宋_GB2312"/>
          <w:color w:val="auto"/>
          <w:kern w:val="0"/>
          <w:sz w:val="30"/>
          <w:szCs w:val="32"/>
          <w:highlight w:val="none"/>
        </w:rPr>
        <w:t>因承包人原因造成工期延误，在工期延误期间出现法律变化的，由此增加的费用和（或）延误的工期由承包人承担。</w:t>
      </w:r>
    </w:p>
    <w:p w14:paraId="447D616A">
      <w:pPr>
        <w:pStyle w:val="3"/>
        <w:rPr>
          <w:rFonts w:ascii="Times New Roman" w:hAnsi="Times New Roman" w:eastAsia="黑体"/>
          <w:b w:val="0"/>
          <w:color w:val="auto"/>
          <w:sz w:val="30"/>
          <w:highlight w:val="none"/>
        </w:rPr>
      </w:pPr>
      <w:bookmarkStart w:id="518" w:name="_Toc13571"/>
      <w:bookmarkStart w:id="519" w:name="_Toc26038"/>
      <w:bookmarkStart w:id="520" w:name="_Toc12119"/>
      <w:bookmarkStart w:id="521" w:name="_Toc23914"/>
      <w:bookmarkStart w:id="522" w:name="_Toc31438"/>
      <w:bookmarkStart w:id="523" w:name="_Toc5371"/>
      <w:bookmarkStart w:id="524" w:name="_Toc351203580"/>
      <w:bookmarkStart w:id="525" w:name="_Toc10263"/>
      <w:bookmarkStart w:id="526" w:name="_Toc337558799"/>
      <w:bookmarkStart w:id="527" w:name="_Toc296503096"/>
      <w:bookmarkStart w:id="528" w:name="_Toc296346597"/>
      <w:r>
        <w:rPr>
          <w:rFonts w:ascii="Times New Roman" w:hAnsi="Times New Roman" w:eastAsia="黑体"/>
          <w:b w:val="0"/>
          <w:color w:val="auto"/>
          <w:highlight w:val="none"/>
        </w:rPr>
        <w:t>12. 合同价格、计量与支付</w:t>
      </w:r>
      <w:bookmarkEnd w:id="518"/>
      <w:bookmarkEnd w:id="519"/>
      <w:bookmarkEnd w:id="520"/>
      <w:bookmarkEnd w:id="521"/>
      <w:bookmarkEnd w:id="522"/>
      <w:bookmarkEnd w:id="523"/>
      <w:bookmarkEnd w:id="524"/>
      <w:bookmarkEnd w:id="525"/>
    </w:p>
    <w:bookmarkEnd w:id="526"/>
    <w:p w14:paraId="18D54215">
      <w:pPr>
        <w:rPr>
          <w:rFonts w:eastAsia="黑体"/>
          <w:b/>
          <w:color w:val="auto"/>
          <w:sz w:val="30"/>
          <w:szCs w:val="32"/>
          <w:highlight w:val="none"/>
        </w:rPr>
      </w:pPr>
      <w:bookmarkStart w:id="529" w:name="_Toc351203581"/>
      <w:bookmarkStart w:id="530" w:name="_Toc337558800"/>
      <w:r>
        <w:rPr>
          <w:rFonts w:eastAsia="黑体"/>
          <w:b/>
          <w:color w:val="auto"/>
          <w:sz w:val="30"/>
          <w:szCs w:val="32"/>
          <w:highlight w:val="none"/>
        </w:rPr>
        <w:t>12.1 合同价</w:t>
      </w:r>
      <w:bookmarkEnd w:id="527"/>
      <w:bookmarkEnd w:id="528"/>
      <w:r>
        <w:rPr>
          <w:rFonts w:eastAsia="黑体"/>
          <w:b/>
          <w:color w:val="auto"/>
          <w:sz w:val="30"/>
          <w:szCs w:val="32"/>
          <w:highlight w:val="none"/>
        </w:rPr>
        <w:t>格形式</w:t>
      </w:r>
      <w:bookmarkEnd w:id="529"/>
    </w:p>
    <w:bookmarkEnd w:id="530"/>
    <w:p w14:paraId="36FAC34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发包人和承包人应在合同协议书中</w:t>
      </w:r>
      <w:r>
        <w:rPr>
          <w:rFonts w:hint="eastAsia" w:eastAsia="仿宋_GB2312"/>
          <w:color w:val="auto"/>
          <w:kern w:val="0"/>
          <w:sz w:val="30"/>
          <w:szCs w:val="32"/>
          <w:highlight w:val="none"/>
        </w:rPr>
        <w:t>选择</w:t>
      </w:r>
      <w:r>
        <w:rPr>
          <w:rFonts w:eastAsia="仿宋_GB2312"/>
          <w:color w:val="auto"/>
          <w:kern w:val="0"/>
          <w:sz w:val="30"/>
          <w:szCs w:val="32"/>
          <w:highlight w:val="none"/>
        </w:rPr>
        <w:t xml:space="preserve">下列一种合同价格形式： </w:t>
      </w:r>
    </w:p>
    <w:p w14:paraId="63C8CCF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1、单价合同</w:t>
      </w:r>
    </w:p>
    <w:p w14:paraId="7EC9F4D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单价合同是指合同当事人约定以工程量清单及其综合单价进行合同价格计算、调整和确认的建设工程施工合同，</w:t>
      </w:r>
      <w:r>
        <w:rPr>
          <w:rFonts w:eastAsia="仿宋_GB2312"/>
          <w:color w:val="auto"/>
          <w:sz w:val="30"/>
          <w:szCs w:val="32"/>
          <w:highlight w:val="none"/>
        </w:rPr>
        <w:t>在约定的范围内合同单价不作调整</w:t>
      </w:r>
      <w:r>
        <w:rPr>
          <w:rFonts w:eastAsia="仿宋_GB2312"/>
          <w:color w:val="auto"/>
          <w:kern w:val="0"/>
          <w:sz w:val="30"/>
          <w:szCs w:val="32"/>
          <w:highlight w:val="none"/>
        </w:rPr>
        <w:t>。合同当事人应在专用合同条款中约定综合单价包含的风险范围和风险费用的计算方法</w:t>
      </w:r>
      <w:r>
        <w:rPr>
          <w:rFonts w:eastAsia="仿宋_GB2312"/>
          <w:color w:val="auto"/>
          <w:sz w:val="30"/>
          <w:szCs w:val="32"/>
          <w:highlight w:val="none"/>
        </w:rPr>
        <w:t>，</w:t>
      </w:r>
      <w:r>
        <w:rPr>
          <w:rFonts w:eastAsia="仿宋_GB2312"/>
          <w:color w:val="auto"/>
          <w:kern w:val="0"/>
          <w:sz w:val="30"/>
          <w:szCs w:val="32"/>
          <w:highlight w:val="none"/>
        </w:rPr>
        <w:t>并约定风险范围以外的合同价格的调整方法，其中因市场价格波动引起的调整按第11.1款</w:t>
      </w:r>
      <w:r>
        <w:rPr>
          <w:rFonts w:hint="eastAsia" w:eastAsia="仿宋_GB2312"/>
          <w:color w:val="auto"/>
          <w:kern w:val="0"/>
          <w:sz w:val="30"/>
          <w:szCs w:val="32"/>
          <w:highlight w:val="none"/>
        </w:rPr>
        <w:t>〔</w:t>
      </w:r>
      <w:r>
        <w:rPr>
          <w:rFonts w:eastAsia="仿宋_GB2312"/>
          <w:color w:val="auto"/>
          <w:kern w:val="0"/>
          <w:sz w:val="30"/>
          <w:szCs w:val="32"/>
          <w:highlight w:val="none"/>
        </w:rPr>
        <w:t>市场价格波动引起的调整</w:t>
      </w:r>
      <w:r>
        <w:rPr>
          <w:rFonts w:hint="eastAsia" w:eastAsia="仿宋_GB2312"/>
          <w:color w:val="auto"/>
          <w:kern w:val="0"/>
          <w:sz w:val="30"/>
          <w:szCs w:val="32"/>
          <w:highlight w:val="none"/>
        </w:rPr>
        <w:t>〕</w:t>
      </w:r>
      <w:r>
        <w:rPr>
          <w:rFonts w:eastAsia="仿宋_GB2312"/>
          <w:color w:val="auto"/>
          <w:kern w:val="0"/>
          <w:sz w:val="30"/>
          <w:szCs w:val="32"/>
          <w:highlight w:val="none"/>
        </w:rPr>
        <w:t>约定执行。</w:t>
      </w:r>
    </w:p>
    <w:p w14:paraId="217BD59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2、总价合同</w:t>
      </w:r>
    </w:p>
    <w:p w14:paraId="48E721B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总价合同是指合同当事人约定以施工图、已标价工程量清单或预算书及有关条件进行合同价格计算、调整和确认的建设工程施工合同，</w:t>
      </w:r>
      <w:r>
        <w:rPr>
          <w:rFonts w:eastAsia="仿宋_GB2312"/>
          <w:color w:val="auto"/>
          <w:sz w:val="30"/>
          <w:szCs w:val="32"/>
          <w:highlight w:val="none"/>
        </w:rPr>
        <w:t>在约定的范围内合同总价不作调整</w:t>
      </w:r>
      <w:r>
        <w:rPr>
          <w:rFonts w:eastAsia="仿宋_GB2312"/>
          <w:color w:val="auto"/>
          <w:kern w:val="0"/>
          <w:sz w:val="30"/>
          <w:szCs w:val="32"/>
          <w:highlight w:val="none"/>
        </w:rPr>
        <w:t>。合同当事人应在专用合同条款中约定总价包含的风险范围和风险费用的计算方法，并约定风险范围以外的合同价格的调整方法，其中因市场价格波动引起的调整按第11.1款</w:t>
      </w:r>
      <w:r>
        <w:rPr>
          <w:rFonts w:hint="eastAsia" w:eastAsia="仿宋_GB2312"/>
          <w:color w:val="auto"/>
          <w:kern w:val="0"/>
          <w:sz w:val="30"/>
          <w:szCs w:val="32"/>
          <w:highlight w:val="none"/>
        </w:rPr>
        <w:t>〔</w:t>
      </w:r>
      <w:r>
        <w:rPr>
          <w:rFonts w:eastAsia="仿宋_GB2312"/>
          <w:color w:val="auto"/>
          <w:kern w:val="0"/>
          <w:sz w:val="30"/>
          <w:szCs w:val="32"/>
          <w:highlight w:val="none"/>
        </w:rPr>
        <w:t>市场价格波动引起的调整</w:t>
      </w:r>
      <w:r>
        <w:rPr>
          <w:rFonts w:hint="eastAsia" w:eastAsia="仿宋_GB2312"/>
          <w:color w:val="auto"/>
          <w:kern w:val="0"/>
          <w:sz w:val="30"/>
          <w:szCs w:val="32"/>
          <w:highlight w:val="none"/>
        </w:rPr>
        <w:t>〕</w:t>
      </w:r>
      <w:r>
        <w:rPr>
          <w:rFonts w:eastAsia="仿宋_GB2312"/>
          <w:color w:val="auto"/>
          <w:kern w:val="0"/>
          <w:sz w:val="30"/>
          <w:szCs w:val="32"/>
          <w:highlight w:val="none"/>
        </w:rPr>
        <w:t>、因法律变化引起的调整按第11.2款</w:t>
      </w:r>
      <w:r>
        <w:rPr>
          <w:rFonts w:hint="eastAsia" w:eastAsia="仿宋_GB2312"/>
          <w:color w:val="auto"/>
          <w:kern w:val="0"/>
          <w:sz w:val="30"/>
          <w:szCs w:val="32"/>
          <w:highlight w:val="none"/>
        </w:rPr>
        <w:t>〔</w:t>
      </w:r>
      <w:r>
        <w:rPr>
          <w:rFonts w:eastAsia="仿宋_GB2312"/>
          <w:color w:val="auto"/>
          <w:kern w:val="0"/>
          <w:sz w:val="30"/>
          <w:szCs w:val="32"/>
          <w:highlight w:val="none"/>
        </w:rPr>
        <w:t>法律变化引起的调整</w:t>
      </w:r>
      <w:r>
        <w:rPr>
          <w:rFonts w:hint="eastAsia" w:eastAsia="仿宋_GB2312"/>
          <w:color w:val="auto"/>
          <w:kern w:val="0"/>
          <w:sz w:val="30"/>
          <w:szCs w:val="32"/>
          <w:highlight w:val="none"/>
        </w:rPr>
        <w:t>〕</w:t>
      </w:r>
      <w:r>
        <w:rPr>
          <w:rFonts w:eastAsia="仿宋_GB2312"/>
          <w:color w:val="auto"/>
          <w:kern w:val="0"/>
          <w:sz w:val="30"/>
          <w:szCs w:val="32"/>
          <w:highlight w:val="none"/>
        </w:rPr>
        <w:t>约定执行。</w:t>
      </w:r>
    </w:p>
    <w:p w14:paraId="7232F17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3、其它价格形式</w:t>
      </w:r>
    </w:p>
    <w:p w14:paraId="1261008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合同当事人可在专用合同条款中约定其他合同价格形式。</w:t>
      </w:r>
    </w:p>
    <w:p w14:paraId="2646099D">
      <w:pPr>
        <w:rPr>
          <w:rFonts w:eastAsia="黑体"/>
          <w:b/>
          <w:color w:val="auto"/>
          <w:sz w:val="30"/>
          <w:szCs w:val="32"/>
          <w:highlight w:val="none"/>
        </w:rPr>
      </w:pPr>
      <w:bookmarkStart w:id="531" w:name="_Toc296503097"/>
      <w:bookmarkStart w:id="532" w:name="_Toc296346598"/>
      <w:bookmarkStart w:id="533" w:name="_Toc351203582"/>
      <w:bookmarkStart w:id="534" w:name="_Toc337558801"/>
      <w:r>
        <w:rPr>
          <w:rFonts w:eastAsia="黑体"/>
          <w:b/>
          <w:color w:val="auto"/>
          <w:sz w:val="30"/>
          <w:szCs w:val="32"/>
          <w:highlight w:val="none"/>
        </w:rPr>
        <w:t>12.2预</w:t>
      </w:r>
      <w:bookmarkEnd w:id="531"/>
      <w:bookmarkEnd w:id="532"/>
      <w:bookmarkStart w:id="535" w:name="_Toc296346601"/>
      <w:bookmarkStart w:id="536" w:name="_Toc296503100"/>
      <w:r>
        <w:rPr>
          <w:rFonts w:eastAsia="黑体"/>
          <w:b/>
          <w:color w:val="auto"/>
          <w:sz w:val="30"/>
          <w:szCs w:val="32"/>
          <w:highlight w:val="none"/>
        </w:rPr>
        <w:t>付款</w:t>
      </w:r>
      <w:bookmarkEnd w:id="533"/>
    </w:p>
    <w:bookmarkEnd w:id="534"/>
    <w:bookmarkEnd w:id="535"/>
    <w:bookmarkEnd w:id="536"/>
    <w:p w14:paraId="395CDD4F">
      <w:pPr>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12.2.</w:t>
      </w:r>
      <w:r>
        <w:rPr>
          <w:rFonts w:eastAsia="仿宋_GB2312"/>
          <w:color w:val="auto"/>
          <w:kern w:val="0"/>
          <w:sz w:val="30"/>
          <w:szCs w:val="32"/>
          <w:highlight w:val="none"/>
        </w:rPr>
        <w:t>1预付款的支付</w:t>
      </w:r>
    </w:p>
    <w:p w14:paraId="160DA13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预付款的支付按照专用合同条款约定执行，但至迟应在开工通知载明的开工日期7天前支付。预付款应当用于材料、工程设备、施工设备的采购及修建临时工程、组织施工队伍进场等。</w:t>
      </w:r>
    </w:p>
    <w:p w14:paraId="503FBBC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除专用合同条款另有约定外，预付款在进度付款中同比例扣回。在颁发工程接收证书前，提前解除合同的，尚未扣完的预付款应与合同价款一并结算。</w:t>
      </w:r>
    </w:p>
    <w:p w14:paraId="4A6C5C2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发包人逾期支付预付款超过7天的，承包人有权向发包人发出要求预付的催告通知，发包人收到通知后7天内仍未支付的，承包人有权暂停施工，并按第16.1.1项</w:t>
      </w:r>
      <w:r>
        <w:rPr>
          <w:rFonts w:hint="eastAsia" w:eastAsia="仿宋_GB2312"/>
          <w:color w:val="auto"/>
          <w:kern w:val="0"/>
          <w:sz w:val="30"/>
          <w:szCs w:val="32"/>
          <w:highlight w:val="none"/>
        </w:rPr>
        <w:t>〔</w:t>
      </w:r>
      <w:r>
        <w:rPr>
          <w:rFonts w:eastAsia="仿宋_GB2312"/>
          <w:color w:val="auto"/>
          <w:kern w:val="0"/>
          <w:sz w:val="30"/>
          <w:szCs w:val="32"/>
          <w:highlight w:val="none"/>
        </w:rPr>
        <w:t>发包人违约的情形</w:t>
      </w:r>
      <w:r>
        <w:rPr>
          <w:rFonts w:hint="eastAsia" w:eastAsia="仿宋_GB2312"/>
          <w:color w:val="auto"/>
          <w:kern w:val="0"/>
          <w:sz w:val="30"/>
          <w:szCs w:val="32"/>
          <w:highlight w:val="none"/>
        </w:rPr>
        <w:t>〕</w:t>
      </w:r>
      <w:r>
        <w:rPr>
          <w:rFonts w:eastAsia="仿宋_GB2312"/>
          <w:color w:val="auto"/>
          <w:kern w:val="0"/>
          <w:sz w:val="30"/>
          <w:szCs w:val="32"/>
          <w:highlight w:val="none"/>
        </w:rPr>
        <w:t>执行。</w:t>
      </w:r>
    </w:p>
    <w:p w14:paraId="2B6C2DC5">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12.2.2 预付款担保</w:t>
      </w:r>
    </w:p>
    <w:p w14:paraId="17E3A5E8">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发包人要求承包人提供预付款担保的</w:t>
      </w:r>
      <w:r>
        <w:rPr>
          <w:rFonts w:eastAsia="仿宋_GB2312"/>
          <w:color w:val="auto"/>
          <w:kern w:val="0"/>
          <w:sz w:val="30"/>
          <w:szCs w:val="32"/>
          <w:highlight w:val="none"/>
        </w:rPr>
        <w:t>，承包人应在发包人支付预付款7天前提供预付款担保</w:t>
      </w:r>
      <w:r>
        <w:rPr>
          <w:rFonts w:hint="eastAsia" w:eastAsia="仿宋_GB2312"/>
          <w:color w:val="auto"/>
          <w:kern w:val="0"/>
          <w:sz w:val="30"/>
          <w:szCs w:val="32"/>
          <w:highlight w:val="none"/>
        </w:rPr>
        <w:t>，</w:t>
      </w:r>
      <w:r>
        <w:rPr>
          <w:rFonts w:eastAsia="仿宋_GB2312"/>
          <w:color w:val="auto"/>
          <w:kern w:val="0"/>
          <w:sz w:val="30"/>
          <w:szCs w:val="32"/>
          <w:highlight w:val="none"/>
        </w:rPr>
        <w:t>专用合同条款另有约定</w:t>
      </w:r>
      <w:r>
        <w:rPr>
          <w:rFonts w:hint="eastAsia" w:eastAsia="仿宋_GB2312"/>
          <w:color w:val="auto"/>
          <w:kern w:val="0"/>
          <w:sz w:val="30"/>
          <w:szCs w:val="32"/>
          <w:highlight w:val="none"/>
        </w:rPr>
        <w:t>除</w:t>
      </w:r>
      <w:r>
        <w:rPr>
          <w:rFonts w:eastAsia="仿宋_GB2312"/>
          <w:color w:val="auto"/>
          <w:kern w:val="0"/>
          <w:sz w:val="30"/>
          <w:szCs w:val="32"/>
          <w:highlight w:val="none"/>
        </w:rPr>
        <w:t>外。预付款担保可采用银行保函、担保公司担保等形式，具体由合同当事人在专用合同条款中约定。在预付款完全扣回之前，承包人应保证预付款担保持续有效。</w:t>
      </w:r>
    </w:p>
    <w:p w14:paraId="53CBE90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发包人在工程款中逐期扣回预付款后，预付款担保额度应相应减少，但剩余的预付款担保金额不得低于未被扣回的预付款金额。</w:t>
      </w:r>
    </w:p>
    <w:p w14:paraId="70B179E6">
      <w:pPr>
        <w:rPr>
          <w:rFonts w:eastAsia="黑体"/>
          <w:b/>
          <w:color w:val="auto"/>
          <w:sz w:val="30"/>
          <w:szCs w:val="32"/>
          <w:highlight w:val="none"/>
        </w:rPr>
      </w:pPr>
      <w:bookmarkStart w:id="537" w:name="_Toc351203583"/>
      <w:bookmarkStart w:id="538" w:name="_Toc337558802"/>
      <w:r>
        <w:rPr>
          <w:rFonts w:eastAsia="黑体"/>
          <w:b/>
          <w:color w:val="auto"/>
          <w:sz w:val="30"/>
          <w:szCs w:val="32"/>
          <w:highlight w:val="none"/>
        </w:rPr>
        <w:t>12.3计量</w:t>
      </w:r>
      <w:bookmarkEnd w:id="537"/>
    </w:p>
    <w:bookmarkEnd w:id="538"/>
    <w:p w14:paraId="6B998A5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12.3.1 计量原则</w:t>
      </w:r>
    </w:p>
    <w:p w14:paraId="08CA7270">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工程量计量按照合同约定的工程量计算规则、图纸及变更指示</w:t>
      </w:r>
      <w:r>
        <w:rPr>
          <w:rFonts w:hint="eastAsia" w:eastAsia="仿宋_GB2312"/>
          <w:color w:val="auto"/>
          <w:kern w:val="0"/>
          <w:sz w:val="30"/>
          <w:szCs w:val="32"/>
          <w:highlight w:val="none"/>
        </w:rPr>
        <w:t>等</w:t>
      </w:r>
      <w:r>
        <w:rPr>
          <w:rFonts w:eastAsia="仿宋_GB2312"/>
          <w:color w:val="auto"/>
          <w:kern w:val="0"/>
          <w:sz w:val="30"/>
          <w:szCs w:val="32"/>
          <w:highlight w:val="none"/>
        </w:rPr>
        <w:t>进行计量。工程量计算规则应以相关的国家标准、行业标准</w:t>
      </w:r>
      <w:r>
        <w:rPr>
          <w:rFonts w:hint="eastAsia" w:eastAsia="仿宋_GB2312"/>
          <w:color w:val="auto"/>
          <w:kern w:val="0"/>
          <w:sz w:val="30"/>
          <w:szCs w:val="32"/>
          <w:highlight w:val="none"/>
        </w:rPr>
        <w:t>等</w:t>
      </w:r>
      <w:r>
        <w:rPr>
          <w:rFonts w:eastAsia="仿宋_GB2312"/>
          <w:color w:val="auto"/>
          <w:kern w:val="0"/>
          <w:sz w:val="30"/>
          <w:szCs w:val="32"/>
          <w:highlight w:val="none"/>
        </w:rPr>
        <w:t>为依据，由合同当事人在专用合同条款中约定。</w:t>
      </w:r>
    </w:p>
    <w:p w14:paraId="12AEF85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12.3.2 计量周期</w:t>
      </w:r>
    </w:p>
    <w:p w14:paraId="2BB4C0E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除专用合同条款另有约定外，工程量的计量按月进行。</w:t>
      </w:r>
    </w:p>
    <w:p w14:paraId="352B5A7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12.3.3 单价合同的计量</w:t>
      </w:r>
    </w:p>
    <w:p w14:paraId="1C332DD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除专用合同条款另有约定外，单价合同的计量按照本项约定执行：</w:t>
      </w:r>
    </w:p>
    <w:p w14:paraId="7C20FA5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（1）承包人应于每月25日向监理人报送上月20日至当月19日已完成的工程量报告，并附具进度付款申请单、已完成工程量报表和有关资料。</w:t>
      </w:r>
    </w:p>
    <w:p w14:paraId="4637329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FFF411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（3）监理人未在收到承包人提交的工程量报表后的7天内完成审核的，承包人报送的工程量报告中的工程量视为承包人实际完成的工程量，据此计算工程价款。</w:t>
      </w:r>
    </w:p>
    <w:p w14:paraId="79373B1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12.3.4 总价合同的计量</w:t>
      </w:r>
    </w:p>
    <w:p w14:paraId="32E5608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除专用合同条款另有约定外，按</w:t>
      </w:r>
      <w:r>
        <w:rPr>
          <w:rFonts w:hint="eastAsia" w:eastAsia="仿宋_GB2312"/>
          <w:color w:val="auto"/>
          <w:kern w:val="0"/>
          <w:sz w:val="30"/>
          <w:szCs w:val="32"/>
          <w:highlight w:val="none"/>
        </w:rPr>
        <w:t>月计量支付</w:t>
      </w:r>
      <w:r>
        <w:rPr>
          <w:rFonts w:eastAsia="仿宋_GB2312"/>
          <w:color w:val="auto"/>
          <w:kern w:val="0"/>
          <w:sz w:val="30"/>
          <w:szCs w:val="32"/>
          <w:highlight w:val="none"/>
        </w:rPr>
        <w:t>的总价合同，按照本项约定执行：</w:t>
      </w:r>
    </w:p>
    <w:p w14:paraId="6621986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（1）承包人应于每月25日向监理人报送上月20日至当月19日已完成的工程量报告，并附具进度付款申请单、已完成工程量报表和有关资料。</w:t>
      </w:r>
    </w:p>
    <w:p w14:paraId="4152F22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1C6D04B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（3）监理人未在收到承包人提交的工程量报表后的7天内完成复核的，承包人提交的工程量报告中的工程量视为承包人实际完成的工程量。</w:t>
      </w:r>
    </w:p>
    <w:p w14:paraId="5CF793C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12.3.5 总价合同采用支付分解表计量支付的，可以按照第12.3.4项</w:t>
      </w:r>
      <w:r>
        <w:rPr>
          <w:rFonts w:hint="eastAsia" w:eastAsia="仿宋_GB2312"/>
          <w:color w:val="auto"/>
          <w:kern w:val="0"/>
          <w:sz w:val="30"/>
          <w:szCs w:val="32"/>
          <w:highlight w:val="none"/>
        </w:rPr>
        <w:t>〔</w:t>
      </w:r>
      <w:r>
        <w:rPr>
          <w:rFonts w:eastAsia="仿宋_GB2312"/>
          <w:color w:val="auto"/>
          <w:kern w:val="0"/>
          <w:sz w:val="30"/>
          <w:szCs w:val="32"/>
          <w:highlight w:val="none"/>
        </w:rPr>
        <w:t>总价合同的计量</w:t>
      </w:r>
      <w:r>
        <w:rPr>
          <w:rFonts w:hint="eastAsia" w:eastAsia="仿宋_GB2312"/>
          <w:color w:val="auto"/>
          <w:kern w:val="0"/>
          <w:sz w:val="30"/>
          <w:szCs w:val="32"/>
          <w:highlight w:val="none"/>
        </w:rPr>
        <w:t>〕</w:t>
      </w:r>
      <w:r>
        <w:rPr>
          <w:rFonts w:eastAsia="仿宋_GB2312"/>
          <w:color w:val="auto"/>
          <w:kern w:val="0"/>
          <w:sz w:val="30"/>
          <w:szCs w:val="32"/>
          <w:highlight w:val="none"/>
        </w:rPr>
        <w:t>约定进行计量，但合同价款按照支付分解表进行支付。</w:t>
      </w:r>
    </w:p>
    <w:p w14:paraId="22FE0AF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12.3.6 其他价格形式合同的计量</w:t>
      </w:r>
    </w:p>
    <w:p w14:paraId="4479EDA0">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合同当事人可在专用合同条款中约定其他价格形式合同的计量方式和程序。</w:t>
      </w:r>
    </w:p>
    <w:p w14:paraId="1F264668">
      <w:pPr>
        <w:rPr>
          <w:rFonts w:eastAsia="黑体"/>
          <w:b/>
          <w:color w:val="auto"/>
          <w:sz w:val="30"/>
          <w:szCs w:val="32"/>
          <w:highlight w:val="none"/>
        </w:rPr>
      </w:pPr>
      <w:bookmarkStart w:id="539" w:name="_Toc296503101"/>
      <w:bookmarkStart w:id="540" w:name="_Toc296346602"/>
      <w:bookmarkStart w:id="541" w:name="_Toc351203584"/>
      <w:bookmarkStart w:id="542" w:name="_Toc337558803"/>
      <w:r>
        <w:rPr>
          <w:rFonts w:eastAsia="黑体"/>
          <w:b/>
          <w:color w:val="auto"/>
          <w:sz w:val="30"/>
          <w:szCs w:val="32"/>
          <w:highlight w:val="none"/>
        </w:rPr>
        <w:t>12.4工程进度款支</w:t>
      </w:r>
      <w:bookmarkEnd w:id="539"/>
      <w:bookmarkEnd w:id="540"/>
      <w:r>
        <w:rPr>
          <w:rFonts w:eastAsia="黑体"/>
          <w:b/>
          <w:color w:val="auto"/>
          <w:sz w:val="30"/>
          <w:szCs w:val="32"/>
          <w:highlight w:val="none"/>
        </w:rPr>
        <w:t>付</w:t>
      </w:r>
      <w:bookmarkEnd w:id="541"/>
    </w:p>
    <w:bookmarkEnd w:id="542"/>
    <w:p w14:paraId="3B73ABA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12.4</w:t>
      </w:r>
      <w:r>
        <w:rPr>
          <w:rFonts w:eastAsia="仿宋_GB2312"/>
          <w:color w:val="auto"/>
          <w:kern w:val="0"/>
          <w:sz w:val="30"/>
          <w:szCs w:val="32"/>
          <w:highlight w:val="none"/>
        </w:rPr>
        <w:t>.1 付款周期</w:t>
      </w:r>
    </w:p>
    <w:p w14:paraId="23D162E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除专用合同条款另有约定外，付款周期应按照第12.3.2</w:t>
      </w:r>
      <w:r>
        <w:rPr>
          <w:rFonts w:hint="eastAsia" w:eastAsia="仿宋_GB2312"/>
          <w:color w:val="auto"/>
          <w:kern w:val="0"/>
          <w:sz w:val="30"/>
          <w:szCs w:val="32"/>
          <w:highlight w:val="none"/>
        </w:rPr>
        <w:t>项〔</w:t>
      </w:r>
      <w:r>
        <w:rPr>
          <w:rFonts w:eastAsia="仿宋_GB2312"/>
          <w:color w:val="auto"/>
          <w:kern w:val="0"/>
          <w:sz w:val="30"/>
          <w:szCs w:val="32"/>
          <w:highlight w:val="none"/>
        </w:rPr>
        <w:t>计量周期</w:t>
      </w:r>
      <w:r>
        <w:rPr>
          <w:rFonts w:hint="eastAsia" w:eastAsia="仿宋_GB2312"/>
          <w:color w:val="auto"/>
          <w:kern w:val="0"/>
          <w:sz w:val="30"/>
          <w:szCs w:val="32"/>
          <w:highlight w:val="none"/>
        </w:rPr>
        <w:t>〕</w:t>
      </w:r>
      <w:r>
        <w:rPr>
          <w:rFonts w:eastAsia="仿宋_GB2312"/>
          <w:color w:val="auto"/>
          <w:kern w:val="0"/>
          <w:sz w:val="30"/>
          <w:szCs w:val="32"/>
          <w:highlight w:val="none"/>
        </w:rPr>
        <w:t>的约定与计量周期保持一致。</w:t>
      </w:r>
    </w:p>
    <w:p w14:paraId="4C692FA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12.4</w:t>
      </w:r>
      <w:r>
        <w:rPr>
          <w:rFonts w:eastAsia="仿宋_GB2312"/>
          <w:color w:val="auto"/>
          <w:kern w:val="0"/>
          <w:sz w:val="30"/>
          <w:szCs w:val="32"/>
          <w:highlight w:val="none"/>
        </w:rPr>
        <w:t>.2 进度付款申请单的编制</w:t>
      </w:r>
    </w:p>
    <w:p w14:paraId="7973BCA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除专用合同条款另有约定外，进度付款申请单应包括下列内容：</w:t>
      </w:r>
    </w:p>
    <w:p w14:paraId="0381CB7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（1）截至本次付款周期已完成工作对应的金额；</w:t>
      </w:r>
    </w:p>
    <w:p w14:paraId="51F9D07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（2）根据第10条</w:t>
      </w:r>
      <w:r>
        <w:rPr>
          <w:rFonts w:hint="eastAsia" w:eastAsia="仿宋_GB2312"/>
          <w:color w:val="auto"/>
          <w:kern w:val="0"/>
          <w:sz w:val="30"/>
          <w:szCs w:val="32"/>
          <w:highlight w:val="none"/>
        </w:rPr>
        <w:t>〔</w:t>
      </w:r>
      <w:r>
        <w:rPr>
          <w:rFonts w:eastAsia="仿宋_GB2312"/>
          <w:color w:val="auto"/>
          <w:kern w:val="0"/>
          <w:sz w:val="30"/>
          <w:szCs w:val="32"/>
          <w:highlight w:val="none"/>
        </w:rPr>
        <w:t>变更</w:t>
      </w:r>
      <w:r>
        <w:rPr>
          <w:rFonts w:hint="eastAsia" w:eastAsia="仿宋_GB2312"/>
          <w:color w:val="auto"/>
          <w:kern w:val="0"/>
          <w:sz w:val="30"/>
          <w:szCs w:val="32"/>
          <w:highlight w:val="none"/>
        </w:rPr>
        <w:t>〕</w:t>
      </w:r>
      <w:r>
        <w:rPr>
          <w:rFonts w:eastAsia="仿宋_GB2312"/>
          <w:color w:val="auto"/>
          <w:kern w:val="0"/>
          <w:sz w:val="30"/>
          <w:szCs w:val="32"/>
          <w:highlight w:val="none"/>
        </w:rPr>
        <w:t>应增加和扣减的变更金额；</w:t>
      </w:r>
    </w:p>
    <w:p w14:paraId="6CAFD78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（3）根据第12.2款</w:t>
      </w:r>
      <w:r>
        <w:rPr>
          <w:rFonts w:hint="eastAsia" w:eastAsia="仿宋_GB2312"/>
          <w:color w:val="auto"/>
          <w:kern w:val="0"/>
          <w:sz w:val="30"/>
          <w:szCs w:val="32"/>
          <w:highlight w:val="none"/>
        </w:rPr>
        <w:t>〔</w:t>
      </w:r>
      <w:r>
        <w:rPr>
          <w:rFonts w:eastAsia="仿宋_GB2312"/>
          <w:color w:val="auto"/>
          <w:kern w:val="0"/>
          <w:sz w:val="30"/>
          <w:szCs w:val="32"/>
          <w:highlight w:val="none"/>
        </w:rPr>
        <w:t>预付款</w:t>
      </w:r>
      <w:r>
        <w:rPr>
          <w:rFonts w:hint="eastAsia" w:eastAsia="仿宋_GB2312"/>
          <w:color w:val="auto"/>
          <w:kern w:val="0"/>
          <w:sz w:val="30"/>
          <w:szCs w:val="32"/>
          <w:highlight w:val="none"/>
        </w:rPr>
        <w:t>〕</w:t>
      </w:r>
      <w:r>
        <w:rPr>
          <w:rFonts w:eastAsia="仿宋_GB2312"/>
          <w:color w:val="auto"/>
          <w:kern w:val="0"/>
          <w:sz w:val="30"/>
          <w:szCs w:val="32"/>
          <w:highlight w:val="none"/>
        </w:rPr>
        <w:t>约定应支付的预付款和扣减的返还预付款；</w:t>
      </w:r>
    </w:p>
    <w:p w14:paraId="7DF99C6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（4）根据第15.3款</w:t>
      </w:r>
      <w:r>
        <w:rPr>
          <w:rFonts w:hint="eastAsia" w:eastAsia="仿宋_GB2312"/>
          <w:color w:val="auto"/>
          <w:kern w:val="0"/>
          <w:sz w:val="30"/>
          <w:szCs w:val="32"/>
          <w:highlight w:val="none"/>
        </w:rPr>
        <w:t>〔</w:t>
      </w:r>
      <w:r>
        <w:rPr>
          <w:rFonts w:eastAsia="仿宋_GB2312"/>
          <w:color w:val="auto"/>
          <w:kern w:val="0"/>
          <w:sz w:val="30"/>
          <w:szCs w:val="32"/>
          <w:highlight w:val="none"/>
        </w:rPr>
        <w:t>质量保证金</w:t>
      </w:r>
      <w:r>
        <w:rPr>
          <w:rFonts w:hint="eastAsia" w:eastAsia="仿宋_GB2312"/>
          <w:color w:val="auto"/>
          <w:kern w:val="0"/>
          <w:sz w:val="30"/>
          <w:szCs w:val="32"/>
          <w:highlight w:val="none"/>
        </w:rPr>
        <w:t>〕</w:t>
      </w:r>
      <w:r>
        <w:rPr>
          <w:rFonts w:eastAsia="仿宋_GB2312"/>
          <w:color w:val="auto"/>
          <w:kern w:val="0"/>
          <w:sz w:val="30"/>
          <w:szCs w:val="32"/>
          <w:highlight w:val="none"/>
        </w:rPr>
        <w:t>约定应扣减的质量保证金；</w:t>
      </w:r>
    </w:p>
    <w:p w14:paraId="5C25B48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（5）根据第19条</w:t>
      </w:r>
      <w:r>
        <w:rPr>
          <w:rFonts w:hint="eastAsia" w:eastAsia="仿宋_GB2312"/>
          <w:color w:val="auto"/>
          <w:kern w:val="0"/>
          <w:sz w:val="30"/>
          <w:szCs w:val="32"/>
          <w:highlight w:val="none"/>
        </w:rPr>
        <w:t>〔</w:t>
      </w:r>
      <w:r>
        <w:rPr>
          <w:rFonts w:eastAsia="仿宋_GB2312"/>
          <w:color w:val="auto"/>
          <w:kern w:val="0"/>
          <w:sz w:val="30"/>
          <w:szCs w:val="32"/>
          <w:highlight w:val="none"/>
        </w:rPr>
        <w:t>索赔</w:t>
      </w:r>
      <w:r>
        <w:rPr>
          <w:rFonts w:hint="eastAsia" w:eastAsia="仿宋_GB2312"/>
          <w:color w:val="auto"/>
          <w:kern w:val="0"/>
          <w:sz w:val="30"/>
          <w:szCs w:val="32"/>
          <w:highlight w:val="none"/>
        </w:rPr>
        <w:t>〕</w:t>
      </w:r>
      <w:r>
        <w:rPr>
          <w:rFonts w:eastAsia="仿宋_GB2312"/>
          <w:color w:val="auto"/>
          <w:kern w:val="0"/>
          <w:sz w:val="30"/>
          <w:szCs w:val="32"/>
          <w:highlight w:val="none"/>
        </w:rPr>
        <w:t>应增加和扣减的索赔金额；</w:t>
      </w:r>
    </w:p>
    <w:p w14:paraId="074B0DE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（6）对已签发的进度款支付证书中出现错误的修正，应在本次进度付款中支付或扣除的金额；</w:t>
      </w:r>
    </w:p>
    <w:p w14:paraId="0C2BED9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（7）根据合同约定应增加和扣减的其他金额。</w:t>
      </w:r>
    </w:p>
    <w:p w14:paraId="5C2BF99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12.4.3 进度付款申请单的提交</w:t>
      </w:r>
    </w:p>
    <w:p w14:paraId="2DCCDF2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（1）单价合同进度付款申请单的提交</w:t>
      </w:r>
    </w:p>
    <w:p w14:paraId="19C69B7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单价合同的进度付款申请单，按照第12.3.3项</w:t>
      </w:r>
      <w:r>
        <w:rPr>
          <w:rFonts w:hint="eastAsia" w:eastAsia="仿宋_GB2312"/>
          <w:color w:val="auto"/>
          <w:kern w:val="0"/>
          <w:sz w:val="30"/>
          <w:szCs w:val="32"/>
          <w:highlight w:val="none"/>
        </w:rPr>
        <w:t>〔</w:t>
      </w:r>
      <w:r>
        <w:rPr>
          <w:rFonts w:eastAsia="仿宋_GB2312"/>
          <w:color w:val="auto"/>
          <w:kern w:val="0"/>
          <w:sz w:val="30"/>
          <w:szCs w:val="32"/>
          <w:highlight w:val="none"/>
        </w:rPr>
        <w:t>单价合同的计量</w:t>
      </w:r>
      <w:r>
        <w:rPr>
          <w:rFonts w:hint="eastAsia" w:eastAsia="仿宋_GB2312"/>
          <w:color w:val="auto"/>
          <w:kern w:val="0"/>
          <w:sz w:val="30"/>
          <w:szCs w:val="32"/>
          <w:highlight w:val="none"/>
        </w:rPr>
        <w:t>〕</w:t>
      </w:r>
      <w:r>
        <w:rPr>
          <w:rFonts w:eastAsia="仿宋_GB2312"/>
          <w:color w:val="auto"/>
          <w:kern w:val="0"/>
          <w:sz w:val="30"/>
          <w:szCs w:val="32"/>
          <w:highlight w:val="none"/>
        </w:rPr>
        <w:t>约定的时间按月向监理人提交，并附上已完成工程量报表和有关资料。单价合同中的总价项目按月进行支付分解，并汇总列入当期进度付款申请单。</w:t>
      </w:r>
    </w:p>
    <w:p w14:paraId="30973D8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（2）总价合同进度付款申请单的提交</w:t>
      </w:r>
    </w:p>
    <w:p w14:paraId="3FE91E9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总价合同按</w:t>
      </w:r>
      <w:r>
        <w:rPr>
          <w:rFonts w:hint="eastAsia" w:eastAsia="仿宋_GB2312"/>
          <w:color w:val="auto"/>
          <w:kern w:val="0"/>
          <w:sz w:val="30"/>
          <w:szCs w:val="32"/>
          <w:highlight w:val="none"/>
        </w:rPr>
        <w:t>月计量支付的</w:t>
      </w:r>
      <w:r>
        <w:rPr>
          <w:rFonts w:eastAsia="仿宋_GB2312"/>
          <w:color w:val="auto"/>
          <w:kern w:val="0"/>
          <w:sz w:val="30"/>
          <w:szCs w:val="32"/>
          <w:highlight w:val="none"/>
        </w:rPr>
        <w:t>，承包人按照第12.3.4项</w:t>
      </w:r>
      <w:r>
        <w:rPr>
          <w:rFonts w:hint="eastAsia" w:eastAsia="仿宋_GB2312"/>
          <w:color w:val="auto"/>
          <w:kern w:val="0"/>
          <w:sz w:val="30"/>
          <w:szCs w:val="32"/>
          <w:highlight w:val="none"/>
        </w:rPr>
        <w:t>〔</w:t>
      </w:r>
      <w:r>
        <w:rPr>
          <w:rFonts w:eastAsia="仿宋_GB2312"/>
          <w:color w:val="auto"/>
          <w:kern w:val="0"/>
          <w:sz w:val="30"/>
          <w:szCs w:val="32"/>
          <w:highlight w:val="none"/>
        </w:rPr>
        <w:t>总价合同的计量</w:t>
      </w:r>
      <w:r>
        <w:rPr>
          <w:rFonts w:hint="eastAsia" w:eastAsia="仿宋_GB2312"/>
          <w:color w:val="auto"/>
          <w:kern w:val="0"/>
          <w:sz w:val="30"/>
          <w:szCs w:val="32"/>
          <w:highlight w:val="none"/>
        </w:rPr>
        <w:t>〕</w:t>
      </w:r>
      <w:r>
        <w:rPr>
          <w:rFonts w:eastAsia="仿宋_GB2312"/>
          <w:color w:val="auto"/>
          <w:kern w:val="0"/>
          <w:sz w:val="30"/>
          <w:szCs w:val="32"/>
          <w:highlight w:val="none"/>
        </w:rPr>
        <w:t>约定的时间按月向监理人提交进度付款申请单，并附上已完成工程量报表和有关资料。</w:t>
      </w:r>
    </w:p>
    <w:p w14:paraId="461920E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总价合同按支付分解表支付的，承包人应按照第12.4.6项</w:t>
      </w:r>
      <w:r>
        <w:rPr>
          <w:rFonts w:hint="eastAsia" w:eastAsia="仿宋_GB2312"/>
          <w:color w:val="auto"/>
          <w:kern w:val="0"/>
          <w:sz w:val="30"/>
          <w:szCs w:val="32"/>
          <w:highlight w:val="none"/>
        </w:rPr>
        <w:t>〔</w:t>
      </w:r>
      <w:r>
        <w:rPr>
          <w:rFonts w:eastAsia="仿宋_GB2312"/>
          <w:color w:val="auto"/>
          <w:kern w:val="0"/>
          <w:sz w:val="30"/>
          <w:szCs w:val="32"/>
          <w:highlight w:val="none"/>
        </w:rPr>
        <w:t>支付分解表</w:t>
      </w:r>
      <w:r>
        <w:rPr>
          <w:rFonts w:hint="eastAsia" w:eastAsia="仿宋_GB2312"/>
          <w:color w:val="auto"/>
          <w:kern w:val="0"/>
          <w:sz w:val="30"/>
          <w:szCs w:val="32"/>
          <w:highlight w:val="none"/>
        </w:rPr>
        <w:t>〕</w:t>
      </w:r>
      <w:r>
        <w:rPr>
          <w:rFonts w:eastAsia="仿宋_GB2312"/>
          <w:color w:val="auto"/>
          <w:kern w:val="0"/>
          <w:sz w:val="30"/>
          <w:szCs w:val="32"/>
          <w:highlight w:val="none"/>
        </w:rPr>
        <w:t>及第12.4.2项</w:t>
      </w:r>
      <w:r>
        <w:rPr>
          <w:rFonts w:hint="eastAsia" w:eastAsia="仿宋_GB2312"/>
          <w:color w:val="auto"/>
          <w:kern w:val="0"/>
          <w:sz w:val="30"/>
          <w:szCs w:val="32"/>
          <w:highlight w:val="none"/>
        </w:rPr>
        <w:t>〔</w:t>
      </w:r>
      <w:r>
        <w:rPr>
          <w:rFonts w:eastAsia="仿宋_GB2312"/>
          <w:color w:val="auto"/>
          <w:kern w:val="0"/>
          <w:sz w:val="30"/>
          <w:szCs w:val="32"/>
          <w:highlight w:val="none"/>
        </w:rPr>
        <w:t>进度付款申请单的编制</w:t>
      </w:r>
      <w:r>
        <w:rPr>
          <w:rFonts w:hint="eastAsia" w:eastAsia="仿宋_GB2312"/>
          <w:color w:val="auto"/>
          <w:kern w:val="0"/>
          <w:sz w:val="30"/>
          <w:szCs w:val="32"/>
          <w:highlight w:val="none"/>
        </w:rPr>
        <w:t>〕</w:t>
      </w:r>
      <w:r>
        <w:rPr>
          <w:rFonts w:eastAsia="仿宋_GB2312"/>
          <w:color w:val="auto"/>
          <w:kern w:val="0"/>
          <w:sz w:val="30"/>
          <w:szCs w:val="32"/>
          <w:highlight w:val="none"/>
        </w:rPr>
        <w:t>的约定向监理人提交进度付款申请单。</w:t>
      </w:r>
    </w:p>
    <w:p w14:paraId="5FBA186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（3）其他价格形式合同的进度付款申请单的提交</w:t>
      </w:r>
    </w:p>
    <w:p w14:paraId="6A2FB85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合同当事人可在专用合同条款中约定其他价格形式合同的进度付款申请单的编制和提交程序。</w:t>
      </w:r>
    </w:p>
    <w:p w14:paraId="0BAF5D2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12.4</w:t>
      </w:r>
      <w:r>
        <w:rPr>
          <w:rFonts w:eastAsia="仿宋_GB2312"/>
          <w:color w:val="auto"/>
          <w:kern w:val="0"/>
          <w:sz w:val="30"/>
          <w:szCs w:val="32"/>
          <w:highlight w:val="none"/>
        </w:rPr>
        <w:t>.4 进度款审核和支付</w:t>
      </w:r>
    </w:p>
    <w:p w14:paraId="244649B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eastAsia="仿宋_GB2312"/>
          <w:color w:val="auto"/>
          <w:kern w:val="0"/>
          <w:sz w:val="30"/>
          <w:szCs w:val="32"/>
          <w:highlight w:val="none"/>
        </w:rPr>
        <w:t>审批</w:t>
      </w:r>
      <w:r>
        <w:rPr>
          <w:rFonts w:eastAsia="仿宋_GB2312"/>
          <w:color w:val="auto"/>
          <w:kern w:val="0"/>
          <w:sz w:val="30"/>
          <w:szCs w:val="32"/>
          <w:highlight w:val="none"/>
        </w:rPr>
        <w:t>且未提出异议的，视为已签发进度款支付证书。</w:t>
      </w:r>
    </w:p>
    <w:p w14:paraId="0B74DF1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的约定处理。</w:t>
      </w:r>
    </w:p>
    <w:p w14:paraId="64B4295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03911C6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（3）发包人签发进度款支付证书或临时进度款支付证书，不表明发包人已同意、批准或接受了承包人完成的相应部分的工作。</w:t>
      </w:r>
    </w:p>
    <w:p w14:paraId="2E890D7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12.4.5 进度付款的修正</w:t>
      </w:r>
    </w:p>
    <w:p w14:paraId="74784B5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在对已签发的进度款支付证书进行阶段汇总和复核中发现错误、遗漏或重复的，发包人和承包人均有权提出修正申请。经发包人和承包人同意的修正，应在下期进度付款中支付或扣除。</w:t>
      </w:r>
    </w:p>
    <w:p w14:paraId="1E4A23E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12.4.6 支付分解表</w:t>
      </w:r>
    </w:p>
    <w:p w14:paraId="5A556A5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1、支付分解表的编制要求</w:t>
      </w:r>
    </w:p>
    <w:p w14:paraId="30DF281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（1）支付分解表中所列的每期付款金额，应为第12.4.2项</w:t>
      </w:r>
      <w:r>
        <w:rPr>
          <w:rFonts w:hint="eastAsia" w:eastAsia="仿宋_GB2312"/>
          <w:color w:val="auto"/>
          <w:kern w:val="0"/>
          <w:sz w:val="30"/>
          <w:szCs w:val="32"/>
          <w:highlight w:val="none"/>
        </w:rPr>
        <w:t>〔</w:t>
      </w:r>
      <w:r>
        <w:rPr>
          <w:rFonts w:eastAsia="仿宋_GB2312"/>
          <w:color w:val="auto"/>
          <w:kern w:val="0"/>
          <w:sz w:val="30"/>
          <w:szCs w:val="32"/>
          <w:highlight w:val="none"/>
        </w:rPr>
        <w:t>进度付款申请单的编制</w:t>
      </w:r>
      <w:r>
        <w:rPr>
          <w:rFonts w:hint="eastAsia" w:eastAsia="仿宋_GB2312"/>
          <w:color w:val="auto"/>
          <w:kern w:val="0"/>
          <w:sz w:val="30"/>
          <w:szCs w:val="32"/>
          <w:highlight w:val="none"/>
        </w:rPr>
        <w:t>〕</w:t>
      </w:r>
      <w:r>
        <w:rPr>
          <w:rFonts w:eastAsia="仿宋_GB2312"/>
          <w:color w:val="auto"/>
          <w:kern w:val="0"/>
          <w:sz w:val="30"/>
          <w:szCs w:val="32"/>
          <w:highlight w:val="none"/>
        </w:rPr>
        <w:t>第（1）</w:t>
      </w:r>
      <w:r>
        <w:rPr>
          <w:rFonts w:hint="eastAsia" w:eastAsia="仿宋_GB2312"/>
          <w:color w:val="auto"/>
          <w:kern w:val="0"/>
          <w:sz w:val="30"/>
          <w:szCs w:val="32"/>
          <w:highlight w:val="none"/>
        </w:rPr>
        <w:t>目</w:t>
      </w:r>
      <w:r>
        <w:rPr>
          <w:rFonts w:eastAsia="仿宋_GB2312"/>
          <w:color w:val="auto"/>
          <w:kern w:val="0"/>
          <w:sz w:val="30"/>
          <w:szCs w:val="32"/>
          <w:highlight w:val="none"/>
        </w:rPr>
        <w:t>的估算金额；</w:t>
      </w:r>
    </w:p>
    <w:p w14:paraId="4CA6A6A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（2）实际进度与施工进度计划不一致的，合同当事人可按照第4.4款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修改支付分解表；</w:t>
      </w:r>
    </w:p>
    <w:p w14:paraId="572DBEA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（3）不采用支付分解表的，承包人应向发包人和监理人提交按季度编制的支付估算分解表，用于支付参考。</w:t>
      </w:r>
    </w:p>
    <w:p w14:paraId="042407A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2、总价合同支付分解表的编制与审批</w:t>
      </w:r>
    </w:p>
    <w:p w14:paraId="4B901FA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（1）除专用合同条款另有约定外，承包人应根据第7.2款</w:t>
      </w:r>
      <w:r>
        <w:rPr>
          <w:rFonts w:hint="eastAsia" w:eastAsia="仿宋_GB2312"/>
          <w:color w:val="auto"/>
          <w:kern w:val="0"/>
          <w:sz w:val="30"/>
          <w:szCs w:val="32"/>
          <w:highlight w:val="none"/>
        </w:rPr>
        <w:t>〔</w:t>
      </w:r>
      <w:r>
        <w:rPr>
          <w:rFonts w:eastAsia="仿宋_GB2312"/>
          <w:color w:val="auto"/>
          <w:kern w:val="0"/>
          <w:sz w:val="30"/>
          <w:szCs w:val="32"/>
          <w:highlight w:val="none"/>
        </w:rPr>
        <w:t>施工进度计划</w:t>
      </w:r>
      <w:r>
        <w:rPr>
          <w:rFonts w:hint="eastAsia" w:eastAsia="仿宋_GB2312"/>
          <w:color w:val="auto"/>
          <w:kern w:val="0"/>
          <w:sz w:val="30"/>
          <w:szCs w:val="32"/>
          <w:highlight w:val="none"/>
        </w:rPr>
        <w:t>〕</w:t>
      </w:r>
      <w:r>
        <w:rPr>
          <w:rFonts w:eastAsia="仿宋_GB2312"/>
          <w:color w:val="auto"/>
          <w:kern w:val="0"/>
          <w:sz w:val="30"/>
          <w:szCs w:val="32"/>
          <w:highlight w:val="none"/>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51B7CAD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（2）监理人应在收到支付分解表后7天内完成审核并报送发包人。发包人应在收到经监理人审核的支付分解表后7天内完成审批，经发包人批准的支付分解表为有约束力的支付分解表。</w:t>
      </w:r>
    </w:p>
    <w:p w14:paraId="3C4B1EB2">
      <w:pPr>
        <w:spacing w:line="360" w:lineRule="auto"/>
        <w:jc w:val="left"/>
        <w:rPr>
          <w:rFonts w:eastAsia="仿宋_GB2312"/>
          <w:color w:val="auto"/>
          <w:kern w:val="0"/>
          <w:sz w:val="30"/>
          <w:szCs w:val="32"/>
          <w:highlight w:val="none"/>
        </w:rPr>
      </w:pPr>
      <w:r>
        <w:rPr>
          <w:rFonts w:eastAsia="仿宋_GB2312"/>
          <w:color w:val="auto"/>
          <w:kern w:val="0"/>
          <w:sz w:val="30"/>
          <w:szCs w:val="32"/>
          <w:highlight w:val="none"/>
        </w:rPr>
        <w:t xml:space="preserve">    （3）发包人逾期未完成支付分解表</w:t>
      </w:r>
      <w:r>
        <w:rPr>
          <w:rFonts w:hint="eastAsia" w:eastAsia="仿宋_GB2312"/>
          <w:color w:val="auto"/>
          <w:kern w:val="0"/>
          <w:sz w:val="30"/>
          <w:szCs w:val="32"/>
          <w:highlight w:val="none"/>
        </w:rPr>
        <w:t>审批</w:t>
      </w:r>
      <w:r>
        <w:rPr>
          <w:rFonts w:eastAsia="仿宋_GB2312"/>
          <w:color w:val="auto"/>
          <w:kern w:val="0"/>
          <w:sz w:val="30"/>
          <w:szCs w:val="32"/>
          <w:highlight w:val="none"/>
        </w:rPr>
        <w:t>的，也未及时要求承包人进行修正和提供补充资料的，则承包人提交的支付分解表视为已经获得发包人批准。</w:t>
      </w:r>
    </w:p>
    <w:p w14:paraId="0788B7F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3、单价合同的总价项目支付分解表的编制与审批</w:t>
      </w:r>
    </w:p>
    <w:p w14:paraId="758E373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16B80B58">
      <w:pPr>
        <w:rPr>
          <w:rFonts w:eastAsia="黑体"/>
          <w:b/>
          <w:color w:val="auto"/>
          <w:sz w:val="30"/>
          <w:szCs w:val="32"/>
          <w:highlight w:val="none"/>
        </w:rPr>
      </w:pPr>
      <w:bookmarkStart w:id="543" w:name="_Toc351203585"/>
      <w:r>
        <w:rPr>
          <w:rFonts w:eastAsia="黑体"/>
          <w:b/>
          <w:color w:val="auto"/>
          <w:sz w:val="30"/>
          <w:szCs w:val="32"/>
          <w:highlight w:val="none"/>
        </w:rPr>
        <w:t>12.5支付账户</w:t>
      </w:r>
      <w:bookmarkEnd w:id="543"/>
    </w:p>
    <w:p w14:paraId="6D26626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发包人应将合同价款支付至合同协议书中约定的承包人账户。</w:t>
      </w:r>
    </w:p>
    <w:p w14:paraId="76719866">
      <w:pPr>
        <w:pStyle w:val="3"/>
        <w:rPr>
          <w:rFonts w:ascii="Times New Roman" w:hAnsi="Times New Roman" w:eastAsia="黑体"/>
          <w:b w:val="0"/>
          <w:color w:val="auto"/>
          <w:highlight w:val="none"/>
        </w:rPr>
      </w:pPr>
      <w:bookmarkStart w:id="544" w:name="_Toc19731"/>
      <w:bookmarkStart w:id="545" w:name="_Toc22314"/>
      <w:bookmarkStart w:id="546" w:name="_Toc20993"/>
      <w:bookmarkStart w:id="547" w:name="_Toc4826"/>
      <w:bookmarkStart w:id="548" w:name="_Toc351203586"/>
      <w:bookmarkStart w:id="549" w:name="_Toc32061"/>
      <w:bookmarkStart w:id="550" w:name="_Toc16862"/>
      <w:bookmarkStart w:id="551" w:name="_Toc28103"/>
      <w:bookmarkStart w:id="552" w:name="_Toc296346607"/>
      <w:bookmarkStart w:id="553" w:name="_Toc337558804"/>
      <w:bookmarkStart w:id="554" w:name="_Toc296503106"/>
      <w:bookmarkStart w:id="555" w:name="_Toc322522574"/>
      <w:r>
        <w:rPr>
          <w:rFonts w:ascii="Times New Roman" w:hAnsi="Times New Roman" w:eastAsia="黑体"/>
          <w:b w:val="0"/>
          <w:color w:val="auto"/>
          <w:highlight w:val="none"/>
        </w:rPr>
        <w:t>13. 验收和工程试车</w:t>
      </w:r>
      <w:bookmarkEnd w:id="544"/>
      <w:bookmarkEnd w:id="545"/>
      <w:bookmarkEnd w:id="546"/>
      <w:bookmarkEnd w:id="547"/>
      <w:bookmarkEnd w:id="548"/>
      <w:bookmarkEnd w:id="549"/>
      <w:bookmarkEnd w:id="550"/>
      <w:bookmarkEnd w:id="551"/>
    </w:p>
    <w:bookmarkEnd w:id="552"/>
    <w:bookmarkEnd w:id="553"/>
    <w:bookmarkEnd w:id="554"/>
    <w:bookmarkEnd w:id="555"/>
    <w:p w14:paraId="67119D2C">
      <w:pPr>
        <w:rPr>
          <w:rFonts w:eastAsia="黑体"/>
          <w:b/>
          <w:color w:val="auto"/>
          <w:sz w:val="30"/>
          <w:szCs w:val="32"/>
          <w:highlight w:val="none"/>
        </w:rPr>
      </w:pPr>
      <w:bookmarkStart w:id="556" w:name="_Toc351203587"/>
      <w:bookmarkStart w:id="557" w:name="_Toc337558805"/>
      <w:bookmarkStart w:id="558" w:name="_Toc296346611"/>
      <w:bookmarkStart w:id="559" w:name="_Toc296503110"/>
      <w:r>
        <w:rPr>
          <w:rFonts w:eastAsia="黑体"/>
          <w:b/>
          <w:color w:val="auto"/>
          <w:sz w:val="30"/>
          <w:szCs w:val="32"/>
          <w:highlight w:val="none"/>
        </w:rPr>
        <w:t>13.1分部分项工程验收</w:t>
      </w:r>
      <w:bookmarkEnd w:id="556"/>
    </w:p>
    <w:bookmarkEnd w:id="557"/>
    <w:p w14:paraId="037FADDE">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13.1.1 分部分项工程质量应符合国家有关工程施工验收规范、标准及合同约定，承包人应按照施工组织设计的要求完成分部分项工程施工。</w:t>
      </w:r>
    </w:p>
    <w:p w14:paraId="309AB84C">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13.1.2 除专用合同条款另有约定外，分部分项工程经承包人自检合格并具备验收条件的，承包人应提前48小时通知监理人进行验收。</w:t>
      </w:r>
      <w:r>
        <w:rPr>
          <w:rFonts w:eastAsia="仿宋_GB2312"/>
          <w:color w:val="auto"/>
          <w:kern w:val="0"/>
          <w:sz w:val="30"/>
          <w:szCs w:val="3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eastAsia="仿宋_GB2312"/>
          <w:color w:val="auto"/>
          <w:sz w:val="30"/>
          <w:szCs w:val="32"/>
          <w:highlight w:val="none"/>
        </w:rPr>
        <w:t>分部分项工程未经验收的，不得进入下一道工序施工。</w:t>
      </w:r>
    </w:p>
    <w:p w14:paraId="5064C01B">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分部分项工程的验收资料应当作为竣工资料的组成部分。</w:t>
      </w:r>
    </w:p>
    <w:p w14:paraId="2F3FD175">
      <w:pPr>
        <w:rPr>
          <w:rFonts w:eastAsia="黑体"/>
          <w:b/>
          <w:color w:val="auto"/>
          <w:sz w:val="30"/>
          <w:szCs w:val="32"/>
          <w:highlight w:val="none"/>
        </w:rPr>
      </w:pPr>
      <w:bookmarkStart w:id="560" w:name="_Toc351203588"/>
      <w:bookmarkStart w:id="561" w:name="_Toc337558806"/>
      <w:r>
        <w:rPr>
          <w:rFonts w:eastAsia="黑体"/>
          <w:b/>
          <w:color w:val="auto"/>
          <w:sz w:val="30"/>
          <w:szCs w:val="32"/>
          <w:highlight w:val="none"/>
        </w:rPr>
        <w:t>13.2竣工验收</w:t>
      </w:r>
      <w:bookmarkEnd w:id="560"/>
    </w:p>
    <w:bookmarkEnd w:id="558"/>
    <w:bookmarkEnd w:id="559"/>
    <w:bookmarkEnd w:id="561"/>
    <w:p w14:paraId="2B0C4BF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13.2.1竣工验收条件</w:t>
      </w:r>
    </w:p>
    <w:p w14:paraId="091BF48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工程具备以下条件的，承包人可以申请竣工验收：</w:t>
      </w:r>
    </w:p>
    <w:p w14:paraId="722C0B7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（1）除发包人同意的甩项</w:t>
      </w:r>
      <w:r>
        <w:rPr>
          <w:rFonts w:hint="eastAsia" w:eastAsia="仿宋_GB2312"/>
          <w:color w:val="auto"/>
          <w:kern w:val="0"/>
          <w:sz w:val="30"/>
          <w:szCs w:val="32"/>
          <w:highlight w:val="none"/>
        </w:rPr>
        <w:t>工作</w:t>
      </w:r>
      <w:r>
        <w:rPr>
          <w:rFonts w:eastAsia="仿宋_GB2312"/>
          <w:color w:val="auto"/>
          <w:kern w:val="0"/>
          <w:sz w:val="30"/>
          <w:szCs w:val="32"/>
          <w:highlight w:val="none"/>
        </w:rPr>
        <w:t>和缺陷修补工作外，合同范围内的全部工程以及有关工作，包括合同要求的试验、试运行以及检验均已完成，并符合合同要求；</w:t>
      </w:r>
    </w:p>
    <w:p w14:paraId="05958A6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（2）已按合同约定编制了甩项</w:t>
      </w:r>
      <w:r>
        <w:rPr>
          <w:rFonts w:hint="eastAsia" w:eastAsia="仿宋_GB2312"/>
          <w:color w:val="auto"/>
          <w:kern w:val="0"/>
          <w:sz w:val="30"/>
          <w:szCs w:val="32"/>
          <w:highlight w:val="none"/>
        </w:rPr>
        <w:t>工作</w:t>
      </w:r>
      <w:r>
        <w:rPr>
          <w:rFonts w:eastAsia="仿宋_GB2312"/>
          <w:color w:val="auto"/>
          <w:kern w:val="0"/>
          <w:sz w:val="30"/>
          <w:szCs w:val="32"/>
          <w:highlight w:val="none"/>
        </w:rPr>
        <w:t>和缺陷修补工作清单以及相应的施工计划；</w:t>
      </w:r>
    </w:p>
    <w:p w14:paraId="08CB453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（3）已按合同约定的内容和份数备齐竣工资料。</w:t>
      </w:r>
    </w:p>
    <w:p w14:paraId="26A1B55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13.2.2竣工验收程序</w:t>
      </w:r>
    </w:p>
    <w:p w14:paraId="33AAFA0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除专用合同条款另有约定外，承包人申请竣工验收的，应当按照以下程序进行：</w:t>
      </w:r>
    </w:p>
    <w:p w14:paraId="30D1A39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538E4B8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（2）监理人审查后认为已具备竣工验收条件的，应将竣工验收申请报告提交发包人，发包人应在收到</w:t>
      </w:r>
      <w:r>
        <w:rPr>
          <w:rFonts w:hint="eastAsia" w:eastAsia="仿宋_GB2312"/>
          <w:color w:val="auto"/>
          <w:kern w:val="0"/>
          <w:sz w:val="30"/>
          <w:szCs w:val="32"/>
          <w:highlight w:val="none"/>
        </w:rPr>
        <w:t>经</w:t>
      </w:r>
      <w:r>
        <w:rPr>
          <w:rFonts w:eastAsia="仿宋_GB2312"/>
          <w:color w:val="auto"/>
          <w:kern w:val="0"/>
          <w:sz w:val="30"/>
          <w:szCs w:val="32"/>
          <w:highlight w:val="none"/>
        </w:rPr>
        <w:t>监理人审核的竣工验收申请报告后28天内</w:t>
      </w:r>
      <w:r>
        <w:rPr>
          <w:rFonts w:hint="eastAsia" w:eastAsia="仿宋_GB2312"/>
          <w:color w:val="auto"/>
          <w:kern w:val="0"/>
          <w:sz w:val="30"/>
          <w:szCs w:val="32"/>
          <w:highlight w:val="none"/>
        </w:rPr>
        <w:t>审批</w:t>
      </w:r>
      <w:r>
        <w:rPr>
          <w:rFonts w:eastAsia="仿宋_GB2312"/>
          <w:color w:val="auto"/>
          <w:kern w:val="0"/>
          <w:sz w:val="30"/>
          <w:szCs w:val="32"/>
          <w:highlight w:val="none"/>
        </w:rPr>
        <w:t>完毕并组织监理人、承包人、设计人等相关单位完成竣工验收。</w:t>
      </w:r>
    </w:p>
    <w:p w14:paraId="1DDD26A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（3）竣工验收合格的，发包人应在验收合格后14天内向承包人签发工程接收证书。发包人无正当理由逾期不颁发工程接收证书的，自验收合格后第15天起视为已颁发工程接收证书。</w:t>
      </w:r>
    </w:p>
    <w:p w14:paraId="2655734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90D965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B604EA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26698D0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13.2.3竣工日期</w:t>
      </w:r>
    </w:p>
    <w:p w14:paraId="32BB5DB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工程经竣工验收合格的，以承包人提交竣工验收申请报告之日为实际竣工日期，并在工程接收证书中载明；因发包人原因，未在监理人收到承包人提交的竣工验收申请报告42天内完成</w:t>
      </w:r>
      <w:r>
        <w:rPr>
          <w:rFonts w:hint="eastAsia" w:eastAsia="仿宋_GB2312"/>
          <w:color w:val="auto"/>
          <w:kern w:val="0"/>
          <w:sz w:val="30"/>
          <w:szCs w:val="32"/>
          <w:highlight w:val="none"/>
        </w:rPr>
        <w:t>竣工</w:t>
      </w:r>
      <w:r>
        <w:rPr>
          <w:rFonts w:eastAsia="仿宋_GB2312"/>
          <w:color w:val="auto"/>
          <w:kern w:val="0"/>
          <w:sz w:val="30"/>
          <w:szCs w:val="32"/>
          <w:highlight w:val="none"/>
        </w:rPr>
        <w:t>验收</w:t>
      </w:r>
      <w:r>
        <w:rPr>
          <w:rFonts w:hint="eastAsia" w:eastAsia="仿宋_GB2312"/>
          <w:color w:val="auto"/>
          <w:kern w:val="0"/>
          <w:sz w:val="30"/>
          <w:szCs w:val="32"/>
          <w:highlight w:val="none"/>
        </w:rPr>
        <w:t>，或完成竣工验收不予签发工程接收证书</w:t>
      </w:r>
      <w:r>
        <w:rPr>
          <w:rFonts w:eastAsia="仿宋_GB2312"/>
          <w:color w:val="auto"/>
          <w:kern w:val="0"/>
          <w:sz w:val="30"/>
          <w:szCs w:val="32"/>
          <w:highlight w:val="none"/>
        </w:rPr>
        <w:t>的，以提交竣工验</w:t>
      </w:r>
      <w:bookmarkStart w:id="562" w:name="#go14"/>
      <w:bookmarkEnd w:id="562"/>
      <w:r>
        <w:rPr>
          <w:rFonts w:eastAsia="仿宋_GB2312"/>
          <w:color w:val="auto"/>
          <w:kern w:val="0"/>
          <w:sz w:val="30"/>
          <w:szCs w:val="32"/>
          <w:highlight w:val="none"/>
        </w:rPr>
        <w:t>收申请报告的日期为实际竣工日期；工程未经竣工验收，发包人擅自使用的，以转移占有工程之日为实际竣工日期。</w:t>
      </w:r>
    </w:p>
    <w:p w14:paraId="223EFAA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13.2.4 拒绝接收全部或部分工程</w:t>
      </w:r>
    </w:p>
    <w:p w14:paraId="7128E1B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对于竣工验收不合格的工程，承包人完成整改后，</w:t>
      </w:r>
      <w:r>
        <w:rPr>
          <w:rFonts w:hint="eastAsia" w:eastAsia="仿宋_GB2312"/>
          <w:color w:val="auto"/>
          <w:kern w:val="0"/>
          <w:sz w:val="30"/>
          <w:szCs w:val="32"/>
          <w:highlight w:val="none"/>
        </w:rPr>
        <w:t>应当</w:t>
      </w:r>
      <w:r>
        <w:rPr>
          <w:rFonts w:eastAsia="仿宋_GB2312"/>
          <w:color w:val="auto"/>
          <w:kern w:val="0"/>
          <w:sz w:val="30"/>
          <w:szCs w:val="32"/>
          <w:highlight w:val="none"/>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4682311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13.2.5 移交、接收全部与部分工程</w:t>
      </w:r>
    </w:p>
    <w:p w14:paraId="0931BE6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除专用合同条款另有约定外，</w:t>
      </w:r>
      <w:r>
        <w:rPr>
          <w:rFonts w:eastAsia="仿宋_GB2312"/>
          <w:color w:val="auto"/>
          <w:kern w:val="0"/>
          <w:sz w:val="30"/>
          <w:szCs w:val="32"/>
          <w:highlight w:val="none"/>
        </w:rPr>
        <w:t>合同当事人应当在颁发工程接收证书</w:t>
      </w:r>
      <w:r>
        <w:rPr>
          <w:rFonts w:hint="eastAsia" w:eastAsia="仿宋_GB2312"/>
          <w:color w:val="auto"/>
          <w:kern w:val="0"/>
          <w:sz w:val="30"/>
          <w:szCs w:val="32"/>
          <w:highlight w:val="none"/>
        </w:rPr>
        <w:t>后7天内</w:t>
      </w:r>
      <w:r>
        <w:rPr>
          <w:rFonts w:eastAsia="仿宋_GB2312"/>
          <w:color w:val="auto"/>
          <w:kern w:val="0"/>
          <w:sz w:val="30"/>
          <w:szCs w:val="32"/>
          <w:highlight w:val="none"/>
        </w:rPr>
        <w:t>完成工程的移交。</w:t>
      </w:r>
    </w:p>
    <w:p w14:paraId="50614BD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发包人无正当理由不接收工程的，发包人自</w:t>
      </w:r>
      <w:r>
        <w:rPr>
          <w:rFonts w:hint="eastAsia" w:eastAsia="仿宋_GB2312"/>
          <w:color w:val="auto"/>
          <w:kern w:val="0"/>
          <w:sz w:val="30"/>
          <w:szCs w:val="32"/>
          <w:highlight w:val="none"/>
        </w:rPr>
        <w:t>应当接收工程</w:t>
      </w:r>
      <w:r>
        <w:rPr>
          <w:rFonts w:eastAsia="仿宋_GB2312"/>
          <w:color w:val="auto"/>
          <w:kern w:val="0"/>
          <w:sz w:val="30"/>
          <w:szCs w:val="32"/>
          <w:highlight w:val="none"/>
        </w:rPr>
        <w:t>之日起，承担工程照管、成品保护、保管等与工程有关的各项费用</w:t>
      </w:r>
      <w:r>
        <w:rPr>
          <w:rFonts w:hint="eastAsia" w:eastAsia="仿宋_GB2312"/>
          <w:color w:val="auto"/>
          <w:kern w:val="0"/>
          <w:sz w:val="30"/>
          <w:szCs w:val="32"/>
          <w:highlight w:val="none"/>
        </w:rPr>
        <w:t>，合同当事人可以在专用合同条款中另行约定发包人逾期接收工程的违约责任</w:t>
      </w:r>
      <w:r>
        <w:rPr>
          <w:rFonts w:eastAsia="仿宋_GB2312"/>
          <w:color w:val="auto"/>
          <w:kern w:val="0"/>
          <w:sz w:val="30"/>
          <w:szCs w:val="32"/>
          <w:highlight w:val="none"/>
        </w:rPr>
        <w:t>。</w:t>
      </w:r>
    </w:p>
    <w:p w14:paraId="0C18784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承包人无正当理由不移交工程的，</w:t>
      </w:r>
      <w:r>
        <w:rPr>
          <w:rFonts w:hint="eastAsia" w:eastAsia="仿宋_GB2312"/>
          <w:color w:val="auto"/>
          <w:kern w:val="0"/>
          <w:sz w:val="30"/>
          <w:szCs w:val="32"/>
          <w:highlight w:val="none"/>
        </w:rPr>
        <w:t>承包人应承担</w:t>
      </w:r>
      <w:r>
        <w:rPr>
          <w:rFonts w:eastAsia="仿宋_GB2312"/>
          <w:color w:val="auto"/>
          <w:kern w:val="0"/>
          <w:sz w:val="30"/>
          <w:szCs w:val="32"/>
          <w:highlight w:val="none"/>
        </w:rPr>
        <w:t>工程照管、成品保护、保管等与工程有关的各项费用</w:t>
      </w:r>
      <w:r>
        <w:rPr>
          <w:rFonts w:hint="eastAsia" w:eastAsia="仿宋_GB2312"/>
          <w:color w:val="auto"/>
          <w:kern w:val="0"/>
          <w:sz w:val="30"/>
          <w:szCs w:val="32"/>
          <w:highlight w:val="none"/>
        </w:rPr>
        <w:t>，合同当事人可以在专用合同条款中另行约定承包人无正当理由不移交工程的违约责任</w:t>
      </w:r>
      <w:r>
        <w:rPr>
          <w:rFonts w:eastAsia="仿宋_GB2312"/>
          <w:color w:val="auto"/>
          <w:kern w:val="0"/>
          <w:sz w:val="30"/>
          <w:szCs w:val="32"/>
          <w:highlight w:val="none"/>
        </w:rPr>
        <w:t>。</w:t>
      </w:r>
    </w:p>
    <w:p w14:paraId="19691CC5">
      <w:pPr>
        <w:rPr>
          <w:rFonts w:eastAsia="黑体"/>
          <w:b/>
          <w:color w:val="auto"/>
          <w:sz w:val="30"/>
          <w:szCs w:val="32"/>
          <w:highlight w:val="none"/>
        </w:rPr>
      </w:pPr>
      <w:bookmarkStart w:id="563" w:name="_Toc351203589"/>
      <w:bookmarkStart w:id="564" w:name="_Toc337558807"/>
      <w:bookmarkStart w:id="565" w:name="_Toc296346612"/>
      <w:bookmarkStart w:id="566" w:name="_Toc296503111"/>
      <w:r>
        <w:rPr>
          <w:rFonts w:eastAsia="黑体"/>
          <w:b/>
          <w:color w:val="auto"/>
          <w:sz w:val="30"/>
          <w:szCs w:val="32"/>
          <w:highlight w:val="none"/>
        </w:rPr>
        <w:t>13.3工程试车</w:t>
      </w:r>
      <w:bookmarkEnd w:id="563"/>
    </w:p>
    <w:bookmarkEnd w:id="564"/>
    <w:bookmarkEnd w:id="565"/>
    <w:bookmarkEnd w:id="566"/>
    <w:p w14:paraId="2F8467F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13.3.1试车程序</w:t>
      </w:r>
    </w:p>
    <w:p w14:paraId="57822FC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工程需要试车的，除专用合同条款另有约定外，试车内容应与承包人承包范围相一致，试车费用由承包人承担。工程试车应按如下程序进行：</w:t>
      </w:r>
    </w:p>
    <w:p w14:paraId="5C759BF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4BE0731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B87114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23C9CFA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13.3.2 试车中的责任</w:t>
      </w:r>
    </w:p>
    <w:p w14:paraId="06E2CD0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42430F1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EB70BA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13.3.3 投料试车</w:t>
      </w:r>
    </w:p>
    <w:p w14:paraId="228100CB">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如需进行投料试车的，</w:t>
      </w:r>
      <w:r>
        <w:rPr>
          <w:rFonts w:eastAsia="仿宋_GB2312"/>
          <w:color w:val="auto"/>
          <w:kern w:val="0"/>
          <w:sz w:val="30"/>
          <w:szCs w:val="32"/>
          <w:highlight w:val="none"/>
        </w:rPr>
        <w:t>发包人</w:t>
      </w:r>
      <w:r>
        <w:rPr>
          <w:rFonts w:hint="eastAsia" w:eastAsia="仿宋_GB2312"/>
          <w:color w:val="auto"/>
          <w:kern w:val="0"/>
          <w:sz w:val="30"/>
          <w:szCs w:val="32"/>
          <w:highlight w:val="none"/>
        </w:rPr>
        <w:t>应在</w:t>
      </w:r>
      <w:r>
        <w:rPr>
          <w:rFonts w:eastAsia="仿宋_GB2312"/>
          <w:color w:val="auto"/>
          <w:kern w:val="0"/>
          <w:sz w:val="30"/>
          <w:szCs w:val="32"/>
          <w:highlight w:val="none"/>
        </w:rPr>
        <w:t>工程竣工验收后</w:t>
      </w:r>
      <w:r>
        <w:rPr>
          <w:rFonts w:hint="eastAsia" w:eastAsia="仿宋_GB2312"/>
          <w:color w:val="auto"/>
          <w:kern w:val="0"/>
          <w:sz w:val="30"/>
          <w:szCs w:val="32"/>
          <w:highlight w:val="none"/>
        </w:rPr>
        <w:t>组织</w:t>
      </w:r>
      <w:r>
        <w:rPr>
          <w:rFonts w:eastAsia="仿宋_GB2312"/>
          <w:color w:val="auto"/>
          <w:kern w:val="0"/>
          <w:sz w:val="30"/>
          <w:szCs w:val="32"/>
          <w:highlight w:val="none"/>
        </w:rPr>
        <w:t>投料试车</w:t>
      </w:r>
      <w:r>
        <w:rPr>
          <w:rFonts w:hint="eastAsia" w:eastAsia="仿宋_GB2312"/>
          <w:color w:val="auto"/>
          <w:kern w:val="0"/>
          <w:sz w:val="30"/>
          <w:szCs w:val="32"/>
          <w:highlight w:val="none"/>
        </w:rPr>
        <w:t>。</w:t>
      </w:r>
      <w:r>
        <w:rPr>
          <w:rFonts w:eastAsia="仿宋_GB2312"/>
          <w:color w:val="auto"/>
          <w:kern w:val="0"/>
          <w:sz w:val="30"/>
          <w:szCs w:val="32"/>
          <w:highlight w:val="none"/>
        </w:rPr>
        <w:t>发包人要求在工程竣工验收前进行或需要承包人配合时，应征得承包人同意</w:t>
      </w:r>
      <w:r>
        <w:rPr>
          <w:rFonts w:hint="eastAsia" w:eastAsia="仿宋_GB2312"/>
          <w:color w:val="auto"/>
          <w:kern w:val="0"/>
          <w:sz w:val="30"/>
          <w:szCs w:val="32"/>
          <w:highlight w:val="none"/>
        </w:rPr>
        <w:t>，并在专用合同条款中约定有关事项</w:t>
      </w:r>
      <w:r>
        <w:rPr>
          <w:rFonts w:eastAsia="仿宋_GB2312"/>
          <w:color w:val="auto"/>
          <w:kern w:val="0"/>
          <w:sz w:val="30"/>
          <w:szCs w:val="32"/>
          <w:highlight w:val="none"/>
        </w:rPr>
        <w:t>。</w:t>
      </w:r>
    </w:p>
    <w:p w14:paraId="1E89248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投料试车合格的，费用由发包人承担；因承包人原因造成投料试车不合格的，承包人应按照发包人要求进行整改，由此产生的整改费用由承包人承担；非因承包人原因导致投料试车不合格的，</w:t>
      </w:r>
      <w:r>
        <w:rPr>
          <w:rFonts w:hint="eastAsia" w:eastAsia="仿宋_GB2312"/>
          <w:color w:val="auto"/>
          <w:kern w:val="0"/>
          <w:sz w:val="30"/>
          <w:szCs w:val="32"/>
          <w:highlight w:val="none"/>
        </w:rPr>
        <w:t>如</w:t>
      </w:r>
      <w:r>
        <w:rPr>
          <w:rFonts w:eastAsia="仿宋_GB2312"/>
          <w:color w:val="auto"/>
          <w:kern w:val="0"/>
          <w:sz w:val="30"/>
          <w:szCs w:val="32"/>
          <w:highlight w:val="none"/>
        </w:rPr>
        <w:t>发包人要求承包人进行整改</w:t>
      </w:r>
      <w:r>
        <w:rPr>
          <w:rFonts w:hint="eastAsia" w:eastAsia="仿宋_GB2312"/>
          <w:color w:val="auto"/>
          <w:kern w:val="0"/>
          <w:sz w:val="30"/>
          <w:szCs w:val="32"/>
          <w:highlight w:val="none"/>
        </w:rPr>
        <w:t>的</w:t>
      </w:r>
      <w:r>
        <w:rPr>
          <w:rFonts w:eastAsia="仿宋_GB2312"/>
          <w:color w:val="auto"/>
          <w:kern w:val="0"/>
          <w:sz w:val="30"/>
          <w:szCs w:val="32"/>
          <w:highlight w:val="none"/>
        </w:rPr>
        <w:t>，由此产生的费用由发包人承担。</w:t>
      </w:r>
    </w:p>
    <w:p w14:paraId="295CDDDD">
      <w:pPr>
        <w:rPr>
          <w:rFonts w:eastAsia="黑体"/>
          <w:b/>
          <w:color w:val="auto"/>
          <w:sz w:val="30"/>
          <w:szCs w:val="32"/>
          <w:highlight w:val="none"/>
        </w:rPr>
      </w:pPr>
      <w:bookmarkStart w:id="567" w:name="_Toc351203590"/>
      <w:bookmarkStart w:id="568" w:name="_Toc337558808"/>
      <w:r>
        <w:rPr>
          <w:rFonts w:eastAsia="黑体"/>
          <w:b/>
          <w:color w:val="auto"/>
          <w:sz w:val="30"/>
          <w:szCs w:val="32"/>
          <w:highlight w:val="none"/>
        </w:rPr>
        <w:t>13.4提前交付单位工程的验收</w:t>
      </w:r>
      <w:bookmarkEnd w:id="567"/>
    </w:p>
    <w:bookmarkEnd w:id="568"/>
    <w:p w14:paraId="4DE3C79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13.4.1 发包人需要在工程竣工前使用单位工程的，或承包人提出提前交付已经竣工的单位工程且经发包人同意的，可进行单位工程验收，验收的程序按照第13.2款</w:t>
      </w:r>
      <w:r>
        <w:rPr>
          <w:rFonts w:hint="eastAsia" w:eastAsia="仿宋_GB2312"/>
          <w:color w:val="auto"/>
          <w:kern w:val="0"/>
          <w:sz w:val="30"/>
          <w:szCs w:val="32"/>
          <w:highlight w:val="none"/>
        </w:rPr>
        <w:t>〔</w:t>
      </w:r>
      <w:r>
        <w:rPr>
          <w:rFonts w:eastAsia="仿宋_GB2312"/>
          <w:color w:val="auto"/>
          <w:kern w:val="0"/>
          <w:sz w:val="30"/>
          <w:szCs w:val="32"/>
          <w:highlight w:val="none"/>
        </w:rPr>
        <w:t>竣工验收</w:t>
      </w:r>
      <w:r>
        <w:rPr>
          <w:rFonts w:hint="eastAsia" w:eastAsia="仿宋_GB2312"/>
          <w:color w:val="auto"/>
          <w:kern w:val="0"/>
          <w:sz w:val="30"/>
          <w:szCs w:val="32"/>
          <w:highlight w:val="none"/>
        </w:rPr>
        <w:t>〕</w:t>
      </w:r>
      <w:r>
        <w:rPr>
          <w:rFonts w:eastAsia="仿宋_GB2312"/>
          <w:color w:val="auto"/>
          <w:kern w:val="0"/>
          <w:sz w:val="30"/>
          <w:szCs w:val="32"/>
          <w:highlight w:val="none"/>
        </w:rPr>
        <w:t>的约定进行。</w:t>
      </w:r>
    </w:p>
    <w:p w14:paraId="3FB02A5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7F5073A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13.4.2 发包人要求在工程竣工前交付单位工程，由此导致承包人费用增加和（或）工期延误的，由发包人承担由此增加的费用和（或）延误的工期，并支付承包人合理的利润。</w:t>
      </w:r>
    </w:p>
    <w:p w14:paraId="44D5C3DB">
      <w:pPr>
        <w:rPr>
          <w:rFonts w:eastAsia="黑体"/>
          <w:b/>
          <w:color w:val="auto"/>
          <w:sz w:val="30"/>
          <w:szCs w:val="32"/>
          <w:highlight w:val="none"/>
        </w:rPr>
      </w:pPr>
      <w:bookmarkStart w:id="569" w:name="_Toc351203591"/>
      <w:r>
        <w:rPr>
          <w:rFonts w:eastAsia="黑体"/>
          <w:b/>
          <w:color w:val="auto"/>
          <w:sz w:val="30"/>
          <w:szCs w:val="32"/>
          <w:highlight w:val="none"/>
        </w:rPr>
        <w:t>13.5 施工期运行</w:t>
      </w:r>
      <w:bookmarkEnd w:id="569"/>
    </w:p>
    <w:p w14:paraId="1441EB6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13.5.1 施工期运行是指合同工程尚未全部竣工，其中某项或某几项单位工程或工程设备安装已竣工，根据专用合同条款约定，需要投入施工期运行的，经发包人按第13.4款</w:t>
      </w:r>
      <w:r>
        <w:rPr>
          <w:rFonts w:hint="eastAsia" w:eastAsia="仿宋_GB2312"/>
          <w:color w:val="auto"/>
          <w:kern w:val="0"/>
          <w:sz w:val="30"/>
          <w:szCs w:val="32"/>
          <w:highlight w:val="none"/>
        </w:rPr>
        <w:t>〔</w:t>
      </w:r>
      <w:r>
        <w:rPr>
          <w:rFonts w:eastAsia="仿宋_GB2312"/>
          <w:color w:val="auto"/>
          <w:kern w:val="0"/>
          <w:sz w:val="30"/>
          <w:szCs w:val="32"/>
          <w:highlight w:val="none"/>
        </w:rPr>
        <w:t>提前交付单位工程的验收</w:t>
      </w:r>
      <w:r>
        <w:rPr>
          <w:rFonts w:hint="eastAsia" w:eastAsia="仿宋_GB2312"/>
          <w:color w:val="auto"/>
          <w:kern w:val="0"/>
          <w:sz w:val="30"/>
          <w:szCs w:val="32"/>
          <w:highlight w:val="none"/>
        </w:rPr>
        <w:t>〕</w:t>
      </w:r>
      <w:r>
        <w:rPr>
          <w:rFonts w:eastAsia="仿宋_GB2312"/>
          <w:color w:val="auto"/>
          <w:kern w:val="0"/>
          <w:sz w:val="30"/>
          <w:szCs w:val="32"/>
          <w:highlight w:val="none"/>
        </w:rPr>
        <w:t>的约定验收合格，证明能确保安全后，才能在施工期投入运行。</w:t>
      </w:r>
    </w:p>
    <w:p w14:paraId="385AB857">
      <w:pPr>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13.5.2 在施工期运行中发现工程或工程设备损坏或存在缺陷的，由承包人按第15.2款</w:t>
      </w:r>
      <w:r>
        <w:rPr>
          <w:rFonts w:hint="eastAsia" w:eastAsia="仿宋_GB2312"/>
          <w:color w:val="auto"/>
          <w:kern w:val="0"/>
          <w:sz w:val="30"/>
          <w:szCs w:val="32"/>
          <w:highlight w:val="none"/>
        </w:rPr>
        <w:t>〔</w:t>
      </w:r>
      <w:r>
        <w:rPr>
          <w:rFonts w:eastAsia="仿宋_GB2312"/>
          <w:color w:val="auto"/>
          <w:kern w:val="0"/>
          <w:sz w:val="30"/>
          <w:szCs w:val="32"/>
          <w:highlight w:val="none"/>
        </w:rPr>
        <w:t>缺陷责任期</w:t>
      </w:r>
      <w:r>
        <w:rPr>
          <w:rFonts w:hint="eastAsia" w:eastAsia="仿宋_GB2312"/>
          <w:color w:val="auto"/>
          <w:kern w:val="0"/>
          <w:sz w:val="30"/>
          <w:szCs w:val="32"/>
          <w:highlight w:val="none"/>
        </w:rPr>
        <w:t>〕</w:t>
      </w:r>
      <w:r>
        <w:rPr>
          <w:rFonts w:eastAsia="仿宋_GB2312"/>
          <w:color w:val="auto"/>
          <w:kern w:val="0"/>
          <w:sz w:val="30"/>
          <w:szCs w:val="32"/>
          <w:highlight w:val="none"/>
        </w:rPr>
        <w:t>约定进行修复。</w:t>
      </w:r>
    </w:p>
    <w:p w14:paraId="33BE9037">
      <w:pPr>
        <w:rPr>
          <w:rFonts w:eastAsia="黑体"/>
          <w:b/>
          <w:color w:val="auto"/>
          <w:sz w:val="30"/>
          <w:szCs w:val="32"/>
          <w:highlight w:val="none"/>
        </w:rPr>
      </w:pPr>
      <w:bookmarkStart w:id="570" w:name="_Toc296503112"/>
      <w:bookmarkStart w:id="571" w:name="_Toc296346613"/>
      <w:bookmarkStart w:id="572" w:name="_Toc351203592"/>
      <w:bookmarkStart w:id="573" w:name="_Toc337558809"/>
      <w:r>
        <w:rPr>
          <w:rFonts w:eastAsia="黑体"/>
          <w:b/>
          <w:color w:val="auto"/>
          <w:sz w:val="30"/>
          <w:szCs w:val="32"/>
          <w:highlight w:val="none"/>
        </w:rPr>
        <w:t>13.6 竣工退</w:t>
      </w:r>
      <w:bookmarkEnd w:id="570"/>
      <w:bookmarkEnd w:id="571"/>
      <w:r>
        <w:rPr>
          <w:rFonts w:eastAsia="黑体"/>
          <w:b/>
          <w:color w:val="auto"/>
          <w:sz w:val="30"/>
          <w:szCs w:val="32"/>
          <w:highlight w:val="none"/>
        </w:rPr>
        <w:t>场</w:t>
      </w:r>
      <w:bookmarkEnd w:id="572"/>
    </w:p>
    <w:bookmarkEnd w:id="573"/>
    <w:p w14:paraId="1AF4D27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13.6.1 竣工退场</w:t>
      </w:r>
    </w:p>
    <w:p w14:paraId="1C3C60C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颁发工程接收证书后，承包人应按以下要求对施工现场进行清理：</w:t>
      </w:r>
    </w:p>
    <w:p w14:paraId="14B8CF8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（1）施工现场内残留的垃圾已全部清除出场；</w:t>
      </w:r>
    </w:p>
    <w:p w14:paraId="135B365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（2）临时工程已拆除，场地已进行清理、平整或复原；</w:t>
      </w:r>
    </w:p>
    <w:p w14:paraId="1F7AEA2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（3）按合同约定应撤离的人员、承包人施工设备和剩余的材料，包括废弃的施工设备和材料，已按计划撤离施工现场；</w:t>
      </w:r>
    </w:p>
    <w:p w14:paraId="04CB4C17">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（4）施工现场周边及其附近道路、河道的施工堆积物，已全部清理；</w:t>
      </w:r>
    </w:p>
    <w:p w14:paraId="72FC778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（5）施工现场其他场地清理工作已全部完成。</w:t>
      </w:r>
    </w:p>
    <w:p w14:paraId="67E13E4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045E2A5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13.6.2 地表还原</w:t>
      </w:r>
    </w:p>
    <w:p w14:paraId="1B399CD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3542515C">
      <w:pPr>
        <w:pStyle w:val="3"/>
        <w:rPr>
          <w:rFonts w:ascii="Times New Roman" w:hAnsi="Times New Roman" w:eastAsia="黑体"/>
          <w:b w:val="0"/>
          <w:color w:val="auto"/>
          <w:highlight w:val="none"/>
        </w:rPr>
      </w:pPr>
      <w:bookmarkStart w:id="574" w:name="_Toc2338"/>
      <w:bookmarkStart w:id="575" w:name="_Toc23422"/>
      <w:bookmarkStart w:id="576" w:name="_Toc351203593"/>
      <w:bookmarkStart w:id="577" w:name="_Toc2977"/>
      <w:bookmarkStart w:id="578" w:name="_Toc11408"/>
      <w:bookmarkStart w:id="579" w:name="_Toc32425"/>
      <w:bookmarkStart w:id="580" w:name="_Toc18758"/>
      <w:bookmarkStart w:id="581" w:name="_Toc26298"/>
      <w:bookmarkStart w:id="582" w:name="_Toc337558810"/>
      <w:bookmarkStart w:id="583" w:name="_Toc296346614"/>
      <w:bookmarkStart w:id="584" w:name="_Toc296503113"/>
      <w:r>
        <w:rPr>
          <w:rFonts w:ascii="Times New Roman" w:hAnsi="Times New Roman" w:eastAsia="黑体"/>
          <w:b w:val="0"/>
          <w:color w:val="auto"/>
          <w:highlight w:val="none"/>
        </w:rPr>
        <w:t>14. 竣工结算</w:t>
      </w:r>
      <w:bookmarkEnd w:id="574"/>
      <w:bookmarkEnd w:id="575"/>
      <w:bookmarkEnd w:id="576"/>
      <w:bookmarkEnd w:id="577"/>
      <w:bookmarkEnd w:id="578"/>
      <w:bookmarkEnd w:id="579"/>
      <w:bookmarkEnd w:id="580"/>
      <w:bookmarkEnd w:id="581"/>
    </w:p>
    <w:bookmarkEnd w:id="582"/>
    <w:p w14:paraId="3540FC25">
      <w:pPr>
        <w:rPr>
          <w:rFonts w:eastAsia="黑体"/>
          <w:b/>
          <w:color w:val="auto"/>
          <w:sz w:val="30"/>
          <w:szCs w:val="32"/>
          <w:highlight w:val="none"/>
        </w:rPr>
      </w:pPr>
      <w:bookmarkStart w:id="585" w:name="_Toc351203594"/>
      <w:bookmarkStart w:id="586" w:name="_Toc337558811"/>
      <w:r>
        <w:rPr>
          <w:rFonts w:eastAsia="黑体"/>
          <w:b/>
          <w:color w:val="auto"/>
          <w:sz w:val="30"/>
          <w:szCs w:val="32"/>
          <w:highlight w:val="none"/>
        </w:rPr>
        <w:t>14.1 竣工结算申请</w:t>
      </w:r>
      <w:bookmarkEnd w:id="585"/>
    </w:p>
    <w:bookmarkEnd w:id="586"/>
    <w:p w14:paraId="765767BC">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除专用合同条款另有约定外，</w:t>
      </w:r>
      <w:r>
        <w:rPr>
          <w:rFonts w:eastAsia="仿宋_GB2312"/>
          <w:color w:val="auto"/>
          <w:sz w:val="30"/>
          <w:szCs w:val="32"/>
          <w:highlight w:val="none"/>
        </w:rPr>
        <w:t>承包人应在工程竣工验收合格后28天内向发包人和监理人提交竣工结算申请单，并提交完整的结算资料，</w:t>
      </w:r>
      <w:r>
        <w:rPr>
          <w:rFonts w:hint="eastAsia" w:eastAsia="仿宋_GB2312"/>
          <w:color w:val="auto"/>
          <w:sz w:val="30"/>
          <w:szCs w:val="32"/>
          <w:highlight w:val="none"/>
        </w:rPr>
        <w:t>有关</w:t>
      </w:r>
      <w:r>
        <w:rPr>
          <w:rFonts w:eastAsia="仿宋_GB2312"/>
          <w:color w:val="auto"/>
          <w:sz w:val="30"/>
          <w:szCs w:val="32"/>
          <w:highlight w:val="none"/>
        </w:rPr>
        <w:t>竣工结算申请单</w:t>
      </w:r>
      <w:r>
        <w:rPr>
          <w:rFonts w:hint="eastAsia" w:eastAsia="仿宋_GB2312"/>
          <w:color w:val="auto"/>
          <w:sz w:val="30"/>
          <w:szCs w:val="32"/>
          <w:highlight w:val="none"/>
        </w:rPr>
        <w:t>的资料清单和</w:t>
      </w:r>
      <w:r>
        <w:rPr>
          <w:rFonts w:eastAsia="仿宋_GB2312"/>
          <w:color w:val="auto"/>
          <w:sz w:val="30"/>
          <w:szCs w:val="32"/>
          <w:highlight w:val="none"/>
        </w:rPr>
        <w:t>份数</w:t>
      </w:r>
      <w:r>
        <w:rPr>
          <w:rFonts w:hint="eastAsia" w:eastAsia="仿宋_GB2312"/>
          <w:color w:val="auto"/>
          <w:sz w:val="30"/>
          <w:szCs w:val="32"/>
          <w:highlight w:val="none"/>
        </w:rPr>
        <w:t>等要求</w:t>
      </w:r>
      <w:r>
        <w:rPr>
          <w:rFonts w:eastAsia="仿宋_GB2312"/>
          <w:color w:val="auto"/>
          <w:sz w:val="30"/>
          <w:szCs w:val="32"/>
          <w:highlight w:val="none"/>
        </w:rPr>
        <w:t>由合同当事人在专用合同条款中约定。</w:t>
      </w:r>
    </w:p>
    <w:p w14:paraId="688C67BA">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除专用合同条款另有约定外，竣工结算申请单应包括以下内容：</w:t>
      </w:r>
    </w:p>
    <w:p w14:paraId="3B7A2ABA">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（1）竣工结算合同价格；</w:t>
      </w:r>
    </w:p>
    <w:p w14:paraId="796D0A25">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（2）发包人已支付承包人的款项；</w:t>
      </w:r>
    </w:p>
    <w:p w14:paraId="0A26F46F">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（3）应扣留的质量保证金</w:t>
      </w:r>
      <w:r>
        <w:rPr>
          <w:rFonts w:hint="eastAsia" w:eastAsia="仿宋_GB2312"/>
          <w:color w:val="auto"/>
          <w:sz w:val="30"/>
          <w:szCs w:val="32"/>
          <w:highlight w:val="none"/>
        </w:rPr>
        <w:t>。已缴纳履约保证金的或提供其他工程质量担保方式的除外</w:t>
      </w:r>
      <w:r>
        <w:rPr>
          <w:rFonts w:eastAsia="仿宋_GB2312"/>
          <w:color w:val="auto"/>
          <w:sz w:val="30"/>
          <w:szCs w:val="32"/>
          <w:highlight w:val="none"/>
        </w:rPr>
        <w:t>；</w:t>
      </w:r>
    </w:p>
    <w:p w14:paraId="40753C14">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（4）发包人应支付承包人的合同价款。</w:t>
      </w:r>
    </w:p>
    <w:p w14:paraId="0DE7D5C7">
      <w:pPr>
        <w:rPr>
          <w:rFonts w:eastAsia="黑体"/>
          <w:b/>
          <w:color w:val="auto"/>
          <w:sz w:val="30"/>
          <w:szCs w:val="32"/>
          <w:highlight w:val="none"/>
        </w:rPr>
      </w:pPr>
      <w:bookmarkStart w:id="587" w:name="_Toc351203595"/>
      <w:bookmarkStart w:id="588" w:name="_Toc337558812"/>
      <w:r>
        <w:rPr>
          <w:rFonts w:eastAsia="黑体"/>
          <w:b/>
          <w:color w:val="auto"/>
          <w:sz w:val="30"/>
          <w:szCs w:val="32"/>
          <w:highlight w:val="none"/>
        </w:rPr>
        <w:t>14.2 竣工结算审核</w:t>
      </w:r>
      <w:bookmarkEnd w:id="587"/>
    </w:p>
    <w:bookmarkEnd w:id="588"/>
    <w:p w14:paraId="53D1CB9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（1）除专用合同条款另有约定外，监理人应在收到竣工结算申请单后14天内完成核查并报送发包人。发包人应在收到监理人提交的经审核的竣工结算申请单后14天内完成</w:t>
      </w:r>
      <w:r>
        <w:rPr>
          <w:rFonts w:hint="eastAsia" w:eastAsia="仿宋_GB2312"/>
          <w:color w:val="auto"/>
          <w:kern w:val="0"/>
          <w:sz w:val="30"/>
          <w:szCs w:val="32"/>
          <w:highlight w:val="none"/>
        </w:rPr>
        <w:t>审批</w:t>
      </w:r>
      <w:r>
        <w:rPr>
          <w:rFonts w:eastAsia="仿宋_GB2312"/>
          <w:color w:val="auto"/>
          <w:kern w:val="0"/>
          <w:sz w:val="30"/>
          <w:szCs w:val="32"/>
          <w:highlight w:val="none"/>
        </w:rPr>
        <w:t>，并由监理人向承包人签发经发包人签认的竣工付款证书。监理人或</w:t>
      </w:r>
      <w:r>
        <w:rPr>
          <w:rFonts w:eastAsia="仿宋_GB2312"/>
          <w:color w:val="auto"/>
          <w:sz w:val="30"/>
          <w:szCs w:val="32"/>
          <w:highlight w:val="none"/>
        </w:rPr>
        <w:t>发包人对竣工</w:t>
      </w:r>
      <w:r>
        <w:rPr>
          <w:rFonts w:eastAsia="仿宋_GB2312"/>
          <w:color w:val="auto"/>
          <w:kern w:val="0"/>
          <w:sz w:val="30"/>
          <w:szCs w:val="32"/>
          <w:highlight w:val="none"/>
        </w:rPr>
        <w:t>结算</w:t>
      </w:r>
      <w:r>
        <w:rPr>
          <w:rFonts w:eastAsia="仿宋_GB2312"/>
          <w:color w:val="auto"/>
          <w:sz w:val="30"/>
          <w:szCs w:val="32"/>
          <w:highlight w:val="none"/>
        </w:rPr>
        <w:t>申请单有异议的，有权要求承包人进行修正和提供补充资料，承包人应提交修正后的竣工</w:t>
      </w:r>
      <w:r>
        <w:rPr>
          <w:rFonts w:eastAsia="仿宋_GB2312"/>
          <w:color w:val="auto"/>
          <w:kern w:val="0"/>
          <w:sz w:val="30"/>
          <w:szCs w:val="32"/>
          <w:highlight w:val="none"/>
        </w:rPr>
        <w:t>结算</w:t>
      </w:r>
      <w:r>
        <w:rPr>
          <w:rFonts w:eastAsia="仿宋_GB2312"/>
          <w:color w:val="auto"/>
          <w:sz w:val="30"/>
          <w:szCs w:val="32"/>
          <w:highlight w:val="none"/>
        </w:rPr>
        <w:t>申请单。</w:t>
      </w:r>
    </w:p>
    <w:p w14:paraId="6901F03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发包人在收到承包人提交竣工结算申请书后28天</w:t>
      </w:r>
      <w:r>
        <w:rPr>
          <w:rFonts w:hint="eastAsia" w:eastAsia="仿宋_GB2312"/>
          <w:color w:val="auto"/>
          <w:kern w:val="0"/>
          <w:sz w:val="30"/>
          <w:szCs w:val="32"/>
          <w:highlight w:val="none"/>
        </w:rPr>
        <w:t>内</w:t>
      </w:r>
      <w:r>
        <w:rPr>
          <w:rFonts w:eastAsia="仿宋_GB2312"/>
          <w:color w:val="auto"/>
          <w:kern w:val="0"/>
          <w:sz w:val="30"/>
          <w:szCs w:val="32"/>
          <w:highlight w:val="none"/>
        </w:rPr>
        <w:t>未完成</w:t>
      </w:r>
      <w:r>
        <w:rPr>
          <w:rFonts w:hint="eastAsia" w:eastAsia="仿宋_GB2312"/>
          <w:color w:val="auto"/>
          <w:kern w:val="0"/>
          <w:sz w:val="30"/>
          <w:szCs w:val="32"/>
          <w:highlight w:val="none"/>
        </w:rPr>
        <w:t>审批</w:t>
      </w:r>
      <w:r>
        <w:rPr>
          <w:rFonts w:eastAsia="仿宋_GB2312"/>
          <w:color w:val="auto"/>
          <w:kern w:val="0"/>
          <w:sz w:val="30"/>
          <w:szCs w:val="32"/>
          <w:highlight w:val="none"/>
        </w:rPr>
        <w:t>且未提出异议的，视为发包人认可承包人提交的竣工结算申请单，并自发包人收到承包人提交的竣工结算申请单后第29天起视为已签发竣工付款证书。</w:t>
      </w:r>
    </w:p>
    <w:p w14:paraId="36F3830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13AF1F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（3）承包人对发包人签认的竣工付款证书有异议的，对于有异议部分应在收到发包人签认的竣工付款证书后7天内提出异议，并由合同当事人按照专用合同条款约定</w:t>
      </w:r>
      <w:r>
        <w:rPr>
          <w:rFonts w:hint="eastAsia" w:eastAsia="仿宋_GB2312"/>
          <w:color w:val="auto"/>
          <w:kern w:val="0"/>
          <w:sz w:val="30"/>
          <w:szCs w:val="32"/>
          <w:highlight w:val="none"/>
        </w:rPr>
        <w:t>的方式和程序</w:t>
      </w:r>
      <w:r>
        <w:rPr>
          <w:rFonts w:eastAsia="仿宋_GB2312"/>
          <w:color w:val="auto"/>
          <w:kern w:val="0"/>
          <w:sz w:val="30"/>
          <w:szCs w:val="32"/>
          <w:highlight w:val="none"/>
        </w:rPr>
        <w:t>进行复核，或按照第20条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约定处理。对于无异议部分，发包人应签发临时竣工付款证书，并按本款第（2）项完成付款</w:t>
      </w:r>
      <w:r>
        <w:rPr>
          <w:rFonts w:hint="eastAsia" w:eastAsia="仿宋_GB2312"/>
          <w:color w:val="auto"/>
          <w:kern w:val="0"/>
          <w:sz w:val="30"/>
          <w:szCs w:val="32"/>
          <w:highlight w:val="none"/>
        </w:rPr>
        <w:t>。</w:t>
      </w:r>
      <w:r>
        <w:rPr>
          <w:rFonts w:eastAsia="仿宋_GB2312"/>
          <w:color w:val="auto"/>
          <w:kern w:val="0"/>
          <w:sz w:val="30"/>
          <w:szCs w:val="32"/>
          <w:highlight w:val="none"/>
        </w:rPr>
        <w:t>承包人逾期未提出异议的，视为认可发包人的</w:t>
      </w:r>
      <w:r>
        <w:rPr>
          <w:rFonts w:hint="eastAsia" w:eastAsia="仿宋_GB2312"/>
          <w:color w:val="auto"/>
          <w:kern w:val="0"/>
          <w:sz w:val="30"/>
          <w:szCs w:val="32"/>
          <w:highlight w:val="none"/>
        </w:rPr>
        <w:t>审批</w:t>
      </w:r>
      <w:r>
        <w:rPr>
          <w:rFonts w:eastAsia="仿宋_GB2312"/>
          <w:color w:val="auto"/>
          <w:kern w:val="0"/>
          <w:sz w:val="30"/>
          <w:szCs w:val="32"/>
          <w:highlight w:val="none"/>
        </w:rPr>
        <w:t>结果。</w:t>
      </w:r>
    </w:p>
    <w:p w14:paraId="14DBA2D1">
      <w:pPr>
        <w:rPr>
          <w:rFonts w:eastAsia="黑体"/>
          <w:b/>
          <w:color w:val="auto"/>
          <w:sz w:val="30"/>
          <w:szCs w:val="32"/>
          <w:highlight w:val="none"/>
        </w:rPr>
      </w:pPr>
      <w:bookmarkStart w:id="589" w:name="_Toc351203596"/>
      <w:bookmarkStart w:id="590" w:name="_Toc337558813"/>
      <w:r>
        <w:rPr>
          <w:rFonts w:eastAsia="黑体"/>
          <w:b/>
          <w:color w:val="auto"/>
          <w:sz w:val="30"/>
          <w:szCs w:val="32"/>
          <w:highlight w:val="none"/>
        </w:rPr>
        <w:t>14.3 甩项竣工协议</w:t>
      </w:r>
      <w:bookmarkEnd w:id="589"/>
    </w:p>
    <w:bookmarkEnd w:id="590"/>
    <w:p w14:paraId="571BD29D">
      <w:pPr>
        <w:autoSpaceDE w:val="0"/>
        <w:autoSpaceDN w:val="0"/>
        <w:adjustRightInd w:val="0"/>
        <w:spacing w:line="360" w:lineRule="auto"/>
        <w:ind w:firstLine="588" w:firstLineChars="196"/>
        <w:jc w:val="left"/>
        <w:rPr>
          <w:rFonts w:eastAsia="仿宋_GB2312"/>
          <w:color w:val="auto"/>
          <w:kern w:val="0"/>
          <w:sz w:val="30"/>
          <w:szCs w:val="32"/>
          <w:highlight w:val="none"/>
        </w:rPr>
      </w:pPr>
      <w:r>
        <w:rPr>
          <w:rFonts w:eastAsia="仿宋_GB2312"/>
          <w:color w:val="auto"/>
          <w:sz w:val="30"/>
          <w:szCs w:val="32"/>
          <w:highlight w:val="none"/>
        </w:rPr>
        <w:t>发包人要求甩项竣工的，合同当事人应签订甩项竣工协议。在甩项竣工协议中应明确，合同当事人按照第14.1款</w:t>
      </w:r>
      <w:r>
        <w:rPr>
          <w:rFonts w:hint="eastAsia" w:eastAsia="仿宋_GB2312"/>
          <w:color w:val="auto"/>
          <w:sz w:val="30"/>
          <w:szCs w:val="32"/>
          <w:highlight w:val="none"/>
        </w:rPr>
        <w:t>〔</w:t>
      </w:r>
      <w:r>
        <w:rPr>
          <w:rFonts w:eastAsia="仿宋_GB2312"/>
          <w:color w:val="auto"/>
          <w:sz w:val="30"/>
          <w:szCs w:val="32"/>
          <w:highlight w:val="none"/>
        </w:rPr>
        <w:t>竣工</w:t>
      </w:r>
      <w:r>
        <w:rPr>
          <w:rFonts w:hint="eastAsia" w:eastAsia="仿宋_GB2312"/>
          <w:color w:val="auto"/>
          <w:sz w:val="30"/>
          <w:szCs w:val="32"/>
          <w:highlight w:val="none"/>
        </w:rPr>
        <w:t>结算</w:t>
      </w:r>
      <w:r>
        <w:rPr>
          <w:rFonts w:eastAsia="仿宋_GB2312"/>
          <w:color w:val="auto"/>
          <w:sz w:val="30"/>
          <w:szCs w:val="32"/>
          <w:highlight w:val="none"/>
        </w:rPr>
        <w:t>申请</w:t>
      </w:r>
      <w:r>
        <w:rPr>
          <w:rFonts w:hint="eastAsia" w:eastAsia="仿宋_GB2312"/>
          <w:color w:val="auto"/>
          <w:sz w:val="30"/>
          <w:szCs w:val="32"/>
          <w:highlight w:val="none"/>
        </w:rPr>
        <w:t>〕</w:t>
      </w:r>
      <w:r>
        <w:rPr>
          <w:rFonts w:eastAsia="仿宋_GB2312"/>
          <w:color w:val="auto"/>
          <w:sz w:val="30"/>
          <w:szCs w:val="32"/>
          <w:highlight w:val="none"/>
        </w:rPr>
        <w:t>及14.2款</w:t>
      </w:r>
      <w:r>
        <w:rPr>
          <w:rFonts w:hint="eastAsia" w:eastAsia="仿宋_GB2312"/>
          <w:color w:val="auto"/>
          <w:sz w:val="30"/>
          <w:szCs w:val="32"/>
          <w:highlight w:val="none"/>
        </w:rPr>
        <w:t>〔</w:t>
      </w:r>
      <w:r>
        <w:rPr>
          <w:rFonts w:eastAsia="仿宋_GB2312"/>
          <w:color w:val="auto"/>
          <w:sz w:val="30"/>
          <w:szCs w:val="32"/>
          <w:highlight w:val="none"/>
        </w:rPr>
        <w:t>竣工结算审核</w:t>
      </w:r>
      <w:r>
        <w:rPr>
          <w:rFonts w:hint="eastAsia" w:eastAsia="仿宋_GB2312"/>
          <w:color w:val="auto"/>
          <w:sz w:val="30"/>
          <w:szCs w:val="32"/>
          <w:highlight w:val="none"/>
        </w:rPr>
        <w:t>〕</w:t>
      </w:r>
      <w:r>
        <w:rPr>
          <w:rFonts w:eastAsia="仿宋_GB2312"/>
          <w:color w:val="auto"/>
          <w:sz w:val="30"/>
          <w:szCs w:val="32"/>
          <w:highlight w:val="none"/>
        </w:rPr>
        <w:t>的约定，</w:t>
      </w:r>
      <w:r>
        <w:rPr>
          <w:rFonts w:hint="eastAsia" w:eastAsia="仿宋_GB2312"/>
          <w:color w:val="auto"/>
          <w:sz w:val="30"/>
          <w:szCs w:val="32"/>
          <w:highlight w:val="none"/>
        </w:rPr>
        <w:t>对已</w:t>
      </w:r>
      <w:r>
        <w:rPr>
          <w:rFonts w:eastAsia="仿宋_GB2312"/>
          <w:color w:val="auto"/>
          <w:sz w:val="30"/>
          <w:szCs w:val="32"/>
          <w:highlight w:val="none"/>
        </w:rPr>
        <w:t>完合格工程</w:t>
      </w:r>
      <w:r>
        <w:rPr>
          <w:rFonts w:hint="eastAsia" w:eastAsia="仿宋_GB2312"/>
          <w:color w:val="auto"/>
          <w:sz w:val="30"/>
          <w:szCs w:val="32"/>
          <w:highlight w:val="none"/>
        </w:rPr>
        <w:t>进行</w:t>
      </w:r>
      <w:r>
        <w:rPr>
          <w:rFonts w:eastAsia="仿宋_GB2312"/>
          <w:color w:val="auto"/>
          <w:sz w:val="30"/>
          <w:szCs w:val="32"/>
          <w:highlight w:val="none"/>
        </w:rPr>
        <w:t>结算，并支付相应</w:t>
      </w:r>
      <w:r>
        <w:rPr>
          <w:rFonts w:hint="eastAsia" w:eastAsia="仿宋_GB2312"/>
          <w:color w:val="auto"/>
          <w:sz w:val="30"/>
          <w:szCs w:val="32"/>
          <w:highlight w:val="none"/>
        </w:rPr>
        <w:t>合同</w:t>
      </w:r>
      <w:r>
        <w:rPr>
          <w:rFonts w:eastAsia="仿宋_GB2312"/>
          <w:color w:val="auto"/>
          <w:sz w:val="30"/>
          <w:szCs w:val="32"/>
          <w:highlight w:val="none"/>
        </w:rPr>
        <w:t>价款。</w:t>
      </w:r>
    </w:p>
    <w:p w14:paraId="044A1B3C">
      <w:pPr>
        <w:rPr>
          <w:rFonts w:eastAsia="黑体"/>
          <w:b/>
          <w:color w:val="auto"/>
          <w:sz w:val="30"/>
          <w:szCs w:val="32"/>
          <w:highlight w:val="none"/>
        </w:rPr>
      </w:pPr>
      <w:bookmarkStart w:id="591" w:name="_Toc351203597"/>
      <w:bookmarkStart w:id="592" w:name="_Toc337558814"/>
      <w:r>
        <w:rPr>
          <w:rFonts w:eastAsia="黑体"/>
          <w:b/>
          <w:color w:val="auto"/>
          <w:sz w:val="30"/>
          <w:szCs w:val="32"/>
          <w:highlight w:val="none"/>
        </w:rPr>
        <w:t>14.4 最终结清</w:t>
      </w:r>
      <w:bookmarkEnd w:id="591"/>
    </w:p>
    <w:bookmarkEnd w:id="592"/>
    <w:p w14:paraId="4AD680C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14.4.1 最终结清申请单</w:t>
      </w:r>
    </w:p>
    <w:p w14:paraId="7C7F0A0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（1）除专用合同条款另有约定外，承包人应在缺陷责任期终止证书颁发后7天内，按专用合同条款约定的份数向发包人提交最终结清申请单，并提供相关证明材料。</w:t>
      </w:r>
    </w:p>
    <w:p w14:paraId="04B8E0F3">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除专用合同条款另有约定外，</w:t>
      </w:r>
      <w:r>
        <w:rPr>
          <w:rFonts w:eastAsia="仿宋_GB2312"/>
          <w:color w:val="auto"/>
          <w:kern w:val="0"/>
          <w:sz w:val="30"/>
          <w:szCs w:val="32"/>
          <w:highlight w:val="none"/>
        </w:rPr>
        <w:t>最终结清申请单</w:t>
      </w:r>
      <w:r>
        <w:rPr>
          <w:rFonts w:eastAsia="仿宋_GB2312"/>
          <w:color w:val="auto"/>
          <w:sz w:val="30"/>
          <w:szCs w:val="32"/>
          <w:highlight w:val="none"/>
        </w:rPr>
        <w:t>应列明质量保证金、应扣除的质量保证金、缺陷责任期内发生的增减费用。</w:t>
      </w:r>
    </w:p>
    <w:p w14:paraId="5AE082F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（2）发包人对最终结清申请单内容有异议的，有权要求承包人进行修正和提供补充资料，承包人应向发包人提交修正后的最终结清申请单。</w:t>
      </w:r>
    </w:p>
    <w:p w14:paraId="6EB5801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14.4.2 最终结清证书和支付</w:t>
      </w:r>
    </w:p>
    <w:p w14:paraId="387363A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（1）除专用合同条款另有约定外，发包人应在收到承包人提交的最终结清申请单后14天内完成审批并向承包人颁发最终结清证书。发包人逾期未完成</w:t>
      </w:r>
      <w:r>
        <w:rPr>
          <w:rFonts w:hint="eastAsia" w:eastAsia="仿宋_GB2312"/>
          <w:color w:val="auto"/>
          <w:kern w:val="0"/>
          <w:sz w:val="30"/>
          <w:szCs w:val="32"/>
          <w:highlight w:val="none"/>
        </w:rPr>
        <w:t>审批</w:t>
      </w:r>
      <w:r>
        <w:rPr>
          <w:rFonts w:eastAsia="仿宋_GB2312"/>
          <w:color w:val="auto"/>
          <w:kern w:val="0"/>
          <w:sz w:val="30"/>
          <w:szCs w:val="32"/>
          <w:highlight w:val="none"/>
        </w:rPr>
        <w:t>，又未提出修改意见的，视为发包人同意承包人提交的最终结清申请单，且自发包人收到承包人提交的最终结清申请单后15天起视为已颁发最终结清证书。</w:t>
      </w:r>
    </w:p>
    <w:p w14:paraId="1B0D13C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r>
        <w:rPr>
          <w:rFonts w:eastAsia="仿宋_GB2312"/>
          <w:color w:val="auto"/>
          <w:kern w:val="0"/>
          <w:sz w:val="30"/>
          <w:szCs w:val="32"/>
          <w:highlight w:val="none"/>
        </w:rPr>
        <w:t>。</w:t>
      </w:r>
    </w:p>
    <w:p w14:paraId="72B956C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（3）承包人对发包人颁发的最终结清证书有异议的，按第20条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的约定办理。</w:t>
      </w:r>
    </w:p>
    <w:p w14:paraId="51836D76">
      <w:pPr>
        <w:pStyle w:val="3"/>
        <w:rPr>
          <w:rFonts w:ascii="Times New Roman" w:hAnsi="Times New Roman" w:eastAsia="黑体"/>
          <w:b w:val="0"/>
          <w:color w:val="auto"/>
          <w:highlight w:val="none"/>
        </w:rPr>
      </w:pPr>
      <w:bookmarkStart w:id="593" w:name="_Toc10349"/>
      <w:bookmarkStart w:id="594" w:name="_Toc7588"/>
      <w:bookmarkStart w:id="595" w:name="_Toc351203598"/>
      <w:bookmarkStart w:id="596" w:name="_Toc23830"/>
      <w:bookmarkStart w:id="597" w:name="_Toc20115"/>
      <w:bookmarkStart w:id="598" w:name="_Toc19221"/>
      <w:bookmarkStart w:id="599" w:name="_Toc2327"/>
      <w:bookmarkStart w:id="600" w:name="_Toc9333"/>
      <w:bookmarkStart w:id="601" w:name="_Toc337558815"/>
      <w:r>
        <w:rPr>
          <w:rFonts w:ascii="Times New Roman" w:hAnsi="Times New Roman" w:eastAsia="黑体"/>
          <w:b w:val="0"/>
          <w:color w:val="auto"/>
          <w:highlight w:val="none"/>
        </w:rPr>
        <w:t>15. 缺陷责任与保修</w:t>
      </w:r>
      <w:bookmarkEnd w:id="593"/>
      <w:bookmarkEnd w:id="594"/>
      <w:bookmarkEnd w:id="595"/>
      <w:bookmarkEnd w:id="596"/>
      <w:bookmarkEnd w:id="597"/>
      <w:bookmarkEnd w:id="598"/>
      <w:bookmarkEnd w:id="599"/>
      <w:bookmarkEnd w:id="600"/>
    </w:p>
    <w:bookmarkEnd w:id="583"/>
    <w:bookmarkEnd w:id="584"/>
    <w:bookmarkEnd w:id="601"/>
    <w:p w14:paraId="3C448A48">
      <w:pPr>
        <w:rPr>
          <w:rFonts w:eastAsia="黑体"/>
          <w:b/>
          <w:color w:val="auto"/>
          <w:sz w:val="30"/>
          <w:szCs w:val="32"/>
          <w:highlight w:val="none"/>
        </w:rPr>
      </w:pPr>
      <w:bookmarkStart w:id="602" w:name="_Toc351203599"/>
      <w:bookmarkStart w:id="603" w:name="_Toc337558816"/>
      <w:bookmarkStart w:id="604" w:name="_Toc296346615"/>
      <w:bookmarkStart w:id="605" w:name="_Toc296503114"/>
      <w:r>
        <w:rPr>
          <w:rFonts w:eastAsia="黑体"/>
          <w:b/>
          <w:color w:val="auto"/>
          <w:sz w:val="30"/>
          <w:szCs w:val="32"/>
          <w:highlight w:val="none"/>
        </w:rPr>
        <w:t>15.1 工程保修的原则</w:t>
      </w:r>
      <w:bookmarkEnd w:id="602"/>
    </w:p>
    <w:bookmarkEnd w:id="603"/>
    <w:p w14:paraId="6B01640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在工程移交发包人后，因承包人原因产生的质量缺陷，承包人应承担质量缺陷责任和保修义务。缺陷责任期届满，承包人仍应按合同约定的工程各部位保修年限承担保修义务。</w:t>
      </w:r>
    </w:p>
    <w:p w14:paraId="385AA5C1">
      <w:pPr>
        <w:rPr>
          <w:rFonts w:eastAsia="黑体"/>
          <w:b/>
          <w:color w:val="auto"/>
          <w:sz w:val="30"/>
          <w:szCs w:val="32"/>
          <w:highlight w:val="none"/>
        </w:rPr>
      </w:pPr>
      <w:bookmarkStart w:id="606" w:name="_Toc351203600"/>
      <w:bookmarkStart w:id="607" w:name="_Toc337558817"/>
      <w:r>
        <w:rPr>
          <w:rFonts w:eastAsia="黑体"/>
          <w:b/>
          <w:color w:val="auto"/>
          <w:sz w:val="30"/>
          <w:szCs w:val="32"/>
          <w:highlight w:val="none"/>
        </w:rPr>
        <w:t>15.2 缺陷责任期</w:t>
      </w:r>
      <w:bookmarkEnd w:id="604"/>
      <w:bookmarkEnd w:id="605"/>
      <w:bookmarkEnd w:id="606"/>
    </w:p>
    <w:bookmarkEnd w:id="607"/>
    <w:p w14:paraId="193464C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15.2.1 缺陷责任期</w:t>
      </w:r>
      <w:r>
        <w:rPr>
          <w:rFonts w:hint="eastAsia" w:eastAsia="仿宋_GB2312"/>
          <w:color w:val="auto"/>
          <w:kern w:val="0"/>
          <w:sz w:val="30"/>
          <w:szCs w:val="32"/>
          <w:highlight w:val="none"/>
        </w:rPr>
        <w:t>从工程通过竣工验收之日</w:t>
      </w:r>
      <w:r>
        <w:rPr>
          <w:rFonts w:eastAsia="仿宋_GB2312"/>
          <w:color w:val="auto"/>
          <w:kern w:val="0"/>
          <w:sz w:val="30"/>
          <w:szCs w:val="32"/>
          <w:highlight w:val="none"/>
        </w:rPr>
        <w:t>起计算，合同当事人应在专用合同条款约定缺陷责任期的具体期限，但该期限最长不超过24个月。</w:t>
      </w:r>
    </w:p>
    <w:p w14:paraId="7EC01E9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单位工程先于全部工程进行验收，经验收合格并交付使用的，该单位工程缺陷责任期自单位工程验收合格之日起算。因</w:t>
      </w:r>
      <w:r>
        <w:rPr>
          <w:rFonts w:hint="eastAsia" w:eastAsia="仿宋_GB2312"/>
          <w:color w:val="auto"/>
          <w:kern w:val="0"/>
          <w:sz w:val="30"/>
          <w:szCs w:val="32"/>
          <w:highlight w:val="none"/>
        </w:rPr>
        <w:t>承</w:t>
      </w:r>
      <w:r>
        <w:rPr>
          <w:rFonts w:eastAsia="仿宋_GB2312"/>
          <w:color w:val="auto"/>
          <w:kern w:val="0"/>
          <w:sz w:val="30"/>
          <w:szCs w:val="32"/>
          <w:highlight w:val="none"/>
        </w:rPr>
        <w:t>包人原因导致工程无法按合同约定期限进行竣工验收的，缺陷责任期</w:t>
      </w:r>
      <w:r>
        <w:rPr>
          <w:rFonts w:hint="eastAsia" w:eastAsia="仿宋_GB2312"/>
          <w:color w:val="auto"/>
          <w:kern w:val="0"/>
          <w:sz w:val="30"/>
          <w:szCs w:val="32"/>
          <w:highlight w:val="none"/>
        </w:rPr>
        <w:t>从实际通过竣工验收之日起</w:t>
      </w:r>
      <w:r>
        <w:rPr>
          <w:rFonts w:eastAsia="仿宋_GB2312"/>
          <w:color w:val="auto"/>
          <w:kern w:val="0"/>
          <w:sz w:val="30"/>
          <w:szCs w:val="32"/>
          <w:highlight w:val="none"/>
        </w:rPr>
        <w:t>计算</w:t>
      </w:r>
      <w:r>
        <w:rPr>
          <w:rFonts w:hint="eastAsia" w:eastAsia="仿宋_GB2312"/>
          <w:color w:val="auto"/>
          <w:kern w:val="0"/>
          <w:sz w:val="30"/>
          <w:szCs w:val="32"/>
          <w:highlight w:val="none"/>
        </w:rPr>
        <w:t>。</w:t>
      </w:r>
      <w:r>
        <w:rPr>
          <w:rFonts w:eastAsia="仿宋_GB2312"/>
          <w:color w:val="auto"/>
          <w:kern w:val="0"/>
          <w:sz w:val="30"/>
          <w:szCs w:val="32"/>
          <w:highlight w:val="none"/>
        </w:rPr>
        <w:t>因发包人原因导致工程无法按合同约定期限进行竣工验收的，</w:t>
      </w:r>
      <w:r>
        <w:rPr>
          <w:rFonts w:hint="eastAsia" w:eastAsia="仿宋_GB2312"/>
          <w:color w:val="auto"/>
          <w:kern w:val="0"/>
          <w:sz w:val="30"/>
          <w:szCs w:val="32"/>
          <w:highlight w:val="none"/>
        </w:rPr>
        <w:t>在承包人提交竣工验收报告90天后，工程自动进入缺陷责任期</w:t>
      </w:r>
      <w:r>
        <w:rPr>
          <w:rFonts w:eastAsia="仿宋_GB2312"/>
          <w:color w:val="auto"/>
          <w:kern w:val="0"/>
          <w:sz w:val="30"/>
          <w:szCs w:val="32"/>
          <w:highlight w:val="none"/>
        </w:rPr>
        <w:t>；发包人未经竣工验收擅自使用工程的，缺陷责任期自工程转移占有之日起开始计算。</w:t>
      </w:r>
    </w:p>
    <w:p w14:paraId="67894FC0">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15.2.2</w:t>
      </w:r>
      <w:r>
        <w:rPr>
          <w:rFonts w:hint="eastAsia" w:eastAsia="仿宋_GB2312"/>
          <w:color w:val="auto"/>
          <w:kern w:val="0"/>
          <w:sz w:val="30"/>
          <w:szCs w:val="32"/>
          <w:highlight w:val="none"/>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eastAsia="仿宋_GB2312"/>
          <w:color w:val="auto"/>
          <w:kern w:val="0"/>
          <w:sz w:val="30"/>
          <w:szCs w:val="32"/>
          <w:highlight w:val="none"/>
        </w:rPr>
        <w:t>发包人有权要求承</w:t>
      </w:r>
      <w:r>
        <w:rPr>
          <w:rFonts w:eastAsia="仿宋_GB2312"/>
          <w:bCs/>
          <w:color w:val="auto"/>
          <w:sz w:val="30"/>
          <w:szCs w:val="32"/>
          <w:highlight w:val="none"/>
        </w:rPr>
        <w:t>包人延长缺陷责任期，</w:t>
      </w:r>
      <w:r>
        <w:rPr>
          <w:rFonts w:eastAsia="仿宋_GB2312"/>
          <w:color w:val="auto"/>
          <w:kern w:val="0"/>
          <w:sz w:val="30"/>
          <w:szCs w:val="32"/>
          <w:highlight w:val="none"/>
        </w:rPr>
        <w:t>并应在原缺陷责任期届满前发出延长通知</w:t>
      </w:r>
      <w:r>
        <w:rPr>
          <w:rFonts w:hint="eastAsia" w:eastAsia="仿宋_GB2312"/>
          <w:color w:val="auto"/>
          <w:kern w:val="0"/>
          <w:sz w:val="30"/>
          <w:szCs w:val="32"/>
          <w:highlight w:val="none"/>
        </w:rPr>
        <w:t>。</w:t>
      </w:r>
      <w:r>
        <w:rPr>
          <w:rFonts w:eastAsia="仿宋_GB2312"/>
          <w:bCs/>
          <w:color w:val="auto"/>
          <w:sz w:val="30"/>
          <w:szCs w:val="32"/>
          <w:highlight w:val="none"/>
        </w:rPr>
        <w:t>但缺陷责任期</w:t>
      </w:r>
      <w:r>
        <w:rPr>
          <w:rFonts w:hint="eastAsia" w:eastAsia="仿宋_GB2312"/>
          <w:bCs/>
          <w:color w:val="auto"/>
          <w:sz w:val="30"/>
          <w:szCs w:val="32"/>
          <w:highlight w:val="none"/>
        </w:rPr>
        <w:t>（含延长部分）</w:t>
      </w:r>
      <w:r>
        <w:rPr>
          <w:rFonts w:eastAsia="仿宋_GB2312"/>
          <w:bCs/>
          <w:color w:val="auto"/>
          <w:sz w:val="30"/>
          <w:szCs w:val="32"/>
          <w:highlight w:val="none"/>
        </w:rPr>
        <w:t>最长</w:t>
      </w:r>
      <w:r>
        <w:rPr>
          <w:rFonts w:eastAsia="仿宋_GB2312"/>
          <w:color w:val="auto"/>
          <w:kern w:val="0"/>
          <w:sz w:val="30"/>
          <w:szCs w:val="32"/>
          <w:highlight w:val="none"/>
        </w:rPr>
        <w:t>不能超过24个月。</w:t>
      </w:r>
    </w:p>
    <w:p w14:paraId="5B96B22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由他人原因造成的缺陷，发包人负责组织维修，承包人不承担费用，且发包人不得从保证金中扣除费用。</w:t>
      </w:r>
    </w:p>
    <w:p w14:paraId="0F2E6AE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15.2.3 任何一项缺陷或损坏修复后，经检查证明其影响了工程或工程设备的使用性能，承包人应重新进行合同约定的试验和试运行，试验和试运行的全部费用应由责任方承担。</w:t>
      </w:r>
    </w:p>
    <w:p w14:paraId="6B685803">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15.2.4</w:t>
      </w:r>
      <w:r>
        <w:rPr>
          <w:rFonts w:hint="eastAsia" w:eastAsia="仿宋_GB2312"/>
          <w:color w:val="auto"/>
          <w:kern w:val="0"/>
          <w:sz w:val="30"/>
          <w:szCs w:val="32"/>
          <w:highlight w:val="none"/>
        </w:rPr>
        <w:t xml:space="preserve"> </w:t>
      </w:r>
      <w:r>
        <w:rPr>
          <w:rFonts w:eastAsia="仿宋_GB2312"/>
          <w:color w:val="auto"/>
          <w:kern w:val="0"/>
          <w:sz w:val="30"/>
          <w:szCs w:val="32"/>
          <w:highlight w:val="none"/>
        </w:rPr>
        <w:t>除专用合同条款另有约定外，承包人应于缺陷责任期届满后7天内向发包人发出缺陷责任期</w:t>
      </w:r>
      <w:r>
        <w:rPr>
          <w:rFonts w:hint="eastAsia" w:eastAsia="仿宋_GB2312"/>
          <w:color w:val="auto"/>
          <w:kern w:val="0"/>
          <w:sz w:val="30"/>
          <w:szCs w:val="32"/>
          <w:highlight w:val="none"/>
        </w:rPr>
        <w:t>届</w:t>
      </w:r>
      <w:r>
        <w:rPr>
          <w:rFonts w:eastAsia="仿宋_GB2312"/>
          <w:color w:val="auto"/>
          <w:kern w:val="0"/>
          <w:sz w:val="30"/>
          <w:szCs w:val="32"/>
          <w:highlight w:val="none"/>
        </w:rPr>
        <w:t>满通知，发包人应在</w:t>
      </w:r>
      <w:r>
        <w:rPr>
          <w:rFonts w:hint="eastAsia" w:eastAsia="仿宋_GB2312"/>
          <w:color w:val="auto"/>
          <w:kern w:val="0"/>
          <w:sz w:val="30"/>
          <w:szCs w:val="32"/>
          <w:highlight w:val="none"/>
        </w:rPr>
        <w:t>收</w:t>
      </w:r>
      <w:r>
        <w:rPr>
          <w:rFonts w:eastAsia="仿宋_GB2312"/>
          <w:color w:val="auto"/>
          <w:kern w:val="0"/>
          <w:sz w:val="30"/>
          <w:szCs w:val="32"/>
          <w:highlight w:val="none"/>
        </w:rPr>
        <w:t>到缺陷责任期满通知后14天内核实承包人是否履行缺陷</w:t>
      </w:r>
      <w:r>
        <w:rPr>
          <w:rFonts w:hint="eastAsia" w:eastAsia="仿宋_GB2312"/>
          <w:color w:val="auto"/>
          <w:kern w:val="0"/>
          <w:sz w:val="30"/>
          <w:szCs w:val="32"/>
          <w:highlight w:val="none"/>
        </w:rPr>
        <w:t>修复</w:t>
      </w:r>
      <w:r>
        <w:rPr>
          <w:rFonts w:eastAsia="仿宋_GB2312"/>
          <w:color w:val="auto"/>
          <w:kern w:val="0"/>
          <w:sz w:val="30"/>
          <w:szCs w:val="32"/>
          <w:highlight w:val="none"/>
        </w:rPr>
        <w:t>义务，承包人未能履行缺陷</w:t>
      </w:r>
      <w:r>
        <w:rPr>
          <w:rFonts w:hint="eastAsia" w:eastAsia="仿宋_GB2312"/>
          <w:color w:val="auto"/>
          <w:kern w:val="0"/>
          <w:sz w:val="30"/>
          <w:szCs w:val="32"/>
          <w:highlight w:val="none"/>
        </w:rPr>
        <w:t>修复</w:t>
      </w:r>
      <w:r>
        <w:rPr>
          <w:rFonts w:eastAsia="仿宋_GB2312"/>
          <w:color w:val="auto"/>
          <w:kern w:val="0"/>
          <w:sz w:val="30"/>
          <w:szCs w:val="32"/>
          <w:highlight w:val="none"/>
        </w:rPr>
        <w:t>义务的，发包人有权扣除相应金额的维修费用。发包人应在</w:t>
      </w:r>
      <w:r>
        <w:rPr>
          <w:rFonts w:hint="eastAsia" w:eastAsia="仿宋_GB2312"/>
          <w:color w:val="auto"/>
          <w:kern w:val="0"/>
          <w:sz w:val="30"/>
          <w:szCs w:val="32"/>
          <w:highlight w:val="none"/>
        </w:rPr>
        <w:t>收到</w:t>
      </w:r>
      <w:r>
        <w:rPr>
          <w:rFonts w:eastAsia="仿宋_GB2312"/>
          <w:color w:val="auto"/>
          <w:kern w:val="0"/>
          <w:sz w:val="30"/>
          <w:szCs w:val="32"/>
          <w:highlight w:val="none"/>
        </w:rPr>
        <w:t>缺陷责任期</w:t>
      </w:r>
      <w:r>
        <w:rPr>
          <w:rFonts w:hint="eastAsia" w:eastAsia="仿宋_GB2312"/>
          <w:color w:val="auto"/>
          <w:kern w:val="0"/>
          <w:sz w:val="30"/>
          <w:szCs w:val="32"/>
          <w:highlight w:val="none"/>
        </w:rPr>
        <w:t>届</w:t>
      </w:r>
      <w:r>
        <w:rPr>
          <w:rFonts w:eastAsia="仿宋_GB2312"/>
          <w:color w:val="auto"/>
          <w:kern w:val="0"/>
          <w:sz w:val="30"/>
          <w:szCs w:val="32"/>
          <w:highlight w:val="none"/>
        </w:rPr>
        <w:t>满</w:t>
      </w:r>
      <w:r>
        <w:rPr>
          <w:rFonts w:hint="eastAsia" w:eastAsia="仿宋_GB2312"/>
          <w:color w:val="auto"/>
          <w:kern w:val="0"/>
          <w:sz w:val="30"/>
          <w:szCs w:val="32"/>
          <w:highlight w:val="none"/>
        </w:rPr>
        <w:t>通知后</w:t>
      </w:r>
      <w:r>
        <w:rPr>
          <w:rFonts w:eastAsia="仿宋_GB2312"/>
          <w:color w:val="auto"/>
          <w:kern w:val="0"/>
          <w:sz w:val="30"/>
          <w:szCs w:val="32"/>
          <w:highlight w:val="none"/>
        </w:rPr>
        <w:t>14天内，向承包人颁发缺陷责任期终止证</w:t>
      </w:r>
      <w:r>
        <w:rPr>
          <w:rFonts w:hint="eastAsia" w:eastAsia="仿宋_GB2312"/>
          <w:color w:val="auto"/>
          <w:kern w:val="0"/>
          <w:sz w:val="30"/>
          <w:szCs w:val="32"/>
          <w:highlight w:val="none"/>
        </w:rPr>
        <w:t>书</w:t>
      </w:r>
      <w:r>
        <w:rPr>
          <w:rFonts w:eastAsia="仿宋_GB2312"/>
          <w:color w:val="auto"/>
          <w:kern w:val="0"/>
          <w:sz w:val="30"/>
          <w:szCs w:val="32"/>
          <w:highlight w:val="none"/>
        </w:rPr>
        <w:t>。</w:t>
      </w:r>
    </w:p>
    <w:p w14:paraId="6099433B">
      <w:pPr>
        <w:rPr>
          <w:rFonts w:eastAsia="黑体"/>
          <w:b/>
          <w:color w:val="auto"/>
          <w:sz w:val="30"/>
          <w:szCs w:val="32"/>
          <w:highlight w:val="none"/>
        </w:rPr>
      </w:pPr>
      <w:bookmarkStart w:id="608" w:name="_Toc351203601"/>
      <w:bookmarkStart w:id="609" w:name="_Toc337558818"/>
      <w:bookmarkStart w:id="610" w:name="_Toc296346616"/>
      <w:bookmarkStart w:id="611" w:name="_Toc296503115"/>
      <w:r>
        <w:rPr>
          <w:rFonts w:eastAsia="黑体"/>
          <w:b/>
          <w:color w:val="auto"/>
          <w:sz w:val="30"/>
          <w:szCs w:val="32"/>
          <w:highlight w:val="none"/>
        </w:rPr>
        <w:t>15.3 质量保证金</w:t>
      </w:r>
      <w:bookmarkEnd w:id="608"/>
    </w:p>
    <w:bookmarkEnd w:id="609"/>
    <w:p w14:paraId="2B0EBF72">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经合同当事人协商一致扣留质量保证金的，应在专用合同条款中予以明确。</w:t>
      </w:r>
    </w:p>
    <w:p w14:paraId="5B391F9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15.3.1 </w:t>
      </w:r>
      <w:r>
        <w:rPr>
          <w:rFonts w:hint="eastAsia" w:eastAsia="仿宋_GB2312"/>
          <w:color w:val="auto"/>
          <w:kern w:val="0"/>
          <w:sz w:val="30"/>
          <w:szCs w:val="32"/>
          <w:highlight w:val="none"/>
        </w:rPr>
        <w:t>承包人提供</w:t>
      </w:r>
      <w:r>
        <w:rPr>
          <w:rFonts w:eastAsia="仿宋_GB2312"/>
          <w:color w:val="auto"/>
          <w:kern w:val="0"/>
          <w:sz w:val="30"/>
          <w:szCs w:val="32"/>
          <w:highlight w:val="none"/>
        </w:rPr>
        <w:t>质量保证金的</w:t>
      </w:r>
      <w:r>
        <w:rPr>
          <w:rFonts w:hint="eastAsia" w:eastAsia="仿宋_GB2312"/>
          <w:color w:val="auto"/>
          <w:kern w:val="0"/>
          <w:sz w:val="30"/>
          <w:szCs w:val="32"/>
          <w:highlight w:val="none"/>
        </w:rPr>
        <w:t>方</w:t>
      </w:r>
      <w:r>
        <w:rPr>
          <w:rFonts w:eastAsia="仿宋_GB2312"/>
          <w:color w:val="auto"/>
          <w:kern w:val="0"/>
          <w:sz w:val="30"/>
          <w:szCs w:val="32"/>
          <w:highlight w:val="none"/>
        </w:rPr>
        <w:t>式</w:t>
      </w:r>
    </w:p>
    <w:p w14:paraId="163E11E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承包人提供</w:t>
      </w:r>
      <w:r>
        <w:rPr>
          <w:rFonts w:eastAsia="仿宋_GB2312"/>
          <w:color w:val="auto"/>
          <w:kern w:val="0"/>
          <w:sz w:val="30"/>
          <w:szCs w:val="32"/>
          <w:highlight w:val="none"/>
        </w:rPr>
        <w:t>质量保证金</w:t>
      </w:r>
      <w:r>
        <w:rPr>
          <w:rFonts w:hint="eastAsia" w:eastAsia="仿宋_GB2312"/>
          <w:color w:val="auto"/>
          <w:kern w:val="0"/>
          <w:sz w:val="30"/>
          <w:szCs w:val="32"/>
          <w:highlight w:val="none"/>
        </w:rPr>
        <w:t>有</w:t>
      </w:r>
      <w:r>
        <w:rPr>
          <w:rFonts w:eastAsia="仿宋_GB2312"/>
          <w:color w:val="auto"/>
          <w:kern w:val="0"/>
          <w:sz w:val="30"/>
          <w:szCs w:val="32"/>
          <w:highlight w:val="none"/>
        </w:rPr>
        <w:t>以下</w:t>
      </w:r>
      <w:r>
        <w:rPr>
          <w:rFonts w:hint="eastAsia" w:eastAsia="仿宋_GB2312"/>
          <w:color w:val="auto"/>
          <w:kern w:val="0"/>
          <w:sz w:val="30"/>
          <w:szCs w:val="32"/>
          <w:highlight w:val="none"/>
        </w:rPr>
        <w:t>三种方</w:t>
      </w:r>
      <w:r>
        <w:rPr>
          <w:rFonts w:eastAsia="仿宋_GB2312"/>
          <w:color w:val="auto"/>
          <w:kern w:val="0"/>
          <w:sz w:val="30"/>
          <w:szCs w:val="32"/>
          <w:highlight w:val="none"/>
        </w:rPr>
        <w:t>式：</w:t>
      </w:r>
    </w:p>
    <w:p w14:paraId="2EADBA6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（1）质量保证金保函； </w:t>
      </w:r>
    </w:p>
    <w:p w14:paraId="478B243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w:t>
      </w:r>
      <w:r>
        <w:rPr>
          <w:rFonts w:eastAsia="仿宋_GB2312"/>
          <w:color w:val="auto"/>
          <w:kern w:val="0"/>
          <w:sz w:val="30"/>
          <w:szCs w:val="32"/>
          <w:highlight w:val="none"/>
        </w:rPr>
        <w:t>2）相应比例的工程款；</w:t>
      </w:r>
    </w:p>
    <w:p w14:paraId="0A51C7E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（3）双方约定的其他</w:t>
      </w:r>
      <w:r>
        <w:rPr>
          <w:rFonts w:hint="eastAsia" w:eastAsia="仿宋_GB2312"/>
          <w:color w:val="auto"/>
          <w:kern w:val="0"/>
          <w:sz w:val="30"/>
          <w:szCs w:val="32"/>
          <w:highlight w:val="none"/>
        </w:rPr>
        <w:t>方</w:t>
      </w:r>
      <w:r>
        <w:rPr>
          <w:rFonts w:eastAsia="仿宋_GB2312"/>
          <w:color w:val="auto"/>
          <w:kern w:val="0"/>
          <w:sz w:val="30"/>
          <w:szCs w:val="32"/>
          <w:highlight w:val="none"/>
        </w:rPr>
        <w:t>式。</w:t>
      </w:r>
    </w:p>
    <w:p w14:paraId="11811C1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除专用合同条款另有约定外，质量保证金</w:t>
      </w:r>
      <w:r>
        <w:rPr>
          <w:rFonts w:hint="eastAsia" w:eastAsia="仿宋_GB2312"/>
          <w:color w:val="auto"/>
          <w:kern w:val="0"/>
          <w:sz w:val="30"/>
          <w:szCs w:val="32"/>
          <w:highlight w:val="none"/>
        </w:rPr>
        <w:t>原则上</w:t>
      </w:r>
      <w:r>
        <w:rPr>
          <w:rFonts w:eastAsia="仿宋_GB2312"/>
          <w:color w:val="auto"/>
          <w:kern w:val="0"/>
          <w:sz w:val="30"/>
          <w:szCs w:val="32"/>
          <w:highlight w:val="none"/>
        </w:rPr>
        <w:t>采</w:t>
      </w:r>
      <w:r>
        <w:rPr>
          <w:rFonts w:hint="eastAsia" w:eastAsia="仿宋_GB2312"/>
          <w:color w:val="auto"/>
          <w:kern w:val="0"/>
          <w:sz w:val="30"/>
          <w:szCs w:val="32"/>
          <w:highlight w:val="none"/>
        </w:rPr>
        <w:t>用上述</w:t>
      </w:r>
      <w:r>
        <w:rPr>
          <w:rFonts w:eastAsia="仿宋_GB2312"/>
          <w:color w:val="auto"/>
          <w:kern w:val="0"/>
          <w:sz w:val="30"/>
          <w:szCs w:val="32"/>
          <w:highlight w:val="none"/>
        </w:rPr>
        <w:t>第（1）种</w:t>
      </w:r>
      <w:r>
        <w:rPr>
          <w:rFonts w:hint="eastAsia" w:eastAsia="仿宋_GB2312"/>
          <w:color w:val="auto"/>
          <w:kern w:val="0"/>
          <w:sz w:val="30"/>
          <w:szCs w:val="32"/>
          <w:highlight w:val="none"/>
        </w:rPr>
        <w:t>方式。</w:t>
      </w:r>
    </w:p>
    <w:p w14:paraId="4BE92ACB">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15.3.2 质量保证金的扣留</w:t>
      </w:r>
    </w:p>
    <w:p w14:paraId="2D804CF2">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质量保证金的扣留有以下三种方式：</w:t>
      </w:r>
    </w:p>
    <w:p w14:paraId="5158554E">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（1）在支付工程进度款时逐次扣留，在此情形下，质量保证金的计算基数不包括预付款的支付、扣回以及价格调整的金额；</w:t>
      </w:r>
    </w:p>
    <w:p w14:paraId="26BB0E81">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（2）工程竣工结算时一次性扣留质量保证金；</w:t>
      </w:r>
    </w:p>
    <w:p w14:paraId="3D7C416F">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（3）双方约定的其他扣留方式。</w:t>
      </w:r>
    </w:p>
    <w:p w14:paraId="167CA401">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除专用合同条款另有约定外，质量保证金的扣留原则上采用上述第（1）种方式。</w:t>
      </w:r>
    </w:p>
    <w:p w14:paraId="6FE08944">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5D837B0">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发包人在退还质量保证金的同时按照中国人民银行发布的同期同类贷款基准利率支付利息。</w:t>
      </w:r>
    </w:p>
    <w:p w14:paraId="128F4E4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15.3.3 </w:t>
      </w:r>
      <w:r>
        <w:rPr>
          <w:rFonts w:eastAsia="仿宋_GB2312"/>
          <w:color w:val="auto"/>
          <w:sz w:val="30"/>
          <w:szCs w:val="32"/>
          <w:highlight w:val="none"/>
        </w:rPr>
        <w:t>质量保证金</w:t>
      </w:r>
      <w:r>
        <w:rPr>
          <w:rFonts w:eastAsia="仿宋_GB2312"/>
          <w:color w:val="auto"/>
          <w:kern w:val="0"/>
          <w:sz w:val="30"/>
          <w:szCs w:val="32"/>
          <w:highlight w:val="none"/>
        </w:rPr>
        <w:t>的退还</w:t>
      </w:r>
    </w:p>
    <w:p w14:paraId="59CB987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缺陷责任期内，承包人认真履行合同约定的责任，到期后，承包人可向发包人申请返还保证金。</w:t>
      </w:r>
    </w:p>
    <w:p w14:paraId="0B75A6B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399CBE0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发包人和承包人对保证金预留、返还以及工程维修质量、费用有争议的，按本合同第20条约定的争议和纠纷解决程序处理</w:t>
      </w:r>
      <w:r>
        <w:rPr>
          <w:rFonts w:eastAsia="仿宋_GB2312"/>
          <w:color w:val="auto"/>
          <w:kern w:val="0"/>
          <w:sz w:val="30"/>
          <w:szCs w:val="32"/>
          <w:highlight w:val="none"/>
        </w:rPr>
        <w:t>。</w:t>
      </w:r>
    </w:p>
    <w:p w14:paraId="217E1DDD">
      <w:pPr>
        <w:rPr>
          <w:rFonts w:eastAsia="黑体"/>
          <w:b/>
          <w:color w:val="auto"/>
          <w:sz w:val="30"/>
          <w:szCs w:val="32"/>
          <w:highlight w:val="none"/>
        </w:rPr>
      </w:pPr>
      <w:bookmarkStart w:id="612" w:name="_Toc351203602"/>
      <w:bookmarkStart w:id="613" w:name="_Toc337558819"/>
      <w:r>
        <w:rPr>
          <w:rFonts w:eastAsia="黑体"/>
          <w:b/>
          <w:color w:val="auto"/>
          <w:sz w:val="30"/>
          <w:szCs w:val="32"/>
          <w:highlight w:val="none"/>
        </w:rPr>
        <w:t>15.4 保修</w:t>
      </w:r>
      <w:bookmarkEnd w:id="612"/>
    </w:p>
    <w:bookmarkEnd w:id="610"/>
    <w:bookmarkEnd w:id="611"/>
    <w:bookmarkEnd w:id="613"/>
    <w:p w14:paraId="6F671E4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15.4.1保修责任</w:t>
      </w:r>
    </w:p>
    <w:p w14:paraId="455A8D9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669D66A8">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发包人未经竣工验收擅自使用工程的，保修期自</w:t>
      </w:r>
      <w:r>
        <w:rPr>
          <w:rFonts w:eastAsia="仿宋_GB2312"/>
          <w:color w:val="auto"/>
          <w:kern w:val="0"/>
          <w:sz w:val="30"/>
          <w:szCs w:val="32"/>
          <w:highlight w:val="none"/>
        </w:rPr>
        <w:t>转移占有之日起算</w:t>
      </w:r>
      <w:r>
        <w:rPr>
          <w:rFonts w:eastAsia="仿宋_GB2312"/>
          <w:color w:val="auto"/>
          <w:sz w:val="30"/>
          <w:szCs w:val="32"/>
          <w:highlight w:val="none"/>
        </w:rPr>
        <w:t>。</w:t>
      </w:r>
    </w:p>
    <w:p w14:paraId="4B630C8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15.4.2 修复费用</w:t>
      </w:r>
    </w:p>
    <w:p w14:paraId="60D47B0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保修期内，修复的费用按照以下约定处理：</w:t>
      </w:r>
    </w:p>
    <w:p w14:paraId="1FEFC47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（1）保修期内，因承包人原因造成工程的缺陷、损坏，承包人应负责修复，并承担修复的费用以及因工程的缺陷、损坏造成的人身伤害和财产损失；</w:t>
      </w:r>
    </w:p>
    <w:p w14:paraId="1E942D0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（2）保修期内，因发包人使用不当造成工程的缺陷、损坏，可以委托承包人修复，但发包人应承担修复的费用，并支付承包人合理利润；</w:t>
      </w:r>
    </w:p>
    <w:p w14:paraId="3BDC5AC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（3）因其他原因造成工程的缺陷、损坏，可以委托承包人修复，发包人应承担修复的费用，并支付承包人合理的利润，因工程的缺陷、损坏造成的人身伤害和财产损失由责任方承担。</w:t>
      </w:r>
    </w:p>
    <w:p w14:paraId="72AB52A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15.4.3 修复通知</w:t>
      </w:r>
    </w:p>
    <w:p w14:paraId="4D7D2AB4">
      <w:pPr>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D4E82F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15.4.4 未能修复</w:t>
      </w:r>
    </w:p>
    <w:p w14:paraId="47A9E08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eastAsia="仿宋_GB2312"/>
          <w:color w:val="auto"/>
          <w:kern w:val="0"/>
          <w:sz w:val="30"/>
          <w:szCs w:val="32"/>
          <w:highlight w:val="none"/>
        </w:rPr>
        <w:t>但修复范围超出缺陷或损坏范围的，超出范围部分的修复费用由发包人承担。</w:t>
      </w:r>
    </w:p>
    <w:p w14:paraId="06CB650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15.4.5 承包人出入权</w:t>
      </w:r>
    </w:p>
    <w:p w14:paraId="23C38B3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D0BB72F">
      <w:pPr>
        <w:pStyle w:val="3"/>
        <w:rPr>
          <w:rFonts w:ascii="Times New Roman" w:hAnsi="Times New Roman" w:eastAsia="黑体"/>
          <w:b w:val="0"/>
          <w:color w:val="auto"/>
          <w:highlight w:val="none"/>
        </w:rPr>
      </w:pPr>
      <w:bookmarkStart w:id="614" w:name="_Toc16487"/>
      <w:bookmarkStart w:id="615" w:name="_Toc4238"/>
      <w:bookmarkStart w:id="616" w:name="_Toc26550"/>
      <w:bookmarkStart w:id="617" w:name="_Toc24237"/>
      <w:bookmarkStart w:id="618" w:name="_Toc351203603"/>
      <w:bookmarkStart w:id="619" w:name="_Toc4707"/>
      <w:bookmarkStart w:id="620" w:name="_Toc25579"/>
      <w:bookmarkStart w:id="621" w:name="_Toc14274"/>
      <w:bookmarkStart w:id="622" w:name="_Toc337558820"/>
      <w:r>
        <w:rPr>
          <w:rFonts w:ascii="Times New Roman" w:hAnsi="Times New Roman" w:eastAsia="黑体"/>
          <w:b w:val="0"/>
          <w:color w:val="auto"/>
          <w:highlight w:val="none"/>
        </w:rPr>
        <w:t>16. 违约</w:t>
      </w:r>
      <w:bookmarkEnd w:id="614"/>
      <w:bookmarkEnd w:id="615"/>
      <w:bookmarkEnd w:id="616"/>
      <w:bookmarkEnd w:id="617"/>
      <w:bookmarkEnd w:id="618"/>
      <w:bookmarkEnd w:id="619"/>
      <w:bookmarkEnd w:id="620"/>
      <w:bookmarkEnd w:id="621"/>
    </w:p>
    <w:bookmarkEnd w:id="622"/>
    <w:p w14:paraId="42B8F204">
      <w:pPr>
        <w:rPr>
          <w:rFonts w:eastAsia="黑体"/>
          <w:b/>
          <w:color w:val="auto"/>
          <w:sz w:val="30"/>
          <w:szCs w:val="32"/>
          <w:highlight w:val="none"/>
        </w:rPr>
      </w:pPr>
      <w:bookmarkStart w:id="623" w:name="_Toc296346630"/>
      <w:bookmarkStart w:id="624" w:name="_Toc296503129"/>
      <w:bookmarkStart w:id="625" w:name="_Toc351203604"/>
      <w:bookmarkStart w:id="626" w:name="_Toc337558821"/>
      <w:r>
        <w:rPr>
          <w:rFonts w:eastAsia="黑体"/>
          <w:b/>
          <w:color w:val="auto"/>
          <w:sz w:val="30"/>
          <w:szCs w:val="32"/>
          <w:highlight w:val="none"/>
        </w:rPr>
        <w:t>16.1 发</w:t>
      </w:r>
      <w:bookmarkEnd w:id="623"/>
      <w:bookmarkEnd w:id="624"/>
      <w:r>
        <w:rPr>
          <w:rFonts w:eastAsia="黑体"/>
          <w:b/>
          <w:color w:val="auto"/>
          <w:sz w:val="30"/>
          <w:szCs w:val="32"/>
          <w:highlight w:val="none"/>
        </w:rPr>
        <w:t>包人违约</w:t>
      </w:r>
      <w:bookmarkEnd w:id="625"/>
    </w:p>
    <w:bookmarkEnd w:id="626"/>
    <w:p w14:paraId="6183343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16.1.1 发包人违约的情形</w:t>
      </w:r>
    </w:p>
    <w:p w14:paraId="6C131AD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在合同履行过程中发生的下列情形，属于发包人违约：</w:t>
      </w:r>
    </w:p>
    <w:p w14:paraId="753EE9B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（1）因发包人原因未能在计划开工日期前7天内下达开工通知的；</w:t>
      </w:r>
    </w:p>
    <w:p w14:paraId="2DA1B5C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（2）因发包人原因未能按合同约定支付合同价款的；</w:t>
      </w:r>
    </w:p>
    <w:p w14:paraId="4183491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（3）发包人违反第10.1款</w:t>
      </w:r>
      <w:r>
        <w:rPr>
          <w:rFonts w:hint="eastAsia" w:eastAsia="仿宋_GB2312"/>
          <w:color w:val="auto"/>
          <w:kern w:val="0"/>
          <w:sz w:val="30"/>
          <w:szCs w:val="32"/>
          <w:highlight w:val="none"/>
        </w:rPr>
        <w:t>〔</w:t>
      </w:r>
      <w:r>
        <w:rPr>
          <w:rFonts w:eastAsia="仿宋_GB2312"/>
          <w:color w:val="auto"/>
          <w:kern w:val="0"/>
          <w:sz w:val="30"/>
          <w:szCs w:val="32"/>
          <w:highlight w:val="none"/>
        </w:rPr>
        <w:t>变更的范围</w:t>
      </w:r>
      <w:r>
        <w:rPr>
          <w:rFonts w:hint="eastAsia" w:eastAsia="仿宋_GB2312"/>
          <w:color w:val="auto"/>
          <w:kern w:val="0"/>
          <w:sz w:val="30"/>
          <w:szCs w:val="32"/>
          <w:highlight w:val="none"/>
        </w:rPr>
        <w:t>〕</w:t>
      </w:r>
      <w:r>
        <w:rPr>
          <w:rFonts w:eastAsia="仿宋_GB2312"/>
          <w:color w:val="auto"/>
          <w:kern w:val="0"/>
          <w:sz w:val="30"/>
          <w:szCs w:val="32"/>
          <w:highlight w:val="none"/>
        </w:rPr>
        <w:t>第（2）项约定，自行实施被取消的工作或转由他人实施的；</w:t>
      </w:r>
    </w:p>
    <w:p w14:paraId="3B98C76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（4）发包人提供的材料、工程设备的规格、数量或质量不符合合同约定，或因发包人原因导致交货日期延误或交货地点变更等情况的；</w:t>
      </w:r>
    </w:p>
    <w:p w14:paraId="5D0F517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（5）因发包人违反合同约定造成暂停施工的；</w:t>
      </w:r>
    </w:p>
    <w:p w14:paraId="79587D1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（6）发包人无正当理由没有在约定期限内发出复工指示，导致承包人无法复工的；</w:t>
      </w:r>
    </w:p>
    <w:p w14:paraId="7301CB3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（7）发包人明确表示或者以其行为表明不履行合同主要义务的；</w:t>
      </w:r>
    </w:p>
    <w:p w14:paraId="20D90FD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（8）发包人未能按照合同约定履行其他义务的。</w:t>
      </w:r>
    </w:p>
    <w:p w14:paraId="33BEDC9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912195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16.1.2 发包人违约的责任</w:t>
      </w:r>
    </w:p>
    <w:p w14:paraId="1E982751">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发包人应承担因其违约给承包人增加的费用和（或）延误的工期，并支付承包人合理的利润。此外，合同当事人可在专用合同条款中另行约定发包人违约责任的承担方式和计算方法。</w:t>
      </w:r>
    </w:p>
    <w:p w14:paraId="292FDE7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16.1.3 因发包人违约解除合同</w:t>
      </w:r>
    </w:p>
    <w:p w14:paraId="5380DFE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除专用合同条款另有约定外，承包人按第16.1.1项</w:t>
      </w:r>
      <w:r>
        <w:rPr>
          <w:rFonts w:hint="eastAsia" w:eastAsia="仿宋_GB2312"/>
          <w:color w:val="auto"/>
          <w:kern w:val="0"/>
          <w:sz w:val="30"/>
          <w:szCs w:val="32"/>
          <w:highlight w:val="none"/>
        </w:rPr>
        <w:t>〔</w:t>
      </w:r>
      <w:r>
        <w:rPr>
          <w:rFonts w:eastAsia="仿宋_GB2312"/>
          <w:color w:val="auto"/>
          <w:kern w:val="0"/>
          <w:sz w:val="30"/>
          <w:szCs w:val="32"/>
          <w:highlight w:val="none"/>
        </w:rPr>
        <w:t>发包人违约的情形</w:t>
      </w:r>
      <w:r>
        <w:rPr>
          <w:rFonts w:hint="eastAsia" w:eastAsia="仿宋_GB2312"/>
          <w:color w:val="auto"/>
          <w:kern w:val="0"/>
          <w:sz w:val="30"/>
          <w:szCs w:val="32"/>
          <w:highlight w:val="none"/>
        </w:rPr>
        <w:t>〕</w:t>
      </w:r>
      <w:r>
        <w:rPr>
          <w:rFonts w:eastAsia="仿宋_GB2312"/>
          <w:color w:val="auto"/>
          <w:kern w:val="0"/>
          <w:sz w:val="30"/>
          <w:szCs w:val="32"/>
          <w:highlight w:val="none"/>
        </w:rPr>
        <w:t>约定暂停施工满28天后</w:t>
      </w:r>
      <w:r>
        <w:rPr>
          <w:rFonts w:hint="eastAsia" w:eastAsia="仿宋_GB2312"/>
          <w:color w:val="auto"/>
          <w:kern w:val="0"/>
          <w:sz w:val="30"/>
          <w:szCs w:val="32"/>
          <w:highlight w:val="none"/>
        </w:rPr>
        <w:t>，</w:t>
      </w:r>
      <w:r>
        <w:rPr>
          <w:rFonts w:eastAsia="仿宋_GB2312"/>
          <w:color w:val="auto"/>
          <w:kern w:val="0"/>
          <w:sz w:val="30"/>
          <w:szCs w:val="32"/>
          <w:highlight w:val="none"/>
        </w:rPr>
        <w:t>发包人仍不纠正其违约行为并致使合同目的不能实现的，</w:t>
      </w:r>
      <w:r>
        <w:rPr>
          <w:rFonts w:hint="eastAsia" w:eastAsia="仿宋_GB2312"/>
          <w:color w:val="auto"/>
          <w:kern w:val="0"/>
          <w:sz w:val="30"/>
          <w:szCs w:val="32"/>
          <w:highlight w:val="none"/>
        </w:rPr>
        <w:t>或</w:t>
      </w:r>
      <w:r>
        <w:rPr>
          <w:rFonts w:eastAsia="仿宋_GB2312"/>
          <w:color w:val="auto"/>
          <w:kern w:val="0"/>
          <w:sz w:val="30"/>
          <w:szCs w:val="32"/>
          <w:highlight w:val="none"/>
        </w:rPr>
        <w:t>出现第16.1.1项</w:t>
      </w:r>
      <w:r>
        <w:rPr>
          <w:rFonts w:hint="eastAsia" w:eastAsia="仿宋_GB2312"/>
          <w:color w:val="auto"/>
          <w:kern w:val="0"/>
          <w:sz w:val="30"/>
          <w:szCs w:val="32"/>
          <w:highlight w:val="none"/>
        </w:rPr>
        <w:t>〔</w:t>
      </w:r>
      <w:r>
        <w:rPr>
          <w:rFonts w:eastAsia="仿宋_GB2312"/>
          <w:color w:val="auto"/>
          <w:kern w:val="0"/>
          <w:sz w:val="30"/>
          <w:szCs w:val="32"/>
          <w:highlight w:val="none"/>
        </w:rPr>
        <w:t>发包人违约的情形</w:t>
      </w:r>
      <w:r>
        <w:rPr>
          <w:rFonts w:hint="eastAsia" w:eastAsia="仿宋_GB2312"/>
          <w:color w:val="auto"/>
          <w:kern w:val="0"/>
          <w:sz w:val="30"/>
          <w:szCs w:val="32"/>
          <w:highlight w:val="none"/>
        </w:rPr>
        <w:t>〕</w:t>
      </w:r>
      <w:r>
        <w:rPr>
          <w:rFonts w:eastAsia="仿宋_GB2312"/>
          <w:color w:val="auto"/>
          <w:kern w:val="0"/>
          <w:sz w:val="30"/>
          <w:szCs w:val="32"/>
          <w:highlight w:val="none"/>
        </w:rPr>
        <w:t>第（7）目约定的违约情况，承包人有权解除合同，发包人应承担由此增加的费用，并支付承包人合理的利润。</w:t>
      </w:r>
    </w:p>
    <w:p w14:paraId="6B74A380">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16.1.4 因发包人违约解除合同后的付款</w:t>
      </w:r>
    </w:p>
    <w:p w14:paraId="02CB872F">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承包人按照本款约定解除合同的，发包人应在解除合同后28天内支付下列款项，</w:t>
      </w:r>
      <w:r>
        <w:rPr>
          <w:rFonts w:eastAsia="仿宋_GB2312"/>
          <w:color w:val="auto"/>
          <w:kern w:val="0"/>
          <w:sz w:val="30"/>
          <w:szCs w:val="32"/>
          <w:highlight w:val="none"/>
        </w:rPr>
        <w:t>并解除履约担保：</w:t>
      </w:r>
    </w:p>
    <w:p w14:paraId="6106E3C0">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（1）合同解除前所完成工作的价款；</w:t>
      </w:r>
    </w:p>
    <w:p w14:paraId="713EE5C2">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（2）承包人为工程施工订购并已付款的材料、工程设备和其他物品的价款；</w:t>
      </w:r>
    </w:p>
    <w:p w14:paraId="40AE50A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（3）承包人撤离施工现场以及遣散承包人人员的款项；</w:t>
      </w:r>
    </w:p>
    <w:p w14:paraId="5996DBB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（4）按照合同约定在合同解除前应支付的违约金；</w:t>
      </w:r>
    </w:p>
    <w:p w14:paraId="76FBD48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（5）按照合同约定应当支付给承包人的其他款项；</w:t>
      </w:r>
    </w:p>
    <w:p w14:paraId="2D7D27E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（6）按照合同约定应退还的质量保证金；</w:t>
      </w:r>
    </w:p>
    <w:p w14:paraId="52D558A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（7）因解除合同给承包人造成的损失。</w:t>
      </w:r>
    </w:p>
    <w:p w14:paraId="112880B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合同当事人未能就解除合同后的结清达成一致的，按照第20条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的约定处理。</w:t>
      </w:r>
    </w:p>
    <w:p w14:paraId="78DC14B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承包人应妥善做好已完工程和与工程有关的已购材料、工程设备的保护和移交工作，并将施工设备和人员撤出施工现场，发包人应为承包人撤出提供必要条件。</w:t>
      </w:r>
    </w:p>
    <w:p w14:paraId="119068F4">
      <w:pPr>
        <w:rPr>
          <w:rFonts w:eastAsia="黑体"/>
          <w:b/>
          <w:color w:val="auto"/>
          <w:sz w:val="30"/>
          <w:szCs w:val="32"/>
          <w:highlight w:val="none"/>
        </w:rPr>
      </w:pPr>
      <w:bookmarkStart w:id="627" w:name="_Toc351203605"/>
      <w:bookmarkStart w:id="628" w:name="_Toc296503131"/>
      <w:bookmarkStart w:id="629" w:name="_Toc337558822"/>
      <w:bookmarkStart w:id="630" w:name="_Toc296346632"/>
      <w:r>
        <w:rPr>
          <w:rFonts w:eastAsia="黑体"/>
          <w:b/>
          <w:color w:val="auto"/>
          <w:sz w:val="30"/>
          <w:szCs w:val="32"/>
          <w:highlight w:val="none"/>
        </w:rPr>
        <w:t>16.2 承包人违约</w:t>
      </w:r>
      <w:bookmarkEnd w:id="627"/>
    </w:p>
    <w:bookmarkEnd w:id="628"/>
    <w:bookmarkEnd w:id="629"/>
    <w:bookmarkEnd w:id="630"/>
    <w:p w14:paraId="61FD882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16.2.1 承包人违约的情形</w:t>
      </w:r>
    </w:p>
    <w:p w14:paraId="68E414F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在合同履行过程中发生的下列情形，属于承包人违约：</w:t>
      </w:r>
    </w:p>
    <w:p w14:paraId="14DCBD6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（1）承包人违反合同约定进行转包或违法分包的；</w:t>
      </w:r>
    </w:p>
    <w:p w14:paraId="0C38B38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（2）承包人违反合同约定采购和使用不合格的材料和工程设备的；</w:t>
      </w:r>
    </w:p>
    <w:p w14:paraId="496B0A9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（3）因承包人原因导致工程质量不符合合同要求的； </w:t>
      </w:r>
    </w:p>
    <w:p w14:paraId="4FAF68E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（4）承包人违反第8.9款</w:t>
      </w:r>
      <w:r>
        <w:rPr>
          <w:rFonts w:hint="eastAsia" w:eastAsia="仿宋_GB2312"/>
          <w:color w:val="auto"/>
          <w:kern w:val="0"/>
          <w:sz w:val="30"/>
          <w:szCs w:val="32"/>
          <w:highlight w:val="none"/>
        </w:rPr>
        <w:t>〔</w:t>
      </w:r>
      <w:r>
        <w:rPr>
          <w:rFonts w:eastAsia="仿宋_GB2312"/>
          <w:color w:val="auto"/>
          <w:kern w:val="0"/>
          <w:sz w:val="30"/>
          <w:szCs w:val="32"/>
          <w:highlight w:val="none"/>
        </w:rPr>
        <w:t>材料与设备专用</w:t>
      </w:r>
      <w:r>
        <w:rPr>
          <w:rFonts w:hint="eastAsia" w:eastAsia="仿宋_GB2312"/>
          <w:color w:val="auto"/>
          <w:kern w:val="0"/>
          <w:sz w:val="30"/>
          <w:szCs w:val="32"/>
          <w:highlight w:val="none"/>
        </w:rPr>
        <w:t>要求〕</w:t>
      </w:r>
      <w:r>
        <w:rPr>
          <w:rFonts w:eastAsia="仿宋_GB2312"/>
          <w:color w:val="auto"/>
          <w:kern w:val="0"/>
          <w:sz w:val="30"/>
          <w:szCs w:val="32"/>
          <w:highlight w:val="none"/>
        </w:rPr>
        <w:t>的约定，未经批准，私自将已按照合同约定进入施工现场的材料或设备撤离施工现场的；</w:t>
      </w:r>
    </w:p>
    <w:p w14:paraId="71B37F0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（5）承包人未能按施工进度计划及时完成合同约定的工作，造成工期延误的；</w:t>
      </w:r>
    </w:p>
    <w:p w14:paraId="706A64C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（6）承包人在缺陷责任期及保修期内，未能在合理期限对工程缺陷进行修复，或拒绝按发包人要求进行修复的；</w:t>
      </w:r>
    </w:p>
    <w:p w14:paraId="30460B0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（7）承包人明确表示或者以其行为表明不履行合同主要义务的；</w:t>
      </w:r>
    </w:p>
    <w:p w14:paraId="11C0856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（8）承包人未能按照合同约定履行其他义务的。</w:t>
      </w:r>
    </w:p>
    <w:p w14:paraId="22BD31F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承包人发生除本项第（7）目约定以外的其他违约情况时，监理人可向承包人发出整改通知，要求其在指定的期限内改正。</w:t>
      </w:r>
    </w:p>
    <w:p w14:paraId="763F253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16.2.2 承包人违约的责任</w:t>
      </w:r>
    </w:p>
    <w:p w14:paraId="16B9E9C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承包人应承担因其违约行为而增加的费用</w:t>
      </w:r>
      <w:r>
        <w:rPr>
          <w:rFonts w:hint="eastAsia" w:eastAsia="仿宋_GB2312"/>
          <w:color w:val="auto"/>
          <w:kern w:val="0"/>
          <w:sz w:val="30"/>
          <w:szCs w:val="32"/>
          <w:highlight w:val="none"/>
        </w:rPr>
        <w:t>和（或）延误的</w:t>
      </w:r>
      <w:r>
        <w:rPr>
          <w:rFonts w:eastAsia="仿宋_GB2312"/>
          <w:color w:val="auto"/>
          <w:kern w:val="0"/>
          <w:sz w:val="30"/>
          <w:szCs w:val="32"/>
          <w:highlight w:val="none"/>
        </w:rPr>
        <w:t>工期。此外，合同当事人可在专用合同条款中另行约定承包人违约责任的承担方式和计算方法。</w:t>
      </w:r>
    </w:p>
    <w:p w14:paraId="6D4362C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16.2.3 因承包人违约解除合同</w:t>
      </w:r>
    </w:p>
    <w:p w14:paraId="368B836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除专用合同条款另有约定外，出现第16.2.1项</w:t>
      </w:r>
      <w:r>
        <w:rPr>
          <w:rFonts w:hint="eastAsia" w:eastAsia="仿宋_GB2312"/>
          <w:color w:val="auto"/>
          <w:kern w:val="0"/>
          <w:sz w:val="30"/>
          <w:szCs w:val="32"/>
          <w:highlight w:val="none"/>
        </w:rPr>
        <w:t>〔</w:t>
      </w:r>
      <w:r>
        <w:rPr>
          <w:rFonts w:eastAsia="仿宋_GB2312"/>
          <w:color w:val="auto"/>
          <w:kern w:val="0"/>
          <w:sz w:val="30"/>
          <w:szCs w:val="32"/>
          <w:highlight w:val="none"/>
        </w:rPr>
        <w:t>承包人违约的情形</w:t>
      </w:r>
      <w:r>
        <w:rPr>
          <w:rFonts w:hint="eastAsia" w:eastAsia="仿宋_GB2312"/>
          <w:color w:val="auto"/>
          <w:kern w:val="0"/>
          <w:sz w:val="30"/>
          <w:szCs w:val="32"/>
          <w:highlight w:val="none"/>
        </w:rPr>
        <w:t>〕</w:t>
      </w:r>
      <w:r>
        <w:rPr>
          <w:rFonts w:eastAsia="仿宋_GB2312"/>
          <w:color w:val="auto"/>
          <w:kern w:val="0"/>
          <w:sz w:val="30"/>
          <w:szCs w:val="32"/>
          <w:highlight w:val="none"/>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eastAsia="仿宋_GB2312"/>
          <w:color w:val="auto"/>
          <w:kern w:val="0"/>
          <w:sz w:val="30"/>
          <w:szCs w:val="32"/>
          <w:highlight w:val="none"/>
        </w:rPr>
        <w:t>合同当事人应在专用合同条款约定相应费用的承担方式。</w:t>
      </w:r>
      <w:r>
        <w:rPr>
          <w:rFonts w:eastAsia="仿宋_GB2312"/>
          <w:color w:val="auto"/>
          <w:kern w:val="0"/>
          <w:sz w:val="30"/>
          <w:szCs w:val="32"/>
          <w:highlight w:val="none"/>
        </w:rPr>
        <w:t>发包人</w:t>
      </w:r>
      <w:r>
        <w:rPr>
          <w:rFonts w:hint="eastAsia" w:eastAsia="仿宋_GB2312"/>
          <w:color w:val="auto"/>
          <w:kern w:val="0"/>
          <w:sz w:val="30"/>
          <w:szCs w:val="32"/>
          <w:highlight w:val="none"/>
        </w:rPr>
        <w:t>继续使用的</w:t>
      </w:r>
      <w:r>
        <w:rPr>
          <w:rFonts w:eastAsia="仿宋_GB2312"/>
          <w:color w:val="auto"/>
          <w:kern w:val="0"/>
          <w:sz w:val="30"/>
          <w:szCs w:val="32"/>
          <w:highlight w:val="none"/>
        </w:rPr>
        <w:t>行为不免除或减轻承包人应承担的违约责任。</w:t>
      </w:r>
    </w:p>
    <w:p w14:paraId="427E60DF">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16.2.4因承包人违约解除合同后的处理</w:t>
      </w:r>
    </w:p>
    <w:p w14:paraId="59D02D0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因承包人原因导致合同解除的，则合同当事人应在合同解除后28天内完成估价、付款和清算，并按以下约定执行：</w:t>
      </w:r>
    </w:p>
    <w:p w14:paraId="265BA7E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（1）合同解除后，按第4.4款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商定或确定承包人实际完成工作对应的合同价款，以及承包人已提供的材料、工程设备、施工设备和临时工程等的价值；</w:t>
      </w:r>
    </w:p>
    <w:p w14:paraId="30BC8CE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（2）合同解除后，承包人应支付的违约金；</w:t>
      </w:r>
    </w:p>
    <w:p w14:paraId="706810C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（3）合同解除后，因解除合同给发包人造成的损失；</w:t>
      </w:r>
    </w:p>
    <w:p w14:paraId="5AFA871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（4）合同解除后，承包人应按照发包人要求和监理人的指示完成现场的清理和撤离；</w:t>
      </w:r>
    </w:p>
    <w:p w14:paraId="2995F73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（5）发包人和承包人应在合同解除后进行清算，出具最终结清付款证书，结清全部款项。</w:t>
      </w:r>
    </w:p>
    <w:p w14:paraId="6DBAE940">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因承包人违约解除合同的，</w:t>
      </w:r>
      <w:r>
        <w:rPr>
          <w:rFonts w:eastAsia="仿宋_GB2312"/>
          <w:color w:val="auto"/>
          <w:kern w:val="0"/>
          <w:sz w:val="30"/>
          <w:szCs w:val="32"/>
          <w:highlight w:val="none"/>
        </w:rPr>
        <w:t>发包人有权暂停对承包人的付款，查清各项付款和已扣款项。发包人和承包人未能就合同解除后的清算和款项支付达成一致的，按照第20条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的约定处理。</w:t>
      </w:r>
    </w:p>
    <w:p w14:paraId="4BB5522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16.2.5采购合同权益转让</w:t>
      </w:r>
    </w:p>
    <w:p w14:paraId="0702881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2F052018">
      <w:pPr>
        <w:rPr>
          <w:rFonts w:eastAsia="黑体"/>
          <w:b/>
          <w:color w:val="auto"/>
          <w:sz w:val="30"/>
          <w:szCs w:val="32"/>
          <w:highlight w:val="none"/>
        </w:rPr>
      </w:pPr>
      <w:bookmarkStart w:id="631" w:name="_Toc351203606"/>
      <w:r>
        <w:rPr>
          <w:rFonts w:eastAsia="黑体"/>
          <w:b/>
          <w:color w:val="auto"/>
          <w:sz w:val="30"/>
          <w:szCs w:val="32"/>
          <w:highlight w:val="none"/>
        </w:rPr>
        <w:t>16.3 第三人造成的违约</w:t>
      </w:r>
      <w:bookmarkEnd w:id="631"/>
    </w:p>
    <w:p w14:paraId="20176BB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在履行合同过程中，一方当事人因第三人的原因造成违约的，应当向对方当事人承担违约责任。一方当事人和第三人之间的纠纷，依照法律规定或者按照约定解决。</w:t>
      </w:r>
    </w:p>
    <w:p w14:paraId="194F3ACE">
      <w:pPr>
        <w:pStyle w:val="3"/>
        <w:rPr>
          <w:rFonts w:ascii="Times New Roman" w:hAnsi="Times New Roman" w:eastAsia="黑体"/>
          <w:b w:val="0"/>
          <w:color w:val="auto"/>
          <w:highlight w:val="none"/>
        </w:rPr>
      </w:pPr>
      <w:bookmarkStart w:id="632" w:name="_Toc20758"/>
      <w:bookmarkStart w:id="633" w:name="_Toc22353"/>
      <w:bookmarkStart w:id="634" w:name="_Toc9321"/>
      <w:bookmarkStart w:id="635" w:name="_Toc1709"/>
      <w:bookmarkStart w:id="636" w:name="_Toc22035"/>
      <w:bookmarkStart w:id="637" w:name="_Toc351203607"/>
      <w:bookmarkStart w:id="638" w:name="_Toc28081"/>
      <w:bookmarkStart w:id="639" w:name="_Toc12854"/>
      <w:bookmarkStart w:id="640" w:name="_Toc296503116"/>
      <w:bookmarkStart w:id="641" w:name="_Toc296346617"/>
      <w:bookmarkStart w:id="642" w:name="_Toc337558823"/>
      <w:r>
        <w:rPr>
          <w:rFonts w:ascii="Times New Roman" w:hAnsi="Times New Roman" w:eastAsia="黑体"/>
          <w:b w:val="0"/>
          <w:color w:val="auto"/>
          <w:highlight w:val="none"/>
        </w:rPr>
        <w:t>17. 不可抗力</w:t>
      </w:r>
      <w:bookmarkEnd w:id="632"/>
      <w:bookmarkEnd w:id="633"/>
      <w:bookmarkEnd w:id="634"/>
      <w:bookmarkEnd w:id="635"/>
      <w:bookmarkEnd w:id="636"/>
      <w:bookmarkEnd w:id="637"/>
      <w:bookmarkEnd w:id="638"/>
      <w:bookmarkEnd w:id="639"/>
      <w:r>
        <w:rPr>
          <w:rFonts w:ascii="Times New Roman" w:hAnsi="Times New Roman" w:eastAsia="黑体"/>
          <w:b w:val="0"/>
          <w:color w:val="auto"/>
          <w:highlight w:val="none"/>
        </w:rPr>
        <w:t xml:space="preserve"> </w:t>
      </w:r>
      <w:bookmarkEnd w:id="640"/>
      <w:bookmarkEnd w:id="641"/>
      <w:bookmarkEnd w:id="642"/>
    </w:p>
    <w:p w14:paraId="3CD1A231">
      <w:pPr>
        <w:rPr>
          <w:rFonts w:eastAsia="黑体"/>
          <w:b/>
          <w:color w:val="auto"/>
          <w:sz w:val="30"/>
          <w:szCs w:val="32"/>
          <w:highlight w:val="none"/>
        </w:rPr>
      </w:pPr>
      <w:bookmarkStart w:id="643" w:name="_Toc351203608"/>
      <w:bookmarkStart w:id="644" w:name="_Toc337558824"/>
      <w:bookmarkStart w:id="645" w:name="_Toc296346618"/>
      <w:bookmarkStart w:id="646" w:name="_Toc296503117"/>
      <w:r>
        <w:rPr>
          <w:rFonts w:eastAsia="黑体"/>
          <w:b/>
          <w:color w:val="auto"/>
          <w:sz w:val="30"/>
          <w:szCs w:val="32"/>
          <w:highlight w:val="none"/>
        </w:rPr>
        <w:t>17.1 不可抗力的确认</w:t>
      </w:r>
      <w:bookmarkEnd w:id="643"/>
    </w:p>
    <w:bookmarkEnd w:id="644"/>
    <w:bookmarkEnd w:id="645"/>
    <w:bookmarkEnd w:id="646"/>
    <w:p w14:paraId="1D5D2D5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48A253D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的约定处理。发生争议时，按第20条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的约定处理。</w:t>
      </w:r>
    </w:p>
    <w:p w14:paraId="664F98F4">
      <w:pPr>
        <w:rPr>
          <w:rFonts w:eastAsia="黑体"/>
          <w:b/>
          <w:color w:val="auto"/>
          <w:sz w:val="30"/>
          <w:szCs w:val="32"/>
          <w:highlight w:val="none"/>
        </w:rPr>
      </w:pPr>
      <w:bookmarkStart w:id="647" w:name="_Toc351203609"/>
      <w:bookmarkStart w:id="648" w:name="_Toc296503118"/>
      <w:bookmarkStart w:id="649" w:name="_Toc296346619"/>
      <w:bookmarkStart w:id="650" w:name="_Toc337558825"/>
      <w:r>
        <w:rPr>
          <w:rFonts w:eastAsia="黑体"/>
          <w:b/>
          <w:color w:val="auto"/>
          <w:sz w:val="30"/>
          <w:szCs w:val="32"/>
          <w:highlight w:val="none"/>
        </w:rPr>
        <w:t>17.2 不可抗力的通知</w:t>
      </w:r>
      <w:bookmarkEnd w:id="647"/>
    </w:p>
    <w:bookmarkEnd w:id="648"/>
    <w:bookmarkEnd w:id="649"/>
    <w:bookmarkEnd w:id="650"/>
    <w:p w14:paraId="571C21F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合同</w:t>
      </w:r>
      <w:r>
        <w:rPr>
          <w:rFonts w:eastAsia="仿宋_GB2312"/>
          <w:color w:val="auto"/>
          <w:kern w:val="0"/>
          <w:sz w:val="30"/>
          <w:szCs w:val="32"/>
          <w:highlight w:val="none"/>
        </w:rPr>
        <w:t>一方当事人遇到不可抗力事件，使其履行合同义务受到阻碍时，应立即通知合同另一方当事人和监理人，书面说明不可抗力和受阻碍的详细情况，并提供必要的证明。</w:t>
      </w:r>
    </w:p>
    <w:p w14:paraId="430EBD76">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7DDAD3A6">
      <w:pPr>
        <w:rPr>
          <w:rFonts w:eastAsia="黑体"/>
          <w:b/>
          <w:color w:val="auto"/>
          <w:sz w:val="30"/>
          <w:szCs w:val="32"/>
          <w:highlight w:val="none"/>
        </w:rPr>
      </w:pPr>
      <w:bookmarkStart w:id="651" w:name="_Toc351203610"/>
      <w:bookmarkStart w:id="652" w:name="_Toc296503119"/>
      <w:bookmarkStart w:id="653" w:name="_Toc337558826"/>
      <w:bookmarkStart w:id="654" w:name="_Toc296346620"/>
      <w:r>
        <w:rPr>
          <w:rFonts w:eastAsia="黑体"/>
          <w:b/>
          <w:color w:val="auto"/>
          <w:sz w:val="30"/>
          <w:szCs w:val="32"/>
          <w:highlight w:val="none"/>
        </w:rPr>
        <w:t>17.3 不可抗力后果的承担</w:t>
      </w:r>
      <w:bookmarkEnd w:id="651"/>
    </w:p>
    <w:bookmarkEnd w:id="652"/>
    <w:bookmarkEnd w:id="653"/>
    <w:bookmarkEnd w:id="654"/>
    <w:p w14:paraId="3D40CA1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17.3.1 </w:t>
      </w:r>
      <w:r>
        <w:rPr>
          <w:rFonts w:hint="eastAsia" w:eastAsia="仿宋_GB2312"/>
          <w:color w:val="auto"/>
          <w:kern w:val="0"/>
          <w:sz w:val="30"/>
          <w:szCs w:val="32"/>
          <w:highlight w:val="none"/>
        </w:rPr>
        <w:t>不可抗力引起的后果及造成的损失由合同当事人按照法律规定及合同约定各自承担。</w:t>
      </w:r>
      <w:r>
        <w:rPr>
          <w:rFonts w:eastAsia="仿宋_GB2312"/>
          <w:color w:val="auto"/>
          <w:kern w:val="0"/>
          <w:sz w:val="30"/>
          <w:szCs w:val="32"/>
          <w:highlight w:val="none"/>
        </w:rPr>
        <w:t>不可抗力发生前已完</w:t>
      </w:r>
      <w:r>
        <w:rPr>
          <w:rFonts w:hint="eastAsia" w:eastAsia="仿宋_GB2312"/>
          <w:color w:val="auto"/>
          <w:kern w:val="0"/>
          <w:sz w:val="30"/>
          <w:szCs w:val="32"/>
          <w:highlight w:val="none"/>
        </w:rPr>
        <w:t>成的</w:t>
      </w:r>
      <w:r>
        <w:rPr>
          <w:rFonts w:eastAsia="仿宋_GB2312"/>
          <w:color w:val="auto"/>
          <w:kern w:val="0"/>
          <w:sz w:val="30"/>
          <w:szCs w:val="32"/>
          <w:highlight w:val="none"/>
        </w:rPr>
        <w:t>工程应当按照合同约定进行计量</w:t>
      </w:r>
      <w:r>
        <w:rPr>
          <w:rFonts w:hint="eastAsia" w:eastAsia="仿宋_GB2312"/>
          <w:color w:val="auto"/>
          <w:kern w:val="0"/>
          <w:sz w:val="30"/>
          <w:szCs w:val="32"/>
          <w:highlight w:val="none"/>
        </w:rPr>
        <w:t>支付</w:t>
      </w:r>
      <w:r>
        <w:rPr>
          <w:rFonts w:eastAsia="仿宋_GB2312"/>
          <w:color w:val="auto"/>
          <w:kern w:val="0"/>
          <w:sz w:val="30"/>
          <w:szCs w:val="32"/>
          <w:highlight w:val="none"/>
        </w:rPr>
        <w:t>。</w:t>
      </w:r>
    </w:p>
    <w:p w14:paraId="05BABA2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17.3.2 不可抗力导致的人员伤亡、财产损失、费用增加和（或）工期延误等后果，由合同当事人按以下原则承担：</w:t>
      </w:r>
    </w:p>
    <w:p w14:paraId="6AA2AE8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（1）永久工程、已运至施工现场的材料和工程设备的损坏，以及因工程损坏造成的第三人人员伤亡和财产损失由发包人承担；</w:t>
      </w:r>
    </w:p>
    <w:p w14:paraId="69CBE24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（2）承包人施工设备的损坏由承包人承担；</w:t>
      </w:r>
    </w:p>
    <w:p w14:paraId="1F9EF39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（3）发包人和承包人承担各自人员伤亡和财产的损失；</w:t>
      </w:r>
    </w:p>
    <w:p w14:paraId="69194FE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0C8FDC9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（5）因不可抗力引起或将引起工期延误，发包人要求赶工的，由此增加的赶工费用由发包人承担；</w:t>
      </w:r>
    </w:p>
    <w:p w14:paraId="2F324BB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（6）承包人在停工期间按照发包人要求照管、清理和修复工程的费用由发包人承担。</w:t>
      </w:r>
    </w:p>
    <w:p w14:paraId="23B808C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不可抗力发生后，合同当事人均应采取措施尽量避免和减少损失的扩大，任何一方当事人没有采取有效措施导致损失扩大的，应对扩大的损失承担责任。</w:t>
      </w:r>
    </w:p>
    <w:p w14:paraId="4257107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因合同一方迟延履行合同义务，在迟延履行期间遭遇不可抗力的，不免除其违约责任。</w:t>
      </w:r>
    </w:p>
    <w:p w14:paraId="11E844D1">
      <w:pPr>
        <w:rPr>
          <w:rFonts w:eastAsia="黑体"/>
          <w:b/>
          <w:color w:val="auto"/>
          <w:sz w:val="30"/>
          <w:szCs w:val="32"/>
          <w:highlight w:val="none"/>
        </w:rPr>
      </w:pPr>
      <w:bookmarkStart w:id="655" w:name="_Toc351203611"/>
      <w:bookmarkStart w:id="656" w:name="_Toc337558827"/>
      <w:r>
        <w:rPr>
          <w:rFonts w:eastAsia="黑体"/>
          <w:b/>
          <w:color w:val="auto"/>
          <w:sz w:val="30"/>
          <w:szCs w:val="32"/>
          <w:highlight w:val="none"/>
        </w:rPr>
        <w:t>17.4 因不可抗力解除合同</w:t>
      </w:r>
      <w:bookmarkEnd w:id="655"/>
    </w:p>
    <w:bookmarkEnd w:id="656"/>
    <w:p w14:paraId="0626CC5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因不可抗力导致合同无法履行连续超过84天或累计超过140天的，发包人和承包人均有权解除合同。合同解除后，由双方当事人按照第4.4款</w:t>
      </w:r>
      <w:r>
        <w:rPr>
          <w:rFonts w:hint="eastAsia" w:eastAsia="仿宋_GB2312"/>
          <w:color w:val="auto"/>
          <w:kern w:val="0"/>
          <w:sz w:val="30"/>
          <w:szCs w:val="32"/>
          <w:highlight w:val="none"/>
        </w:rPr>
        <w:t>〔</w:t>
      </w:r>
      <w:r>
        <w:rPr>
          <w:rFonts w:eastAsia="仿宋_GB2312"/>
          <w:color w:val="auto"/>
          <w:kern w:val="0"/>
          <w:sz w:val="30"/>
          <w:szCs w:val="32"/>
          <w:highlight w:val="none"/>
        </w:rPr>
        <w:t>商定或确定</w:t>
      </w:r>
      <w:r>
        <w:rPr>
          <w:rFonts w:hint="eastAsia" w:eastAsia="仿宋_GB2312"/>
          <w:color w:val="auto"/>
          <w:kern w:val="0"/>
          <w:sz w:val="30"/>
          <w:szCs w:val="32"/>
          <w:highlight w:val="none"/>
        </w:rPr>
        <w:t>〕</w:t>
      </w:r>
      <w:r>
        <w:rPr>
          <w:rFonts w:eastAsia="仿宋_GB2312"/>
          <w:color w:val="auto"/>
          <w:kern w:val="0"/>
          <w:sz w:val="30"/>
          <w:szCs w:val="32"/>
          <w:highlight w:val="none"/>
        </w:rPr>
        <w:t>商定或确定发包人应支付的款项，该款项包括：</w:t>
      </w:r>
    </w:p>
    <w:p w14:paraId="2FBCC093">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（1）合同解除前承包人已完成工作的价款；</w:t>
      </w:r>
    </w:p>
    <w:p w14:paraId="4064447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（2）承包人为工程订购的并已交付给承包人，或承包人有责任接受交付的材料、工程设备和其他物品的价款；</w:t>
      </w:r>
    </w:p>
    <w:p w14:paraId="50095660">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（3）发包人要求承包人退货或解除订货合同而产生的费用，或因不能退货或解除合同而产生的损失；</w:t>
      </w:r>
    </w:p>
    <w:p w14:paraId="21468DB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（4）承包人撤离施工现场以及遣散承包人人员的费用；</w:t>
      </w:r>
    </w:p>
    <w:p w14:paraId="614577C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（5）按照合同约定在合同解除前应支付给承包人的其他款项；</w:t>
      </w:r>
    </w:p>
    <w:p w14:paraId="28FD4FD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（6）扣减承包人按照合同约定应向发包人支付的款项；</w:t>
      </w:r>
    </w:p>
    <w:p w14:paraId="26D2C99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（7）双方商定或确定的其他款项。</w:t>
      </w:r>
    </w:p>
    <w:p w14:paraId="628C001C">
      <w:pPr>
        <w:spacing w:before="120" w:after="120"/>
        <w:ind w:firstLine="600" w:firstLineChars="200"/>
        <w:jc w:val="left"/>
        <w:rPr>
          <w:rFonts w:eastAsia="黑体"/>
          <w:b/>
          <w:color w:val="auto"/>
          <w:sz w:val="32"/>
          <w:szCs w:val="32"/>
          <w:highlight w:val="none"/>
        </w:rPr>
      </w:pPr>
      <w:r>
        <w:rPr>
          <w:rFonts w:hint="eastAsia" w:eastAsia="仿宋_GB2312"/>
          <w:color w:val="auto"/>
          <w:kern w:val="0"/>
          <w:sz w:val="30"/>
          <w:szCs w:val="32"/>
          <w:highlight w:val="none"/>
        </w:rPr>
        <w:t>除专用合同条款另有约定外，合同解除后，发包人应在商定或确定上述款项后28天内完成上述款项的支付。</w:t>
      </w:r>
      <w:bookmarkStart w:id="657" w:name="_Toc351203612"/>
      <w:bookmarkStart w:id="658" w:name="_Toc296503120"/>
      <w:bookmarkStart w:id="659" w:name="_Toc337558828"/>
      <w:bookmarkStart w:id="660" w:name="_Toc296346621"/>
    </w:p>
    <w:p w14:paraId="6A8016DE">
      <w:pPr>
        <w:pStyle w:val="3"/>
        <w:rPr>
          <w:rFonts w:ascii="Times New Roman" w:hAnsi="Times New Roman" w:eastAsia="黑体"/>
          <w:b w:val="0"/>
          <w:color w:val="auto"/>
          <w:highlight w:val="none"/>
        </w:rPr>
      </w:pPr>
      <w:bookmarkStart w:id="661" w:name="_Toc17166"/>
      <w:bookmarkStart w:id="662" w:name="_Toc13885"/>
      <w:bookmarkStart w:id="663" w:name="_Toc9968"/>
      <w:bookmarkStart w:id="664" w:name="_Toc15486"/>
      <w:bookmarkStart w:id="665" w:name="_Toc23009"/>
      <w:bookmarkStart w:id="666" w:name="_Toc32369"/>
      <w:bookmarkStart w:id="667" w:name="_Toc14384"/>
      <w:r>
        <w:rPr>
          <w:rFonts w:ascii="Times New Roman" w:hAnsi="Times New Roman" w:eastAsia="黑体"/>
          <w:b w:val="0"/>
          <w:color w:val="auto"/>
          <w:highlight w:val="none"/>
        </w:rPr>
        <w:t>18. 保险</w:t>
      </w:r>
      <w:bookmarkEnd w:id="657"/>
      <w:bookmarkEnd w:id="661"/>
      <w:bookmarkEnd w:id="662"/>
      <w:bookmarkEnd w:id="663"/>
      <w:bookmarkEnd w:id="664"/>
      <w:bookmarkEnd w:id="665"/>
      <w:bookmarkEnd w:id="666"/>
      <w:bookmarkEnd w:id="667"/>
    </w:p>
    <w:bookmarkEnd w:id="658"/>
    <w:bookmarkEnd w:id="659"/>
    <w:bookmarkEnd w:id="660"/>
    <w:p w14:paraId="5CEE80BD">
      <w:pPr>
        <w:rPr>
          <w:rFonts w:eastAsia="黑体"/>
          <w:b/>
          <w:color w:val="auto"/>
          <w:sz w:val="30"/>
          <w:szCs w:val="32"/>
          <w:highlight w:val="none"/>
        </w:rPr>
      </w:pPr>
      <w:bookmarkStart w:id="668" w:name="_Toc351203613"/>
      <w:bookmarkStart w:id="669" w:name="_Toc296503121"/>
      <w:bookmarkStart w:id="670" w:name="_Toc296346622"/>
      <w:bookmarkStart w:id="671" w:name="_Toc337558829"/>
      <w:r>
        <w:rPr>
          <w:rFonts w:eastAsia="黑体"/>
          <w:b/>
          <w:color w:val="auto"/>
          <w:sz w:val="30"/>
          <w:szCs w:val="32"/>
          <w:highlight w:val="none"/>
        </w:rPr>
        <w:t>18.1 工程保险</w:t>
      </w:r>
      <w:bookmarkEnd w:id="668"/>
    </w:p>
    <w:bookmarkEnd w:id="669"/>
    <w:bookmarkEnd w:id="670"/>
    <w:bookmarkEnd w:id="671"/>
    <w:p w14:paraId="5C1ADB0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除专用合同条款另有约定外，发包人应投保建筑工程一切险或安装工程一切险；发包人委托承包人投保的，因投保产生的保险费和其他相关费用由发包人承担。</w:t>
      </w:r>
    </w:p>
    <w:p w14:paraId="4D735255">
      <w:pPr>
        <w:rPr>
          <w:rFonts w:eastAsia="黑体"/>
          <w:b/>
          <w:color w:val="auto"/>
          <w:sz w:val="30"/>
          <w:szCs w:val="32"/>
          <w:highlight w:val="none"/>
        </w:rPr>
      </w:pPr>
      <w:bookmarkStart w:id="672" w:name="_Toc351203614"/>
      <w:bookmarkStart w:id="673" w:name="_Toc296503122"/>
      <w:bookmarkStart w:id="674" w:name="_Toc337558830"/>
      <w:bookmarkStart w:id="675" w:name="_Toc296346623"/>
      <w:r>
        <w:rPr>
          <w:rFonts w:eastAsia="黑体"/>
          <w:b/>
          <w:color w:val="auto"/>
          <w:sz w:val="30"/>
          <w:szCs w:val="32"/>
          <w:highlight w:val="none"/>
        </w:rPr>
        <w:t>18.2 工伤保险</w:t>
      </w:r>
      <w:bookmarkEnd w:id="672"/>
    </w:p>
    <w:bookmarkEnd w:id="673"/>
    <w:bookmarkEnd w:id="674"/>
    <w:bookmarkEnd w:id="675"/>
    <w:p w14:paraId="27034EC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18.2.1 发包人应依照法律规定参加工伤保险，并为在施工现场的全部员工办理工伤保险，缴纳工伤保险费，并要求监理人及由发包人为履行合同聘请的第三方依法参加工伤保险。</w:t>
      </w:r>
    </w:p>
    <w:p w14:paraId="0CFECBF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18.2.2 承包人应依照法律规定参加工伤保险，并为其履行合同的全部员工办理工伤保险，缴纳工伤保险费，并要求分包人及由承包人为履行合同聘请的第三方依法参加工伤保险。</w:t>
      </w:r>
    </w:p>
    <w:p w14:paraId="11A9BFA2">
      <w:pPr>
        <w:rPr>
          <w:rFonts w:eastAsia="黑体"/>
          <w:b/>
          <w:color w:val="auto"/>
          <w:sz w:val="30"/>
          <w:szCs w:val="32"/>
          <w:highlight w:val="none"/>
        </w:rPr>
      </w:pPr>
      <w:bookmarkStart w:id="676" w:name="_Toc351203615"/>
      <w:bookmarkStart w:id="677" w:name="_Toc337558831"/>
      <w:bookmarkStart w:id="678" w:name="_Toc296503125"/>
      <w:bookmarkStart w:id="679" w:name="_Toc296346626"/>
      <w:r>
        <w:rPr>
          <w:rFonts w:eastAsia="黑体"/>
          <w:b/>
          <w:color w:val="auto"/>
          <w:sz w:val="30"/>
          <w:szCs w:val="32"/>
          <w:highlight w:val="none"/>
        </w:rPr>
        <w:t>18.3其他保险</w:t>
      </w:r>
      <w:bookmarkEnd w:id="676"/>
    </w:p>
    <w:bookmarkEnd w:id="677"/>
    <w:bookmarkEnd w:id="678"/>
    <w:bookmarkEnd w:id="679"/>
    <w:p w14:paraId="4E0CBFFA">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发包人和承包人可以为其施工现场的全部人员办理意外伤害保险并支付保险费，包括其员工及为履行合同聘请的第三方的人员，具体事项由合同当事人在专用合同条款约定。</w:t>
      </w:r>
    </w:p>
    <w:p w14:paraId="3768B6F2">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除专用合同条款另有约定外，承包人应为其施工设备等办理财产保险。</w:t>
      </w:r>
    </w:p>
    <w:p w14:paraId="0F03160E">
      <w:pPr>
        <w:rPr>
          <w:rFonts w:eastAsia="黑体"/>
          <w:b/>
          <w:color w:val="auto"/>
          <w:sz w:val="30"/>
          <w:szCs w:val="32"/>
          <w:highlight w:val="none"/>
        </w:rPr>
      </w:pPr>
      <w:bookmarkStart w:id="680" w:name="_Toc351203616"/>
      <w:r>
        <w:rPr>
          <w:rFonts w:eastAsia="黑体"/>
          <w:b/>
          <w:color w:val="auto"/>
          <w:sz w:val="30"/>
          <w:szCs w:val="32"/>
          <w:highlight w:val="none"/>
        </w:rPr>
        <w:t>18.4持续保险</w:t>
      </w:r>
      <w:bookmarkEnd w:id="680"/>
    </w:p>
    <w:p w14:paraId="3C873F20">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合同当事人应与保险人保持联系，使保险人能够随时了解工程实施中的变动，并确保按保险合同条款要求持续保险。</w:t>
      </w:r>
    </w:p>
    <w:p w14:paraId="72284A6C">
      <w:pPr>
        <w:rPr>
          <w:rFonts w:eastAsia="黑体"/>
          <w:b/>
          <w:color w:val="auto"/>
          <w:sz w:val="30"/>
          <w:szCs w:val="32"/>
          <w:highlight w:val="none"/>
        </w:rPr>
      </w:pPr>
      <w:bookmarkStart w:id="681" w:name="_Toc351203617"/>
      <w:bookmarkStart w:id="682" w:name="_Toc337558832"/>
      <w:bookmarkStart w:id="683" w:name="_Toc296503126"/>
      <w:bookmarkStart w:id="684" w:name="_Toc296346627"/>
      <w:r>
        <w:rPr>
          <w:rFonts w:eastAsia="黑体"/>
          <w:b/>
          <w:color w:val="auto"/>
          <w:sz w:val="30"/>
          <w:szCs w:val="32"/>
          <w:highlight w:val="none"/>
        </w:rPr>
        <w:t>18.5 保险凭证</w:t>
      </w:r>
      <w:bookmarkEnd w:id="681"/>
    </w:p>
    <w:bookmarkEnd w:id="682"/>
    <w:bookmarkEnd w:id="683"/>
    <w:bookmarkEnd w:id="684"/>
    <w:p w14:paraId="715E74A2">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合同当事人应及时向另一方当事人提交其已投保的各项保险的凭证和保险单复印件。</w:t>
      </w:r>
    </w:p>
    <w:p w14:paraId="355EC364">
      <w:pPr>
        <w:rPr>
          <w:rFonts w:eastAsia="黑体"/>
          <w:b/>
          <w:color w:val="auto"/>
          <w:sz w:val="30"/>
          <w:szCs w:val="32"/>
          <w:highlight w:val="none"/>
        </w:rPr>
      </w:pPr>
      <w:bookmarkStart w:id="685" w:name="_Toc351203618"/>
      <w:bookmarkStart w:id="686" w:name="_Toc296503127"/>
      <w:bookmarkStart w:id="687" w:name="_Toc296346628"/>
      <w:bookmarkStart w:id="688" w:name="_Toc337558833"/>
      <w:r>
        <w:rPr>
          <w:rFonts w:eastAsia="黑体"/>
          <w:b/>
          <w:color w:val="auto"/>
          <w:sz w:val="30"/>
          <w:szCs w:val="32"/>
          <w:highlight w:val="none"/>
        </w:rPr>
        <w:t>18.6 未按约定投保的补救</w:t>
      </w:r>
      <w:bookmarkEnd w:id="685"/>
    </w:p>
    <w:bookmarkEnd w:id="686"/>
    <w:bookmarkEnd w:id="687"/>
    <w:bookmarkEnd w:id="688"/>
    <w:p w14:paraId="6D217B7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18.6.1发包人未按合同约定办理保险，或未能使保险持续有效的，则承包人可代为办理，所需费用由发包人承担。发包人未按合同约定办理保险，导致未能得到足额赔偿的，由发包人负责补足。</w:t>
      </w:r>
    </w:p>
    <w:p w14:paraId="422F740D">
      <w:pPr>
        <w:spacing w:line="360" w:lineRule="auto"/>
        <w:ind w:firstLine="600" w:firstLineChars="200"/>
        <w:jc w:val="left"/>
        <w:rPr>
          <w:rFonts w:hint="eastAsia" w:eastAsia="仿宋_GB2312"/>
          <w:color w:val="auto"/>
          <w:sz w:val="30"/>
          <w:szCs w:val="32"/>
          <w:highlight w:val="none"/>
        </w:rPr>
      </w:pPr>
      <w:r>
        <w:rPr>
          <w:rFonts w:eastAsia="仿宋_GB2312"/>
          <w:color w:val="auto"/>
          <w:sz w:val="30"/>
          <w:szCs w:val="32"/>
          <w:highlight w:val="none"/>
        </w:rPr>
        <w:t>18.6.2承包人未按合同约定办理保险，或未能使保险持续有效的，则发包人可代为办理，所需费用由承包人承担。承包人未按合同约定办理保险，导致未能得到足额赔偿的，由承包人负责补足。</w:t>
      </w:r>
    </w:p>
    <w:p w14:paraId="57D75EE7">
      <w:pPr>
        <w:rPr>
          <w:rFonts w:eastAsia="黑体"/>
          <w:b/>
          <w:color w:val="auto"/>
          <w:sz w:val="30"/>
          <w:szCs w:val="32"/>
          <w:highlight w:val="none"/>
        </w:rPr>
      </w:pPr>
      <w:bookmarkStart w:id="689" w:name="_Toc351203619"/>
      <w:bookmarkStart w:id="690" w:name="_Toc337558834"/>
      <w:r>
        <w:rPr>
          <w:rFonts w:eastAsia="黑体"/>
          <w:b/>
          <w:color w:val="auto"/>
          <w:sz w:val="30"/>
          <w:szCs w:val="32"/>
          <w:highlight w:val="none"/>
        </w:rPr>
        <w:t>18.7 通知义务</w:t>
      </w:r>
      <w:bookmarkEnd w:id="689"/>
    </w:p>
    <w:bookmarkEnd w:id="690"/>
    <w:p w14:paraId="4E66EA57">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7CAAA938">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保险事故发生时，投保人应按照保险合同规定的条件和期限及时向保险人报告。发包人和承包人应当在知道保险事故发生后及时通知对方。</w:t>
      </w:r>
    </w:p>
    <w:p w14:paraId="2EF25C96">
      <w:pPr>
        <w:pStyle w:val="3"/>
        <w:rPr>
          <w:rFonts w:ascii="Times New Roman" w:hAnsi="Times New Roman" w:eastAsia="黑体"/>
          <w:b w:val="0"/>
          <w:color w:val="auto"/>
          <w:highlight w:val="none"/>
        </w:rPr>
      </w:pPr>
      <w:bookmarkStart w:id="691" w:name="_Toc12971"/>
      <w:bookmarkStart w:id="692" w:name="_Toc351203620"/>
      <w:bookmarkStart w:id="693" w:name="_Toc19043"/>
      <w:bookmarkStart w:id="694" w:name="_Toc9470"/>
      <w:bookmarkStart w:id="695" w:name="_Toc22904"/>
      <w:bookmarkStart w:id="696" w:name="_Toc14981"/>
      <w:bookmarkStart w:id="697" w:name="_Toc11311"/>
      <w:bookmarkStart w:id="698" w:name="_Toc318"/>
      <w:bookmarkStart w:id="699" w:name="_Toc296346641"/>
      <w:bookmarkStart w:id="700" w:name="_Toc296503140"/>
      <w:bookmarkStart w:id="701" w:name="_Toc337558835"/>
      <w:r>
        <w:rPr>
          <w:rFonts w:ascii="Times New Roman" w:hAnsi="Times New Roman" w:eastAsia="黑体"/>
          <w:b w:val="0"/>
          <w:color w:val="auto"/>
          <w:highlight w:val="none"/>
        </w:rPr>
        <w:t>19. 索赔</w:t>
      </w:r>
      <w:bookmarkEnd w:id="691"/>
      <w:bookmarkEnd w:id="692"/>
      <w:bookmarkEnd w:id="693"/>
      <w:bookmarkEnd w:id="694"/>
      <w:bookmarkEnd w:id="695"/>
      <w:bookmarkEnd w:id="696"/>
      <w:bookmarkEnd w:id="697"/>
      <w:bookmarkEnd w:id="698"/>
    </w:p>
    <w:bookmarkEnd w:id="699"/>
    <w:bookmarkEnd w:id="700"/>
    <w:bookmarkEnd w:id="701"/>
    <w:p w14:paraId="50F438CA">
      <w:pPr>
        <w:rPr>
          <w:rFonts w:eastAsia="黑体"/>
          <w:b/>
          <w:color w:val="auto"/>
          <w:sz w:val="30"/>
          <w:szCs w:val="32"/>
          <w:highlight w:val="none"/>
        </w:rPr>
      </w:pPr>
      <w:bookmarkStart w:id="702" w:name="_Toc351203621"/>
      <w:bookmarkStart w:id="703" w:name="_Toc296346642"/>
      <w:bookmarkStart w:id="704" w:name="_Toc337558836"/>
      <w:bookmarkStart w:id="705" w:name="_Toc296503141"/>
      <w:r>
        <w:rPr>
          <w:rFonts w:eastAsia="黑体"/>
          <w:b/>
          <w:color w:val="auto"/>
          <w:sz w:val="30"/>
          <w:szCs w:val="32"/>
          <w:highlight w:val="none"/>
        </w:rPr>
        <w:t>19.1承包人的索赔</w:t>
      </w:r>
      <w:bookmarkEnd w:id="702"/>
    </w:p>
    <w:bookmarkEnd w:id="703"/>
    <w:bookmarkEnd w:id="704"/>
    <w:bookmarkEnd w:id="705"/>
    <w:p w14:paraId="5EEF641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根据合同约定，承包人认为有权得到追加付款和（或）延长工期的，应按以下程序向</w:t>
      </w:r>
      <w:r>
        <w:rPr>
          <w:rFonts w:hint="eastAsia" w:eastAsia="仿宋_GB2312"/>
          <w:color w:val="auto"/>
          <w:kern w:val="0"/>
          <w:sz w:val="30"/>
          <w:szCs w:val="32"/>
          <w:highlight w:val="none"/>
        </w:rPr>
        <w:t>发包</w:t>
      </w:r>
      <w:r>
        <w:rPr>
          <w:rFonts w:eastAsia="仿宋_GB2312"/>
          <w:color w:val="auto"/>
          <w:kern w:val="0"/>
          <w:sz w:val="30"/>
          <w:szCs w:val="32"/>
          <w:highlight w:val="none"/>
        </w:rPr>
        <w:t>人提出索赔：</w:t>
      </w:r>
    </w:p>
    <w:p w14:paraId="1721F07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51C7CD4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（2）承包人应在发出索赔意向通知书后28天内，向监理人正式递交索赔报告；索赔报告应详细说明索赔理由以及要求追加的付款金额和（或）延长的工期，并附必要的记录和证明材料；</w:t>
      </w:r>
    </w:p>
    <w:p w14:paraId="62E2074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（3）索赔事件具有持续影响的，承包人应按合理时间间隔继续递交延续索赔通知，说明持续影响的实际情况和记录，列出累计的追加付款金额和（或）工期延长天数；</w:t>
      </w:r>
    </w:p>
    <w:p w14:paraId="5D746BFB">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（4）在索赔事件影响结束后28天内，承包人应向监理人递交最终索赔报告，说明最终要求索赔的追加付款金额和（或）延长的工期，并附必要的记录和证明材料。</w:t>
      </w:r>
    </w:p>
    <w:p w14:paraId="2F86E548">
      <w:pPr>
        <w:rPr>
          <w:rFonts w:eastAsia="黑体"/>
          <w:b/>
          <w:color w:val="auto"/>
          <w:sz w:val="30"/>
          <w:szCs w:val="32"/>
          <w:highlight w:val="none"/>
        </w:rPr>
      </w:pPr>
      <w:bookmarkStart w:id="706" w:name="_Toc351203622"/>
      <w:bookmarkStart w:id="707" w:name="_Toc337558837"/>
      <w:bookmarkStart w:id="708" w:name="_Toc296503142"/>
      <w:bookmarkStart w:id="709" w:name="_Toc296346643"/>
      <w:r>
        <w:rPr>
          <w:rFonts w:eastAsia="黑体"/>
          <w:b/>
          <w:color w:val="auto"/>
          <w:sz w:val="30"/>
          <w:szCs w:val="32"/>
          <w:highlight w:val="none"/>
        </w:rPr>
        <w:t>19.2 对承包人索赔的处理</w:t>
      </w:r>
      <w:bookmarkEnd w:id="706"/>
    </w:p>
    <w:bookmarkEnd w:id="707"/>
    <w:bookmarkEnd w:id="708"/>
    <w:bookmarkEnd w:id="709"/>
    <w:p w14:paraId="458FE82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对承包人索赔的处理如下：</w:t>
      </w:r>
    </w:p>
    <w:p w14:paraId="1C01BBC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（1）监理人应在收到索赔报告后14天内完成审查并报送发包人。监理人对索赔报告存在异议的，有权要求承包人提交全部原始记录副本；</w:t>
      </w:r>
    </w:p>
    <w:p w14:paraId="7DCD177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（2）发包人应在监理人收到索赔报告或有关索赔的进一步证明材料后的28天内，由监理人向承包人出具经发包人签认的索赔处理结果。发包人逾期答复的，则视为认可承包人的索赔要求；</w:t>
      </w:r>
    </w:p>
    <w:p w14:paraId="28940A3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（3）承包人接受索赔处理结果的，索赔款项在当期进度款中进行支付；承包人不接受索赔处理结果的，按照第20条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约定处理。</w:t>
      </w:r>
    </w:p>
    <w:p w14:paraId="28C2245C">
      <w:pPr>
        <w:rPr>
          <w:rFonts w:eastAsia="黑体"/>
          <w:b/>
          <w:color w:val="auto"/>
          <w:sz w:val="30"/>
          <w:szCs w:val="32"/>
          <w:highlight w:val="none"/>
        </w:rPr>
      </w:pPr>
      <w:bookmarkStart w:id="710" w:name="_Toc351203623"/>
      <w:bookmarkStart w:id="711" w:name="_Toc296346644"/>
      <w:bookmarkStart w:id="712" w:name="_Toc337558838"/>
      <w:bookmarkStart w:id="713" w:name="_Toc296503143"/>
      <w:r>
        <w:rPr>
          <w:rFonts w:eastAsia="黑体"/>
          <w:b/>
          <w:color w:val="auto"/>
          <w:sz w:val="30"/>
          <w:szCs w:val="32"/>
          <w:highlight w:val="none"/>
        </w:rPr>
        <w:t>19.3发包人的索赔</w:t>
      </w:r>
      <w:bookmarkEnd w:id="710"/>
    </w:p>
    <w:bookmarkEnd w:id="711"/>
    <w:bookmarkEnd w:id="712"/>
    <w:bookmarkEnd w:id="713"/>
    <w:p w14:paraId="54EBD37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根据合同约定，发包人认为有权得到赔付金额和（或）延长缺陷责任期的，监理人应向承包人发出通知并附有详细的证明。</w:t>
      </w:r>
    </w:p>
    <w:p w14:paraId="7938DA04">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51198F4E">
      <w:pPr>
        <w:rPr>
          <w:rFonts w:eastAsia="黑体"/>
          <w:b/>
          <w:color w:val="auto"/>
          <w:sz w:val="30"/>
          <w:szCs w:val="32"/>
          <w:highlight w:val="none"/>
        </w:rPr>
      </w:pPr>
      <w:bookmarkStart w:id="714" w:name="_Toc351203624"/>
      <w:bookmarkStart w:id="715" w:name="_Toc296503144"/>
      <w:bookmarkStart w:id="716" w:name="_Toc296346645"/>
      <w:bookmarkStart w:id="717" w:name="_Toc337558839"/>
      <w:r>
        <w:rPr>
          <w:rFonts w:eastAsia="黑体"/>
          <w:b/>
          <w:color w:val="auto"/>
          <w:sz w:val="30"/>
          <w:szCs w:val="32"/>
          <w:highlight w:val="none"/>
        </w:rPr>
        <w:t>19.4 对发包人索赔的处理</w:t>
      </w:r>
      <w:bookmarkEnd w:id="714"/>
    </w:p>
    <w:bookmarkEnd w:id="715"/>
    <w:bookmarkEnd w:id="716"/>
    <w:bookmarkEnd w:id="717"/>
    <w:p w14:paraId="1521056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对发包人索赔的处理如下：</w:t>
      </w:r>
    </w:p>
    <w:p w14:paraId="654DB45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（1）承包人收到发包人提交的索赔报告后，应及时审查索赔报告的内容、查验发包人证明材料；</w:t>
      </w:r>
    </w:p>
    <w:p w14:paraId="01B8BBA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（2）承包人应在收到索赔报告或有关索赔的进一步证明材料后28天内，将索赔处理结果答复发包人。如果承包人未在上述期限内作出答复的，则视为对发包人索赔要求的认可；</w:t>
      </w:r>
    </w:p>
    <w:p w14:paraId="755F291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（3）承包人接受索赔处理结果的，发包人可从应支付给承包人的合同价款中扣除赔付的金额或延长缺陷责任期；发包人不接受索赔处理结果的，按第20条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约定处理。</w:t>
      </w:r>
    </w:p>
    <w:p w14:paraId="209C05BC">
      <w:pPr>
        <w:rPr>
          <w:rFonts w:eastAsia="黑体"/>
          <w:b/>
          <w:color w:val="auto"/>
          <w:sz w:val="30"/>
          <w:szCs w:val="32"/>
          <w:highlight w:val="none"/>
        </w:rPr>
      </w:pPr>
      <w:bookmarkStart w:id="718" w:name="_Toc351203625"/>
      <w:r>
        <w:rPr>
          <w:rFonts w:eastAsia="黑体"/>
          <w:b/>
          <w:color w:val="auto"/>
          <w:sz w:val="30"/>
          <w:szCs w:val="32"/>
          <w:highlight w:val="none"/>
        </w:rPr>
        <w:t>19.5 提出索赔的期限</w:t>
      </w:r>
      <w:bookmarkEnd w:id="718"/>
    </w:p>
    <w:p w14:paraId="5A998C11">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（1）承包人按第14.2款</w:t>
      </w:r>
      <w:r>
        <w:rPr>
          <w:rFonts w:hint="eastAsia" w:eastAsia="仿宋_GB2312"/>
          <w:color w:val="auto"/>
          <w:kern w:val="0"/>
          <w:sz w:val="30"/>
          <w:szCs w:val="32"/>
          <w:highlight w:val="none"/>
        </w:rPr>
        <w:t>〔</w:t>
      </w:r>
      <w:r>
        <w:rPr>
          <w:rFonts w:eastAsia="仿宋_GB2312"/>
          <w:color w:val="auto"/>
          <w:kern w:val="0"/>
          <w:sz w:val="30"/>
          <w:szCs w:val="32"/>
          <w:highlight w:val="none"/>
        </w:rPr>
        <w:t>竣工结算审核</w:t>
      </w:r>
      <w:r>
        <w:rPr>
          <w:rFonts w:hint="eastAsia" w:eastAsia="仿宋_GB2312"/>
          <w:color w:val="auto"/>
          <w:kern w:val="0"/>
          <w:sz w:val="30"/>
          <w:szCs w:val="32"/>
          <w:highlight w:val="none"/>
        </w:rPr>
        <w:t>〕</w:t>
      </w:r>
      <w:r>
        <w:rPr>
          <w:rFonts w:eastAsia="仿宋_GB2312"/>
          <w:color w:val="auto"/>
          <w:kern w:val="0"/>
          <w:sz w:val="30"/>
          <w:szCs w:val="32"/>
          <w:highlight w:val="none"/>
        </w:rPr>
        <w:t>约定接收竣工付款证书后，应被视为已无权再提出在工程接收证书颁发前所发生的任何索赔。</w:t>
      </w:r>
    </w:p>
    <w:p w14:paraId="6FCD821A">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（2）承包人按第14.4款</w:t>
      </w:r>
      <w:r>
        <w:rPr>
          <w:rFonts w:hint="eastAsia" w:eastAsia="仿宋_GB2312"/>
          <w:color w:val="auto"/>
          <w:kern w:val="0"/>
          <w:sz w:val="30"/>
          <w:szCs w:val="32"/>
          <w:highlight w:val="none"/>
        </w:rPr>
        <w:t>〔</w:t>
      </w:r>
      <w:r>
        <w:rPr>
          <w:rFonts w:eastAsia="仿宋_GB2312"/>
          <w:color w:val="auto"/>
          <w:kern w:val="0"/>
          <w:sz w:val="30"/>
          <w:szCs w:val="32"/>
          <w:highlight w:val="none"/>
        </w:rPr>
        <w:t>最终结清</w:t>
      </w:r>
      <w:r>
        <w:rPr>
          <w:rFonts w:hint="eastAsia" w:eastAsia="仿宋_GB2312"/>
          <w:color w:val="auto"/>
          <w:kern w:val="0"/>
          <w:sz w:val="30"/>
          <w:szCs w:val="32"/>
          <w:highlight w:val="none"/>
        </w:rPr>
        <w:t>〕</w:t>
      </w:r>
      <w:r>
        <w:rPr>
          <w:rFonts w:eastAsia="仿宋_GB2312"/>
          <w:color w:val="auto"/>
          <w:kern w:val="0"/>
          <w:sz w:val="30"/>
          <w:szCs w:val="32"/>
          <w:highlight w:val="none"/>
        </w:rPr>
        <w:t>提交的最终结清申请单中，只限于提出工程接收证书颁发后发生的索赔。提出索赔的期限自接受最终结清证书时终止。</w:t>
      </w:r>
    </w:p>
    <w:p w14:paraId="4EEF1392">
      <w:pPr>
        <w:pStyle w:val="3"/>
        <w:rPr>
          <w:rFonts w:ascii="Times New Roman" w:hAnsi="Times New Roman" w:eastAsia="黑体"/>
          <w:b w:val="0"/>
          <w:color w:val="auto"/>
          <w:highlight w:val="none"/>
        </w:rPr>
      </w:pPr>
      <w:bookmarkStart w:id="719" w:name="_Toc13830"/>
      <w:bookmarkStart w:id="720" w:name="_Toc351203626"/>
      <w:bookmarkStart w:id="721" w:name="_Toc24821"/>
      <w:bookmarkStart w:id="722" w:name="_Toc13212"/>
      <w:bookmarkStart w:id="723" w:name="_Toc12567"/>
      <w:bookmarkStart w:id="724" w:name="_Toc5236"/>
      <w:bookmarkStart w:id="725" w:name="_Toc6109"/>
      <w:bookmarkStart w:id="726" w:name="_Toc8244"/>
      <w:r>
        <w:rPr>
          <w:rFonts w:ascii="Times New Roman" w:hAnsi="Times New Roman" w:eastAsia="黑体"/>
          <w:b w:val="0"/>
          <w:color w:val="auto"/>
          <w:highlight w:val="none"/>
        </w:rPr>
        <w:t>20</w:t>
      </w:r>
      <w:bookmarkStart w:id="727" w:name="_Toc296346647"/>
      <w:bookmarkStart w:id="728" w:name="_Toc296503146"/>
      <w:bookmarkStart w:id="729" w:name="_Toc337558840"/>
      <w:r>
        <w:rPr>
          <w:rFonts w:ascii="Times New Roman" w:hAnsi="Times New Roman" w:eastAsia="黑体"/>
          <w:b w:val="0"/>
          <w:color w:val="auto"/>
          <w:highlight w:val="none"/>
        </w:rPr>
        <w:t>. 争议解决</w:t>
      </w:r>
      <w:bookmarkEnd w:id="719"/>
      <w:bookmarkEnd w:id="720"/>
      <w:bookmarkEnd w:id="721"/>
      <w:bookmarkEnd w:id="722"/>
      <w:bookmarkEnd w:id="723"/>
      <w:bookmarkEnd w:id="724"/>
      <w:bookmarkEnd w:id="725"/>
      <w:bookmarkEnd w:id="726"/>
    </w:p>
    <w:bookmarkEnd w:id="727"/>
    <w:bookmarkEnd w:id="728"/>
    <w:bookmarkEnd w:id="729"/>
    <w:p w14:paraId="3F28469E">
      <w:pPr>
        <w:rPr>
          <w:rFonts w:eastAsia="黑体"/>
          <w:b/>
          <w:color w:val="auto"/>
          <w:sz w:val="30"/>
          <w:szCs w:val="32"/>
          <w:highlight w:val="none"/>
        </w:rPr>
      </w:pPr>
      <w:bookmarkStart w:id="730" w:name="_Toc351203627"/>
      <w:bookmarkStart w:id="731" w:name="_Toc296503147"/>
      <w:bookmarkStart w:id="732" w:name="_Toc337558841"/>
      <w:bookmarkStart w:id="733" w:name="_Toc296346648"/>
      <w:r>
        <w:rPr>
          <w:rFonts w:eastAsia="黑体"/>
          <w:b/>
          <w:color w:val="auto"/>
          <w:sz w:val="30"/>
          <w:szCs w:val="32"/>
          <w:highlight w:val="none"/>
        </w:rPr>
        <w:t>20.1和解</w:t>
      </w:r>
      <w:bookmarkEnd w:id="730"/>
    </w:p>
    <w:bookmarkEnd w:id="731"/>
    <w:bookmarkEnd w:id="732"/>
    <w:bookmarkEnd w:id="733"/>
    <w:p w14:paraId="1C3B02D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合同当事人可以就争议自行和解，自行和解达成协议的经双方签字并盖章后作为合同补充文件，双方均应遵照执行。</w:t>
      </w:r>
    </w:p>
    <w:p w14:paraId="5C723E57">
      <w:pPr>
        <w:rPr>
          <w:rFonts w:eastAsia="黑体"/>
          <w:b/>
          <w:color w:val="auto"/>
          <w:sz w:val="30"/>
          <w:szCs w:val="32"/>
          <w:highlight w:val="none"/>
        </w:rPr>
      </w:pPr>
      <w:bookmarkStart w:id="734" w:name="_Toc351203628"/>
      <w:r>
        <w:rPr>
          <w:rFonts w:eastAsia="黑体"/>
          <w:b/>
          <w:color w:val="auto"/>
          <w:sz w:val="30"/>
          <w:szCs w:val="32"/>
          <w:highlight w:val="none"/>
        </w:rPr>
        <w:t>20</w:t>
      </w:r>
      <w:bookmarkStart w:id="735" w:name="_Toc337558842"/>
      <w:bookmarkStart w:id="736" w:name="_Toc296346649"/>
      <w:bookmarkStart w:id="737" w:name="_Toc296503148"/>
      <w:r>
        <w:rPr>
          <w:rFonts w:eastAsia="黑体"/>
          <w:b/>
          <w:color w:val="auto"/>
          <w:sz w:val="30"/>
          <w:szCs w:val="32"/>
          <w:highlight w:val="none"/>
        </w:rPr>
        <w:t>.2调解</w:t>
      </w:r>
      <w:bookmarkEnd w:id="734"/>
    </w:p>
    <w:bookmarkEnd w:id="735"/>
    <w:bookmarkEnd w:id="736"/>
    <w:bookmarkEnd w:id="737"/>
    <w:p w14:paraId="3CC1F77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合同当事人可以就争议请求建设行政主管部门</w:t>
      </w:r>
      <w:r>
        <w:rPr>
          <w:rFonts w:hint="eastAsia" w:eastAsia="仿宋_GB2312"/>
          <w:color w:val="auto"/>
          <w:kern w:val="0"/>
          <w:sz w:val="30"/>
          <w:szCs w:val="32"/>
          <w:highlight w:val="none"/>
        </w:rPr>
        <w:t>、行业协会</w:t>
      </w:r>
      <w:r>
        <w:rPr>
          <w:rFonts w:eastAsia="仿宋_GB2312"/>
          <w:color w:val="auto"/>
          <w:kern w:val="0"/>
          <w:sz w:val="30"/>
          <w:szCs w:val="32"/>
          <w:highlight w:val="none"/>
        </w:rPr>
        <w:t>或</w:t>
      </w:r>
      <w:r>
        <w:rPr>
          <w:rFonts w:hint="eastAsia" w:eastAsia="仿宋_GB2312"/>
          <w:color w:val="auto"/>
          <w:kern w:val="0"/>
          <w:sz w:val="30"/>
          <w:szCs w:val="32"/>
          <w:highlight w:val="none"/>
        </w:rPr>
        <w:t>其他</w:t>
      </w:r>
      <w:r>
        <w:rPr>
          <w:rFonts w:eastAsia="仿宋_GB2312"/>
          <w:color w:val="auto"/>
          <w:kern w:val="0"/>
          <w:sz w:val="30"/>
          <w:szCs w:val="32"/>
          <w:highlight w:val="none"/>
        </w:rPr>
        <w:t>第三方进行调解，调解达成协议的，经双方签字并盖章后作为合同补充文件，双方均应遵照执行。</w:t>
      </w:r>
    </w:p>
    <w:p w14:paraId="764F62E1">
      <w:pPr>
        <w:rPr>
          <w:rFonts w:eastAsia="黑体"/>
          <w:b/>
          <w:color w:val="auto"/>
          <w:sz w:val="30"/>
          <w:szCs w:val="32"/>
          <w:highlight w:val="none"/>
        </w:rPr>
      </w:pPr>
      <w:bookmarkStart w:id="738" w:name="_Toc351203629"/>
      <w:bookmarkStart w:id="739" w:name="_Toc296503149"/>
      <w:bookmarkStart w:id="740" w:name="_Toc296346650"/>
      <w:bookmarkStart w:id="741" w:name="_Toc337558843"/>
      <w:r>
        <w:rPr>
          <w:rFonts w:eastAsia="黑体"/>
          <w:b/>
          <w:color w:val="auto"/>
          <w:sz w:val="30"/>
          <w:szCs w:val="32"/>
          <w:highlight w:val="none"/>
        </w:rPr>
        <w:t>20.3争议评审</w:t>
      </w:r>
      <w:bookmarkEnd w:id="738"/>
    </w:p>
    <w:bookmarkEnd w:id="739"/>
    <w:bookmarkEnd w:id="740"/>
    <w:bookmarkEnd w:id="741"/>
    <w:p w14:paraId="137F8ED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合同当事人在专用合同条款中约定采取争议评审方式解决争议</w:t>
      </w:r>
      <w:r>
        <w:rPr>
          <w:rFonts w:hint="eastAsia" w:eastAsia="仿宋_GB2312"/>
          <w:color w:val="auto"/>
          <w:kern w:val="0"/>
          <w:sz w:val="30"/>
          <w:szCs w:val="32"/>
          <w:highlight w:val="none"/>
        </w:rPr>
        <w:t>以及评审规则，并</w:t>
      </w:r>
      <w:r>
        <w:rPr>
          <w:rFonts w:eastAsia="仿宋_GB2312"/>
          <w:color w:val="auto"/>
          <w:kern w:val="0"/>
          <w:sz w:val="30"/>
          <w:szCs w:val="32"/>
          <w:highlight w:val="none"/>
        </w:rPr>
        <w:t xml:space="preserve">按下列约定执行： </w:t>
      </w:r>
    </w:p>
    <w:p w14:paraId="16354E0C">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20.3.1 争议评审小组的确定</w:t>
      </w:r>
    </w:p>
    <w:p w14:paraId="760538DA">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合同当事人可以共同选择一名或三名争议评审员，组成争议评审小组。除专用合同条款另有约定外，合同当事人应当自合同签订后28天内，或者争议发生后14天内，选定争议评审员。</w:t>
      </w:r>
    </w:p>
    <w:p w14:paraId="3749C84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eastAsia="仿宋_GB2312"/>
          <w:color w:val="auto"/>
          <w:kern w:val="0"/>
          <w:sz w:val="30"/>
          <w:szCs w:val="32"/>
          <w:highlight w:val="none"/>
        </w:rPr>
        <w:t>评审</w:t>
      </w:r>
      <w:r>
        <w:rPr>
          <w:rFonts w:eastAsia="仿宋_GB2312"/>
          <w:color w:val="auto"/>
          <w:kern w:val="0"/>
          <w:sz w:val="30"/>
          <w:szCs w:val="32"/>
          <w:highlight w:val="none"/>
        </w:rPr>
        <w:t xml:space="preserve">机构指定第三名首席争议评审员。 </w:t>
      </w:r>
    </w:p>
    <w:p w14:paraId="1779C242">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除专用合同条款另有约定外，评审员报酬由发包人和承包人各承担一半。</w:t>
      </w:r>
    </w:p>
    <w:p w14:paraId="012A91F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20.3.2 争议评审小组的决定</w:t>
      </w:r>
    </w:p>
    <w:p w14:paraId="552650CA">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1DB2774B">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20.3.3 争议评审小组决定的效力</w:t>
      </w:r>
    </w:p>
    <w:p w14:paraId="667D354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争议评审小组作出的书面决定经合同当事人签字确认后，对双方具有约束力，双方应遵照执行。</w:t>
      </w:r>
    </w:p>
    <w:p w14:paraId="223D932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任何一方当事人不接受争议评审小组决定</w:t>
      </w:r>
      <w:r>
        <w:rPr>
          <w:rFonts w:hint="eastAsia" w:eastAsia="仿宋_GB2312"/>
          <w:color w:val="auto"/>
          <w:kern w:val="0"/>
          <w:sz w:val="30"/>
          <w:szCs w:val="32"/>
          <w:highlight w:val="none"/>
        </w:rPr>
        <w:t>或不履行争议评审小组决定的</w:t>
      </w:r>
      <w:r>
        <w:rPr>
          <w:rFonts w:eastAsia="仿宋_GB2312"/>
          <w:color w:val="auto"/>
          <w:kern w:val="0"/>
          <w:sz w:val="30"/>
          <w:szCs w:val="32"/>
          <w:highlight w:val="none"/>
        </w:rPr>
        <w:t>，双方可选择采用其他争议解决方式。</w:t>
      </w:r>
    </w:p>
    <w:p w14:paraId="47F4E556">
      <w:pPr>
        <w:rPr>
          <w:rFonts w:eastAsia="黑体"/>
          <w:b/>
          <w:color w:val="auto"/>
          <w:sz w:val="30"/>
          <w:szCs w:val="32"/>
          <w:highlight w:val="none"/>
        </w:rPr>
      </w:pPr>
      <w:bookmarkStart w:id="742" w:name="_Toc351203630"/>
      <w:bookmarkStart w:id="743" w:name="_Toc337558844"/>
      <w:bookmarkStart w:id="744" w:name="_Toc296346651"/>
      <w:bookmarkStart w:id="745" w:name="_Toc296503150"/>
      <w:r>
        <w:rPr>
          <w:rFonts w:eastAsia="黑体"/>
          <w:b/>
          <w:color w:val="auto"/>
          <w:sz w:val="30"/>
          <w:szCs w:val="32"/>
          <w:highlight w:val="none"/>
        </w:rPr>
        <w:t>20.4仲裁或诉讼</w:t>
      </w:r>
      <w:bookmarkEnd w:id="742"/>
    </w:p>
    <w:bookmarkEnd w:id="743"/>
    <w:bookmarkEnd w:id="744"/>
    <w:bookmarkEnd w:id="745"/>
    <w:p w14:paraId="67D09F0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因合同及合同有关事项产生的争议，合同当事人可以在专用合同条款中约定以下一种方式解决争议：</w:t>
      </w:r>
    </w:p>
    <w:p w14:paraId="6289A0F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（1）向约定的仲裁委员会申请仲裁；</w:t>
      </w:r>
    </w:p>
    <w:p w14:paraId="3484564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（2）向有管辖权的人民法院起诉。</w:t>
      </w:r>
    </w:p>
    <w:p w14:paraId="259C8DB3">
      <w:pPr>
        <w:rPr>
          <w:rFonts w:eastAsia="黑体"/>
          <w:b/>
          <w:color w:val="auto"/>
          <w:sz w:val="30"/>
          <w:szCs w:val="32"/>
          <w:highlight w:val="none"/>
        </w:rPr>
      </w:pPr>
      <w:bookmarkStart w:id="746" w:name="_Toc351203631"/>
      <w:bookmarkStart w:id="747" w:name="_Toc296503152"/>
      <w:bookmarkStart w:id="748" w:name="_Toc296346653"/>
      <w:bookmarkStart w:id="749" w:name="_Toc337558845"/>
      <w:r>
        <w:rPr>
          <w:rFonts w:eastAsia="黑体"/>
          <w:b/>
          <w:color w:val="auto"/>
          <w:sz w:val="30"/>
          <w:szCs w:val="32"/>
          <w:highlight w:val="none"/>
        </w:rPr>
        <w:t>20.5争议解决条款效力</w:t>
      </w:r>
      <w:bookmarkEnd w:id="746"/>
    </w:p>
    <w:bookmarkEnd w:id="747"/>
    <w:bookmarkEnd w:id="748"/>
    <w:bookmarkEnd w:id="749"/>
    <w:p w14:paraId="7FE66DA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 xml:space="preserve">合同有关争议解决的条款独立存在，合同的变更、解除、终止、无效或者被撤销均不影响其效力。 </w:t>
      </w:r>
    </w:p>
    <w:p w14:paraId="317CE713">
      <w:pPr>
        <w:pStyle w:val="2"/>
        <w:jc w:val="center"/>
        <w:rPr>
          <w:rFonts w:ascii="华文中宋" w:hAnsi="华文中宋" w:eastAsia="华文中宋"/>
          <w:color w:val="auto"/>
          <w:highlight w:val="none"/>
        </w:rPr>
      </w:pPr>
      <w:bookmarkStart w:id="750" w:name="_Toc351203632"/>
      <w:r>
        <w:rPr>
          <w:rFonts w:ascii="华文中宋" w:hAnsi="华文中宋" w:eastAsia="华文中宋"/>
          <w:color w:val="auto"/>
          <w:highlight w:val="none"/>
        </w:rPr>
        <w:br w:type="page"/>
      </w:r>
      <w:bookmarkStart w:id="751" w:name="_Toc1577"/>
      <w:bookmarkStart w:id="752" w:name="_Toc18331"/>
      <w:bookmarkStart w:id="753" w:name="_Toc11757"/>
      <w:bookmarkStart w:id="754" w:name="_Toc7773"/>
      <w:bookmarkStart w:id="755" w:name="_Toc12860"/>
      <w:bookmarkStart w:id="756" w:name="_Toc4275"/>
      <w:bookmarkStart w:id="757" w:name="_Toc15561"/>
      <w:bookmarkStart w:id="758" w:name="_Toc30112"/>
      <w:bookmarkStart w:id="759" w:name="_Toc10742"/>
      <w:r>
        <w:rPr>
          <w:rFonts w:ascii="华文中宋" w:hAnsi="华文中宋" w:eastAsia="华文中宋"/>
          <w:color w:val="auto"/>
          <w:highlight w:val="none"/>
        </w:rPr>
        <w:t xml:space="preserve">第三部分 </w:t>
      </w:r>
      <w:r>
        <w:rPr>
          <w:rFonts w:hint="eastAsia" w:ascii="华文中宋" w:hAnsi="华文中宋" w:eastAsia="华文中宋"/>
          <w:color w:val="auto"/>
          <w:highlight w:val="none"/>
        </w:rPr>
        <w:t>专用合同条款</w:t>
      </w:r>
      <w:bookmarkEnd w:id="750"/>
      <w:bookmarkEnd w:id="751"/>
      <w:bookmarkEnd w:id="752"/>
      <w:bookmarkEnd w:id="753"/>
      <w:bookmarkEnd w:id="754"/>
      <w:bookmarkEnd w:id="755"/>
      <w:bookmarkEnd w:id="756"/>
      <w:bookmarkEnd w:id="757"/>
      <w:bookmarkEnd w:id="758"/>
      <w:bookmarkEnd w:id="759"/>
    </w:p>
    <w:p w14:paraId="4C4318BB">
      <w:pPr>
        <w:pStyle w:val="3"/>
        <w:rPr>
          <w:rFonts w:ascii="Times New Roman" w:hAnsi="Times New Roman" w:eastAsia="黑体"/>
          <w:b w:val="0"/>
          <w:color w:val="auto"/>
          <w:highlight w:val="none"/>
        </w:rPr>
      </w:pPr>
      <w:bookmarkStart w:id="760" w:name="_Toc8992"/>
      <w:bookmarkStart w:id="761" w:name="_Toc4347"/>
      <w:bookmarkStart w:id="762" w:name="_Toc22268"/>
      <w:bookmarkStart w:id="763" w:name="_Toc351203633"/>
      <w:bookmarkStart w:id="764" w:name="_Toc9964"/>
      <w:bookmarkStart w:id="765" w:name="_Toc4623"/>
      <w:bookmarkStart w:id="766" w:name="_Toc28538"/>
      <w:bookmarkStart w:id="767" w:name="_Toc503"/>
      <w:r>
        <w:rPr>
          <w:rFonts w:ascii="Times New Roman" w:hAnsi="Times New Roman" w:eastAsia="黑体"/>
          <w:b w:val="0"/>
          <w:color w:val="auto"/>
          <w:highlight w:val="none"/>
        </w:rPr>
        <w:t>1</w:t>
      </w:r>
      <w:bookmarkStart w:id="768" w:name="_Toc296944495"/>
      <w:bookmarkStart w:id="769" w:name="_Toc292559866"/>
      <w:bookmarkStart w:id="770" w:name="_Toc297048342"/>
      <w:bookmarkStart w:id="771" w:name="_Toc296346657"/>
      <w:bookmarkStart w:id="772" w:name="_Toc292559361"/>
      <w:bookmarkStart w:id="773" w:name="_Toc297120456"/>
      <w:bookmarkStart w:id="774" w:name="_Toc296503156"/>
      <w:bookmarkStart w:id="775" w:name="_Toc296891196"/>
      <w:bookmarkStart w:id="776" w:name="_Toc296347155"/>
      <w:bookmarkStart w:id="777" w:name="_Toc296890984"/>
      <w:r>
        <w:rPr>
          <w:rFonts w:ascii="Times New Roman" w:hAnsi="Times New Roman" w:eastAsia="黑体"/>
          <w:b w:val="0"/>
          <w:color w:val="auto"/>
          <w:highlight w:val="none"/>
        </w:rPr>
        <w:t>. 一般约定</w:t>
      </w:r>
      <w:bookmarkEnd w:id="760"/>
      <w:bookmarkEnd w:id="761"/>
      <w:bookmarkEnd w:id="762"/>
      <w:bookmarkEnd w:id="763"/>
      <w:bookmarkEnd w:id="764"/>
      <w:bookmarkEnd w:id="765"/>
      <w:bookmarkEnd w:id="766"/>
      <w:bookmarkEnd w:id="767"/>
    </w:p>
    <w:bookmarkEnd w:id="768"/>
    <w:bookmarkEnd w:id="769"/>
    <w:bookmarkEnd w:id="770"/>
    <w:bookmarkEnd w:id="771"/>
    <w:bookmarkEnd w:id="772"/>
    <w:bookmarkEnd w:id="773"/>
    <w:bookmarkEnd w:id="774"/>
    <w:bookmarkEnd w:id="775"/>
    <w:bookmarkEnd w:id="776"/>
    <w:bookmarkEnd w:id="777"/>
    <w:p w14:paraId="535EF8C1">
      <w:pPr>
        <w:spacing w:after="120" w:line="360" w:lineRule="auto"/>
        <w:ind w:firstLine="600" w:firstLineChars="200"/>
        <w:outlineLvl w:val="2"/>
        <w:rPr>
          <w:rFonts w:eastAsia="黑体"/>
          <w:color w:val="auto"/>
          <w:sz w:val="30"/>
          <w:szCs w:val="32"/>
          <w:highlight w:val="none"/>
        </w:rPr>
      </w:pPr>
      <w:bookmarkStart w:id="778" w:name="_Toc12098"/>
      <w:bookmarkStart w:id="779" w:name="_Toc2275"/>
      <w:r>
        <w:rPr>
          <w:rFonts w:eastAsia="黑体"/>
          <w:color w:val="auto"/>
          <w:sz w:val="30"/>
          <w:szCs w:val="32"/>
          <w:highlight w:val="none"/>
        </w:rPr>
        <w:t>1.1 词语定义</w:t>
      </w:r>
      <w:bookmarkEnd w:id="778"/>
      <w:bookmarkEnd w:id="779"/>
    </w:p>
    <w:p w14:paraId="45C3F5E4">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1.1.1合同</w:t>
      </w:r>
    </w:p>
    <w:p w14:paraId="5B202FFD">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1.1.1.10其他合同文件包括：</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招标文件（包括补充、修改、澄清文件、答疑纪要、工程量清单和招标图纸及总说明等）</w:t>
      </w:r>
      <w:r>
        <w:rPr>
          <w:rFonts w:eastAsia="仿宋_GB2312"/>
          <w:color w:val="auto"/>
          <w:sz w:val="30"/>
          <w:szCs w:val="32"/>
          <w:highlight w:val="none"/>
          <w:u w:val="single"/>
        </w:rPr>
        <w:t xml:space="preserve">  </w:t>
      </w:r>
      <w:r>
        <w:rPr>
          <w:rFonts w:eastAsia="仿宋_GB2312"/>
          <w:color w:val="auto"/>
          <w:sz w:val="30"/>
          <w:szCs w:val="32"/>
          <w:highlight w:val="none"/>
        </w:rPr>
        <w:t>。</w:t>
      </w:r>
    </w:p>
    <w:p w14:paraId="5C4CD629">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1.1.2 合同当事人及其他相关方</w:t>
      </w:r>
    </w:p>
    <w:p w14:paraId="3DFC16CA">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1.1.2.4监理人：</w:t>
      </w:r>
    </w:p>
    <w:p w14:paraId="4CF43D64">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名    称：</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eastAsia="仿宋_GB2312"/>
          <w:color w:val="auto"/>
          <w:sz w:val="30"/>
          <w:szCs w:val="32"/>
          <w:highlight w:val="none"/>
        </w:rPr>
        <w:t>；</w:t>
      </w:r>
    </w:p>
    <w:p w14:paraId="78961611">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资质类别和等级：</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4D33515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联系电话：</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706B0562">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电子信箱：</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785E508D">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通信地址：</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29910BD1">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1.1.2.5 设计人：</w:t>
      </w:r>
    </w:p>
    <w:p w14:paraId="3F250D3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名    称：</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eastAsia="仿宋_GB2312"/>
          <w:color w:val="auto"/>
          <w:sz w:val="30"/>
          <w:szCs w:val="32"/>
          <w:highlight w:val="none"/>
        </w:rPr>
        <w:t>；</w:t>
      </w:r>
    </w:p>
    <w:p w14:paraId="266B5A6A">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资质类别和等级：</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651073B8">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联系电话：</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468A6088">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电子信箱：</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rPr>
        <w:t>；</w:t>
      </w:r>
    </w:p>
    <w:p w14:paraId="3E531F0A">
      <w:pPr>
        <w:spacing w:line="360" w:lineRule="auto"/>
        <w:ind w:firstLine="600" w:firstLineChars="200"/>
        <w:rPr>
          <w:rFonts w:hint="eastAsia" w:eastAsia="仿宋_GB2312"/>
          <w:color w:val="auto"/>
          <w:sz w:val="30"/>
          <w:szCs w:val="32"/>
          <w:highlight w:val="none"/>
        </w:rPr>
      </w:pPr>
      <w:r>
        <w:rPr>
          <w:rFonts w:eastAsia="仿宋_GB2312"/>
          <w:color w:val="auto"/>
          <w:sz w:val="30"/>
          <w:szCs w:val="32"/>
          <w:highlight w:val="none"/>
        </w:rPr>
        <w:t>通信地址：</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57C91A2F">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1.1.3 工程和设备</w:t>
      </w:r>
    </w:p>
    <w:p w14:paraId="6B2CADDE">
      <w:pPr>
        <w:spacing w:line="360" w:lineRule="auto"/>
        <w:ind w:firstLine="600" w:firstLineChars="200"/>
        <w:rPr>
          <w:rFonts w:hint="eastAsia" w:eastAsia="仿宋_GB2312"/>
          <w:color w:val="auto"/>
          <w:sz w:val="30"/>
          <w:szCs w:val="32"/>
          <w:highlight w:val="none"/>
          <w:u w:val="single"/>
        </w:rPr>
      </w:pPr>
      <w:r>
        <w:rPr>
          <w:rFonts w:eastAsia="仿宋_GB2312"/>
          <w:color w:val="auto"/>
          <w:sz w:val="30"/>
          <w:szCs w:val="32"/>
          <w:highlight w:val="none"/>
        </w:rPr>
        <w:t>1.1.3.7 作为施工现场组成部分的其他场所包括：</w:t>
      </w:r>
      <w:r>
        <w:rPr>
          <w:rFonts w:hint="eastAsia" w:eastAsia="仿宋_GB2312"/>
          <w:color w:val="auto"/>
          <w:sz w:val="30"/>
          <w:szCs w:val="32"/>
          <w:highlight w:val="none"/>
          <w:u w:val="single"/>
        </w:rPr>
        <w:t xml:space="preserve">           </w:t>
      </w:r>
    </w:p>
    <w:p w14:paraId="618BFB1B">
      <w:pPr>
        <w:spacing w:line="360" w:lineRule="auto"/>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5B1D7C8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1.1.3.9 永久占地包括：</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eastAsia="仿宋_GB2312"/>
          <w:color w:val="auto"/>
          <w:kern w:val="0"/>
          <w:sz w:val="30"/>
          <w:szCs w:val="32"/>
          <w:highlight w:val="none"/>
        </w:rPr>
        <w:t>。</w:t>
      </w:r>
    </w:p>
    <w:p w14:paraId="6FA2113F">
      <w:pPr>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1.1.3.10 临时占地包括：</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eastAsia="仿宋_GB2312"/>
          <w:color w:val="auto"/>
          <w:kern w:val="0"/>
          <w:sz w:val="30"/>
          <w:szCs w:val="32"/>
          <w:highlight w:val="none"/>
        </w:rPr>
        <w:t>。</w:t>
      </w:r>
    </w:p>
    <w:p w14:paraId="6DECE14F">
      <w:pPr>
        <w:spacing w:after="120" w:line="360" w:lineRule="auto"/>
        <w:ind w:firstLine="600" w:firstLineChars="200"/>
        <w:outlineLvl w:val="2"/>
        <w:rPr>
          <w:rFonts w:eastAsia="黑体"/>
          <w:color w:val="auto"/>
          <w:sz w:val="30"/>
          <w:szCs w:val="32"/>
          <w:highlight w:val="none"/>
        </w:rPr>
      </w:pPr>
      <w:bookmarkStart w:id="780" w:name="_Toc5128"/>
      <w:bookmarkStart w:id="781" w:name="_Toc891"/>
      <w:r>
        <w:rPr>
          <w:rFonts w:eastAsia="黑体"/>
          <w:color w:val="auto"/>
          <w:sz w:val="30"/>
          <w:szCs w:val="32"/>
          <w:highlight w:val="none"/>
        </w:rPr>
        <w:t>1.3法律</w:t>
      </w:r>
      <w:bookmarkEnd w:id="780"/>
      <w:bookmarkEnd w:id="781"/>
      <w:r>
        <w:rPr>
          <w:rFonts w:eastAsia="黑体"/>
          <w:color w:val="auto"/>
          <w:sz w:val="30"/>
          <w:szCs w:val="32"/>
          <w:highlight w:val="none"/>
        </w:rPr>
        <w:t xml:space="preserve"> </w:t>
      </w:r>
    </w:p>
    <w:p w14:paraId="3296C499">
      <w:pPr>
        <w:autoSpaceDE w:val="0"/>
        <w:autoSpaceDN w:val="0"/>
        <w:adjustRightInd w:val="0"/>
        <w:spacing w:line="360" w:lineRule="auto"/>
        <w:ind w:firstLine="600" w:firstLineChars="200"/>
        <w:jc w:val="left"/>
        <w:rPr>
          <w:rFonts w:hint="eastAsia" w:eastAsia="仿宋_GB2312"/>
          <w:color w:val="auto"/>
          <w:sz w:val="30"/>
          <w:szCs w:val="32"/>
          <w:highlight w:val="none"/>
        </w:rPr>
      </w:pPr>
      <w:r>
        <w:rPr>
          <w:rFonts w:eastAsia="仿宋_GB2312"/>
          <w:color w:val="auto"/>
          <w:sz w:val="30"/>
          <w:szCs w:val="32"/>
          <w:highlight w:val="none"/>
        </w:rPr>
        <w:t>适用于合同的其他规范性文件：</w:t>
      </w:r>
      <w:r>
        <w:rPr>
          <w:rFonts w:hint="eastAsia" w:eastAsia="仿宋_GB2312"/>
          <w:color w:val="auto"/>
          <w:sz w:val="30"/>
          <w:szCs w:val="32"/>
          <w:highlight w:val="none"/>
          <w:u w:val="single"/>
        </w:rPr>
        <w:t>《广东省政府投资省属非经营性项目代建管理办法（试行）》（</w:t>
      </w:r>
      <w:r>
        <w:rPr>
          <w:rFonts w:eastAsia="仿宋_GB2312"/>
          <w:color w:val="auto"/>
          <w:sz w:val="30"/>
          <w:szCs w:val="32"/>
          <w:highlight w:val="none"/>
          <w:u w:val="single"/>
        </w:rPr>
        <w:t>粤府〔2016〕36</w:t>
      </w:r>
      <w:r>
        <w:rPr>
          <w:rFonts w:hint="eastAsia" w:eastAsia="仿宋_GB2312"/>
          <w:color w:val="auto"/>
          <w:sz w:val="30"/>
          <w:szCs w:val="32"/>
          <w:highlight w:val="none"/>
          <w:u w:val="single"/>
        </w:rPr>
        <w:t>）、《广东省省级政府投资管理暂行办法》、《省代建局代建项目资金支付管理办法》，《省属代建项目工程回访管理制度（试行）》、《省属代建项目创“双优”管理办法》、《省属代建项目安全生产管理办法》、《省属代建项目灾害事故预防与应急管理办法》、《省代建局代建项目工程质量管理办法》、《省属非经营性代建项目工程变更管理办法》、《省属非经营性代建项目建设全过程管理监督规定》、《省属非经营性代建项目建筑工程验收与使用移交管理办法（试行）》和项目实施过程中省代建局颁布的其他管理办法。</w:t>
      </w:r>
    </w:p>
    <w:p w14:paraId="6E146489">
      <w:pPr>
        <w:spacing w:after="120" w:line="360" w:lineRule="auto"/>
        <w:ind w:firstLine="600" w:firstLineChars="200"/>
        <w:outlineLvl w:val="2"/>
        <w:rPr>
          <w:rFonts w:eastAsia="黑体"/>
          <w:color w:val="auto"/>
          <w:sz w:val="30"/>
          <w:szCs w:val="32"/>
          <w:highlight w:val="none"/>
        </w:rPr>
      </w:pPr>
      <w:bookmarkStart w:id="782" w:name="_Toc244"/>
      <w:bookmarkStart w:id="783" w:name="_Toc10873"/>
      <w:r>
        <w:rPr>
          <w:rFonts w:eastAsia="黑体"/>
          <w:color w:val="auto"/>
          <w:sz w:val="30"/>
          <w:szCs w:val="32"/>
          <w:highlight w:val="none"/>
        </w:rPr>
        <w:t>1.4 标准和规范</w:t>
      </w:r>
      <w:bookmarkEnd w:id="782"/>
      <w:bookmarkEnd w:id="783"/>
    </w:p>
    <w:p w14:paraId="54D8C6BE">
      <w:pPr>
        <w:spacing w:line="360" w:lineRule="auto"/>
        <w:ind w:left="596" w:leftChars="284"/>
        <w:jc w:val="left"/>
        <w:rPr>
          <w:rFonts w:eastAsia="仿宋_GB2312"/>
          <w:color w:val="auto"/>
          <w:sz w:val="30"/>
          <w:szCs w:val="32"/>
          <w:highlight w:val="none"/>
        </w:rPr>
      </w:pPr>
      <w:r>
        <w:rPr>
          <w:rFonts w:eastAsia="仿宋_GB2312"/>
          <w:color w:val="auto"/>
          <w:sz w:val="30"/>
          <w:szCs w:val="32"/>
          <w:highlight w:val="none"/>
        </w:rPr>
        <w:t>1.4.1</w:t>
      </w:r>
      <w:r>
        <w:rPr>
          <w:rFonts w:hint="eastAsia" w:eastAsia="仿宋_GB2312"/>
          <w:color w:val="auto"/>
          <w:sz w:val="30"/>
          <w:szCs w:val="32"/>
          <w:highlight w:val="none"/>
        </w:rPr>
        <w:t>适用于工程的标准规范包括但不限于：《建筑工程施工质量验收统一标准》（GB50300-2013）及相应配套的各专业验收规范等; 《建筑施工安全检查标准》（JGJ59-2011）、《建筑施工现场环境与卫生标准》（JGJ146-2013</w:t>
      </w:r>
      <w:r>
        <w:rPr>
          <w:rFonts w:hint="eastAsia" w:eastAsia="仿宋_GB2312"/>
          <w:color w:val="auto"/>
          <w:sz w:val="30"/>
          <w:szCs w:val="32"/>
          <w:highlight w:val="none"/>
          <w:lang w:eastAsia="zh-CN"/>
        </w:rPr>
        <w:t>）</w:t>
      </w:r>
      <w:r>
        <w:rPr>
          <w:rFonts w:hint="eastAsia" w:eastAsia="仿宋_GB2312"/>
          <w:color w:val="auto"/>
          <w:sz w:val="30"/>
          <w:szCs w:val="32"/>
          <w:highlight w:val="none"/>
        </w:rPr>
        <w:t>;施工图设计文件中指明的相关标准和规范。其他未列出的按国家、地区或行业最新规范执行。</w:t>
      </w:r>
    </w:p>
    <w:p w14:paraId="6E13CF6E">
      <w:pPr>
        <w:spacing w:line="360" w:lineRule="auto"/>
        <w:ind w:firstLine="600" w:firstLineChars="200"/>
        <w:rPr>
          <w:rFonts w:eastAsia="仿宋_GB2312"/>
          <w:color w:val="auto"/>
          <w:kern w:val="0"/>
          <w:sz w:val="30"/>
          <w:szCs w:val="32"/>
          <w:highlight w:val="none"/>
          <w:u w:val="single"/>
        </w:rPr>
      </w:pPr>
      <w:r>
        <w:rPr>
          <w:rFonts w:eastAsia="仿宋_GB2312"/>
          <w:color w:val="auto"/>
          <w:kern w:val="0"/>
          <w:sz w:val="30"/>
          <w:szCs w:val="32"/>
          <w:highlight w:val="none"/>
        </w:rPr>
        <w:t>1.4.2 发包人提供国外标准、规范的名称：</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p>
    <w:p w14:paraId="59411C6D">
      <w:pPr>
        <w:spacing w:line="360" w:lineRule="auto"/>
        <w:rPr>
          <w:rFonts w:eastAsia="仿宋_GB2312"/>
          <w:color w:val="auto"/>
          <w:kern w:val="0"/>
          <w:sz w:val="30"/>
          <w:szCs w:val="32"/>
          <w:highlight w:val="none"/>
        </w:rPr>
      </w:pP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41E490B8">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发包人提供国外标准、规范的份数：</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72EC4B15">
      <w:pPr>
        <w:spacing w:line="360" w:lineRule="auto"/>
        <w:ind w:firstLine="600" w:firstLineChars="200"/>
        <w:rPr>
          <w:rFonts w:eastAsia="仿宋_GB2312"/>
          <w:color w:val="auto"/>
          <w:sz w:val="30"/>
          <w:szCs w:val="32"/>
          <w:highlight w:val="none"/>
        </w:rPr>
      </w:pPr>
      <w:r>
        <w:rPr>
          <w:rFonts w:eastAsia="仿宋_GB2312"/>
          <w:color w:val="auto"/>
          <w:kern w:val="0"/>
          <w:sz w:val="30"/>
          <w:szCs w:val="32"/>
          <w:highlight w:val="none"/>
        </w:rPr>
        <w:t>发包人提供国外标准、规范的名称：</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5020F3D9">
      <w:pPr>
        <w:spacing w:line="360" w:lineRule="auto"/>
        <w:ind w:left="596" w:leftChars="284"/>
        <w:rPr>
          <w:rFonts w:hint="eastAsia" w:eastAsia="仿宋_GB2312"/>
          <w:color w:val="auto"/>
          <w:sz w:val="30"/>
          <w:szCs w:val="32"/>
          <w:highlight w:val="none"/>
        </w:rPr>
      </w:pPr>
      <w:r>
        <w:rPr>
          <w:rFonts w:eastAsia="仿宋_GB2312"/>
          <w:color w:val="auto"/>
          <w:sz w:val="30"/>
          <w:szCs w:val="32"/>
          <w:highlight w:val="none"/>
        </w:rPr>
        <w:t>1.4.3发包人对工程的技术标准和功能要求的特殊要求：</w:t>
      </w:r>
    </w:p>
    <w:p w14:paraId="069FD427">
      <w:pPr>
        <w:spacing w:line="360" w:lineRule="auto"/>
        <w:rPr>
          <w:rFonts w:eastAsia="仿宋_GB2312"/>
          <w:color w:val="auto"/>
          <w:sz w:val="30"/>
          <w:szCs w:val="32"/>
          <w:highlight w:val="none"/>
        </w:rPr>
      </w:pPr>
      <w:r>
        <w:rPr>
          <w:rFonts w:eastAsia="仿宋_GB2312"/>
          <w:color w:val="auto"/>
          <w:sz w:val="30"/>
          <w:szCs w:val="32"/>
          <w:highlight w:val="none"/>
          <w:u w:val="single"/>
        </w:rPr>
        <w:t></w:t>
      </w:r>
      <w:r>
        <w:rPr>
          <w:rFonts w:hint="eastAsia" w:eastAsia="仿宋_GB2312"/>
          <w:color w:val="auto"/>
          <w:sz w:val="30"/>
          <w:szCs w:val="32"/>
          <w:highlight w:val="none"/>
          <w:u w:val="single"/>
        </w:rPr>
        <w:tab/>
      </w: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4A7F1857">
      <w:pPr>
        <w:spacing w:after="120" w:line="360" w:lineRule="auto"/>
        <w:ind w:firstLine="600" w:firstLineChars="200"/>
        <w:outlineLvl w:val="2"/>
        <w:rPr>
          <w:rFonts w:eastAsia="黑体"/>
          <w:color w:val="auto"/>
          <w:sz w:val="30"/>
          <w:szCs w:val="32"/>
          <w:highlight w:val="none"/>
        </w:rPr>
      </w:pPr>
      <w:bookmarkStart w:id="784" w:name="_Toc23069"/>
      <w:bookmarkStart w:id="785" w:name="_Toc1259"/>
      <w:r>
        <w:rPr>
          <w:rFonts w:eastAsia="黑体"/>
          <w:color w:val="auto"/>
          <w:sz w:val="30"/>
          <w:szCs w:val="32"/>
          <w:highlight w:val="none"/>
        </w:rPr>
        <w:t>1.5 合同文件的优先顺序</w:t>
      </w:r>
      <w:bookmarkEnd w:id="784"/>
      <w:bookmarkEnd w:id="785"/>
    </w:p>
    <w:p w14:paraId="6AD8A1CB">
      <w:pPr>
        <w:spacing w:after="120" w:line="360" w:lineRule="auto"/>
        <w:ind w:firstLine="600" w:firstLineChars="200"/>
        <w:rPr>
          <w:rFonts w:hint="eastAsia" w:eastAsia="仿宋_GB2312"/>
          <w:color w:val="auto"/>
          <w:kern w:val="0"/>
          <w:sz w:val="30"/>
          <w:szCs w:val="32"/>
          <w:highlight w:val="none"/>
        </w:rPr>
      </w:pPr>
      <w:r>
        <w:rPr>
          <w:rFonts w:hint="eastAsia" w:eastAsia="仿宋_GB2312"/>
          <w:color w:val="auto"/>
          <w:kern w:val="0"/>
          <w:sz w:val="30"/>
          <w:szCs w:val="32"/>
          <w:highlight w:val="none"/>
        </w:rPr>
        <w:t>组成合同的各项文件应互相解释，互为说明。解释合同文件的优先顺序如下：</w:t>
      </w:r>
    </w:p>
    <w:p w14:paraId="3C8BFCA7">
      <w:pPr>
        <w:spacing w:after="120" w:line="360" w:lineRule="auto"/>
        <w:ind w:firstLine="600" w:firstLineChars="200"/>
        <w:rPr>
          <w:rFonts w:hint="eastAsia" w:eastAsia="仿宋_GB2312"/>
          <w:color w:val="auto"/>
          <w:kern w:val="0"/>
          <w:sz w:val="30"/>
          <w:szCs w:val="32"/>
          <w:highlight w:val="none"/>
        </w:rPr>
      </w:pPr>
      <w:r>
        <w:rPr>
          <w:rFonts w:hint="eastAsia" w:eastAsia="仿宋_GB2312"/>
          <w:color w:val="auto"/>
          <w:kern w:val="0"/>
          <w:sz w:val="30"/>
          <w:szCs w:val="32"/>
          <w:highlight w:val="none"/>
        </w:rPr>
        <w:t>（1）合同协议书；</w:t>
      </w:r>
    </w:p>
    <w:p w14:paraId="1588EE34">
      <w:pPr>
        <w:spacing w:after="120" w:line="360" w:lineRule="auto"/>
        <w:ind w:firstLine="600" w:firstLineChars="200"/>
        <w:rPr>
          <w:rFonts w:hint="eastAsia" w:eastAsia="仿宋_GB2312"/>
          <w:color w:val="auto"/>
          <w:kern w:val="0"/>
          <w:sz w:val="30"/>
          <w:szCs w:val="32"/>
          <w:highlight w:val="none"/>
        </w:rPr>
      </w:pPr>
      <w:r>
        <w:rPr>
          <w:rFonts w:hint="eastAsia" w:eastAsia="仿宋_GB2312"/>
          <w:color w:val="auto"/>
          <w:kern w:val="0"/>
          <w:sz w:val="30"/>
          <w:szCs w:val="32"/>
          <w:highlight w:val="none"/>
        </w:rPr>
        <w:t>（2）中标通知书</w:t>
      </w:r>
    </w:p>
    <w:p w14:paraId="061972C5">
      <w:pPr>
        <w:spacing w:after="120" w:line="360" w:lineRule="auto"/>
        <w:ind w:firstLine="600" w:firstLineChars="200"/>
        <w:rPr>
          <w:rFonts w:hint="eastAsia" w:eastAsia="仿宋_GB2312"/>
          <w:color w:val="auto"/>
          <w:kern w:val="0"/>
          <w:sz w:val="30"/>
          <w:szCs w:val="32"/>
          <w:highlight w:val="none"/>
        </w:rPr>
      </w:pPr>
      <w:r>
        <w:rPr>
          <w:rFonts w:hint="eastAsia" w:eastAsia="仿宋_GB2312"/>
          <w:color w:val="auto"/>
          <w:kern w:val="0"/>
          <w:sz w:val="30"/>
          <w:szCs w:val="32"/>
          <w:highlight w:val="none"/>
        </w:rPr>
        <w:t>（3）专用合同条款及其附件；</w:t>
      </w:r>
    </w:p>
    <w:p w14:paraId="3C444D23">
      <w:pPr>
        <w:spacing w:after="120" w:line="360" w:lineRule="auto"/>
        <w:ind w:firstLine="600" w:firstLineChars="200"/>
        <w:rPr>
          <w:rFonts w:hint="eastAsia" w:eastAsia="仿宋_GB2312"/>
          <w:color w:val="auto"/>
          <w:kern w:val="0"/>
          <w:sz w:val="30"/>
          <w:szCs w:val="32"/>
          <w:highlight w:val="none"/>
        </w:rPr>
      </w:pPr>
      <w:r>
        <w:rPr>
          <w:rFonts w:hint="eastAsia" w:eastAsia="仿宋_GB2312"/>
          <w:color w:val="auto"/>
          <w:kern w:val="0"/>
          <w:sz w:val="30"/>
          <w:szCs w:val="32"/>
          <w:highlight w:val="none"/>
        </w:rPr>
        <w:t>（4）通用合同条款；</w:t>
      </w:r>
    </w:p>
    <w:p w14:paraId="7F135664">
      <w:pPr>
        <w:spacing w:after="120" w:line="360" w:lineRule="auto"/>
        <w:ind w:firstLine="600" w:firstLineChars="200"/>
        <w:rPr>
          <w:rFonts w:hint="eastAsia" w:eastAsia="仿宋_GB2312"/>
          <w:color w:val="auto"/>
          <w:kern w:val="0"/>
          <w:sz w:val="30"/>
          <w:szCs w:val="32"/>
          <w:highlight w:val="none"/>
        </w:rPr>
      </w:pPr>
      <w:r>
        <w:rPr>
          <w:rFonts w:hint="eastAsia" w:eastAsia="仿宋_GB2312"/>
          <w:color w:val="auto"/>
          <w:kern w:val="0"/>
          <w:sz w:val="30"/>
          <w:szCs w:val="32"/>
          <w:highlight w:val="none"/>
        </w:rPr>
        <w:t>（5）投标文件、投标函及其附录、技术规格书及澄清补充文件及其它补充资料；</w:t>
      </w:r>
    </w:p>
    <w:p w14:paraId="3BDBC05C">
      <w:pPr>
        <w:spacing w:after="120" w:line="360" w:lineRule="auto"/>
        <w:ind w:firstLine="600" w:firstLineChars="200"/>
        <w:rPr>
          <w:rFonts w:hint="eastAsia" w:eastAsia="仿宋_GB2312"/>
          <w:color w:val="auto"/>
          <w:kern w:val="0"/>
          <w:sz w:val="30"/>
          <w:szCs w:val="32"/>
          <w:highlight w:val="none"/>
        </w:rPr>
      </w:pPr>
      <w:r>
        <w:rPr>
          <w:rFonts w:hint="eastAsia" w:eastAsia="仿宋_GB2312"/>
          <w:color w:val="auto"/>
          <w:kern w:val="0"/>
          <w:sz w:val="30"/>
          <w:szCs w:val="32"/>
          <w:highlight w:val="none"/>
        </w:rPr>
        <w:t>（6）技术标准和要求；</w:t>
      </w:r>
    </w:p>
    <w:p w14:paraId="527F8719">
      <w:pPr>
        <w:spacing w:after="120" w:line="360" w:lineRule="auto"/>
        <w:ind w:firstLine="600" w:firstLineChars="200"/>
        <w:rPr>
          <w:rFonts w:hint="eastAsia" w:eastAsia="仿宋_GB2312"/>
          <w:b/>
          <w:bCs/>
          <w:color w:val="auto"/>
          <w:kern w:val="0"/>
          <w:sz w:val="30"/>
          <w:szCs w:val="32"/>
          <w:highlight w:val="none"/>
        </w:rPr>
      </w:pPr>
      <w:r>
        <w:rPr>
          <w:rFonts w:hint="eastAsia" w:eastAsia="仿宋_GB2312"/>
          <w:color w:val="auto"/>
          <w:kern w:val="0"/>
          <w:sz w:val="30"/>
          <w:szCs w:val="32"/>
          <w:highlight w:val="none"/>
        </w:rPr>
        <w:t>（7）施工设计图纸；</w:t>
      </w:r>
    </w:p>
    <w:p w14:paraId="3D400BBE">
      <w:pPr>
        <w:spacing w:after="120" w:line="360" w:lineRule="auto"/>
        <w:ind w:firstLine="600" w:firstLineChars="200"/>
        <w:rPr>
          <w:rFonts w:hint="eastAsia" w:eastAsia="仿宋_GB2312"/>
          <w:color w:val="auto"/>
          <w:kern w:val="0"/>
          <w:sz w:val="30"/>
          <w:szCs w:val="32"/>
          <w:highlight w:val="none"/>
        </w:rPr>
      </w:pPr>
      <w:r>
        <w:rPr>
          <w:rFonts w:hint="eastAsia" w:eastAsia="仿宋_GB2312"/>
          <w:color w:val="auto"/>
          <w:kern w:val="0"/>
          <w:sz w:val="30"/>
          <w:szCs w:val="32"/>
          <w:highlight w:val="none"/>
        </w:rPr>
        <w:t>（8）招标文件及其附件、已标价工程量清单或预算书、澄清和答疑文件；</w:t>
      </w:r>
    </w:p>
    <w:p w14:paraId="443909C0">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（9）其他合同文件。</w:t>
      </w:r>
    </w:p>
    <w:p w14:paraId="70EB63F3">
      <w:pPr>
        <w:spacing w:line="360" w:lineRule="auto"/>
        <w:ind w:firstLine="639" w:firstLineChars="213"/>
        <w:rPr>
          <w:rFonts w:eastAsia="仿宋_GB2312"/>
          <w:color w:val="auto"/>
          <w:sz w:val="30"/>
          <w:szCs w:val="32"/>
          <w:highlight w:val="none"/>
        </w:rPr>
      </w:pPr>
      <w:r>
        <w:rPr>
          <w:rFonts w:eastAsia="仿宋_GB2312"/>
          <w:color w:val="auto"/>
          <w:sz w:val="30"/>
          <w:szCs w:val="32"/>
          <w:highlight w:val="none"/>
        </w:rPr>
        <w:t>上述各项合同文件包括合同当事人就该项合同文件所作出的补充和修改，属于同一类内容的文件，应以最新签署的为准。</w:t>
      </w:r>
    </w:p>
    <w:p w14:paraId="69686C2D">
      <w:pPr>
        <w:pStyle w:val="26"/>
        <w:rPr>
          <w:rFonts w:ascii="Times New Roman" w:hAnsi="Times New Roman" w:eastAsia="仿宋_GB2312"/>
          <w:color w:val="auto"/>
          <w:sz w:val="30"/>
          <w:szCs w:val="32"/>
          <w:highlight w:val="none"/>
        </w:rPr>
      </w:pPr>
      <w:r>
        <w:rPr>
          <w:rFonts w:hint="eastAsia" w:ascii="Times New Roman" w:hAnsi="Times New Roman" w:eastAsia="仿宋_GB2312"/>
          <w:color w:val="auto"/>
          <w:sz w:val="30"/>
          <w:szCs w:val="32"/>
          <w:highlight w:val="none"/>
        </w:rPr>
        <w:t xml:space="preserve">    </w:t>
      </w:r>
      <w:r>
        <w:rPr>
          <w:rFonts w:ascii="Times New Roman" w:hAnsi="Times New Roman" w:eastAsia="仿宋_GB2312"/>
          <w:color w:val="auto"/>
          <w:sz w:val="30"/>
          <w:szCs w:val="32"/>
          <w:highlight w:val="none"/>
        </w:rPr>
        <w:t>在合同订立及履行过程中形成的与合同有关的文件均构成合同文件组成部分，并根据其性质确定优先解释顺序。当合同文件内容出现含糊不清时，由合同双方当事人在不影响合同工程正常实施的情况下协商解决。协商不成的，由总监理工程师按照通用条款第4.4款作出处理。</w:t>
      </w:r>
    </w:p>
    <w:p w14:paraId="1A2D2807">
      <w:pPr>
        <w:spacing w:after="120" w:line="360" w:lineRule="auto"/>
        <w:ind w:firstLine="600" w:firstLineChars="200"/>
        <w:outlineLvl w:val="2"/>
        <w:rPr>
          <w:rFonts w:eastAsia="黑体"/>
          <w:color w:val="auto"/>
          <w:sz w:val="30"/>
          <w:szCs w:val="32"/>
          <w:highlight w:val="none"/>
        </w:rPr>
      </w:pPr>
      <w:bookmarkStart w:id="786" w:name="_Toc25220"/>
      <w:bookmarkStart w:id="787" w:name="_Toc899"/>
      <w:r>
        <w:rPr>
          <w:rFonts w:eastAsia="黑体"/>
          <w:color w:val="auto"/>
          <w:sz w:val="30"/>
          <w:szCs w:val="32"/>
          <w:highlight w:val="none"/>
        </w:rPr>
        <w:t>1.6 图纸和承包人文件</w:t>
      </w:r>
      <w:bookmarkEnd w:id="786"/>
      <w:bookmarkEnd w:id="787"/>
      <w:r>
        <w:rPr>
          <w:rFonts w:eastAsia="黑体"/>
          <w:color w:val="auto"/>
          <w:sz w:val="30"/>
          <w:szCs w:val="32"/>
          <w:highlight w:val="none"/>
        </w:rPr>
        <w:tab/>
      </w:r>
    </w:p>
    <w:p w14:paraId="3571BBA1">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1.6.1 图纸的提供</w:t>
      </w:r>
    </w:p>
    <w:p w14:paraId="0FC030C6">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发包人向承包人提供图纸的期限：</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1B822A18">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发包人向承包人提供图纸的数量：</w:t>
      </w:r>
      <w:r>
        <w:rPr>
          <w:rFonts w:hint="eastAsia" w:eastAsia="仿宋_GB2312"/>
          <w:color w:val="auto"/>
          <w:sz w:val="30"/>
          <w:szCs w:val="32"/>
          <w:highlight w:val="none"/>
          <w:u w:val="single"/>
        </w:rPr>
        <w:t>纸质版1套及电子版</w:t>
      </w:r>
      <w:r>
        <w:rPr>
          <w:rFonts w:eastAsia="仿宋_GB2312"/>
          <w:color w:val="auto"/>
          <w:sz w:val="30"/>
          <w:szCs w:val="32"/>
          <w:highlight w:val="none"/>
        </w:rPr>
        <w:t>；</w:t>
      </w:r>
    </w:p>
    <w:p w14:paraId="144D2410">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发包人向承包人提供图纸的内容：</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71D03D02">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发包人最迟不得晚于第7.3.2项〔开工通知〕载明的开工日期前14天向承包人提供图纸1套，并组织承包人、监理人和设计人进行图纸会审和设计交底。承包人需要更多份数时，应自费复制。</w:t>
      </w:r>
    </w:p>
    <w:p w14:paraId="6B33E082">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因发包人未按合同约定提供图纸导致承包人费用增加和（或）工期延误的，按照第7.5.1项〔因发包人原因导致工期延误〕约定办理。</w:t>
      </w:r>
    </w:p>
    <w:p w14:paraId="2BFA9FFB">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1.6.2 图纸的错误</w:t>
      </w:r>
    </w:p>
    <w:p w14:paraId="3294D9B2">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承包人在收到发包人提供的图纸后，有责任对图纸或其他资料进行复核，发现图纸存在差错、遗漏或缺陷的，应在其有关的单项工程开工前及时书面通知监理人。否则对有经验的承包人应能发现但其未能发现的错误造成工程的任何损失，承包人应承担相应的责任。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556377BB">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1.6.4 承包人文件</w:t>
      </w:r>
    </w:p>
    <w:p w14:paraId="6AC8FD76">
      <w:pPr>
        <w:spacing w:line="360" w:lineRule="auto"/>
        <w:ind w:left="596" w:leftChars="284"/>
        <w:jc w:val="left"/>
        <w:rPr>
          <w:rFonts w:eastAsia="仿宋_GB2312"/>
          <w:color w:val="auto"/>
          <w:sz w:val="30"/>
          <w:szCs w:val="32"/>
          <w:highlight w:val="none"/>
        </w:rPr>
      </w:pPr>
      <w:r>
        <w:rPr>
          <w:rFonts w:hint="eastAsia" w:eastAsia="仿宋_GB2312"/>
          <w:color w:val="auto"/>
          <w:sz w:val="30"/>
          <w:szCs w:val="32"/>
          <w:highlight w:val="none"/>
        </w:rPr>
        <w:t xml:space="preserve">    </w:t>
      </w:r>
      <w:r>
        <w:rPr>
          <w:rFonts w:eastAsia="仿宋_GB2312"/>
          <w:color w:val="auto"/>
          <w:sz w:val="30"/>
          <w:szCs w:val="32"/>
          <w:highlight w:val="none"/>
        </w:rPr>
        <w:t>需要由承包人提供的文件，包括：</w:t>
      </w:r>
      <w:r>
        <w:rPr>
          <w:rFonts w:hint="eastAsia" w:eastAsia="仿宋_GB2312"/>
          <w:color w:val="auto"/>
          <w:sz w:val="30"/>
          <w:szCs w:val="32"/>
          <w:highlight w:val="none"/>
          <w:u w:val="single"/>
        </w:rPr>
        <w:t>施工组织设计、施工方案、施工进度计划</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rPr>
        <w:t>；</w:t>
      </w:r>
    </w:p>
    <w:p w14:paraId="069C1FCC">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承包人提供的文件的期限为：</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5AD071BC">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承包人提供的文件的数量为：</w:t>
      </w:r>
      <w:r>
        <w:rPr>
          <w:rFonts w:eastAsia="仿宋_GB2312"/>
          <w:color w:val="auto"/>
          <w:sz w:val="30"/>
          <w:szCs w:val="32"/>
          <w:highlight w:val="none"/>
          <w:u w:val="single"/>
        </w:rPr>
        <w:t></w:t>
      </w:r>
      <w:r>
        <w:rPr>
          <w:rFonts w:hint="eastAsia" w:eastAsia="仿宋_GB2312"/>
          <w:color w:val="auto"/>
          <w:sz w:val="30"/>
          <w:szCs w:val="32"/>
          <w:highlight w:val="none"/>
          <w:u w:val="single"/>
        </w:rPr>
        <w:t>一式四份</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4078661C">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承包人提供的文件的形式为：</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书面         </w:t>
      </w:r>
      <w:r>
        <w:rPr>
          <w:rFonts w:eastAsia="仿宋_GB2312"/>
          <w:color w:val="auto"/>
          <w:sz w:val="30"/>
          <w:szCs w:val="32"/>
          <w:highlight w:val="none"/>
          <w:u w:val="single"/>
        </w:rPr>
        <w:t></w:t>
      </w:r>
      <w:r>
        <w:rPr>
          <w:rFonts w:eastAsia="仿宋_GB2312"/>
          <w:color w:val="auto"/>
          <w:sz w:val="30"/>
          <w:szCs w:val="32"/>
          <w:highlight w:val="none"/>
        </w:rPr>
        <w:t>；</w:t>
      </w:r>
    </w:p>
    <w:p w14:paraId="121EA781">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w:t>
      </w:r>
      <w:r>
        <w:rPr>
          <w:rFonts w:hint="eastAsia" w:eastAsia="仿宋_GB2312"/>
          <w:color w:val="auto"/>
          <w:sz w:val="30"/>
          <w:szCs w:val="32"/>
          <w:highlight w:val="none"/>
        </w:rPr>
        <w:t>审批</w:t>
      </w:r>
      <w:r>
        <w:rPr>
          <w:rFonts w:eastAsia="仿宋_GB2312"/>
          <w:color w:val="auto"/>
          <w:sz w:val="30"/>
          <w:szCs w:val="32"/>
          <w:highlight w:val="none"/>
        </w:rPr>
        <w:t>承包人文件的期限：</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2829B28A">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承包人应按照专用合同条款的约定提供应当由其编制的与工程施工有关的文件，并按照专用合同条款约定的期限、数量和形式提交监理人，并由监理人报送发包人。如果监理人之所以不能在合理时间内发出图纸或指令，全部或部分地是因为承包人未能按照合同规定提交应该提交的图纸、技术规范或其他技术资料所致，则监理人在根据第7.5.1款规定作出确定时应考虑上述因素。</w:t>
      </w:r>
    </w:p>
    <w:p w14:paraId="25C6A5A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1.6.5 现场图纸准备</w:t>
      </w:r>
    </w:p>
    <w:p w14:paraId="7B287369">
      <w:pPr>
        <w:spacing w:line="360" w:lineRule="auto"/>
        <w:ind w:firstLine="600" w:firstLineChars="200"/>
        <w:rPr>
          <w:rFonts w:hint="eastAsia" w:eastAsia="仿宋_GB2312"/>
          <w:color w:val="auto"/>
          <w:sz w:val="30"/>
          <w:szCs w:val="32"/>
          <w:highlight w:val="none"/>
        </w:rPr>
      </w:pPr>
      <w:r>
        <w:rPr>
          <w:rFonts w:eastAsia="仿宋_GB2312"/>
          <w:color w:val="auto"/>
          <w:sz w:val="30"/>
          <w:szCs w:val="32"/>
          <w:highlight w:val="none"/>
        </w:rPr>
        <w:t>关于现场图纸准备的约定：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p>
    <w:p w14:paraId="0563BA03">
      <w:pPr>
        <w:spacing w:line="360" w:lineRule="auto"/>
        <w:ind w:firstLine="600" w:firstLineChars="200"/>
        <w:rPr>
          <w:rFonts w:eastAsia="仿宋_GB2312"/>
          <w:color w:val="auto"/>
          <w:sz w:val="30"/>
          <w:szCs w:val="32"/>
          <w:highlight w:val="none"/>
        </w:rPr>
      </w:pPr>
    </w:p>
    <w:p w14:paraId="7371A899">
      <w:pPr>
        <w:spacing w:after="120" w:line="360" w:lineRule="auto"/>
        <w:ind w:firstLine="600" w:firstLineChars="200"/>
        <w:outlineLvl w:val="2"/>
        <w:rPr>
          <w:rFonts w:eastAsia="黑体"/>
          <w:color w:val="auto"/>
          <w:sz w:val="30"/>
          <w:szCs w:val="32"/>
          <w:highlight w:val="none"/>
        </w:rPr>
      </w:pPr>
      <w:bookmarkStart w:id="788" w:name="_Toc13260"/>
      <w:bookmarkStart w:id="789" w:name="_Toc26670"/>
      <w:r>
        <w:rPr>
          <w:rFonts w:eastAsia="黑体"/>
          <w:color w:val="auto"/>
          <w:sz w:val="30"/>
          <w:szCs w:val="32"/>
          <w:highlight w:val="none"/>
        </w:rPr>
        <w:t>1.7 联络</w:t>
      </w:r>
      <w:bookmarkEnd w:id="788"/>
      <w:bookmarkEnd w:id="789"/>
    </w:p>
    <w:p w14:paraId="06616230">
      <w:pPr>
        <w:spacing w:line="360" w:lineRule="auto"/>
        <w:ind w:firstLine="600" w:firstLineChars="200"/>
        <w:rPr>
          <w:rFonts w:hint="eastAsia" w:eastAsia="仿宋_GB2312"/>
          <w:color w:val="auto"/>
          <w:kern w:val="0"/>
          <w:sz w:val="30"/>
          <w:szCs w:val="32"/>
          <w:highlight w:val="none"/>
        </w:rPr>
      </w:pPr>
      <w:r>
        <w:rPr>
          <w:rFonts w:eastAsia="仿宋_GB2312"/>
          <w:color w:val="auto"/>
          <w:kern w:val="0"/>
          <w:sz w:val="30"/>
          <w:szCs w:val="32"/>
          <w:highlight w:val="none"/>
        </w:rPr>
        <w:t>1.7.1发包人和承包人应当在</w:t>
      </w:r>
      <w:r>
        <w:rPr>
          <w:rFonts w:eastAsia="仿宋_GB2312"/>
          <w:color w:val="auto"/>
          <w:sz w:val="30"/>
          <w:szCs w:val="32"/>
          <w:highlight w:val="none"/>
          <w:u w:val="single"/>
        </w:rPr>
        <w:t></w:t>
      </w:r>
      <w:r>
        <w:rPr>
          <w:rFonts w:hint="eastAsia" w:eastAsia="仿宋_GB2312"/>
          <w:color w:val="auto"/>
          <w:sz w:val="30"/>
          <w:szCs w:val="32"/>
          <w:highlight w:val="none"/>
          <w:u w:val="single"/>
        </w:rPr>
        <w:t>14</w:t>
      </w:r>
      <w:r>
        <w:rPr>
          <w:rFonts w:eastAsia="仿宋_GB2312"/>
          <w:color w:val="auto"/>
          <w:sz w:val="30"/>
          <w:szCs w:val="32"/>
          <w:highlight w:val="none"/>
          <w:u w:val="single"/>
        </w:rPr>
        <w:t xml:space="preserve">  </w:t>
      </w:r>
      <w:r>
        <w:rPr>
          <w:rFonts w:eastAsia="仿宋_GB2312"/>
          <w:color w:val="auto"/>
          <w:kern w:val="0"/>
          <w:sz w:val="30"/>
          <w:szCs w:val="32"/>
          <w:highlight w:val="none"/>
        </w:rPr>
        <w:t>天内将与合同有关的通知、批准、证明、证书、指示、指令、要求、请求、同意、意见、确定和决定等书面函件送达对方当事人</w:t>
      </w:r>
      <w:r>
        <w:rPr>
          <w:rFonts w:hint="eastAsia" w:eastAsia="仿宋_GB2312"/>
          <w:color w:val="auto"/>
          <w:kern w:val="0"/>
          <w:sz w:val="30"/>
          <w:szCs w:val="32"/>
          <w:highlight w:val="none"/>
        </w:rPr>
        <w:t>。</w:t>
      </w:r>
    </w:p>
    <w:p w14:paraId="7950185D">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1.7.2 发包人接收文件的地点：</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kern w:val="0"/>
          <w:sz w:val="30"/>
          <w:szCs w:val="32"/>
          <w:highlight w:val="none"/>
        </w:rPr>
        <w:t>；</w:t>
      </w:r>
    </w:p>
    <w:p w14:paraId="16763937">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发包人指定的接收人为：</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kern w:val="0"/>
          <w:sz w:val="30"/>
          <w:szCs w:val="32"/>
          <w:highlight w:val="none"/>
        </w:rPr>
        <w:t>。</w:t>
      </w:r>
    </w:p>
    <w:p w14:paraId="2E478528">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承包人接收文件的地点：</w:t>
      </w:r>
      <w:r>
        <w:rPr>
          <w:rFonts w:eastAsia="仿宋_GB2312"/>
          <w:color w:val="auto"/>
          <w:sz w:val="30"/>
          <w:szCs w:val="32"/>
          <w:highlight w:val="none"/>
          <w:u w:val="single"/>
        </w:rPr>
        <w:t></w:t>
      </w:r>
      <w:r>
        <w:rPr>
          <w:rFonts w:hint="eastAsia" w:eastAsia="仿宋_GB2312"/>
          <w:color w:val="auto"/>
          <w:sz w:val="30"/>
          <w:szCs w:val="32"/>
          <w:highlight w:val="none"/>
          <w:u w:val="single"/>
        </w:rPr>
        <w:t>项目部</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kern w:val="0"/>
          <w:sz w:val="30"/>
          <w:szCs w:val="32"/>
          <w:highlight w:val="none"/>
        </w:rPr>
        <w:t>；</w:t>
      </w:r>
    </w:p>
    <w:p w14:paraId="0B92FBB4">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承包人指定的接收人为：</w:t>
      </w:r>
      <w:r>
        <w:rPr>
          <w:rFonts w:eastAsia="仿宋_GB2312"/>
          <w:color w:val="auto"/>
          <w:sz w:val="30"/>
          <w:szCs w:val="32"/>
          <w:highlight w:val="none"/>
          <w:u w:val="single"/>
        </w:rPr>
        <w:t>现场书面确定通知发包人和监理公司</w:t>
      </w:r>
      <w:r>
        <w:rPr>
          <w:rFonts w:eastAsia="仿宋_GB2312"/>
          <w:color w:val="auto"/>
          <w:kern w:val="0"/>
          <w:sz w:val="30"/>
          <w:szCs w:val="32"/>
          <w:highlight w:val="none"/>
        </w:rPr>
        <w:t>。</w:t>
      </w:r>
    </w:p>
    <w:p w14:paraId="0CCEE1B7">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监理人接收文件的地点：</w:t>
      </w:r>
      <w:r>
        <w:rPr>
          <w:rFonts w:eastAsia="仿宋_GB2312"/>
          <w:color w:val="auto"/>
          <w:sz w:val="30"/>
          <w:szCs w:val="32"/>
          <w:highlight w:val="none"/>
          <w:u w:val="single"/>
        </w:rPr>
        <w:t></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kern w:val="0"/>
          <w:sz w:val="30"/>
          <w:szCs w:val="32"/>
          <w:highlight w:val="none"/>
        </w:rPr>
        <w:t>；</w:t>
      </w:r>
    </w:p>
    <w:p w14:paraId="27E80E5D">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监理人指定的接收人为：</w:t>
      </w:r>
      <w:r>
        <w:rPr>
          <w:rFonts w:eastAsia="仿宋_GB2312"/>
          <w:color w:val="auto"/>
          <w:sz w:val="30"/>
          <w:szCs w:val="32"/>
          <w:highlight w:val="none"/>
          <w:u w:val="single"/>
        </w:rPr>
        <w:t> </w:t>
      </w:r>
      <w:r>
        <w:rPr>
          <w:rFonts w:hint="eastAsia" w:eastAsia="仿宋_GB2312"/>
          <w:color w:val="auto"/>
          <w:sz w:val="30"/>
          <w:szCs w:val="32"/>
          <w:highlight w:val="none"/>
          <w:u w:val="single"/>
        </w:rPr>
        <w:t>\</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kern w:val="0"/>
          <w:sz w:val="30"/>
          <w:szCs w:val="32"/>
          <w:highlight w:val="none"/>
        </w:rPr>
        <w:t>。</w:t>
      </w:r>
    </w:p>
    <w:p w14:paraId="4D30FB76">
      <w:pPr>
        <w:spacing w:after="120" w:line="360" w:lineRule="auto"/>
        <w:ind w:firstLine="600" w:firstLineChars="200"/>
        <w:outlineLvl w:val="2"/>
        <w:rPr>
          <w:rFonts w:eastAsia="黑体"/>
          <w:color w:val="auto"/>
          <w:sz w:val="30"/>
          <w:szCs w:val="32"/>
          <w:highlight w:val="none"/>
        </w:rPr>
      </w:pPr>
      <w:bookmarkStart w:id="790" w:name="_Toc12080"/>
      <w:bookmarkStart w:id="791" w:name="_Toc22792"/>
      <w:r>
        <w:rPr>
          <w:rFonts w:eastAsia="黑体"/>
          <w:color w:val="auto"/>
          <w:sz w:val="30"/>
          <w:szCs w:val="32"/>
          <w:highlight w:val="none"/>
        </w:rPr>
        <w:t>1.10 交通运输</w:t>
      </w:r>
      <w:bookmarkEnd w:id="790"/>
      <w:bookmarkEnd w:id="791"/>
    </w:p>
    <w:p w14:paraId="16876676">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1</w:t>
      </w:r>
      <w:bookmarkStart w:id="792" w:name="_Toc318581155"/>
      <w:bookmarkStart w:id="793" w:name="_Toc304295521"/>
      <w:bookmarkStart w:id="794" w:name="_Toc303539100"/>
      <w:bookmarkStart w:id="795" w:name="_Toc312677986"/>
      <w:bookmarkStart w:id="796" w:name="_Toc300934943"/>
      <w:r>
        <w:rPr>
          <w:rFonts w:eastAsia="仿宋_GB2312"/>
          <w:color w:val="auto"/>
          <w:sz w:val="30"/>
          <w:szCs w:val="32"/>
          <w:highlight w:val="none"/>
        </w:rPr>
        <w:t>.10.1 出入现场的权利</w:t>
      </w:r>
    </w:p>
    <w:p w14:paraId="4A6E44DE">
      <w:pPr>
        <w:spacing w:line="360" w:lineRule="auto"/>
        <w:ind w:left="596" w:leftChars="284"/>
        <w:rPr>
          <w:rFonts w:eastAsia="仿宋_GB2312"/>
          <w:color w:val="auto"/>
          <w:sz w:val="30"/>
          <w:szCs w:val="32"/>
          <w:highlight w:val="none"/>
        </w:rPr>
      </w:pPr>
      <w:r>
        <w:rPr>
          <w:rFonts w:eastAsia="仿宋_GB2312"/>
          <w:color w:val="auto"/>
          <w:sz w:val="30"/>
          <w:szCs w:val="32"/>
          <w:highlight w:val="none"/>
        </w:rPr>
        <w:t>关于出入现场的权利的约定：现场外</w:t>
      </w:r>
      <w:r>
        <w:rPr>
          <w:rFonts w:hint="eastAsia" w:eastAsia="仿宋_GB2312"/>
          <w:color w:val="auto"/>
          <w:sz w:val="30"/>
          <w:szCs w:val="32"/>
          <w:highlight w:val="none"/>
          <w:u w:val="single"/>
        </w:rPr>
        <w:t>通道暂按现状；不论满足施工要求与否，该通道及施工便道均由承包人自行解决，费用已包在本工程承包价款内</w:t>
      </w:r>
      <w:r>
        <w:rPr>
          <w:rFonts w:eastAsia="仿宋_GB2312"/>
          <w:color w:val="auto"/>
          <w:sz w:val="30"/>
          <w:szCs w:val="32"/>
          <w:highlight w:val="none"/>
        </w:rPr>
        <w:t>。</w:t>
      </w:r>
    </w:p>
    <w:bookmarkEnd w:id="792"/>
    <w:bookmarkEnd w:id="793"/>
    <w:bookmarkEnd w:id="794"/>
    <w:bookmarkEnd w:id="795"/>
    <w:bookmarkEnd w:id="796"/>
    <w:p w14:paraId="0772C412">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w:t>
      </w:r>
      <w:bookmarkStart w:id="797" w:name="_Toc300934944"/>
      <w:bookmarkStart w:id="798" w:name="_Toc304295522"/>
      <w:bookmarkStart w:id="799" w:name="_Toc318581156"/>
      <w:bookmarkStart w:id="800" w:name="_Toc303539101"/>
      <w:bookmarkStart w:id="801" w:name="_Toc312677987"/>
      <w:r>
        <w:rPr>
          <w:rFonts w:eastAsia="仿宋_GB2312"/>
          <w:color w:val="auto"/>
          <w:sz w:val="30"/>
          <w:szCs w:val="32"/>
          <w:highlight w:val="none"/>
        </w:rPr>
        <w:t>.10.3 场内交通</w:t>
      </w:r>
    </w:p>
    <w:p w14:paraId="57AE0292">
      <w:pPr>
        <w:spacing w:line="360" w:lineRule="auto"/>
        <w:ind w:firstLine="600" w:firstLineChars="200"/>
        <w:jc w:val="left"/>
        <w:rPr>
          <w:rFonts w:hint="eastAsia" w:eastAsia="仿宋_GB2312"/>
          <w:color w:val="auto"/>
          <w:sz w:val="30"/>
          <w:szCs w:val="32"/>
          <w:highlight w:val="none"/>
          <w:u w:val="single"/>
        </w:rPr>
      </w:pPr>
      <w:r>
        <w:rPr>
          <w:rFonts w:eastAsia="仿宋_GB2312"/>
          <w:color w:val="auto"/>
          <w:kern w:val="0"/>
          <w:sz w:val="30"/>
          <w:szCs w:val="32"/>
          <w:highlight w:val="none"/>
        </w:rPr>
        <w:t>关于场外交通和场内交通的边界的约定：</w:t>
      </w:r>
      <w:r>
        <w:rPr>
          <w:rFonts w:eastAsia="仿宋_GB2312"/>
          <w:color w:val="auto"/>
          <w:sz w:val="30"/>
          <w:szCs w:val="32"/>
          <w:highlight w:val="none"/>
          <w:u w:val="single"/>
        </w:rPr>
        <w:t></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hint="eastAsia" w:eastAsia="仿宋_GB2312"/>
          <w:color w:val="auto"/>
          <w:sz w:val="30"/>
          <w:szCs w:val="32"/>
          <w:highlight w:val="none"/>
        </w:rPr>
        <w:t>。</w:t>
      </w:r>
    </w:p>
    <w:p w14:paraId="7F6E918E">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关于发包人向承包人免费提供满足工程施工需要的场内道路和交通设施的约定：</w:t>
      </w:r>
      <w:r>
        <w:rPr>
          <w:rFonts w:eastAsia="仿宋_GB2312"/>
          <w:color w:val="auto"/>
          <w:sz w:val="30"/>
          <w:szCs w:val="32"/>
          <w:highlight w:val="none"/>
          <w:u w:val="single"/>
        </w:rPr>
        <w:t>  </w:t>
      </w:r>
      <w:r>
        <w:rPr>
          <w:rFonts w:hint="eastAsia" w:eastAsia="仿宋_GB2312"/>
          <w:color w:val="auto"/>
          <w:sz w:val="30"/>
          <w:szCs w:val="32"/>
          <w:highlight w:val="none"/>
          <w:u w:val="single"/>
        </w:rPr>
        <w:t>\</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eastAsia="仿宋_GB2312"/>
          <w:color w:val="auto"/>
          <w:sz w:val="30"/>
          <w:szCs w:val="32"/>
          <w:highlight w:val="none"/>
        </w:rPr>
        <w:t>。</w:t>
      </w:r>
      <w:bookmarkEnd w:id="797"/>
      <w:bookmarkEnd w:id="798"/>
      <w:bookmarkEnd w:id="799"/>
      <w:bookmarkEnd w:id="800"/>
      <w:bookmarkEnd w:id="801"/>
      <w:r>
        <w:rPr>
          <w:rFonts w:eastAsia="仿宋_GB2312"/>
          <w:color w:val="auto"/>
          <w:sz w:val="30"/>
          <w:szCs w:val="32"/>
          <w:highlight w:val="none"/>
        </w:rPr>
        <w:t xml:space="preserve">  </w:t>
      </w:r>
      <w:bookmarkStart w:id="802" w:name="_Toc318581157"/>
    </w:p>
    <w:p w14:paraId="1B597E00">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1.10.4超大件和超重件的运输</w:t>
      </w:r>
    </w:p>
    <w:p w14:paraId="2507BD14">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运输超大件或超重件所需的道路和桥梁临时加固改造费用和其他有关费用由</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承包人</w:t>
      </w:r>
      <w:r>
        <w:rPr>
          <w:rFonts w:eastAsia="仿宋_GB2312"/>
          <w:color w:val="auto"/>
          <w:sz w:val="30"/>
          <w:szCs w:val="32"/>
          <w:highlight w:val="none"/>
          <w:u w:val="single"/>
        </w:rPr>
        <w:t xml:space="preserve"> </w:t>
      </w:r>
      <w:r>
        <w:rPr>
          <w:rFonts w:eastAsia="仿宋_GB2312"/>
          <w:color w:val="auto"/>
          <w:sz w:val="30"/>
          <w:szCs w:val="32"/>
          <w:highlight w:val="none"/>
        </w:rPr>
        <w:t>承担。</w:t>
      </w:r>
    </w:p>
    <w:bookmarkEnd w:id="802"/>
    <w:p w14:paraId="7D2D235A">
      <w:pPr>
        <w:spacing w:after="120" w:line="360" w:lineRule="auto"/>
        <w:ind w:firstLine="600" w:firstLineChars="200"/>
        <w:outlineLvl w:val="2"/>
        <w:rPr>
          <w:rFonts w:eastAsia="黑体"/>
          <w:color w:val="auto"/>
          <w:sz w:val="30"/>
          <w:szCs w:val="32"/>
          <w:highlight w:val="none"/>
        </w:rPr>
      </w:pPr>
      <w:bookmarkStart w:id="803" w:name="_Toc10590"/>
      <w:bookmarkStart w:id="804" w:name="_Toc9021"/>
      <w:r>
        <w:rPr>
          <w:rFonts w:eastAsia="黑体"/>
          <w:color w:val="auto"/>
          <w:sz w:val="30"/>
          <w:szCs w:val="32"/>
          <w:highlight w:val="none"/>
        </w:rPr>
        <w:t>1.11 知识产权</w:t>
      </w:r>
      <w:bookmarkEnd w:id="803"/>
      <w:bookmarkEnd w:id="804"/>
    </w:p>
    <w:p w14:paraId="17DCE674">
      <w:pPr>
        <w:spacing w:line="360" w:lineRule="auto"/>
        <w:rPr>
          <w:rFonts w:eastAsia="仿宋_GB2312"/>
          <w:color w:val="auto"/>
          <w:sz w:val="30"/>
          <w:szCs w:val="32"/>
          <w:highlight w:val="none"/>
        </w:rPr>
      </w:pPr>
      <w:r>
        <w:rPr>
          <w:rFonts w:eastAsia="仿宋_GB2312"/>
          <w:color w:val="auto"/>
          <w:sz w:val="30"/>
          <w:szCs w:val="32"/>
          <w:highlight w:val="none"/>
        </w:rPr>
        <w:t>1.11.1关于发包人提供给承包人的图纸、发包人为实施工程自行编制或委托编制的技术规范以及反映发包人关于合同要求或其他类似性质的文件的著作权的归属：</w:t>
      </w:r>
      <w:r>
        <w:rPr>
          <w:rFonts w:eastAsia="仿宋_GB2312"/>
          <w:color w:val="auto"/>
          <w:sz w:val="30"/>
          <w:szCs w:val="32"/>
          <w:highlight w:val="none"/>
          <w:u w:val="single"/>
        </w:rPr>
        <w:t></w:t>
      </w:r>
      <w:r>
        <w:rPr>
          <w:rFonts w:hint="eastAsia" w:eastAsia="仿宋_GB2312"/>
          <w:color w:val="auto"/>
          <w:sz w:val="30"/>
          <w:szCs w:val="32"/>
          <w:highlight w:val="none"/>
          <w:u w:val="single"/>
        </w:rPr>
        <w:t>归发包人所有</w:t>
      </w:r>
      <w:r>
        <w:rPr>
          <w:rFonts w:eastAsia="仿宋_GB2312"/>
          <w:color w:val="auto"/>
          <w:sz w:val="30"/>
          <w:szCs w:val="32"/>
          <w:highlight w:val="none"/>
          <w:u w:val="single"/>
        </w:rPr>
        <w:t xml:space="preserve">  </w:t>
      </w:r>
      <w:r>
        <w:rPr>
          <w:rFonts w:eastAsia="仿宋_GB2312"/>
          <w:color w:val="auto"/>
          <w:sz w:val="30"/>
          <w:szCs w:val="32"/>
          <w:highlight w:val="none"/>
        </w:rPr>
        <w:t>。</w:t>
      </w:r>
    </w:p>
    <w:p w14:paraId="5BA3C19B">
      <w:pPr>
        <w:spacing w:line="360" w:lineRule="auto"/>
        <w:rPr>
          <w:rFonts w:eastAsia="仿宋_GB2312"/>
          <w:color w:val="auto"/>
          <w:sz w:val="30"/>
          <w:szCs w:val="32"/>
          <w:highlight w:val="none"/>
        </w:rPr>
      </w:pPr>
      <w:r>
        <w:rPr>
          <w:rFonts w:eastAsia="仿宋_GB2312"/>
          <w:color w:val="auto"/>
          <w:sz w:val="30"/>
          <w:szCs w:val="32"/>
          <w:highlight w:val="none"/>
        </w:rPr>
        <w:t>关于发包人提供的上述文件的使用限制的要求：</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仅限用于本项目</w:t>
      </w:r>
      <w:r>
        <w:rPr>
          <w:rFonts w:eastAsia="仿宋_GB2312"/>
          <w:color w:val="auto"/>
          <w:sz w:val="30"/>
          <w:szCs w:val="32"/>
          <w:highlight w:val="none"/>
          <w:u w:val="single"/>
        </w:rPr>
        <w:t xml:space="preserve">  </w:t>
      </w:r>
      <w:r>
        <w:rPr>
          <w:rFonts w:eastAsia="仿宋_GB2312"/>
          <w:color w:val="auto"/>
          <w:sz w:val="30"/>
          <w:szCs w:val="32"/>
          <w:highlight w:val="none"/>
        </w:rPr>
        <w:t>。</w:t>
      </w:r>
    </w:p>
    <w:p w14:paraId="5A64B7F5">
      <w:pPr>
        <w:spacing w:line="360" w:lineRule="auto"/>
        <w:ind w:left="596" w:leftChars="284"/>
        <w:rPr>
          <w:rFonts w:hint="eastAsia" w:eastAsia="仿宋_GB2312"/>
          <w:color w:val="auto"/>
          <w:sz w:val="30"/>
          <w:szCs w:val="32"/>
          <w:highlight w:val="none"/>
        </w:rPr>
      </w:pPr>
      <w:r>
        <w:rPr>
          <w:rFonts w:eastAsia="仿宋_GB2312"/>
          <w:color w:val="auto"/>
          <w:sz w:val="30"/>
          <w:szCs w:val="32"/>
          <w:highlight w:val="none"/>
        </w:rPr>
        <w:t>1.11.2 关于承包人为实施工程所编制文件的著作权的归属：</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p>
    <w:p w14:paraId="4C6989AF">
      <w:pPr>
        <w:spacing w:line="360" w:lineRule="auto"/>
        <w:rPr>
          <w:rFonts w:eastAsia="仿宋_GB2312"/>
          <w:color w:val="auto"/>
          <w:sz w:val="30"/>
          <w:szCs w:val="32"/>
          <w:highlight w:val="none"/>
        </w:rPr>
      </w:pP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28DD56FA">
      <w:pPr>
        <w:spacing w:line="360" w:lineRule="auto"/>
        <w:ind w:firstLine="600" w:firstLineChars="200"/>
        <w:rPr>
          <w:rFonts w:eastAsia="仿宋_GB2312"/>
          <w:color w:val="auto"/>
          <w:sz w:val="30"/>
          <w:szCs w:val="32"/>
          <w:highlight w:val="none"/>
          <w:u w:val="single"/>
        </w:rPr>
      </w:pPr>
      <w:r>
        <w:rPr>
          <w:rFonts w:eastAsia="仿宋_GB2312"/>
          <w:color w:val="auto"/>
          <w:sz w:val="30"/>
          <w:szCs w:val="32"/>
          <w:highlight w:val="none"/>
        </w:rPr>
        <w:t>关于承包人提供的上述文件的使用限制的要求：</w:t>
      </w:r>
      <w:r>
        <w:rPr>
          <w:rFonts w:eastAsia="仿宋_GB2312"/>
          <w:color w:val="auto"/>
          <w:sz w:val="30"/>
          <w:szCs w:val="32"/>
          <w:highlight w:val="none"/>
          <w:u w:val="single"/>
        </w:rPr>
        <w:t>   </w:t>
      </w:r>
    </w:p>
    <w:p w14:paraId="0F767F67">
      <w:pPr>
        <w:spacing w:line="360" w:lineRule="auto"/>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7D7A6A46">
      <w:pPr>
        <w:spacing w:line="360" w:lineRule="auto"/>
        <w:ind w:firstLine="600" w:firstLineChars="200"/>
        <w:rPr>
          <w:rFonts w:eastAsia="仿宋_GB2312"/>
          <w:color w:val="auto"/>
          <w:kern w:val="0"/>
          <w:sz w:val="30"/>
          <w:szCs w:val="32"/>
          <w:highlight w:val="none"/>
        </w:rPr>
      </w:pPr>
      <w:r>
        <w:rPr>
          <w:rFonts w:eastAsia="仿宋_GB2312"/>
          <w:color w:val="auto"/>
          <w:sz w:val="30"/>
          <w:szCs w:val="32"/>
          <w:highlight w:val="none"/>
        </w:rPr>
        <w:t>1.11.4 承包人在施工过程中所采用的专利、专有技术、技术秘密的使用费的承担方式：</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承包人承担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kern w:val="0"/>
          <w:sz w:val="30"/>
          <w:szCs w:val="32"/>
          <w:highlight w:val="none"/>
        </w:rPr>
        <w:t>。</w:t>
      </w:r>
    </w:p>
    <w:p w14:paraId="6CACA913">
      <w:pPr>
        <w:spacing w:line="360" w:lineRule="auto"/>
        <w:ind w:firstLine="600" w:firstLineChars="200"/>
        <w:rPr>
          <w:rFonts w:hint="default" w:eastAsia="仿宋_GB2312"/>
          <w:color w:val="auto"/>
          <w:kern w:val="0"/>
          <w:sz w:val="30"/>
          <w:szCs w:val="32"/>
          <w:highlight w:val="none"/>
          <w:lang w:val="en-US" w:eastAsia="zh-CN"/>
        </w:rPr>
      </w:pPr>
      <w:r>
        <w:rPr>
          <w:rFonts w:hint="eastAsia" w:eastAsia="仿宋_GB2312"/>
          <w:color w:val="auto"/>
          <w:kern w:val="0"/>
          <w:sz w:val="30"/>
          <w:szCs w:val="32"/>
          <w:highlight w:val="none"/>
          <w:lang w:val="en-US" w:eastAsia="zh-CN"/>
        </w:rPr>
        <w:t>1.11.5 发包人委托承包人开发的专用软件的知识产权完全归属于发包人（包括开发软件的源代码及所有相关开发技术资料）。</w:t>
      </w:r>
    </w:p>
    <w:p w14:paraId="21CEC639">
      <w:pPr>
        <w:spacing w:after="120" w:line="360" w:lineRule="auto"/>
        <w:ind w:firstLine="600" w:firstLineChars="200"/>
        <w:outlineLvl w:val="2"/>
        <w:rPr>
          <w:rFonts w:eastAsia="黑体"/>
          <w:color w:val="auto"/>
          <w:sz w:val="30"/>
          <w:szCs w:val="32"/>
          <w:highlight w:val="none"/>
        </w:rPr>
      </w:pPr>
      <w:bookmarkStart w:id="805" w:name="_Toc4446"/>
      <w:bookmarkStart w:id="806" w:name="_Toc14485"/>
      <w:r>
        <w:rPr>
          <w:rFonts w:eastAsia="黑体"/>
          <w:color w:val="auto"/>
          <w:sz w:val="30"/>
          <w:szCs w:val="32"/>
          <w:highlight w:val="none"/>
        </w:rPr>
        <w:t>1.13工程量清单错误的修正</w:t>
      </w:r>
      <w:bookmarkEnd w:id="805"/>
      <w:bookmarkEnd w:id="806"/>
    </w:p>
    <w:p w14:paraId="19BAF5AF">
      <w:pPr>
        <w:spacing w:line="360" w:lineRule="auto"/>
        <w:ind w:firstLine="600" w:firstLineChars="200"/>
        <w:rPr>
          <w:rFonts w:eastAsia="仿宋_GB2312"/>
          <w:color w:val="auto"/>
          <w:sz w:val="30"/>
          <w:szCs w:val="32"/>
          <w:highlight w:val="none"/>
        </w:rPr>
      </w:pPr>
      <w:r>
        <w:rPr>
          <w:rStyle w:val="67"/>
          <w:rFonts w:eastAsia="仿宋_GB2312"/>
          <w:color w:val="auto"/>
          <w:sz w:val="30"/>
          <w:szCs w:val="32"/>
          <w:highlight w:val="none"/>
        </w:rPr>
        <w:t>承包人须在签订施工合同起2个月内，按照施工合同和招标文件约定的计量计价条款，根据发包人招标时的施工图纸编制完整施工图预算，书面提出施工图预算工程量与招标清单工程量之间的差异。发包人组织清单编制单位与承包人进行清单对数并核对无误后，由清单编制单位根据承包人的投标单价及清单对数工程量差异（包括错、漏项及增、减工程量）核算出清单对数差异预算价并出具书面报告。经发包人批准同意的清单对数报告所增（减）的预算价可计入合同总价，作为本合同实施过程中的计量支付、合同变更造价、工程结算的参考依据。如承包人未在上述规定时间内提交施工图预算，则视为承包人已认同原招标工程量清单。</w:t>
      </w:r>
    </w:p>
    <w:p w14:paraId="08DF025F">
      <w:pPr>
        <w:spacing w:line="360" w:lineRule="auto"/>
        <w:ind w:firstLine="600" w:firstLineChars="200"/>
        <w:rPr>
          <w:rFonts w:eastAsia="仿宋_GB2312"/>
          <w:color w:val="auto"/>
          <w:sz w:val="30"/>
          <w:szCs w:val="32"/>
          <w:highlight w:val="none"/>
        </w:rPr>
      </w:pPr>
      <w:r>
        <w:rPr>
          <w:rFonts w:hint="eastAsia" w:eastAsia="仿宋_GB2312"/>
          <w:color w:val="auto"/>
          <w:sz w:val="30"/>
          <w:szCs w:val="32"/>
          <w:highlight w:val="none"/>
        </w:rPr>
        <w:t>出现工程量清单错误时，是否调整合同价格：</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单价合同调整</w:t>
      </w:r>
      <w:r>
        <w:rPr>
          <w:rFonts w:eastAsia="仿宋_GB2312"/>
          <w:color w:val="auto"/>
          <w:sz w:val="30"/>
          <w:szCs w:val="32"/>
          <w:highlight w:val="none"/>
          <w:u w:val="single"/>
        </w:rPr>
        <w:t xml:space="preserve"> </w:t>
      </w:r>
      <w:r>
        <w:rPr>
          <w:rFonts w:eastAsia="仿宋_GB2312"/>
          <w:color w:val="auto"/>
          <w:kern w:val="0"/>
          <w:sz w:val="30"/>
          <w:szCs w:val="32"/>
          <w:highlight w:val="none"/>
        </w:rPr>
        <w:t>。</w:t>
      </w:r>
    </w:p>
    <w:p w14:paraId="24B049DD">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允许调整合同价格的工程量偏差范围：</w:t>
      </w:r>
      <w:r>
        <w:rPr>
          <w:rFonts w:hint="eastAsia" w:eastAsia="仿宋_GB2312"/>
          <w:color w:val="auto"/>
          <w:sz w:val="30"/>
          <w:szCs w:val="32"/>
          <w:highlight w:val="none"/>
        </w:rPr>
        <w:t>实际工程量超过招标清单所列数量15%的（工程量清单漏项、新增工程、设计变更等项目的工程量不计入此项），对超出15%以上的工程量承包人可申请重新确定结算价格（重新确定价格的方法：经监理人审核，发包人审定的综合单价为基准，下浮投标总价净下浮率后作为合同结算价）</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eastAsia="仿宋_GB2312"/>
          <w:color w:val="auto"/>
          <w:kern w:val="0"/>
          <w:sz w:val="30"/>
          <w:szCs w:val="32"/>
          <w:highlight w:val="none"/>
        </w:rPr>
        <w:t>。</w:t>
      </w:r>
    </w:p>
    <w:p w14:paraId="212BD5B9">
      <w:pPr>
        <w:pStyle w:val="3"/>
        <w:rPr>
          <w:rFonts w:ascii="Times New Roman" w:hAnsi="Times New Roman" w:eastAsia="黑体"/>
          <w:b w:val="0"/>
          <w:color w:val="auto"/>
          <w:highlight w:val="none"/>
        </w:rPr>
      </w:pPr>
      <w:bookmarkStart w:id="807" w:name="_Toc28128"/>
      <w:bookmarkStart w:id="808" w:name="_Toc23394"/>
      <w:bookmarkStart w:id="809" w:name="_Toc30595"/>
      <w:bookmarkStart w:id="810" w:name="_Toc13716"/>
      <w:bookmarkStart w:id="811" w:name="_Toc18760"/>
      <w:bookmarkStart w:id="812" w:name="_Toc351203634"/>
      <w:bookmarkStart w:id="813" w:name="_Toc6782"/>
      <w:bookmarkStart w:id="814" w:name="_Toc18570"/>
      <w:r>
        <w:rPr>
          <w:rFonts w:ascii="Times New Roman" w:hAnsi="Times New Roman" w:eastAsia="黑体"/>
          <w:b w:val="0"/>
          <w:color w:val="auto"/>
          <w:highlight w:val="none"/>
        </w:rPr>
        <w:t>2</w:t>
      </w:r>
      <w:bookmarkStart w:id="815" w:name="_Toc296890985"/>
      <w:bookmarkStart w:id="816" w:name="_Toc297048343"/>
      <w:bookmarkStart w:id="817" w:name="_Toc296347156"/>
      <w:bookmarkStart w:id="818" w:name="_Toc296891197"/>
      <w:bookmarkStart w:id="819" w:name="_Toc292559867"/>
      <w:bookmarkStart w:id="820" w:name="_Toc296944496"/>
      <w:bookmarkStart w:id="821" w:name="_Toc297120457"/>
      <w:bookmarkStart w:id="822" w:name="_Toc296346658"/>
      <w:bookmarkStart w:id="823" w:name="_Toc296503157"/>
      <w:bookmarkStart w:id="824" w:name="_Toc292559362"/>
      <w:r>
        <w:rPr>
          <w:rFonts w:ascii="Times New Roman" w:hAnsi="Times New Roman" w:eastAsia="黑体"/>
          <w:b w:val="0"/>
          <w:color w:val="auto"/>
          <w:highlight w:val="none"/>
        </w:rPr>
        <w:t>. 发包人</w:t>
      </w:r>
      <w:bookmarkEnd w:id="807"/>
      <w:bookmarkEnd w:id="808"/>
      <w:bookmarkEnd w:id="809"/>
      <w:bookmarkEnd w:id="810"/>
      <w:bookmarkEnd w:id="811"/>
      <w:bookmarkEnd w:id="812"/>
      <w:bookmarkEnd w:id="813"/>
      <w:bookmarkEnd w:id="814"/>
    </w:p>
    <w:bookmarkEnd w:id="815"/>
    <w:bookmarkEnd w:id="816"/>
    <w:bookmarkEnd w:id="817"/>
    <w:bookmarkEnd w:id="818"/>
    <w:bookmarkEnd w:id="819"/>
    <w:bookmarkEnd w:id="820"/>
    <w:bookmarkEnd w:id="821"/>
    <w:bookmarkEnd w:id="822"/>
    <w:bookmarkEnd w:id="823"/>
    <w:bookmarkEnd w:id="824"/>
    <w:p w14:paraId="3D56207D">
      <w:pPr>
        <w:spacing w:after="120" w:line="360" w:lineRule="auto"/>
        <w:ind w:firstLine="600" w:firstLineChars="200"/>
        <w:outlineLvl w:val="2"/>
        <w:rPr>
          <w:rFonts w:eastAsia="黑体"/>
          <w:color w:val="auto"/>
          <w:sz w:val="30"/>
          <w:szCs w:val="32"/>
          <w:highlight w:val="none"/>
        </w:rPr>
      </w:pPr>
      <w:bookmarkStart w:id="825" w:name="_Toc905"/>
      <w:bookmarkStart w:id="826" w:name="_Toc8443"/>
      <w:r>
        <w:rPr>
          <w:rFonts w:eastAsia="黑体"/>
          <w:color w:val="auto"/>
          <w:sz w:val="30"/>
          <w:szCs w:val="32"/>
          <w:highlight w:val="none"/>
        </w:rPr>
        <w:t>2.2 发包人代表</w:t>
      </w:r>
      <w:bookmarkEnd w:id="825"/>
      <w:bookmarkEnd w:id="826"/>
    </w:p>
    <w:p w14:paraId="7D9C2F98">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发包人代表：</w:t>
      </w:r>
    </w:p>
    <w:p w14:paraId="52CC2B2A">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姓    名：</w:t>
      </w:r>
      <w:r>
        <w:rPr>
          <w:rFonts w:eastAsia="仿宋_GB2312"/>
          <w:color w:val="auto"/>
          <w:sz w:val="30"/>
          <w:szCs w:val="32"/>
          <w:highlight w:val="none"/>
          <w:u w:val="single"/>
        </w:rPr>
        <w:t></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483E6BF3">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身份证号：</w:t>
      </w:r>
      <w:r>
        <w:rPr>
          <w:rFonts w:eastAsia="仿宋_GB2312"/>
          <w:color w:val="auto"/>
          <w:sz w:val="30"/>
          <w:szCs w:val="32"/>
          <w:highlight w:val="none"/>
          <w:u w:val="single"/>
        </w:rPr>
        <w:t>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58CADA43">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职    务：</w:t>
      </w:r>
      <w:r>
        <w:rPr>
          <w:rFonts w:eastAsia="仿宋_GB2312"/>
          <w:color w:val="auto"/>
          <w:sz w:val="30"/>
          <w:szCs w:val="32"/>
          <w:highlight w:val="none"/>
          <w:u w:val="single"/>
        </w:rPr>
        <w:t></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 </w:t>
      </w:r>
      <w:r>
        <w:rPr>
          <w:rFonts w:eastAsia="仿宋_GB2312"/>
          <w:color w:val="auto"/>
          <w:sz w:val="30"/>
          <w:szCs w:val="32"/>
          <w:highlight w:val="none"/>
        </w:rPr>
        <w:t>；</w:t>
      </w:r>
    </w:p>
    <w:p w14:paraId="49DB7CA6">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联系电话：</w:t>
      </w: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45BAEA6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电子信箱：</w:t>
      </w:r>
      <w:r>
        <w:rPr>
          <w:rFonts w:eastAsia="仿宋_GB2312"/>
          <w:color w:val="auto"/>
          <w:sz w:val="30"/>
          <w:szCs w:val="32"/>
          <w:highlight w:val="none"/>
          <w:u w:val="single"/>
        </w:rPr>
        <w:t>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3BD65B21">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通信地址：</w:t>
      </w:r>
      <w:r>
        <w:rPr>
          <w:rFonts w:eastAsia="仿宋_GB2312"/>
          <w:color w:val="auto"/>
          <w:sz w:val="30"/>
          <w:szCs w:val="32"/>
          <w:highlight w:val="none"/>
          <w:u w:val="single"/>
        </w:rPr>
        <w:t></w:t>
      </w:r>
      <w:r>
        <w:rPr>
          <w:rFonts w:hint="eastAsia" w:eastAsia="仿宋_GB2312"/>
          <w:color w:val="auto"/>
          <w:sz w:val="30"/>
          <w:szCs w:val="32"/>
          <w:highlight w:val="none"/>
          <w:u w:val="single"/>
        </w:rPr>
        <w:t xml:space="preserve"> \ </w:t>
      </w:r>
      <w:r>
        <w:rPr>
          <w:rFonts w:eastAsia="仿宋_GB2312"/>
          <w:color w:val="auto"/>
          <w:sz w:val="30"/>
          <w:szCs w:val="32"/>
          <w:highlight w:val="none"/>
          <w:u w:val="single"/>
        </w:rPr>
        <w:t xml:space="preserve">  </w:t>
      </w:r>
      <w:r>
        <w:rPr>
          <w:rFonts w:eastAsia="仿宋_GB2312"/>
          <w:color w:val="auto"/>
          <w:sz w:val="30"/>
          <w:szCs w:val="32"/>
          <w:highlight w:val="none"/>
        </w:rPr>
        <w:t>。</w:t>
      </w:r>
    </w:p>
    <w:p w14:paraId="3EFE9C6F">
      <w:pPr>
        <w:spacing w:line="360" w:lineRule="auto"/>
        <w:ind w:firstLine="600" w:firstLineChars="200"/>
        <w:rPr>
          <w:rFonts w:eastAsia="仿宋_GB2312"/>
          <w:b/>
          <w:color w:val="auto"/>
          <w:sz w:val="30"/>
          <w:szCs w:val="32"/>
          <w:highlight w:val="none"/>
        </w:rPr>
      </w:pPr>
      <w:r>
        <w:rPr>
          <w:rFonts w:eastAsia="仿宋_GB2312"/>
          <w:color w:val="auto"/>
          <w:sz w:val="30"/>
          <w:szCs w:val="32"/>
          <w:highlight w:val="none"/>
        </w:rPr>
        <w:t>发包人对发包人代表的授权范围如下：</w:t>
      </w:r>
      <w:r>
        <w:rPr>
          <w:rFonts w:hint="eastAsia" w:eastAsia="仿宋_GB2312"/>
          <w:color w:val="auto"/>
          <w:sz w:val="30"/>
          <w:szCs w:val="32"/>
          <w:highlight w:val="none"/>
          <w:u w:val="single"/>
        </w:rPr>
        <w:t xml:space="preserve">现场管理、业务联系、签证    </w:t>
      </w:r>
      <w:r>
        <w:rPr>
          <w:rFonts w:eastAsia="仿宋_GB2312"/>
          <w:color w:val="auto"/>
          <w:sz w:val="30"/>
          <w:szCs w:val="32"/>
          <w:highlight w:val="none"/>
        </w:rPr>
        <w:t>。</w:t>
      </w:r>
    </w:p>
    <w:p w14:paraId="791EF5B8">
      <w:pPr>
        <w:spacing w:after="120" w:line="360" w:lineRule="auto"/>
        <w:ind w:firstLine="600" w:firstLineChars="200"/>
        <w:outlineLvl w:val="2"/>
        <w:rPr>
          <w:rFonts w:eastAsia="黑体"/>
          <w:color w:val="auto"/>
          <w:sz w:val="30"/>
          <w:szCs w:val="32"/>
          <w:highlight w:val="none"/>
        </w:rPr>
      </w:pPr>
      <w:bookmarkStart w:id="827" w:name="_Toc28155"/>
      <w:bookmarkStart w:id="828" w:name="_Toc29689"/>
      <w:r>
        <w:rPr>
          <w:rFonts w:eastAsia="黑体"/>
          <w:color w:val="auto"/>
          <w:sz w:val="30"/>
          <w:szCs w:val="32"/>
          <w:highlight w:val="none"/>
        </w:rPr>
        <w:t>2.4 施工现场、施工条件和基础资料的提供</w:t>
      </w:r>
      <w:bookmarkEnd w:id="827"/>
      <w:bookmarkEnd w:id="828"/>
    </w:p>
    <w:p w14:paraId="352BF9E0">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2.4.1 提供施工现场</w:t>
      </w:r>
    </w:p>
    <w:p w14:paraId="414F0615">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关于发包人移交施工现场的期限要求：</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eastAsia="仿宋_GB2312"/>
          <w:color w:val="auto"/>
          <w:sz w:val="30"/>
          <w:szCs w:val="32"/>
          <w:highlight w:val="none"/>
        </w:rPr>
        <w:t>。</w:t>
      </w:r>
    </w:p>
    <w:p w14:paraId="5BF7D8E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2.4.2 提供施工条件</w:t>
      </w:r>
    </w:p>
    <w:p w14:paraId="4937C582">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关于发包人应负责提供施工</w:t>
      </w:r>
      <w:r>
        <w:rPr>
          <w:rFonts w:hint="eastAsia" w:eastAsia="仿宋_GB2312"/>
          <w:color w:val="auto"/>
          <w:sz w:val="30"/>
          <w:szCs w:val="32"/>
          <w:highlight w:val="none"/>
        </w:rPr>
        <w:t>所需要的条件，</w:t>
      </w:r>
      <w:r>
        <w:rPr>
          <w:rFonts w:eastAsia="仿宋_GB2312"/>
          <w:color w:val="auto"/>
          <w:sz w:val="30"/>
          <w:szCs w:val="32"/>
          <w:highlight w:val="none"/>
        </w:rPr>
        <w:t>包括：</w:t>
      </w: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hint="eastAsia" w:eastAsia="仿宋_GB2312"/>
          <w:color w:val="auto"/>
          <w:sz w:val="30"/>
          <w:szCs w:val="32"/>
          <w:highlight w:val="none"/>
          <w:u w:val="single"/>
        </w:rPr>
        <w:t xml:space="preserve">               \                    </w:t>
      </w:r>
      <w:r>
        <w:rPr>
          <w:rFonts w:eastAsia="仿宋_GB2312"/>
          <w:color w:val="auto"/>
          <w:sz w:val="30"/>
          <w:szCs w:val="32"/>
          <w:highlight w:val="none"/>
          <w:u w:val="single"/>
        </w:rPr>
        <w:t xml:space="preserve">   </w:t>
      </w:r>
      <w:r>
        <w:rPr>
          <w:rFonts w:eastAsia="仿宋_GB2312"/>
          <w:color w:val="auto"/>
          <w:sz w:val="30"/>
          <w:szCs w:val="32"/>
          <w:highlight w:val="none"/>
        </w:rPr>
        <w:t>。</w:t>
      </w:r>
    </w:p>
    <w:p w14:paraId="3DCE717D">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 xml:space="preserve">2.4.3 </w:t>
      </w:r>
      <w:r>
        <w:rPr>
          <w:rFonts w:eastAsia="仿宋_GB2312"/>
          <w:color w:val="auto"/>
          <w:kern w:val="0"/>
          <w:sz w:val="30"/>
          <w:szCs w:val="32"/>
          <w:highlight w:val="none"/>
        </w:rPr>
        <w:t>提供基础资料</w:t>
      </w:r>
    </w:p>
    <w:p w14:paraId="41086256">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5AE370DA">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按照法律规定确需在开工后方能提供的基础资料，发包人应尽其努力及时地在相应工程施工前的合理期限内提供，合理期限应以不影响承包人的正常施工为限。</w:t>
      </w:r>
    </w:p>
    <w:p w14:paraId="4F272CE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承包人在投标之前，应在基础资料的基础上，对现场存在的管线等地下构筑物作进一步的调查和了解，以取得其对施工影响的全部信息，并在投标报价和进度计划中作出充分的考虑。应当认为，承包人的投标书中包含现场管线等地下构筑物不明对施工影响及费用增加带来的风险。发包人提供的地下管线和设施探测资料（如有）仅供承包人参考，承包人施工时应先进行试挖，避免因盲目施工对地下管线和设施造成破坏。</w:t>
      </w:r>
    </w:p>
    <w:p w14:paraId="42523D5D">
      <w:pPr>
        <w:spacing w:after="120" w:line="360" w:lineRule="auto"/>
        <w:outlineLvl w:val="2"/>
        <w:rPr>
          <w:rFonts w:eastAsia="黑体"/>
          <w:color w:val="auto"/>
          <w:sz w:val="30"/>
          <w:szCs w:val="32"/>
          <w:highlight w:val="none"/>
        </w:rPr>
      </w:pPr>
      <w:bookmarkStart w:id="829" w:name="_Toc21341"/>
      <w:bookmarkStart w:id="830" w:name="_Toc22608"/>
      <w:r>
        <w:rPr>
          <w:rFonts w:eastAsia="黑体"/>
          <w:color w:val="auto"/>
          <w:sz w:val="30"/>
          <w:szCs w:val="32"/>
          <w:highlight w:val="none"/>
        </w:rPr>
        <w:t>2.5 资金来源证明及支付担保</w:t>
      </w:r>
      <w:bookmarkEnd w:id="829"/>
      <w:bookmarkEnd w:id="830"/>
    </w:p>
    <w:p w14:paraId="31CF0150">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发包人提供资金来源证明的期限要求：</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w:t>
      </w:r>
    </w:p>
    <w:p w14:paraId="6DA57907">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发包人是否提供支付担保：</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否</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      </w:t>
      </w:r>
      <w:r>
        <w:rPr>
          <w:rFonts w:eastAsia="仿宋_GB2312"/>
          <w:color w:val="auto"/>
          <w:sz w:val="30"/>
          <w:szCs w:val="32"/>
          <w:highlight w:val="none"/>
        </w:rPr>
        <w:t>。</w:t>
      </w:r>
    </w:p>
    <w:p w14:paraId="5A89E426">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发包人提供支付担保的形式：</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469CCE61">
      <w:pPr>
        <w:widowControl/>
        <w:ind w:firstLine="600" w:firstLineChars="200"/>
        <w:jc w:val="left"/>
        <w:rPr>
          <w:rFonts w:eastAsia="仿宋_GB2312"/>
          <w:color w:val="auto"/>
          <w:sz w:val="30"/>
          <w:szCs w:val="32"/>
          <w:highlight w:val="none"/>
        </w:rPr>
      </w:pPr>
      <w:r>
        <w:rPr>
          <w:rFonts w:hint="eastAsia" w:eastAsia="仿宋_GB2312"/>
          <w:color w:val="auto"/>
          <w:sz w:val="30"/>
          <w:szCs w:val="32"/>
          <w:highlight w:val="none"/>
        </w:rPr>
        <w:t xml:space="preserve">2.9 </w:t>
      </w:r>
      <w:r>
        <w:rPr>
          <w:rFonts w:hint="eastAsia" w:ascii="仿宋" w:hAnsi="仿宋" w:eastAsia="仿宋" w:cs="仿宋"/>
          <w:color w:val="auto"/>
          <w:kern w:val="0"/>
          <w:sz w:val="30"/>
          <w:szCs w:val="30"/>
          <w:highlight w:val="none"/>
          <w:lang w:bidi="ar"/>
        </w:rPr>
        <w:t xml:space="preserve">发包人有权可根据项目管理需要，在项目建设期间内开展全过程监督审计，并作出审计评价或提出审计建议。 </w:t>
      </w:r>
    </w:p>
    <w:p w14:paraId="4448C0F9">
      <w:pPr>
        <w:pStyle w:val="3"/>
        <w:rPr>
          <w:rFonts w:ascii="Times New Roman" w:hAnsi="Times New Roman" w:eastAsia="黑体"/>
          <w:b w:val="0"/>
          <w:color w:val="auto"/>
          <w:highlight w:val="none"/>
        </w:rPr>
      </w:pPr>
      <w:bookmarkStart w:id="831" w:name="_Toc20996"/>
      <w:bookmarkStart w:id="832" w:name="_Toc28872"/>
      <w:bookmarkStart w:id="833" w:name="_Toc15674"/>
      <w:bookmarkStart w:id="834" w:name="_Toc27190"/>
      <w:bookmarkStart w:id="835" w:name="_Toc13257"/>
      <w:bookmarkStart w:id="836" w:name="_Toc351203635"/>
      <w:bookmarkStart w:id="837" w:name="_Toc1384"/>
      <w:bookmarkStart w:id="838" w:name="_Toc9222"/>
      <w:r>
        <w:rPr>
          <w:rFonts w:ascii="Times New Roman" w:hAnsi="Times New Roman" w:eastAsia="黑体"/>
          <w:b w:val="0"/>
          <w:color w:val="auto"/>
          <w:highlight w:val="none"/>
        </w:rPr>
        <w:t>3</w:t>
      </w:r>
      <w:bookmarkStart w:id="839" w:name="_Toc297048344"/>
      <w:bookmarkStart w:id="840" w:name="_Toc297120458"/>
      <w:bookmarkStart w:id="841" w:name="_Toc292559868"/>
      <w:bookmarkStart w:id="842" w:name="_Toc296891198"/>
      <w:bookmarkStart w:id="843" w:name="_Toc296944497"/>
      <w:bookmarkStart w:id="844" w:name="_Toc292559363"/>
      <w:bookmarkStart w:id="845" w:name="_Toc296347157"/>
      <w:bookmarkStart w:id="846" w:name="_Toc296346659"/>
      <w:bookmarkStart w:id="847" w:name="_Toc296890986"/>
      <w:bookmarkStart w:id="848" w:name="_Toc296503158"/>
      <w:r>
        <w:rPr>
          <w:rFonts w:ascii="Times New Roman" w:hAnsi="Times New Roman" w:eastAsia="黑体"/>
          <w:b w:val="0"/>
          <w:color w:val="auto"/>
          <w:highlight w:val="none"/>
        </w:rPr>
        <w:t>. 承包人</w:t>
      </w:r>
      <w:bookmarkEnd w:id="831"/>
      <w:bookmarkEnd w:id="832"/>
      <w:bookmarkEnd w:id="833"/>
      <w:bookmarkEnd w:id="834"/>
      <w:bookmarkEnd w:id="835"/>
      <w:bookmarkEnd w:id="836"/>
      <w:bookmarkEnd w:id="837"/>
      <w:bookmarkEnd w:id="838"/>
    </w:p>
    <w:bookmarkEnd w:id="839"/>
    <w:bookmarkEnd w:id="840"/>
    <w:bookmarkEnd w:id="841"/>
    <w:bookmarkEnd w:id="842"/>
    <w:bookmarkEnd w:id="843"/>
    <w:bookmarkEnd w:id="844"/>
    <w:bookmarkEnd w:id="845"/>
    <w:bookmarkEnd w:id="846"/>
    <w:bookmarkEnd w:id="847"/>
    <w:bookmarkEnd w:id="848"/>
    <w:p w14:paraId="00520AF9">
      <w:pPr>
        <w:spacing w:after="120" w:line="360" w:lineRule="auto"/>
        <w:ind w:firstLine="600" w:firstLineChars="200"/>
        <w:outlineLvl w:val="2"/>
        <w:rPr>
          <w:rFonts w:eastAsia="黑体"/>
          <w:color w:val="auto"/>
          <w:sz w:val="30"/>
          <w:szCs w:val="32"/>
          <w:highlight w:val="none"/>
        </w:rPr>
      </w:pPr>
      <w:bookmarkStart w:id="849" w:name="_Toc25501"/>
      <w:bookmarkStart w:id="850" w:name="_Toc15824"/>
      <w:r>
        <w:rPr>
          <w:rFonts w:eastAsia="黑体"/>
          <w:color w:val="auto"/>
          <w:sz w:val="30"/>
          <w:szCs w:val="32"/>
          <w:highlight w:val="none"/>
        </w:rPr>
        <w:t>3.1 承包人的一般义务</w:t>
      </w:r>
      <w:bookmarkEnd w:id="849"/>
      <w:bookmarkEnd w:id="850"/>
    </w:p>
    <w:p w14:paraId="343B9134">
      <w:pPr>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w:t>
      </w:r>
      <w:r>
        <w:rPr>
          <w:rFonts w:hint="eastAsia" w:eastAsia="仿宋_GB2312"/>
          <w:color w:val="auto"/>
          <w:kern w:val="0"/>
          <w:sz w:val="30"/>
          <w:szCs w:val="32"/>
          <w:highlight w:val="none"/>
        </w:rPr>
        <w:t>9</w:t>
      </w:r>
      <w:r>
        <w:rPr>
          <w:rFonts w:eastAsia="仿宋_GB2312"/>
          <w:color w:val="auto"/>
          <w:kern w:val="0"/>
          <w:sz w:val="30"/>
          <w:szCs w:val="32"/>
          <w:highlight w:val="none"/>
        </w:rPr>
        <w:t>）</w:t>
      </w:r>
      <w:r>
        <w:rPr>
          <w:rFonts w:eastAsia="仿宋_GB2312"/>
          <w:color w:val="auto"/>
          <w:sz w:val="30"/>
          <w:szCs w:val="32"/>
          <w:highlight w:val="none"/>
        </w:rPr>
        <w:t>承包人提交的竣工资料的内容：</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按相关规范规定  </w:t>
      </w:r>
      <w:r>
        <w:rPr>
          <w:rFonts w:eastAsia="仿宋_GB2312"/>
          <w:color w:val="auto"/>
          <w:sz w:val="30"/>
          <w:szCs w:val="32"/>
          <w:highlight w:val="none"/>
          <w:u w:val="single"/>
        </w:rPr>
        <w:t xml:space="preserve"> </w:t>
      </w:r>
      <w:r>
        <w:rPr>
          <w:rFonts w:eastAsia="仿宋_GB2312"/>
          <w:color w:val="auto"/>
          <w:sz w:val="30"/>
          <w:szCs w:val="32"/>
          <w:highlight w:val="none"/>
        </w:rPr>
        <w:t>。</w:t>
      </w:r>
    </w:p>
    <w:p w14:paraId="7CA249A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承包人需要提交的竣工资料套数：</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hint="eastAsia" w:eastAsia="仿宋_GB2312"/>
          <w:color w:val="auto"/>
          <w:sz w:val="30"/>
          <w:szCs w:val="32"/>
          <w:highlight w:val="none"/>
          <w:u w:val="single"/>
          <w:lang w:val="en-US" w:eastAsia="zh-CN"/>
        </w:rPr>
        <w:t>4套</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097ECFE1">
      <w:pPr>
        <w:spacing w:line="360" w:lineRule="auto"/>
        <w:ind w:left="638" w:leftChars="304"/>
        <w:jc w:val="left"/>
        <w:rPr>
          <w:rFonts w:eastAsia="仿宋_GB2312"/>
          <w:color w:val="auto"/>
          <w:sz w:val="30"/>
          <w:szCs w:val="32"/>
          <w:highlight w:val="none"/>
        </w:rPr>
      </w:pPr>
      <w:r>
        <w:rPr>
          <w:rFonts w:eastAsia="仿宋_GB2312"/>
          <w:color w:val="auto"/>
          <w:sz w:val="30"/>
          <w:szCs w:val="32"/>
          <w:highlight w:val="none"/>
        </w:rPr>
        <w:t>承包人提交的竣工资料的费用承担：</w:t>
      </w:r>
      <w:r>
        <w:rPr>
          <w:rFonts w:hint="eastAsia" w:eastAsia="仿宋_GB2312"/>
          <w:color w:val="auto"/>
          <w:sz w:val="30"/>
          <w:szCs w:val="32"/>
          <w:highlight w:val="none"/>
          <w:u w:val="single"/>
        </w:rPr>
        <w:t>由承包人承担</w:t>
      </w:r>
      <w:r>
        <w:rPr>
          <w:rFonts w:eastAsia="仿宋_GB2312"/>
          <w:color w:val="auto"/>
          <w:sz w:val="30"/>
          <w:szCs w:val="32"/>
          <w:highlight w:val="none"/>
          <w:u w:val="single"/>
        </w:rPr>
        <w:t xml:space="preserve">  </w:t>
      </w:r>
      <w:r>
        <w:rPr>
          <w:rFonts w:eastAsia="仿宋_GB2312"/>
          <w:color w:val="auto"/>
          <w:sz w:val="30"/>
          <w:szCs w:val="32"/>
          <w:highlight w:val="none"/>
        </w:rPr>
        <w:t>。</w:t>
      </w:r>
    </w:p>
    <w:p w14:paraId="0FFB6546">
      <w:pPr>
        <w:spacing w:line="360" w:lineRule="auto"/>
        <w:ind w:left="638" w:leftChars="304"/>
        <w:jc w:val="left"/>
        <w:rPr>
          <w:rFonts w:eastAsia="仿宋_GB2312"/>
          <w:color w:val="auto"/>
          <w:sz w:val="30"/>
          <w:szCs w:val="32"/>
          <w:highlight w:val="none"/>
        </w:rPr>
      </w:pPr>
      <w:r>
        <w:rPr>
          <w:rFonts w:eastAsia="仿宋_GB2312"/>
          <w:color w:val="auto"/>
          <w:sz w:val="30"/>
          <w:szCs w:val="32"/>
          <w:highlight w:val="none"/>
        </w:rPr>
        <w:t>承包人提交的竣工资料移交时间：</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与竣工验收同步 </w:t>
      </w:r>
      <w:r>
        <w:rPr>
          <w:rFonts w:eastAsia="仿宋_GB2312"/>
          <w:color w:val="auto"/>
          <w:sz w:val="30"/>
          <w:szCs w:val="32"/>
          <w:highlight w:val="none"/>
        </w:rPr>
        <w:t>。</w:t>
      </w:r>
    </w:p>
    <w:p w14:paraId="143652C3">
      <w:pPr>
        <w:spacing w:line="360" w:lineRule="auto"/>
        <w:ind w:firstLine="600" w:firstLineChars="200"/>
        <w:jc w:val="left"/>
        <w:rPr>
          <w:rFonts w:hint="eastAsia" w:eastAsia="仿宋_GB2312"/>
          <w:color w:val="auto"/>
          <w:sz w:val="30"/>
          <w:szCs w:val="32"/>
          <w:highlight w:val="none"/>
        </w:rPr>
      </w:pPr>
      <w:r>
        <w:rPr>
          <w:rFonts w:eastAsia="仿宋_GB2312"/>
          <w:color w:val="auto"/>
          <w:sz w:val="30"/>
          <w:szCs w:val="32"/>
          <w:highlight w:val="none"/>
        </w:rPr>
        <w:t>承包人提交的竣工资料形式要求：</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书面</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36A17B9C">
      <w:pPr>
        <w:spacing w:line="500" w:lineRule="exact"/>
        <w:ind w:right="40" w:firstLine="675"/>
        <w:rPr>
          <w:rFonts w:eastAsia="仿宋_GB2312"/>
          <w:color w:val="auto"/>
          <w:kern w:val="0"/>
          <w:sz w:val="30"/>
          <w:szCs w:val="32"/>
          <w:highlight w:val="none"/>
        </w:rPr>
      </w:pPr>
      <w:r>
        <w:rPr>
          <w:rFonts w:eastAsia="仿宋_GB2312"/>
          <w:color w:val="auto"/>
          <w:kern w:val="0"/>
          <w:sz w:val="30"/>
          <w:szCs w:val="32"/>
          <w:highlight w:val="none"/>
        </w:rPr>
        <w:t>（</w:t>
      </w:r>
      <w:r>
        <w:rPr>
          <w:rFonts w:hint="eastAsia" w:eastAsia="仿宋_GB2312"/>
          <w:color w:val="auto"/>
          <w:kern w:val="0"/>
          <w:sz w:val="30"/>
          <w:szCs w:val="32"/>
          <w:highlight w:val="none"/>
        </w:rPr>
        <w:t>10</w:t>
      </w:r>
      <w:r>
        <w:rPr>
          <w:rFonts w:eastAsia="仿宋_GB2312"/>
          <w:color w:val="auto"/>
          <w:kern w:val="0"/>
          <w:sz w:val="30"/>
          <w:szCs w:val="32"/>
          <w:highlight w:val="none"/>
        </w:rPr>
        <w:t>）承包人应履行的其他义务：</w:t>
      </w:r>
    </w:p>
    <w:p w14:paraId="28E56983">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1）承包人应为发包人提供下列现场辅助管理设备：</w:t>
      </w:r>
    </w:p>
    <w:p w14:paraId="52547824">
      <w:pPr>
        <w:spacing w:line="500" w:lineRule="exact"/>
        <w:ind w:right="40"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sym w:font="Wingdings" w:char="F081"/>
      </w:r>
      <w:r>
        <w:rPr>
          <w:rFonts w:hint="eastAsia" w:ascii="仿宋" w:hAnsi="仿宋" w:eastAsia="仿宋" w:cs="仿宋"/>
          <w:color w:val="auto"/>
          <w:sz w:val="30"/>
          <w:szCs w:val="30"/>
          <w:highlight w:val="none"/>
        </w:rPr>
        <w:t>在施工期间，承包人为发包人提供施工现场每栋施工建筑四个方位以上的远程视频监控系统（使发包人可在指定场所现场监控施工现场）；</w:t>
      </w:r>
    </w:p>
    <w:p w14:paraId="69536AA7">
      <w:pPr>
        <w:spacing w:line="500" w:lineRule="exact"/>
        <w:ind w:right="40"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sym w:font="Wingdings" w:char="F082"/>
      </w:r>
      <w:r>
        <w:rPr>
          <w:rFonts w:hint="eastAsia" w:ascii="仿宋" w:hAnsi="仿宋" w:eastAsia="仿宋" w:cs="仿宋"/>
          <w:color w:val="auto"/>
          <w:sz w:val="30"/>
          <w:szCs w:val="30"/>
          <w:highlight w:val="none"/>
        </w:rPr>
        <w:t>承包人在项目现场配备指纹签到设备、办公系统、设计、监理、质量安全及造价控制等信息化服务辅助管理系统。</w:t>
      </w:r>
    </w:p>
    <w:p w14:paraId="67A65660">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2）承包人应为项目部配备工作用车，确保该项目建设需要。</w:t>
      </w:r>
    </w:p>
    <w:p w14:paraId="01856414">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3）</w:t>
      </w:r>
      <w:r>
        <w:rPr>
          <w:rFonts w:hint="eastAsia" w:ascii="仿宋" w:hAnsi="仿宋" w:eastAsia="仿宋" w:cs="仿宋"/>
          <w:color w:val="auto"/>
          <w:kern w:val="0"/>
          <w:sz w:val="30"/>
          <w:szCs w:val="30"/>
          <w:highlight w:val="none"/>
        </w:rPr>
        <w:t>按《广东省建设领域工人工资支付分账管理暂行办法》（粤人社规[2018]14号）、</w:t>
      </w:r>
      <w:r>
        <w:rPr>
          <w:rFonts w:hint="eastAsia" w:ascii="仿宋" w:hAnsi="仿宋" w:eastAsia="仿宋" w:cs="仿宋"/>
          <w:color w:val="auto"/>
          <w:kern w:val="0"/>
          <w:sz w:val="30"/>
          <w:szCs w:val="30"/>
          <w:highlight w:val="none"/>
        </w:rPr>
        <w:sym w:font="Wingdings 2" w:char="00A3"/>
      </w:r>
      <w:r>
        <w:rPr>
          <w:rFonts w:hint="eastAsia" w:ascii="仿宋" w:hAnsi="仿宋" w:eastAsia="仿宋" w:cs="仿宋"/>
          <w:color w:val="auto"/>
          <w:kern w:val="0"/>
          <w:sz w:val="30"/>
          <w:szCs w:val="30"/>
          <w:highlight w:val="none"/>
        </w:rPr>
        <w:t>《广州市住房和城乡建设局 广州市人力资源和社会保障局关于加强房屋建筑工程实名制管理保障农民工工资的通知》（穗建筑〔2024〕263号）规定，承包人应设立工人工资支付专用账户，建立劳动用工管理台账，并将拨付工资款项方式报发包人。发包人</w:t>
      </w:r>
      <w:r>
        <w:rPr>
          <w:rFonts w:hint="eastAsia" w:ascii="仿宋" w:hAnsi="仿宋" w:eastAsia="仿宋" w:cs="仿宋"/>
          <w:color w:val="auto"/>
          <w:sz w:val="30"/>
          <w:szCs w:val="30"/>
          <w:highlight w:val="none"/>
        </w:rPr>
        <w:t>将应付给承包人的工程款中的工资款项拨入承包人的工人工资支付专用账户。</w:t>
      </w:r>
      <w:r>
        <w:rPr>
          <w:rFonts w:hint="eastAsia" w:ascii="仿宋" w:hAnsi="仿宋" w:eastAsia="仿宋" w:cs="仿宋"/>
          <w:color w:val="auto"/>
          <w:kern w:val="0"/>
          <w:sz w:val="30"/>
          <w:szCs w:val="30"/>
          <w:highlight w:val="none"/>
        </w:rPr>
        <w:t>承包人拖</w:t>
      </w:r>
      <w:r>
        <w:rPr>
          <w:rFonts w:hint="eastAsia" w:ascii="仿宋" w:hAnsi="仿宋" w:eastAsia="仿宋" w:cs="仿宋"/>
          <w:color w:val="auto"/>
          <w:sz w:val="30"/>
          <w:szCs w:val="30"/>
          <w:highlight w:val="none"/>
        </w:rPr>
        <w:t>欠工人工资的，发包人可直接向工人支付工资，相关费用从应付给承包人的工程款项中扣除。</w:t>
      </w:r>
    </w:p>
    <w:p w14:paraId="48D5B6A0">
      <w:pPr>
        <w:ind w:firstLine="600" w:firstLineChars="200"/>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4）承包人应严格执行《关于加强建设等行业农民工劳动合同管理的通知》（劳社部发〔</w:t>
      </w:r>
      <w:r>
        <w:rPr>
          <w:rFonts w:ascii="仿宋" w:hAnsi="仿宋" w:eastAsia="仿宋" w:cs="仿宋"/>
          <w:color w:val="auto"/>
          <w:kern w:val="0"/>
          <w:sz w:val="30"/>
          <w:szCs w:val="30"/>
          <w:highlight w:val="none"/>
        </w:rPr>
        <w:t>2005</w:t>
      </w:r>
      <w:r>
        <w:rPr>
          <w:rFonts w:hint="eastAsia" w:ascii="仿宋" w:hAnsi="仿宋" w:eastAsia="仿宋" w:cs="仿宋"/>
          <w:color w:val="auto"/>
          <w:kern w:val="0"/>
          <w:sz w:val="30"/>
          <w:szCs w:val="30"/>
          <w:highlight w:val="none"/>
        </w:rPr>
        <w:t>〕</w:t>
      </w:r>
      <w:r>
        <w:rPr>
          <w:rFonts w:ascii="仿宋" w:hAnsi="仿宋" w:eastAsia="仿宋" w:cs="仿宋"/>
          <w:color w:val="auto"/>
          <w:kern w:val="0"/>
          <w:sz w:val="30"/>
          <w:szCs w:val="30"/>
          <w:highlight w:val="none"/>
        </w:rPr>
        <w:t>9</w:t>
      </w:r>
      <w:r>
        <w:rPr>
          <w:rFonts w:hint="eastAsia" w:ascii="仿宋" w:hAnsi="仿宋" w:eastAsia="仿宋" w:cs="仿宋"/>
          <w:color w:val="auto"/>
          <w:kern w:val="0"/>
          <w:sz w:val="30"/>
          <w:szCs w:val="30"/>
          <w:highlight w:val="none"/>
        </w:rPr>
        <w:t>号），切实规范用工制度。承包人必须在所有务工人员上岗前与其签订劳动合同，合同中要明确约定双方的权利与义务，规定劳动合同期限、工作内容、劳动保护及劳动条件、劳动报酬和违反劳动合同的责任、依法参加工伤保险、工伤责任等内容。有关劳动报酬的条款，应按照《保障农民工工资支付条例》、《广东省工资支付条例》相关要求，明确正常工作时间工资支付标准、支付项目、支付方式、支付周期和日期、特殊情况下的工资支付和其他支付内容以及产生争议的解决方式等。</w:t>
      </w:r>
    </w:p>
    <w:p w14:paraId="1DA6ABF0">
      <w:pPr>
        <w:widowControl/>
        <w:ind w:firstLine="600" w:firstLineChars="200"/>
        <w:jc w:val="left"/>
        <w:rPr>
          <w:rFonts w:hint="eastAsia" w:ascii="仿宋" w:hAnsi="仿宋" w:eastAsia="仿宋" w:cs="仿宋"/>
          <w:color w:val="auto"/>
          <w:kern w:val="0"/>
          <w:sz w:val="30"/>
          <w:szCs w:val="30"/>
          <w:highlight w:val="none"/>
          <w:lang w:bidi="ar"/>
        </w:rPr>
      </w:pPr>
      <w:r>
        <w:rPr>
          <w:rFonts w:hint="eastAsia" w:ascii="仿宋" w:hAnsi="仿宋" w:eastAsia="仿宋" w:cs="仿宋"/>
          <w:color w:val="auto"/>
          <w:kern w:val="0"/>
          <w:sz w:val="30"/>
          <w:szCs w:val="30"/>
          <w:highlight w:val="none"/>
          <w:lang w:bidi="ar"/>
        </w:rPr>
        <w:t>5）承包人应配合审计机关开展政府投资建设项目审计工作，并有接受发包人对项目进行全过程审计或审计调查的义务。承包人应积极配合审计工作，提供必要的办公场所、条件及有关资料，按照规定的期限和要求,及时提供与该建设项目有关的资料，对资料的真实性、完整性负责，并应当依据审计意见或审计建议进行整改。</w:t>
      </w:r>
    </w:p>
    <w:p w14:paraId="25EDFCBD">
      <w:pPr>
        <w:keepNext/>
        <w:keepLines/>
        <w:ind w:firstLine="600" w:firstLineChars="200"/>
        <w:rPr>
          <w:rFonts w:hint="eastAsia" w:ascii="仿宋" w:hAnsi="仿宋" w:eastAsia="仿宋" w:cs="仿宋"/>
          <w:color w:val="auto"/>
          <w:kern w:val="0"/>
          <w:sz w:val="30"/>
          <w:szCs w:val="30"/>
          <w:highlight w:val="none"/>
          <w:lang w:bidi="ar"/>
        </w:rPr>
      </w:pPr>
      <w:bookmarkStart w:id="851" w:name="_Toc25359"/>
      <w:bookmarkStart w:id="852" w:name="_Toc28756"/>
      <w:bookmarkStart w:id="853" w:name="_Toc25231"/>
      <w:bookmarkStart w:id="854" w:name="_Toc9301"/>
      <w:bookmarkStart w:id="855" w:name="_Toc496"/>
      <w:bookmarkStart w:id="856" w:name="_Toc11792"/>
      <w:bookmarkStart w:id="857" w:name="_Toc27338"/>
      <w:bookmarkStart w:id="858" w:name="_Toc2903"/>
      <w:bookmarkStart w:id="859" w:name="_Toc23852"/>
      <w:r>
        <w:rPr>
          <w:rFonts w:ascii="仿宋" w:hAnsi="仿宋" w:eastAsia="仿宋" w:cs="仿宋"/>
          <w:color w:val="auto"/>
          <w:kern w:val="0"/>
          <w:sz w:val="30"/>
          <w:szCs w:val="30"/>
          <w:highlight w:val="none"/>
          <w:lang w:bidi="ar"/>
        </w:rPr>
        <w:t>6</w:t>
      </w:r>
      <w:r>
        <w:rPr>
          <w:rFonts w:hint="eastAsia" w:ascii="仿宋" w:hAnsi="仿宋" w:eastAsia="仿宋" w:cs="仿宋"/>
          <w:color w:val="auto"/>
          <w:kern w:val="0"/>
          <w:sz w:val="30"/>
          <w:szCs w:val="30"/>
          <w:highlight w:val="none"/>
          <w:lang w:bidi="ar"/>
        </w:rPr>
        <w:t>）承包人施工现场需配备包含且不限于施工现场视频监控、劳务实名制、车辆出入监控、塔吊安全监控、升降机安全监控、环境噪音扬尘监测、用电管理等数据的软硬件及网络，需满足附件《广东省代建局施工单位智慧工地设备技术要求文档》的要求。承包人配合发包人做好省代建智慧工地指挥中心的数据对接和维护，对接接口会不定期更新，承包人需按发包人发布的最新接口文件版本同步进行修改，合同期内每年的数据对接和维护费用包含在措施费中，发包人不另行支付。</w:t>
      </w:r>
      <w:bookmarkEnd w:id="851"/>
      <w:bookmarkEnd w:id="852"/>
      <w:bookmarkEnd w:id="853"/>
      <w:bookmarkEnd w:id="854"/>
      <w:bookmarkEnd w:id="855"/>
      <w:bookmarkEnd w:id="856"/>
      <w:bookmarkEnd w:id="857"/>
      <w:bookmarkEnd w:id="858"/>
      <w:bookmarkEnd w:id="859"/>
    </w:p>
    <w:p w14:paraId="0EA922D9">
      <w:pPr>
        <w:pStyle w:val="26"/>
        <w:rPr>
          <w:rFonts w:eastAsia="仿宋"/>
          <w:color w:val="auto"/>
          <w:highlight w:val="none"/>
          <w:lang w:val="en-US" w:eastAsia="zh-CN"/>
        </w:rPr>
      </w:pPr>
    </w:p>
    <w:p w14:paraId="095C4B24">
      <w:pPr>
        <w:spacing w:after="120" w:line="360" w:lineRule="auto"/>
        <w:ind w:firstLine="600" w:firstLineChars="200"/>
        <w:outlineLvl w:val="2"/>
        <w:rPr>
          <w:rFonts w:eastAsia="黑体"/>
          <w:color w:val="auto"/>
          <w:sz w:val="30"/>
          <w:szCs w:val="32"/>
          <w:highlight w:val="none"/>
        </w:rPr>
      </w:pPr>
      <w:bookmarkStart w:id="860" w:name="_Toc3260"/>
      <w:bookmarkStart w:id="861" w:name="_Toc7597"/>
      <w:r>
        <w:rPr>
          <w:rFonts w:eastAsia="黑体"/>
          <w:color w:val="auto"/>
          <w:sz w:val="30"/>
          <w:szCs w:val="32"/>
          <w:highlight w:val="none"/>
        </w:rPr>
        <w:t>3.2 项目经理</w:t>
      </w:r>
      <w:bookmarkEnd w:id="860"/>
      <w:bookmarkEnd w:id="861"/>
    </w:p>
    <w:p w14:paraId="5506F755">
      <w:pPr>
        <w:spacing w:line="360" w:lineRule="auto"/>
        <w:ind w:firstLine="600" w:firstLineChars="200"/>
        <w:rPr>
          <w:rFonts w:eastAsia="仿宋_GB2312"/>
          <w:color w:val="auto"/>
          <w:sz w:val="30"/>
          <w:szCs w:val="32"/>
          <w:highlight w:val="none"/>
        </w:rPr>
      </w:pPr>
      <w:r>
        <w:rPr>
          <w:rFonts w:eastAsia="仿宋_GB2312"/>
          <w:color w:val="auto"/>
          <w:kern w:val="0"/>
          <w:sz w:val="30"/>
          <w:szCs w:val="32"/>
          <w:highlight w:val="none"/>
        </w:rPr>
        <w:t xml:space="preserve">3.2.1 </w:t>
      </w:r>
      <w:r>
        <w:rPr>
          <w:rFonts w:eastAsia="仿宋_GB2312"/>
          <w:color w:val="auto"/>
          <w:sz w:val="30"/>
          <w:szCs w:val="32"/>
          <w:highlight w:val="none"/>
        </w:rPr>
        <w:t>项目经理：</w:t>
      </w:r>
    </w:p>
    <w:p w14:paraId="5CB33C73">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姓    名：</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179BC812">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身份证号：</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6710E80C">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建造师执业资格等级：</w:t>
      </w:r>
      <w:r>
        <w:rPr>
          <w:rFonts w:eastAsia="仿宋_GB2312"/>
          <w:color w:val="auto"/>
          <w:sz w:val="30"/>
          <w:szCs w:val="32"/>
          <w:highlight w:val="none"/>
          <w:u w:val="single"/>
        </w:rPr>
        <w:t>   </w:t>
      </w:r>
      <w:r>
        <w:rPr>
          <w:rFonts w:eastAsia="仿宋_GB2312"/>
          <w:color w:val="auto"/>
          <w:sz w:val="30"/>
          <w:szCs w:val="32"/>
          <w:highlight w:val="none"/>
        </w:rPr>
        <w:t>；</w:t>
      </w:r>
    </w:p>
    <w:p w14:paraId="64428281">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建造师注册证书号：</w:t>
      </w:r>
      <w:r>
        <w:rPr>
          <w:rFonts w:eastAsia="仿宋_GB2312"/>
          <w:color w:val="auto"/>
          <w:sz w:val="30"/>
          <w:szCs w:val="32"/>
          <w:highlight w:val="none"/>
          <w:u w:val="single"/>
        </w:rPr>
        <w:t> </w:t>
      </w:r>
      <w:r>
        <w:rPr>
          <w:rFonts w:eastAsia="仿宋_GB2312"/>
          <w:color w:val="auto"/>
          <w:sz w:val="30"/>
          <w:szCs w:val="32"/>
          <w:highlight w:val="none"/>
        </w:rPr>
        <w:t>；</w:t>
      </w:r>
    </w:p>
    <w:p w14:paraId="2F1CBE1A">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建造师执业印章号：</w:t>
      </w:r>
      <w:r>
        <w:rPr>
          <w:rFonts w:eastAsia="仿宋_GB2312"/>
          <w:color w:val="auto"/>
          <w:sz w:val="30"/>
          <w:szCs w:val="32"/>
          <w:highlight w:val="none"/>
          <w:u w:val="single"/>
        </w:rPr>
        <w:t> </w:t>
      </w:r>
      <w:r>
        <w:rPr>
          <w:rFonts w:eastAsia="仿宋_GB2312"/>
          <w:color w:val="auto"/>
          <w:sz w:val="30"/>
          <w:szCs w:val="32"/>
          <w:highlight w:val="none"/>
        </w:rPr>
        <w:t>；</w:t>
      </w:r>
    </w:p>
    <w:p w14:paraId="3D7ECD88">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安全生产考核合格证书号：</w:t>
      </w:r>
      <w:r>
        <w:rPr>
          <w:rFonts w:eastAsia="仿宋_GB2312"/>
          <w:color w:val="auto"/>
          <w:sz w:val="30"/>
          <w:szCs w:val="32"/>
          <w:highlight w:val="none"/>
          <w:u w:val="single"/>
        </w:rPr>
        <w:t> </w:t>
      </w:r>
      <w:r>
        <w:rPr>
          <w:rFonts w:eastAsia="仿宋_GB2312"/>
          <w:color w:val="auto"/>
          <w:sz w:val="30"/>
          <w:szCs w:val="32"/>
          <w:highlight w:val="none"/>
        </w:rPr>
        <w:t>；</w:t>
      </w:r>
    </w:p>
    <w:p w14:paraId="7564201F">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联系电话：</w:t>
      </w:r>
      <w:r>
        <w:rPr>
          <w:rFonts w:eastAsia="仿宋_GB2312"/>
          <w:color w:val="auto"/>
          <w:sz w:val="30"/>
          <w:szCs w:val="32"/>
          <w:highlight w:val="none"/>
          <w:u w:val="single"/>
        </w:rPr>
        <w:t>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38EEB68F">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电子信箱：</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06F55D58">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通信地址：</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w:t>
      </w:r>
      <w:r>
        <w:rPr>
          <w:rFonts w:eastAsia="仿宋_GB2312"/>
          <w:color w:val="auto"/>
          <w:sz w:val="30"/>
          <w:szCs w:val="32"/>
          <w:highlight w:val="none"/>
        </w:rPr>
        <w:t>；</w:t>
      </w:r>
    </w:p>
    <w:p w14:paraId="4828CBA7">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承包人对项目经理的授权范围如下：</w:t>
      </w:r>
      <w:r>
        <w:rPr>
          <w:rFonts w:hint="eastAsia" w:eastAsia="仿宋_GB2312"/>
          <w:color w:val="auto"/>
          <w:sz w:val="30"/>
          <w:szCs w:val="32"/>
          <w:highlight w:val="none"/>
          <w:u w:val="single"/>
        </w:rPr>
        <w:t>负责组织施工，对工程的质量、安全、进度的管理，协调业主、监理和对外关系</w:t>
      </w:r>
      <w:r>
        <w:rPr>
          <w:rFonts w:eastAsia="仿宋_GB2312"/>
          <w:color w:val="auto"/>
          <w:sz w:val="30"/>
          <w:szCs w:val="32"/>
          <w:highlight w:val="none"/>
        </w:rPr>
        <w:t>。</w:t>
      </w:r>
    </w:p>
    <w:p w14:paraId="43F9F7F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关于项目经理每月在施工现场的时间要求：</w:t>
      </w:r>
      <w:r>
        <w:rPr>
          <w:rFonts w:hint="eastAsia" w:eastAsia="仿宋_GB2312"/>
          <w:color w:val="auto"/>
          <w:sz w:val="30"/>
          <w:szCs w:val="32"/>
          <w:highlight w:val="none"/>
          <w:u w:val="single"/>
        </w:rPr>
        <w:t>不少于25日</w:t>
      </w:r>
      <w:r>
        <w:rPr>
          <w:rFonts w:eastAsia="仿宋_GB2312"/>
          <w:color w:val="auto"/>
          <w:sz w:val="30"/>
          <w:szCs w:val="32"/>
          <w:highlight w:val="none"/>
        </w:rPr>
        <w:t>。</w:t>
      </w:r>
    </w:p>
    <w:p w14:paraId="43970D25">
      <w:pPr>
        <w:spacing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承包人未提交劳动合同，以及没有为项目经理缴纳社会保险证明的违约责任：</w:t>
      </w:r>
      <w:r>
        <w:rPr>
          <w:rFonts w:eastAsia="仿宋_GB2312"/>
          <w:color w:val="auto"/>
          <w:sz w:val="30"/>
          <w:szCs w:val="32"/>
          <w:highlight w:val="none"/>
        </w:rPr>
        <w:t>发包人</w:t>
      </w:r>
      <w:r>
        <w:rPr>
          <w:rFonts w:hint="eastAsia" w:eastAsia="仿宋_GB2312"/>
          <w:color w:val="auto"/>
          <w:sz w:val="30"/>
          <w:szCs w:val="32"/>
          <w:highlight w:val="none"/>
        </w:rPr>
        <w:t>有权要求</w:t>
      </w:r>
      <w:r>
        <w:rPr>
          <w:rFonts w:eastAsia="仿宋_GB2312"/>
          <w:color w:val="auto"/>
          <w:kern w:val="0"/>
          <w:sz w:val="30"/>
          <w:szCs w:val="32"/>
          <w:highlight w:val="none"/>
        </w:rPr>
        <w:t>承包人</w:t>
      </w:r>
      <w:r>
        <w:rPr>
          <w:rFonts w:hint="eastAsia" w:eastAsia="仿宋_GB2312"/>
          <w:color w:val="auto"/>
          <w:sz w:val="30"/>
          <w:szCs w:val="32"/>
          <w:highlight w:val="none"/>
        </w:rPr>
        <w:t>更换项目经理，并按80万元/次承担违约赔偿</w:t>
      </w:r>
      <w:r>
        <w:rPr>
          <w:rFonts w:eastAsia="仿宋_GB2312"/>
          <w:color w:val="auto"/>
          <w:sz w:val="30"/>
          <w:szCs w:val="32"/>
          <w:highlight w:val="none"/>
        </w:rPr>
        <w:t>。</w:t>
      </w:r>
    </w:p>
    <w:p w14:paraId="52FB399A">
      <w:pPr>
        <w:spacing w:line="360" w:lineRule="auto"/>
        <w:ind w:firstLine="600" w:firstLineChars="200"/>
        <w:rPr>
          <w:rFonts w:eastAsia="仿宋_GB2312"/>
          <w:color w:val="auto"/>
          <w:sz w:val="30"/>
          <w:szCs w:val="32"/>
          <w:highlight w:val="none"/>
        </w:rPr>
      </w:pPr>
      <w:r>
        <w:rPr>
          <w:rFonts w:eastAsia="仿宋_GB2312"/>
          <w:color w:val="auto"/>
          <w:kern w:val="0"/>
          <w:sz w:val="30"/>
          <w:szCs w:val="32"/>
          <w:highlight w:val="none"/>
        </w:rPr>
        <w:t>项目经理未经批准，擅自离开施工现场的违约责任：</w:t>
      </w:r>
      <w:r>
        <w:rPr>
          <w:rFonts w:eastAsia="仿宋_GB2312"/>
          <w:color w:val="auto"/>
          <w:sz w:val="30"/>
          <w:szCs w:val="32"/>
          <w:highlight w:val="none"/>
        </w:rPr>
        <w:t>发包人</w:t>
      </w:r>
      <w:r>
        <w:rPr>
          <w:rFonts w:hint="eastAsia" w:eastAsia="仿宋_GB2312"/>
          <w:color w:val="auto"/>
          <w:sz w:val="30"/>
          <w:szCs w:val="32"/>
          <w:highlight w:val="none"/>
        </w:rPr>
        <w:t>有权要求承</w:t>
      </w:r>
      <w:r>
        <w:rPr>
          <w:rFonts w:eastAsia="仿宋_GB2312"/>
          <w:color w:val="auto"/>
          <w:sz w:val="30"/>
          <w:szCs w:val="32"/>
          <w:highlight w:val="none"/>
        </w:rPr>
        <w:t>包人</w:t>
      </w:r>
      <w:r>
        <w:rPr>
          <w:rFonts w:hint="eastAsia" w:eastAsia="仿宋_GB2312"/>
          <w:color w:val="auto"/>
          <w:sz w:val="30"/>
          <w:szCs w:val="32"/>
          <w:highlight w:val="none"/>
        </w:rPr>
        <w:t>按4万元/次承担违约赔偿</w:t>
      </w:r>
      <w:r>
        <w:rPr>
          <w:rFonts w:eastAsia="仿宋_GB2312"/>
          <w:color w:val="auto"/>
          <w:sz w:val="30"/>
          <w:szCs w:val="32"/>
          <w:highlight w:val="none"/>
        </w:rPr>
        <w:t>。</w:t>
      </w:r>
    </w:p>
    <w:p w14:paraId="3FBBC754">
      <w:pPr>
        <w:spacing w:line="360" w:lineRule="auto"/>
        <w:ind w:firstLine="600" w:firstLineChars="200"/>
        <w:rPr>
          <w:rFonts w:eastAsia="仿宋_GB2312"/>
          <w:color w:val="auto"/>
          <w:sz w:val="30"/>
          <w:szCs w:val="32"/>
          <w:highlight w:val="none"/>
        </w:rPr>
      </w:pPr>
      <w:r>
        <w:rPr>
          <w:rFonts w:hint="eastAsia" w:eastAsia="仿宋_GB2312"/>
          <w:color w:val="auto"/>
          <w:sz w:val="30"/>
          <w:szCs w:val="32"/>
          <w:highlight w:val="none"/>
        </w:rPr>
        <w:t>项目经理应为合同当事人所确认的人选，并在专用合同条款中明确项目经理的姓名、职称、注册执业证书编号、联系方式及授权范围等事项。承包人以文件正式任命项目经理，经承包人书面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3C3F9108">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3.2.3 承包人擅自更换项目经理的违约责任：</w:t>
      </w:r>
      <w:r>
        <w:rPr>
          <w:rFonts w:hint="eastAsia" w:eastAsia="仿宋_GB2312"/>
          <w:color w:val="auto"/>
          <w:sz w:val="30"/>
          <w:szCs w:val="32"/>
          <w:highlight w:val="none"/>
        </w:rPr>
        <w:t>承</w:t>
      </w:r>
      <w:r>
        <w:rPr>
          <w:rFonts w:eastAsia="仿宋_GB2312"/>
          <w:color w:val="auto"/>
          <w:sz w:val="30"/>
          <w:szCs w:val="32"/>
          <w:highlight w:val="none"/>
        </w:rPr>
        <w:t>包人</w:t>
      </w:r>
      <w:r>
        <w:rPr>
          <w:rFonts w:hint="eastAsia" w:eastAsia="仿宋_GB2312"/>
          <w:color w:val="auto"/>
          <w:sz w:val="30"/>
          <w:szCs w:val="32"/>
          <w:highlight w:val="none"/>
        </w:rPr>
        <w:t>如更换项目经理，</w:t>
      </w:r>
      <w:r>
        <w:rPr>
          <w:rFonts w:eastAsia="仿宋_GB2312"/>
          <w:color w:val="auto"/>
          <w:sz w:val="30"/>
          <w:szCs w:val="32"/>
          <w:highlight w:val="none"/>
        </w:rPr>
        <w:t>发包人</w:t>
      </w:r>
      <w:r>
        <w:rPr>
          <w:rFonts w:hint="eastAsia" w:eastAsia="仿宋_GB2312"/>
          <w:color w:val="auto"/>
          <w:sz w:val="30"/>
          <w:szCs w:val="32"/>
          <w:highlight w:val="none"/>
        </w:rPr>
        <w:t>有权要求承</w:t>
      </w:r>
      <w:r>
        <w:rPr>
          <w:rFonts w:eastAsia="仿宋_GB2312"/>
          <w:color w:val="auto"/>
          <w:sz w:val="30"/>
          <w:szCs w:val="32"/>
          <w:highlight w:val="none"/>
        </w:rPr>
        <w:t>包人</w:t>
      </w:r>
      <w:r>
        <w:rPr>
          <w:rFonts w:hint="eastAsia" w:eastAsia="仿宋_GB2312"/>
          <w:color w:val="auto"/>
          <w:sz w:val="30"/>
          <w:szCs w:val="32"/>
          <w:highlight w:val="none"/>
        </w:rPr>
        <w:t>按80万元/人/次承担违约赔偿</w:t>
      </w:r>
      <w:r>
        <w:rPr>
          <w:rFonts w:eastAsia="仿宋_GB2312"/>
          <w:color w:val="auto"/>
          <w:sz w:val="30"/>
          <w:szCs w:val="32"/>
          <w:highlight w:val="none"/>
        </w:rPr>
        <w:t>。</w:t>
      </w:r>
    </w:p>
    <w:p w14:paraId="7A93A140">
      <w:pPr>
        <w:spacing w:line="360" w:lineRule="auto"/>
        <w:ind w:firstLine="600"/>
        <w:rPr>
          <w:rFonts w:eastAsia="仿宋_GB2312"/>
          <w:color w:val="auto"/>
          <w:sz w:val="30"/>
          <w:szCs w:val="32"/>
          <w:highlight w:val="none"/>
        </w:rPr>
      </w:pPr>
      <w:r>
        <w:rPr>
          <w:rFonts w:eastAsia="仿宋_GB2312"/>
          <w:color w:val="auto"/>
          <w:sz w:val="30"/>
          <w:szCs w:val="32"/>
          <w:highlight w:val="none"/>
        </w:rPr>
        <w:t xml:space="preserve">3.2.4 </w:t>
      </w:r>
      <w:r>
        <w:rPr>
          <w:rFonts w:hint="eastAsia" w:eastAsia="仿宋_GB2312"/>
          <w:color w:val="auto"/>
          <w:sz w:val="30"/>
          <w:szCs w:val="32"/>
          <w:highlight w:val="none"/>
        </w:rPr>
        <w:t>由于项目经理违反现场管理规定或未能达到发包人要求，发包人提出更换，但承包人无正当理由拒绝更换项目经理的违约责任的，发包人有权要求承包人按80万元/人/次承担违约赔偿。</w:t>
      </w:r>
    </w:p>
    <w:p w14:paraId="3A34F093">
      <w:pPr>
        <w:pStyle w:val="26"/>
        <w:ind w:firstLine="600"/>
        <w:rPr>
          <w:rFonts w:ascii="Times New Roman" w:hAnsi="Times New Roman" w:eastAsia="仿宋_GB2312"/>
          <w:color w:val="auto"/>
          <w:sz w:val="30"/>
          <w:szCs w:val="32"/>
          <w:highlight w:val="none"/>
        </w:rPr>
      </w:pPr>
      <w:r>
        <w:rPr>
          <w:rFonts w:ascii="Times New Roman" w:hAnsi="Times New Roman" w:eastAsia="仿宋_GB2312"/>
          <w:color w:val="auto"/>
          <w:sz w:val="30"/>
          <w:szCs w:val="32"/>
          <w:highlight w:val="none"/>
        </w:rPr>
        <w:t>3.2.5 由于项目经理违反现场管理规定或未能达到发包人要求，发包人可提出更换。承包人应按发包人要求更换项目经理，且发包人</w:t>
      </w:r>
      <w:r>
        <w:rPr>
          <w:rFonts w:hint="eastAsia" w:eastAsia="仿宋_GB2312"/>
          <w:color w:val="auto"/>
          <w:sz w:val="30"/>
          <w:szCs w:val="32"/>
          <w:highlight w:val="none"/>
        </w:rPr>
        <w:t>有权</w:t>
      </w:r>
      <w:r>
        <w:rPr>
          <w:rFonts w:ascii="Times New Roman" w:hAnsi="Times New Roman" w:eastAsia="仿宋_GB2312"/>
          <w:color w:val="auto"/>
          <w:sz w:val="30"/>
          <w:szCs w:val="32"/>
          <w:highlight w:val="none"/>
        </w:rPr>
        <w:t>要求承包人按40万元/人/次承担违约赔偿。</w:t>
      </w:r>
    </w:p>
    <w:p w14:paraId="101B2684">
      <w:pPr>
        <w:ind w:firstLine="600" w:firstLineChars="200"/>
        <w:rPr>
          <w:rFonts w:hint="eastAsia" w:eastAsia="仿宋_GB2312"/>
          <w:color w:val="auto"/>
          <w:sz w:val="30"/>
          <w:szCs w:val="32"/>
          <w:highlight w:val="none"/>
        </w:rPr>
      </w:pPr>
      <w:r>
        <w:rPr>
          <w:rFonts w:hint="eastAsia" w:eastAsia="仿宋_GB2312"/>
          <w:color w:val="auto"/>
          <w:sz w:val="30"/>
          <w:szCs w:val="32"/>
          <w:highlight w:val="none"/>
        </w:rPr>
        <w:t>3.2.6 承包人申请更换的，除不可抗力以外，均需严格处罚，不可抗力指：</w:t>
      </w:r>
    </w:p>
    <w:p w14:paraId="13866A67">
      <w:pPr>
        <w:ind w:firstLine="600" w:firstLineChars="200"/>
        <w:rPr>
          <w:rFonts w:hint="eastAsia" w:eastAsia="仿宋_GB2312"/>
          <w:color w:val="auto"/>
          <w:sz w:val="30"/>
          <w:szCs w:val="32"/>
          <w:highlight w:val="none"/>
        </w:rPr>
      </w:pPr>
      <w:r>
        <w:rPr>
          <w:rFonts w:hint="eastAsia" w:eastAsia="仿宋_GB2312"/>
          <w:color w:val="auto"/>
          <w:sz w:val="30"/>
          <w:szCs w:val="32"/>
          <w:highlight w:val="none"/>
        </w:rPr>
        <w:t xml:space="preserve">（一）因重病或重伤（持有县、区以上医院证明）两个月以上不能履行职责的； </w:t>
      </w:r>
    </w:p>
    <w:p w14:paraId="1E37F71D">
      <w:pPr>
        <w:ind w:firstLine="600" w:firstLineChars="200"/>
        <w:rPr>
          <w:rFonts w:hint="eastAsia" w:eastAsia="仿宋_GB2312"/>
          <w:color w:val="auto"/>
          <w:sz w:val="30"/>
          <w:szCs w:val="32"/>
          <w:highlight w:val="none"/>
        </w:rPr>
      </w:pPr>
      <w:r>
        <w:rPr>
          <w:rFonts w:hint="eastAsia" w:eastAsia="仿宋_GB2312"/>
          <w:color w:val="auto"/>
          <w:sz w:val="30"/>
          <w:szCs w:val="32"/>
          <w:highlight w:val="none"/>
        </w:rPr>
        <w:t xml:space="preserve">（二）退休或调离原工作单位的； </w:t>
      </w:r>
    </w:p>
    <w:p w14:paraId="7E535854">
      <w:pPr>
        <w:ind w:firstLine="600" w:firstLineChars="200"/>
        <w:rPr>
          <w:rFonts w:hint="eastAsia" w:eastAsia="仿宋_GB2312"/>
          <w:color w:val="auto"/>
          <w:sz w:val="30"/>
          <w:szCs w:val="32"/>
          <w:highlight w:val="none"/>
        </w:rPr>
      </w:pPr>
      <w:r>
        <w:rPr>
          <w:rFonts w:hint="eastAsia" w:eastAsia="仿宋_GB2312"/>
          <w:color w:val="auto"/>
          <w:sz w:val="30"/>
          <w:szCs w:val="32"/>
          <w:highlight w:val="none"/>
        </w:rPr>
        <w:t xml:space="preserve">（三）死亡。 </w:t>
      </w:r>
    </w:p>
    <w:p w14:paraId="457F9848">
      <w:pPr>
        <w:pStyle w:val="26"/>
        <w:ind w:firstLine="600" w:firstLineChars="200"/>
        <w:rPr>
          <w:color w:val="auto"/>
          <w:highlight w:val="none"/>
        </w:rPr>
      </w:pPr>
      <w:r>
        <w:rPr>
          <w:rFonts w:hint="eastAsia" w:ascii="Times New Roman" w:hAnsi="Times New Roman" w:eastAsia="仿宋_GB2312"/>
          <w:color w:val="auto"/>
          <w:sz w:val="30"/>
          <w:szCs w:val="32"/>
          <w:highlight w:val="none"/>
        </w:rPr>
        <w:t>3.2.7 因非承包人原因导致的工期暂停（或延误）六个月以上的，承包单位申请更换项目经理的，可免于或部分免于处罚。具体对工期暂停时间及处罚免除认定由发包人根据项目实际情况解释。</w:t>
      </w:r>
    </w:p>
    <w:p w14:paraId="4142433C">
      <w:pPr>
        <w:spacing w:after="120" w:line="360" w:lineRule="auto"/>
        <w:ind w:firstLine="600" w:firstLineChars="200"/>
        <w:outlineLvl w:val="2"/>
        <w:rPr>
          <w:rFonts w:eastAsia="黑体"/>
          <w:color w:val="auto"/>
          <w:sz w:val="30"/>
          <w:szCs w:val="32"/>
          <w:highlight w:val="none"/>
        </w:rPr>
      </w:pPr>
      <w:bookmarkStart w:id="862" w:name="_Toc22865"/>
      <w:bookmarkStart w:id="863" w:name="_Toc12593"/>
      <w:r>
        <w:rPr>
          <w:rFonts w:eastAsia="黑体"/>
          <w:color w:val="auto"/>
          <w:sz w:val="30"/>
          <w:szCs w:val="32"/>
          <w:highlight w:val="none"/>
        </w:rPr>
        <w:t>3.3 承包人人员</w:t>
      </w:r>
      <w:bookmarkEnd w:id="862"/>
      <w:bookmarkEnd w:id="863"/>
    </w:p>
    <w:p w14:paraId="530DE340">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3.3.1 承包人提交项目部及施工现场管理人员安排报告的期限：</w:t>
      </w:r>
      <w:r>
        <w:rPr>
          <w:rFonts w:hint="eastAsia" w:eastAsia="仿宋_GB2312"/>
          <w:color w:val="auto"/>
          <w:sz w:val="30"/>
          <w:szCs w:val="32"/>
          <w:highlight w:val="none"/>
          <w:u w:val="single"/>
        </w:rPr>
        <w:t>签订合同后</w:t>
      </w:r>
      <w:r>
        <w:rPr>
          <w:rFonts w:eastAsia="仿宋_GB2312"/>
          <w:color w:val="auto"/>
          <w:sz w:val="30"/>
          <w:szCs w:val="32"/>
          <w:highlight w:val="none"/>
        </w:rPr>
        <w:t>。</w:t>
      </w:r>
    </w:p>
    <w:p w14:paraId="03048A95">
      <w:pPr>
        <w:spacing w:line="360" w:lineRule="auto"/>
        <w:ind w:firstLine="600" w:firstLineChars="200"/>
        <w:rPr>
          <w:rFonts w:eastAsia="仿宋_GB2312"/>
          <w:color w:val="auto"/>
          <w:sz w:val="30"/>
          <w:szCs w:val="32"/>
          <w:highlight w:val="none"/>
        </w:rPr>
      </w:pPr>
      <w:r>
        <w:rPr>
          <w:rFonts w:hint="eastAsia" w:eastAsia="仿宋_GB2312"/>
          <w:color w:val="auto"/>
          <w:sz w:val="30"/>
          <w:szCs w:val="32"/>
          <w:highlight w:val="none"/>
        </w:rPr>
        <w:t>承包人应在接到开工通知后7天内，向监理人提交承包人项目部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0F40F149">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 xml:space="preserve">3.3.3 </w:t>
      </w:r>
      <w:r>
        <w:rPr>
          <w:rFonts w:hint="eastAsia" w:eastAsia="仿宋_GB2312"/>
          <w:color w:val="auto"/>
          <w:sz w:val="30"/>
          <w:szCs w:val="32"/>
          <w:highlight w:val="none"/>
        </w:rPr>
        <w:t>承包人无正当理由拒绝撤换主要施工管理人员的违约责任：发包人有权要求承包人按5万元/人/次承担违约赔偿。由于主要施工管理人员违反现场管理规定或未能达到发包人要求，发包人可提出更换。承包人应按发包人要求更主要施工管理人员，且发包人有权要求承包人按2.5万元/人/次承担违约赔偿。</w:t>
      </w:r>
    </w:p>
    <w:p w14:paraId="2070558E">
      <w:pPr>
        <w:spacing w:line="360" w:lineRule="auto"/>
        <w:ind w:firstLine="600" w:firstLineChars="200"/>
        <w:rPr>
          <w:rFonts w:eastAsia="仿宋_GB2312"/>
          <w:color w:val="auto"/>
          <w:sz w:val="30"/>
          <w:szCs w:val="32"/>
          <w:highlight w:val="none"/>
          <w:u w:val="single"/>
        </w:rPr>
      </w:pPr>
      <w:r>
        <w:rPr>
          <w:rFonts w:eastAsia="仿宋_GB2312"/>
          <w:color w:val="auto"/>
          <w:sz w:val="30"/>
          <w:szCs w:val="32"/>
          <w:highlight w:val="none"/>
        </w:rPr>
        <w:t>3.3.4 承包人主要施工管理人员离开施工现场的批准要求：</w:t>
      </w:r>
      <w:r>
        <w:rPr>
          <w:rFonts w:hint="eastAsia" w:eastAsia="仿宋_GB2312"/>
          <w:color w:val="auto"/>
          <w:sz w:val="30"/>
          <w:szCs w:val="32"/>
          <w:highlight w:val="none"/>
          <w:u w:val="single"/>
        </w:rPr>
        <w:t>监理人同意</w:t>
      </w:r>
      <w:r>
        <w:rPr>
          <w:rFonts w:eastAsia="仿宋_GB2312"/>
          <w:color w:val="auto"/>
          <w:sz w:val="30"/>
          <w:szCs w:val="32"/>
          <w:highlight w:val="none"/>
        </w:rPr>
        <w:t>。</w:t>
      </w:r>
    </w:p>
    <w:p w14:paraId="37E81FDB">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3.3.5承包人擅自更换主要施工管理人员的违约责任：</w:t>
      </w:r>
      <w:r>
        <w:rPr>
          <w:rFonts w:hint="eastAsia" w:eastAsia="仿宋_GB2312"/>
          <w:color w:val="auto"/>
          <w:sz w:val="30"/>
          <w:szCs w:val="32"/>
          <w:highlight w:val="none"/>
        </w:rPr>
        <w:t>承</w:t>
      </w:r>
      <w:r>
        <w:rPr>
          <w:rFonts w:eastAsia="仿宋_GB2312"/>
          <w:color w:val="auto"/>
          <w:sz w:val="30"/>
          <w:szCs w:val="32"/>
          <w:highlight w:val="none"/>
        </w:rPr>
        <w:t>包人</w:t>
      </w:r>
      <w:r>
        <w:rPr>
          <w:rFonts w:hint="eastAsia" w:eastAsia="仿宋_GB2312"/>
          <w:color w:val="auto"/>
          <w:sz w:val="30"/>
          <w:szCs w:val="32"/>
          <w:highlight w:val="none"/>
        </w:rPr>
        <w:t>如擅自更换主要施工管理人员，</w:t>
      </w:r>
      <w:r>
        <w:rPr>
          <w:rFonts w:eastAsia="仿宋_GB2312"/>
          <w:color w:val="auto"/>
          <w:sz w:val="30"/>
          <w:szCs w:val="32"/>
          <w:highlight w:val="none"/>
        </w:rPr>
        <w:t>发包人</w:t>
      </w:r>
      <w:r>
        <w:rPr>
          <w:rFonts w:hint="eastAsia" w:eastAsia="仿宋_GB2312"/>
          <w:color w:val="auto"/>
          <w:sz w:val="30"/>
          <w:szCs w:val="32"/>
          <w:highlight w:val="none"/>
        </w:rPr>
        <w:t>有权要求承</w:t>
      </w:r>
      <w:r>
        <w:rPr>
          <w:rFonts w:eastAsia="仿宋_GB2312"/>
          <w:color w:val="auto"/>
          <w:sz w:val="30"/>
          <w:szCs w:val="32"/>
          <w:highlight w:val="none"/>
        </w:rPr>
        <w:t>包人</w:t>
      </w:r>
      <w:r>
        <w:rPr>
          <w:rFonts w:hint="eastAsia" w:eastAsia="仿宋_GB2312"/>
          <w:color w:val="auto"/>
          <w:sz w:val="30"/>
          <w:szCs w:val="32"/>
          <w:highlight w:val="none"/>
        </w:rPr>
        <w:t>按5万元/人/次承担违约赔偿。</w:t>
      </w:r>
    </w:p>
    <w:p w14:paraId="07CE8B39">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承包人主要施工管理人员擅自离开施工现场的违约责任：发包人</w:t>
      </w:r>
      <w:r>
        <w:rPr>
          <w:rFonts w:hint="eastAsia" w:eastAsia="仿宋_GB2312"/>
          <w:color w:val="auto"/>
          <w:sz w:val="30"/>
          <w:szCs w:val="32"/>
          <w:highlight w:val="none"/>
        </w:rPr>
        <w:t>有权要求承</w:t>
      </w:r>
      <w:r>
        <w:rPr>
          <w:rFonts w:eastAsia="仿宋_GB2312"/>
          <w:color w:val="auto"/>
          <w:sz w:val="30"/>
          <w:szCs w:val="32"/>
          <w:highlight w:val="none"/>
        </w:rPr>
        <w:t>包人</w:t>
      </w:r>
      <w:r>
        <w:rPr>
          <w:rFonts w:hint="eastAsia" w:eastAsia="仿宋_GB2312"/>
          <w:color w:val="auto"/>
          <w:sz w:val="30"/>
          <w:szCs w:val="32"/>
          <w:highlight w:val="none"/>
        </w:rPr>
        <w:t>按1万元/人/次承担违约赔偿</w:t>
      </w:r>
      <w:r>
        <w:rPr>
          <w:rFonts w:eastAsia="仿宋_GB2312"/>
          <w:color w:val="auto"/>
          <w:sz w:val="30"/>
          <w:szCs w:val="32"/>
          <w:highlight w:val="none"/>
        </w:rPr>
        <w:t>。</w:t>
      </w:r>
    </w:p>
    <w:p w14:paraId="3E7D1C3F">
      <w:pPr>
        <w:pStyle w:val="26"/>
        <w:ind w:firstLine="600" w:firstLineChars="200"/>
        <w:rPr>
          <w:color w:val="auto"/>
          <w:highlight w:val="none"/>
        </w:rPr>
      </w:pPr>
      <w:r>
        <w:rPr>
          <w:rFonts w:hint="eastAsia" w:ascii="Times New Roman" w:hAnsi="Times New Roman" w:eastAsia="仿宋_GB2312"/>
          <w:color w:val="auto"/>
          <w:sz w:val="30"/>
          <w:szCs w:val="32"/>
          <w:highlight w:val="none"/>
        </w:rPr>
        <w:t>3.3.6 因非承包人原因导致的工期暂停（或延误）六个月以上的，承包单位申请更换</w:t>
      </w:r>
      <w:r>
        <w:rPr>
          <w:rFonts w:eastAsia="仿宋_GB2312"/>
          <w:color w:val="auto"/>
          <w:sz w:val="30"/>
          <w:szCs w:val="32"/>
          <w:highlight w:val="none"/>
        </w:rPr>
        <w:t>主要施工管理人员</w:t>
      </w:r>
      <w:r>
        <w:rPr>
          <w:rFonts w:hint="eastAsia" w:ascii="Times New Roman" w:hAnsi="Times New Roman" w:eastAsia="仿宋_GB2312"/>
          <w:color w:val="auto"/>
          <w:sz w:val="30"/>
          <w:szCs w:val="32"/>
          <w:highlight w:val="none"/>
        </w:rPr>
        <w:t>的，可免于或部分免于处罚。具体对工期暂停时间及处罚免除认定由发包人根据项目实际情况解释。</w:t>
      </w:r>
    </w:p>
    <w:p w14:paraId="2486DB88">
      <w:pPr>
        <w:pStyle w:val="26"/>
        <w:ind w:firstLine="600" w:firstLineChars="200"/>
        <w:rPr>
          <w:rFonts w:eastAsia="仿宋_GB2312"/>
          <w:color w:val="auto"/>
          <w:highlight w:val="none"/>
        </w:rPr>
      </w:pPr>
      <w:r>
        <w:rPr>
          <w:rFonts w:eastAsia="仿宋_GB2312"/>
          <w:color w:val="auto"/>
          <w:sz w:val="30"/>
          <w:szCs w:val="32"/>
          <w:highlight w:val="none"/>
        </w:rPr>
        <w:t>主要施工管理人员</w:t>
      </w:r>
      <w:r>
        <w:rPr>
          <w:rFonts w:hint="eastAsia" w:eastAsia="仿宋_GB2312"/>
          <w:color w:val="auto"/>
          <w:sz w:val="30"/>
          <w:szCs w:val="32"/>
          <w:highlight w:val="none"/>
        </w:rPr>
        <w:t>包括技术负责人、</w:t>
      </w:r>
      <w:r>
        <w:rPr>
          <w:rFonts w:hint="eastAsia" w:ascii="仿宋_GB2312" w:eastAsia="仿宋_GB2312"/>
          <w:color w:val="auto"/>
          <w:sz w:val="30"/>
          <w:szCs w:val="30"/>
          <w:highlight w:val="none"/>
        </w:rPr>
        <w:t>质量管理负责人、安全管理负责人等。</w:t>
      </w:r>
    </w:p>
    <w:p w14:paraId="018EA854">
      <w:pPr>
        <w:spacing w:after="120" w:line="360" w:lineRule="auto"/>
        <w:ind w:firstLine="600" w:firstLineChars="200"/>
        <w:outlineLvl w:val="2"/>
        <w:rPr>
          <w:rFonts w:eastAsia="黑体"/>
          <w:color w:val="auto"/>
          <w:sz w:val="30"/>
          <w:szCs w:val="32"/>
          <w:highlight w:val="none"/>
        </w:rPr>
      </w:pPr>
      <w:bookmarkStart w:id="864" w:name="_Toc1481"/>
      <w:bookmarkStart w:id="865" w:name="_Toc4569"/>
      <w:r>
        <w:rPr>
          <w:rFonts w:eastAsia="黑体"/>
          <w:color w:val="auto"/>
          <w:sz w:val="30"/>
          <w:szCs w:val="32"/>
          <w:highlight w:val="none"/>
        </w:rPr>
        <w:t>3</w:t>
      </w:r>
      <w:bookmarkStart w:id="866" w:name="_Toc297048345"/>
      <w:bookmarkStart w:id="867" w:name="_Toc297120459"/>
      <w:bookmarkStart w:id="868" w:name="_Toc292559869"/>
      <w:bookmarkStart w:id="869" w:name="_Toc296891199"/>
      <w:bookmarkStart w:id="870" w:name="_Toc296347158"/>
      <w:bookmarkStart w:id="871" w:name="_Toc303539102"/>
      <w:bookmarkStart w:id="872" w:name="_Toc292559364"/>
      <w:bookmarkStart w:id="873" w:name="_Toc296346660"/>
      <w:bookmarkStart w:id="874" w:name="_Toc297216151"/>
      <w:bookmarkStart w:id="875" w:name="_Toc300934945"/>
      <w:bookmarkStart w:id="876" w:name="_Toc296890987"/>
      <w:bookmarkStart w:id="877" w:name="_Toc296944498"/>
      <w:bookmarkStart w:id="878" w:name="_Toc296503159"/>
      <w:bookmarkStart w:id="879" w:name="_Toc312677988"/>
      <w:bookmarkStart w:id="880" w:name="_Toc304295523"/>
      <w:bookmarkStart w:id="881" w:name="_Toc297123492"/>
      <w:r>
        <w:rPr>
          <w:rFonts w:eastAsia="黑体"/>
          <w:color w:val="auto"/>
          <w:sz w:val="30"/>
          <w:szCs w:val="32"/>
          <w:highlight w:val="none"/>
        </w:rPr>
        <w:t>.5 分包</w:t>
      </w:r>
      <w:bookmarkEnd w:id="864"/>
      <w:bookmarkEnd w:id="865"/>
    </w:p>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14:paraId="5F1DC024">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3</w:t>
      </w:r>
      <w:bookmarkStart w:id="882" w:name="_Toc297216152"/>
      <w:bookmarkStart w:id="883" w:name="_Toc297048346"/>
      <w:bookmarkStart w:id="884" w:name="_Toc296503160"/>
      <w:bookmarkStart w:id="885" w:name="_Toc296347159"/>
      <w:bookmarkStart w:id="886" w:name="_Toc296944499"/>
      <w:bookmarkStart w:id="887" w:name="_Toc297120460"/>
      <w:bookmarkStart w:id="888" w:name="_Toc297123493"/>
      <w:bookmarkStart w:id="889" w:name="_Toc303539103"/>
      <w:bookmarkStart w:id="890" w:name="_Toc296890988"/>
      <w:bookmarkStart w:id="891" w:name="_Toc292559365"/>
      <w:bookmarkStart w:id="892" w:name="_Toc296891200"/>
      <w:bookmarkStart w:id="893" w:name="_Toc300934946"/>
      <w:bookmarkStart w:id="894" w:name="_Toc296346661"/>
      <w:bookmarkStart w:id="895" w:name="_Toc304295524"/>
      <w:bookmarkStart w:id="896" w:name="_Toc292559870"/>
      <w:bookmarkStart w:id="897" w:name="_Toc312677989"/>
      <w:bookmarkStart w:id="898" w:name="_Toc318581158"/>
      <w:r>
        <w:rPr>
          <w:rFonts w:eastAsia="仿宋_GB2312"/>
          <w:color w:val="auto"/>
          <w:sz w:val="30"/>
          <w:szCs w:val="32"/>
          <w:highlight w:val="none"/>
        </w:rPr>
        <w:t>.5.1 分包的一般约定</w:t>
      </w:r>
    </w:p>
    <w:p w14:paraId="1B5471DA">
      <w:pPr>
        <w:spacing w:line="360" w:lineRule="auto"/>
        <w:ind w:firstLine="600" w:firstLineChars="200"/>
        <w:jc w:val="left"/>
        <w:rPr>
          <w:rFonts w:eastAsia="仿宋_GB2312"/>
          <w:color w:val="auto"/>
          <w:sz w:val="30"/>
          <w:szCs w:val="32"/>
          <w:highlight w:val="none"/>
          <w:u w:val="single"/>
        </w:rPr>
      </w:pPr>
      <w:r>
        <w:rPr>
          <w:rFonts w:eastAsia="仿宋_GB2312"/>
          <w:color w:val="auto"/>
          <w:sz w:val="30"/>
          <w:szCs w:val="32"/>
          <w:highlight w:val="none"/>
        </w:rPr>
        <w:t>主体结构、关键性工作的范围：</w:t>
      </w:r>
      <w:r>
        <w:rPr>
          <w:rFonts w:hint="eastAsia" w:eastAsia="仿宋_GB2312"/>
          <w:color w:val="auto"/>
          <w:sz w:val="30"/>
          <w:szCs w:val="32"/>
          <w:highlight w:val="none"/>
          <w:u w:val="single"/>
        </w:rPr>
        <w:t>按国家有关法律、法规规定</w:t>
      </w:r>
      <w:r>
        <w:rPr>
          <w:rFonts w:eastAsia="仿宋_GB2312"/>
          <w:color w:val="auto"/>
          <w:sz w:val="30"/>
          <w:szCs w:val="32"/>
          <w:highlight w:val="none"/>
          <w:u w:val="single"/>
        </w:rPr>
        <w:t>。</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Start w:id="899" w:name="_Toc296347160"/>
      <w:bookmarkStart w:id="900" w:name="_Toc303539104"/>
      <w:bookmarkStart w:id="901" w:name="_Toc304295525"/>
      <w:bookmarkStart w:id="902" w:name="_Toc297048347"/>
      <w:bookmarkStart w:id="903" w:name="_Toc296944500"/>
      <w:bookmarkStart w:id="904" w:name="_Toc296891201"/>
      <w:bookmarkStart w:id="905" w:name="_Toc296346662"/>
      <w:bookmarkStart w:id="906" w:name="_Toc297216153"/>
      <w:bookmarkStart w:id="907" w:name="_Toc296503161"/>
      <w:bookmarkStart w:id="908" w:name="_Toc297123494"/>
      <w:bookmarkStart w:id="909" w:name="_Toc300934947"/>
      <w:bookmarkStart w:id="910" w:name="_Toc297120461"/>
      <w:bookmarkStart w:id="911" w:name="_Toc296890989"/>
    </w:p>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14:paraId="2B64C8DB">
      <w:pPr>
        <w:spacing w:line="360" w:lineRule="auto"/>
        <w:ind w:firstLine="600"/>
        <w:rPr>
          <w:rFonts w:eastAsia="仿宋_GB2312"/>
          <w:color w:val="auto"/>
          <w:sz w:val="30"/>
          <w:szCs w:val="32"/>
          <w:highlight w:val="none"/>
        </w:rPr>
      </w:pPr>
      <w:r>
        <w:rPr>
          <w:rFonts w:eastAsia="仿宋_GB2312"/>
          <w:color w:val="auto"/>
          <w:sz w:val="30"/>
          <w:szCs w:val="32"/>
          <w:highlight w:val="none"/>
        </w:rPr>
        <w:t>3</w:t>
      </w:r>
      <w:bookmarkStart w:id="912" w:name="_Toc312677990"/>
      <w:bookmarkStart w:id="913" w:name="_Toc318581159"/>
      <w:r>
        <w:rPr>
          <w:rFonts w:eastAsia="仿宋_GB2312"/>
          <w:color w:val="auto"/>
          <w:sz w:val="30"/>
          <w:szCs w:val="32"/>
          <w:highlight w:val="none"/>
        </w:rPr>
        <w:t>.5.2分包的确定</w:t>
      </w:r>
    </w:p>
    <w:p w14:paraId="3E596CB4">
      <w:pPr>
        <w:spacing w:line="360" w:lineRule="auto"/>
        <w:ind w:firstLine="600" w:firstLineChars="0"/>
        <w:rPr>
          <w:rFonts w:eastAsia="仿宋_GB2312"/>
          <w:color w:val="auto"/>
          <w:sz w:val="30"/>
          <w:szCs w:val="32"/>
          <w:highlight w:val="none"/>
        </w:rPr>
      </w:pPr>
      <w:r>
        <w:rPr>
          <w:rFonts w:hint="eastAsia" w:eastAsia="仿宋_GB2312"/>
          <w:color w:val="auto"/>
          <w:sz w:val="30"/>
          <w:szCs w:val="32"/>
          <w:highlight w:val="none"/>
          <w:lang w:eastAsia="zh-CN"/>
        </w:rPr>
        <w:t>本项目属于专业承包，按照建筑法规规定除劳务以外其他专业工程不允许分包。鉴于该项目中包含专业软件开发工作，在项目实施过程中若因承包人软件开发能力不足，可以寻求软件开发能力强的专业单位作为支持合作伙伴，但必须经发包人同意。</w:t>
      </w:r>
    </w:p>
    <w:bookmarkEnd w:id="912"/>
    <w:bookmarkEnd w:id="913"/>
    <w:p w14:paraId="241452B4">
      <w:pPr>
        <w:spacing w:after="120" w:line="360" w:lineRule="auto"/>
        <w:ind w:firstLine="600" w:firstLineChars="200"/>
        <w:outlineLvl w:val="2"/>
        <w:rPr>
          <w:rFonts w:hint="eastAsia" w:eastAsia="黑体"/>
          <w:color w:val="auto"/>
          <w:sz w:val="30"/>
          <w:szCs w:val="32"/>
          <w:highlight w:val="none"/>
        </w:rPr>
      </w:pPr>
      <w:bookmarkStart w:id="914" w:name="_Toc16984"/>
      <w:bookmarkStart w:id="915" w:name="_Toc5330"/>
      <w:r>
        <w:rPr>
          <w:rFonts w:eastAsia="黑体"/>
          <w:color w:val="auto"/>
          <w:sz w:val="30"/>
          <w:szCs w:val="32"/>
          <w:highlight w:val="none"/>
        </w:rPr>
        <w:t>3.6 工程照管与成品、半成品保护</w:t>
      </w:r>
      <w:bookmarkEnd w:id="914"/>
      <w:bookmarkEnd w:id="915"/>
    </w:p>
    <w:p w14:paraId="7C377706">
      <w:pPr>
        <w:spacing w:before="120" w:after="120" w:line="360" w:lineRule="auto"/>
        <w:ind w:firstLine="600" w:firstLineChars="200"/>
        <w:rPr>
          <w:rFonts w:hint="eastAsia" w:eastAsia="仿宋_GB2312"/>
          <w:color w:val="auto"/>
          <w:kern w:val="0"/>
          <w:sz w:val="30"/>
          <w:szCs w:val="32"/>
          <w:highlight w:val="none"/>
        </w:rPr>
      </w:pPr>
      <w:r>
        <w:rPr>
          <w:rFonts w:eastAsia="仿宋_GB2312"/>
          <w:color w:val="auto"/>
          <w:kern w:val="0"/>
          <w:sz w:val="30"/>
          <w:szCs w:val="32"/>
          <w:highlight w:val="none"/>
        </w:rPr>
        <w:t>承包人负责照管工程及工程相关的材料、工程设备的起始时间：</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lang w:eastAsia="zh-CN"/>
        </w:rPr>
        <w:t>至竣工验收移交前的全过程</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3F7B7D15">
      <w:pPr>
        <w:spacing w:before="120" w:after="120" w:line="360" w:lineRule="auto"/>
        <w:ind w:firstLine="600" w:firstLineChars="200"/>
        <w:rPr>
          <w:rFonts w:eastAsia="仿宋_GB2312"/>
          <w:color w:val="auto"/>
          <w:kern w:val="0"/>
          <w:sz w:val="30"/>
          <w:szCs w:val="32"/>
          <w:highlight w:val="none"/>
        </w:rPr>
      </w:pPr>
      <w:r>
        <w:rPr>
          <w:rFonts w:hint="eastAsia" w:eastAsia="仿宋_GB2312"/>
          <w:color w:val="auto"/>
          <w:kern w:val="0"/>
          <w:sz w:val="30"/>
          <w:szCs w:val="32"/>
          <w:highlight w:val="none"/>
        </w:rPr>
        <w:t>工程成品保护的特殊要求及费用承担：</w:t>
      </w:r>
      <w:r>
        <w:rPr>
          <w:rFonts w:hint="eastAsia" w:eastAsia="仿宋_GB2312"/>
          <w:color w:val="auto"/>
          <w:kern w:val="0"/>
          <w:sz w:val="30"/>
          <w:szCs w:val="32"/>
          <w:highlight w:val="none"/>
          <w:u w:val="single"/>
        </w:rPr>
        <w:t>对现有的工程成品、不需要改造的现场进行全面保护，其费用已包含在投标报价内。</w:t>
      </w:r>
    </w:p>
    <w:p w14:paraId="60C2D86B">
      <w:pPr>
        <w:spacing w:after="120" w:line="360" w:lineRule="auto"/>
        <w:ind w:firstLine="600" w:firstLineChars="200"/>
        <w:outlineLvl w:val="2"/>
        <w:rPr>
          <w:rFonts w:eastAsia="黑体"/>
          <w:color w:val="auto"/>
          <w:sz w:val="30"/>
          <w:szCs w:val="32"/>
          <w:highlight w:val="none"/>
        </w:rPr>
      </w:pPr>
      <w:bookmarkStart w:id="916" w:name="_Toc24976"/>
      <w:bookmarkStart w:id="917" w:name="_Toc17350"/>
      <w:r>
        <w:rPr>
          <w:rFonts w:eastAsia="黑体"/>
          <w:color w:val="auto"/>
          <w:sz w:val="30"/>
          <w:szCs w:val="32"/>
          <w:highlight w:val="none"/>
        </w:rPr>
        <w:t>3.7 履约担保</w:t>
      </w:r>
      <w:bookmarkEnd w:id="916"/>
      <w:bookmarkEnd w:id="917"/>
    </w:p>
    <w:p w14:paraId="7AA68353">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承包人是否提供履约担保：</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提供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18FE6B4E">
      <w:pPr>
        <w:spacing w:line="360" w:lineRule="auto"/>
        <w:jc w:val="left"/>
        <w:rPr>
          <w:rFonts w:hint="eastAsia" w:ascii="仿宋" w:hAnsi="仿宋" w:eastAsia="仿宋" w:cs="仿宋"/>
          <w:color w:val="auto"/>
          <w:sz w:val="32"/>
          <w:szCs w:val="32"/>
          <w:highlight w:val="none"/>
        </w:rPr>
      </w:pPr>
      <w:r>
        <w:rPr>
          <w:rFonts w:eastAsia="仿宋_GB2312"/>
          <w:color w:val="auto"/>
          <w:sz w:val="30"/>
          <w:szCs w:val="32"/>
          <w:highlight w:val="none"/>
        </w:rPr>
        <w:t>承包人提供履约担保的形式</w:t>
      </w:r>
      <w:r>
        <w:rPr>
          <w:rFonts w:hint="eastAsia" w:eastAsia="仿宋_GB2312"/>
          <w:color w:val="auto"/>
          <w:sz w:val="30"/>
          <w:szCs w:val="32"/>
          <w:highlight w:val="none"/>
        </w:rPr>
        <w:t>、金额及期限的</w:t>
      </w:r>
      <w:r>
        <w:rPr>
          <w:rFonts w:eastAsia="仿宋_GB2312"/>
          <w:color w:val="auto"/>
          <w:sz w:val="30"/>
          <w:szCs w:val="32"/>
          <w:highlight w:val="none"/>
        </w:rPr>
        <w:t>：</w:t>
      </w:r>
      <w:r>
        <w:rPr>
          <w:rFonts w:hint="eastAsia" w:eastAsia="仿宋_GB2312"/>
          <w:color w:val="auto"/>
          <w:sz w:val="30"/>
          <w:szCs w:val="32"/>
          <w:highlight w:val="none"/>
          <w:u w:val="single"/>
        </w:rPr>
        <w:t>在中国注册的银行出具的履约保函，履约保函的保证额为中标价款的10%，</w:t>
      </w:r>
      <w:r>
        <w:rPr>
          <w:rFonts w:hint="eastAsia" w:eastAsia="仿宋_GB2312"/>
          <w:color w:val="auto"/>
          <w:sz w:val="30"/>
          <w:szCs w:val="32"/>
          <w:highlight w:val="none"/>
          <w:u w:val="single"/>
        </w:rPr>
        <w:t>即：            ，小写：                元</w:t>
      </w:r>
      <w:r>
        <w:rPr>
          <w:rFonts w:hint="eastAsia" w:ascii="仿宋" w:hAnsi="仿宋" w:eastAsia="仿宋" w:cs="仿宋"/>
          <w:color w:val="auto"/>
          <w:sz w:val="32"/>
          <w:szCs w:val="32"/>
          <w:highlight w:val="none"/>
        </w:rPr>
        <w:t>。</w:t>
      </w:r>
    </w:p>
    <w:p w14:paraId="37C9CB5B">
      <w:pPr>
        <w:spacing w:line="360" w:lineRule="auto"/>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承包人在收到中标通知书后 20天之内并在签订合同协议书之前，应向发包人提交履约担保，同时通知监理人。履约担保可以采用银行保函或担保公司担保等形式，具体由合同当事人在专用合同条款中约定。担保的正本由发包人保存，执行本条各项要求所需的费用由承包人承担。</w:t>
      </w:r>
    </w:p>
    <w:p w14:paraId="261C89B2">
      <w:pPr>
        <w:spacing w:line="360" w:lineRule="auto"/>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履约保函的担保期限从提供履约担保之日起至工程结算审定完成并移交工程档案后止。首开保函的保证期间不少于三年。若发包人与承包人协商变更合同，承包人应书面告知担保机构并将变更后的合同送一份给担保机构备案。履约保函担保期限未满前，无论何种原因，承包人承诺无条件续保，如履约保函到期前7天未提交续保保函或其他担保，视为一般违约责任。</w:t>
      </w:r>
    </w:p>
    <w:p w14:paraId="485057A3">
      <w:pPr>
        <w:spacing w:line="360" w:lineRule="auto"/>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因承包人原因导致工期延长的，继续提供履约担保所增加的费用由承包人承担；非承包人原因导致工期延长的，继续提供履约担保所增加的费用由发包人承担。</w:t>
      </w:r>
    </w:p>
    <w:p w14:paraId="035E340E">
      <w:pPr>
        <w:pStyle w:val="3"/>
        <w:rPr>
          <w:rFonts w:ascii="Times New Roman" w:hAnsi="Times New Roman" w:eastAsia="黑体"/>
          <w:b w:val="0"/>
          <w:color w:val="auto"/>
          <w:highlight w:val="none"/>
        </w:rPr>
      </w:pPr>
      <w:bookmarkStart w:id="918" w:name="_Toc351203636"/>
      <w:bookmarkStart w:id="919" w:name="_Toc25385"/>
      <w:bookmarkStart w:id="920" w:name="_Toc17972"/>
      <w:bookmarkStart w:id="921" w:name="_Toc10746"/>
      <w:bookmarkStart w:id="922" w:name="_Toc944"/>
      <w:bookmarkStart w:id="923" w:name="_Toc11704"/>
      <w:bookmarkStart w:id="924" w:name="_Toc31377"/>
      <w:bookmarkStart w:id="925" w:name="_Toc28663"/>
      <w:r>
        <w:rPr>
          <w:rFonts w:ascii="Times New Roman" w:hAnsi="Times New Roman" w:eastAsia="黑体"/>
          <w:b w:val="0"/>
          <w:color w:val="auto"/>
          <w:highlight w:val="none"/>
        </w:rPr>
        <w:t>4</w:t>
      </w:r>
      <w:bookmarkStart w:id="926" w:name="_Toc292559871"/>
      <w:bookmarkStart w:id="927" w:name="_Toc267251413"/>
      <w:bookmarkStart w:id="928" w:name="_Toc296346663"/>
      <w:bookmarkStart w:id="929" w:name="_Toc297048348"/>
      <w:bookmarkStart w:id="930" w:name="_Toc296891202"/>
      <w:bookmarkStart w:id="931" w:name="_Toc296503162"/>
      <w:bookmarkStart w:id="932" w:name="_Toc296944501"/>
      <w:bookmarkStart w:id="933" w:name="_Toc296347161"/>
      <w:bookmarkStart w:id="934" w:name="_Toc297120462"/>
      <w:bookmarkStart w:id="935" w:name="_Toc292559366"/>
      <w:bookmarkStart w:id="936" w:name="_Toc296890990"/>
      <w:r>
        <w:rPr>
          <w:rFonts w:ascii="Times New Roman" w:hAnsi="Times New Roman" w:eastAsia="黑体"/>
          <w:b w:val="0"/>
          <w:color w:val="auto"/>
          <w:highlight w:val="none"/>
        </w:rPr>
        <w:t>. 监</w:t>
      </w:r>
      <w:bookmarkEnd w:id="926"/>
      <w:bookmarkEnd w:id="927"/>
      <w:bookmarkEnd w:id="928"/>
      <w:bookmarkEnd w:id="929"/>
      <w:bookmarkEnd w:id="930"/>
      <w:bookmarkEnd w:id="931"/>
      <w:bookmarkEnd w:id="932"/>
      <w:bookmarkEnd w:id="933"/>
      <w:bookmarkEnd w:id="934"/>
      <w:bookmarkEnd w:id="935"/>
      <w:bookmarkEnd w:id="936"/>
      <w:r>
        <w:rPr>
          <w:rFonts w:ascii="Times New Roman" w:hAnsi="Times New Roman" w:eastAsia="黑体"/>
          <w:b w:val="0"/>
          <w:color w:val="auto"/>
          <w:highlight w:val="none"/>
        </w:rPr>
        <w:t>理人</w:t>
      </w:r>
      <w:bookmarkEnd w:id="918"/>
      <w:bookmarkEnd w:id="919"/>
      <w:bookmarkEnd w:id="920"/>
      <w:bookmarkEnd w:id="921"/>
      <w:bookmarkEnd w:id="922"/>
      <w:bookmarkEnd w:id="923"/>
      <w:bookmarkEnd w:id="924"/>
      <w:bookmarkEnd w:id="925"/>
    </w:p>
    <w:p w14:paraId="7BE5244A">
      <w:pPr>
        <w:spacing w:after="120" w:line="360" w:lineRule="auto"/>
        <w:ind w:firstLine="600" w:firstLineChars="200"/>
        <w:outlineLvl w:val="2"/>
        <w:rPr>
          <w:rFonts w:eastAsia="黑体"/>
          <w:color w:val="auto"/>
          <w:sz w:val="30"/>
          <w:szCs w:val="32"/>
          <w:highlight w:val="none"/>
        </w:rPr>
      </w:pPr>
      <w:r>
        <w:rPr>
          <w:rFonts w:eastAsia="黑体"/>
          <w:color w:val="auto"/>
          <w:sz w:val="30"/>
          <w:szCs w:val="32"/>
          <w:highlight w:val="none"/>
        </w:rPr>
        <w:t>4.1监理人的一般规定</w:t>
      </w:r>
    </w:p>
    <w:p w14:paraId="6024AE08">
      <w:pPr>
        <w:spacing w:line="360" w:lineRule="auto"/>
        <w:ind w:firstLine="600" w:firstLineChars="200"/>
        <w:jc w:val="left"/>
        <w:rPr>
          <w:rFonts w:eastAsia="仿宋_GB2312"/>
          <w:color w:val="auto"/>
          <w:sz w:val="30"/>
          <w:szCs w:val="32"/>
          <w:highlight w:val="none"/>
          <w:u w:val="single"/>
        </w:rPr>
      </w:pPr>
      <w:bookmarkStart w:id="937" w:name="_Toc17582"/>
      <w:bookmarkStart w:id="938" w:name="_Toc12350"/>
      <w:r>
        <w:rPr>
          <w:rFonts w:eastAsia="仿宋_GB2312"/>
          <w:color w:val="auto"/>
          <w:sz w:val="30"/>
          <w:szCs w:val="32"/>
          <w:highlight w:val="none"/>
        </w:rPr>
        <w:t>关于监理人的监理内容：</w:t>
      </w:r>
      <w:r>
        <w:rPr>
          <w:rFonts w:hint="eastAsia" w:eastAsia="仿宋_GB2312"/>
          <w:color w:val="auto"/>
          <w:sz w:val="30"/>
          <w:szCs w:val="32"/>
          <w:highlight w:val="none"/>
          <w:u w:val="single"/>
        </w:rPr>
        <w:t>按发包人与监理人签订的监理合同有关约定为准</w:t>
      </w:r>
      <w:r>
        <w:rPr>
          <w:rFonts w:eastAsia="仿宋_GB2312"/>
          <w:color w:val="auto"/>
          <w:sz w:val="30"/>
          <w:szCs w:val="32"/>
          <w:highlight w:val="none"/>
          <w:u w:val="single"/>
        </w:rPr>
        <w:t>。</w:t>
      </w:r>
      <w:bookmarkEnd w:id="937"/>
      <w:bookmarkEnd w:id="938"/>
    </w:p>
    <w:p w14:paraId="4E545BB4">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关于监理人的监理权限：</w:t>
      </w:r>
      <w:r>
        <w:rPr>
          <w:rFonts w:hint="eastAsia" w:eastAsia="仿宋_GB2312"/>
          <w:color w:val="auto"/>
          <w:sz w:val="30"/>
          <w:szCs w:val="32"/>
          <w:highlight w:val="none"/>
          <w:u w:val="single"/>
        </w:rPr>
        <w:t>按发包人与监理人签订的监理合同有关约定为准</w:t>
      </w:r>
      <w:r>
        <w:rPr>
          <w:rFonts w:eastAsia="仿宋_GB2312"/>
          <w:color w:val="auto"/>
          <w:sz w:val="30"/>
          <w:szCs w:val="32"/>
          <w:highlight w:val="none"/>
        </w:rPr>
        <w:t xml:space="preserve">。 </w:t>
      </w:r>
    </w:p>
    <w:p w14:paraId="5D8FFC4E">
      <w:pPr>
        <w:spacing w:line="360" w:lineRule="auto"/>
        <w:ind w:firstLine="600" w:firstLineChars="200"/>
        <w:rPr>
          <w:rFonts w:hint="eastAsia" w:eastAsia="仿宋_GB2312"/>
          <w:color w:val="auto"/>
          <w:sz w:val="30"/>
          <w:szCs w:val="32"/>
          <w:highlight w:val="none"/>
        </w:rPr>
      </w:pPr>
      <w:r>
        <w:rPr>
          <w:rFonts w:eastAsia="仿宋_GB2312"/>
          <w:color w:val="auto"/>
          <w:sz w:val="30"/>
          <w:szCs w:val="32"/>
          <w:highlight w:val="none"/>
        </w:rPr>
        <w:t>关于监理人在施工现场的办公场所、生活场所的提供和费用承担的约定：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由承包人提供，在投标报价中考虑</w:t>
      </w:r>
      <w:r>
        <w:rPr>
          <w:rFonts w:eastAsia="仿宋_GB2312"/>
          <w:color w:val="auto"/>
          <w:sz w:val="30"/>
          <w:szCs w:val="32"/>
          <w:highlight w:val="none"/>
          <w:u w:val="single"/>
        </w:rPr>
        <w:t xml:space="preserve"> 。</w:t>
      </w:r>
    </w:p>
    <w:p w14:paraId="79C74A3F">
      <w:pPr>
        <w:spacing w:after="120" w:line="360" w:lineRule="auto"/>
        <w:ind w:firstLine="600" w:firstLineChars="200"/>
        <w:outlineLvl w:val="2"/>
        <w:rPr>
          <w:rFonts w:eastAsia="黑体"/>
          <w:color w:val="auto"/>
          <w:sz w:val="30"/>
          <w:szCs w:val="32"/>
          <w:highlight w:val="none"/>
        </w:rPr>
      </w:pPr>
      <w:bookmarkStart w:id="939" w:name="_Toc31897"/>
      <w:bookmarkStart w:id="940" w:name="_Toc8449"/>
      <w:r>
        <w:rPr>
          <w:rFonts w:eastAsia="黑体"/>
          <w:color w:val="auto"/>
          <w:sz w:val="30"/>
          <w:szCs w:val="32"/>
          <w:highlight w:val="none"/>
        </w:rPr>
        <w:t>4.2 监理人员</w:t>
      </w:r>
      <w:bookmarkEnd w:id="939"/>
      <w:bookmarkEnd w:id="940"/>
    </w:p>
    <w:p w14:paraId="175FA61F">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总监理工程师：</w:t>
      </w:r>
    </w:p>
    <w:p w14:paraId="79A6C4FE">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姓    名：</w:t>
      </w:r>
      <w:r>
        <w:rPr>
          <w:rFonts w:eastAsia="仿宋_GB2312"/>
          <w:color w:val="auto"/>
          <w:sz w:val="30"/>
          <w:szCs w:val="32"/>
          <w:highlight w:val="none"/>
          <w:u w:val="single"/>
        </w:rPr>
        <w:t>   </w:t>
      </w:r>
      <w:r>
        <w:rPr>
          <w:rFonts w:eastAsia="仿宋_GB2312"/>
          <w:color w:val="auto"/>
          <w:sz w:val="30"/>
          <w:szCs w:val="32"/>
          <w:highlight w:val="none"/>
        </w:rPr>
        <w:t>；</w:t>
      </w:r>
    </w:p>
    <w:p w14:paraId="54F48324">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职    务：</w:t>
      </w:r>
      <w:r>
        <w:rPr>
          <w:rFonts w:eastAsia="仿宋_GB2312"/>
          <w:color w:val="auto"/>
          <w:sz w:val="30"/>
          <w:szCs w:val="32"/>
          <w:highlight w:val="none"/>
          <w:u w:val="single"/>
        </w:rPr>
        <w:t>   </w:t>
      </w:r>
      <w:r>
        <w:rPr>
          <w:rFonts w:eastAsia="仿宋_GB2312"/>
          <w:color w:val="auto"/>
          <w:sz w:val="30"/>
          <w:szCs w:val="32"/>
          <w:highlight w:val="none"/>
        </w:rPr>
        <w:t>；</w:t>
      </w:r>
    </w:p>
    <w:p w14:paraId="1E4BF8AE">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监理工程师执业资格证书号：</w:t>
      </w:r>
      <w:r>
        <w:rPr>
          <w:rFonts w:eastAsia="仿宋_GB2312"/>
          <w:color w:val="auto"/>
          <w:sz w:val="30"/>
          <w:szCs w:val="32"/>
          <w:highlight w:val="none"/>
          <w:u w:val="single"/>
        </w:rPr>
        <w:t> </w:t>
      </w:r>
      <w:r>
        <w:rPr>
          <w:rFonts w:eastAsia="仿宋_GB2312"/>
          <w:color w:val="auto"/>
          <w:sz w:val="30"/>
          <w:szCs w:val="32"/>
          <w:highlight w:val="none"/>
        </w:rPr>
        <w:t>；</w:t>
      </w:r>
    </w:p>
    <w:p w14:paraId="53738401">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联系电话：</w:t>
      </w:r>
      <w:r>
        <w:rPr>
          <w:rFonts w:eastAsia="仿宋_GB2312"/>
          <w:color w:val="auto"/>
          <w:sz w:val="30"/>
          <w:szCs w:val="32"/>
          <w:highlight w:val="none"/>
          <w:u w:val="single"/>
        </w:rPr>
        <w:t>   </w:t>
      </w:r>
      <w:r>
        <w:rPr>
          <w:rFonts w:eastAsia="仿宋_GB2312"/>
          <w:color w:val="auto"/>
          <w:sz w:val="30"/>
          <w:szCs w:val="32"/>
          <w:highlight w:val="none"/>
        </w:rPr>
        <w:t>；</w:t>
      </w:r>
    </w:p>
    <w:p w14:paraId="4FA39051">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电子信箱：</w:t>
      </w:r>
      <w:r>
        <w:rPr>
          <w:rFonts w:eastAsia="仿宋_GB2312"/>
          <w:color w:val="auto"/>
          <w:sz w:val="30"/>
          <w:szCs w:val="32"/>
          <w:highlight w:val="none"/>
          <w:u w:val="single"/>
        </w:rPr>
        <w:t>   </w:t>
      </w:r>
      <w:r>
        <w:rPr>
          <w:rFonts w:eastAsia="仿宋_GB2312"/>
          <w:color w:val="auto"/>
          <w:sz w:val="30"/>
          <w:szCs w:val="32"/>
          <w:highlight w:val="none"/>
        </w:rPr>
        <w:t>；</w:t>
      </w:r>
    </w:p>
    <w:p w14:paraId="14983B7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通信地址：</w:t>
      </w:r>
      <w:r>
        <w:rPr>
          <w:rFonts w:eastAsia="仿宋_GB2312"/>
          <w:color w:val="auto"/>
          <w:sz w:val="30"/>
          <w:szCs w:val="32"/>
          <w:highlight w:val="none"/>
          <w:u w:val="single"/>
        </w:rPr>
        <w:t>   </w:t>
      </w:r>
      <w:r>
        <w:rPr>
          <w:rFonts w:eastAsia="仿宋_GB2312"/>
          <w:color w:val="auto"/>
          <w:sz w:val="30"/>
          <w:szCs w:val="32"/>
          <w:highlight w:val="none"/>
        </w:rPr>
        <w:t>；</w:t>
      </w:r>
    </w:p>
    <w:p w14:paraId="3C01C032">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关于监理人的其他约定：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w:t>
      </w:r>
      <w:r>
        <w:rPr>
          <w:rFonts w:eastAsia="仿宋_GB2312"/>
          <w:color w:val="auto"/>
          <w:sz w:val="30"/>
          <w:szCs w:val="32"/>
          <w:highlight w:val="none"/>
        </w:rPr>
        <w:t>。</w:t>
      </w:r>
    </w:p>
    <w:p w14:paraId="0176B3F8">
      <w:pPr>
        <w:spacing w:after="120" w:line="360" w:lineRule="auto"/>
        <w:ind w:firstLine="600" w:firstLineChars="200"/>
        <w:outlineLvl w:val="2"/>
        <w:rPr>
          <w:rFonts w:eastAsia="黑体"/>
          <w:color w:val="auto"/>
          <w:sz w:val="30"/>
          <w:szCs w:val="32"/>
          <w:highlight w:val="none"/>
        </w:rPr>
      </w:pPr>
      <w:bookmarkStart w:id="941" w:name="_Toc16648"/>
      <w:bookmarkStart w:id="942" w:name="_Toc2451"/>
      <w:r>
        <w:rPr>
          <w:rFonts w:eastAsia="黑体"/>
          <w:color w:val="auto"/>
          <w:sz w:val="30"/>
          <w:szCs w:val="32"/>
          <w:highlight w:val="none"/>
        </w:rPr>
        <w:t>4.4 商定或确定</w:t>
      </w:r>
      <w:bookmarkEnd w:id="941"/>
      <w:bookmarkEnd w:id="942"/>
    </w:p>
    <w:p w14:paraId="3A0F7025">
      <w:pPr>
        <w:spacing w:line="360" w:lineRule="auto"/>
        <w:ind w:firstLine="600" w:firstLineChars="200"/>
        <w:rPr>
          <w:rFonts w:eastAsia="仿宋_GB2312"/>
          <w:color w:val="auto"/>
          <w:sz w:val="30"/>
          <w:szCs w:val="32"/>
          <w:highlight w:val="none"/>
        </w:rPr>
      </w:pPr>
      <w:bookmarkStart w:id="943" w:name="_Toc267251418"/>
      <w:r>
        <w:rPr>
          <w:rFonts w:eastAsia="仿宋_GB2312"/>
          <w:color w:val="auto"/>
          <w:sz w:val="30"/>
          <w:szCs w:val="32"/>
          <w:highlight w:val="none"/>
        </w:rPr>
        <w:t>在发包人和承包人不能通过协商达成一致意见时，发包人授权监理人对以下事项进行确定：</w:t>
      </w:r>
    </w:p>
    <w:p w14:paraId="478E5813">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0F904A78">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4D250039">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54FB6AA7">
      <w:pPr>
        <w:pStyle w:val="3"/>
        <w:rPr>
          <w:rFonts w:ascii="Times New Roman" w:hAnsi="Times New Roman" w:eastAsia="黑体"/>
          <w:b w:val="0"/>
          <w:color w:val="auto"/>
          <w:highlight w:val="none"/>
        </w:rPr>
      </w:pPr>
      <w:bookmarkStart w:id="944" w:name="_Toc15109"/>
      <w:bookmarkStart w:id="945" w:name="_Toc7310"/>
      <w:bookmarkStart w:id="946" w:name="_Toc25192"/>
      <w:bookmarkStart w:id="947" w:name="_Toc29137"/>
      <w:bookmarkStart w:id="948" w:name="_Toc24932"/>
      <w:bookmarkStart w:id="949" w:name="_Toc351203637"/>
      <w:bookmarkStart w:id="950" w:name="_Toc28465"/>
      <w:bookmarkStart w:id="951" w:name="_Toc5808"/>
      <w:r>
        <w:rPr>
          <w:rFonts w:ascii="Times New Roman" w:hAnsi="Times New Roman" w:eastAsia="黑体"/>
          <w:b w:val="0"/>
          <w:color w:val="auto"/>
          <w:highlight w:val="none"/>
        </w:rPr>
        <w:t>5</w:t>
      </w:r>
      <w:bookmarkEnd w:id="943"/>
      <w:bookmarkStart w:id="952" w:name="_Toc296890991"/>
      <w:bookmarkStart w:id="953" w:name="_Toc296891203"/>
      <w:bookmarkStart w:id="954" w:name="_Toc292559367"/>
      <w:bookmarkStart w:id="955" w:name="_Toc296347162"/>
      <w:bookmarkStart w:id="956" w:name="_Toc297048349"/>
      <w:bookmarkStart w:id="957" w:name="_Toc296503163"/>
      <w:bookmarkStart w:id="958" w:name="_Toc296346664"/>
      <w:bookmarkStart w:id="959" w:name="_Toc297120463"/>
      <w:bookmarkStart w:id="960" w:name="_Toc292559872"/>
      <w:bookmarkStart w:id="961" w:name="_Toc296944502"/>
      <w:r>
        <w:rPr>
          <w:rFonts w:ascii="Times New Roman" w:hAnsi="Times New Roman" w:eastAsia="黑体"/>
          <w:b w:val="0"/>
          <w:color w:val="auto"/>
          <w:highlight w:val="none"/>
        </w:rPr>
        <w:t>. 工程质量</w:t>
      </w:r>
      <w:bookmarkEnd w:id="944"/>
      <w:bookmarkEnd w:id="945"/>
      <w:bookmarkEnd w:id="946"/>
      <w:bookmarkEnd w:id="947"/>
      <w:bookmarkEnd w:id="948"/>
      <w:bookmarkEnd w:id="949"/>
      <w:bookmarkEnd w:id="950"/>
      <w:bookmarkEnd w:id="951"/>
    </w:p>
    <w:p w14:paraId="4CCD815E">
      <w:pPr>
        <w:spacing w:after="120" w:line="360" w:lineRule="auto"/>
        <w:ind w:firstLine="600" w:firstLineChars="200"/>
        <w:outlineLvl w:val="2"/>
        <w:rPr>
          <w:rFonts w:eastAsia="黑体"/>
          <w:color w:val="auto"/>
          <w:sz w:val="30"/>
          <w:szCs w:val="32"/>
          <w:highlight w:val="none"/>
        </w:rPr>
      </w:pPr>
      <w:bookmarkStart w:id="962" w:name="_Toc7306"/>
      <w:bookmarkStart w:id="963" w:name="_Toc12463"/>
      <w:r>
        <w:rPr>
          <w:rFonts w:eastAsia="黑体"/>
          <w:color w:val="auto"/>
          <w:sz w:val="30"/>
          <w:szCs w:val="32"/>
          <w:highlight w:val="none"/>
        </w:rPr>
        <w:t>5.1 质量要求</w:t>
      </w:r>
      <w:bookmarkEnd w:id="962"/>
      <w:bookmarkEnd w:id="963"/>
    </w:p>
    <w:p w14:paraId="145EA2D5">
      <w:pPr>
        <w:spacing w:after="120" w:line="360" w:lineRule="auto"/>
        <w:ind w:firstLine="600" w:firstLineChars="200"/>
        <w:jc w:val="left"/>
        <w:outlineLvl w:val="2"/>
        <w:rPr>
          <w:rFonts w:eastAsia="仿宋_GB2312"/>
          <w:color w:val="auto"/>
          <w:sz w:val="30"/>
          <w:szCs w:val="32"/>
          <w:highlight w:val="none"/>
        </w:rPr>
      </w:pPr>
      <w:r>
        <w:rPr>
          <w:rFonts w:eastAsia="仿宋_GB2312"/>
          <w:color w:val="auto"/>
          <w:sz w:val="30"/>
          <w:szCs w:val="32"/>
          <w:highlight w:val="none"/>
        </w:rPr>
        <w:t>5</w:t>
      </w:r>
      <w:bookmarkStart w:id="964" w:name="_Toc297216155"/>
      <w:bookmarkStart w:id="965" w:name="_Toc312677997"/>
      <w:bookmarkStart w:id="966" w:name="_Toc303539106"/>
      <w:bookmarkStart w:id="967" w:name="_Toc318581164"/>
      <w:bookmarkStart w:id="968" w:name="_Toc297123496"/>
      <w:bookmarkStart w:id="969" w:name="_Toc300934949"/>
      <w:bookmarkStart w:id="970" w:name="_Toc304295527"/>
      <w:r>
        <w:rPr>
          <w:rFonts w:eastAsia="仿宋_GB2312"/>
          <w:color w:val="auto"/>
          <w:sz w:val="30"/>
          <w:szCs w:val="32"/>
          <w:highlight w:val="none"/>
        </w:rPr>
        <w:t>.1.1 特殊质量标准和要求：</w:t>
      </w:r>
      <w:r>
        <w:rPr>
          <w:rFonts w:hint="eastAsia" w:eastAsia="仿宋_GB2312"/>
          <w:color w:val="auto"/>
          <w:sz w:val="30"/>
          <w:szCs w:val="32"/>
          <w:highlight w:val="none"/>
          <w:u w:val="single"/>
          <w:lang w:eastAsia="zh-CN"/>
        </w:rPr>
        <w:t>按专业条款</w:t>
      </w:r>
      <w:r>
        <w:rPr>
          <w:rFonts w:eastAsia="仿宋_GB2312"/>
          <w:color w:val="auto"/>
          <w:sz w:val="30"/>
          <w:szCs w:val="32"/>
          <w:highlight w:val="none"/>
          <w:u w:val="single"/>
        </w:rPr>
        <w:t>1.4.1。</w:t>
      </w:r>
    </w:p>
    <w:p w14:paraId="2A6FB0BE">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关于工程奖项的</w:t>
      </w:r>
      <w:r>
        <w:rPr>
          <w:rFonts w:hint="eastAsia" w:eastAsia="仿宋_GB2312"/>
          <w:color w:val="auto"/>
          <w:sz w:val="30"/>
          <w:szCs w:val="32"/>
          <w:highlight w:val="none"/>
        </w:rPr>
        <w:t>目标</w:t>
      </w:r>
      <w:r>
        <w:rPr>
          <w:rFonts w:eastAsia="仿宋_GB2312"/>
          <w:color w:val="auto"/>
          <w:sz w:val="30"/>
          <w:szCs w:val="32"/>
          <w:highlight w:val="non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rPr>
        <w:t>。</w:t>
      </w:r>
    </w:p>
    <w:p w14:paraId="335CC781">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5.1.</w:t>
      </w:r>
      <w:r>
        <w:rPr>
          <w:rFonts w:eastAsia="仿宋_GB2312"/>
          <w:color w:val="auto"/>
          <w:kern w:val="0"/>
          <w:sz w:val="30"/>
          <w:szCs w:val="32"/>
          <w:highlight w:val="none"/>
        </w:rPr>
        <w:t>4</w:t>
      </w:r>
      <w:r>
        <w:rPr>
          <w:rFonts w:hint="eastAsia" w:eastAsia="仿宋_GB2312"/>
          <w:color w:val="auto"/>
          <w:kern w:val="0"/>
          <w:sz w:val="30"/>
          <w:szCs w:val="32"/>
          <w:highlight w:val="none"/>
        </w:rPr>
        <w:t>承包人应按质量管理体系要求规范项目的质量管理，项目质量管理贯穿项目管理的全过程，应明确项目质量目标，建立项目质量管理体系，按计划、实施、检查、处理循环的工作方法，持续改进全过程的质量控制。项目部设专职质量管理人员，负责项目的质量管理工作。</w:t>
      </w:r>
    </w:p>
    <w:p w14:paraId="68232816">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5.1.5由项目质量经理组织编制质量计划，经项目经理批准发布。项目质量计划应体现从资源投入到完成工程交付的全过程质量管理与控制要求，内容包括：项目的质量目标、指标和要求；项目的质量管理组织与职责；项目质量管理所需要的过程、文件和资源；实施项目质量目标和要求应采取的措施。</w:t>
      </w:r>
    </w:p>
    <w:p w14:paraId="3942A94B">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5.1.6项目部应对项目所有输入的信息、要求和资源的有效性进行控制，根据项目质量计划对设计、采购、施工和试运行等阶段接口的质量进行重点控制；项目质量经理负责组织检查、监督、考核和评价项目质量计划的执行情况，验证实施效果并形成报告，对出现的问题、缺陷或不合格，应召开质量分析会，并制定整改措施；项目部对项目实施过程中形成的质量记录进行标识、收集、保存和归档，并应根据项目质量计划对分包工程项目质量进行控制。</w:t>
      </w:r>
    </w:p>
    <w:p w14:paraId="0348703D">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5.1.7项目部人员应收集和反馈项目的各种质量信息，定期对收集的质量信息进行数据分析，召开质量分析会，对影响工程质量的原因采取预防和纠正措施，定期评价其有效性，并反馈给承包人。</w:t>
      </w:r>
    </w:p>
    <w:p w14:paraId="29A8D28D">
      <w:pPr>
        <w:autoSpaceDE w:val="0"/>
        <w:autoSpaceDN w:val="0"/>
        <w:adjustRightInd w:val="0"/>
        <w:spacing w:line="360" w:lineRule="auto"/>
        <w:ind w:firstLine="600" w:firstLineChars="200"/>
        <w:jc w:val="left"/>
        <w:rPr>
          <w:rFonts w:hint="eastAsia" w:eastAsia="仿宋_GB2312"/>
          <w:color w:val="auto"/>
          <w:sz w:val="30"/>
          <w:szCs w:val="32"/>
          <w:highlight w:val="none"/>
        </w:rPr>
      </w:pPr>
      <w:r>
        <w:rPr>
          <w:rFonts w:hint="eastAsia" w:eastAsia="仿宋_GB2312"/>
          <w:color w:val="auto"/>
          <w:kern w:val="0"/>
          <w:sz w:val="30"/>
          <w:szCs w:val="32"/>
          <w:highlight w:val="none"/>
        </w:rPr>
        <w:t>5.1.8承包人应对保修期或缺陷通知期限内发生的质量问题提供保修服务。应及时收集并接收项目发包人意见，获取项目运行信息，应将回访和项目发包人满意度调查工作纳入承包人的质量改进活动中。</w:t>
      </w:r>
    </w:p>
    <w:p w14:paraId="02D24C19">
      <w:pPr>
        <w:spacing w:after="120" w:line="360" w:lineRule="auto"/>
        <w:ind w:firstLine="600" w:firstLineChars="200"/>
        <w:outlineLvl w:val="2"/>
        <w:rPr>
          <w:rFonts w:eastAsia="黑体"/>
          <w:color w:val="auto"/>
          <w:sz w:val="30"/>
          <w:szCs w:val="32"/>
          <w:highlight w:val="none"/>
        </w:rPr>
      </w:pPr>
      <w:bookmarkStart w:id="971" w:name="_Toc29518"/>
      <w:bookmarkStart w:id="972" w:name="_Toc15958"/>
      <w:r>
        <w:rPr>
          <w:rFonts w:eastAsia="黑体"/>
          <w:color w:val="auto"/>
          <w:sz w:val="30"/>
          <w:szCs w:val="32"/>
          <w:highlight w:val="none"/>
        </w:rPr>
        <w:t>5.3 隐蔽工程检查</w:t>
      </w:r>
      <w:bookmarkEnd w:id="971"/>
      <w:bookmarkEnd w:id="972"/>
    </w:p>
    <w:p w14:paraId="1267135A">
      <w:pPr>
        <w:spacing w:line="360" w:lineRule="auto"/>
        <w:ind w:firstLine="600" w:firstLineChars="200"/>
        <w:jc w:val="left"/>
        <w:rPr>
          <w:rFonts w:eastAsia="仿宋_GB2312"/>
          <w:color w:val="auto"/>
          <w:sz w:val="30"/>
          <w:szCs w:val="32"/>
          <w:highlight w:val="none"/>
          <w:u w:val="single"/>
        </w:rPr>
      </w:pPr>
      <w:r>
        <w:rPr>
          <w:rFonts w:eastAsia="仿宋_GB2312"/>
          <w:color w:val="auto"/>
          <w:sz w:val="30"/>
          <w:szCs w:val="32"/>
          <w:highlight w:val="none"/>
        </w:rPr>
        <w:t>5.3.2承包人提前通知监理人隐蔽工程检查的期限的约定：</w:t>
      </w:r>
      <w:r>
        <w:rPr>
          <w:rFonts w:eastAsia="仿宋_GB2312"/>
          <w:color w:val="auto"/>
          <w:sz w:val="30"/>
          <w:szCs w:val="32"/>
          <w:highlight w:val="none"/>
          <w:u w:val="single"/>
        </w:rPr>
        <w:t xml:space="preserve">    </w:t>
      </w:r>
    </w:p>
    <w:p w14:paraId="593FDFB0">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51B1A565">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监理人不能按时进行检查时，应提前</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小时提交书面延期要求。</w:t>
      </w:r>
    </w:p>
    <w:p w14:paraId="47CF5F76">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关于延期最长不得超过：</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小时。</w:t>
      </w:r>
    </w:p>
    <w:p w14:paraId="400A4CA3">
      <w:pPr>
        <w:pStyle w:val="3"/>
        <w:rPr>
          <w:rFonts w:ascii="Times New Roman" w:hAnsi="Times New Roman" w:eastAsia="黑体"/>
          <w:b w:val="0"/>
          <w:color w:val="auto"/>
          <w:highlight w:val="none"/>
        </w:rPr>
      </w:pPr>
      <w:bookmarkStart w:id="973" w:name="_Toc6789"/>
      <w:bookmarkStart w:id="974" w:name="_Toc25123"/>
      <w:bookmarkStart w:id="975" w:name="_Toc5382"/>
      <w:bookmarkStart w:id="976" w:name="_Toc8437"/>
      <w:bookmarkStart w:id="977" w:name="_Toc23542"/>
      <w:bookmarkStart w:id="978" w:name="_Toc351203638"/>
      <w:bookmarkStart w:id="979" w:name="_Toc19989"/>
      <w:bookmarkStart w:id="980" w:name="_Toc26478"/>
      <w:r>
        <w:rPr>
          <w:rFonts w:ascii="Times New Roman" w:hAnsi="Times New Roman" w:eastAsia="黑体"/>
          <w:b w:val="0"/>
          <w:color w:val="auto"/>
          <w:highlight w:val="none"/>
        </w:rPr>
        <w:t>6. 安全文明施工与环境保护</w:t>
      </w:r>
      <w:bookmarkEnd w:id="973"/>
      <w:bookmarkEnd w:id="974"/>
      <w:bookmarkEnd w:id="975"/>
      <w:bookmarkEnd w:id="976"/>
      <w:bookmarkEnd w:id="977"/>
      <w:bookmarkEnd w:id="978"/>
      <w:bookmarkEnd w:id="979"/>
      <w:bookmarkEnd w:id="980"/>
    </w:p>
    <w:p w14:paraId="6D09410F">
      <w:pPr>
        <w:spacing w:after="120" w:line="360" w:lineRule="auto"/>
        <w:ind w:firstLine="600" w:firstLineChars="200"/>
        <w:outlineLvl w:val="2"/>
        <w:rPr>
          <w:rFonts w:eastAsia="黑体"/>
          <w:color w:val="auto"/>
          <w:sz w:val="30"/>
          <w:szCs w:val="32"/>
          <w:highlight w:val="none"/>
        </w:rPr>
      </w:pPr>
      <w:bookmarkStart w:id="981" w:name="_Toc13832"/>
      <w:bookmarkStart w:id="982" w:name="_Toc23888"/>
      <w:r>
        <w:rPr>
          <w:rFonts w:eastAsia="黑体"/>
          <w:color w:val="auto"/>
          <w:sz w:val="30"/>
          <w:szCs w:val="32"/>
          <w:highlight w:val="none"/>
        </w:rPr>
        <w:t>6.1安全文明施工</w:t>
      </w:r>
      <w:bookmarkEnd w:id="981"/>
      <w:bookmarkEnd w:id="982"/>
    </w:p>
    <w:p w14:paraId="73C8A198">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6.1.1 项目安全生产的达标目标及相应事项的约定：</w:t>
      </w:r>
      <w:r>
        <w:rPr>
          <w:rFonts w:hint="eastAsia" w:eastAsia="仿宋_GB2312"/>
          <w:color w:val="auto"/>
          <w:sz w:val="30"/>
          <w:szCs w:val="32"/>
          <w:highlight w:val="none"/>
          <w:u w:val="single"/>
        </w:rPr>
        <w:t>确保不发生一般事故等级及以上的安全生产事故且死亡人数为零。</w:t>
      </w:r>
    </w:p>
    <w:p w14:paraId="311371D2">
      <w:pPr>
        <w:spacing w:line="360" w:lineRule="auto"/>
        <w:ind w:firstLine="600" w:firstLineChars="200"/>
        <w:jc w:val="left"/>
        <w:rPr>
          <w:rFonts w:hint="eastAsia" w:eastAsia="仿宋_GB2312"/>
          <w:color w:val="auto"/>
          <w:sz w:val="30"/>
          <w:szCs w:val="32"/>
          <w:highlight w:val="none"/>
          <w:u w:val="single"/>
        </w:rPr>
      </w:pPr>
      <w:r>
        <w:rPr>
          <w:rFonts w:hint="eastAsia" w:eastAsia="仿宋_GB2312"/>
          <w:color w:val="auto"/>
          <w:sz w:val="30"/>
          <w:szCs w:val="32"/>
          <w:highlight w:val="none"/>
          <w:u w:val="single"/>
          <w:lang w:eastAsia="zh-CN"/>
        </w:rPr>
        <w:t>□</w:t>
      </w:r>
      <w:r>
        <w:rPr>
          <w:rFonts w:hint="eastAsia" w:eastAsia="仿宋_GB2312"/>
          <w:color w:val="auto"/>
          <w:sz w:val="30"/>
          <w:szCs w:val="32"/>
          <w:highlight w:val="none"/>
          <w:u w:val="single"/>
        </w:rPr>
        <w:t>达到省级安全生产文明施工示范工地标准。</w:t>
      </w:r>
    </w:p>
    <w:p w14:paraId="15636987">
      <w:pPr>
        <w:spacing w:line="360" w:lineRule="auto"/>
        <w:ind w:firstLine="600" w:firstLineChars="200"/>
        <w:jc w:val="left"/>
        <w:rPr>
          <w:rFonts w:hint="eastAsia" w:eastAsia="仿宋_GB2312"/>
          <w:color w:val="auto"/>
          <w:sz w:val="30"/>
          <w:szCs w:val="32"/>
          <w:highlight w:val="none"/>
          <w:u w:val="single"/>
        </w:rPr>
      </w:pPr>
      <w:r>
        <w:rPr>
          <w:rFonts w:hint="eastAsia" w:eastAsia="仿宋_GB2312"/>
          <w:color w:val="auto"/>
          <w:sz w:val="30"/>
          <w:szCs w:val="32"/>
          <w:highlight w:val="none"/>
          <w:u w:val="single"/>
        </w:rPr>
        <w:t>□达到项目所在地安全生产文明施工示范工地标准。</w:t>
      </w:r>
    </w:p>
    <w:p w14:paraId="2E269225">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落实安全生产三级教育制度。未经承包人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p>
    <w:p w14:paraId="42C26F16">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按照《关于推行建设工程平安卡制度的通知》，推行工人“平安卡”制度，对在建设行政主管部门认定的培训机构中经过基本的安全教育培训并考核合格的人员发给“平安卡”（</w:t>
      </w:r>
      <w:r>
        <w:rPr>
          <w:rFonts w:eastAsia="仿宋_GB2312"/>
          <w:color w:val="auto"/>
          <w:sz w:val="30"/>
          <w:szCs w:val="32"/>
          <w:highlight w:val="none"/>
        </w:rPr>
        <w:t>IC</w:t>
      </w:r>
      <w:r>
        <w:rPr>
          <w:rFonts w:hint="eastAsia" w:eastAsia="仿宋_GB2312"/>
          <w:color w:val="auto"/>
          <w:sz w:val="30"/>
          <w:szCs w:val="32"/>
          <w:highlight w:val="none"/>
        </w:rPr>
        <w:t>卡），建筑工人须持</w:t>
      </w:r>
      <w:r>
        <w:rPr>
          <w:rFonts w:eastAsia="仿宋_GB2312"/>
          <w:color w:val="auto"/>
          <w:sz w:val="30"/>
          <w:szCs w:val="32"/>
          <w:highlight w:val="none"/>
        </w:rPr>
        <w:t>“</w:t>
      </w:r>
      <w:r>
        <w:rPr>
          <w:rFonts w:hint="eastAsia" w:eastAsia="仿宋_GB2312"/>
          <w:color w:val="auto"/>
          <w:sz w:val="30"/>
          <w:szCs w:val="32"/>
          <w:highlight w:val="none"/>
        </w:rPr>
        <w:t>平安卡</w:t>
      </w:r>
      <w:r>
        <w:rPr>
          <w:rFonts w:eastAsia="仿宋_GB2312"/>
          <w:color w:val="auto"/>
          <w:sz w:val="30"/>
          <w:szCs w:val="32"/>
          <w:highlight w:val="none"/>
        </w:rPr>
        <w:t>”</w:t>
      </w:r>
      <w:r>
        <w:rPr>
          <w:rFonts w:hint="eastAsia" w:eastAsia="仿宋_GB2312"/>
          <w:color w:val="auto"/>
          <w:sz w:val="30"/>
          <w:szCs w:val="32"/>
          <w:highlight w:val="none"/>
        </w:rPr>
        <w:t>方可上岗作业。</w:t>
      </w:r>
    </w:p>
    <w:p w14:paraId="753375F9">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6.1.3 特别安全生产事项</w:t>
      </w:r>
    </w:p>
    <w:p w14:paraId="2C2052FC">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D2E8CBF">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5559A9B5">
      <w:pPr>
        <w:spacing w:line="360" w:lineRule="auto"/>
        <w:ind w:firstLine="600" w:firstLineChars="200"/>
        <w:rPr>
          <w:rFonts w:eastAsia="仿宋_GB2312"/>
          <w:color w:val="auto"/>
          <w:sz w:val="30"/>
          <w:szCs w:val="32"/>
          <w:highlight w:val="none"/>
        </w:rPr>
      </w:pPr>
      <w:r>
        <w:rPr>
          <w:rFonts w:eastAsia="仿宋_GB2312"/>
          <w:color w:val="auto"/>
          <w:sz w:val="30"/>
          <w:szCs w:val="3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51737085">
      <w:pPr>
        <w:spacing w:line="360" w:lineRule="auto"/>
        <w:ind w:firstLine="600" w:firstLineChars="200"/>
        <w:rPr>
          <w:rFonts w:hint="eastAsia" w:eastAsia="仿宋_GB2312"/>
          <w:color w:val="auto"/>
          <w:sz w:val="30"/>
          <w:szCs w:val="32"/>
          <w:highlight w:val="none"/>
        </w:rPr>
      </w:pPr>
      <w:r>
        <w:rPr>
          <w:rFonts w:eastAsia="仿宋_GB2312"/>
          <w:color w:val="auto"/>
          <w:sz w:val="30"/>
          <w:szCs w:val="32"/>
          <w:highlight w:val="none"/>
        </w:rPr>
        <w:t>需单独编制危险性较大分部分项专项工程施工方案的，及要求进行专家论证的超过一定规模的危险性较大的分部分项工程，承包人应及时编制和组织论证。</w:t>
      </w:r>
    </w:p>
    <w:p w14:paraId="45D3F1F6">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在符合合同要求所许可的范围内，实施和完成本合同工程及缺陷修复工程中的一切施工作业，应不影响邻近建筑物、构筑物的安全与正常使用和不适当地干扰群众的通行方便。如果发生上述情况，并由此导致索赔、赔偿、诉讼费、指控费及其他价款时，应由承包人承担一切责任及费用。但属于发包人或监理人对本工程提供的设计所引起的损失或损害除外。承包人在爆破施工中应采用经监理人批准的施工方案（包括安全措施）以保证当地的一切建筑物、构造物、附近人群等的安全及交通道路的通行方便,且应自行负责同当地的一切协调工作。同时，应保证发包人免于承担因承包人借用、占用或进出当地道路或其他交通设施所起的索赔、诉讼费、损害赔偿、指控费及其他价款。由此发生的相关费用由承包人承担。</w:t>
      </w:r>
    </w:p>
    <w:p w14:paraId="20C47C3A">
      <w:pPr>
        <w:spacing w:line="360" w:lineRule="auto"/>
        <w:jc w:val="left"/>
        <w:rPr>
          <w:rFonts w:hint="eastAsia" w:eastAsia="仿宋_GB2312"/>
          <w:color w:val="auto"/>
          <w:sz w:val="30"/>
          <w:szCs w:val="32"/>
          <w:highlight w:val="none"/>
        </w:rPr>
      </w:pPr>
      <w:r>
        <w:rPr>
          <w:rFonts w:eastAsia="仿宋_GB2312"/>
          <w:color w:val="auto"/>
          <w:sz w:val="30"/>
          <w:szCs w:val="32"/>
          <w:highlight w:val="none"/>
        </w:rPr>
        <w:t>6.1.4 关于治安保卫的特别约定：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w:t>
      </w:r>
    </w:p>
    <w:p w14:paraId="06D1EBA7">
      <w:pPr>
        <w:spacing w:line="360" w:lineRule="auto"/>
        <w:ind w:firstLine="600" w:firstLineChars="200"/>
        <w:jc w:val="left"/>
        <w:rPr>
          <w:rFonts w:eastAsia="仿宋_GB2312"/>
          <w:color w:val="auto"/>
          <w:sz w:val="30"/>
          <w:szCs w:val="32"/>
          <w:highlight w:val="none"/>
        </w:rPr>
      </w:pPr>
      <w:r>
        <w:rPr>
          <w:rFonts w:hint="eastAsia" w:eastAsia="仿宋_GB2312"/>
          <w:color w:val="auto"/>
          <w:sz w:val="30"/>
          <w:szCs w:val="32"/>
          <w:highlight w:val="none"/>
        </w:rPr>
        <w:t>承担施工安全保卫工作及非夜间施工照明的责任和约定：</w:t>
      </w:r>
      <w:r>
        <w:rPr>
          <w:rFonts w:hint="eastAsia" w:eastAsia="仿宋_GB2312"/>
          <w:color w:val="auto"/>
          <w:sz w:val="30"/>
          <w:szCs w:val="32"/>
          <w:highlight w:val="none"/>
          <w:u w:val="single"/>
        </w:rPr>
        <w:t>承包人应负责现场全部作业的安全、保卫，并承担一切费用。</w:t>
      </w:r>
    </w:p>
    <w:p w14:paraId="24D56129">
      <w:pPr>
        <w:spacing w:line="360" w:lineRule="auto"/>
        <w:ind w:firstLine="600" w:firstLineChars="200"/>
        <w:jc w:val="left"/>
        <w:rPr>
          <w:rFonts w:hint="eastAsia" w:eastAsia="仿宋_GB2312"/>
          <w:color w:val="auto"/>
          <w:sz w:val="30"/>
          <w:szCs w:val="32"/>
          <w:highlight w:val="none"/>
        </w:rPr>
      </w:pPr>
      <w:r>
        <w:rPr>
          <w:rFonts w:eastAsia="仿宋_GB2312"/>
          <w:color w:val="auto"/>
          <w:sz w:val="30"/>
          <w:szCs w:val="32"/>
          <w:highlight w:val="none"/>
        </w:rPr>
        <w:t>关于编制施工场地治安管理计划的约定：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w:t>
      </w:r>
    </w:p>
    <w:p w14:paraId="39A2B4B2">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6.1.5 文明施工</w:t>
      </w:r>
    </w:p>
    <w:p w14:paraId="2C3C171A">
      <w:pPr>
        <w:spacing w:line="360" w:lineRule="auto"/>
        <w:ind w:firstLine="600" w:firstLineChars="200"/>
        <w:jc w:val="left"/>
        <w:rPr>
          <w:rFonts w:hint="eastAsia" w:eastAsia="仿宋_GB2312"/>
          <w:color w:val="auto"/>
          <w:sz w:val="30"/>
          <w:szCs w:val="32"/>
          <w:highlight w:val="none"/>
          <w:u w:val="single"/>
        </w:rPr>
      </w:pPr>
      <w:r>
        <w:rPr>
          <w:rFonts w:hint="eastAsia" w:eastAsia="仿宋_GB2312"/>
          <w:color w:val="auto"/>
          <w:sz w:val="30"/>
          <w:szCs w:val="32"/>
          <w:highlight w:val="none"/>
        </w:rPr>
        <w:t>合同当事人对文明施工的要求：</w:t>
      </w:r>
      <w:r>
        <w:rPr>
          <w:rFonts w:hint="eastAsia" w:eastAsia="仿宋_GB2312"/>
          <w:color w:val="auto"/>
          <w:sz w:val="30"/>
          <w:szCs w:val="32"/>
          <w:highlight w:val="none"/>
          <w:u w:val="single"/>
        </w:rPr>
        <w:t xml:space="preserve">               。</w:t>
      </w:r>
    </w:p>
    <w:p w14:paraId="7A3BD2F6">
      <w:pPr>
        <w:spacing w:line="360" w:lineRule="auto"/>
        <w:ind w:firstLine="600" w:firstLineChars="200"/>
        <w:jc w:val="left"/>
        <w:rPr>
          <w:rFonts w:eastAsia="仿宋_GB2312"/>
          <w:color w:val="auto"/>
          <w:sz w:val="30"/>
          <w:szCs w:val="32"/>
          <w:highlight w:val="none"/>
        </w:rPr>
      </w:pPr>
      <w:r>
        <w:rPr>
          <w:rFonts w:hint="eastAsia" w:eastAsia="仿宋_GB2312"/>
          <w:color w:val="auto"/>
          <w:sz w:val="30"/>
          <w:szCs w:val="32"/>
          <w:highlight w:val="none"/>
        </w:rPr>
        <w:t>施工场地清洁卫生的约定：</w:t>
      </w:r>
      <w:r>
        <w:rPr>
          <w:rFonts w:hint="eastAsia" w:eastAsia="仿宋_GB2312"/>
          <w:color w:val="auto"/>
          <w:sz w:val="30"/>
          <w:szCs w:val="32"/>
          <w:highlight w:val="none"/>
          <w:u w:val="single"/>
        </w:rPr>
        <w:t>承包人在本合同实施过程中全面负责施工场地的清洁和现场施工管理，发包人不承担任何责任</w:t>
      </w:r>
      <w:r>
        <w:rPr>
          <w:rFonts w:hint="eastAsia" w:eastAsia="仿宋_GB2312"/>
          <w:color w:val="auto"/>
          <w:sz w:val="30"/>
          <w:szCs w:val="32"/>
          <w:highlight w:val="none"/>
        </w:rPr>
        <w:t>。</w:t>
      </w:r>
    </w:p>
    <w:p w14:paraId="115667EA">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6.1.6</w:t>
      </w:r>
      <w:r>
        <w:rPr>
          <w:rFonts w:hint="eastAsia" w:eastAsia="仿宋_GB2312"/>
          <w:color w:val="auto"/>
          <w:sz w:val="30"/>
          <w:szCs w:val="32"/>
          <w:highlight w:val="none"/>
        </w:rPr>
        <w:t xml:space="preserve"> 绿色施工安全防护措施费</w:t>
      </w:r>
      <w:r>
        <w:rPr>
          <w:rFonts w:eastAsia="仿宋_GB2312"/>
          <w:color w:val="auto"/>
          <w:sz w:val="30"/>
          <w:szCs w:val="32"/>
          <w:highlight w:val="none"/>
        </w:rPr>
        <w:t xml:space="preserve"> </w:t>
      </w:r>
    </w:p>
    <w:p w14:paraId="72A89101">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关于</w:t>
      </w:r>
      <w:r>
        <w:rPr>
          <w:rFonts w:hint="eastAsia" w:eastAsia="仿宋_GB2312"/>
          <w:color w:val="auto"/>
          <w:sz w:val="30"/>
          <w:szCs w:val="32"/>
          <w:highlight w:val="none"/>
        </w:rPr>
        <w:t>绿色施工安全防护措施费</w:t>
      </w:r>
      <w:r>
        <w:rPr>
          <w:rFonts w:eastAsia="仿宋_GB2312"/>
          <w:color w:val="auto"/>
          <w:sz w:val="30"/>
          <w:szCs w:val="32"/>
          <w:highlight w:val="none"/>
        </w:rPr>
        <w:t>支付比例和支付期限的约定：</w:t>
      </w:r>
      <w:r>
        <w:rPr>
          <w:rFonts w:hint="eastAsia" w:eastAsia="仿宋_GB2312"/>
          <w:color w:val="auto"/>
          <w:sz w:val="30"/>
          <w:szCs w:val="32"/>
          <w:highlight w:val="none"/>
          <w:u w:val="single"/>
        </w:rPr>
        <w:t>按专用条款</w:t>
      </w:r>
      <w:r>
        <w:rPr>
          <w:rFonts w:eastAsia="仿宋_GB2312"/>
          <w:color w:val="auto"/>
          <w:sz w:val="30"/>
          <w:szCs w:val="32"/>
          <w:highlight w:val="none"/>
          <w:u w:val="single"/>
        </w:rPr>
        <w:t>12.4.</w:t>
      </w:r>
      <w:r>
        <w:rPr>
          <w:rFonts w:hint="eastAsia" w:eastAsia="仿宋_GB2312"/>
          <w:color w:val="auto"/>
          <w:sz w:val="30"/>
          <w:szCs w:val="32"/>
          <w:highlight w:val="none"/>
          <w:u w:val="single"/>
        </w:rPr>
        <w:t>2执行</w:t>
      </w:r>
      <w:r>
        <w:rPr>
          <w:rFonts w:eastAsia="仿宋_GB2312"/>
          <w:color w:val="auto"/>
          <w:sz w:val="30"/>
          <w:szCs w:val="32"/>
          <w:highlight w:val="none"/>
        </w:rPr>
        <w:t>。</w:t>
      </w:r>
    </w:p>
    <w:p w14:paraId="0EC6DFE0">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6.1.9.2 承包人的安全责任</w:t>
      </w:r>
    </w:p>
    <w:p w14:paraId="75F1ACA3">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（1）由于承包人原因在施工场地内及其毗邻地带造成的发包人、监理人以及第三者人员伤亡和财产损失，由承包人负责赔偿。</w:t>
      </w:r>
    </w:p>
    <w:p w14:paraId="1E6ADE30">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2）承包人应按职业健康安全管理和环境管理体系要求，规范项目的职业健康安全管理和环境管理。项目经理是项目安全生产主要负责人，负责：建立、健全项目安全生产责任制；组织制定项目安全生产规章制度和操作规程，并实施项目安全生产教育和培训计划；保证项目安全生生产投入的有效实施；督促、检查项目的安全生产工作，及时消除生产安全事故隐患；组织制定并实施项目的生产安全事故应急救援预案；及时、如实报告项目生产安全事故。</w:t>
      </w:r>
    </w:p>
    <w:p w14:paraId="2E3B0CFD">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（3）项目部应根据项目的安全管理目标，制定项目安全管理计划，按规定程序批准实施，并对项目安全管理计划的实施进行管理。</w:t>
      </w:r>
    </w:p>
    <w:p w14:paraId="34C9A84D">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4）项目安全管理必须贯穿于设计、采购、施工和试运行各阶段：设计应充分考虑使用过程中的安全及施工安全操作和防护的需要，依规进行工程设计；采购应对设备、材料和防护用品进行安全控制；施工阶段的安全管理应严格执行项目的施工安全管理规程；项目试运行前，应开展项目安全检查工作。</w:t>
      </w:r>
    </w:p>
    <w:p w14:paraId="65482706">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（5）项目部应配合项目发包人按规定向工程所在地的县级以上地方人民政府建设行政主管部门申报项目安全施工措施的有关文件。</w:t>
      </w:r>
    </w:p>
    <w:p w14:paraId="3530A492">
      <w:pPr>
        <w:spacing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（6）在分包合同中，总包商应按国家法律、法规明确相应的安全要求，分包商应按要求履行其全部职责。</w:t>
      </w:r>
    </w:p>
    <w:p w14:paraId="41583D2B">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7）项目部应制定生产安全事故隐患排查治理制度，采取技术、管理措施，及时发现并消除事故隐患；如实记录事故隐患排查治理情况，并向做作业人员通报。当发生安全事故时，应立即启动应急预案，组织实施应急救援并按规定及时、如实报告。</w:t>
      </w:r>
    </w:p>
    <w:p w14:paraId="6D099681">
      <w:pPr>
        <w:pStyle w:val="4"/>
        <w:rPr>
          <w:rFonts w:eastAsia="黑体"/>
          <w:b w:val="0"/>
          <w:color w:val="auto"/>
          <w:sz w:val="30"/>
          <w:highlight w:val="none"/>
        </w:rPr>
      </w:pPr>
      <w:bookmarkStart w:id="983" w:name="_Toc32143"/>
      <w:bookmarkStart w:id="984" w:name="_Toc24793"/>
      <w:r>
        <w:rPr>
          <w:rFonts w:eastAsia="黑体"/>
          <w:b w:val="0"/>
          <w:color w:val="auto"/>
          <w:sz w:val="30"/>
          <w:highlight w:val="none"/>
        </w:rPr>
        <w:t>6.2 职业健康</w:t>
      </w:r>
      <w:bookmarkEnd w:id="983"/>
      <w:bookmarkEnd w:id="984"/>
    </w:p>
    <w:p w14:paraId="583A7864">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6.2.3 按承包人制定的职业健康计划，项目部制定项目职业健康管理计划，并按规定程序批准实施。</w:t>
      </w:r>
    </w:p>
    <w:p w14:paraId="24FA3D6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6.2.4 项目部对项目职业健康管理计划的实施进行管理：为实施、控制和改进项目职业健康管理计划提供必要的资源；进行职业健康的培训；对项目职业健康管理计划的执行进行监视和测量，动态识别潜在的危险源和紧急情况，采取措施，预防和减少伤害。</w:t>
      </w:r>
    </w:p>
    <w:p w14:paraId="4AA0FAF0">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6.2.5 项目部应制定项目职业健康的检查制度，对职业健康的因素应采取措施，记录并保存检查结果。</w:t>
      </w:r>
    </w:p>
    <w:p w14:paraId="3D633683">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6.3 环境保护</w:t>
      </w:r>
    </w:p>
    <w:p w14:paraId="62A33ACA">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6.3.1承包人应在施工组织设计中列明环境保护的具体措施。在合同履行期间，承包人应采取合理措施保护施工现场环境。对施工作业过程中可能引起的大气、水、噪音以及固体废物污染采取具体可行的防范措施。</w:t>
      </w:r>
    </w:p>
    <w:p w14:paraId="66D6C697">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6.3.2承包人应当承担因其原因引起的环境污染侵权损害赔偿责任，因上述环境污染引起纠纷而导致暂停施工的，由此增加的费用和（或）延误的工期由承包人承担。</w:t>
      </w:r>
    </w:p>
    <w:p w14:paraId="00B22162">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6.3.3项目部应按合同约定的环保工作内容，根据批准的建设项目环境影响评价文件，编制环保措施计划，并按规定程序批准实施。</w:t>
      </w:r>
    </w:p>
    <w:p w14:paraId="4A8D7F9F">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6.3.4项目部应对环保措施计划的实施进行管理：为实施、控制和改进项目环保措施计划提供必要的资源；进行环境保护的培训；对项目环保措施计划的执行进行监视和测量，动态识别潜在的环境因素和紧急情况，采取措施，预防和减少对环境产生的影响；落实环保主管部门对施工阶段的环保要求，以及施工过程中的环保措施；对施工现场的环境进行有效控制，建立良好的作业环境。</w:t>
      </w:r>
    </w:p>
    <w:p w14:paraId="5E80E260">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6.3.5项目部应制定项目环境巡视检查和定期检查制度，对影响环境的因素应采取措施，记录并保存检查结果。</w:t>
      </w:r>
    </w:p>
    <w:p w14:paraId="19F18757">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6.3.6项目部应建立环境管理不符合状况的处置调查程序，明确有关职责和权限，实施纠正和预防措施。</w:t>
      </w:r>
    </w:p>
    <w:p w14:paraId="3AA2EEC3">
      <w:pPr>
        <w:autoSpaceDE w:val="0"/>
        <w:autoSpaceDN w:val="0"/>
        <w:adjustRightInd w:val="0"/>
        <w:spacing w:line="360" w:lineRule="auto"/>
        <w:ind w:firstLine="600" w:firstLineChars="200"/>
        <w:jc w:val="left"/>
        <w:outlineLvl w:val="2"/>
        <w:rPr>
          <w:rFonts w:hint="eastAsia" w:eastAsia="仿宋_GB2312"/>
          <w:color w:val="auto"/>
          <w:kern w:val="0"/>
          <w:sz w:val="30"/>
          <w:szCs w:val="32"/>
          <w:highlight w:val="none"/>
        </w:rPr>
      </w:pPr>
      <w:bookmarkStart w:id="985" w:name="_Toc10460"/>
      <w:bookmarkStart w:id="986" w:name="_Toc27952"/>
      <w:r>
        <w:rPr>
          <w:rFonts w:hint="eastAsia" w:eastAsia="仿宋_GB2312"/>
          <w:color w:val="auto"/>
          <w:kern w:val="0"/>
          <w:sz w:val="30"/>
          <w:szCs w:val="32"/>
          <w:highlight w:val="none"/>
        </w:rPr>
        <w:t>6.4 风险管理</w:t>
      </w:r>
      <w:bookmarkEnd w:id="985"/>
      <w:bookmarkEnd w:id="986"/>
    </w:p>
    <w:p w14:paraId="08E0988C">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6.4.1按承包人制定的风险管理规定，项目部编制项目风险管理程序，明确风险管理职责与要求，负责项目风险管理的组织与协调；并制定项目风险管理计划，确定项目风险管理目标。</w:t>
      </w:r>
    </w:p>
    <w:p w14:paraId="00B35982">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6.4.2项目风险管理贯穿于项目实施全过程，宜采用适用的方法和工具分段进行动态管理。承包人通过汇总已发生的项目风险事件，建立并完善项目风险数据库和项目风险损失事件库。</w:t>
      </w:r>
    </w:p>
    <w:p w14:paraId="2BC4BF7A">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6.4.3项目部应在项目策划的基础上，根据合同约定对设计、采购、施工和试运行等阶段的风险进行识别，分类并形成项目风险识别清单，输出项目风险识别结果。</w:t>
      </w:r>
    </w:p>
    <w:p w14:paraId="2DA53BE3">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6.4.4项目部应在项目风险识别的基础上进行项目风险评估，并输出评估结果。项目风险评估过程包括：收集项目风险背景信息；确定项目风险发生的几率和原因，推测产生的后果；采用适用的风险评价方法确定项目整体风险水平；采用适用的风险评价工具分析项目各风险之间的相互关系，确定项目重大风险；对项目风险进行对比和排序；输出项目风险的评估结果。</w:t>
      </w:r>
    </w:p>
    <w:p w14:paraId="4F747420">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6.4.5项目部应根据项目风险识别和评估结果，制定项目风险应对措施或专项方案，对项目重大风险应制定应急预案。项目风险控制过程包括：确定项目风险控制指标；选择适用的风险控制方法和工具；对风险进行动态监测，并更新风险防范级别；识别和评估新的风险，提出应对措施和方法；风险预警；组织实施应对措施、专项方案或应急预案；评估和统计风险损失。</w:t>
      </w:r>
    </w:p>
    <w:p w14:paraId="20468010">
      <w:pPr>
        <w:autoSpaceDE w:val="0"/>
        <w:autoSpaceDN w:val="0"/>
        <w:adjustRightInd w:val="0"/>
        <w:spacing w:line="360" w:lineRule="auto"/>
        <w:ind w:firstLine="600" w:firstLineChars="200"/>
        <w:jc w:val="left"/>
        <w:rPr>
          <w:rFonts w:hint="eastAsia" w:eastAsia="仿宋_GB2312"/>
          <w:color w:val="auto"/>
          <w:sz w:val="30"/>
          <w:szCs w:val="32"/>
          <w:highlight w:val="none"/>
        </w:rPr>
      </w:pPr>
      <w:r>
        <w:rPr>
          <w:rFonts w:hint="eastAsia" w:eastAsia="仿宋_GB2312"/>
          <w:color w:val="auto"/>
          <w:kern w:val="0"/>
          <w:sz w:val="30"/>
          <w:szCs w:val="32"/>
          <w:highlight w:val="none"/>
        </w:rPr>
        <w:t>6.4.6项目部应对项目风险管理实施动态跟踪和监控，对项目风险控制效果进行评估和持续改进。</w:t>
      </w:r>
    </w:p>
    <w:bookmarkEnd w:id="964"/>
    <w:bookmarkEnd w:id="965"/>
    <w:bookmarkEnd w:id="966"/>
    <w:bookmarkEnd w:id="967"/>
    <w:bookmarkEnd w:id="968"/>
    <w:bookmarkEnd w:id="969"/>
    <w:bookmarkEnd w:id="970"/>
    <w:p w14:paraId="5ABEE201">
      <w:pPr>
        <w:pStyle w:val="3"/>
        <w:rPr>
          <w:rFonts w:ascii="Times New Roman" w:hAnsi="Times New Roman" w:eastAsia="黑体"/>
          <w:b w:val="0"/>
          <w:color w:val="auto"/>
          <w:highlight w:val="none"/>
        </w:rPr>
      </w:pPr>
      <w:bookmarkStart w:id="987" w:name="_Toc10802"/>
      <w:bookmarkStart w:id="988" w:name="_Toc14882"/>
      <w:bookmarkStart w:id="989" w:name="_Toc351203639"/>
      <w:bookmarkStart w:id="990" w:name="_Toc28368"/>
      <w:bookmarkStart w:id="991" w:name="_Toc2220"/>
      <w:bookmarkStart w:id="992" w:name="_Toc19678"/>
      <w:bookmarkStart w:id="993" w:name="_Toc6776"/>
      <w:bookmarkStart w:id="994" w:name="_Toc17193"/>
      <w:r>
        <w:rPr>
          <w:rFonts w:ascii="Times New Roman" w:hAnsi="Times New Roman" w:eastAsia="黑体"/>
          <w:b w:val="0"/>
          <w:color w:val="auto"/>
          <w:highlight w:val="none"/>
        </w:rPr>
        <w:t>7. 工期和进度</w:t>
      </w:r>
      <w:bookmarkEnd w:id="987"/>
      <w:bookmarkEnd w:id="988"/>
      <w:bookmarkEnd w:id="989"/>
      <w:bookmarkEnd w:id="990"/>
      <w:bookmarkEnd w:id="991"/>
      <w:bookmarkEnd w:id="992"/>
      <w:bookmarkEnd w:id="993"/>
      <w:bookmarkEnd w:id="994"/>
    </w:p>
    <w:p w14:paraId="3EAF6D86">
      <w:pPr>
        <w:spacing w:after="120" w:line="360" w:lineRule="auto"/>
        <w:ind w:firstLine="600" w:firstLineChars="200"/>
        <w:outlineLvl w:val="2"/>
        <w:rPr>
          <w:rFonts w:eastAsia="黑体"/>
          <w:color w:val="auto"/>
          <w:sz w:val="30"/>
          <w:szCs w:val="32"/>
          <w:highlight w:val="none"/>
        </w:rPr>
      </w:pPr>
      <w:bookmarkStart w:id="995" w:name="_Toc8128"/>
      <w:bookmarkStart w:id="996" w:name="_Toc11364"/>
      <w:r>
        <w:rPr>
          <w:rFonts w:eastAsia="黑体"/>
          <w:color w:val="auto"/>
          <w:sz w:val="30"/>
          <w:szCs w:val="32"/>
          <w:highlight w:val="none"/>
        </w:rPr>
        <w:t>7.1 施工组织设计</w:t>
      </w:r>
      <w:bookmarkEnd w:id="995"/>
      <w:bookmarkEnd w:id="996"/>
    </w:p>
    <w:p w14:paraId="3754469D">
      <w:pPr>
        <w:autoSpaceDE w:val="0"/>
        <w:autoSpaceDN w:val="0"/>
        <w:adjustRightInd w:val="0"/>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7.1.</w:t>
      </w:r>
      <w:r>
        <w:rPr>
          <w:rFonts w:hint="eastAsia" w:eastAsia="仿宋_GB2312"/>
          <w:color w:val="auto"/>
          <w:sz w:val="30"/>
          <w:szCs w:val="32"/>
          <w:highlight w:val="none"/>
        </w:rPr>
        <w:t>1 合</w:t>
      </w:r>
      <w:r>
        <w:rPr>
          <w:rFonts w:hint="eastAsia" w:eastAsia="仿宋_GB2312"/>
          <w:color w:val="auto"/>
          <w:kern w:val="0"/>
          <w:sz w:val="30"/>
          <w:szCs w:val="32"/>
          <w:highlight w:val="none"/>
        </w:rPr>
        <w:t>同当事人约定的</w:t>
      </w:r>
      <w:r>
        <w:rPr>
          <w:rFonts w:eastAsia="仿宋_GB2312"/>
          <w:color w:val="auto"/>
          <w:kern w:val="0"/>
          <w:sz w:val="30"/>
          <w:szCs w:val="32"/>
          <w:highlight w:val="none"/>
        </w:rPr>
        <w:t>施工组织设计</w:t>
      </w:r>
      <w:r>
        <w:rPr>
          <w:rFonts w:hint="eastAsia" w:eastAsia="仿宋_GB2312"/>
          <w:color w:val="auto"/>
          <w:kern w:val="0"/>
          <w:sz w:val="30"/>
          <w:szCs w:val="32"/>
          <w:highlight w:val="none"/>
        </w:rPr>
        <w:t>应包括的其他内容</w:t>
      </w:r>
      <w:r>
        <w:rPr>
          <w:rFonts w:eastAsia="仿宋_GB2312"/>
          <w:color w:val="auto"/>
          <w:kern w:val="0"/>
          <w:sz w:val="30"/>
          <w:szCs w:val="32"/>
          <w:highlight w:val="none"/>
        </w:rPr>
        <w:t>：</w:t>
      </w:r>
      <w:r>
        <w:rPr>
          <w:rFonts w:hint="eastAsia" w:eastAsia="仿宋_GB2312"/>
          <w:color w:val="auto"/>
          <w:sz w:val="30"/>
          <w:szCs w:val="32"/>
          <w:highlight w:val="none"/>
          <w:u w:val="single"/>
        </w:rPr>
        <w:t>承包人在编制施工组织设计前，应充分调研项目使用单位对不同的分项建设内容分期投入使用的客观需求，以及各年度预算指标实际情况，编制合理的分期分片分区施工进度计划专章，既满足项目的建设使用需求，又能使进度款支付合情合理合法。</w:t>
      </w:r>
    </w:p>
    <w:p w14:paraId="6E9EF46E">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施工组织设计</w:t>
      </w:r>
      <w:r>
        <w:rPr>
          <w:rFonts w:hint="eastAsia" w:eastAsia="仿宋_GB2312"/>
          <w:color w:val="auto"/>
          <w:kern w:val="0"/>
          <w:sz w:val="30"/>
          <w:szCs w:val="32"/>
          <w:highlight w:val="none"/>
        </w:rPr>
        <w:t>应包括：</w:t>
      </w:r>
      <w:r>
        <w:rPr>
          <w:rFonts w:hint="eastAsia" w:eastAsia="仿宋_GB2312"/>
          <w:color w:val="auto"/>
          <w:kern w:val="0"/>
          <w:sz w:val="30"/>
          <w:szCs w:val="32"/>
          <w:highlight w:val="none"/>
          <w:u w:val="single"/>
        </w:rPr>
        <w:t>雨季、台风和夏季高温季节的施工保证措施。</w:t>
      </w:r>
    </w:p>
    <w:p w14:paraId="182140A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sz w:val="30"/>
          <w:szCs w:val="32"/>
          <w:highlight w:val="none"/>
        </w:rPr>
        <w:t xml:space="preserve">7.1.2 </w:t>
      </w:r>
      <w:r>
        <w:rPr>
          <w:rFonts w:eastAsia="仿宋_GB2312"/>
          <w:color w:val="auto"/>
          <w:kern w:val="0"/>
          <w:sz w:val="30"/>
          <w:szCs w:val="32"/>
          <w:highlight w:val="none"/>
        </w:rPr>
        <w:t>施工组织设计的提交和修改</w:t>
      </w:r>
    </w:p>
    <w:p w14:paraId="69274805">
      <w:pPr>
        <w:autoSpaceDE w:val="0"/>
        <w:autoSpaceDN w:val="0"/>
        <w:adjustRightInd w:val="0"/>
        <w:spacing w:line="360" w:lineRule="auto"/>
        <w:ind w:firstLine="600" w:firstLineChars="200"/>
        <w:jc w:val="left"/>
        <w:rPr>
          <w:rFonts w:hint="eastAsia" w:eastAsia="仿宋_GB2312"/>
          <w:color w:val="auto"/>
          <w:sz w:val="30"/>
          <w:szCs w:val="32"/>
          <w:highlight w:val="none"/>
        </w:rPr>
      </w:pPr>
      <w:r>
        <w:rPr>
          <w:rFonts w:eastAsia="仿宋_GB2312"/>
          <w:color w:val="auto"/>
          <w:kern w:val="0"/>
          <w:sz w:val="30"/>
          <w:szCs w:val="32"/>
          <w:highlight w:val="none"/>
        </w:rPr>
        <w:t>承包人提交详细施工组织设计的期限的约定：</w:t>
      </w:r>
      <w:r>
        <w:rPr>
          <w:rFonts w:hint="eastAsia" w:eastAsia="仿宋_GB2312"/>
          <w:color w:val="auto"/>
          <w:kern w:val="0"/>
          <w:sz w:val="30"/>
          <w:szCs w:val="32"/>
          <w:highlight w:val="none"/>
          <w:u w:val="single"/>
        </w:rPr>
        <w:t>签订合同后7个工</w:t>
      </w:r>
      <w:r>
        <w:rPr>
          <w:rFonts w:hint="eastAsia" w:eastAsia="仿宋_GB2312"/>
          <w:color w:val="auto"/>
          <w:sz w:val="30"/>
          <w:szCs w:val="32"/>
          <w:highlight w:val="none"/>
          <w:u w:val="single"/>
        </w:rPr>
        <w:t>作日</w:t>
      </w:r>
      <w:r>
        <w:rPr>
          <w:rFonts w:eastAsia="仿宋_GB2312"/>
          <w:color w:val="auto"/>
          <w:sz w:val="30"/>
          <w:szCs w:val="32"/>
          <w:highlight w:val="none"/>
        </w:rPr>
        <w:t>。</w:t>
      </w:r>
    </w:p>
    <w:p w14:paraId="5BE41130">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发包人和监理人在收到</w:t>
      </w:r>
      <w:r>
        <w:rPr>
          <w:rFonts w:hint="eastAsia" w:eastAsia="仿宋_GB2312"/>
          <w:color w:val="auto"/>
          <w:sz w:val="30"/>
          <w:szCs w:val="32"/>
          <w:highlight w:val="none"/>
        </w:rPr>
        <w:t>详细的施工组织设计</w:t>
      </w:r>
      <w:r>
        <w:rPr>
          <w:rFonts w:eastAsia="仿宋_GB2312"/>
          <w:color w:val="auto"/>
          <w:sz w:val="30"/>
          <w:szCs w:val="32"/>
          <w:highlight w:val="none"/>
        </w:rPr>
        <w:t>后确认或提出修改意见的期限：</w:t>
      </w:r>
      <w:r>
        <w:rPr>
          <w:rFonts w:hint="eastAsia" w:eastAsia="仿宋_GB2312"/>
          <w:color w:val="auto"/>
          <w:sz w:val="30"/>
          <w:szCs w:val="32"/>
          <w:highlight w:val="none"/>
          <w:u w:val="single"/>
        </w:rPr>
        <w:t>收到承包人提交的详细施工组织设计后7个工作日</w:t>
      </w:r>
      <w:r>
        <w:rPr>
          <w:rFonts w:eastAsia="仿宋_GB2312"/>
          <w:color w:val="auto"/>
          <w:sz w:val="30"/>
          <w:szCs w:val="32"/>
          <w:highlight w:val="none"/>
          <w:u w:val="single"/>
        </w:rPr>
        <w:t xml:space="preserve"> </w:t>
      </w:r>
      <w:r>
        <w:rPr>
          <w:rFonts w:eastAsia="仿宋_GB2312"/>
          <w:color w:val="auto"/>
          <w:sz w:val="30"/>
          <w:szCs w:val="32"/>
          <w:highlight w:val="none"/>
        </w:rPr>
        <w:t>。</w:t>
      </w:r>
    </w:p>
    <w:p w14:paraId="291AD9B9">
      <w:pPr>
        <w:spacing w:after="120" w:line="360" w:lineRule="auto"/>
        <w:ind w:firstLine="600" w:firstLineChars="200"/>
        <w:outlineLvl w:val="2"/>
        <w:rPr>
          <w:rFonts w:eastAsia="黑体"/>
          <w:color w:val="auto"/>
          <w:sz w:val="30"/>
          <w:szCs w:val="32"/>
          <w:highlight w:val="none"/>
        </w:rPr>
      </w:pPr>
      <w:bookmarkStart w:id="997" w:name="_Toc11297"/>
      <w:bookmarkStart w:id="998" w:name="_Toc1058"/>
      <w:r>
        <w:rPr>
          <w:rFonts w:eastAsia="黑体"/>
          <w:color w:val="auto"/>
          <w:sz w:val="30"/>
          <w:szCs w:val="32"/>
          <w:highlight w:val="none"/>
        </w:rPr>
        <w:t>7</w:t>
      </w:r>
      <w:bookmarkStart w:id="999" w:name="_Toc297216173"/>
      <w:bookmarkStart w:id="1000" w:name="_Toc304295541"/>
      <w:bookmarkStart w:id="1001" w:name="_Toc300934966"/>
      <w:bookmarkStart w:id="1002" w:name="_Toc312677479"/>
      <w:bookmarkStart w:id="1003" w:name="_Toc297123514"/>
      <w:bookmarkStart w:id="1004" w:name="_Toc312678005"/>
      <w:bookmarkStart w:id="1005" w:name="_Toc303539123"/>
      <w:r>
        <w:rPr>
          <w:rFonts w:eastAsia="黑体"/>
          <w:color w:val="auto"/>
          <w:sz w:val="30"/>
          <w:szCs w:val="32"/>
          <w:highlight w:val="none"/>
        </w:rPr>
        <w:t>.2 施工进度计划</w:t>
      </w:r>
      <w:bookmarkEnd w:id="997"/>
      <w:bookmarkEnd w:id="998"/>
    </w:p>
    <w:p w14:paraId="54F45105">
      <w:pPr>
        <w:spacing w:line="360" w:lineRule="auto"/>
        <w:ind w:firstLine="600" w:firstLineChars="200"/>
        <w:jc w:val="left"/>
        <w:rPr>
          <w:rFonts w:eastAsia="仿宋_GB2312"/>
          <w:color w:val="auto"/>
          <w:sz w:val="30"/>
          <w:szCs w:val="32"/>
          <w:highlight w:val="none"/>
        </w:rPr>
      </w:pPr>
      <w:r>
        <w:rPr>
          <w:rFonts w:hint="eastAsia" w:eastAsia="仿宋_GB2312"/>
          <w:color w:val="auto"/>
          <w:sz w:val="30"/>
          <w:szCs w:val="32"/>
          <w:highlight w:val="none"/>
        </w:rPr>
        <w:t>7.2.1 承包人应按通用条款7.1款约定的内容和期限，由项目经理组织编制项目管理计划和项目施工进度计划，项目管理计划由承包人主管领导人审批，项目施工进度计划报发包人认可。施工进度计划的编制应当符合国家法律规定和一般工程实践惯例，施工进度计划经发包人批准后实施。施工进度计划是控制工程进度的依据，发包人和监理人有权按照施工进度计划检查工程进度情况。</w:t>
      </w:r>
    </w:p>
    <w:p w14:paraId="360048A0">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7.2.2 施工进度计划的修订</w:t>
      </w:r>
    </w:p>
    <w:p w14:paraId="6F211FF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发包人和监理人在收到修订的施工进度计划后确认或提出修改意见的期限：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23087F37">
      <w:pPr>
        <w:spacing w:after="120" w:line="360" w:lineRule="auto"/>
        <w:ind w:firstLine="600" w:firstLineChars="200"/>
        <w:outlineLvl w:val="2"/>
        <w:rPr>
          <w:rFonts w:eastAsia="黑体"/>
          <w:color w:val="auto"/>
          <w:sz w:val="30"/>
          <w:szCs w:val="32"/>
          <w:highlight w:val="none"/>
        </w:rPr>
      </w:pPr>
      <w:bookmarkStart w:id="1006" w:name="_Toc1276"/>
      <w:bookmarkStart w:id="1007" w:name="_Toc3887"/>
      <w:r>
        <w:rPr>
          <w:rFonts w:eastAsia="黑体"/>
          <w:color w:val="auto"/>
          <w:sz w:val="30"/>
          <w:szCs w:val="32"/>
          <w:highlight w:val="none"/>
        </w:rPr>
        <w:t>7.3 开工</w:t>
      </w:r>
      <w:bookmarkEnd w:id="1006"/>
      <w:bookmarkEnd w:id="1007"/>
    </w:p>
    <w:p w14:paraId="00FE6340">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7.3.1 开工准备</w:t>
      </w:r>
    </w:p>
    <w:p w14:paraId="4519E7C5">
      <w:pPr>
        <w:spacing w:line="360" w:lineRule="auto"/>
        <w:ind w:firstLine="645"/>
        <w:jc w:val="left"/>
        <w:rPr>
          <w:rFonts w:eastAsia="仿宋_GB2312"/>
          <w:color w:val="auto"/>
          <w:sz w:val="30"/>
          <w:szCs w:val="32"/>
          <w:highlight w:val="none"/>
          <w:u w:val="single"/>
        </w:rPr>
      </w:pPr>
      <w:r>
        <w:rPr>
          <w:rFonts w:eastAsia="仿宋_GB2312"/>
          <w:color w:val="auto"/>
          <w:sz w:val="30"/>
          <w:szCs w:val="32"/>
          <w:highlight w:val="none"/>
        </w:rPr>
        <w:t>关于承包人提交</w:t>
      </w:r>
      <w:r>
        <w:rPr>
          <w:rFonts w:eastAsia="仿宋_GB2312"/>
          <w:color w:val="auto"/>
          <w:kern w:val="0"/>
          <w:sz w:val="30"/>
          <w:szCs w:val="32"/>
          <w:highlight w:val="none"/>
        </w:rPr>
        <w:t>工程开工报审表的期限：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2246A6D5">
      <w:pPr>
        <w:spacing w:line="360" w:lineRule="auto"/>
        <w:ind w:firstLine="645"/>
        <w:jc w:val="left"/>
        <w:rPr>
          <w:rFonts w:eastAsia="仿宋_GB2312"/>
          <w:color w:val="auto"/>
          <w:sz w:val="30"/>
          <w:szCs w:val="32"/>
          <w:highlight w:val="none"/>
          <w:u w:val="single"/>
        </w:rPr>
      </w:pPr>
      <w:r>
        <w:rPr>
          <w:rFonts w:eastAsia="仿宋_GB2312"/>
          <w:color w:val="auto"/>
          <w:sz w:val="30"/>
          <w:szCs w:val="32"/>
          <w:highlight w:val="none"/>
        </w:rPr>
        <w:t>关于发包人应完成的其他开工准备工作及期限：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p>
    <w:p w14:paraId="50FF8CDA">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4A7C45B4">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关于承包人应完成的其他开工准备工作及期限：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62AE4028">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rPr>
        <w:t>。</w:t>
      </w:r>
    </w:p>
    <w:p w14:paraId="6DDD0A7C">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7.3.2开工通知</w:t>
      </w:r>
    </w:p>
    <w:p w14:paraId="439A0917">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因发包人原因造成监理人未能在计划开工日期之日起</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天内发出开工通知的，承包人有权提出价格调整要求，或者解除合同。</w:t>
      </w:r>
    </w:p>
    <w:bookmarkEnd w:id="999"/>
    <w:bookmarkEnd w:id="1000"/>
    <w:bookmarkEnd w:id="1001"/>
    <w:bookmarkEnd w:id="1002"/>
    <w:bookmarkEnd w:id="1003"/>
    <w:bookmarkEnd w:id="1004"/>
    <w:bookmarkEnd w:id="1005"/>
    <w:p w14:paraId="736E2D2E">
      <w:pPr>
        <w:spacing w:after="120" w:line="360" w:lineRule="auto"/>
        <w:ind w:firstLine="600" w:firstLineChars="200"/>
        <w:outlineLvl w:val="2"/>
        <w:rPr>
          <w:rFonts w:eastAsia="黑体"/>
          <w:color w:val="auto"/>
          <w:sz w:val="30"/>
          <w:szCs w:val="32"/>
          <w:highlight w:val="none"/>
        </w:rPr>
      </w:pPr>
      <w:bookmarkStart w:id="1008" w:name="_Toc28829"/>
      <w:bookmarkStart w:id="1009" w:name="_Toc18335"/>
      <w:r>
        <w:rPr>
          <w:rFonts w:eastAsia="黑体"/>
          <w:color w:val="auto"/>
          <w:sz w:val="30"/>
          <w:szCs w:val="32"/>
          <w:highlight w:val="none"/>
        </w:rPr>
        <w:t>7.4 测量放线</w:t>
      </w:r>
      <w:bookmarkEnd w:id="1008"/>
      <w:bookmarkEnd w:id="1009"/>
    </w:p>
    <w:p w14:paraId="117D244E">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7.4.1发包人通过监理人向承包人提供测量基准点、基准线和水准点及其书面资料的期限：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rPr>
        <w:t>。</w:t>
      </w:r>
    </w:p>
    <w:p w14:paraId="216E0947">
      <w:pPr>
        <w:spacing w:after="120" w:line="360" w:lineRule="auto"/>
        <w:ind w:firstLine="600" w:firstLineChars="200"/>
        <w:outlineLvl w:val="2"/>
        <w:rPr>
          <w:rFonts w:eastAsia="黑体"/>
          <w:color w:val="auto"/>
          <w:sz w:val="30"/>
          <w:szCs w:val="32"/>
          <w:highlight w:val="none"/>
        </w:rPr>
      </w:pPr>
      <w:bookmarkStart w:id="1010" w:name="_Toc8241"/>
      <w:bookmarkStart w:id="1011" w:name="_Toc15006"/>
      <w:r>
        <w:rPr>
          <w:rFonts w:eastAsia="黑体"/>
          <w:color w:val="auto"/>
          <w:sz w:val="30"/>
          <w:szCs w:val="32"/>
          <w:highlight w:val="none"/>
        </w:rPr>
        <w:t>7</w:t>
      </w:r>
      <w:bookmarkStart w:id="1012" w:name="_Toc304295546"/>
      <w:bookmarkStart w:id="1013" w:name="_Toc300934968"/>
      <w:bookmarkStart w:id="1014" w:name="_Toc303539125"/>
      <w:bookmarkStart w:id="1015" w:name="_Toc297123516"/>
      <w:bookmarkStart w:id="1016" w:name="_Toc297216175"/>
      <w:bookmarkStart w:id="1017" w:name="_Toc312678010"/>
      <w:bookmarkStart w:id="1018" w:name="_Toc312677484"/>
      <w:r>
        <w:rPr>
          <w:rFonts w:eastAsia="黑体"/>
          <w:color w:val="auto"/>
          <w:sz w:val="30"/>
          <w:szCs w:val="32"/>
          <w:highlight w:val="none"/>
        </w:rPr>
        <w:t>.5 工期延误</w:t>
      </w:r>
      <w:bookmarkEnd w:id="1010"/>
      <w:bookmarkEnd w:id="1011"/>
    </w:p>
    <w:bookmarkEnd w:id="1012"/>
    <w:bookmarkEnd w:id="1013"/>
    <w:bookmarkEnd w:id="1014"/>
    <w:bookmarkEnd w:id="1015"/>
    <w:bookmarkEnd w:id="1016"/>
    <w:bookmarkEnd w:id="1017"/>
    <w:bookmarkEnd w:id="1018"/>
    <w:p w14:paraId="3C2704E8">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7.5.1 因发包人原因导致工期延误</w:t>
      </w:r>
    </w:p>
    <w:p w14:paraId="7622665D">
      <w:pPr>
        <w:spacing w:line="360" w:lineRule="auto"/>
        <w:ind w:firstLine="600" w:firstLineChars="200"/>
        <w:jc w:val="left"/>
        <w:rPr>
          <w:rFonts w:eastAsia="仿宋_GB2312"/>
          <w:color w:val="auto"/>
          <w:sz w:val="30"/>
          <w:szCs w:val="32"/>
          <w:highlight w:val="none"/>
          <w:u w:val="single"/>
        </w:rPr>
      </w:pPr>
      <w:r>
        <w:rPr>
          <w:rFonts w:eastAsia="仿宋_GB2312"/>
          <w:color w:val="auto"/>
          <w:sz w:val="30"/>
          <w:szCs w:val="32"/>
          <w:highlight w:val="none"/>
        </w:rPr>
        <w:t>（7）因发包人原因导致工期延误的其他情形：</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p>
    <w:p w14:paraId="1726C435">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4223B6D7">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7</w:t>
      </w:r>
      <w:bookmarkStart w:id="1019" w:name="_Toc318581169"/>
      <w:bookmarkStart w:id="1020" w:name="_Toc312677486"/>
      <w:bookmarkStart w:id="1021" w:name="_Toc312678012"/>
      <w:bookmarkStart w:id="1022" w:name="_Toc297123518"/>
      <w:bookmarkStart w:id="1023" w:name="_Toc303539127"/>
      <w:bookmarkStart w:id="1024" w:name="_Toc300934970"/>
      <w:bookmarkStart w:id="1025" w:name="_Toc304295548"/>
      <w:bookmarkStart w:id="1026" w:name="_Toc297216177"/>
      <w:r>
        <w:rPr>
          <w:rFonts w:eastAsia="仿宋_GB2312"/>
          <w:color w:val="auto"/>
          <w:sz w:val="30"/>
          <w:szCs w:val="32"/>
          <w:highlight w:val="none"/>
        </w:rPr>
        <w:t>.5.2 因承包人原因导致工期延误</w:t>
      </w:r>
    </w:p>
    <w:bookmarkEnd w:id="1019"/>
    <w:bookmarkEnd w:id="1020"/>
    <w:bookmarkEnd w:id="1021"/>
    <w:p w14:paraId="643A345B">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因</w:t>
      </w:r>
      <w:bookmarkStart w:id="1027" w:name="_Toc312677487"/>
      <w:bookmarkStart w:id="1028" w:name="_Toc312678013"/>
      <w:bookmarkStart w:id="1029" w:name="_Toc318581170"/>
      <w:r>
        <w:rPr>
          <w:rFonts w:eastAsia="仿宋_GB2312"/>
          <w:color w:val="auto"/>
          <w:sz w:val="30"/>
          <w:szCs w:val="32"/>
          <w:highlight w:val="none"/>
        </w:rPr>
        <w:t>承包人原因造成工期延误，逾期竣工违约金的计算方法为：</w:t>
      </w:r>
    </w:p>
    <w:p w14:paraId="075FF234">
      <w:pPr>
        <w:spacing w:line="360" w:lineRule="auto"/>
        <w:jc w:val="left"/>
        <w:rPr>
          <w:rFonts w:eastAsia="仿宋_GB2312"/>
          <w:color w:val="auto"/>
          <w:sz w:val="30"/>
          <w:szCs w:val="32"/>
          <w:highlight w:val="none"/>
          <w:u w:val="single"/>
        </w:rPr>
      </w:pPr>
      <w:r>
        <w:rPr>
          <w:rFonts w:eastAsia="仿宋_GB2312"/>
          <w:color w:val="auto"/>
          <w:sz w:val="30"/>
          <w:szCs w:val="32"/>
          <w:highlight w:val="none"/>
          <w:u w:val="single"/>
        </w:rPr>
        <w:t xml:space="preserve">  每延误1天，应向发包人支付合同价</w:t>
      </w:r>
      <w:r>
        <w:rPr>
          <w:rFonts w:hint="eastAsia" w:eastAsia="仿宋_GB2312"/>
          <w:color w:val="auto"/>
          <w:sz w:val="30"/>
          <w:szCs w:val="32"/>
          <w:highlight w:val="none"/>
          <w:u w:val="single"/>
        </w:rPr>
        <w:t>0.5</w:t>
      </w:r>
      <w:r>
        <w:rPr>
          <w:rFonts w:eastAsia="仿宋_GB2312"/>
          <w:color w:val="auto"/>
          <w:sz w:val="30"/>
          <w:szCs w:val="32"/>
          <w:highlight w:val="none"/>
          <w:u w:val="single"/>
        </w:rPr>
        <w:t>‰的违约金。</w:t>
      </w:r>
      <w:bookmarkEnd w:id="1022"/>
      <w:bookmarkEnd w:id="1023"/>
      <w:bookmarkEnd w:id="1024"/>
      <w:bookmarkEnd w:id="1025"/>
      <w:bookmarkEnd w:id="1026"/>
      <w:bookmarkEnd w:id="1027"/>
      <w:bookmarkEnd w:id="1028"/>
    </w:p>
    <w:bookmarkEnd w:id="1029"/>
    <w:p w14:paraId="03EEFB6D">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因承包人原因造成工期延误，逾</w:t>
      </w:r>
      <w:bookmarkStart w:id="1030" w:name="_Toc312678014"/>
      <w:bookmarkStart w:id="1031" w:name="_Toc318581171"/>
      <w:r>
        <w:rPr>
          <w:rFonts w:eastAsia="仿宋_GB2312"/>
          <w:color w:val="auto"/>
          <w:sz w:val="30"/>
          <w:szCs w:val="32"/>
          <w:highlight w:val="none"/>
        </w:rPr>
        <w:t>期竣工违约金的上限：</w:t>
      </w:r>
      <w:r>
        <w:rPr>
          <w:rFonts w:eastAsia="仿宋_GB2312"/>
          <w:color w:val="auto"/>
          <w:sz w:val="30"/>
          <w:szCs w:val="32"/>
          <w:highlight w:val="none"/>
          <w:u w:val="single"/>
        </w:rPr>
        <w:t xml:space="preserve">       </w:t>
      </w:r>
    </w:p>
    <w:p w14:paraId="6933908B">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合同价的20%</w:t>
      </w:r>
      <w:r>
        <w:rPr>
          <w:rFonts w:eastAsia="仿宋_GB2312"/>
          <w:color w:val="auto"/>
          <w:sz w:val="30"/>
          <w:szCs w:val="32"/>
          <w:highlight w:val="none"/>
          <w:u w:val="single"/>
        </w:rPr>
        <w:t xml:space="preserve">    </w:t>
      </w:r>
      <w:r>
        <w:rPr>
          <w:rFonts w:eastAsia="仿宋_GB2312"/>
          <w:color w:val="auto"/>
          <w:sz w:val="30"/>
          <w:szCs w:val="32"/>
          <w:highlight w:val="none"/>
        </w:rPr>
        <w:t>。</w:t>
      </w:r>
    </w:p>
    <w:bookmarkEnd w:id="1030"/>
    <w:bookmarkEnd w:id="1031"/>
    <w:p w14:paraId="3DB0BD4D">
      <w:pPr>
        <w:spacing w:after="120" w:line="360" w:lineRule="auto"/>
        <w:ind w:firstLine="600" w:firstLineChars="200"/>
        <w:outlineLvl w:val="2"/>
        <w:rPr>
          <w:rFonts w:eastAsia="黑体"/>
          <w:color w:val="auto"/>
          <w:sz w:val="30"/>
          <w:szCs w:val="32"/>
          <w:highlight w:val="none"/>
        </w:rPr>
      </w:pPr>
      <w:bookmarkStart w:id="1032" w:name="_Toc23750"/>
      <w:bookmarkStart w:id="1033" w:name="_Toc28579"/>
      <w:r>
        <w:rPr>
          <w:rFonts w:eastAsia="黑体"/>
          <w:color w:val="auto"/>
          <w:sz w:val="30"/>
          <w:szCs w:val="32"/>
          <w:highlight w:val="none"/>
        </w:rPr>
        <w:t>7</w:t>
      </w:r>
      <w:bookmarkStart w:id="1034" w:name="_Toc300934971"/>
      <w:bookmarkStart w:id="1035" w:name="_Toc303539128"/>
      <w:bookmarkStart w:id="1036" w:name="_Toc297123519"/>
      <w:bookmarkStart w:id="1037" w:name="_Toc312678015"/>
      <w:bookmarkStart w:id="1038" w:name="_Toc304295549"/>
      <w:bookmarkStart w:id="1039" w:name="_Toc297216178"/>
      <w:r>
        <w:rPr>
          <w:rFonts w:eastAsia="黑体"/>
          <w:color w:val="auto"/>
          <w:sz w:val="30"/>
          <w:szCs w:val="32"/>
          <w:highlight w:val="none"/>
        </w:rPr>
        <w:t>.6 不</w:t>
      </w:r>
      <w:bookmarkEnd w:id="1034"/>
      <w:bookmarkEnd w:id="1035"/>
      <w:bookmarkEnd w:id="1036"/>
      <w:bookmarkEnd w:id="1037"/>
      <w:bookmarkEnd w:id="1038"/>
      <w:bookmarkEnd w:id="1039"/>
      <w:r>
        <w:rPr>
          <w:rFonts w:eastAsia="黑体"/>
          <w:color w:val="auto"/>
          <w:sz w:val="30"/>
          <w:szCs w:val="32"/>
          <w:highlight w:val="none"/>
        </w:rPr>
        <w:t>利物质条件</w:t>
      </w:r>
      <w:bookmarkEnd w:id="1032"/>
      <w:bookmarkEnd w:id="1033"/>
    </w:p>
    <w:p w14:paraId="6E1E3EE8">
      <w:pPr>
        <w:spacing w:line="360" w:lineRule="auto"/>
        <w:ind w:firstLine="600" w:firstLineChars="200"/>
        <w:jc w:val="left"/>
        <w:rPr>
          <w:rFonts w:eastAsia="仿宋_GB2312"/>
          <w:color w:val="auto"/>
          <w:sz w:val="30"/>
          <w:szCs w:val="32"/>
          <w:highlight w:val="none"/>
        </w:rPr>
      </w:pPr>
      <w:bookmarkStart w:id="1040" w:name="_Toc304295550"/>
      <w:bookmarkStart w:id="1041" w:name="_Toc312678016"/>
      <w:bookmarkStart w:id="1042" w:name="_Toc318581172"/>
      <w:bookmarkStart w:id="1043" w:name="_Toc297123520"/>
      <w:bookmarkStart w:id="1044" w:name="_Toc300934972"/>
      <w:bookmarkStart w:id="1045" w:name="_Toc303539129"/>
      <w:bookmarkStart w:id="1046" w:name="_Toc297216179"/>
      <w:r>
        <w:rPr>
          <w:rFonts w:eastAsia="仿宋_GB2312"/>
          <w:color w:val="auto"/>
          <w:sz w:val="30"/>
          <w:szCs w:val="32"/>
          <w:highlight w:val="none"/>
        </w:rPr>
        <w:t>不利物质条件的其他情形和有关约定：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w:t>
      </w:r>
    </w:p>
    <w:bookmarkEnd w:id="1040"/>
    <w:bookmarkEnd w:id="1041"/>
    <w:bookmarkEnd w:id="1042"/>
    <w:bookmarkEnd w:id="1043"/>
    <w:bookmarkEnd w:id="1044"/>
    <w:bookmarkEnd w:id="1045"/>
    <w:bookmarkEnd w:id="1046"/>
    <w:p w14:paraId="3E5F46BE">
      <w:pPr>
        <w:spacing w:after="120" w:line="360" w:lineRule="auto"/>
        <w:ind w:firstLine="600" w:firstLineChars="200"/>
        <w:outlineLvl w:val="2"/>
        <w:rPr>
          <w:rFonts w:eastAsia="黑体"/>
          <w:color w:val="auto"/>
          <w:sz w:val="30"/>
          <w:szCs w:val="32"/>
          <w:highlight w:val="none"/>
        </w:rPr>
      </w:pPr>
      <w:bookmarkStart w:id="1047" w:name="_Toc12380"/>
      <w:bookmarkStart w:id="1048" w:name="_Toc10858"/>
      <w:r>
        <w:rPr>
          <w:rFonts w:eastAsia="黑体"/>
          <w:color w:val="auto"/>
          <w:sz w:val="30"/>
          <w:szCs w:val="32"/>
          <w:highlight w:val="none"/>
        </w:rPr>
        <w:t>7</w:t>
      </w:r>
      <w:bookmarkStart w:id="1049" w:name="_Toc300934973"/>
      <w:bookmarkStart w:id="1050" w:name="_Toc303539130"/>
      <w:bookmarkStart w:id="1051" w:name="_Toc297123521"/>
      <w:bookmarkStart w:id="1052" w:name="_Toc297216180"/>
      <w:bookmarkStart w:id="1053" w:name="_Toc312678017"/>
      <w:bookmarkStart w:id="1054" w:name="_Toc304295551"/>
      <w:r>
        <w:rPr>
          <w:rFonts w:eastAsia="黑体"/>
          <w:color w:val="auto"/>
          <w:sz w:val="30"/>
          <w:szCs w:val="32"/>
          <w:highlight w:val="none"/>
        </w:rPr>
        <w:t>.7异常恶劣的气候条件</w:t>
      </w:r>
      <w:bookmarkEnd w:id="1047"/>
      <w:bookmarkEnd w:id="1048"/>
    </w:p>
    <w:bookmarkEnd w:id="1049"/>
    <w:bookmarkEnd w:id="1050"/>
    <w:bookmarkEnd w:id="1051"/>
    <w:bookmarkEnd w:id="1052"/>
    <w:bookmarkEnd w:id="1053"/>
    <w:bookmarkEnd w:id="1054"/>
    <w:p w14:paraId="5C30E3D9">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发包人和承包人同意以下情形视为异常恶劣的气候条件：</w:t>
      </w:r>
    </w:p>
    <w:p w14:paraId="5A415F96">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w:t>
      </w:r>
      <w:r>
        <w:rPr>
          <w:rFonts w:hint="eastAsia" w:eastAsia="仿宋_GB2312"/>
          <w:color w:val="auto"/>
          <w:sz w:val="30"/>
          <w:szCs w:val="32"/>
          <w:highlight w:val="none"/>
          <w:u w:val="single"/>
        </w:rPr>
        <w:t>台风蓝色预警信号：24小时内可能或者已经受热带气旋影响，沿海或者陆地平均风力达6级以上，或者阵风8级以上并可能持续</w:t>
      </w:r>
      <w:r>
        <w:rPr>
          <w:rFonts w:eastAsia="仿宋_GB2312"/>
          <w:color w:val="auto"/>
          <w:sz w:val="30"/>
          <w:szCs w:val="32"/>
          <w:highlight w:val="none"/>
          <w:u w:val="single"/>
        </w:rPr>
        <w:t xml:space="preserve"> </w:t>
      </w:r>
      <w:r>
        <w:rPr>
          <w:rFonts w:eastAsia="仿宋_GB2312"/>
          <w:color w:val="auto"/>
          <w:sz w:val="30"/>
          <w:szCs w:val="32"/>
          <w:highlight w:val="none"/>
        </w:rPr>
        <w:t>；</w:t>
      </w:r>
    </w:p>
    <w:p w14:paraId="0ED8D86A">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（2）</w:t>
      </w:r>
      <w:r>
        <w:rPr>
          <w:rFonts w:hint="eastAsia" w:eastAsia="仿宋_GB2312"/>
          <w:color w:val="auto"/>
          <w:sz w:val="30"/>
          <w:szCs w:val="32"/>
          <w:highlight w:val="none"/>
          <w:u w:val="single"/>
        </w:rPr>
        <w:t>台风黄色预警信号：24小时内可能或者已经受热带气旋影响，沿海或者陆地平均风力达8级以上，或者阵风10级以上并可能持续</w:t>
      </w:r>
      <w:r>
        <w:rPr>
          <w:rFonts w:eastAsia="仿宋_GB2312"/>
          <w:color w:val="auto"/>
          <w:sz w:val="30"/>
          <w:szCs w:val="32"/>
          <w:highlight w:val="none"/>
          <w:u w:val="single"/>
        </w:rPr>
        <w:t xml:space="preserve"> </w:t>
      </w:r>
      <w:r>
        <w:rPr>
          <w:rFonts w:eastAsia="仿宋_GB2312"/>
          <w:color w:val="auto"/>
          <w:sz w:val="30"/>
          <w:szCs w:val="32"/>
          <w:highlight w:val="none"/>
        </w:rPr>
        <w:t>；</w:t>
      </w:r>
    </w:p>
    <w:p w14:paraId="63157FA2">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（3）</w:t>
      </w:r>
      <w:r>
        <w:rPr>
          <w:rFonts w:hint="eastAsia" w:eastAsia="仿宋_GB2312"/>
          <w:color w:val="auto"/>
          <w:sz w:val="30"/>
          <w:szCs w:val="32"/>
          <w:highlight w:val="none"/>
          <w:u w:val="single"/>
        </w:rPr>
        <w:t>台风橙色预警信号：12小时内可能或者已经受热带气旋影响，沿海或者陆地平均风力达10级以上，或者阵风12级以上并可能持续；</w:t>
      </w:r>
    </w:p>
    <w:p w14:paraId="457786C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w:t>
      </w:r>
      <w:r>
        <w:rPr>
          <w:rFonts w:hint="eastAsia" w:eastAsia="仿宋_GB2312"/>
          <w:color w:val="auto"/>
          <w:sz w:val="30"/>
          <w:szCs w:val="32"/>
          <w:highlight w:val="none"/>
        </w:rPr>
        <w:t>4</w:t>
      </w:r>
      <w:r>
        <w:rPr>
          <w:rFonts w:eastAsia="仿宋_GB2312"/>
          <w:color w:val="auto"/>
          <w:sz w:val="30"/>
          <w:szCs w:val="32"/>
          <w:highlight w:val="none"/>
        </w:rPr>
        <w:t>）</w:t>
      </w:r>
      <w:r>
        <w:rPr>
          <w:rFonts w:hint="eastAsia" w:eastAsia="仿宋_GB2312"/>
          <w:color w:val="auto"/>
          <w:sz w:val="30"/>
          <w:szCs w:val="32"/>
          <w:highlight w:val="none"/>
          <w:u w:val="single"/>
        </w:rPr>
        <w:t>台风红色预警信号：6小时内可能或者已经受热带气旋影响，沿海或者陆地平均风力达12级以上，或者阵风达14级以上并可能持续</w:t>
      </w:r>
      <w:r>
        <w:rPr>
          <w:rFonts w:eastAsia="仿宋_GB2312"/>
          <w:color w:val="auto"/>
          <w:sz w:val="30"/>
          <w:szCs w:val="32"/>
          <w:highlight w:val="none"/>
        </w:rPr>
        <w:t>。</w:t>
      </w:r>
    </w:p>
    <w:p w14:paraId="102435FD">
      <w:pPr>
        <w:spacing w:after="120" w:line="360" w:lineRule="auto"/>
        <w:ind w:firstLine="600" w:firstLineChars="200"/>
        <w:outlineLvl w:val="2"/>
        <w:rPr>
          <w:rFonts w:eastAsia="黑体"/>
          <w:color w:val="auto"/>
          <w:sz w:val="30"/>
          <w:szCs w:val="32"/>
          <w:highlight w:val="none"/>
        </w:rPr>
      </w:pPr>
      <w:bookmarkStart w:id="1055" w:name="_Toc17677"/>
      <w:bookmarkStart w:id="1056" w:name="_Toc29629"/>
      <w:r>
        <w:rPr>
          <w:rFonts w:eastAsia="黑体"/>
          <w:color w:val="auto"/>
          <w:sz w:val="30"/>
          <w:szCs w:val="32"/>
          <w:highlight w:val="none"/>
        </w:rPr>
        <w:t>7.9 提前竣工的奖励</w:t>
      </w:r>
      <w:bookmarkEnd w:id="1055"/>
      <w:bookmarkEnd w:id="1056"/>
    </w:p>
    <w:p w14:paraId="35E1F528">
      <w:pPr>
        <w:spacing w:line="360" w:lineRule="auto"/>
        <w:ind w:firstLine="600" w:firstLineChars="200"/>
        <w:jc w:val="left"/>
        <w:rPr>
          <w:rFonts w:hint="eastAsia" w:eastAsia="仿宋_GB2312"/>
          <w:color w:val="auto"/>
          <w:sz w:val="30"/>
          <w:szCs w:val="32"/>
          <w:highlight w:val="none"/>
        </w:rPr>
      </w:pPr>
      <w:r>
        <w:rPr>
          <w:rFonts w:eastAsia="仿宋_GB2312"/>
          <w:color w:val="auto"/>
          <w:sz w:val="30"/>
          <w:szCs w:val="32"/>
          <w:highlight w:val="none"/>
        </w:rPr>
        <w:t>7.9.2提前竣工的奖励：</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无</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0E8BE6EF">
      <w:pPr>
        <w:pStyle w:val="3"/>
        <w:rPr>
          <w:rFonts w:ascii="Times New Roman" w:hAnsi="Times New Roman" w:eastAsia="黑体"/>
          <w:b w:val="0"/>
          <w:color w:val="auto"/>
          <w:highlight w:val="none"/>
        </w:rPr>
      </w:pPr>
      <w:bookmarkStart w:id="1057" w:name="_Toc7355"/>
      <w:bookmarkStart w:id="1058" w:name="_Toc351203640"/>
      <w:bookmarkStart w:id="1059" w:name="_Toc31656"/>
      <w:bookmarkStart w:id="1060" w:name="_Toc28596"/>
      <w:bookmarkStart w:id="1061" w:name="_Toc5710"/>
      <w:bookmarkStart w:id="1062" w:name="_Toc29302"/>
      <w:bookmarkStart w:id="1063" w:name="_Toc21822"/>
      <w:bookmarkStart w:id="1064" w:name="_Toc21205"/>
      <w:r>
        <w:rPr>
          <w:rFonts w:ascii="Times New Roman" w:hAnsi="Times New Roman" w:eastAsia="黑体"/>
          <w:b w:val="0"/>
          <w:color w:val="auto"/>
          <w:highlight w:val="none"/>
        </w:rPr>
        <w:t>8. 材料与设备</w:t>
      </w:r>
      <w:bookmarkEnd w:id="1057"/>
      <w:bookmarkEnd w:id="1058"/>
      <w:bookmarkEnd w:id="1059"/>
      <w:bookmarkEnd w:id="1060"/>
      <w:bookmarkEnd w:id="1061"/>
      <w:bookmarkEnd w:id="1062"/>
      <w:bookmarkEnd w:id="1063"/>
      <w:bookmarkEnd w:id="1064"/>
    </w:p>
    <w:bookmarkEnd w:id="952"/>
    <w:bookmarkEnd w:id="953"/>
    <w:bookmarkEnd w:id="954"/>
    <w:bookmarkEnd w:id="955"/>
    <w:bookmarkEnd w:id="956"/>
    <w:bookmarkEnd w:id="957"/>
    <w:bookmarkEnd w:id="958"/>
    <w:bookmarkEnd w:id="959"/>
    <w:bookmarkEnd w:id="960"/>
    <w:bookmarkEnd w:id="961"/>
    <w:p w14:paraId="704B817F">
      <w:pPr>
        <w:spacing w:after="120" w:line="360" w:lineRule="auto"/>
        <w:ind w:firstLine="600" w:firstLineChars="200"/>
        <w:outlineLvl w:val="2"/>
        <w:rPr>
          <w:rFonts w:hint="eastAsia" w:eastAsia="黑体"/>
          <w:color w:val="auto"/>
          <w:sz w:val="30"/>
          <w:szCs w:val="32"/>
          <w:highlight w:val="none"/>
        </w:rPr>
      </w:pPr>
      <w:bookmarkStart w:id="1065" w:name="_Toc31613"/>
      <w:bookmarkStart w:id="1066" w:name="_Toc14592"/>
      <w:r>
        <w:rPr>
          <w:rFonts w:eastAsia="黑体"/>
          <w:color w:val="auto"/>
          <w:sz w:val="30"/>
          <w:szCs w:val="32"/>
          <w:highlight w:val="none"/>
        </w:rPr>
        <w:t>8.2承包人采购材料与工程设备</w:t>
      </w:r>
      <w:bookmarkEnd w:id="1065"/>
      <w:bookmarkEnd w:id="1066"/>
    </w:p>
    <w:p w14:paraId="2A7CEC3C">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sz w:val="30"/>
          <w:szCs w:val="32"/>
          <w:highlight w:val="none"/>
        </w:rPr>
        <w:t>承包人负责采构的材料应按照招标文件的约定及设备和有关标准要求采购，所用材料、设备均为当年生产（生产日期为近一年内）的全新材料、设备，并提供产品合格证明（所有产品均需达到国家环保标准），对材料质量负责。采用进口产品，应提供进口报关单、完税证明及商检证明。承包人在材料到货前24小时通知监理工程师清点。</w:t>
      </w:r>
      <w:r>
        <w:rPr>
          <w:rFonts w:eastAsia="仿宋_GB2312"/>
          <w:color w:val="auto"/>
          <w:kern w:val="0"/>
          <w:sz w:val="30"/>
          <w:szCs w:val="3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eastAsia="仿宋_GB2312"/>
          <w:color w:val="auto"/>
          <w:kern w:val="0"/>
          <w:sz w:val="30"/>
          <w:szCs w:val="32"/>
          <w:highlight w:val="none"/>
        </w:rPr>
        <w:t>相应责任</w:t>
      </w:r>
      <w:r>
        <w:rPr>
          <w:rFonts w:eastAsia="仿宋_GB2312"/>
          <w:color w:val="auto"/>
          <w:kern w:val="0"/>
          <w:sz w:val="30"/>
          <w:szCs w:val="32"/>
          <w:highlight w:val="none"/>
        </w:rPr>
        <w:t>。</w:t>
      </w:r>
    </w:p>
    <w:p w14:paraId="4951EDE2">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（1）项目采购管理由采购经理负责，接受项目经理和承包人采购管理部门的双重领导。</w:t>
      </w:r>
    </w:p>
    <w:p w14:paraId="0F387056">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（2）承包人应对供应商进行资格预审，采购工作应按采购工作程序实施，采购经理组织编制项目采购执行计划，报项目经理批准后实施，采购经理应对采购执行计划的实施进行管理和监控。</w:t>
      </w:r>
    </w:p>
    <w:p w14:paraId="1D01DF45">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（3）采买工作应包括接收请购文件、确定采买方式、实施采买和签订采购合同或订单等内容，应按批准的请购文件组织采买，采买工程师应根据采购执行计划确定的采买方式实施采买。</w:t>
      </w:r>
    </w:p>
    <w:p w14:paraId="32D1EBDB">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4）根据承包人授权，可由项目经理或采购经理按规定与供应商签订采购合同或订单。采购合同或订单应完整、准确、严密、合法，并应包括下列内容：采购合同或订单、技术要求及补充文件、报价文件、会议纪要、涉及商务和技术内容变更所形成的书面文件。</w:t>
      </w:r>
    </w:p>
    <w:p w14:paraId="2C038347">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采购经理组织相关人员，按设备、材料的重要性划分催交与检验等级，确定催交与检验方式和频度，制定催交与检验计划并组织实施。催交方式包括驻厂催交、办公室催交和会议催交，对关键设备、材料进行驻厂催交。</w:t>
      </w:r>
    </w:p>
    <w:p w14:paraId="570E9E9F">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采购组应按检验计划组织具备相应资格的检验人员，根据设计文件和标准规范的要求确定其检验方式，并进行设备、材料制造过程中以及出厂前的检验，重要、关键设备应驻厂监造。对于有特殊要求的设备、材料，可委托有相应资格和能力的第三方检验，且应对第三方的检验工作实施监督与控制。检验人员应按规定编制检验报告。</w:t>
      </w:r>
    </w:p>
    <w:p w14:paraId="512AB0D5">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7）采购组应根据约定的交货条件制定设备、材料运输计划（包括运输前的准备工作、运输时间、运输方式、运输路线、人员安排和费用计划等）并实施，应对馐和运输过程进行监督管理。对超限和有特殊要求设备的运输，应制定专项运输方案，可委托专门运输机构承担。</w:t>
      </w:r>
    </w:p>
    <w:p w14:paraId="30E4D5C9">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（8）采购组应落实接货条件、制定卸货方案、做好现场接货工作，运至指定地点后，应对照送货单清点、签收、注明设备和材料到货状态及其完整性，填写接收报告并归档。</w:t>
      </w:r>
    </w:p>
    <w:p w14:paraId="5FA9910D">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（9）采购变更管理应按合同变更程序进行，根据合同变更的内容和对采购的要求，预测相关费用和进度，并应配合项目部实施和控制。</w:t>
      </w:r>
    </w:p>
    <w:p w14:paraId="648BF415">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（10）项目部应在施工现场设置仓储管理人员管理体制仓储，设备、材料正式入库前按约定开箱检验，经验收后办理入库手续。</w:t>
      </w:r>
    </w:p>
    <w:p w14:paraId="1DC6B2E5">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11）仓储管理工作包括物资接收、保管、盘库和发放，以及技术档案、单据、帐目和仓储安全管理等；仓储管理应建立物资动态明细台帐，所有物资应注明货位、档案编号和标识码等，仓储管理员要及时登帐，定期核对，使帐物相符。应制定并执行物资发放制度，根据批准的领料申请单发放设备、材料，办理物资出库交接手续。</w:t>
      </w:r>
    </w:p>
    <w:p w14:paraId="43807DE4">
      <w:pPr>
        <w:pStyle w:val="4"/>
        <w:rPr>
          <w:rFonts w:hint="eastAsia" w:eastAsia="仿宋_GB2312"/>
          <w:color w:val="auto"/>
          <w:kern w:val="0"/>
          <w:sz w:val="30"/>
          <w:highlight w:val="none"/>
        </w:rPr>
      </w:pPr>
      <w:bookmarkStart w:id="1067" w:name="_Toc29398"/>
      <w:bookmarkStart w:id="1068" w:name="_Toc27724"/>
      <w:r>
        <w:rPr>
          <w:rFonts w:hint="eastAsia" w:eastAsia="仿宋_GB2312"/>
          <w:color w:val="auto"/>
          <w:kern w:val="0"/>
          <w:sz w:val="30"/>
          <w:highlight w:val="none"/>
        </w:rPr>
        <w:t xml:space="preserve">8.3 </w:t>
      </w:r>
      <w:r>
        <w:rPr>
          <w:rFonts w:eastAsia="黑体"/>
          <w:b w:val="0"/>
          <w:color w:val="auto"/>
          <w:sz w:val="30"/>
          <w:highlight w:val="none"/>
        </w:rPr>
        <w:t>材料与工程设备的接收与拒收</w:t>
      </w:r>
      <w:bookmarkEnd w:id="1067"/>
      <w:bookmarkEnd w:id="1068"/>
    </w:p>
    <w:p w14:paraId="3ABA53F1">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8.3.2 承包人采购的材料和工程设备，应保证产品质量合格，承包人应在材料和工程设备到货前24小时通知监理人检验。检验全部样品应由承包人提供，并承担其费用。承包人进行永久设备、材料的制造和生产的，应符合相关质量标准，并向监理人提交材料的样本以及有关资料，并应在使用该材料或工程设备之前获得监理人同意。</w:t>
      </w:r>
    </w:p>
    <w:p w14:paraId="66B6F6A8">
      <w:pPr>
        <w:spacing w:after="120" w:line="360" w:lineRule="auto"/>
        <w:ind w:firstLine="600" w:firstLineChars="200"/>
        <w:outlineLvl w:val="2"/>
        <w:rPr>
          <w:rFonts w:eastAsia="黑体"/>
          <w:color w:val="auto"/>
          <w:sz w:val="30"/>
          <w:szCs w:val="32"/>
          <w:highlight w:val="none"/>
        </w:rPr>
      </w:pPr>
      <w:bookmarkStart w:id="1069" w:name="_Toc30521"/>
      <w:bookmarkStart w:id="1070" w:name="_Toc23602"/>
      <w:r>
        <w:rPr>
          <w:rFonts w:eastAsia="黑体"/>
          <w:color w:val="auto"/>
          <w:sz w:val="30"/>
          <w:szCs w:val="32"/>
          <w:highlight w:val="none"/>
        </w:rPr>
        <w:t>8</w:t>
      </w:r>
      <w:bookmarkStart w:id="1071" w:name="_Toc297048353"/>
      <w:bookmarkStart w:id="1072" w:name="_Toc292559372"/>
      <w:bookmarkStart w:id="1073" w:name="_Toc303539136"/>
      <w:bookmarkStart w:id="1074" w:name="_Toc312677493"/>
      <w:bookmarkStart w:id="1075" w:name="_Toc297120467"/>
      <w:bookmarkStart w:id="1076" w:name="_Toc296347166"/>
      <w:bookmarkStart w:id="1077" w:name="_Toc304295556"/>
      <w:bookmarkStart w:id="1078" w:name="_Toc292559877"/>
      <w:bookmarkStart w:id="1079" w:name="_Toc296503167"/>
      <w:bookmarkStart w:id="1080" w:name="_Toc296944506"/>
      <w:bookmarkStart w:id="1081" w:name="_Toc280868654"/>
      <w:bookmarkStart w:id="1082" w:name="_Toc300934979"/>
      <w:bookmarkStart w:id="1083" w:name="_Toc297216186"/>
      <w:bookmarkStart w:id="1084" w:name="_Toc297123527"/>
      <w:bookmarkStart w:id="1085" w:name="_Toc312678019"/>
      <w:bookmarkStart w:id="1086" w:name="_Toc296891207"/>
      <w:bookmarkStart w:id="1087" w:name="_Toc296346668"/>
      <w:bookmarkStart w:id="1088" w:name="_Toc296890995"/>
      <w:bookmarkStart w:id="1089" w:name="_Toc267251424"/>
      <w:bookmarkStart w:id="1090" w:name="_Toc280868656"/>
      <w:bookmarkStart w:id="1091" w:name="_Toc280868655"/>
      <w:r>
        <w:rPr>
          <w:rFonts w:eastAsia="黑体"/>
          <w:color w:val="auto"/>
          <w:sz w:val="30"/>
          <w:szCs w:val="32"/>
          <w:highlight w:val="none"/>
        </w:rPr>
        <w:t>.4材料与工程设备的保管与使用</w:t>
      </w:r>
      <w:bookmarkEnd w:id="1069"/>
      <w:bookmarkEnd w:id="1070"/>
    </w:p>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14:paraId="5EAF48EE">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8</w:t>
      </w:r>
      <w:bookmarkStart w:id="1092" w:name="_Toc292559373"/>
      <w:bookmarkStart w:id="1093" w:name="_Toc292559878"/>
      <w:bookmarkStart w:id="1094" w:name="_Toc297123528"/>
      <w:bookmarkStart w:id="1095" w:name="_Toc296346669"/>
      <w:bookmarkStart w:id="1096" w:name="_Toc296944507"/>
      <w:bookmarkStart w:id="1097" w:name="_Toc296503168"/>
      <w:bookmarkStart w:id="1098" w:name="_Toc318581173"/>
      <w:bookmarkStart w:id="1099" w:name="_Toc297120468"/>
      <w:bookmarkStart w:id="1100" w:name="_Toc304295557"/>
      <w:bookmarkStart w:id="1101" w:name="_Toc312677494"/>
      <w:bookmarkStart w:id="1102" w:name="_Toc297216187"/>
      <w:bookmarkStart w:id="1103" w:name="_Toc296890996"/>
      <w:bookmarkStart w:id="1104" w:name="_Toc297048354"/>
      <w:bookmarkStart w:id="1105" w:name="_Toc300934980"/>
      <w:bookmarkStart w:id="1106" w:name="_Toc312678020"/>
      <w:bookmarkStart w:id="1107" w:name="_Toc303539137"/>
      <w:bookmarkStart w:id="1108" w:name="_Toc296891208"/>
      <w:bookmarkStart w:id="1109" w:name="_Toc296347167"/>
      <w:r>
        <w:rPr>
          <w:rFonts w:eastAsia="仿宋_GB2312"/>
          <w:color w:val="auto"/>
          <w:sz w:val="30"/>
          <w:szCs w:val="32"/>
          <w:highlight w:val="none"/>
        </w:rPr>
        <w:t>.4.1发包人供应的材料设备的保管费用的承担：</w:t>
      </w:r>
      <w:r>
        <w:rPr>
          <w:rFonts w:hint="eastAsia" w:eastAsia="仿宋_GB2312"/>
          <w:color w:val="auto"/>
          <w:sz w:val="30"/>
          <w:szCs w:val="32"/>
          <w:highlight w:val="none"/>
          <w:u w:val="single"/>
        </w:rPr>
        <w:t>发包人供应的材料和工程设备，承包人清点后由承包人妥善保管，保管费用由承包人承担</w:t>
      </w:r>
      <w:r>
        <w:rPr>
          <w:rFonts w:eastAsia="仿宋_GB2312"/>
          <w:color w:val="auto"/>
          <w:sz w:val="30"/>
          <w:szCs w:val="32"/>
          <w:highlight w:val="none"/>
        </w:rPr>
        <w:t>。</w:t>
      </w:r>
      <w:bookmarkEnd w:id="1092"/>
      <w:bookmarkEnd w:id="1093"/>
    </w:p>
    <w:p w14:paraId="39E3ADC0">
      <w:pPr>
        <w:spacing w:after="120" w:line="360" w:lineRule="auto"/>
        <w:ind w:firstLine="600" w:firstLineChars="200"/>
        <w:outlineLvl w:val="2"/>
        <w:rPr>
          <w:rFonts w:eastAsia="黑体"/>
          <w:color w:val="auto"/>
          <w:sz w:val="30"/>
          <w:szCs w:val="32"/>
          <w:highlight w:val="none"/>
        </w:rPr>
      </w:pPr>
      <w:bookmarkStart w:id="1110" w:name="_Toc17174"/>
      <w:bookmarkStart w:id="1111" w:name="_Toc18679"/>
      <w:r>
        <w:rPr>
          <w:rFonts w:eastAsia="黑体"/>
          <w:color w:val="auto"/>
          <w:sz w:val="30"/>
          <w:szCs w:val="32"/>
          <w:highlight w:val="none"/>
        </w:rPr>
        <w:t>8.6 样品</w:t>
      </w:r>
      <w:bookmarkEnd w:id="1110"/>
      <w:bookmarkEnd w:id="1111"/>
    </w:p>
    <w:p w14:paraId="3BD5C2FF">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8.6.1</w:t>
      </w:r>
      <w:r>
        <w:rPr>
          <w:rFonts w:eastAsia="仿宋_GB2312"/>
          <w:color w:val="auto"/>
          <w:kern w:val="0"/>
          <w:sz w:val="30"/>
          <w:szCs w:val="32"/>
          <w:highlight w:val="none"/>
        </w:rPr>
        <w:tab/>
      </w:r>
      <w:r>
        <w:rPr>
          <w:rFonts w:eastAsia="仿宋_GB2312"/>
          <w:color w:val="auto"/>
          <w:kern w:val="0"/>
          <w:sz w:val="30"/>
          <w:szCs w:val="32"/>
          <w:highlight w:val="none"/>
        </w:rPr>
        <w:t>样品的报送</w:t>
      </w:r>
      <w:r>
        <w:rPr>
          <w:rFonts w:hint="eastAsia" w:eastAsia="仿宋_GB2312"/>
          <w:color w:val="auto"/>
          <w:kern w:val="0"/>
          <w:sz w:val="30"/>
          <w:szCs w:val="32"/>
          <w:highlight w:val="none"/>
        </w:rPr>
        <w:t>与封存</w:t>
      </w:r>
    </w:p>
    <w:p w14:paraId="6C9FC28A">
      <w:pPr>
        <w:autoSpaceDE w:val="0"/>
        <w:autoSpaceDN w:val="0"/>
        <w:adjustRightInd w:val="0"/>
        <w:spacing w:line="360" w:lineRule="auto"/>
        <w:ind w:firstLine="600" w:firstLineChars="200"/>
        <w:jc w:val="left"/>
        <w:rPr>
          <w:rFonts w:hint="eastAsia" w:eastAsia="仿宋_GB2312"/>
          <w:color w:val="auto"/>
          <w:sz w:val="30"/>
          <w:szCs w:val="32"/>
          <w:highlight w:val="none"/>
          <w:u w:val="single"/>
        </w:rPr>
      </w:pPr>
      <w:r>
        <w:rPr>
          <w:rFonts w:eastAsia="仿宋_GB2312"/>
          <w:color w:val="auto"/>
          <w:kern w:val="0"/>
          <w:sz w:val="30"/>
          <w:szCs w:val="32"/>
          <w:highlight w:val="none"/>
        </w:rPr>
        <w:t>需要承包人报送样品的材料或工程设备，样品的种类、名称、规格、数量要求：</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按有关规定和监理人要求执行  。</w:t>
      </w:r>
    </w:p>
    <w:p w14:paraId="30044941">
      <w:pPr>
        <w:spacing w:after="120" w:line="360" w:lineRule="auto"/>
        <w:ind w:firstLine="600" w:firstLineChars="200"/>
        <w:outlineLvl w:val="2"/>
        <w:rPr>
          <w:rFonts w:eastAsia="黑体"/>
          <w:color w:val="auto"/>
          <w:sz w:val="30"/>
          <w:szCs w:val="32"/>
          <w:highlight w:val="none"/>
        </w:rPr>
      </w:pPr>
      <w:bookmarkStart w:id="1112" w:name="_Toc19332"/>
      <w:bookmarkStart w:id="1113" w:name="_Toc32712"/>
      <w:r>
        <w:rPr>
          <w:rFonts w:eastAsia="黑体"/>
          <w:color w:val="auto"/>
          <w:sz w:val="30"/>
          <w:szCs w:val="32"/>
          <w:highlight w:val="none"/>
        </w:rPr>
        <w:t>8.8 施工设备和临时设施</w:t>
      </w:r>
      <w:bookmarkEnd w:id="1112"/>
      <w:bookmarkEnd w:id="1113"/>
    </w:p>
    <w:p w14:paraId="2913B902">
      <w:pPr>
        <w:autoSpaceDE w:val="0"/>
        <w:autoSpaceDN w:val="0"/>
        <w:adjustRightInd w:val="0"/>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8.8.1 承包人提供的施工设备和临时设施</w:t>
      </w:r>
    </w:p>
    <w:p w14:paraId="051DA491">
      <w:pPr>
        <w:autoSpaceDE w:val="0"/>
        <w:autoSpaceDN w:val="0"/>
        <w:adjustRightInd w:val="0"/>
        <w:spacing w:line="360" w:lineRule="auto"/>
        <w:ind w:firstLine="600" w:firstLineChars="200"/>
        <w:jc w:val="left"/>
        <w:rPr>
          <w:rFonts w:hint="eastAsia" w:eastAsia="仿宋_GB2312"/>
          <w:color w:val="auto"/>
          <w:sz w:val="30"/>
          <w:szCs w:val="32"/>
          <w:highlight w:val="none"/>
        </w:rPr>
      </w:pPr>
      <w:r>
        <w:rPr>
          <w:rFonts w:eastAsia="仿宋_GB2312"/>
          <w:color w:val="auto"/>
          <w:sz w:val="30"/>
          <w:szCs w:val="32"/>
          <w:highlight w:val="none"/>
        </w:rPr>
        <w:t>关于修建临时设施费用承担的约定：</w:t>
      </w:r>
      <w:r>
        <w:rPr>
          <w:rFonts w:hint="eastAsia" w:eastAsia="仿宋_GB2312"/>
          <w:color w:val="auto"/>
          <w:sz w:val="30"/>
          <w:szCs w:val="32"/>
          <w:highlight w:val="none"/>
          <w:u w:val="single"/>
        </w:rPr>
        <w:t>由承包人负责，在投标报价中考虑</w:t>
      </w:r>
      <w:r>
        <w:rPr>
          <w:rFonts w:eastAsia="仿宋_GB2312"/>
          <w:color w:val="auto"/>
          <w:sz w:val="30"/>
          <w:szCs w:val="32"/>
          <w:highlight w:val="none"/>
        </w:rPr>
        <w:t>。</w:t>
      </w:r>
    </w:p>
    <w:p w14:paraId="663420C5">
      <w:pPr>
        <w:autoSpaceDE w:val="0"/>
        <w:autoSpaceDN w:val="0"/>
        <w:adjustRightInd w:val="0"/>
        <w:spacing w:line="360" w:lineRule="auto"/>
        <w:ind w:firstLine="600" w:firstLineChars="200"/>
        <w:jc w:val="left"/>
        <w:rPr>
          <w:rFonts w:eastAsia="仿宋_GB2312"/>
          <w:color w:val="auto"/>
          <w:sz w:val="30"/>
          <w:szCs w:val="32"/>
          <w:highlight w:val="none"/>
        </w:rPr>
      </w:pPr>
      <w:r>
        <w:rPr>
          <w:rFonts w:hint="eastAsia" w:eastAsia="仿宋_GB2312"/>
          <w:color w:val="auto"/>
          <w:sz w:val="30"/>
          <w:szCs w:val="32"/>
          <w:highlight w:val="none"/>
        </w:rPr>
        <w:t>向发包人提供的办公和生活房屋及设施的约定：</w:t>
      </w:r>
      <w:r>
        <w:rPr>
          <w:rFonts w:hint="eastAsia" w:eastAsia="仿宋_GB2312"/>
          <w:color w:val="auto"/>
          <w:sz w:val="30"/>
          <w:szCs w:val="32"/>
          <w:highlight w:val="none"/>
          <w:u w:val="single"/>
        </w:rPr>
        <w:t>无偿向发包人派驻现场管理人员和监理提供现场办公所需的办公用房（配空调）、通讯及生活设施。</w:t>
      </w:r>
    </w:p>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14:paraId="171F7390">
      <w:pPr>
        <w:pStyle w:val="3"/>
        <w:rPr>
          <w:rFonts w:ascii="Times New Roman" w:hAnsi="Times New Roman" w:eastAsia="黑体"/>
          <w:b w:val="0"/>
          <w:color w:val="auto"/>
          <w:highlight w:val="none"/>
        </w:rPr>
      </w:pPr>
      <w:bookmarkStart w:id="1114" w:name="_Toc15585"/>
      <w:bookmarkStart w:id="1115" w:name="_Toc9271"/>
      <w:bookmarkStart w:id="1116" w:name="_Toc19440"/>
      <w:bookmarkStart w:id="1117" w:name="_Toc6234"/>
      <w:bookmarkStart w:id="1118" w:name="_Toc18847"/>
      <w:bookmarkStart w:id="1119" w:name="_Toc2408"/>
      <w:bookmarkStart w:id="1120" w:name="_Toc23416"/>
      <w:bookmarkStart w:id="1121" w:name="_Toc351203641"/>
      <w:r>
        <w:rPr>
          <w:rFonts w:ascii="Times New Roman" w:hAnsi="Times New Roman" w:eastAsia="黑体"/>
          <w:b w:val="0"/>
          <w:color w:val="auto"/>
          <w:highlight w:val="none"/>
        </w:rPr>
        <w:t>9</w:t>
      </w:r>
      <w:bookmarkEnd w:id="1089"/>
      <w:bookmarkEnd w:id="1090"/>
      <w:bookmarkEnd w:id="1091"/>
      <w:bookmarkStart w:id="1122" w:name="_Toc297216192"/>
      <w:bookmarkStart w:id="1123" w:name="_Toc297123533"/>
      <w:bookmarkStart w:id="1124" w:name="_Toc312678021"/>
      <w:bookmarkStart w:id="1125" w:name="_Toc300934982"/>
      <w:bookmarkStart w:id="1126" w:name="_Toc303539139"/>
      <w:bookmarkStart w:id="1127" w:name="_Toc304295559"/>
      <w:bookmarkStart w:id="1128" w:name="_Toc312677495"/>
      <w:bookmarkStart w:id="1129" w:name="_Toc297048359"/>
      <w:bookmarkStart w:id="1130" w:name="_Toc292559378"/>
      <w:bookmarkStart w:id="1131" w:name="_Toc296891001"/>
      <w:bookmarkStart w:id="1132" w:name="_Toc296944512"/>
      <w:bookmarkStart w:id="1133" w:name="_Toc267251428"/>
      <w:bookmarkStart w:id="1134" w:name="_Toc297120473"/>
      <w:bookmarkStart w:id="1135" w:name="_Toc267251427"/>
      <w:bookmarkStart w:id="1136" w:name="_Toc296503173"/>
      <w:bookmarkStart w:id="1137" w:name="_Toc292559883"/>
      <w:bookmarkStart w:id="1138" w:name="_Toc296346674"/>
      <w:bookmarkStart w:id="1139" w:name="_Toc296347172"/>
      <w:bookmarkStart w:id="1140" w:name="_Toc296891213"/>
      <w:r>
        <w:rPr>
          <w:rFonts w:ascii="Times New Roman" w:hAnsi="Times New Roman" w:eastAsia="黑体"/>
          <w:b w:val="0"/>
          <w:color w:val="auto"/>
          <w:highlight w:val="none"/>
        </w:rPr>
        <w:t>. 试验与检验</w:t>
      </w:r>
      <w:bookmarkEnd w:id="1114"/>
      <w:bookmarkEnd w:id="1115"/>
      <w:bookmarkEnd w:id="1116"/>
      <w:bookmarkEnd w:id="1117"/>
      <w:bookmarkEnd w:id="1118"/>
      <w:bookmarkEnd w:id="1119"/>
      <w:bookmarkEnd w:id="1120"/>
      <w:bookmarkEnd w:id="1121"/>
    </w:p>
    <w:bookmarkEnd w:id="1122"/>
    <w:bookmarkEnd w:id="1123"/>
    <w:bookmarkEnd w:id="1124"/>
    <w:bookmarkEnd w:id="1125"/>
    <w:bookmarkEnd w:id="1126"/>
    <w:bookmarkEnd w:id="1127"/>
    <w:bookmarkEnd w:id="1128"/>
    <w:p w14:paraId="7CCBFFB2">
      <w:pPr>
        <w:spacing w:after="120" w:line="360" w:lineRule="auto"/>
        <w:ind w:firstLine="600" w:firstLineChars="200"/>
        <w:outlineLvl w:val="2"/>
        <w:rPr>
          <w:rFonts w:eastAsia="黑体"/>
          <w:color w:val="auto"/>
          <w:sz w:val="30"/>
          <w:szCs w:val="32"/>
          <w:highlight w:val="none"/>
        </w:rPr>
      </w:pPr>
      <w:bookmarkStart w:id="1141" w:name="_Toc16611"/>
      <w:bookmarkStart w:id="1142" w:name="_Toc5668"/>
      <w:r>
        <w:rPr>
          <w:rFonts w:eastAsia="黑体"/>
          <w:color w:val="auto"/>
          <w:sz w:val="30"/>
          <w:szCs w:val="32"/>
          <w:highlight w:val="none"/>
        </w:rPr>
        <w:t>9</w:t>
      </w:r>
      <w:bookmarkStart w:id="1143" w:name="_Toc300934983"/>
      <w:bookmarkStart w:id="1144" w:name="_Toc297123534"/>
      <w:bookmarkStart w:id="1145" w:name="_Toc304295560"/>
      <w:bookmarkStart w:id="1146" w:name="_Toc297216193"/>
      <w:bookmarkStart w:id="1147" w:name="_Toc312677496"/>
      <w:bookmarkStart w:id="1148" w:name="_Toc312678022"/>
      <w:bookmarkStart w:id="1149" w:name="_Toc303539140"/>
      <w:r>
        <w:rPr>
          <w:rFonts w:eastAsia="黑体"/>
          <w:color w:val="auto"/>
          <w:sz w:val="30"/>
          <w:szCs w:val="32"/>
          <w:highlight w:val="none"/>
        </w:rPr>
        <w:t>.1试验设备与试验人员</w:t>
      </w:r>
      <w:bookmarkEnd w:id="1141"/>
      <w:bookmarkEnd w:id="1142"/>
    </w:p>
    <w:bookmarkEnd w:id="1143"/>
    <w:bookmarkEnd w:id="1144"/>
    <w:bookmarkEnd w:id="1145"/>
    <w:bookmarkEnd w:id="1146"/>
    <w:bookmarkEnd w:id="1147"/>
    <w:bookmarkEnd w:id="1148"/>
    <w:bookmarkEnd w:id="1149"/>
    <w:p w14:paraId="2947BB09">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9</w:t>
      </w:r>
      <w:bookmarkStart w:id="1150" w:name="_Toc297216194"/>
      <w:bookmarkStart w:id="1151" w:name="_Toc303539141"/>
      <w:bookmarkStart w:id="1152" w:name="_Toc312678023"/>
      <w:bookmarkStart w:id="1153" w:name="_Toc297123535"/>
      <w:bookmarkStart w:id="1154" w:name="_Toc300934984"/>
      <w:bookmarkStart w:id="1155" w:name="_Toc312677497"/>
      <w:bookmarkStart w:id="1156" w:name="_Toc304295561"/>
      <w:bookmarkStart w:id="1157" w:name="_Toc318581174"/>
      <w:r>
        <w:rPr>
          <w:rFonts w:eastAsia="仿宋_GB2312"/>
          <w:color w:val="auto"/>
          <w:sz w:val="30"/>
          <w:szCs w:val="32"/>
          <w:highlight w:val="none"/>
        </w:rPr>
        <w:t>.1.2 试验设备</w:t>
      </w:r>
    </w:p>
    <w:p w14:paraId="3EA6C70F">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施工现场需要配置的试验场所：</w:t>
      </w:r>
      <w:bookmarkEnd w:id="1150"/>
      <w:bookmarkEnd w:id="1151"/>
      <w:bookmarkEnd w:id="1152"/>
      <w:bookmarkEnd w:id="1153"/>
      <w:bookmarkEnd w:id="1154"/>
      <w:bookmarkEnd w:id="1155"/>
      <w:bookmarkEnd w:id="1156"/>
      <w:bookmarkStart w:id="1158" w:name="_Toc297216195"/>
      <w:bookmarkStart w:id="1159" w:name="_Toc300934985"/>
      <w:bookmarkStart w:id="1160" w:name="_Toc312678024"/>
      <w:bookmarkStart w:id="1161" w:name="_Toc297123536"/>
      <w:bookmarkStart w:id="1162" w:name="_Toc312677498"/>
      <w:bookmarkStart w:id="1163" w:name="_Toc304295562"/>
      <w:bookmarkStart w:id="1164" w:name="_Toc303539142"/>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0EA7D5A0">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r>
        <w:rPr>
          <w:rFonts w:hint="eastAsia" w:eastAsia="仿宋_GB2312"/>
          <w:color w:val="auto"/>
          <w:sz w:val="30"/>
          <w:szCs w:val="32"/>
          <w:highlight w:val="none"/>
        </w:rPr>
        <w:t xml:space="preserve"> </w:t>
      </w:r>
    </w:p>
    <w:p w14:paraId="4CFBFDE2">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施工现场需要配备的试验设备：</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799A2D3B">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4F873348">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施工现场需要具备的其他试验条件：</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52EDF145">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1E3A2412">
      <w:pPr>
        <w:spacing w:after="120" w:line="360" w:lineRule="auto"/>
        <w:ind w:firstLine="600" w:firstLineChars="200"/>
        <w:outlineLvl w:val="2"/>
        <w:rPr>
          <w:rFonts w:eastAsia="黑体"/>
          <w:color w:val="auto"/>
          <w:sz w:val="30"/>
          <w:szCs w:val="32"/>
          <w:highlight w:val="none"/>
        </w:rPr>
      </w:pPr>
      <w:bookmarkStart w:id="1165" w:name="_Toc31010"/>
      <w:bookmarkStart w:id="1166" w:name="_Toc5591"/>
      <w:r>
        <w:rPr>
          <w:rFonts w:eastAsia="黑体"/>
          <w:color w:val="auto"/>
          <w:sz w:val="30"/>
          <w:szCs w:val="32"/>
          <w:highlight w:val="none"/>
        </w:rPr>
        <w:t>9.4 现场工艺试验</w:t>
      </w:r>
      <w:bookmarkEnd w:id="1165"/>
      <w:bookmarkEnd w:id="1166"/>
      <w:r>
        <w:rPr>
          <w:rFonts w:hint="eastAsia" w:eastAsia="黑体"/>
          <w:color w:val="auto"/>
          <w:sz w:val="30"/>
          <w:szCs w:val="32"/>
          <w:highlight w:val="none"/>
        </w:rPr>
        <w:t xml:space="preserve"> </w:t>
      </w:r>
    </w:p>
    <w:p w14:paraId="09014293">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现场工艺试验的有关约定：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60FAFF26">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bookmarkEnd w:id="1157"/>
    <w:bookmarkEnd w:id="1158"/>
    <w:bookmarkEnd w:id="1159"/>
    <w:bookmarkEnd w:id="1160"/>
    <w:bookmarkEnd w:id="1161"/>
    <w:bookmarkEnd w:id="1162"/>
    <w:bookmarkEnd w:id="1163"/>
    <w:bookmarkEnd w:id="1164"/>
    <w:p w14:paraId="0151290E">
      <w:pPr>
        <w:pStyle w:val="3"/>
        <w:rPr>
          <w:rFonts w:ascii="Times New Roman" w:hAnsi="Times New Roman" w:eastAsia="黑体"/>
          <w:b w:val="0"/>
          <w:color w:val="auto"/>
          <w:highlight w:val="none"/>
        </w:rPr>
      </w:pPr>
      <w:bookmarkStart w:id="1167" w:name="_Toc32673"/>
      <w:bookmarkStart w:id="1168" w:name="_Toc351203642"/>
      <w:bookmarkStart w:id="1169" w:name="_Toc13441"/>
      <w:r>
        <w:rPr>
          <w:rFonts w:ascii="Times New Roman" w:hAnsi="Times New Roman" w:eastAsia="黑体"/>
          <w:b w:val="0"/>
          <w:color w:val="auto"/>
          <w:highlight w:val="none"/>
        </w:rPr>
        <w:t>1</w:t>
      </w:r>
      <w:bookmarkEnd w:id="1129"/>
      <w:bookmarkEnd w:id="1130"/>
      <w:bookmarkEnd w:id="1131"/>
      <w:bookmarkEnd w:id="1132"/>
      <w:bookmarkEnd w:id="1133"/>
      <w:bookmarkEnd w:id="1134"/>
      <w:bookmarkEnd w:id="1135"/>
      <w:bookmarkEnd w:id="1136"/>
      <w:bookmarkEnd w:id="1137"/>
      <w:bookmarkEnd w:id="1138"/>
      <w:bookmarkEnd w:id="1139"/>
      <w:bookmarkEnd w:id="1140"/>
      <w:bookmarkStart w:id="1170" w:name="_Toc300934989"/>
      <w:bookmarkStart w:id="1171" w:name="_Toc296347192"/>
      <w:bookmarkStart w:id="1172" w:name="_Toc304295566"/>
      <w:bookmarkStart w:id="1173" w:name="_Toc297123540"/>
      <w:bookmarkStart w:id="1174" w:name="_Toc292559903"/>
      <w:bookmarkStart w:id="1175" w:name="_Toc303539146"/>
      <w:bookmarkStart w:id="1176" w:name="_Toc297048379"/>
      <w:bookmarkStart w:id="1177" w:name="_Toc297216199"/>
      <w:bookmarkStart w:id="1178" w:name="_Toc296891233"/>
      <w:bookmarkStart w:id="1179" w:name="_Toc296346694"/>
      <w:bookmarkStart w:id="1180" w:name="_Toc296891021"/>
      <w:bookmarkStart w:id="1181" w:name="_Toc296503193"/>
      <w:bookmarkStart w:id="1182" w:name="_Toc296944532"/>
      <w:bookmarkStart w:id="1183" w:name="_Toc297120493"/>
      <w:bookmarkStart w:id="1184" w:name="_Toc292559398"/>
      <w:bookmarkStart w:id="1185" w:name="_Toc312677499"/>
      <w:bookmarkStart w:id="1186" w:name="_Toc312678025"/>
      <w:bookmarkStart w:id="1187" w:name="_Toc267251439"/>
      <w:bookmarkStart w:id="1188" w:name="_Toc267251437"/>
      <w:bookmarkStart w:id="1189" w:name="_Toc267251433"/>
      <w:bookmarkStart w:id="1190" w:name="_Toc267251435"/>
      <w:bookmarkStart w:id="1191" w:name="_Toc267251441"/>
      <w:bookmarkStart w:id="1192" w:name="_Toc267251440"/>
      <w:bookmarkStart w:id="1193" w:name="_Toc267251442"/>
      <w:r>
        <w:rPr>
          <w:rFonts w:ascii="Times New Roman" w:hAnsi="Times New Roman" w:eastAsia="黑体"/>
          <w:b w:val="0"/>
          <w:color w:val="auto"/>
          <w:highlight w:val="none"/>
        </w:rPr>
        <w:t>0. 变更</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bookmarkEnd w:id="1185"/>
    <w:bookmarkEnd w:id="1186"/>
    <w:p w14:paraId="528DB6EB">
      <w:pPr>
        <w:spacing w:after="120" w:line="360" w:lineRule="auto"/>
        <w:ind w:firstLine="600" w:firstLineChars="200"/>
        <w:outlineLvl w:val="2"/>
        <w:rPr>
          <w:rFonts w:eastAsia="黑体"/>
          <w:color w:val="auto"/>
          <w:sz w:val="30"/>
          <w:szCs w:val="32"/>
          <w:highlight w:val="none"/>
        </w:rPr>
      </w:pPr>
      <w:bookmarkStart w:id="1194" w:name="_Toc30785"/>
      <w:bookmarkStart w:id="1195" w:name="_Toc25217"/>
      <w:r>
        <w:rPr>
          <w:rFonts w:eastAsia="黑体"/>
          <w:color w:val="auto"/>
          <w:sz w:val="30"/>
          <w:szCs w:val="32"/>
          <w:highlight w:val="none"/>
        </w:rPr>
        <w:t>1</w:t>
      </w:r>
      <w:bookmarkStart w:id="1196" w:name="_Toc297120494"/>
      <w:bookmarkStart w:id="1197" w:name="_Toc296944533"/>
      <w:bookmarkStart w:id="1198" w:name="_Toc297048380"/>
      <w:bookmarkStart w:id="1199" w:name="_Toc303539147"/>
      <w:bookmarkStart w:id="1200" w:name="_Toc296503194"/>
      <w:bookmarkStart w:id="1201" w:name="_Toc304295567"/>
      <w:bookmarkStart w:id="1202" w:name="_Toc297216200"/>
      <w:bookmarkStart w:id="1203" w:name="_Toc296891022"/>
      <w:bookmarkStart w:id="1204" w:name="_Toc296346695"/>
      <w:bookmarkStart w:id="1205" w:name="_Toc292559399"/>
      <w:bookmarkStart w:id="1206" w:name="_Toc296891234"/>
      <w:bookmarkStart w:id="1207" w:name="_Toc292559904"/>
      <w:bookmarkStart w:id="1208" w:name="_Toc312677500"/>
      <w:bookmarkStart w:id="1209" w:name="_Toc296347193"/>
      <w:bookmarkStart w:id="1210" w:name="_Toc312678026"/>
      <w:bookmarkStart w:id="1211" w:name="_Toc297123541"/>
      <w:bookmarkStart w:id="1212" w:name="_Toc300934990"/>
      <w:r>
        <w:rPr>
          <w:rFonts w:eastAsia="黑体"/>
          <w:color w:val="auto"/>
          <w:sz w:val="30"/>
          <w:szCs w:val="32"/>
          <w:highlight w:val="none"/>
        </w:rPr>
        <w:t>0.1变更的范围</w:t>
      </w:r>
      <w:bookmarkEnd w:id="1194"/>
      <w:bookmarkEnd w:id="1195"/>
    </w:p>
    <w:p w14:paraId="546004AC">
      <w:pPr>
        <w:spacing w:line="360" w:lineRule="auto"/>
        <w:jc w:val="left"/>
        <w:rPr>
          <w:rFonts w:eastAsia="仿宋_GB2312"/>
          <w:color w:val="auto"/>
          <w:sz w:val="30"/>
          <w:szCs w:val="32"/>
          <w:highlight w:val="none"/>
        </w:rPr>
      </w:pPr>
      <w:r>
        <w:rPr>
          <w:rFonts w:hint="eastAsia" w:eastAsia="仿宋_GB2312"/>
          <w:color w:val="auto"/>
          <w:sz w:val="30"/>
          <w:szCs w:val="32"/>
          <w:highlight w:val="none"/>
        </w:rPr>
        <w:t xml:space="preserve">    10.1.1</w:t>
      </w:r>
      <w:r>
        <w:rPr>
          <w:rFonts w:eastAsia="仿宋_GB2312"/>
          <w:color w:val="auto"/>
          <w:sz w:val="30"/>
          <w:szCs w:val="32"/>
          <w:highlight w:val="none"/>
        </w:rPr>
        <w:t>关于变更的范围的约定：</w:t>
      </w:r>
      <w:r>
        <w:rPr>
          <w:rFonts w:hint="eastAsia" w:eastAsia="仿宋_GB2312"/>
          <w:color w:val="auto"/>
          <w:sz w:val="30"/>
          <w:szCs w:val="32"/>
          <w:highlight w:val="none"/>
        </w:rPr>
        <w:t>施工中发包人需对原工程设计进行变更，应提前14天以书面形式向承包人发出变更通知。变更超过原设计标准或批准的建设规模时，发包人应报规划管理部门和项目审批部门重新审查批准，并由原设计单位提供变更的相应图纸和说明。承包人按照工程师发出的变更通知及有关要求，进行下列需要的变更：</w:t>
      </w:r>
    </w:p>
    <w:p w14:paraId="317C91FC">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（1）更改工程有关部分的标高、基线、位置和尺寸；</w:t>
      </w:r>
    </w:p>
    <w:p w14:paraId="5E042BA0">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（2）增减合同中约定的工程量；</w:t>
      </w:r>
    </w:p>
    <w:p w14:paraId="75EB87E2">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（3）改变有关工程的施工时间和顺序；</w:t>
      </w:r>
    </w:p>
    <w:p w14:paraId="408C1902">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（4）其他有关工程变更需要的附加工作。</w:t>
      </w:r>
    </w:p>
    <w:p w14:paraId="5D0EC1A0">
      <w:pPr>
        <w:spacing w:line="360" w:lineRule="auto"/>
        <w:ind w:firstLine="585"/>
        <w:jc w:val="left"/>
        <w:rPr>
          <w:rFonts w:hint="eastAsia" w:eastAsia="仿宋_GB2312"/>
          <w:color w:val="auto"/>
          <w:sz w:val="30"/>
          <w:szCs w:val="32"/>
          <w:highlight w:val="none"/>
        </w:rPr>
      </w:pPr>
      <w:r>
        <w:rPr>
          <w:rFonts w:hint="eastAsia" w:eastAsia="仿宋_GB2312"/>
          <w:color w:val="auto"/>
          <w:sz w:val="30"/>
          <w:szCs w:val="32"/>
          <w:highlight w:val="none"/>
        </w:rPr>
        <w:t>因变更导致合同价款的增减及造成的承包人损失，由发包人承担，延误的工期相应顺延。</w:t>
      </w:r>
    </w:p>
    <w:p w14:paraId="62CDB2B7">
      <w:pPr>
        <w:spacing w:line="360" w:lineRule="auto"/>
        <w:ind w:firstLine="585"/>
        <w:jc w:val="left"/>
        <w:rPr>
          <w:rFonts w:hint="eastAsia" w:eastAsia="仿宋_GB2312"/>
          <w:color w:val="auto"/>
          <w:sz w:val="30"/>
          <w:szCs w:val="32"/>
          <w:highlight w:val="none"/>
        </w:rPr>
      </w:pPr>
      <w:r>
        <w:rPr>
          <w:rFonts w:hint="eastAsia" w:eastAsia="仿宋_GB2312"/>
          <w:color w:val="auto"/>
          <w:sz w:val="30"/>
          <w:szCs w:val="32"/>
          <w:highlight w:val="none"/>
        </w:rPr>
        <w:t>发包方有增减项目的权力，减少的项目无论有无替代，发包人都不予补偿。</w:t>
      </w:r>
    </w:p>
    <w:p w14:paraId="07E4271B">
      <w:pPr>
        <w:spacing w:line="360" w:lineRule="auto"/>
        <w:ind w:firstLine="585"/>
        <w:jc w:val="left"/>
        <w:rPr>
          <w:rFonts w:eastAsia="仿宋_GB2312"/>
          <w:color w:val="auto"/>
          <w:sz w:val="30"/>
          <w:szCs w:val="32"/>
          <w:highlight w:val="none"/>
        </w:rPr>
      </w:pPr>
      <w:r>
        <w:rPr>
          <w:rFonts w:hint="eastAsia" w:eastAsia="仿宋_GB2312"/>
          <w:color w:val="auto"/>
          <w:sz w:val="30"/>
          <w:szCs w:val="32"/>
          <w:highlight w:val="none"/>
        </w:rPr>
        <w:t>除非合同另有规定或发包人要求，承包人不得因施工方法不同而提出任何追加费用的要求，实施办法的费用应包括在项目报价内。</w:t>
      </w:r>
    </w:p>
    <w:p w14:paraId="446B2076">
      <w:pPr>
        <w:spacing w:line="360" w:lineRule="auto"/>
        <w:jc w:val="left"/>
        <w:rPr>
          <w:rFonts w:eastAsia="黑体"/>
          <w:color w:val="auto"/>
          <w:sz w:val="30"/>
          <w:szCs w:val="32"/>
          <w:highlight w:val="none"/>
        </w:rPr>
      </w:pPr>
      <w:r>
        <w:rPr>
          <w:rFonts w:hint="eastAsia" w:eastAsia="仿宋_GB2312"/>
          <w:color w:val="auto"/>
          <w:sz w:val="30"/>
          <w:szCs w:val="32"/>
          <w:highlight w:val="none"/>
        </w:rPr>
        <w:t xml:space="preserve">    10.1.2施工中承包人不得对原工程设计进行变更。因承包人擅自变更设计发生的费用和由此导致发包人的直接损失，由承包人承担，延误的工期不予顺延。</w:t>
      </w:r>
    </w:p>
    <w:p w14:paraId="3020C088">
      <w:pPr>
        <w:spacing w:after="120" w:line="360" w:lineRule="auto"/>
        <w:jc w:val="left"/>
        <w:outlineLvl w:val="2"/>
        <w:rPr>
          <w:rFonts w:eastAsia="黑体"/>
          <w:color w:val="auto"/>
          <w:sz w:val="30"/>
          <w:szCs w:val="32"/>
          <w:highlight w:val="none"/>
        </w:rPr>
      </w:pPr>
      <w:bookmarkStart w:id="1213" w:name="_Toc1637"/>
      <w:bookmarkStart w:id="1214" w:name="_Toc4940"/>
      <w:r>
        <w:rPr>
          <w:rFonts w:eastAsia="黑体"/>
          <w:color w:val="auto"/>
          <w:sz w:val="30"/>
          <w:szCs w:val="32"/>
          <w:highlight w:val="none"/>
        </w:rPr>
        <w:t>10.4 变更估价</w:t>
      </w:r>
      <w:bookmarkEnd w:id="1213"/>
      <w:bookmarkEnd w:id="1214"/>
    </w:p>
    <w:p w14:paraId="229E3276">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10.4.1在发生变更后，承包人在收到发包人变更通知的7天内按合同约定的计价方式和内容编制出变更工程预算送交监理单位，监理单位在7天内审核并签署意见后报发包人，发包人收到后10天内批复并确认。</w:t>
      </w:r>
    </w:p>
    <w:p w14:paraId="73D94D01">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 xml:space="preserve"> 10.4.2对于合同承包范围及内容发生变化的设计变更、工程签证、新增工程等，这些变化会导致合同承包范围内的工程量发生变化、或工程量清单内项目的局部内容发生变化、或新增了工程量清单内没有的项目。出现上述变化需计算工程价款时，变更合同价按以下方法执行：</w:t>
      </w:r>
    </w:p>
    <w:p w14:paraId="035097EC">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（1）工程量确定方式</w:t>
      </w:r>
    </w:p>
    <w:p w14:paraId="36E077CD">
      <w:pPr>
        <w:spacing w:after="120" w:line="360" w:lineRule="auto"/>
        <w:ind w:firstLine="600" w:firstLineChars="200"/>
        <w:rPr>
          <w:rFonts w:eastAsia="仿宋_GB2312"/>
          <w:color w:val="auto"/>
          <w:sz w:val="30"/>
          <w:szCs w:val="32"/>
          <w:highlight w:val="none"/>
        </w:rPr>
      </w:pPr>
      <w:r>
        <w:rPr>
          <w:rFonts w:hint="eastAsia" w:eastAsia="仿宋_GB2312"/>
          <w:color w:val="auto"/>
          <w:sz w:val="30"/>
          <w:szCs w:val="32"/>
          <w:highlight w:val="none"/>
        </w:rPr>
        <w:t>1）定额工程量按《广东省住房和城乡建设厅关于印发《广东省建设工程计价依据（2018)》的通知》（粤建市〔2019〕6号）和有关法律、法规；</w:t>
      </w:r>
    </w:p>
    <w:p w14:paraId="45AABF30">
      <w:pPr>
        <w:spacing w:after="120" w:line="360" w:lineRule="auto"/>
        <w:ind w:firstLine="600" w:firstLineChars="200"/>
        <w:rPr>
          <w:rFonts w:eastAsia="仿宋_GB2312"/>
          <w:color w:val="auto"/>
          <w:sz w:val="30"/>
          <w:szCs w:val="32"/>
          <w:highlight w:val="none"/>
        </w:rPr>
      </w:pPr>
      <w:r>
        <w:rPr>
          <w:rFonts w:hint="eastAsia" w:eastAsia="仿宋_GB2312"/>
          <w:color w:val="auto"/>
          <w:sz w:val="30"/>
          <w:szCs w:val="32"/>
          <w:highlight w:val="none"/>
        </w:rPr>
        <w:t xml:space="preserve"> 2）清单工程量按《房屋建筑与装饰工程工程量计算规范（GB50854-2013）》、《通用安装工程工程量计算规范（GB50856-2013）》、《市政工程工程量计算规范（GB50857-2013）》、《园林绿化工程工程量计算规范（GB50858-2013）》等国标计算规范的规定执行；</w:t>
      </w:r>
    </w:p>
    <w:p w14:paraId="47DE84AC">
      <w:pPr>
        <w:spacing w:after="120" w:line="360" w:lineRule="auto"/>
        <w:ind w:firstLine="600" w:firstLineChars="200"/>
        <w:rPr>
          <w:rFonts w:eastAsia="仿宋_GB2312"/>
          <w:color w:val="auto"/>
          <w:sz w:val="30"/>
          <w:szCs w:val="32"/>
          <w:highlight w:val="none"/>
        </w:rPr>
      </w:pPr>
      <w:r>
        <w:rPr>
          <w:rFonts w:hint="eastAsia" w:eastAsia="仿宋_GB2312"/>
          <w:color w:val="auto"/>
          <w:sz w:val="30"/>
          <w:szCs w:val="32"/>
          <w:highlight w:val="none"/>
        </w:rPr>
        <w:t xml:space="preserve"> 3) 规范未明确规定的按发包人与承包人协商确定的计算办法执行。</w:t>
      </w:r>
    </w:p>
    <w:p w14:paraId="4D5044CC">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（2）合同清单中综合单价、合同外新增项目的综合单价及其主材价格确定方式：</w:t>
      </w:r>
    </w:p>
    <w:p w14:paraId="7F05D8C9">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1) 合同专用条款第11.1条款的约定；</w:t>
      </w:r>
    </w:p>
    <w:p w14:paraId="61A1458F">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2）工程量清单报价中已有适用的材料价格，按已有的价格执行；</w:t>
      </w:r>
    </w:p>
    <w:p w14:paraId="6B4FCAC1">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3) 若工程量清单报价中没有适用的材料价格，执行新增单价项目开始施工当季的</w:t>
      </w:r>
      <w:r>
        <w:rPr>
          <w:rFonts w:hint="eastAsia" w:eastAsia="仿宋_GB2312"/>
          <w:color w:val="auto"/>
          <w:sz w:val="30"/>
          <w:szCs w:val="32"/>
          <w:highlight w:val="none"/>
          <w:u w:val="single"/>
          <w:lang w:val="en-US" w:eastAsia="zh-CN"/>
        </w:rPr>
        <w:t>广州</w:t>
      </w:r>
      <w:r>
        <w:rPr>
          <w:rFonts w:hint="eastAsia" w:eastAsia="仿宋_GB2312"/>
          <w:color w:val="auto"/>
          <w:sz w:val="30"/>
          <w:szCs w:val="32"/>
          <w:highlight w:val="none"/>
        </w:rPr>
        <w:t>市建设工程造价管理站发布《</w:t>
      </w:r>
      <w:r>
        <w:rPr>
          <w:rFonts w:hint="eastAsia" w:eastAsia="仿宋_GB2312"/>
          <w:color w:val="auto"/>
          <w:sz w:val="30"/>
          <w:szCs w:val="32"/>
          <w:highlight w:val="none"/>
          <w:lang w:eastAsia="zh-CN"/>
        </w:rPr>
        <w:t>广州</w:t>
      </w:r>
      <w:r>
        <w:rPr>
          <w:rFonts w:hint="eastAsia" w:eastAsia="仿宋_GB2312"/>
          <w:color w:val="auto"/>
          <w:sz w:val="30"/>
          <w:szCs w:val="32"/>
          <w:highlight w:val="none"/>
        </w:rPr>
        <w:t>地区建设工程常用材料综合价格》；</w:t>
      </w:r>
    </w:p>
    <w:p w14:paraId="6FBBA878">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4)《</w:t>
      </w:r>
      <w:r>
        <w:rPr>
          <w:rFonts w:hint="eastAsia" w:eastAsia="仿宋_GB2312"/>
          <w:color w:val="auto"/>
          <w:sz w:val="30"/>
          <w:szCs w:val="32"/>
          <w:highlight w:val="none"/>
          <w:lang w:eastAsia="zh-CN"/>
        </w:rPr>
        <w:t>广州</w:t>
      </w:r>
      <w:r>
        <w:rPr>
          <w:rFonts w:hint="eastAsia" w:eastAsia="仿宋_GB2312"/>
          <w:color w:val="auto"/>
          <w:sz w:val="30"/>
          <w:szCs w:val="32"/>
          <w:highlight w:val="none"/>
        </w:rPr>
        <w:t>地区建设工程常用材料综合价格》没有的，按新增单价项目开始施工当季的广州市建设工程造价管理站发布《</w:t>
      </w:r>
      <w:r>
        <w:rPr>
          <w:rFonts w:hint="eastAsia" w:eastAsia="仿宋_GB2312"/>
          <w:color w:val="auto"/>
          <w:sz w:val="30"/>
          <w:szCs w:val="32"/>
          <w:highlight w:val="none"/>
          <w:lang w:eastAsia="zh-CN"/>
        </w:rPr>
        <w:t>广州</w:t>
      </w:r>
      <w:r>
        <w:rPr>
          <w:rFonts w:hint="eastAsia" w:eastAsia="仿宋_GB2312"/>
          <w:color w:val="auto"/>
          <w:sz w:val="30"/>
          <w:szCs w:val="32"/>
          <w:highlight w:val="none"/>
        </w:rPr>
        <w:t>地区建设工程材料（设备）厂商价格信息》进行相应下浮，其中：土建、市政材料下浮5%，建筑装修材料下浮20%，机电安装材料下浮25%，园林绿化材料下浮30%；</w:t>
      </w:r>
    </w:p>
    <w:p w14:paraId="2EFAB303">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5)若工程量清单中没有适用的材料价格，且执行新增单价项目开始施工当季的</w:t>
      </w:r>
      <w:r>
        <w:rPr>
          <w:rFonts w:hint="eastAsia" w:eastAsia="仿宋_GB2312"/>
          <w:color w:val="auto"/>
          <w:sz w:val="30"/>
          <w:szCs w:val="32"/>
          <w:highlight w:val="none"/>
          <w:lang w:eastAsia="zh-CN"/>
        </w:rPr>
        <w:t>广州</w:t>
      </w:r>
      <w:r>
        <w:rPr>
          <w:rFonts w:hint="eastAsia" w:eastAsia="仿宋_GB2312"/>
          <w:color w:val="auto"/>
          <w:sz w:val="30"/>
          <w:szCs w:val="32"/>
          <w:highlight w:val="none"/>
        </w:rPr>
        <w:t>市建设工程造价管理站发布《</w:t>
      </w:r>
      <w:r>
        <w:rPr>
          <w:rFonts w:hint="eastAsia" w:eastAsia="仿宋_GB2312"/>
          <w:color w:val="auto"/>
          <w:sz w:val="30"/>
          <w:szCs w:val="32"/>
          <w:highlight w:val="none"/>
          <w:lang w:eastAsia="zh-CN"/>
        </w:rPr>
        <w:t>广州</w:t>
      </w:r>
      <w:r>
        <w:rPr>
          <w:rFonts w:hint="eastAsia" w:eastAsia="仿宋_GB2312"/>
          <w:color w:val="auto"/>
          <w:sz w:val="30"/>
          <w:szCs w:val="32"/>
          <w:highlight w:val="none"/>
        </w:rPr>
        <w:t>地区建设工程常用材料综合价格》没有相应价格的，同时发包人认为</w:t>
      </w:r>
      <w:r>
        <w:rPr>
          <w:rFonts w:hint="eastAsia" w:eastAsia="仿宋_GB2312"/>
          <w:color w:val="auto"/>
          <w:sz w:val="30"/>
          <w:szCs w:val="32"/>
          <w:highlight w:val="none"/>
          <w:lang w:eastAsia="zh-CN"/>
        </w:rPr>
        <w:t>广州</w:t>
      </w:r>
      <w:r>
        <w:rPr>
          <w:rFonts w:hint="eastAsia" w:eastAsia="仿宋_GB2312"/>
          <w:color w:val="auto"/>
          <w:sz w:val="30"/>
          <w:szCs w:val="32"/>
          <w:highlight w:val="none"/>
        </w:rPr>
        <w:t>市建设工程造价管理站发布《</w:t>
      </w:r>
      <w:r>
        <w:rPr>
          <w:rFonts w:hint="eastAsia" w:eastAsia="仿宋_GB2312"/>
          <w:color w:val="auto"/>
          <w:sz w:val="30"/>
          <w:szCs w:val="32"/>
          <w:highlight w:val="none"/>
          <w:lang w:eastAsia="zh-CN"/>
        </w:rPr>
        <w:t>广州</w:t>
      </w:r>
      <w:r>
        <w:rPr>
          <w:rFonts w:hint="eastAsia" w:eastAsia="仿宋_GB2312"/>
          <w:color w:val="auto"/>
          <w:sz w:val="30"/>
          <w:szCs w:val="32"/>
          <w:highlight w:val="none"/>
        </w:rPr>
        <w:t>地区建设工程材料（设备）厂商价格信息》进行相应下浮，其中：土建、市政材料下浮5%，建筑装修材料下浮20%，机电安装材料下浮25%，园林绿化材料下浮30%后材料价格仍偏离市场平均价格超出10%以上的，以市场询价方式，由施工单位申报给监理单位和发包人审核确认；</w:t>
      </w:r>
    </w:p>
    <w:p w14:paraId="4EC1A228">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6)无论是工程量清单中已有适用的材料价格，按招标时执行的《</w:t>
      </w:r>
      <w:r>
        <w:rPr>
          <w:rFonts w:hint="eastAsia" w:eastAsia="仿宋_GB2312"/>
          <w:color w:val="auto"/>
          <w:sz w:val="30"/>
          <w:szCs w:val="32"/>
          <w:highlight w:val="none"/>
          <w:lang w:eastAsia="zh-CN"/>
        </w:rPr>
        <w:t>广州</w:t>
      </w:r>
      <w:r>
        <w:rPr>
          <w:rFonts w:hint="eastAsia" w:eastAsia="仿宋_GB2312"/>
          <w:color w:val="auto"/>
          <w:sz w:val="30"/>
          <w:szCs w:val="32"/>
          <w:highlight w:val="none"/>
        </w:rPr>
        <w:t>地区建设工程常用材料综合价格》确定的材料价格，或由发包人与承包人协商确定的材料价格，均须由发包人认可材料样板后才确定价格，材料价格的最终确认以广东省财政部门审定的结果为准；</w:t>
      </w:r>
    </w:p>
    <w:p w14:paraId="3B9DE78B">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 xml:space="preserve"> (3)综合单价确定方式</w:t>
      </w:r>
    </w:p>
    <w:p w14:paraId="3A017ACD">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1）合同中已有适用的综合单价清单项目，即只是原有项目工程数量的增减，则按合同已有的综合单价清单项目变更合同价款，合同另有约定的调整方式除外。</w:t>
      </w:r>
    </w:p>
    <w:p w14:paraId="63985737">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2）合同中没有完全一致的综合单价清单项目，但有类似（当双方对类似一词的理解不同时，由发包人及监理单位按有关规定和本工程实际情况确定，下同）综合单价清单项目，只是砼标号、砂浆种类、品牌、规格、型号、直径、厚度、高度、重量、产地、种类等发生变化，则按合同内类似综合单价清单项目作换算处理。换算时只计算主材价差，即合同换算综合清单单价=合同类似项目综合清单单价+主材价差×主材消耗量。主材价差=实际使用的主材价格－合同类似项目综合清单单价中的主材价格。</w:t>
      </w:r>
    </w:p>
    <w:p w14:paraId="78730EE9">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如类似项目综合单价的子目消耗量高于定额水平，则按照定额消耗量调整换算，如低于定额消耗量时，则按投标时所列的消耗量计算。如工程量清单中类似项目的综合单价有两个（含两个）以上时，双方约定按主材价格最靠近和就低不就高的原则进行换算。</w:t>
      </w:r>
    </w:p>
    <w:p w14:paraId="5AD3BD4F">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3）合同中没有完全一致的综合单价项目（仅适用于机电安装工程），但在相应定额中套用的子目一致的综合单价项目（如开关插座、水箱、消防栓箱、消防喷淋喷头、消防自动报警设备等）、或虽规格发生变化但与合同原清单已有类似项目相比所套用的相应定额子目及定额调整系数均一致的综合单价项目，按合同类似项目作换算处理。换算时按以下公式进行：合同换算综合单价=主材价格+安装费=实际使用的主材价格+原合同清单已有类似项目安装费。</w:t>
      </w:r>
    </w:p>
    <w:p w14:paraId="05234B74">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如工程量清单中已有类似项目综合单价安装费有两个（含两个）以上时，按规格最接近的类似项目的安装费的最低值进行换算。</w:t>
      </w:r>
    </w:p>
    <w:p w14:paraId="73AA8005">
      <w:pPr>
        <w:spacing w:after="120"/>
        <w:ind w:right="11" w:firstLine="576" w:firstLineChars="192"/>
        <w:rPr>
          <w:rFonts w:ascii="仿宋_GB2312" w:eastAsia="仿宋_GB2312"/>
          <w:color w:val="auto"/>
          <w:sz w:val="30"/>
          <w:szCs w:val="30"/>
          <w:highlight w:val="none"/>
        </w:rPr>
      </w:pPr>
      <w:r>
        <w:rPr>
          <w:rFonts w:hint="eastAsia" w:eastAsia="仿宋_GB2312"/>
          <w:color w:val="auto"/>
          <w:sz w:val="30"/>
          <w:szCs w:val="32"/>
          <w:highlight w:val="none"/>
        </w:rPr>
        <w:t>4）</w:t>
      </w:r>
      <w:r>
        <w:rPr>
          <w:rFonts w:hint="eastAsia" w:ascii="仿宋" w:hAnsi="仿宋" w:eastAsia="仿宋" w:cs="仿宋"/>
          <w:snapToGrid w:val="0"/>
          <w:color w:val="auto"/>
          <w:sz w:val="30"/>
          <w:szCs w:val="30"/>
          <w:highlight w:val="none"/>
        </w:rPr>
        <w:t>若合同中既没有适用的综合单价项目，也不能按合同换算综合单价项目作换算处理，则作为合同外新增项目，</w:t>
      </w:r>
      <w:r>
        <w:rPr>
          <w:rFonts w:hint="eastAsia" w:ascii="仿宋_GB2312" w:eastAsia="仿宋_GB2312"/>
          <w:color w:val="auto"/>
          <w:sz w:val="30"/>
          <w:szCs w:val="30"/>
          <w:highlight w:val="none"/>
        </w:rPr>
        <w:t>由承包人依据施工图纸、变更资料、计价规定、各专业工程定额并结合承包人中标下浮率确定最终综合单价，并经工程师及发包人审核确认。</w:t>
      </w:r>
    </w:p>
    <w:p w14:paraId="5E23777F">
      <w:pPr>
        <w:spacing w:after="120" w:line="360" w:lineRule="auto"/>
        <w:rPr>
          <w:rFonts w:hint="eastAsia" w:eastAsia="仿宋_GB2312"/>
          <w:color w:val="auto"/>
          <w:sz w:val="30"/>
          <w:szCs w:val="32"/>
          <w:highlight w:val="none"/>
        </w:rPr>
      </w:pPr>
      <w:r>
        <w:rPr>
          <w:rFonts w:hint="eastAsia" w:eastAsia="仿宋_GB2312"/>
          <w:color w:val="auto"/>
          <w:sz w:val="30"/>
          <w:szCs w:val="32"/>
          <w:highlight w:val="none"/>
        </w:rPr>
        <w:t xml:space="preserve">    10.4.2承包人在双方确定变更后14天内不向监理工程师提出变更工程价款报告的，视为该项变更不涉及合同价款的变更。</w:t>
      </w:r>
    </w:p>
    <w:p w14:paraId="54BBA242">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10.4.3监理工程师应在收到变更工程价款报告之日起14天内予以完成初核，监理工程师无正当理由完成初核的，自变更工程价款报告送达之日起14天后视为变更工程价款报告已被确认，责任由监理单位承担。</w:t>
      </w:r>
    </w:p>
    <w:p w14:paraId="56C9D431">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10.4.4监理工程师确认增加的工程变更价款作为追加合同价款，相应款项支付按《省属代建项目工程变更管理办法》执行。</w:t>
      </w:r>
    </w:p>
    <w:p w14:paraId="7294DA98">
      <w:pPr>
        <w:spacing w:after="120" w:line="360" w:lineRule="auto"/>
        <w:ind w:firstLine="600" w:firstLineChars="200"/>
        <w:rPr>
          <w:rFonts w:hint="eastAsia" w:eastAsia="仿宋_GB2312"/>
          <w:color w:val="auto"/>
          <w:sz w:val="30"/>
          <w:szCs w:val="32"/>
          <w:highlight w:val="none"/>
        </w:rPr>
      </w:pPr>
      <w:r>
        <w:rPr>
          <w:rFonts w:hint="eastAsia" w:eastAsia="仿宋_GB2312"/>
          <w:color w:val="auto"/>
          <w:sz w:val="30"/>
          <w:szCs w:val="32"/>
          <w:highlight w:val="none"/>
        </w:rPr>
        <w:t>10.4.5因承包人自身原因导致的工程变更，承包人无权要求追加合同价款。</w:t>
      </w:r>
    </w:p>
    <w:p w14:paraId="58ECFAE4">
      <w:pPr>
        <w:spacing w:after="120" w:line="360" w:lineRule="auto"/>
        <w:ind w:firstLine="600" w:firstLineChars="200"/>
        <w:rPr>
          <w:rFonts w:eastAsia="黑体"/>
          <w:color w:val="auto"/>
          <w:sz w:val="30"/>
          <w:szCs w:val="32"/>
          <w:highlight w:val="none"/>
        </w:rPr>
      </w:pPr>
      <w:r>
        <w:rPr>
          <w:rFonts w:hint="eastAsia" w:eastAsia="仿宋_GB2312"/>
          <w:color w:val="auto"/>
          <w:sz w:val="30"/>
          <w:szCs w:val="32"/>
          <w:highlight w:val="none"/>
        </w:rPr>
        <w:t>10.4.6变更价款以最终省财政厅的审定为准。</w:t>
      </w:r>
    </w:p>
    <w:p w14:paraId="38A06C40">
      <w:pPr>
        <w:spacing w:after="120" w:line="360" w:lineRule="auto"/>
        <w:ind w:firstLine="600" w:firstLineChars="200"/>
        <w:outlineLvl w:val="2"/>
        <w:rPr>
          <w:rFonts w:eastAsia="黑体"/>
          <w:color w:val="auto"/>
          <w:sz w:val="30"/>
          <w:szCs w:val="32"/>
          <w:highlight w:val="none"/>
        </w:rPr>
      </w:pPr>
      <w:bookmarkStart w:id="1215" w:name="_Toc3684"/>
      <w:bookmarkStart w:id="1216" w:name="_Toc28736"/>
      <w:r>
        <w:rPr>
          <w:rFonts w:eastAsia="黑体"/>
          <w:color w:val="auto"/>
          <w:sz w:val="30"/>
          <w:szCs w:val="32"/>
          <w:highlight w:val="none"/>
        </w:rPr>
        <w:t>1</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Start w:id="1217" w:name="_Toc297216203"/>
      <w:bookmarkStart w:id="1218" w:name="_Toc296944536"/>
      <w:bookmarkStart w:id="1219" w:name="_Toc303539150"/>
      <w:bookmarkStart w:id="1220" w:name="_Toc292559402"/>
      <w:bookmarkStart w:id="1221" w:name="_Toc296891025"/>
      <w:bookmarkStart w:id="1222" w:name="_Toc297120497"/>
      <w:bookmarkStart w:id="1223" w:name="_Toc296347196"/>
      <w:bookmarkStart w:id="1224" w:name="_Toc296346698"/>
      <w:bookmarkStart w:id="1225" w:name="_Toc300934993"/>
      <w:bookmarkStart w:id="1226" w:name="_Toc296503197"/>
      <w:bookmarkStart w:id="1227" w:name="_Toc292559907"/>
      <w:bookmarkStart w:id="1228" w:name="_Toc297123544"/>
      <w:bookmarkStart w:id="1229" w:name="_Toc296891237"/>
      <w:bookmarkStart w:id="1230" w:name="_Toc297048383"/>
      <w:bookmarkStart w:id="1231" w:name="_Toc312677503"/>
      <w:bookmarkStart w:id="1232" w:name="_Toc312678029"/>
      <w:bookmarkStart w:id="1233" w:name="_Toc304295570"/>
      <w:r>
        <w:rPr>
          <w:rFonts w:eastAsia="黑体"/>
          <w:color w:val="auto"/>
          <w:sz w:val="30"/>
          <w:szCs w:val="32"/>
          <w:highlight w:val="none"/>
        </w:rPr>
        <w:t>0.5承</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Start w:id="1234" w:name="_Toc296347202"/>
      <w:bookmarkStart w:id="1235" w:name="_Toc292559913"/>
      <w:bookmarkStart w:id="1236" w:name="_Toc297048389"/>
      <w:bookmarkStart w:id="1237" w:name="_Toc297216204"/>
      <w:bookmarkStart w:id="1238" w:name="_Toc296503203"/>
      <w:bookmarkStart w:id="1239" w:name="_Toc297123545"/>
      <w:bookmarkStart w:id="1240" w:name="_Toc296346704"/>
      <w:bookmarkStart w:id="1241" w:name="_Toc303539151"/>
      <w:bookmarkStart w:id="1242" w:name="_Toc300934994"/>
      <w:bookmarkStart w:id="1243" w:name="_Toc297120503"/>
      <w:bookmarkStart w:id="1244" w:name="_Toc292559408"/>
      <w:bookmarkStart w:id="1245" w:name="_Toc296891031"/>
      <w:bookmarkStart w:id="1246" w:name="_Toc296944542"/>
      <w:bookmarkStart w:id="1247" w:name="_Toc296891243"/>
      <w:r>
        <w:rPr>
          <w:rFonts w:eastAsia="黑体"/>
          <w:color w:val="auto"/>
          <w:sz w:val="30"/>
          <w:szCs w:val="32"/>
          <w:highlight w:val="none"/>
        </w:rPr>
        <w:t>包人的合理化建议</w:t>
      </w:r>
      <w:bookmarkEnd w:id="1215"/>
      <w:bookmarkEnd w:id="1216"/>
    </w:p>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14:paraId="140B54E9">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承包人在施工中提出的合理化建议涉及到对设计图纸或施工组织设计的更改及对材料、设备的换用，须报监理工程师并经甲方同意。未经同意擅自更改或换用时，承包人承担由此发生的费用，并赔偿发包人的有关损失，延误的工期不予顺延。</w:t>
      </w:r>
    </w:p>
    <w:p w14:paraId="30FCA14E">
      <w:pPr>
        <w:spacing w:line="360" w:lineRule="auto"/>
        <w:jc w:val="left"/>
        <w:rPr>
          <w:rFonts w:eastAsia="仿宋_GB2312"/>
          <w:color w:val="auto"/>
          <w:sz w:val="30"/>
          <w:szCs w:val="32"/>
          <w:highlight w:val="none"/>
        </w:rPr>
      </w:pPr>
      <w:r>
        <w:rPr>
          <w:rFonts w:hint="eastAsia" w:eastAsia="仿宋_GB2312"/>
          <w:color w:val="auto"/>
          <w:sz w:val="30"/>
          <w:szCs w:val="32"/>
          <w:highlight w:val="none"/>
        </w:rPr>
        <w:t xml:space="preserve">    </w:t>
      </w:r>
      <w:r>
        <w:rPr>
          <w:rFonts w:eastAsia="仿宋_GB2312"/>
          <w:color w:val="auto"/>
          <w:sz w:val="30"/>
          <w:szCs w:val="32"/>
          <w:highlight w:val="none"/>
        </w:rPr>
        <w:t>监理人审查承包人合理化建议的期限：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w:t>
      </w:r>
    </w:p>
    <w:p w14:paraId="48FA7AC5">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发包人审批承包人合理化建议的期限：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0CB101F7">
      <w:pPr>
        <w:spacing w:after="120" w:line="360" w:lineRule="auto"/>
        <w:ind w:firstLine="600" w:firstLineChars="200"/>
        <w:outlineLvl w:val="2"/>
        <w:rPr>
          <w:rFonts w:eastAsia="黑体"/>
          <w:color w:val="auto"/>
          <w:sz w:val="30"/>
          <w:szCs w:val="32"/>
          <w:highlight w:val="none"/>
        </w:rPr>
      </w:pPr>
      <w:bookmarkStart w:id="1248" w:name="_Toc14367"/>
      <w:bookmarkStart w:id="1249" w:name="_Toc6277"/>
      <w:r>
        <w:rPr>
          <w:rFonts w:eastAsia="黑体"/>
          <w:color w:val="auto"/>
          <w:sz w:val="30"/>
          <w:szCs w:val="32"/>
          <w:highlight w:val="none"/>
        </w:rPr>
        <w:t>1</w:t>
      </w:r>
      <w:bookmarkStart w:id="1250" w:name="_Toc296944538"/>
      <w:bookmarkStart w:id="1251" w:name="_Toc292559404"/>
      <w:bookmarkStart w:id="1252" w:name="_Toc296891239"/>
      <w:bookmarkStart w:id="1253" w:name="_Toc296347198"/>
      <w:bookmarkStart w:id="1254" w:name="_Toc312678033"/>
      <w:bookmarkStart w:id="1255" w:name="_Toc297123548"/>
      <w:bookmarkStart w:id="1256" w:name="_Toc300934997"/>
      <w:bookmarkStart w:id="1257" w:name="_Toc296346700"/>
      <w:bookmarkStart w:id="1258" w:name="_Toc304295574"/>
      <w:bookmarkStart w:id="1259" w:name="_Toc297048385"/>
      <w:bookmarkStart w:id="1260" w:name="_Toc297216207"/>
      <w:bookmarkStart w:id="1261" w:name="_Toc297120499"/>
      <w:bookmarkStart w:id="1262" w:name="_Toc292559909"/>
      <w:bookmarkStart w:id="1263" w:name="_Toc303539154"/>
      <w:bookmarkStart w:id="1264" w:name="_Toc296891027"/>
      <w:bookmarkStart w:id="1265" w:name="_Toc296503199"/>
      <w:bookmarkStart w:id="1266" w:name="_Toc312677507"/>
      <w:r>
        <w:rPr>
          <w:rFonts w:eastAsia="黑体"/>
          <w:color w:val="auto"/>
          <w:sz w:val="30"/>
          <w:szCs w:val="32"/>
          <w:highlight w:val="none"/>
        </w:rPr>
        <w:t>0.7 暂估价</w:t>
      </w:r>
      <w:bookmarkEnd w:id="1248"/>
      <w:bookmarkEnd w:id="1249"/>
    </w:p>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14:paraId="68BE3E38">
      <w:pPr>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暂</w:t>
      </w:r>
      <w:bookmarkStart w:id="1267" w:name="_Toc312678034"/>
      <w:bookmarkStart w:id="1268" w:name="_Toc312677508"/>
      <w:bookmarkStart w:id="1269" w:name="_Toc318581176"/>
      <w:r>
        <w:rPr>
          <w:rFonts w:eastAsia="仿宋_GB2312"/>
          <w:color w:val="auto"/>
          <w:kern w:val="0"/>
          <w:sz w:val="30"/>
          <w:szCs w:val="32"/>
          <w:highlight w:val="none"/>
        </w:rPr>
        <w:t>估价材料和工程设备的明细详见附件</w:t>
      </w:r>
      <w:r>
        <w:rPr>
          <w:rFonts w:hint="eastAsia" w:eastAsia="仿宋_GB2312"/>
          <w:color w:val="auto"/>
          <w:kern w:val="0"/>
          <w:sz w:val="30"/>
          <w:szCs w:val="32"/>
          <w:highlight w:val="none"/>
        </w:rPr>
        <w:t>11：《</w:t>
      </w:r>
      <w:r>
        <w:rPr>
          <w:rFonts w:eastAsia="仿宋_GB2312"/>
          <w:color w:val="auto"/>
          <w:sz w:val="30"/>
          <w:szCs w:val="32"/>
          <w:highlight w:val="none"/>
        </w:rPr>
        <w:t>暂估价一览表</w:t>
      </w:r>
      <w:r>
        <w:rPr>
          <w:rFonts w:hint="eastAsia" w:eastAsia="仿宋_GB2312"/>
          <w:color w:val="auto"/>
          <w:sz w:val="30"/>
          <w:szCs w:val="32"/>
          <w:highlight w:val="none"/>
        </w:rPr>
        <w:t>》</w:t>
      </w:r>
      <w:r>
        <w:rPr>
          <w:rFonts w:hint="eastAsia" w:eastAsia="仿宋_GB2312"/>
          <w:color w:val="auto"/>
          <w:kern w:val="0"/>
          <w:sz w:val="30"/>
          <w:szCs w:val="32"/>
          <w:highlight w:val="none"/>
        </w:rPr>
        <w:t>。</w:t>
      </w:r>
    </w:p>
    <w:bookmarkEnd w:id="1267"/>
    <w:bookmarkEnd w:id="1268"/>
    <w:bookmarkEnd w:id="1269"/>
    <w:p w14:paraId="291C1E00">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w:t>
      </w:r>
      <w:bookmarkStart w:id="1270" w:name="_Toc312677509"/>
      <w:bookmarkStart w:id="1271" w:name="_Toc312678035"/>
      <w:bookmarkStart w:id="1272" w:name="_Toc318581177"/>
      <w:r>
        <w:rPr>
          <w:rFonts w:eastAsia="仿宋_GB2312"/>
          <w:color w:val="auto"/>
          <w:sz w:val="30"/>
          <w:szCs w:val="32"/>
          <w:highlight w:val="none"/>
        </w:rPr>
        <w:t>0.7.1 依法必须招标的暂估价项目</w:t>
      </w:r>
    </w:p>
    <w:bookmarkEnd w:id="1270"/>
    <w:bookmarkEnd w:id="1271"/>
    <w:bookmarkEnd w:id="1272"/>
    <w:p w14:paraId="2EF26E28">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对于依法必须招标的暂估价项目的确认和批准采取</w:t>
      </w:r>
      <w:r>
        <w:rPr>
          <w:rFonts w:hint="eastAsia" w:eastAsia="仿宋_GB2312"/>
          <w:color w:val="auto"/>
          <w:sz w:val="30"/>
          <w:szCs w:val="32"/>
          <w:highlight w:val="none"/>
        </w:rPr>
        <w:t>通用条款</w:t>
      </w:r>
      <w:r>
        <w:rPr>
          <w:rFonts w:eastAsia="仿宋_GB2312"/>
          <w:color w:val="auto"/>
          <w:sz w:val="30"/>
          <w:szCs w:val="32"/>
          <w:highlight w:val="none"/>
        </w:rPr>
        <w:t>10.7.1</w:t>
      </w:r>
      <w:r>
        <w:rPr>
          <w:rFonts w:hint="eastAsia" w:eastAsia="仿宋_GB2312"/>
          <w:color w:val="auto"/>
          <w:sz w:val="30"/>
          <w:szCs w:val="32"/>
          <w:highlight w:val="none"/>
        </w:rPr>
        <w:t>条</w:t>
      </w:r>
      <w:r>
        <w:rPr>
          <w:rFonts w:eastAsia="仿宋_GB2312"/>
          <w:color w:val="auto"/>
          <w:sz w:val="30"/>
          <w:szCs w:val="32"/>
          <w:highlight w:val="none"/>
        </w:rPr>
        <w:t>第</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2</w:t>
      </w:r>
      <w:r>
        <w:rPr>
          <w:rFonts w:eastAsia="仿宋_GB2312"/>
          <w:color w:val="auto"/>
          <w:sz w:val="30"/>
          <w:szCs w:val="32"/>
          <w:highlight w:val="none"/>
          <w:u w:val="single"/>
        </w:rPr>
        <w:t xml:space="preserve"> </w:t>
      </w:r>
      <w:r>
        <w:rPr>
          <w:rFonts w:eastAsia="仿宋_GB2312"/>
          <w:color w:val="auto"/>
          <w:sz w:val="30"/>
          <w:szCs w:val="32"/>
          <w:highlight w:val="none"/>
        </w:rPr>
        <w:t>种方式确定。</w:t>
      </w:r>
    </w:p>
    <w:p w14:paraId="58C5E0A4">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10.7.2 不属于依法必须招标的暂估价项目</w:t>
      </w:r>
    </w:p>
    <w:p w14:paraId="072A0E82">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w:t>
      </w:r>
      <w:r>
        <w:rPr>
          <w:rFonts w:eastAsia="仿宋_GB2312"/>
          <w:color w:val="auto"/>
          <w:sz w:val="30"/>
          <w:szCs w:val="32"/>
          <w:highlight w:val="none"/>
        </w:rPr>
        <w:t>对于不属于依法必须招标的暂估价项目</w:t>
      </w:r>
      <w:r>
        <w:rPr>
          <w:rFonts w:hint="eastAsia" w:eastAsia="仿宋_GB2312"/>
          <w:color w:val="auto"/>
          <w:sz w:val="30"/>
          <w:szCs w:val="32"/>
          <w:highlight w:val="none"/>
        </w:rPr>
        <w:t>,在设计图纸完成后由承包人根据合同相关规定编制施工图预算，该预算经监理及发包人确认后向承包人支付审核价的50%，余额待完成竣工结算审核并经政府财政部门确认后支付至结算造价的93%，承包人按合同约定的要求完成资料整理并完整移交工程竣工档案后(附各套档案的移交书)，发包人付至结算造价的97%；留下结算造价的3%作为工程质保金，若在质保期内，承包人未出现违约情形，发包人在缺陷责任期后，收到承包人的款项申请14天内，向政府相关部门申请无息支付工程质保金。</w:t>
      </w:r>
    </w:p>
    <w:p w14:paraId="7E5D0C56">
      <w:pPr>
        <w:spacing w:after="120" w:line="360" w:lineRule="auto"/>
        <w:ind w:firstLine="600" w:firstLineChars="200"/>
        <w:outlineLvl w:val="2"/>
        <w:rPr>
          <w:rFonts w:eastAsia="黑体"/>
          <w:color w:val="auto"/>
          <w:sz w:val="30"/>
          <w:szCs w:val="32"/>
          <w:highlight w:val="none"/>
        </w:rPr>
      </w:pPr>
      <w:bookmarkStart w:id="1273" w:name="_Toc17958"/>
      <w:bookmarkStart w:id="1274" w:name="_Toc24473"/>
      <w:r>
        <w:rPr>
          <w:rFonts w:eastAsia="黑体"/>
          <w:color w:val="auto"/>
          <w:sz w:val="30"/>
          <w:szCs w:val="32"/>
          <w:highlight w:val="none"/>
        </w:rPr>
        <w:t>10.8 暂列金额</w:t>
      </w:r>
      <w:bookmarkEnd w:id="1273"/>
      <w:bookmarkEnd w:id="1274"/>
    </w:p>
    <w:p w14:paraId="5C6C2CA6">
      <w:pPr>
        <w:autoSpaceDE w:val="0"/>
        <w:autoSpaceDN w:val="0"/>
        <w:adjustRightInd w:val="0"/>
        <w:spacing w:line="360" w:lineRule="auto"/>
        <w:ind w:firstLine="600" w:firstLineChars="200"/>
        <w:jc w:val="left"/>
        <w:rPr>
          <w:rFonts w:hint="eastAsia" w:eastAsia="仿宋_GB2312"/>
          <w:color w:val="auto"/>
          <w:sz w:val="30"/>
          <w:szCs w:val="32"/>
          <w:highlight w:val="none"/>
          <w:u w:val="single"/>
        </w:rPr>
      </w:pPr>
      <w:r>
        <w:rPr>
          <w:rFonts w:hint="eastAsia" w:eastAsia="仿宋_GB2312"/>
          <w:color w:val="auto"/>
          <w:kern w:val="0"/>
          <w:sz w:val="30"/>
          <w:szCs w:val="32"/>
          <w:highlight w:val="none"/>
        </w:rPr>
        <w:t>合同当事人关于暂列金额使用的约定：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p>
    <w:p w14:paraId="59D14C3F">
      <w:pPr>
        <w:autoSpaceDE w:val="0"/>
        <w:autoSpaceDN w:val="0"/>
        <w:adjustRightInd w:val="0"/>
        <w:spacing w:line="360" w:lineRule="auto"/>
        <w:jc w:val="left"/>
        <w:rPr>
          <w:rFonts w:eastAsia="仿宋_GB2312"/>
          <w:color w:val="auto"/>
          <w:kern w:val="0"/>
          <w:sz w:val="30"/>
          <w:szCs w:val="32"/>
          <w:highlight w:val="none"/>
        </w:rPr>
      </w:pPr>
      <w:r>
        <w:rPr>
          <w:rFonts w:hint="eastAsia" w:eastAsia="仿宋_GB2312"/>
          <w:color w:val="auto"/>
          <w:sz w:val="30"/>
          <w:szCs w:val="32"/>
          <w:highlight w:val="none"/>
          <w:u w:val="single"/>
        </w:rPr>
        <w:t xml:space="preserve">                                                         </w:t>
      </w:r>
      <w:r>
        <w:rPr>
          <w:rFonts w:hint="eastAsia" w:eastAsia="仿宋_GB2312"/>
          <w:color w:val="auto"/>
          <w:kern w:val="0"/>
          <w:sz w:val="30"/>
          <w:szCs w:val="32"/>
          <w:highlight w:val="none"/>
        </w:rPr>
        <w:t>。</w:t>
      </w:r>
    </w:p>
    <w:p w14:paraId="623E513C">
      <w:pPr>
        <w:pStyle w:val="3"/>
        <w:rPr>
          <w:rFonts w:ascii="Times New Roman" w:hAnsi="Times New Roman" w:eastAsia="黑体"/>
          <w:b w:val="0"/>
          <w:color w:val="auto"/>
          <w:highlight w:val="none"/>
        </w:rPr>
      </w:pPr>
      <w:bookmarkStart w:id="1275" w:name="_Toc13294"/>
      <w:bookmarkStart w:id="1276" w:name="_Toc4631"/>
      <w:bookmarkStart w:id="1277" w:name="_Toc6887"/>
      <w:bookmarkStart w:id="1278" w:name="_Toc351203643"/>
      <w:bookmarkStart w:id="1279" w:name="_Toc23065"/>
      <w:bookmarkStart w:id="1280" w:name="_Toc548"/>
      <w:bookmarkStart w:id="1281" w:name="_Toc15707"/>
      <w:bookmarkStart w:id="1282" w:name="_Toc24403"/>
      <w:r>
        <w:rPr>
          <w:rFonts w:ascii="Times New Roman" w:hAnsi="Times New Roman" w:eastAsia="黑体"/>
          <w:b w:val="0"/>
          <w:color w:val="auto"/>
          <w:highlight w:val="none"/>
        </w:rPr>
        <w:t>11. 价格调整</w:t>
      </w:r>
      <w:bookmarkEnd w:id="1275"/>
      <w:bookmarkEnd w:id="1276"/>
      <w:bookmarkEnd w:id="1277"/>
      <w:bookmarkEnd w:id="1278"/>
      <w:bookmarkEnd w:id="1279"/>
      <w:bookmarkEnd w:id="1280"/>
      <w:bookmarkEnd w:id="1281"/>
      <w:bookmarkEnd w:id="1282"/>
    </w:p>
    <w:p w14:paraId="00FEF8BC">
      <w:pPr>
        <w:spacing w:after="120" w:line="360" w:lineRule="auto"/>
        <w:ind w:firstLine="600" w:firstLineChars="200"/>
        <w:outlineLvl w:val="2"/>
        <w:rPr>
          <w:rFonts w:eastAsia="黑体"/>
          <w:color w:val="auto"/>
          <w:sz w:val="30"/>
          <w:szCs w:val="32"/>
          <w:highlight w:val="none"/>
        </w:rPr>
      </w:pPr>
      <w:bookmarkStart w:id="1283" w:name="_Toc5883"/>
      <w:bookmarkStart w:id="1284" w:name="_Toc15101"/>
      <w:bookmarkStart w:id="1285" w:name="_Toc296944540"/>
      <w:bookmarkStart w:id="1286" w:name="_Toc304295577"/>
      <w:bookmarkStart w:id="1287" w:name="_Toc296346702"/>
      <w:bookmarkStart w:id="1288" w:name="_Toc296347200"/>
      <w:bookmarkStart w:id="1289" w:name="_Toc296891029"/>
      <w:bookmarkStart w:id="1290" w:name="_Toc297216209"/>
      <w:bookmarkStart w:id="1291" w:name="_Toc296503201"/>
      <w:bookmarkStart w:id="1292" w:name="_Toc303539157"/>
      <w:bookmarkStart w:id="1293" w:name="_Toc312678039"/>
      <w:bookmarkStart w:id="1294" w:name="_Toc297120501"/>
      <w:bookmarkStart w:id="1295" w:name="_Toc292559911"/>
      <w:bookmarkStart w:id="1296" w:name="_Toc292559406"/>
      <w:bookmarkStart w:id="1297" w:name="_Toc300935000"/>
      <w:bookmarkStart w:id="1298" w:name="_Toc297048387"/>
      <w:bookmarkStart w:id="1299" w:name="_Toc296891241"/>
      <w:bookmarkStart w:id="1300" w:name="_Toc297123550"/>
      <w:r>
        <w:rPr>
          <w:rFonts w:eastAsia="黑体"/>
          <w:color w:val="auto"/>
          <w:sz w:val="30"/>
          <w:szCs w:val="32"/>
          <w:highlight w:val="none"/>
        </w:rPr>
        <w:t>11.1 市场价格波动引起的调整</w:t>
      </w:r>
      <w:bookmarkEnd w:id="1283"/>
      <w:bookmarkEnd w:id="1284"/>
    </w:p>
    <w:p w14:paraId="31AA994E">
      <w:pPr>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市场价格波动是否调整合同价格的约定：</w:t>
      </w:r>
      <w:r>
        <w:rPr>
          <w:rFonts w:hint="eastAsia" w:eastAsia="仿宋_GB2312"/>
          <w:color w:val="auto"/>
          <w:sz w:val="30"/>
          <w:szCs w:val="32"/>
          <w:highlight w:val="none"/>
          <w:u w:val="single"/>
        </w:rPr>
        <w:t>/</w:t>
      </w:r>
      <w:r>
        <w:rPr>
          <w:rFonts w:eastAsia="仿宋_GB2312"/>
          <w:color w:val="auto"/>
          <w:sz w:val="30"/>
          <w:szCs w:val="32"/>
          <w:highlight w:val="none"/>
        </w:rPr>
        <w:t>。</w:t>
      </w:r>
    </w:p>
    <w:p w14:paraId="2349001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因市场价格波动调整合同价格，采用以下第</w:t>
      </w:r>
      <w:r>
        <w:rPr>
          <w:rFonts w:hint="eastAsia" w:eastAsia="仿宋_GB2312"/>
          <w:color w:val="auto"/>
          <w:sz w:val="30"/>
          <w:szCs w:val="32"/>
          <w:highlight w:val="none"/>
          <w:u w:val="single"/>
        </w:rPr>
        <w:t>2</w:t>
      </w:r>
      <w:r>
        <w:rPr>
          <w:rFonts w:eastAsia="仿宋_GB2312"/>
          <w:color w:val="auto"/>
          <w:sz w:val="30"/>
          <w:szCs w:val="32"/>
          <w:highlight w:val="none"/>
        </w:rPr>
        <w:t>种方式对合同价格进行调整：</w:t>
      </w:r>
    </w:p>
    <w:p w14:paraId="3B1519DB">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第1种方式：采用价格指数</w:t>
      </w:r>
      <w:r>
        <w:rPr>
          <w:rFonts w:hint="eastAsia" w:eastAsia="仿宋_GB2312"/>
          <w:color w:val="auto"/>
          <w:sz w:val="30"/>
          <w:szCs w:val="32"/>
          <w:highlight w:val="none"/>
        </w:rPr>
        <w:t>进行价格</w:t>
      </w:r>
      <w:r>
        <w:rPr>
          <w:rFonts w:eastAsia="仿宋_GB2312"/>
          <w:color w:val="auto"/>
          <w:sz w:val="30"/>
          <w:szCs w:val="32"/>
          <w:highlight w:val="none"/>
        </w:rPr>
        <w:t>调整。</w:t>
      </w:r>
    </w:p>
    <w:p w14:paraId="7B52B7A5">
      <w:pPr>
        <w:spacing w:line="360" w:lineRule="auto"/>
        <w:ind w:firstLine="600" w:firstLineChars="200"/>
        <w:jc w:val="left"/>
        <w:rPr>
          <w:rFonts w:eastAsia="仿宋_GB2312"/>
          <w:color w:val="auto"/>
          <w:sz w:val="30"/>
          <w:szCs w:val="32"/>
          <w:highlight w:val="none"/>
          <w:u w:val="single"/>
        </w:rPr>
      </w:pPr>
      <w:r>
        <w:rPr>
          <w:rFonts w:eastAsia="仿宋_GB2312"/>
          <w:color w:val="auto"/>
          <w:sz w:val="30"/>
          <w:szCs w:val="32"/>
          <w:highlight w:val="none"/>
        </w:rPr>
        <w:t>关于各可调因子、定值和变值权重，以及基本价格指数及其来源的约定：</w:t>
      </w:r>
      <w:r>
        <w:rPr>
          <w:rFonts w:hint="eastAsia" w:eastAsia="仿宋_GB2312"/>
          <w:color w:val="auto"/>
          <w:sz w:val="30"/>
          <w:szCs w:val="32"/>
          <w:highlight w:val="none"/>
          <w:u w:val="single"/>
        </w:rPr>
        <w:t>/</w:t>
      </w:r>
      <w:r>
        <w:rPr>
          <w:rFonts w:eastAsia="仿宋_GB2312"/>
          <w:color w:val="auto"/>
          <w:sz w:val="30"/>
          <w:szCs w:val="32"/>
          <w:highlight w:val="none"/>
        </w:rPr>
        <w:t xml:space="preserve">；  </w:t>
      </w:r>
    </w:p>
    <w:p w14:paraId="4EBA85CD">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第2种方式：采用造价信息</w:t>
      </w:r>
      <w:r>
        <w:rPr>
          <w:rFonts w:hint="eastAsia" w:eastAsia="仿宋_GB2312"/>
          <w:color w:val="auto"/>
          <w:sz w:val="30"/>
          <w:szCs w:val="32"/>
          <w:highlight w:val="none"/>
        </w:rPr>
        <w:t>进行价格</w:t>
      </w:r>
      <w:r>
        <w:rPr>
          <w:rFonts w:eastAsia="仿宋_GB2312"/>
          <w:color w:val="auto"/>
          <w:sz w:val="30"/>
          <w:szCs w:val="32"/>
          <w:highlight w:val="none"/>
        </w:rPr>
        <w:t>调整。</w:t>
      </w:r>
    </w:p>
    <w:p w14:paraId="1033023C">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（2）材料、工程设备价格变化的价款调整按照发包人提供的基准价格，按以下风险范围规定执行:</w:t>
      </w:r>
    </w:p>
    <w:p w14:paraId="4D895965">
      <w:pPr>
        <w:adjustRightInd w:val="0"/>
        <w:snapToGrid w:val="0"/>
        <w:spacing w:line="360" w:lineRule="auto"/>
        <w:ind w:left="461" w:right="11" w:firstLine="600" w:firstLineChars="200"/>
        <w:rPr>
          <w:rFonts w:eastAsia="仿宋_GB2312"/>
          <w:color w:val="auto"/>
          <w:sz w:val="30"/>
          <w:szCs w:val="32"/>
          <w:highlight w:val="none"/>
        </w:rPr>
      </w:pPr>
      <w:r>
        <w:rPr>
          <w:rFonts w:hint="eastAsia" w:eastAsia="仿宋_GB2312"/>
          <w:color w:val="auto"/>
          <w:sz w:val="30"/>
          <w:szCs w:val="32"/>
          <w:highlight w:val="none"/>
        </w:rPr>
        <w:t>①主要材料【指钢筋、钢材（指型材、板材、钢管）、水泥、商品砼、预拌商品砂浆、砂】价格上涨或下跌幅度在约定的风险承担范围内，应由承包人承担或受益，结算时价格不作调整；当价格上涨或下跌幅度超过约定的风险承担范围以外，其风险幅度以外增加或减少的费用应由发包人承担或受益，结算时价差按合同约定进行调整。</w:t>
      </w:r>
    </w:p>
    <w:p w14:paraId="7C30D78B">
      <w:pPr>
        <w:adjustRightInd w:val="0"/>
        <w:snapToGrid w:val="0"/>
        <w:spacing w:line="360" w:lineRule="auto"/>
        <w:ind w:left="461" w:right="11" w:firstLine="600" w:firstLineChars="200"/>
        <w:rPr>
          <w:rFonts w:eastAsia="仿宋_GB2312"/>
          <w:color w:val="auto"/>
          <w:sz w:val="30"/>
          <w:szCs w:val="32"/>
          <w:highlight w:val="none"/>
        </w:rPr>
      </w:pPr>
      <w:r>
        <w:rPr>
          <w:rFonts w:hint="eastAsia" w:eastAsia="仿宋_GB2312"/>
          <w:color w:val="auto"/>
          <w:sz w:val="30"/>
          <w:szCs w:val="32"/>
          <w:highlight w:val="none"/>
        </w:rPr>
        <w:t>②主要材料【指钢筋、钢材（指型材、板材、钢管）、水泥、商品砼、预拌商品砂浆、砂】承包人承受的风险幅度范围为【±5%】（含±5%），超出承包商风险幅度范围外，承包人可以申请调整价差。</w:t>
      </w:r>
    </w:p>
    <w:p w14:paraId="39D8527C">
      <w:pPr>
        <w:adjustRightInd w:val="0"/>
        <w:snapToGrid w:val="0"/>
        <w:spacing w:line="360" w:lineRule="auto"/>
        <w:ind w:left="461" w:right="11" w:firstLine="600" w:firstLineChars="200"/>
        <w:rPr>
          <w:rFonts w:eastAsia="仿宋_GB2312"/>
          <w:color w:val="auto"/>
          <w:sz w:val="30"/>
          <w:szCs w:val="32"/>
          <w:highlight w:val="none"/>
        </w:rPr>
      </w:pPr>
      <w:r>
        <w:rPr>
          <w:rFonts w:hint="eastAsia" w:eastAsia="仿宋_GB2312"/>
          <w:color w:val="auto"/>
          <w:sz w:val="30"/>
          <w:szCs w:val="32"/>
          <w:highlight w:val="none"/>
        </w:rPr>
        <w:t>③因工期延误所产生的主要材料等价格要素变化，应界定发、承包双方责任后按以下原则处理：</w:t>
      </w:r>
    </w:p>
    <w:p w14:paraId="36976477">
      <w:pPr>
        <w:adjustRightInd w:val="0"/>
        <w:snapToGrid w:val="0"/>
        <w:spacing w:line="360" w:lineRule="auto"/>
        <w:ind w:left="461" w:right="11" w:firstLine="600"/>
        <w:rPr>
          <w:rFonts w:eastAsia="仿宋_GB2312"/>
          <w:color w:val="auto"/>
          <w:sz w:val="30"/>
          <w:szCs w:val="32"/>
          <w:highlight w:val="none"/>
        </w:rPr>
      </w:pPr>
      <w:r>
        <w:rPr>
          <w:rFonts w:hint="eastAsia" w:eastAsia="仿宋_GB2312"/>
          <w:color w:val="auto"/>
          <w:sz w:val="30"/>
          <w:szCs w:val="32"/>
          <w:highlight w:val="none"/>
        </w:rPr>
        <w:t xml:space="preserve"> A、由于承包方原因延误工期而遇价格涨跌的，延误期间的价格上涨费用由承包方自行承担；反之，因价格下降造成的价差则由发包人受益，发包人结算时扣回价差。</w:t>
      </w:r>
    </w:p>
    <w:p w14:paraId="4BFCF3B2">
      <w:pPr>
        <w:adjustRightInd w:val="0"/>
        <w:snapToGrid w:val="0"/>
        <w:spacing w:line="360" w:lineRule="auto"/>
        <w:ind w:left="461" w:right="11" w:firstLine="300" w:firstLineChars="100"/>
        <w:rPr>
          <w:rFonts w:eastAsia="仿宋_GB2312"/>
          <w:color w:val="auto"/>
          <w:sz w:val="30"/>
          <w:szCs w:val="32"/>
          <w:highlight w:val="none"/>
        </w:rPr>
      </w:pPr>
      <w:r>
        <w:rPr>
          <w:rFonts w:hint="eastAsia" w:eastAsia="仿宋_GB2312"/>
          <w:color w:val="auto"/>
          <w:sz w:val="30"/>
          <w:szCs w:val="32"/>
          <w:highlight w:val="none"/>
        </w:rPr>
        <w:t>B、非承包方原因延误工期而遇价格涨跌的，延误期间的价格上涨费用由发包人承担，价差计入工程造价；反之，因价格下降造成的价差，发包人在结算时扣回价差。</w:t>
      </w:r>
    </w:p>
    <w:p w14:paraId="07AAE84A">
      <w:pPr>
        <w:adjustRightInd w:val="0"/>
        <w:snapToGrid w:val="0"/>
        <w:spacing w:line="360" w:lineRule="auto"/>
        <w:ind w:left="461" w:right="11" w:firstLine="600" w:firstLineChars="200"/>
        <w:rPr>
          <w:rFonts w:eastAsia="仿宋_GB2312"/>
          <w:color w:val="auto"/>
          <w:sz w:val="30"/>
          <w:szCs w:val="32"/>
          <w:highlight w:val="none"/>
        </w:rPr>
      </w:pPr>
      <w:r>
        <w:rPr>
          <w:rFonts w:hint="eastAsia" w:eastAsia="仿宋_GB2312"/>
          <w:color w:val="auto"/>
          <w:sz w:val="30"/>
          <w:szCs w:val="32"/>
          <w:highlight w:val="none"/>
        </w:rPr>
        <w:t>④主要材料【指钢筋、钢材（指型材、板材、钢管）、水泥、商品砼、预拌商品砂浆、砂】价差采用抽料补差法调价，发、承包双方应依据合同约定的价格调价方式采用相对应的价差计算方法，价差取费只计取税金。</w:t>
      </w:r>
    </w:p>
    <w:p w14:paraId="08E762A6">
      <w:pPr>
        <w:adjustRightInd w:val="0"/>
        <w:snapToGrid w:val="0"/>
        <w:spacing w:line="360" w:lineRule="auto"/>
        <w:ind w:left="461" w:right="11" w:firstLine="600" w:firstLineChars="200"/>
        <w:rPr>
          <w:rFonts w:eastAsia="仿宋_GB2312"/>
          <w:color w:val="auto"/>
          <w:sz w:val="30"/>
          <w:szCs w:val="32"/>
          <w:highlight w:val="none"/>
        </w:rPr>
      </w:pPr>
      <w:r>
        <w:rPr>
          <w:rFonts w:hint="eastAsia" w:eastAsia="仿宋_GB2312"/>
          <w:color w:val="auto"/>
          <w:sz w:val="30"/>
          <w:szCs w:val="32"/>
          <w:highlight w:val="none"/>
        </w:rPr>
        <w:t>⑤主要材料【指钢筋、钢材（指型材、板材、钢管）、水泥、商品砼、预拌商品砂浆、砂】价差按工程形象部位（目标）进度分段计算：即工程按经审定的工程总体进度计划及工程形象进度划分不同阶段，实行分段计量和计算价差：发、承包双方根据±0.000以下工程、±0.000以上至主体结构工程对应的合同工期按合同工期内对应的</w:t>
      </w:r>
      <w:r>
        <w:rPr>
          <w:rFonts w:hint="eastAsia" w:eastAsia="仿宋_GB2312"/>
          <w:color w:val="auto"/>
          <w:sz w:val="30"/>
          <w:szCs w:val="32"/>
          <w:highlight w:val="none"/>
          <w:u w:val="single"/>
          <w:lang w:eastAsia="zh-CN"/>
        </w:rPr>
        <w:t>广州</w:t>
      </w:r>
      <w:r>
        <w:rPr>
          <w:rFonts w:hint="eastAsia" w:eastAsia="仿宋_GB2312"/>
          <w:color w:val="auto"/>
          <w:sz w:val="30"/>
          <w:szCs w:val="32"/>
          <w:highlight w:val="none"/>
        </w:rPr>
        <w:t>地区建设工程常用材料综合价格的算术平均值，与招标文件编制期对应的综合价格进行比较，调整相应价差。</w:t>
      </w:r>
    </w:p>
    <w:p w14:paraId="16BC02F9">
      <w:pPr>
        <w:adjustRightInd w:val="0"/>
        <w:snapToGrid w:val="0"/>
        <w:spacing w:line="360" w:lineRule="auto"/>
        <w:ind w:left="461" w:right="11" w:firstLine="600" w:firstLineChars="200"/>
        <w:rPr>
          <w:rFonts w:eastAsia="仿宋_GB2312"/>
          <w:color w:val="auto"/>
          <w:sz w:val="30"/>
          <w:szCs w:val="32"/>
          <w:highlight w:val="none"/>
        </w:rPr>
      </w:pPr>
      <w:r>
        <w:rPr>
          <w:rFonts w:hint="eastAsia" w:eastAsia="仿宋_GB2312"/>
          <w:color w:val="auto"/>
          <w:sz w:val="30"/>
          <w:szCs w:val="32"/>
          <w:highlight w:val="none"/>
        </w:rPr>
        <w:t>主要材料实际分段施工期间的《</w:t>
      </w:r>
      <w:r>
        <w:rPr>
          <w:rFonts w:hint="eastAsia" w:eastAsia="仿宋_GB2312"/>
          <w:color w:val="auto"/>
          <w:sz w:val="30"/>
          <w:szCs w:val="32"/>
          <w:highlight w:val="none"/>
          <w:lang w:eastAsia="zh-CN"/>
        </w:rPr>
        <w:t>广州</w:t>
      </w:r>
      <w:r>
        <w:rPr>
          <w:rFonts w:hint="eastAsia" w:eastAsia="仿宋_GB2312"/>
          <w:color w:val="auto"/>
          <w:sz w:val="30"/>
          <w:szCs w:val="32"/>
          <w:highlight w:val="none"/>
        </w:rPr>
        <w:t>地区建设工程常用材料综合价格》算术平均值与招标时执行的《</w:t>
      </w:r>
      <w:r>
        <w:rPr>
          <w:rFonts w:hint="eastAsia" w:eastAsia="仿宋_GB2312"/>
          <w:color w:val="auto"/>
          <w:sz w:val="30"/>
          <w:szCs w:val="32"/>
          <w:highlight w:val="none"/>
          <w:lang w:eastAsia="zh-CN"/>
        </w:rPr>
        <w:t>广州</w:t>
      </w:r>
      <w:r>
        <w:rPr>
          <w:rFonts w:hint="eastAsia" w:eastAsia="仿宋_GB2312"/>
          <w:color w:val="auto"/>
          <w:sz w:val="30"/>
          <w:szCs w:val="32"/>
          <w:highlight w:val="none"/>
        </w:rPr>
        <w:t>地区建设工程常用材料综合价格》相比，【±5%】以内按投标价执行，不作调整；超出【±5%】的部分作价差调整，按以下公式计算价差：</w:t>
      </w:r>
    </w:p>
    <w:p w14:paraId="3C687853">
      <w:pPr>
        <w:adjustRightInd w:val="0"/>
        <w:snapToGrid w:val="0"/>
        <w:spacing w:line="360" w:lineRule="auto"/>
        <w:ind w:left="710" w:right="11"/>
        <w:rPr>
          <w:rFonts w:eastAsia="仿宋_GB2312"/>
          <w:color w:val="auto"/>
          <w:sz w:val="30"/>
          <w:szCs w:val="32"/>
          <w:highlight w:val="none"/>
        </w:rPr>
      </w:pPr>
      <w:r>
        <w:rPr>
          <w:rFonts w:hint="eastAsia" w:eastAsia="仿宋_GB2312"/>
          <w:color w:val="auto"/>
          <w:sz w:val="30"/>
          <w:szCs w:val="32"/>
          <w:highlight w:val="none"/>
        </w:rPr>
        <w:t>A、主要材料【指钢筋、钢材（指型材、板材、钢管）、水泥、商品砼、预拌商品砂浆、砂】价格下降时，且</w:t>
      </w:r>
    </w:p>
    <w:tbl>
      <w:tblPr>
        <w:tblStyle w:val="53"/>
        <w:tblpPr w:leftFromText="180" w:rightFromText="180" w:vertAnchor="text" w:horzAnchor="margin" w:tblpXSpec="center" w:tblpY="162"/>
        <w:tblW w:w="10103" w:type="dxa"/>
        <w:tblInd w:w="0" w:type="dxa"/>
        <w:tblLayout w:type="fixed"/>
        <w:tblCellMar>
          <w:top w:w="0" w:type="dxa"/>
          <w:left w:w="108" w:type="dxa"/>
          <w:bottom w:w="0" w:type="dxa"/>
          <w:right w:w="108" w:type="dxa"/>
        </w:tblCellMar>
      </w:tblPr>
      <w:tblGrid>
        <w:gridCol w:w="1097"/>
        <w:gridCol w:w="5835"/>
        <w:gridCol w:w="1461"/>
        <w:gridCol w:w="1710"/>
      </w:tblGrid>
      <w:tr w14:paraId="0DF6395C">
        <w:tblPrEx>
          <w:tblCellMar>
            <w:top w:w="0" w:type="dxa"/>
            <w:left w:w="108" w:type="dxa"/>
            <w:bottom w:w="0" w:type="dxa"/>
            <w:right w:w="108" w:type="dxa"/>
          </w:tblCellMar>
        </w:tblPrEx>
        <w:trPr>
          <w:cantSplit/>
          <w:trHeight w:val="491" w:hRule="atLeast"/>
        </w:trPr>
        <w:tc>
          <w:tcPr>
            <w:tcW w:w="1097" w:type="dxa"/>
            <w:vMerge w:val="restart"/>
            <w:tcBorders>
              <w:top w:val="nil"/>
              <w:left w:val="nil"/>
              <w:bottom w:val="nil"/>
              <w:right w:val="nil"/>
            </w:tcBorders>
            <w:noWrap w:val="0"/>
            <w:vAlign w:val="center"/>
          </w:tcPr>
          <w:p w14:paraId="6FADEC43">
            <w:pPr>
              <w:spacing w:line="360" w:lineRule="auto"/>
              <w:jc w:val="center"/>
              <w:rPr>
                <w:rFonts w:eastAsia="仿宋_GB2312"/>
                <w:color w:val="auto"/>
                <w:sz w:val="30"/>
                <w:szCs w:val="32"/>
                <w:highlight w:val="none"/>
              </w:rPr>
            </w:pPr>
            <w:r>
              <w:rPr>
                <w:rFonts w:hint="eastAsia" w:eastAsia="仿宋_GB2312"/>
                <w:color w:val="auto"/>
                <w:sz w:val="30"/>
                <w:szCs w:val="32"/>
                <w:highlight w:val="none"/>
              </w:rPr>
              <w:t>（1—</w:t>
            </w:r>
          </w:p>
        </w:tc>
        <w:tc>
          <w:tcPr>
            <w:tcW w:w="5835" w:type="dxa"/>
            <w:tcBorders>
              <w:top w:val="nil"/>
              <w:left w:val="nil"/>
              <w:bottom w:val="single" w:color="auto" w:sz="4" w:space="0"/>
              <w:right w:val="nil"/>
            </w:tcBorders>
            <w:noWrap w:val="0"/>
            <w:vAlign w:val="center"/>
          </w:tcPr>
          <w:p w14:paraId="20FE7789">
            <w:pPr>
              <w:spacing w:line="360" w:lineRule="auto"/>
              <w:rPr>
                <w:rFonts w:eastAsia="仿宋_GB2312"/>
                <w:color w:val="auto"/>
                <w:sz w:val="30"/>
                <w:szCs w:val="32"/>
                <w:highlight w:val="none"/>
              </w:rPr>
            </w:pPr>
            <w:r>
              <w:rPr>
                <w:rFonts w:hint="eastAsia" w:eastAsia="仿宋_GB2312"/>
                <w:color w:val="auto"/>
                <w:sz w:val="18"/>
                <w:szCs w:val="18"/>
                <w:highlight w:val="none"/>
              </w:rPr>
              <w:t>分段施工期间的《</w:t>
            </w:r>
            <w:r>
              <w:rPr>
                <w:rFonts w:hint="eastAsia" w:eastAsia="仿宋_GB2312"/>
                <w:color w:val="auto"/>
                <w:sz w:val="18"/>
                <w:szCs w:val="18"/>
                <w:highlight w:val="none"/>
                <w:lang w:eastAsia="zh-CN"/>
              </w:rPr>
              <w:t>广州</w:t>
            </w:r>
            <w:r>
              <w:rPr>
                <w:rFonts w:hint="eastAsia" w:eastAsia="仿宋_GB2312"/>
                <w:color w:val="auto"/>
                <w:sz w:val="18"/>
                <w:szCs w:val="18"/>
                <w:highlight w:val="none"/>
              </w:rPr>
              <w:t>地区建设工程常用材料综合价格》算术平均值</w:t>
            </w:r>
          </w:p>
        </w:tc>
        <w:tc>
          <w:tcPr>
            <w:tcW w:w="1461" w:type="dxa"/>
            <w:vMerge w:val="restart"/>
            <w:tcBorders>
              <w:top w:val="nil"/>
              <w:left w:val="nil"/>
              <w:bottom w:val="nil"/>
              <w:right w:val="nil"/>
            </w:tcBorders>
            <w:noWrap w:val="0"/>
            <w:vAlign w:val="center"/>
          </w:tcPr>
          <w:p w14:paraId="6CB0D20B">
            <w:pPr>
              <w:widowControl/>
              <w:spacing w:line="360" w:lineRule="auto"/>
              <w:jc w:val="center"/>
              <w:rPr>
                <w:rFonts w:eastAsia="仿宋_GB2312"/>
                <w:color w:val="auto"/>
                <w:sz w:val="30"/>
                <w:szCs w:val="32"/>
                <w:highlight w:val="none"/>
              </w:rPr>
            </w:pPr>
            <w:r>
              <w:rPr>
                <w:rFonts w:hint="eastAsia" w:eastAsia="仿宋_GB2312"/>
                <w:color w:val="auto"/>
                <w:sz w:val="30"/>
                <w:szCs w:val="32"/>
                <w:highlight w:val="none"/>
              </w:rPr>
              <w:t xml:space="preserve">）×100%  </w:t>
            </w:r>
          </w:p>
        </w:tc>
        <w:tc>
          <w:tcPr>
            <w:tcW w:w="1710" w:type="dxa"/>
            <w:vMerge w:val="restart"/>
            <w:tcBorders>
              <w:top w:val="nil"/>
              <w:left w:val="nil"/>
              <w:bottom w:val="nil"/>
              <w:right w:val="nil"/>
            </w:tcBorders>
            <w:noWrap w:val="0"/>
            <w:vAlign w:val="center"/>
          </w:tcPr>
          <w:p w14:paraId="63C67643">
            <w:pPr>
              <w:widowControl/>
              <w:spacing w:line="360" w:lineRule="auto"/>
              <w:rPr>
                <w:rFonts w:eastAsia="仿宋_GB2312"/>
                <w:color w:val="auto"/>
                <w:sz w:val="30"/>
                <w:szCs w:val="32"/>
                <w:highlight w:val="none"/>
              </w:rPr>
            </w:pPr>
            <w:r>
              <w:rPr>
                <w:rFonts w:hint="eastAsia" w:eastAsia="仿宋_GB2312"/>
                <w:color w:val="auto"/>
                <w:sz w:val="30"/>
                <w:szCs w:val="32"/>
                <w:highlight w:val="none"/>
              </w:rPr>
              <w:t>＞（5%）时</w:t>
            </w:r>
          </w:p>
        </w:tc>
      </w:tr>
      <w:tr w14:paraId="1360B965">
        <w:tblPrEx>
          <w:tblCellMar>
            <w:top w:w="0" w:type="dxa"/>
            <w:left w:w="108" w:type="dxa"/>
            <w:bottom w:w="0" w:type="dxa"/>
            <w:right w:w="108" w:type="dxa"/>
          </w:tblCellMar>
        </w:tblPrEx>
        <w:trPr>
          <w:cantSplit/>
          <w:trHeight w:val="455" w:hRule="atLeast"/>
        </w:trPr>
        <w:tc>
          <w:tcPr>
            <w:tcW w:w="1097" w:type="dxa"/>
            <w:vMerge w:val="continue"/>
            <w:tcBorders>
              <w:top w:val="nil"/>
              <w:left w:val="nil"/>
              <w:bottom w:val="nil"/>
              <w:right w:val="nil"/>
            </w:tcBorders>
            <w:noWrap w:val="0"/>
            <w:vAlign w:val="center"/>
          </w:tcPr>
          <w:p w14:paraId="61C4AD01">
            <w:pPr>
              <w:widowControl/>
              <w:spacing w:line="360" w:lineRule="auto"/>
              <w:jc w:val="left"/>
              <w:rPr>
                <w:rFonts w:eastAsia="仿宋_GB2312"/>
                <w:color w:val="auto"/>
                <w:sz w:val="30"/>
                <w:szCs w:val="32"/>
                <w:highlight w:val="none"/>
              </w:rPr>
            </w:pPr>
          </w:p>
        </w:tc>
        <w:tc>
          <w:tcPr>
            <w:tcW w:w="5835" w:type="dxa"/>
            <w:tcBorders>
              <w:top w:val="nil"/>
              <w:left w:val="nil"/>
              <w:bottom w:val="nil"/>
              <w:right w:val="nil"/>
            </w:tcBorders>
            <w:noWrap w:val="0"/>
            <w:vAlign w:val="center"/>
          </w:tcPr>
          <w:p w14:paraId="46F2C387">
            <w:pPr>
              <w:widowControl/>
              <w:spacing w:line="360" w:lineRule="auto"/>
              <w:jc w:val="left"/>
              <w:rPr>
                <w:rFonts w:eastAsia="仿宋_GB2312"/>
                <w:color w:val="auto"/>
                <w:sz w:val="30"/>
                <w:szCs w:val="32"/>
                <w:highlight w:val="none"/>
              </w:rPr>
            </w:pPr>
            <w:r>
              <w:rPr>
                <w:rFonts w:hint="eastAsia" w:eastAsia="仿宋_GB2312"/>
                <w:color w:val="auto"/>
                <w:sz w:val="21"/>
                <w:szCs w:val="21"/>
                <w:highlight w:val="none"/>
              </w:rPr>
              <w:t>招标时执行的《****地区建设工程常用材料综合价格》</w:t>
            </w:r>
          </w:p>
        </w:tc>
        <w:tc>
          <w:tcPr>
            <w:tcW w:w="1461" w:type="dxa"/>
            <w:vMerge w:val="continue"/>
            <w:tcBorders>
              <w:top w:val="nil"/>
              <w:left w:val="nil"/>
              <w:bottom w:val="nil"/>
              <w:right w:val="nil"/>
            </w:tcBorders>
            <w:noWrap w:val="0"/>
            <w:vAlign w:val="center"/>
          </w:tcPr>
          <w:p w14:paraId="03719DD0">
            <w:pPr>
              <w:widowControl/>
              <w:spacing w:line="360" w:lineRule="auto"/>
              <w:jc w:val="left"/>
              <w:rPr>
                <w:rFonts w:eastAsia="仿宋_GB2312"/>
                <w:color w:val="auto"/>
                <w:sz w:val="30"/>
                <w:szCs w:val="32"/>
                <w:highlight w:val="none"/>
              </w:rPr>
            </w:pPr>
          </w:p>
        </w:tc>
        <w:tc>
          <w:tcPr>
            <w:tcW w:w="1710" w:type="dxa"/>
            <w:vMerge w:val="continue"/>
            <w:tcBorders>
              <w:top w:val="nil"/>
              <w:left w:val="nil"/>
              <w:bottom w:val="nil"/>
              <w:right w:val="nil"/>
            </w:tcBorders>
            <w:noWrap w:val="0"/>
            <w:vAlign w:val="center"/>
          </w:tcPr>
          <w:p w14:paraId="0B5269BB">
            <w:pPr>
              <w:widowControl/>
              <w:spacing w:line="360" w:lineRule="auto"/>
              <w:jc w:val="left"/>
              <w:rPr>
                <w:rFonts w:eastAsia="仿宋_GB2312"/>
                <w:color w:val="auto"/>
                <w:sz w:val="30"/>
                <w:szCs w:val="32"/>
                <w:highlight w:val="none"/>
              </w:rPr>
            </w:pPr>
          </w:p>
        </w:tc>
      </w:tr>
    </w:tbl>
    <w:p w14:paraId="0AA00BA6">
      <w:pPr>
        <w:adjustRightInd w:val="0"/>
        <w:snapToGrid w:val="0"/>
        <w:spacing w:line="360" w:lineRule="auto"/>
        <w:ind w:right="11" w:firstLine="576" w:firstLineChars="192"/>
        <w:rPr>
          <w:rFonts w:hint="eastAsia" w:eastAsia="仿宋_GB2312"/>
          <w:color w:val="auto"/>
          <w:sz w:val="30"/>
          <w:szCs w:val="32"/>
          <w:highlight w:val="none"/>
          <w:lang w:eastAsia="zh-CN"/>
        </w:rPr>
      </w:pPr>
      <w:r>
        <w:rPr>
          <w:rFonts w:hint="eastAsia" w:eastAsia="仿宋_GB2312"/>
          <w:color w:val="auto"/>
          <w:sz w:val="30"/>
          <w:szCs w:val="32"/>
          <w:highlight w:val="none"/>
        </w:rPr>
        <w:t>价差=分段施工期间的材料综合价格-（招标时执行的材料综合价格×0.95）</w:t>
      </w:r>
      <w:r>
        <w:rPr>
          <w:rFonts w:hint="eastAsia" w:eastAsia="仿宋_GB2312"/>
          <w:color w:val="auto"/>
          <w:sz w:val="30"/>
          <w:szCs w:val="32"/>
          <w:highlight w:val="none"/>
          <w:lang w:eastAsia="zh-CN"/>
        </w:rPr>
        <w:t>。</w:t>
      </w:r>
    </w:p>
    <w:p w14:paraId="03749482">
      <w:pPr>
        <w:adjustRightInd w:val="0"/>
        <w:snapToGrid w:val="0"/>
        <w:spacing w:line="360" w:lineRule="auto"/>
        <w:ind w:right="11" w:firstLine="576" w:firstLineChars="192"/>
        <w:rPr>
          <w:rFonts w:eastAsia="仿宋_GB2312"/>
          <w:color w:val="auto"/>
          <w:sz w:val="30"/>
          <w:szCs w:val="32"/>
          <w:highlight w:val="none"/>
        </w:rPr>
      </w:pPr>
      <w:r>
        <w:rPr>
          <w:rFonts w:hint="eastAsia" w:eastAsia="仿宋_GB2312"/>
          <w:color w:val="auto"/>
          <w:sz w:val="30"/>
          <w:szCs w:val="32"/>
          <w:highlight w:val="none"/>
        </w:rPr>
        <w:t xml:space="preserve"> B、主要材料【指钢筋、钢材（指型材、板材、钢管）、水泥、商品砼、预拌商品砂浆、砂】价格上涨时，且：</w:t>
      </w:r>
    </w:p>
    <w:tbl>
      <w:tblPr>
        <w:tblStyle w:val="53"/>
        <w:tblpPr w:leftFromText="180" w:rightFromText="180" w:vertAnchor="text" w:horzAnchor="margin" w:tblpXSpec="center" w:tblpY="162"/>
        <w:tblW w:w="10061" w:type="dxa"/>
        <w:tblInd w:w="0" w:type="dxa"/>
        <w:tblLayout w:type="fixed"/>
        <w:tblCellMar>
          <w:top w:w="0" w:type="dxa"/>
          <w:left w:w="108" w:type="dxa"/>
          <w:bottom w:w="0" w:type="dxa"/>
          <w:right w:w="108" w:type="dxa"/>
        </w:tblCellMar>
      </w:tblPr>
      <w:tblGrid>
        <w:gridCol w:w="742"/>
        <w:gridCol w:w="5607"/>
        <w:gridCol w:w="1952"/>
        <w:gridCol w:w="1760"/>
      </w:tblGrid>
      <w:tr w14:paraId="3DCC503D">
        <w:tblPrEx>
          <w:tblCellMar>
            <w:top w:w="0" w:type="dxa"/>
            <w:left w:w="108" w:type="dxa"/>
            <w:bottom w:w="0" w:type="dxa"/>
            <w:right w:w="108" w:type="dxa"/>
          </w:tblCellMar>
        </w:tblPrEx>
        <w:trPr>
          <w:cantSplit/>
          <w:trHeight w:val="563" w:hRule="atLeast"/>
        </w:trPr>
        <w:tc>
          <w:tcPr>
            <w:tcW w:w="742" w:type="dxa"/>
            <w:vMerge w:val="restart"/>
            <w:tcBorders>
              <w:top w:val="nil"/>
              <w:left w:val="nil"/>
              <w:bottom w:val="nil"/>
              <w:right w:val="nil"/>
            </w:tcBorders>
            <w:noWrap w:val="0"/>
            <w:vAlign w:val="center"/>
          </w:tcPr>
          <w:p w14:paraId="423FFA61">
            <w:pPr>
              <w:widowControl/>
              <w:spacing w:line="360" w:lineRule="auto"/>
              <w:jc w:val="center"/>
              <w:rPr>
                <w:rFonts w:eastAsia="仿宋_GB2312"/>
                <w:color w:val="auto"/>
                <w:sz w:val="30"/>
                <w:szCs w:val="32"/>
                <w:highlight w:val="none"/>
              </w:rPr>
            </w:pPr>
            <w:r>
              <w:rPr>
                <w:rFonts w:hint="eastAsia" w:eastAsia="仿宋_GB2312"/>
                <w:color w:val="auto"/>
                <w:sz w:val="30"/>
                <w:szCs w:val="32"/>
                <w:highlight w:val="none"/>
              </w:rPr>
              <w:t>（</w:t>
            </w:r>
          </w:p>
        </w:tc>
        <w:tc>
          <w:tcPr>
            <w:tcW w:w="5607" w:type="dxa"/>
            <w:tcBorders>
              <w:top w:val="nil"/>
              <w:left w:val="nil"/>
              <w:bottom w:val="single" w:color="auto" w:sz="4" w:space="0"/>
              <w:right w:val="nil"/>
            </w:tcBorders>
            <w:noWrap w:val="0"/>
            <w:vAlign w:val="center"/>
          </w:tcPr>
          <w:p w14:paraId="2EBB32C0">
            <w:pPr>
              <w:spacing w:line="360" w:lineRule="auto"/>
              <w:rPr>
                <w:rFonts w:eastAsia="仿宋_GB2312"/>
                <w:color w:val="auto"/>
                <w:sz w:val="30"/>
                <w:szCs w:val="32"/>
                <w:highlight w:val="none"/>
              </w:rPr>
            </w:pPr>
            <w:r>
              <w:rPr>
                <w:rFonts w:hint="eastAsia" w:eastAsia="仿宋_GB2312"/>
                <w:color w:val="auto"/>
                <w:sz w:val="18"/>
                <w:szCs w:val="18"/>
                <w:highlight w:val="none"/>
              </w:rPr>
              <w:t>分段施工期间的《****地区建设工程常用材料综合价格》算术平均值</w:t>
            </w:r>
          </w:p>
        </w:tc>
        <w:tc>
          <w:tcPr>
            <w:tcW w:w="1952" w:type="dxa"/>
            <w:vMerge w:val="restart"/>
            <w:tcBorders>
              <w:top w:val="nil"/>
              <w:left w:val="nil"/>
              <w:bottom w:val="nil"/>
              <w:right w:val="nil"/>
            </w:tcBorders>
            <w:noWrap w:val="0"/>
            <w:vAlign w:val="center"/>
          </w:tcPr>
          <w:p w14:paraId="6A609F51">
            <w:pPr>
              <w:spacing w:line="360" w:lineRule="auto"/>
              <w:rPr>
                <w:rFonts w:eastAsia="仿宋_GB2312"/>
                <w:color w:val="auto"/>
                <w:sz w:val="30"/>
                <w:szCs w:val="32"/>
                <w:highlight w:val="none"/>
              </w:rPr>
            </w:pPr>
            <w:r>
              <w:rPr>
                <w:rFonts w:hint="eastAsia" w:eastAsia="仿宋_GB2312"/>
                <w:color w:val="auto"/>
                <w:sz w:val="30"/>
                <w:szCs w:val="32"/>
                <w:highlight w:val="none"/>
              </w:rPr>
              <w:t>—1）×100%</w:t>
            </w:r>
          </w:p>
        </w:tc>
        <w:tc>
          <w:tcPr>
            <w:tcW w:w="1760" w:type="dxa"/>
            <w:vMerge w:val="restart"/>
            <w:tcBorders>
              <w:top w:val="nil"/>
              <w:left w:val="nil"/>
              <w:bottom w:val="nil"/>
              <w:right w:val="nil"/>
            </w:tcBorders>
            <w:noWrap w:val="0"/>
            <w:vAlign w:val="center"/>
          </w:tcPr>
          <w:p w14:paraId="5AE076B0">
            <w:pPr>
              <w:spacing w:line="360" w:lineRule="auto"/>
              <w:rPr>
                <w:rFonts w:eastAsia="仿宋_GB2312"/>
                <w:color w:val="auto"/>
                <w:sz w:val="30"/>
                <w:szCs w:val="32"/>
                <w:highlight w:val="none"/>
              </w:rPr>
            </w:pPr>
            <w:r>
              <w:rPr>
                <w:rFonts w:hint="eastAsia" w:eastAsia="仿宋_GB2312"/>
                <w:color w:val="auto"/>
                <w:sz w:val="30"/>
                <w:szCs w:val="32"/>
                <w:highlight w:val="none"/>
              </w:rPr>
              <w:t>＞（5%）时</w:t>
            </w:r>
          </w:p>
        </w:tc>
      </w:tr>
      <w:tr w14:paraId="79FD8B29">
        <w:tblPrEx>
          <w:tblCellMar>
            <w:top w:w="0" w:type="dxa"/>
            <w:left w:w="108" w:type="dxa"/>
            <w:bottom w:w="0" w:type="dxa"/>
            <w:right w:w="108" w:type="dxa"/>
          </w:tblCellMar>
        </w:tblPrEx>
        <w:trPr>
          <w:cantSplit/>
          <w:trHeight w:val="520" w:hRule="atLeast"/>
        </w:trPr>
        <w:tc>
          <w:tcPr>
            <w:tcW w:w="742" w:type="dxa"/>
            <w:vMerge w:val="continue"/>
            <w:tcBorders>
              <w:top w:val="nil"/>
              <w:left w:val="nil"/>
              <w:bottom w:val="nil"/>
              <w:right w:val="nil"/>
            </w:tcBorders>
            <w:noWrap w:val="0"/>
            <w:vAlign w:val="center"/>
          </w:tcPr>
          <w:p w14:paraId="0010E8F7">
            <w:pPr>
              <w:widowControl/>
              <w:spacing w:line="360" w:lineRule="auto"/>
              <w:jc w:val="left"/>
              <w:rPr>
                <w:rFonts w:eastAsia="仿宋_GB2312"/>
                <w:color w:val="auto"/>
                <w:sz w:val="30"/>
                <w:szCs w:val="32"/>
                <w:highlight w:val="none"/>
              </w:rPr>
            </w:pPr>
          </w:p>
        </w:tc>
        <w:tc>
          <w:tcPr>
            <w:tcW w:w="5607" w:type="dxa"/>
            <w:tcBorders>
              <w:top w:val="nil"/>
              <w:left w:val="nil"/>
              <w:bottom w:val="nil"/>
              <w:right w:val="nil"/>
            </w:tcBorders>
            <w:noWrap w:val="0"/>
            <w:vAlign w:val="center"/>
          </w:tcPr>
          <w:p w14:paraId="47B7FDD4">
            <w:pPr>
              <w:spacing w:line="360" w:lineRule="auto"/>
              <w:rPr>
                <w:rFonts w:eastAsia="仿宋_GB2312"/>
                <w:color w:val="auto"/>
                <w:sz w:val="30"/>
                <w:szCs w:val="32"/>
                <w:highlight w:val="none"/>
              </w:rPr>
            </w:pPr>
            <w:r>
              <w:rPr>
                <w:rFonts w:hint="eastAsia" w:eastAsia="仿宋_GB2312"/>
                <w:color w:val="auto"/>
                <w:sz w:val="21"/>
                <w:szCs w:val="21"/>
                <w:highlight w:val="none"/>
              </w:rPr>
              <w:t>招标时执行的《****地区建设工程常用材料综合价格》</w:t>
            </w:r>
          </w:p>
        </w:tc>
        <w:tc>
          <w:tcPr>
            <w:tcW w:w="1952" w:type="dxa"/>
            <w:vMerge w:val="continue"/>
            <w:tcBorders>
              <w:top w:val="nil"/>
              <w:left w:val="nil"/>
              <w:bottom w:val="nil"/>
              <w:right w:val="nil"/>
            </w:tcBorders>
            <w:noWrap w:val="0"/>
            <w:vAlign w:val="center"/>
          </w:tcPr>
          <w:p w14:paraId="4BC75B48">
            <w:pPr>
              <w:spacing w:line="360" w:lineRule="auto"/>
              <w:rPr>
                <w:rFonts w:eastAsia="仿宋_GB2312"/>
                <w:color w:val="auto"/>
                <w:sz w:val="30"/>
                <w:szCs w:val="32"/>
                <w:highlight w:val="none"/>
              </w:rPr>
            </w:pPr>
          </w:p>
        </w:tc>
        <w:tc>
          <w:tcPr>
            <w:tcW w:w="1760" w:type="dxa"/>
            <w:vMerge w:val="continue"/>
            <w:tcBorders>
              <w:top w:val="nil"/>
              <w:left w:val="nil"/>
              <w:bottom w:val="nil"/>
              <w:right w:val="nil"/>
            </w:tcBorders>
            <w:noWrap w:val="0"/>
            <w:vAlign w:val="center"/>
          </w:tcPr>
          <w:p w14:paraId="015A5F28">
            <w:pPr>
              <w:spacing w:line="360" w:lineRule="auto"/>
              <w:rPr>
                <w:rFonts w:eastAsia="仿宋_GB2312"/>
                <w:color w:val="auto"/>
                <w:sz w:val="30"/>
                <w:szCs w:val="32"/>
                <w:highlight w:val="none"/>
              </w:rPr>
            </w:pPr>
          </w:p>
        </w:tc>
      </w:tr>
    </w:tbl>
    <w:p w14:paraId="633C718C">
      <w:pPr>
        <w:adjustRightInd w:val="0"/>
        <w:snapToGrid w:val="0"/>
        <w:spacing w:line="360" w:lineRule="auto"/>
        <w:ind w:right="11" w:firstLine="600" w:firstLineChars="200"/>
        <w:rPr>
          <w:rFonts w:hint="eastAsia" w:eastAsia="仿宋_GB2312"/>
          <w:color w:val="auto"/>
          <w:sz w:val="30"/>
          <w:szCs w:val="32"/>
          <w:highlight w:val="none"/>
          <w:lang w:eastAsia="zh-CN"/>
        </w:rPr>
      </w:pPr>
      <w:r>
        <w:rPr>
          <w:rFonts w:hint="eastAsia" w:eastAsia="仿宋_GB2312"/>
          <w:color w:val="auto"/>
          <w:sz w:val="30"/>
          <w:szCs w:val="32"/>
          <w:highlight w:val="none"/>
        </w:rPr>
        <w:t>价差=实际施工期间的材料综合价格-（招标时执行的材料综合价格×1.05）</w:t>
      </w:r>
      <w:r>
        <w:rPr>
          <w:rFonts w:hint="eastAsia" w:eastAsia="仿宋_GB2312"/>
          <w:color w:val="auto"/>
          <w:sz w:val="30"/>
          <w:szCs w:val="32"/>
          <w:highlight w:val="none"/>
          <w:lang w:eastAsia="zh-CN"/>
        </w:rPr>
        <w:t>。</w:t>
      </w:r>
    </w:p>
    <w:p w14:paraId="07612821">
      <w:pPr>
        <w:spacing w:line="360" w:lineRule="auto"/>
        <w:ind w:firstLine="600" w:firstLineChars="200"/>
        <w:jc w:val="left"/>
        <w:rPr>
          <w:rFonts w:eastAsia="仿宋_GB2312"/>
          <w:color w:val="auto"/>
          <w:sz w:val="30"/>
          <w:szCs w:val="32"/>
          <w:highlight w:val="none"/>
        </w:rPr>
      </w:pPr>
      <w:r>
        <w:rPr>
          <w:rFonts w:hint="eastAsia" w:eastAsia="仿宋_GB2312"/>
          <w:color w:val="auto"/>
          <w:sz w:val="30"/>
          <w:szCs w:val="32"/>
          <w:highlight w:val="none"/>
        </w:rPr>
        <w:t>价差结算价=价差×主材</w:t>
      </w:r>
      <w:r>
        <w:rPr>
          <w:rFonts w:eastAsia="仿宋_GB2312"/>
          <w:color w:val="auto"/>
          <w:sz w:val="30"/>
          <w:szCs w:val="32"/>
          <w:highlight w:val="none"/>
        </w:rPr>
        <w:t>消耗量</w:t>
      </w:r>
      <w:r>
        <w:rPr>
          <w:rFonts w:hint="eastAsia" w:eastAsia="仿宋_GB2312"/>
          <w:color w:val="auto"/>
          <w:sz w:val="30"/>
          <w:szCs w:val="32"/>
          <w:highlight w:val="none"/>
        </w:rPr>
        <w:t>×（1+税金）</w:t>
      </w:r>
      <w:r>
        <w:rPr>
          <w:rFonts w:eastAsia="仿宋_GB2312"/>
          <w:color w:val="auto"/>
          <w:sz w:val="30"/>
          <w:szCs w:val="32"/>
          <w:highlight w:val="none"/>
        </w:rPr>
        <w:t>。</w:t>
      </w:r>
    </w:p>
    <w:p w14:paraId="2F74D996">
      <w:pPr>
        <w:spacing w:line="360" w:lineRule="auto"/>
        <w:ind w:firstLine="645"/>
        <w:jc w:val="left"/>
        <w:rPr>
          <w:rFonts w:eastAsia="仿宋_GB2312"/>
          <w:color w:val="auto"/>
          <w:sz w:val="30"/>
          <w:szCs w:val="32"/>
          <w:highlight w:val="none"/>
        </w:rPr>
      </w:pPr>
      <w:r>
        <w:rPr>
          <w:rFonts w:eastAsia="仿宋_GB2312"/>
          <w:color w:val="auto"/>
          <w:sz w:val="30"/>
          <w:szCs w:val="32"/>
          <w:highlight w:val="none"/>
        </w:rPr>
        <w:t>第3种方式：其他价格调整方式：</w:t>
      </w:r>
      <w:r>
        <w:rPr>
          <w:rFonts w:hint="eastAsia" w:eastAsia="仿宋_GB2312"/>
          <w:color w:val="auto"/>
          <w:sz w:val="30"/>
          <w:szCs w:val="32"/>
          <w:highlight w:val="none"/>
          <w:u w:val="single"/>
        </w:rPr>
        <w:t>/</w:t>
      </w:r>
      <w:r>
        <w:rPr>
          <w:rFonts w:eastAsia="仿宋_GB2312"/>
          <w:color w:val="auto"/>
          <w:sz w:val="30"/>
          <w:szCs w:val="32"/>
          <w:highlight w:val="none"/>
        </w:rPr>
        <w:t>。</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bookmarkEnd w:id="1187"/>
    <w:bookmarkEnd w:id="1188"/>
    <w:bookmarkEnd w:id="1189"/>
    <w:bookmarkEnd w:id="1190"/>
    <w:bookmarkEnd w:id="1191"/>
    <w:bookmarkEnd w:id="1192"/>
    <w:p w14:paraId="4DC3ACEA">
      <w:pPr>
        <w:pStyle w:val="3"/>
        <w:rPr>
          <w:rFonts w:ascii="Times New Roman" w:hAnsi="Times New Roman" w:eastAsia="黑体"/>
          <w:b w:val="0"/>
          <w:color w:val="auto"/>
          <w:highlight w:val="none"/>
        </w:rPr>
      </w:pPr>
      <w:bookmarkStart w:id="1301" w:name="_Toc296891245"/>
      <w:bookmarkStart w:id="1302" w:name="_Toc297120505"/>
      <w:bookmarkStart w:id="1303" w:name="_Toc296346706"/>
      <w:bookmarkStart w:id="1304" w:name="_Toc296347204"/>
      <w:bookmarkStart w:id="1305" w:name="_Toc296503205"/>
      <w:bookmarkStart w:id="1306" w:name="_Toc296944544"/>
      <w:bookmarkStart w:id="1307" w:name="_Toc297048391"/>
      <w:bookmarkStart w:id="1308" w:name="_Toc296891033"/>
      <w:bookmarkStart w:id="1309" w:name="_Toc292559410"/>
      <w:bookmarkStart w:id="1310" w:name="_Toc292559915"/>
      <w:bookmarkStart w:id="1311" w:name="_Toc17573"/>
      <w:bookmarkStart w:id="1312" w:name="_Toc32153"/>
      <w:bookmarkStart w:id="1313" w:name="_Toc13963"/>
      <w:bookmarkStart w:id="1314" w:name="_Toc22056"/>
      <w:bookmarkStart w:id="1315" w:name="_Toc5154"/>
      <w:bookmarkStart w:id="1316" w:name="_Toc9653"/>
      <w:bookmarkStart w:id="1317" w:name="_Toc351203644"/>
      <w:bookmarkStart w:id="1318" w:name="_Toc30640"/>
      <w:bookmarkStart w:id="1319" w:name="_Toc297123552"/>
      <w:bookmarkStart w:id="1320" w:name="_Toc312678040"/>
      <w:bookmarkStart w:id="1321" w:name="_Toc304295579"/>
      <w:bookmarkStart w:id="1322" w:name="_Toc300935002"/>
      <w:bookmarkStart w:id="1323" w:name="_Toc303539159"/>
      <w:bookmarkStart w:id="1324" w:name="_Toc297216211"/>
      <w:r>
        <w:rPr>
          <w:rFonts w:ascii="Times New Roman" w:hAnsi="Times New Roman" w:eastAsia="黑体"/>
          <w:b w:val="0"/>
          <w:color w:val="auto"/>
          <w:highlight w:val="none"/>
        </w:rPr>
        <w:t xml:space="preserve">12. </w:t>
      </w:r>
      <w:bookmarkEnd w:id="1301"/>
      <w:bookmarkEnd w:id="1302"/>
      <w:bookmarkEnd w:id="1303"/>
      <w:bookmarkEnd w:id="1304"/>
      <w:bookmarkEnd w:id="1305"/>
      <w:bookmarkEnd w:id="1306"/>
      <w:bookmarkEnd w:id="1307"/>
      <w:bookmarkEnd w:id="1308"/>
      <w:bookmarkEnd w:id="1309"/>
      <w:bookmarkEnd w:id="1310"/>
      <w:r>
        <w:rPr>
          <w:rFonts w:ascii="Times New Roman" w:hAnsi="Times New Roman" w:eastAsia="黑体"/>
          <w:b w:val="0"/>
          <w:color w:val="auto"/>
          <w:highlight w:val="none"/>
        </w:rPr>
        <w:t>合同价格、计量与支付</w:t>
      </w:r>
      <w:bookmarkEnd w:id="1311"/>
      <w:bookmarkEnd w:id="1312"/>
      <w:bookmarkEnd w:id="1313"/>
      <w:bookmarkEnd w:id="1314"/>
      <w:bookmarkEnd w:id="1315"/>
      <w:bookmarkEnd w:id="1316"/>
      <w:bookmarkEnd w:id="1317"/>
      <w:bookmarkEnd w:id="1318"/>
    </w:p>
    <w:bookmarkEnd w:id="1319"/>
    <w:bookmarkEnd w:id="1320"/>
    <w:bookmarkEnd w:id="1321"/>
    <w:bookmarkEnd w:id="1322"/>
    <w:bookmarkEnd w:id="1323"/>
    <w:bookmarkEnd w:id="1324"/>
    <w:p w14:paraId="09F500D0">
      <w:pPr>
        <w:spacing w:after="120" w:line="360" w:lineRule="auto"/>
        <w:ind w:firstLine="600" w:firstLineChars="200"/>
        <w:outlineLvl w:val="2"/>
        <w:rPr>
          <w:rFonts w:eastAsia="黑体"/>
          <w:color w:val="auto"/>
          <w:sz w:val="30"/>
          <w:szCs w:val="32"/>
          <w:highlight w:val="none"/>
        </w:rPr>
      </w:pPr>
      <w:bookmarkStart w:id="1325" w:name="_Toc292559916"/>
      <w:bookmarkStart w:id="1326" w:name="_Toc292559411"/>
      <w:bookmarkStart w:id="1327" w:name="_Toc267251461"/>
      <w:bookmarkStart w:id="1328" w:name="_Toc296346707"/>
      <w:bookmarkStart w:id="1329" w:name="_Toc296891246"/>
      <w:bookmarkStart w:id="1330" w:name="_Toc296944545"/>
      <w:bookmarkStart w:id="1331" w:name="_Toc296503206"/>
      <w:bookmarkStart w:id="1332" w:name="_Toc297048392"/>
      <w:bookmarkStart w:id="1333" w:name="_Toc296347205"/>
      <w:bookmarkStart w:id="1334" w:name="_Toc297120506"/>
      <w:bookmarkStart w:id="1335" w:name="_Toc296891034"/>
      <w:bookmarkStart w:id="1336" w:name="_Toc19159"/>
      <w:bookmarkStart w:id="1337" w:name="_Toc17056"/>
      <w:bookmarkStart w:id="1338" w:name="_Toc297216212"/>
      <w:bookmarkStart w:id="1339" w:name="_Toc312678041"/>
      <w:bookmarkStart w:id="1340" w:name="_Toc300935003"/>
      <w:bookmarkStart w:id="1341" w:name="_Toc297123553"/>
      <w:bookmarkStart w:id="1342" w:name="_Toc303539160"/>
      <w:bookmarkStart w:id="1343" w:name="_Toc304295580"/>
      <w:r>
        <w:rPr>
          <w:rFonts w:eastAsia="黑体"/>
          <w:color w:val="auto"/>
          <w:sz w:val="30"/>
          <w:szCs w:val="32"/>
          <w:highlight w:val="none"/>
        </w:rPr>
        <w:t>12.1 合</w:t>
      </w:r>
      <w:bookmarkEnd w:id="1325"/>
      <w:bookmarkEnd w:id="1326"/>
      <w:bookmarkEnd w:id="1327"/>
      <w:r>
        <w:rPr>
          <w:rFonts w:eastAsia="黑体"/>
          <w:color w:val="auto"/>
          <w:sz w:val="30"/>
          <w:szCs w:val="32"/>
          <w:highlight w:val="none"/>
        </w:rPr>
        <w:t>同价</w:t>
      </w:r>
      <w:bookmarkEnd w:id="1328"/>
      <w:bookmarkEnd w:id="1329"/>
      <w:bookmarkEnd w:id="1330"/>
      <w:bookmarkEnd w:id="1331"/>
      <w:bookmarkEnd w:id="1332"/>
      <w:bookmarkEnd w:id="1333"/>
      <w:bookmarkEnd w:id="1334"/>
      <w:bookmarkEnd w:id="1335"/>
      <w:r>
        <w:rPr>
          <w:rFonts w:eastAsia="黑体"/>
          <w:color w:val="auto"/>
          <w:sz w:val="30"/>
          <w:szCs w:val="32"/>
          <w:highlight w:val="none"/>
        </w:rPr>
        <w:t>格形式</w:t>
      </w:r>
      <w:bookmarkEnd w:id="1336"/>
      <w:bookmarkEnd w:id="1337"/>
    </w:p>
    <w:bookmarkEnd w:id="1338"/>
    <w:bookmarkEnd w:id="1339"/>
    <w:bookmarkEnd w:id="1340"/>
    <w:bookmarkEnd w:id="1341"/>
    <w:bookmarkEnd w:id="1342"/>
    <w:bookmarkEnd w:id="1343"/>
    <w:p w14:paraId="3D38BE62">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按综合单价及项目措施费包干承包本工程，承包人的综合单价及项目措施费不因施工期间人工、水电、机械及材料价格变化、施工条件的变化而调整，招标文件另有约定的除外。</w:t>
      </w:r>
    </w:p>
    <w:p w14:paraId="3DE0B6D8">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承包人与发包人一致同意，《省属代建项目工程变更管理办法》及《省属代建项目资金支付管理办法》构成本合同的重要组成部分。</w:t>
      </w:r>
    </w:p>
    <w:p w14:paraId="04CA7D6C">
      <w:pPr>
        <w:spacing w:line="360" w:lineRule="auto"/>
        <w:ind w:firstLine="600" w:firstLineChars="200"/>
        <w:jc w:val="left"/>
        <w:rPr>
          <w:rFonts w:eastAsia="仿宋_GB2312"/>
          <w:color w:val="auto"/>
          <w:sz w:val="30"/>
          <w:szCs w:val="32"/>
          <w:highlight w:val="none"/>
        </w:rPr>
      </w:pPr>
      <w:r>
        <w:rPr>
          <w:rFonts w:hint="eastAsia" w:eastAsia="仿宋_GB2312"/>
          <w:color w:val="auto"/>
          <w:sz w:val="30"/>
          <w:szCs w:val="32"/>
          <w:highlight w:val="none"/>
        </w:rPr>
        <w:t>合同价款的拨付按照《广东省省级财政性投资民用建筑项目管理暂行办法》（粤府办[2000]4号）、《省级基本建设项目财政性资金集中支付暂行办法》（粤府办[2000]41号）等有关规定执行。</w:t>
      </w:r>
    </w:p>
    <w:p w14:paraId="1C843A6B">
      <w:pPr>
        <w:spacing w:after="120" w:line="360" w:lineRule="auto"/>
        <w:ind w:firstLine="600" w:firstLineChars="200"/>
        <w:outlineLvl w:val="2"/>
        <w:rPr>
          <w:rFonts w:eastAsia="黑体"/>
          <w:color w:val="auto"/>
          <w:sz w:val="30"/>
          <w:szCs w:val="32"/>
          <w:highlight w:val="none"/>
        </w:rPr>
      </w:pPr>
      <w:bookmarkStart w:id="1344" w:name="_Toc14522"/>
      <w:bookmarkStart w:id="1345" w:name="_Toc22253"/>
      <w:bookmarkStart w:id="1346" w:name="_Toc297123554"/>
      <w:bookmarkStart w:id="1347" w:name="_Toc312678042"/>
      <w:bookmarkStart w:id="1348" w:name="_Toc303539161"/>
      <w:bookmarkStart w:id="1349" w:name="_Toc297216213"/>
      <w:bookmarkStart w:id="1350" w:name="_Toc300935004"/>
      <w:bookmarkStart w:id="1351" w:name="_Toc304295581"/>
      <w:bookmarkStart w:id="1352" w:name="_Toc297048393"/>
      <w:bookmarkStart w:id="1353" w:name="_Toc296891247"/>
      <w:bookmarkStart w:id="1354" w:name="_Toc292559412"/>
      <w:bookmarkStart w:id="1355" w:name="_Toc292559917"/>
      <w:bookmarkStart w:id="1356" w:name="_Toc296346708"/>
      <w:bookmarkStart w:id="1357" w:name="_Toc296891035"/>
      <w:bookmarkStart w:id="1358" w:name="_Toc296503207"/>
      <w:bookmarkStart w:id="1359" w:name="_Toc297120507"/>
      <w:bookmarkStart w:id="1360" w:name="_Toc296347206"/>
      <w:bookmarkStart w:id="1361" w:name="_Toc296944546"/>
      <w:r>
        <w:rPr>
          <w:rFonts w:eastAsia="黑体"/>
          <w:color w:val="auto"/>
          <w:sz w:val="30"/>
          <w:szCs w:val="32"/>
          <w:highlight w:val="none"/>
        </w:rPr>
        <w:t>12.2 预付款</w:t>
      </w:r>
      <w:bookmarkEnd w:id="1344"/>
      <w:bookmarkEnd w:id="1345"/>
    </w:p>
    <w:bookmarkEnd w:id="1346"/>
    <w:bookmarkEnd w:id="1347"/>
    <w:bookmarkEnd w:id="1348"/>
    <w:bookmarkEnd w:id="1349"/>
    <w:bookmarkEnd w:id="1350"/>
    <w:bookmarkEnd w:id="1351"/>
    <w:p w14:paraId="7485E3BB">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12.2.1 预付款的支付</w:t>
      </w:r>
    </w:p>
    <w:p w14:paraId="24CD3B09">
      <w:pPr>
        <w:spacing w:line="360" w:lineRule="auto"/>
        <w:ind w:firstLine="600" w:firstLineChars="200"/>
        <w:jc w:val="left"/>
        <w:rPr>
          <w:rFonts w:ascii="Times New Roman" w:hAnsi="Times New Roman" w:eastAsia="仿宋_GB2312" w:cs="Times New Roman"/>
          <w:color w:val="auto"/>
          <w:sz w:val="30"/>
          <w:szCs w:val="32"/>
          <w:highlight w:val="none"/>
        </w:rPr>
      </w:pPr>
      <w:r>
        <w:rPr>
          <w:rFonts w:hint="default" w:ascii="Times New Roman" w:hAnsi="Times New Roman" w:eastAsia="仿宋_GB2312" w:cs="Times New Roman"/>
          <w:color w:val="auto"/>
          <w:sz w:val="30"/>
          <w:szCs w:val="32"/>
          <w:highlight w:val="none"/>
        </w:rPr>
        <w:t>本合同工程中标通知书发出后，承包人按招标文件的要求提交工程等额的预付款保函、履约保函、相关请款资料及发票，承包人可在提交等额的预付款保函、履约保函后14天内，按合同价款（扣除暂列金额、绿色施工安全防护措施费、工程暂估价）的</w:t>
      </w:r>
      <w:r>
        <w:rPr>
          <w:rFonts w:hint="default" w:ascii="Times New Roman" w:hAnsi="Times New Roman" w:eastAsia="仿宋_GB2312" w:cs="Times New Roman"/>
          <w:color w:val="auto"/>
          <w:sz w:val="30"/>
          <w:szCs w:val="32"/>
          <w:highlight w:val="none"/>
          <w:u w:val="none"/>
        </w:rPr>
        <w:t>10</w:t>
      </w:r>
      <w:r>
        <w:rPr>
          <w:rFonts w:hint="default" w:ascii="Times New Roman" w:hAnsi="Times New Roman" w:eastAsia="仿宋_GB2312" w:cs="Times New Roman"/>
          <w:color w:val="auto"/>
          <w:sz w:val="30"/>
          <w:szCs w:val="32"/>
          <w:highlight w:val="none"/>
        </w:rPr>
        <w:t>%作为工程预付款，向发包人申请办理支付。</w:t>
      </w:r>
    </w:p>
    <w:p w14:paraId="37BCD05F">
      <w:pPr>
        <w:spacing w:line="360" w:lineRule="auto"/>
        <w:ind w:firstLine="600" w:firstLineChars="200"/>
        <w:jc w:val="left"/>
        <w:rPr>
          <w:rFonts w:ascii="Times New Roman" w:hAnsi="Times New Roman" w:eastAsia="仿宋_GB2312" w:cs="Times New Roman"/>
          <w:color w:val="auto"/>
          <w:sz w:val="30"/>
          <w:szCs w:val="32"/>
          <w:highlight w:val="none"/>
        </w:rPr>
      </w:pPr>
      <w:r>
        <w:rPr>
          <w:rFonts w:hint="default" w:ascii="Times New Roman" w:hAnsi="Times New Roman" w:eastAsia="仿宋_GB2312" w:cs="Times New Roman"/>
          <w:color w:val="auto"/>
          <w:sz w:val="30"/>
          <w:szCs w:val="32"/>
          <w:highlight w:val="none"/>
        </w:rPr>
        <w:t>承包人应将预付款专用于实施本合同工程所需的施工机械、材料设备及人员费用，并向总监理工程师提交发票或其他证明文件的副本以证明预付款确实专款专用。</w:t>
      </w:r>
    </w:p>
    <w:p w14:paraId="5C8C00C2">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12.2.2 预付款担保</w:t>
      </w:r>
    </w:p>
    <w:p w14:paraId="44FACCB0">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承包人提交预付款担保的期限：</w:t>
      </w:r>
      <w:r>
        <w:rPr>
          <w:rFonts w:hint="eastAsia" w:eastAsia="仿宋_GB2312"/>
          <w:color w:val="auto"/>
          <w:sz w:val="30"/>
          <w:szCs w:val="32"/>
          <w:highlight w:val="none"/>
          <w:u w:val="single"/>
        </w:rPr>
        <w:t>合同签订后至预付款全部扣回之日止。</w:t>
      </w:r>
    </w:p>
    <w:p w14:paraId="617D34B7">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预付款担保的形式为：</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银行保函 </w:t>
      </w:r>
      <w:r>
        <w:rPr>
          <w:rFonts w:eastAsia="仿宋_GB2312"/>
          <w:color w:val="auto"/>
          <w:sz w:val="30"/>
          <w:szCs w:val="32"/>
          <w:highlight w:val="none"/>
          <w:u w:val="single"/>
        </w:rPr>
        <w:t xml:space="preserve"> </w:t>
      </w:r>
      <w:r>
        <w:rPr>
          <w:rFonts w:eastAsia="仿宋_GB2312"/>
          <w:color w:val="auto"/>
          <w:sz w:val="30"/>
          <w:szCs w:val="32"/>
          <w:highlight w:val="none"/>
        </w:rPr>
        <w:t>。</w:t>
      </w:r>
    </w:p>
    <w:bookmarkEnd w:id="1352"/>
    <w:bookmarkEnd w:id="1353"/>
    <w:bookmarkEnd w:id="1354"/>
    <w:bookmarkEnd w:id="1355"/>
    <w:bookmarkEnd w:id="1356"/>
    <w:bookmarkEnd w:id="1357"/>
    <w:bookmarkEnd w:id="1358"/>
    <w:bookmarkEnd w:id="1359"/>
    <w:bookmarkEnd w:id="1360"/>
    <w:bookmarkEnd w:id="1361"/>
    <w:p w14:paraId="0B276B20">
      <w:pPr>
        <w:spacing w:line="360" w:lineRule="auto"/>
        <w:ind w:firstLine="600" w:firstLineChars="200"/>
        <w:jc w:val="left"/>
        <w:rPr>
          <w:rFonts w:hint="default" w:ascii="Times New Roman" w:hAnsi="Times New Roman" w:eastAsia="仿宋_GB2312" w:cs="Times New Roman"/>
          <w:color w:val="auto"/>
          <w:sz w:val="30"/>
          <w:szCs w:val="32"/>
          <w:highlight w:val="none"/>
        </w:rPr>
      </w:pPr>
      <w:r>
        <w:rPr>
          <w:rFonts w:hint="eastAsia" w:eastAsia="仿宋_GB2312"/>
          <w:color w:val="auto"/>
          <w:sz w:val="30"/>
          <w:szCs w:val="32"/>
          <w:highlight w:val="none"/>
        </w:rPr>
        <w:t xml:space="preserve">12.2.3 </w:t>
      </w:r>
      <w:r>
        <w:rPr>
          <w:rFonts w:hint="default" w:ascii="Times New Roman" w:hAnsi="Times New Roman" w:eastAsia="仿宋_GB2312" w:cs="Times New Roman"/>
          <w:color w:val="auto"/>
          <w:spacing w:val="0"/>
          <w:sz w:val="30"/>
          <w:szCs w:val="32"/>
          <w:highlight w:val="none"/>
        </w:rPr>
        <w:t>预付款抵扣规则：预付款必须在工程进度款中扣回，起扣点、止扣点为30%、70%,进度款支付金额达到预付款起扣点(30%)时，每期进度款抵扣相应额度的预付款，止扣点(70%)之前全部抵扣完毕。</w:t>
      </w:r>
    </w:p>
    <w:p w14:paraId="66F60980">
      <w:pPr>
        <w:spacing w:line="360" w:lineRule="auto"/>
        <w:ind w:firstLine="600" w:firstLineChars="200"/>
        <w:jc w:val="left"/>
        <w:rPr>
          <w:rFonts w:hint="default" w:ascii="Times New Roman" w:hAnsi="Times New Roman" w:eastAsia="仿宋_GB2312" w:cs="Times New Roman"/>
          <w:color w:val="auto"/>
          <w:sz w:val="30"/>
          <w:szCs w:val="32"/>
          <w:highlight w:val="none"/>
        </w:rPr>
      </w:pPr>
      <w:r>
        <w:rPr>
          <w:rFonts w:hint="default" w:ascii="Times New Roman" w:hAnsi="Times New Roman" w:eastAsia="仿宋_GB2312" w:cs="Times New Roman"/>
          <w:color w:val="auto"/>
          <w:sz w:val="30"/>
          <w:szCs w:val="32"/>
          <w:highlight w:val="none"/>
        </w:rPr>
        <w:t>每期进度款中抵扣预付款的额度按以下公式计算：抵扣公式：R=(C-F1×S)×A/[(F2-F1)×S]。</w:t>
      </w:r>
    </w:p>
    <w:p w14:paraId="02811D43">
      <w:pPr>
        <w:spacing w:line="360" w:lineRule="auto"/>
        <w:ind w:firstLine="600" w:firstLineChars="200"/>
        <w:jc w:val="left"/>
        <w:rPr>
          <w:rFonts w:hint="default" w:ascii="Times New Roman" w:hAnsi="Times New Roman" w:eastAsia="仿宋_GB2312" w:cs="Times New Roman"/>
          <w:color w:val="auto"/>
          <w:sz w:val="30"/>
          <w:szCs w:val="32"/>
          <w:highlight w:val="none"/>
        </w:rPr>
      </w:pPr>
      <w:r>
        <w:rPr>
          <w:rFonts w:hint="default" w:ascii="Times New Roman" w:hAnsi="Times New Roman" w:eastAsia="仿宋_GB2312" w:cs="Times New Roman"/>
          <w:color w:val="auto"/>
          <w:sz w:val="30"/>
          <w:szCs w:val="32"/>
          <w:highlight w:val="none"/>
        </w:rPr>
        <w:t>R-每次进度付款中累计扣回的金额；A-工程预付款总金额；</w:t>
      </w:r>
    </w:p>
    <w:p w14:paraId="13E91CA6">
      <w:pPr>
        <w:spacing w:line="360" w:lineRule="auto"/>
        <w:ind w:firstLine="600" w:firstLineChars="200"/>
        <w:jc w:val="left"/>
        <w:rPr>
          <w:rFonts w:hint="default" w:ascii="Times New Roman" w:hAnsi="Times New Roman" w:eastAsia="仿宋_GB2312" w:cs="Times New Roman"/>
          <w:color w:val="auto"/>
          <w:sz w:val="30"/>
          <w:szCs w:val="32"/>
          <w:highlight w:val="none"/>
        </w:rPr>
      </w:pPr>
      <w:r>
        <w:rPr>
          <w:rFonts w:hint="default" w:ascii="Times New Roman" w:hAnsi="Times New Roman" w:eastAsia="仿宋_GB2312" w:cs="Times New Roman"/>
          <w:color w:val="auto"/>
          <w:sz w:val="30"/>
          <w:szCs w:val="32"/>
          <w:highlight w:val="none"/>
        </w:rPr>
        <w:t>S-合同价格，即【签约合同价的建筑安装工程费-绿色施工安全防护措施费-暂列金额】。其中，有工程量部分的暂列金额按投标价计取，工程量为1的模拟工程量清单部分暂列金按0元计取，待施工图预算确定后再据实调整；</w:t>
      </w:r>
    </w:p>
    <w:p w14:paraId="4B8F9037">
      <w:pPr>
        <w:spacing w:line="360" w:lineRule="auto"/>
        <w:ind w:firstLine="600" w:firstLineChars="200"/>
        <w:jc w:val="left"/>
        <w:rPr>
          <w:rFonts w:hint="default" w:ascii="Times New Roman" w:hAnsi="Times New Roman" w:eastAsia="仿宋_GB2312" w:cs="Times New Roman"/>
          <w:color w:val="auto"/>
          <w:sz w:val="30"/>
          <w:szCs w:val="32"/>
          <w:highlight w:val="none"/>
        </w:rPr>
      </w:pPr>
      <w:r>
        <w:rPr>
          <w:rFonts w:hint="default" w:ascii="Times New Roman" w:hAnsi="Times New Roman" w:eastAsia="仿宋_GB2312" w:cs="Times New Roman"/>
          <w:color w:val="auto"/>
          <w:sz w:val="30"/>
          <w:szCs w:val="32"/>
          <w:highlight w:val="none"/>
        </w:rPr>
        <w:t>C-合同累计完成金额；</w:t>
      </w:r>
    </w:p>
    <w:p w14:paraId="1B543BD8">
      <w:pPr>
        <w:spacing w:line="360" w:lineRule="auto"/>
        <w:ind w:firstLine="600" w:firstLineChars="200"/>
        <w:jc w:val="left"/>
        <w:rPr>
          <w:rFonts w:hint="default" w:ascii="Times New Roman" w:hAnsi="Times New Roman" w:eastAsia="仿宋_GB2312" w:cs="Times New Roman"/>
          <w:color w:val="auto"/>
          <w:sz w:val="30"/>
          <w:szCs w:val="32"/>
          <w:highlight w:val="none"/>
        </w:rPr>
      </w:pPr>
      <w:r>
        <w:rPr>
          <w:rFonts w:hint="default" w:ascii="Times New Roman" w:hAnsi="Times New Roman" w:eastAsia="仿宋_GB2312" w:cs="Times New Roman"/>
          <w:color w:val="auto"/>
          <w:sz w:val="30"/>
          <w:szCs w:val="32"/>
          <w:highlight w:val="none"/>
        </w:rPr>
        <w:t>F1-按合同规定开始扣款时累计完成金额达到合同价格的比例；</w:t>
      </w:r>
    </w:p>
    <w:p w14:paraId="32FDC723">
      <w:pPr>
        <w:spacing w:line="360" w:lineRule="auto"/>
        <w:ind w:firstLine="600" w:firstLineChars="200"/>
        <w:jc w:val="left"/>
        <w:rPr>
          <w:rFonts w:ascii="Times New Roman" w:hAnsi="Times New Roman" w:eastAsia="仿宋_GB2312" w:cs="Times New Roman"/>
          <w:color w:val="auto"/>
          <w:sz w:val="30"/>
          <w:szCs w:val="32"/>
          <w:highlight w:val="none"/>
        </w:rPr>
      </w:pPr>
      <w:r>
        <w:rPr>
          <w:rFonts w:hint="default" w:ascii="Times New Roman" w:hAnsi="Times New Roman" w:eastAsia="仿宋_GB2312" w:cs="Times New Roman"/>
          <w:color w:val="auto"/>
          <w:sz w:val="30"/>
          <w:szCs w:val="32"/>
          <w:highlight w:val="none"/>
        </w:rPr>
        <w:t>F2一按合同规定全部扣清时累计完成金额达到合同价格的比例。</w:t>
      </w:r>
    </w:p>
    <w:p w14:paraId="2BC99990">
      <w:pPr>
        <w:spacing w:after="0" w:line="360" w:lineRule="auto"/>
        <w:ind w:firstLine="600" w:firstLineChars="200"/>
        <w:jc w:val="left"/>
        <w:outlineLvl w:val="9"/>
        <w:rPr>
          <w:rFonts w:eastAsia="黑体"/>
          <w:color w:val="auto"/>
          <w:sz w:val="30"/>
          <w:szCs w:val="32"/>
          <w:highlight w:val="none"/>
        </w:rPr>
      </w:pPr>
      <w:bookmarkStart w:id="1362" w:name="_Toc9081"/>
      <w:bookmarkStart w:id="1363" w:name="_Toc4620"/>
      <w:r>
        <w:rPr>
          <w:rFonts w:eastAsia="黑体"/>
          <w:color w:val="auto"/>
          <w:sz w:val="30"/>
          <w:szCs w:val="32"/>
          <w:highlight w:val="none"/>
        </w:rPr>
        <w:t>12.3 计量</w:t>
      </w:r>
      <w:bookmarkEnd w:id="1362"/>
      <w:bookmarkEnd w:id="1363"/>
    </w:p>
    <w:p w14:paraId="3DBF75F7">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12.3.1 计量原则</w:t>
      </w:r>
    </w:p>
    <w:p w14:paraId="1C0C1A1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 xml:space="preserve">工程量计算规则： </w:t>
      </w:r>
      <w:r>
        <w:rPr>
          <w:rFonts w:hint="eastAsia" w:eastAsia="仿宋_GB2312"/>
          <w:color w:val="auto"/>
          <w:sz w:val="30"/>
          <w:szCs w:val="32"/>
          <w:highlight w:val="none"/>
        </w:rPr>
        <w:t>执行</w:t>
      </w:r>
      <w:r>
        <w:rPr>
          <w:rFonts w:eastAsia="仿宋_GB2312"/>
          <w:color w:val="auto"/>
          <w:sz w:val="30"/>
          <w:szCs w:val="32"/>
          <w:highlight w:val="none"/>
        </w:rPr>
        <w:t xml:space="preserve"> 《建设工程工程量清单计价规范》GB50500-2013 </w:t>
      </w:r>
      <w:r>
        <w:rPr>
          <w:rFonts w:hint="eastAsia" w:eastAsia="仿宋_GB2312"/>
          <w:color w:val="auto"/>
          <w:sz w:val="30"/>
          <w:szCs w:val="32"/>
          <w:highlight w:val="none"/>
        </w:rPr>
        <w:t>规定的计量规则</w:t>
      </w:r>
      <w:r>
        <w:rPr>
          <w:rFonts w:eastAsia="仿宋_GB2312"/>
          <w:color w:val="auto"/>
          <w:sz w:val="30"/>
          <w:szCs w:val="32"/>
          <w:highlight w:val="none"/>
        </w:rPr>
        <w:t>。</w:t>
      </w:r>
    </w:p>
    <w:p w14:paraId="6143EF2C">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12.3.2 计量周期</w:t>
      </w:r>
    </w:p>
    <w:p w14:paraId="2A46F255">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关于计量周期的约定：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月      </w:t>
      </w:r>
      <w:r>
        <w:rPr>
          <w:rFonts w:eastAsia="仿宋_GB2312"/>
          <w:color w:val="auto"/>
          <w:sz w:val="30"/>
          <w:szCs w:val="32"/>
          <w:highlight w:val="none"/>
          <w:u w:val="single"/>
        </w:rPr>
        <w:t xml:space="preserve">      </w:t>
      </w:r>
      <w:r>
        <w:rPr>
          <w:rFonts w:eastAsia="仿宋_GB2312"/>
          <w:color w:val="auto"/>
          <w:sz w:val="30"/>
          <w:szCs w:val="32"/>
          <w:highlight w:val="none"/>
        </w:rPr>
        <w:t>。</w:t>
      </w:r>
    </w:p>
    <w:p w14:paraId="02B89CC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12.3.3 单价合同的计量</w:t>
      </w:r>
    </w:p>
    <w:p w14:paraId="480F2B9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关于单价合同计量的约定：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5310149C">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12.3.4 总价合同的计量</w:t>
      </w:r>
    </w:p>
    <w:p w14:paraId="66B7CD74">
      <w:pPr>
        <w:spacing w:line="360" w:lineRule="auto"/>
        <w:ind w:firstLine="600" w:firstLineChars="200"/>
        <w:jc w:val="left"/>
        <w:rPr>
          <w:rFonts w:hint="eastAsia" w:eastAsia="仿宋_GB2312"/>
          <w:color w:val="auto"/>
          <w:sz w:val="30"/>
          <w:szCs w:val="32"/>
          <w:highlight w:val="none"/>
        </w:rPr>
      </w:pPr>
      <w:r>
        <w:rPr>
          <w:rFonts w:eastAsia="仿宋_GB2312"/>
          <w:color w:val="auto"/>
          <w:sz w:val="30"/>
          <w:szCs w:val="32"/>
          <w:highlight w:val="none"/>
        </w:rPr>
        <w:t>关于总价合同计量的约定：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306900D3">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12.3.5总价合同采用支付分解表计量支付的，是否适用第</w:t>
      </w:r>
      <w:r>
        <w:rPr>
          <w:rFonts w:eastAsia="仿宋_GB2312"/>
          <w:color w:val="auto"/>
          <w:kern w:val="0"/>
          <w:sz w:val="30"/>
          <w:szCs w:val="32"/>
          <w:highlight w:val="none"/>
        </w:rPr>
        <w:t xml:space="preserve">12.3.4 </w:t>
      </w:r>
      <w:r>
        <w:rPr>
          <w:rFonts w:eastAsia="仿宋_GB2312"/>
          <w:color w:val="auto"/>
          <w:sz w:val="30"/>
          <w:szCs w:val="32"/>
          <w:highlight w:val="none"/>
        </w:rPr>
        <w:t>项</w:t>
      </w:r>
      <w:r>
        <w:rPr>
          <w:rFonts w:hint="eastAsia" w:eastAsia="仿宋_GB2312"/>
          <w:color w:val="auto"/>
          <w:kern w:val="0"/>
          <w:sz w:val="30"/>
          <w:szCs w:val="32"/>
          <w:highlight w:val="none"/>
        </w:rPr>
        <w:t>〔</w:t>
      </w:r>
      <w:r>
        <w:rPr>
          <w:rFonts w:eastAsia="仿宋_GB2312"/>
          <w:color w:val="auto"/>
          <w:kern w:val="0"/>
          <w:sz w:val="30"/>
          <w:szCs w:val="32"/>
          <w:highlight w:val="none"/>
        </w:rPr>
        <w:t>总价合同的计量</w:t>
      </w:r>
      <w:r>
        <w:rPr>
          <w:rFonts w:hint="eastAsia" w:eastAsia="仿宋_GB2312"/>
          <w:color w:val="auto"/>
          <w:kern w:val="0"/>
          <w:sz w:val="30"/>
          <w:szCs w:val="32"/>
          <w:highlight w:val="none"/>
        </w:rPr>
        <w:t>〕</w:t>
      </w:r>
      <w:r>
        <w:rPr>
          <w:rFonts w:eastAsia="仿宋_GB2312"/>
          <w:color w:val="auto"/>
          <w:sz w:val="30"/>
          <w:szCs w:val="32"/>
          <w:highlight w:val="none"/>
        </w:rPr>
        <w:t>约定</w:t>
      </w:r>
      <w:r>
        <w:rPr>
          <w:rFonts w:hint="eastAsia" w:eastAsia="仿宋_GB2312"/>
          <w:color w:val="auto"/>
          <w:sz w:val="30"/>
          <w:szCs w:val="32"/>
          <w:highlight w:val="none"/>
        </w:rPr>
        <w:t>进行计量：</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rPr>
        <w:t>。</w:t>
      </w:r>
    </w:p>
    <w:p w14:paraId="1C5B167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12.3.6 其他价格形式合同的计量</w:t>
      </w:r>
    </w:p>
    <w:p w14:paraId="33B2B657">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其他价格形式的计量方式和程序：</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50D60239">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60023C78">
      <w:pPr>
        <w:spacing w:after="120" w:line="360" w:lineRule="auto"/>
        <w:ind w:firstLine="450" w:firstLineChars="150"/>
        <w:outlineLvl w:val="2"/>
        <w:rPr>
          <w:rFonts w:eastAsia="黑体"/>
          <w:color w:val="auto"/>
          <w:sz w:val="30"/>
          <w:szCs w:val="32"/>
          <w:highlight w:val="none"/>
        </w:rPr>
      </w:pPr>
      <w:bookmarkStart w:id="1364" w:name="_Toc18100"/>
      <w:bookmarkStart w:id="1365" w:name="_Toc21002"/>
      <w:r>
        <w:rPr>
          <w:rFonts w:eastAsia="黑体"/>
          <w:color w:val="auto"/>
          <w:sz w:val="30"/>
          <w:szCs w:val="32"/>
          <w:highlight w:val="none"/>
        </w:rPr>
        <w:t>12.4 工程进度款支付</w:t>
      </w:r>
      <w:bookmarkEnd w:id="1364"/>
      <w:bookmarkEnd w:id="1365"/>
    </w:p>
    <w:p w14:paraId="2B02D555">
      <w:pPr>
        <w:spacing w:line="360" w:lineRule="auto"/>
        <w:ind w:firstLine="600" w:firstLineChars="200"/>
        <w:jc w:val="left"/>
        <w:rPr>
          <w:rFonts w:hint="eastAsia" w:ascii="Times New Roman" w:hAnsi="Times New Roman" w:eastAsia="仿宋_GB2312" w:cs="Times New Roman"/>
          <w:color w:val="auto"/>
          <w:sz w:val="30"/>
          <w:szCs w:val="32"/>
          <w:highlight w:val="none"/>
        </w:rPr>
      </w:pPr>
      <w:bookmarkStart w:id="1366" w:name="_Toc297120511"/>
      <w:bookmarkStart w:id="1367" w:name="_Toc296347210"/>
      <w:bookmarkStart w:id="1368" w:name="_Toc296891039"/>
      <w:bookmarkStart w:id="1369" w:name="_Toc296944550"/>
      <w:bookmarkStart w:id="1370" w:name="_Toc297123556"/>
      <w:bookmarkStart w:id="1371" w:name="_Toc296346712"/>
      <w:bookmarkStart w:id="1372" w:name="_Toc292559921"/>
      <w:bookmarkStart w:id="1373" w:name="_Toc296891251"/>
      <w:bookmarkStart w:id="1374" w:name="_Toc296503211"/>
      <w:bookmarkStart w:id="1375" w:name="_Toc297048397"/>
      <w:bookmarkStart w:id="1376" w:name="_Toc297216215"/>
      <w:bookmarkStart w:id="1377" w:name="_Toc300935006"/>
      <w:bookmarkStart w:id="1378" w:name="_Toc292559416"/>
      <w:bookmarkStart w:id="1379" w:name="_Toc303539163"/>
      <w:r>
        <w:rPr>
          <w:rFonts w:hint="eastAsia" w:ascii="Times New Roman" w:hAnsi="Times New Roman" w:eastAsia="仿宋_GB2312" w:cs="Times New Roman"/>
          <w:color w:val="auto"/>
          <w:sz w:val="30"/>
          <w:szCs w:val="32"/>
          <w:highlight w:val="none"/>
        </w:rPr>
        <w:t>12.4.1双方约定的工程款（进度款）支付采取如下方式进行；</w:t>
      </w:r>
    </w:p>
    <w:p w14:paraId="1EBB201B">
      <w:pPr>
        <w:spacing w:line="360" w:lineRule="auto"/>
        <w:ind w:firstLine="600" w:firstLineChars="200"/>
        <w:jc w:val="left"/>
        <w:rPr>
          <w:rFonts w:hint="eastAsia" w:ascii="Times New Roman" w:hAnsi="Times New Roman" w:eastAsia="仿宋_GB2312" w:cs="Times New Roman"/>
          <w:color w:val="auto"/>
          <w:sz w:val="30"/>
          <w:szCs w:val="32"/>
          <w:highlight w:val="none"/>
        </w:rPr>
      </w:pPr>
      <w:r>
        <w:rPr>
          <w:rFonts w:hint="eastAsia" w:ascii="Times New Roman" w:hAnsi="Times New Roman" w:eastAsia="仿宋_GB2312" w:cs="Times New Roman"/>
          <w:color w:val="auto"/>
          <w:sz w:val="30"/>
          <w:szCs w:val="32"/>
          <w:highlight w:val="none"/>
        </w:rPr>
        <w:t>（1）工程进度款=（合同价款-绿色施工安全防护措施费-暂列金额-专业估暂价）为计算基数乘以进度款支付比例。其中：</w:t>
      </w:r>
    </w:p>
    <w:p w14:paraId="48436FDF">
      <w:pPr>
        <w:spacing w:line="360" w:lineRule="auto"/>
        <w:ind w:firstLine="600" w:firstLineChars="200"/>
        <w:jc w:val="left"/>
        <w:rPr>
          <w:rFonts w:hint="eastAsia" w:ascii="Times New Roman" w:hAnsi="Times New Roman" w:eastAsia="仿宋_GB2312" w:cs="Times New Roman"/>
          <w:color w:val="auto"/>
          <w:sz w:val="30"/>
          <w:szCs w:val="32"/>
          <w:highlight w:val="none"/>
        </w:rPr>
      </w:pPr>
      <w:r>
        <w:rPr>
          <w:rFonts w:hint="eastAsia" w:ascii="Times New Roman" w:hAnsi="Times New Roman" w:eastAsia="仿宋_GB2312" w:cs="Times New Roman"/>
          <w:color w:val="auto"/>
          <w:sz w:val="30"/>
          <w:szCs w:val="32"/>
          <w:highlight w:val="none"/>
        </w:rPr>
        <w:t>1）当期分部分项工程进度款＝承包人当期实际完成的分部分项工程费用×85%-应扣款项（预付款、违约金等）;</w:t>
      </w:r>
    </w:p>
    <w:p w14:paraId="41B5D1AF">
      <w:pPr>
        <w:spacing w:after="0" w:line="360" w:lineRule="auto"/>
        <w:ind w:firstLine="600" w:firstLineChars="200"/>
        <w:jc w:val="left"/>
        <w:rPr>
          <w:rFonts w:hint="eastAsia" w:ascii="Times New Roman" w:hAnsi="Times New Roman" w:eastAsia="仿宋_GB2312" w:cs="Times New Roman"/>
          <w:color w:val="auto"/>
          <w:sz w:val="30"/>
          <w:szCs w:val="32"/>
          <w:highlight w:val="none"/>
        </w:rPr>
      </w:pPr>
      <w:r>
        <w:rPr>
          <w:rFonts w:hint="eastAsia" w:ascii="Times New Roman" w:hAnsi="Times New Roman" w:eastAsia="仿宋_GB2312" w:cs="Times New Roman"/>
          <w:color w:val="auto"/>
          <w:sz w:val="30"/>
          <w:szCs w:val="32"/>
          <w:highlight w:val="none"/>
        </w:rPr>
        <w:t>2）措施项目费（绿色施工安全防护措施费除外）及其它项目费均纳入申报当月进度计量计算，按审核金额的85%支付。不发生的项目不予计量支付及结算支付。</w:t>
      </w:r>
    </w:p>
    <w:p w14:paraId="4C483575">
      <w:pPr>
        <w:spacing w:line="360" w:lineRule="auto"/>
        <w:ind w:firstLine="600" w:firstLineChars="200"/>
        <w:jc w:val="left"/>
        <w:rPr>
          <w:rFonts w:hint="eastAsia" w:ascii="Times New Roman" w:hAnsi="Times New Roman" w:eastAsia="仿宋_GB2312" w:cs="Times New Roman"/>
          <w:color w:val="auto"/>
          <w:sz w:val="30"/>
          <w:szCs w:val="32"/>
          <w:highlight w:val="none"/>
        </w:rPr>
      </w:pPr>
      <w:r>
        <w:rPr>
          <w:rFonts w:hint="eastAsia" w:ascii="Times New Roman" w:hAnsi="Times New Roman" w:eastAsia="仿宋_GB2312" w:cs="Times New Roman"/>
          <w:color w:val="auto"/>
          <w:sz w:val="30"/>
          <w:szCs w:val="32"/>
          <w:highlight w:val="none"/>
        </w:rPr>
        <w:t>（2）当预付款、工程进度款(含措施费)等累计支付达合同价款（扣除暂列金额）的85%时，暂停支付工程进度款。</w:t>
      </w:r>
    </w:p>
    <w:p w14:paraId="5C6A26A4">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3）工程进度款以监理单位审核计量和发包人审定确认为准。承包人应在每月25日前向监理工程师报送工程进度款申请报告，监理单位收到后，应在5天内审核并签署意见后报发包人，发包人在7天内审核批准，并报省政府相关部门办理统一拨付。</w:t>
      </w:r>
    </w:p>
    <w:p w14:paraId="623364EF">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4）在完成竣工结算审核并经政府财政部门确认，且承包人按时完成资料整理并完整移交工程竣工档案后(附各套档案的移交书)，发包人付至结算造价的97%；留下结算造价的3%作为工程质保金，若在质保期内，承包人未出现违约情形，发包人在质保期第二年期满后，收到承包人的款项申请14天内，向政府相关部门申请无息支付工程质保金。质量保修期内如有返修，发生费用应在质量保修金内扣除。</w:t>
      </w:r>
    </w:p>
    <w:p w14:paraId="1EB15CB4">
      <w:pPr>
        <w:spacing w:line="360" w:lineRule="auto"/>
        <w:ind w:firstLine="600" w:firstLineChars="200"/>
        <w:jc w:val="left"/>
        <w:rPr>
          <w:rFonts w:hint="eastAsia" w:ascii="Times New Roman" w:hAnsi="Times New Roman" w:eastAsia="仿宋_GB2312" w:cs="Times New Roman"/>
          <w:color w:val="auto"/>
          <w:sz w:val="30"/>
          <w:szCs w:val="32"/>
          <w:highlight w:val="none"/>
        </w:rPr>
      </w:pPr>
      <w:r>
        <w:rPr>
          <w:rFonts w:hint="eastAsia" w:ascii="Times New Roman" w:hAnsi="Times New Roman" w:eastAsia="仿宋_GB2312" w:cs="Times New Roman"/>
          <w:color w:val="auto"/>
          <w:sz w:val="30"/>
          <w:szCs w:val="32"/>
          <w:highlight w:val="none"/>
        </w:rPr>
        <w:t>（</w:t>
      </w:r>
      <w:r>
        <w:rPr>
          <w:rFonts w:hint="eastAsia" w:ascii="Times New Roman" w:hAnsi="Times New Roman" w:eastAsia="仿宋_GB2312" w:cs="Times New Roman"/>
          <w:color w:val="auto"/>
          <w:sz w:val="30"/>
          <w:szCs w:val="32"/>
          <w:highlight w:val="none"/>
          <w:lang w:val="en-US" w:eastAsia="zh-CN"/>
        </w:rPr>
        <w:t>5</w:t>
      </w:r>
      <w:r>
        <w:rPr>
          <w:rFonts w:hint="eastAsia" w:ascii="Times New Roman" w:hAnsi="Times New Roman" w:eastAsia="仿宋_GB2312" w:cs="Times New Roman"/>
          <w:color w:val="auto"/>
          <w:sz w:val="30"/>
          <w:szCs w:val="32"/>
          <w:highlight w:val="none"/>
        </w:rPr>
        <w:t>）承包人已清楚明白本项目工程款的拨付程序，理解因政府部门审核请款手续对时间等方面的影响与发包人无关，承诺不以非发包人原因造成的工程款支付拖延，向发包人要求计付拖欠工程款期间的利息和因此导致的其它损失。</w:t>
      </w:r>
    </w:p>
    <w:p w14:paraId="794B5604">
      <w:pPr>
        <w:spacing w:line="360" w:lineRule="auto"/>
        <w:ind w:firstLine="600" w:firstLineChars="200"/>
        <w:jc w:val="left"/>
        <w:rPr>
          <w:rFonts w:hint="eastAsia" w:ascii="Times New Roman" w:hAnsi="Times New Roman" w:eastAsia="仿宋_GB2312" w:cs="Times New Roman"/>
          <w:color w:val="auto"/>
          <w:sz w:val="30"/>
          <w:szCs w:val="32"/>
          <w:highlight w:val="none"/>
        </w:rPr>
      </w:pPr>
      <w:r>
        <w:rPr>
          <w:rFonts w:hint="eastAsia" w:ascii="Times New Roman" w:hAnsi="Times New Roman" w:eastAsia="仿宋_GB2312" w:cs="Times New Roman"/>
          <w:color w:val="auto"/>
          <w:sz w:val="30"/>
          <w:szCs w:val="32"/>
          <w:highlight w:val="none"/>
        </w:rPr>
        <w:t>根据广东省财政厅结算评审的要求，本项目的结算必须在竣工验收后以项目为整体进行结算送审，承包人已在投标时充分考虑由此产生的各种风险，理解因政府部门结算评审对时间等方面的影响与发包人无关，承诺不以非发包人原因造成的结算款支付拖延，向发包人要求计付拖欠结算款期间的利息和因此导致的其它损失。</w:t>
      </w:r>
    </w:p>
    <w:p w14:paraId="22575E59">
      <w:pPr>
        <w:numPr>
          <w:ilvl w:val="0"/>
          <w:numId w:val="0"/>
        </w:numPr>
        <w:spacing w:line="360" w:lineRule="auto"/>
        <w:ind w:firstLine="600" w:firstLineChars="200"/>
        <w:jc w:val="left"/>
        <w:rPr>
          <w:rFonts w:hint="eastAsia" w:ascii="Times New Roman" w:hAnsi="Times New Roman" w:eastAsia="仿宋_GB2312" w:cs="Times New Roman"/>
          <w:b w:val="0"/>
          <w:bCs w:val="0"/>
          <w:color w:val="auto"/>
          <w:kern w:val="2"/>
          <w:sz w:val="30"/>
          <w:szCs w:val="32"/>
          <w:highlight w:val="none"/>
        </w:rPr>
      </w:pPr>
      <w:r>
        <w:rPr>
          <w:rFonts w:hint="eastAsia" w:ascii="Times New Roman" w:hAnsi="Times New Roman" w:eastAsia="仿宋_GB2312" w:cs="Times New Roman"/>
          <w:b w:val="0"/>
          <w:bCs w:val="0"/>
          <w:color w:val="auto"/>
          <w:kern w:val="2"/>
          <w:sz w:val="30"/>
          <w:szCs w:val="32"/>
          <w:highlight w:val="none"/>
          <w:lang w:val="en-US" w:eastAsia="zh-CN" w:bidi="ar-SA"/>
        </w:rPr>
        <w:t>（6）</w:t>
      </w:r>
      <w:r>
        <w:rPr>
          <w:rFonts w:hint="eastAsia" w:ascii="Times New Roman" w:hAnsi="Times New Roman" w:eastAsia="仿宋_GB2312" w:cs="Times New Roman"/>
          <w:color w:val="auto"/>
          <w:sz w:val="30"/>
          <w:szCs w:val="32"/>
          <w:highlight w:val="none"/>
        </w:rPr>
        <w:t>承包人符合《省代建局第三方质量安全巡查评估结果应用管理办法（试行）》的进度款支付奖励条件，提高施工进度款支付比例月份为省代建局组织的第三方质量安全巡查评估结果公布当月后连续3个月，以评估结果公布时间的下一个月份起计。承包人在本项目完成竣工验收前，凡是符合奖励条件的，按上述约定执行。承包人办理奖励月份施工进度款支付申请时，需同时附上当期第三方质量安全巡查评估结果有关证明材料复印件（加盖施工单位公章）。</w:t>
      </w:r>
      <w:r>
        <w:rPr>
          <w:rFonts w:hint="eastAsia" w:ascii="Times New Roman" w:hAnsi="Times New Roman" w:eastAsia="仿宋_GB2312" w:cs="Times New Roman"/>
          <w:b w:val="0"/>
          <w:bCs w:val="0"/>
          <w:color w:val="auto"/>
          <w:kern w:val="2"/>
          <w:sz w:val="30"/>
          <w:szCs w:val="32"/>
          <w:highlight w:val="none"/>
        </w:rPr>
        <w:t>《省代建局第三方质量安全巡查评估结果应用管理办法（试行）》于2023年9月8日正式发布，申请奖励条件需在有效期内。</w:t>
      </w:r>
    </w:p>
    <w:p w14:paraId="05CAD3E0">
      <w:pPr>
        <w:numPr>
          <w:ilvl w:val="0"/>
          <w:numId w:val="0"/>
        </w:numPr>
        <w:spacing w:line="360" w:lineRule="auto"/>
        <w:ind w:firstLine="600" w:firstLineChars="200"/>
        <w:jc w:val="left"/>
        <w:rPr>
          <w:rFonts w:hint="eastAsia" w:ascii="Times New Roman" w:hAnsi="Times New Roman" w:eastAsia="仿宋_GB2312" w:cs="Times New Roman"/>
          <w:color w:val="auto"/>
          <w:sz w:val="30"/>
          <w:szCs w:val="32"/>
          <w:highlight w:val="none"/>
        </w:rPr>
      </w:pPr>
      <w:r>
        <w:rPr>
          <w:rFonts w:hint="eastAsia" w:ascii="Times New Roman" w:hAnsi="Times New Roman" w:eastAsia="仿宋_GB2312" w:cs="Times New Roman"/>
          <w:color w:val="auto"/>
          <w:kern w:val="2"/>
          <w:sz w:val="30"/>
          <w:szCs w:val="32"/>
          <w:highlight w:val="none"/>
          <w:lang w:val="en-US" w:eastAsia="zh-CN" w:bidi="ar-SA"/>
        </w:rPr>
        <w:t>（7）</w:t>
      </w:r>
      <w:r>
        <w:rPr>
          <w:rFonts w:hint="eastAsia" w:ascii="Times New Roman" w:hAnsi="Times New Roman" w:eastAsia="仿宋_GB2312" w:cs="Times New Roman"/>
          <w:color w:val="auto"/>
          <w:sz w:val="30"/>
          <w:szCs w:val="32"/>
          <w:highlight w:val="none"/>
        </w:rPr>
        <w:t>施工方在申请进度款时，应当按照使用单位、建设单位的要求提供等额有效的发票及相关提款单据等材料，如未提供的，则使用单位、建设单位有权顺延付款期限且不视为违约。</w:t>
      </w:r>
    </w:p>
    <w:p w14:paraId="371CF1D5">
      <w:pPr>
        <w:numPr>
          <w:ilvl w:val="0"/>
          <w:numId w:val="0"/>
        </w:numPr>
        <w:spacing w:line="360" w:lineRule="auto"/>
        <w:ind w:firstLine="600" w:firstLineChars="200"/>
        <w:jc w:val="left"/>
        <w:rPr>
          <w:rFonts w:hint="eastAsia" w:ascii="Times New Roman" w:hAnsi="Times New Roman" w:eastAsia="仿宋_GB2312" w:cs="Times New Roman"/>
          <w:color w:val="auto"/>
          <w:sz w:val="30"/>
          <w:szCs w:val="32"/>
          <w:highlight w:val="none"/>
        </w:rPr>
      </w:pPr>
      <w:r>
        <w:rPr>
          <w:rFonts w:hint="eastAsia" w:ascii="Times New Roman" w:hAnsi="Times New Roman" w:eastAsia="仿宋_GB2312" w:cs="Times New Roman"/>
          <w:color w:val="auto"/>
          <w:kern w:val="2"/>
          <w:sz w:val="30"/>
          <w:szCs w:val="32"/>
          <w:highlight w:val="none"/>
          <w:lang w:val="en-US" w:eastAsia="zh-CN" w:bidi="ar-SA"/>
        </w:rPr>
        <w:t>（8）</w:t>
      </w:r>
      <w:r>
        <w:rPr>
          <w:rFonts w:hint="eastAsia" w:ascii="Times New Roman" w:hAnsi="Times New Roman" w:eastAsia="仿宋_GB2312" w:cs="Times New Roman"/>
          <w:color w:val="auto"/>
          <w:sz w:val="30"/>
          <w:szCs w:val="32"/>
          <w:highlight w:val="none"/>
        </w:rPr>
        <w:t>本项目要求使用建筑信息模型（BIM）系统，并已将该系统纳入本次招标范围。BIM系统建设、运营维护等相关费用由施工方在投标报价中综合考虑，结算时不再另行计取。</w:t>
      </w:r>
    </w:p>
    <w:p w14:paraId="653C3D80">
      <w:pPr>
        <w:spacing w:line="360" w:lineRule="auto"/>
        <w:ind w:firstLine="600" w:firstLineChars="200"/>
        <w:jc w:val="left"/>
        <w:rPr>
          <w:rFonts w:hint="eastAsia" w:ascii="Times New Roman" w:hAnsi="Times New Roman" w:eastAsia="仿宋_GB2312" w:cs="Times New Roman"/>
          <w:color w:val="auto"/>
          <w:sz w:val="30"/>
          <w:szCs w:val="32"/>
          <w:highlight w:val="none"/>
        </w:rPr>
      </w:pPr>
      <w:r>
        <w:rPr>
          <w:rFonts w:hint="eastAsia" w:ascii="Times New Roman" w:hAnsi="Times New Roman" w:eastAsia="仿宋_GB2312" w:cs="Times New Roman"/>
          <w:color w:val="auto"/>
          <w:sz w:val="30"/>
          <w:szCs w:val="32"/>
          <w:highlight w:val="none"/>
        </w:rPr>
        <w:t>若施工方在施工阶段的BIM应用未按发包人关于施工阶段BIM模型深化与应用工作要求执行的，建筑信息模型（BIM）费用按合同价的2%在最后一次进度款支付时扣除。</w:t>
      </w:r>
    </w:p>
    <w:p w14:paraId="53F36D95">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12.4.2绿色施工安全防护措施费支付的方式及时间：按照《广州市建筑工程安全生产措施管理费管理办法》、《广东省建设厅建筑工程安全防护、文明施工措施费用》规定安全生产措施费专款专用。由监理单位分阶段对施工现场进行安全生产检查合格后支付给承包人。经审查符合开工条件，支付该项价款的50%；工程完成30%~40%且安全评价合格后支付20%，工程完成70%~80%且安全评价合格后再支付20%；工程竣工安全评价合格后支付10%。</w:t>
      </w:r>
    </w:p>
    <w:p w14:paraId="040064C6">
      <w:pPr>
        <w:spacing w:line="360" w:lineRule="auto"/>
        <w:ind w:firstLine="300" w:firstLineChars="100"/>
        <w:jc w:val="left"/>
        <w:rPr>
          <w:rFonts w:hint="eastAsia" w:eastAsia="仿宋_GB2312"/>
          <w:color w:val="auto"/>
          <w:sz w:val="30"/>
          <w:szCs w:val="32"/>
          <w:highlight w:val="none"/>
        </w:rPr>
      </w:pPr>
      <w:r>
        <w:rPr>
          <w:rFonts w:hint="eastAsia" w:eastAsia="仿宋_GB2312"/>
          <w:color w:val="auto"/>
          <w:sz w:val="30"/>
          <w:szCs w:val="32"/>
          <w:highlight w:val="none"/>
        </w:rPr>
        <w:t>12.4.3工程变更的支付方式： 按照广东省代建项目管理局文件《省属代建项目工程变更管理办法》执行。</w:t>
      </w:r>
    </w:p>
    <w:p w14:paraId="367B232E">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12.4.4 在每次工程款支付中，发包人扣减15%金额作为保留金，直至保留金的数额达到合同价款（扣除暂列金额）的15%为止。</w:t>
      </w:r>
    </w:p>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14:paraId="26E35EA0">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除专用合同条款另有约定外，发包人应在进度款支付证书或临时进度款支付证书签发后，即日启动财政支付流程，发包人逾期支付进度款的，应按照中国人民银行发布的同期同类贷款基准利率支付违约金。</w:t>
      </w:r>
    </w:p>
    <w:p w14:paraId="012CFE6B">
      <w:pPr>
        <w:spacing w:line="360" w:lineRule="auto"/>
        <w:jc w:val="left"/>
        <w:outlineLvl w:val="2"/>
        <w:rPr>
          <w:rFonts w:hint="eastAsia" w:eastAsia="仿宋_GB2312"/>
          <w:color w:val="auto"/>
          <w:sz w:val="30"/>
          <w:szCs w:val="32"/>
          <w:highlight w:val="none"/>
        </w:rPr>
      </w:pPr>
      <w:bookmarkStart w:id="1380" w:name="_Toc6329"/>
      <w:bookmarkStart w:id="1381" w:name="_Toc16011"/>
      <w:r>
        <w:rPr>
          <w:rFonts w:hint="eastAsia" w:eastAsia="仿宋_GB2312"/>
          <w:color w:val="auto"/>
          <w:sz w:val="30"/>
          <w:szCs w:val="32"/>
          <w:highlight w:val="none"/>
        </w:rPr>
        <w:t>12.6合同价款及调整</w:t>
      </w:r>
      <w:bookmarkEnd w:id="1380"/>
      <w:bookmarkEnd w:id="1381"/>
    </w:p>
    <w:p w14:paraId="35C78B0D">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12.6.1  合同价款的调整因素包括：</w:t>
      </w:r>
    </w:p>
    <w:p w14:paraId="3FD3AA7B">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（1）发包人及监理单位共同确认的工程量增减；</w:t>
      </w:r>
    </w:p>
    <w:p w14:paraId="4AA9F763">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（2）招标文件及合同对工程实施期间主要材料价格调整的约定；</w:t>
      </w:r>
    </w:p>
    <w:p w14:paraId="58836DBF">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（3）发包人及监理单位共同确认的变更工程、工程签证、新增工程及工程洽商；</w:t>
      </w:r>
    </w:p>
    <w:p w14:paraId="3232F368">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（4）合同条款中约定可以调整的综合单价及综合合价；</w:t>
      </w:r>
    </w:p>
    <w:p w14:paraId="02630B98">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发包人原则上按每个季度统计并计算一次变更工程和新增工程。上述四款内容的增减额度累计达到合同造价的±10%以上时，发包人可给予签订补充合同。另外，工程建设规模与招标时相比发生较大的变动，发包人可给予签订补充合同。</w:t>
      </w:r>
    </w:p>
    <w:p w14:paraId="28030D34">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所有变更工程、签证、新增工程的单价或价格，均按照第10.4.1款执行。</w:t>
      </w:r>
    </w:p>
    <w:p w14:paraId="11E89FEB">
      <w:pPr>
        <w:spacing w:line="360" w:lineRule="auto"/>
        <w:ind w:firstLine="600"/>
        <w:jc w:val="left"/>
        <w:rPr>
          <w:rFonts w:hint="eastAsia" w:ascii="Times New Roman" w:hAnsi="Times New Roman" w:eastAsia="仿宋_GB2312" w:cs="Times New Roman"/>
          <w:i w:val="0"/>
          <w:iCs w:val="0"/>
          <w:caps w:val="0"/>
          <w:color w:val="auto"/>
          <w:spacing w:val="0"/>
          <w:sz w:val="30"/>
          <w:szCs w:val="32"/>
          <w:highlight w:val="none"/>
          <w:shd w:val="clear" w:color="auto" w:fill="auto"/>
        </w:rPr>
      </w:pPr>
      <w:r>
        <w:rPr>
          <w:rFonts w:hint="eastAsia" w:eastAsia="仿宋_GB2312"/>
          <w:color w:val="auto"/>
          <w:sz w:val="30"/>
          <w:szCs w:val="32"/>
          <w:highlight w:val="none"/>
        </w:rPr>
        <w:t>12.6.2</w:t>
      </w:r>
      <w:r>
        <w:rPr>
          <w:rFonts w:hint="eastAsia" w:eastAsia="仿宋_GB2312"/>
          <w:color w:val="auto"/>
          <w:sz w:val="30"/>
          <w:szCs w:val="32"/>
          <w:highlight w:val="none"/>
          <w:lang w:val="en-US" w:eastAsia="zh-CN"/>
        </w:rPr>
        <w:t xml:space="preserve"> </w:t>
      </w:r>
      <w:r>
        <w:rPr>
          <w:rFonts w:hint="eastAsia" w:ascii="Times New Roman" w:hAnsi="Times New Roman" w:eastAsia="仿宋_GB2312" w:cs="Times New Roman"/>
          <w:i w:val="0"/>
          <w:iCs w:val="0"/>
          <w:caps w:val="0"/>
          <w:color w:val="auto"/>
          <w:spacing w:val="0"/>
          <w:sz w:val="30"/>
          <w:szCs w:val="32"/>
          <w:highlight w:val="none"/>
          <w:shd w:val="clear" w:color="auto" w:fill="auto"/>
        </w:rPr>
        <w:t>鉴于本项目的施工过程需要在</w:t>
      </w:r>
      <w:r>
        <w:rPr>
          <w:rFonts w:hint="eastAsia" w:ascii="Times New Roman" w:hAnsi="Times New Roman" w:eastAsia="仿宋_GB2312" w:cs="Times New Roman"/>
          <w:color w:val="auto"/>
          <w:sz w:val="30"/>
          <w:szCs w:val="32"/>
          <w:highlight w:val="none"/>
          <w:u w:val="none"/>
          <w:shd w:val="clear" w:color="auto" w:fill="auto"/>
          <w:lang w:eastAsia="zh-CN"/>
        </w:rPr>
        <w:t>广州铁路运输检察分院、广州铁路运输检察院办案和专业技术用房工程项目</w:t>
      </w:r>
      <w:r>
        <w:rPr>
          <w:rFonts w:hint="eastAsia" w:ascii="Times New Roman" w:hAnsi="Times New Roman" w:eastAsia="仿宋_GB2312" w:cs="Times New Roman"/>
          <w:i w:val="0"/>
          <w:iCs w:val="0"/>
          <w:caps w:val="0"/>
          <w:color w:val="auto"/>
          <w:spacing w:val="0"/>
          <w:sz w:val="30"/>
          <w:szCs w:val="32"/>
          <w:highlight w:val="none"/>
          <w:shd w:val="clear" w:color="auto" w:fill="auto"/>
        </w:rPr>
        <w:t>施工过程中交叉实施，涉及质量安全管理责任交叉，施工现场的绿色施工安全防护措施、保障生活施工的各类临时设施、附属设备等已由</w:t>
      </w:r>
      <w:r>
        <w:rPr>
          <w:rFonts w:hint="eastAsia" w:ascii="Times New Roman" w:hAnsi="Times New Roman" w:eastAsia="仿宋_GB2312" w:cs="Times New Roman"/>
          <w:color w:val="auto"/>
          <w:sz w:val="30"/>
          <w:szCs w:val="32"/>
          <w:highlight w:val="none"/>
          <w:u w:val="none"/>
          <w:shd w:val="clear" w:color="auto" w:fill="auto"/>
          <w:lang w:eastAsia="zh-CN"/>
        </w:rPr>
        <w:t>广州铁路运输检察分院、广州铁路运输检察院办案和专业技术用房工程项目</w:t>
      </w:r>
      <w:r>
        <w:rPr>
          <w:rFonts w:hint="eastAsia" w:ascii="Times New Roman" w:hAnsi="Times New Roman" w:eastAsia="仿宋_GB2312" w:cs="Times New Roman"/>
          <w:i w:val="0"/>
          <w:iCs w:val="0"/>
          <w:caps w:val="0"/>
          <w:color w:val="auto"/>
          <w:spacing w:val="0"/>
          <w:sz w:val="30"/>
          <w:szCs w:val="32"/>
          <w:highlight w:val="none"/>
          <w:shd w:val="clear" w:color="auto" w:fill="auto"/>
        </w:rPr>
        <w:t>的施工总承包单位</w:t>
      </w:r>
      <w:r>
        <w:rPr>
          <w:rFonts w:hint="eastAsia" w:ascii="Times New Roman" w:hAnsi="Times New Roman" w:eastAsia="仿宋_GB2312" w:cs="Times New Roman"/>
          <w:i w:val="0"/>
          <w:iCs w:val="0"/>
          <w:caps w:val="0"/>
          <w:color w:val="auto"/>
          <w:spacing w:val="0"/>
          <w:sz w:val="30"/>
          <w:szCs w:val="32"/>
          <w:highlight w:val="none"/>
          <w:shd w:val="clear" w:color="auto" w:fill="auto"/>
          <w:lang w:val="en-US" w:eastAsia="zh-CN"/>
        </w:rPr>
        <w:t>中国建筑第四工程局有限公司</w:t>
      </w:r>
      <w:r>
        <w:rPr>
          <w:rFonts w:hint="eastAsia" w:ascii="Times New Roman" w:hAnsi="Times New Roman" w:eastAsia="仿宋_GB2312" w:cs="Times New Roman"/>
          <w:i w:val="0"/>
          <w:iCs w:val="0"/>
          <w:caps w:val="0"/>
          <w:color w:val="auto"/>
          <w:spacing w:val="0"/>
          <w:sz w:val="30"/>
          <w:szCs w:val="32"/>
          <w:highlight w:val="none"/>
          <w:shd w:val="clear" w:color="auto" w:fill="auto"/>
        </w:rPr>
        <w:t>实施并投入使用的现状，本项目承包人进入现场施工需借用、租用或利用这些既有措施设施和设备时应向</w:t>
      </w:r>
      <w:r>
        <w:rPr>
          <w:rFonts w:hint="eastAsia" w:ascii="Times New Roman" w:hAnsi="Times New Roman" w:eastAsia="仿宋_GB2312" w:cs="Times New Roman"/>
          <w:i w:val="0"/>
          <w:iCs w:val="0"/>
          <w:caps w:val="0"/>
          <w:color w:val="auto"/>
          <w:spacing w:val="0"/>
          <w:sz w:val="30"/>
          <w:szCs w:val="32"/>
          <w:highlight w:val="none"/>
          <w:shd w:val="clear" w:color="auto" w:fill="auto"/>
          <w:lang w:eastAsia="zh-CN"/>
        </w:rPr>
        <w:t>中国建筑第四工程局有限公司</w:t>
      </w:r>
      <w:r>
        <w:rPr>
          <w:rFonts w:hint="eastAsia" w:ascii="Times New Roman" w:hAnsi="Times New Roman" w:eastAsia="仿宋_GB2312" w:cs="Times New Roman"/>
          <w:i w:val="0"/>
          <w:iCs w:val="0"/>
          <w:caps w:val="0"/>
          <w:color w:val="auto"/>
          <w:spacing w:val="0"/>
          <w:sz w:val="30"/>
          <w:szCs w:val="32"/>
          <w:highlight w:val="none"/>
          <w:shd w:val="clear" w:color="auto" w:fill="auto"/>
        </w:rPr>
        <w:t>支付相应费用，该费用已全部包含在承包人的投标报价内。承包人应向</w:t>
      </w:r>
      <w:r>
        <w:rPr>
          <w:rFonts w:hint="eastAsia" w:ascii="Times New Roman" w:hAnsi="Times New Roman" w:eastAsia="仿宋_GB2312" w:cs="Times New Roman"/>
          <w:color w:val="auto"/>
          <w:sz w:val="30"/>
          <w:szCs w:val="32"/>
          <w:highlight w:val="none"/>
          <w:u w:val="none"/>
          <w:shd w:val="clear" w:color="auto" w:fill="auto"/>
          <w:lang w:eastAsia="zh-CN"/>
        </w:rPr>
        <w:t>广州铁路运输检察分院、广州铁路运输检察院办案和专业技术用房工程项目</w:t>
      </w:r>
      <w:r>
        <w:rPr>
          <w:rFonts w:hint="eastAsia" w:ascii="Times New Roman" w:hAnsi="Times New Roman" w:eastAsia="仿宋_GB2312" w:cs="Times New Roman"/>
          <w:i w:val="0"/>
          <w:iCs w:val="0"/>
          <w:caps w:val="0"/>
          <w:color w:val="auto"/>
          <w:spacing w:val="0"/>
          <w:sz w:val="30"/>
          <w:szCs w:val="32"/>
          <w:highlight w:val="none"/>
          <w:shd w:val="clear" w:color="auto" w:fill="auto"/>
        </w:rPr>
        <w:t>施工总承包单位</w:t>
      </w:r>
      <w:r>
        <w:rPr>
          <w:rFonts w:hint="eastAsia" w:ascii="Times New Roman" w:hAnsi="Times New Roman" w:eastAsia="仿宋_GB2312" w:cs="Times New Roman"/>
          <w:i w:val="0"/>
          <w:iCs w:val="0"/>
          <w:caps w:val="0"/>
          <w:color w:val="auto"/>
          <w:spacing w:val="0"/>
          <w:sz w:val="30"/>
          <w:szCs w:val="32"/>
          <w:highlight w:val="none"/>
          <w:shd w:val="clear" w:color="auto" w:fill="auto"/>
          <w:lang w:eastAsia="zh-CN"/>
        </w:rPr>
        <w:t>中国建筑第四工程局有限公司</w:t>
      </w:r>
      <w:r>
        <w:rPr>
          <w:rFonts w:hint="eastAsia" w:ascii="Times New Roman" w:hAnsi="Times New Roman" w:eastAsia="仿宋_GB2312" w:cs="Times New Roman"/>
          <w:i w:val="0"/>
          <w:iCs w:val="0"/>
          <w:caps w:val="0"/>
          <w:color w:val="auto"/>
          <w:spacing w:val="0"/>
          <w:sz w:val="30"/>
          <w:szCs w:val="32"/>
          <w:highlight w:val="none"/>
          <w:shd w:val="clear" w:color="auto" w:fill="auto"/>
        </w:rPr>
        <w:t>支付</w:t>
      </w:r>
      <w:r>
        <w:rPr>
          <w:rFonts w:hint="eastAsia" w:ascii="Times New Roman" w:hAnsi="Times New Roman" w:eastAsia="仿宋_GB2312" w:cs="Times New Roman"/>
          <w:i w:val="0"/>
          <w:iCs w:val="0"/>
          <w:caps w:val="0"/>
          <w:color w:val="auto"/>
          <w:spacing w:val="0"/>
          <w:sz w:val="30"/>
          <w:szCs w:val="32"/>
          <w:highlight w:val="none"/>
          <w:shd w:val="clear" w:color="auto" w:fill="auto"/>
        </w:rPr>
        <w:t>总承包服务费</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eastAsia="zh-CN"/>
        </w:rPr>
        <w:t xml:space="preserve"> 779756.62</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val="en-US" w:eastAsia="zh-CN"/>
        </w:rPr>
        <w:t xml:space="preserve"> </w:t>
      </w:r>
      <w:r>
        <w:rPr>
          <w:rFonts w:hint="eastAsia" w:ascii="Times New Roman" w:hAnsi="Times New Roman" w:eastAsia="仿宋_GB2312" w:cs="Times New Roman"/>
          <w:i w:val="0"/>
          <w:iCs w:val="0"/>
          <w:caps w:val="0"/>
          <w:color w:val="auto"/>
          <w:spacing w:val="0"/>
          <w:sz w:val="30"/>
          <w:szCs w:val="32"/>
          <w:highlight w:val="none"/>
          <w:shd w:val="clear" w:color="auto" w:fill="auto"/>
        </w:rPr>
        <w:t>万元</w:t>
      </w:r>
      <w:r>
        <w:rPr>
          <w:rFonts w:hint="eastAsia" w:ascii="Times New Roman" w:hAnsi="Times New Roman" w:eastAsia="仿宋_GB2312" w:cs="Times New Roman"/>
          <w:i w:val="0"/>
          <w:iCs w:val="0"/>
          <w:caps w:val="0"/>
          <w:color w:val="auto"/>
          <w:spacing w:val="0"/>
          <w:sz w:val="30"/>
          <w:szCs w:val="32"/>
          <w:highlight w:val="none"/>
          <w:shd w:val="clear" w:color="auto" w:fill="auto"/>
        </w:rPr>
        <w:t>。费用支付方式：</w:t>
      </w:r>
    </w:p>
    <w:p w14:paraId="38F0B02B">
      <w:pPr>
        <w:numPr>
          <w:ilvl w:val="0"/>
          <w:numId w:val="30"/>
        </w:numPr>
        <w:spacing w:line="360" w:lineRule="auto"/>
        <w:ind w:firstLine="600" w:firstLineChars="200"/>
        <w:jc w:val="left"/>
        <w:rPr>
          <w:rFonts w:hint="eastAsia" w:ascii="Times New Roman" w:hAnsi="Times New Roman" w:eastAsia="仿宋_GB2312" w:cs="Times New Roman"/>
          <w:i w:val="0"/>
          <w:iCs w:val="0"/>
          <w:caps w:val="0"/>
          <w:color w:val="auto"/>
          <w:spacing w:val="0"/>
          <w:sz w:val="30"/>
          <w:szCs w:val="32"/>
          <w:highlight w:val="none"/>
          <w:shd w:val="clear" w:color="auto" w:fill="auto"/>
        </w:rPr>
      </w:pPr>
      <w:r>
        <w:rPr>
          <w:rFonts w:hint="eastAsia" w:ascii="Times New Roman" w:hAnsi="Times New Roman" w:eastAsia="仿宋_GB2312" w:cs="Times New Roman"/>
          <w:i w:val="0"/>
          <w:iCs w:val="0"/>
          <w:caps w:val="0"/>
          <w:color w:val="auto"/>
          <w:spacing w:val="0"/>
          <w:sz w:val="30"/>
          <w:szCs w:val="32"/>
          <w:highlight w:val="none"/>
          <w:shd w:val="clear" w:color="auto" w:fill="auto"/>
        </w:rPr>
        <w:t>承包人进场前向</w:t>
      </w:r>
      <w:r>
        <w:rPr>
          <w:rFonts w:hint="eastAsia" w:ascii="Times New Roman" w:hAnsi="Times New Roman" w:eastAsia="仿宋_GB2312" w:cs="Times New Roman"/>
          <w:i w:val="0"/>
          <w:iCs w:val="0"/>
          <w:caps w:val="0"/>
          <w:color w:val="auto"/>
          <w:spacing w:val="0"/>
          <w:sz w:val="30"/>
          <w:szCs w:val="32"/>
          <w:highlight w:val="none"/>
          <w:shd w:val="clear" w:color="auto" w:fill="auto"/>
          <w:lang w:eastAsia="zh-CN"/>
        </w:rPr>
        <w:t>中国建筑第四工程局有限公司</w:t>
      </w:r>
      <w:r>
        <w:rPr>
          <w:rFonts w:hint="eastAsia" w:ascii="Times New Roman" w:hAnsi="Times New Roman" w:eastAsia="仿宋_GB2312" w:cs="Times New Roman"/>
          <w:i w:val="0"/>
          <w:iCs w:val="0"/>
          <w:caps w:val="0"/>
          <w:color w:val="auto"/>
          <w:spacing w:val="0"/>
          <w:sz w:val="30"/>
          <w:szCs w:val="32"/>
          <w:highlight w:val="none"/>
          <w:shd w:val="clear" w:color="auto" w:fill="auto"/>
        </w:rPr>
        <w:t>支付总承包服</w:t>
      </w:r>
      <w:r>
        <w:rPr>
          <w:rFonts w:hint="eastAsia" w:ascii="Times New Roman" w:hAnsi="Times New Roman" w:eastAsia="仿宋_GB2312" w:cs="Times New Roman"/>
          <w:i w:val="0"/>
          <w:iCs w:val="0"/>
          <w:caps w:val="0"/>
          <w:color w:val="auto"/>
          <w:spacing w:val="0"/>
          <w:sz w:val="30"/>
          <w:szCs w:val="32"/>
          <w:highlight w:val="none"/>
          <w:shd w:val="clear" w:color="auto" w:fill="auto"/>
        </w:rPr>
        <w:t>务费的</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eastAsia="zh-CN"/>
        </w:rPr>
        <w:t xml:space="preserve"> </w:t>
      </w:r>
      <w:r>
        <w:rPr>
          <w:rFonts w:hint="eastAsia" w:eastAsia="仿宋_GB2312" w:cs="Times New Roman"/>
          <w:i w:val="0"/>
          <w:iCs w:val="0"/>
          <w:caps w:val="0"/>
          <w:color w:val="auto"/>
          <w:spacing w:val="0"/>
          <w:sz w:val="30"/>
          <w:szCs w:val="32"/>
          <w:highlight w:val="none"/>
          <w:u w:val="single"/>
          <w:shd w:val="clear" w:color="auto" w:fill="auto"/>
          <w:lang w:val="en-US" w:eastAsia="zh-CN"/>
        </w:rPr>
        <w:t>30</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val="en-US" w:eastAsia="zh-CN"/>
        </w:rPr>
        <w:t xml:space="preserve"> </w:t>
      </w:r>
      <w:r>
        <w:rPr>
          <w:rFonts w:hint="eastAsia" w:ascii="Times New Roman" w:hAnsi="Times New Roman" w:eastAsia="仿宋_GB2312" w:cs="Times New Roman"/>
          <w:i w:val="0"/>
          <w:iCs w:val="0"/>
          <w:caps w:val="0"/>
          <w:color w:val="auto"/>
          <w:spacing w:val="0"/>
          <w:sz w:val="30"/>
          <w:szCs w:val="32"/>
          <w:highlight w:val="none"/>
          <w:shd w:val="clear" w:color="auto" w:fill="auto"/>
        </w:rPr>
        <w:t>%</w:t>
      </w:r>
      <w:r>
        <w:rPr>
          <w:rFonts w:hint="eastAsia" w:ascii="Times New Roman" w:hAnsi="Times New Roman" w:eastAsia="仿宋_GB2312" w:cs="Times New Roman"/>
          <w:i w:val="0"/>
          <w:iCs w:val="0"/>
          <w:caps w:val="0"/>
          <w:color w:val="auto"/>
          <w:spacing w:val="0"/>
          <w:sz w:val="30"/>
          <w:szCs w:val="32"/>
          <w:highlight w:val="none"/>
          <w:shd w:val="clear" w:color="auto" w:fill="auto"/>
        </w:rPr>
        <w:t>；</w:t>
      </w:r>
    </w:p>
    <w:p w14:paraId="1EE82650">
      <w:pPr>
        <w:numPr>
          <w:ilvl w:val="0"/>
          <w:numId w:val="30"/>
        </w:numPr>
        <w:spacing w:line="360" w:lineRule="auto"/>
        <w:ind w:firstLine="600" w:firstLineChars="200"/>
        <w:jc w:val="left"/>
        <w:rPr>
          <w:rFonts w:hint="eastAsia" w:ascii="Times New Roman" w:hAnsi="Times New Roman" w:eastAsia="仿宋_GB2312" w:cs="Times New Roman"/>
          <w:i w:val="0"/>
          <w:iCs w:val="0"/>
          <w:caps w:val="0"/>
          <w:color w:val="auto"/>
          <w:spacing w:val="0"/>
          <w:sz w:val="30"/>
          <w:szCs w:val="32"/>
          <w:highlight w:val="none"/>
          <w:shd w:val="clear" w:color="auto" w:fill="auto"/>
        </w:rPr>
      </w:pPr>
      <w:r>
        <w:rPr>
          <w:rFonts w:hint="eastAsia" w:ascii="Times New Roman" w:hAnsi="Times New Roman" w:eastAsia="仿宋_GB2312" w:cs="Times New Roman"/>
          <w:color w:val="auto"/>
          <w:sz w:val="30"/>
          <w:szCs w:val="32"/>
          <w:highlight w:val="none"/>
          <w:u w:val="none"/>
          <w:shd w:val="clear" w:color="auto" w:fill="auto"/>
          <w:lang w:eastAsia="zh-CN"/>
        </w:rPr>
        <w:t>广州铁路运输检察分院、广州铁路运输检察院办案和专业技术用房工程项目</w:t>
      </w:r>
      <w:r>
        <w:rPr>
          <w:rFonts w:hint="eastAsia" w:ascii="Times New Roman" w:hAnsi="Times New Roman" w:eastAsia="仿宋_GB2312" w:cs="Times New Roman"/>
          <w:i w:val="0"/>
          <w:iCs w:val="0"/>
          <w:caps w:val="0"/>
          <w:color w:val="auto"/>
          <w:spacing w:val="0"/>
          <w:sz w:val="30"/>
          <w:szCs w:val="32"/>
          <w:highlight w:val="none"/>
          <w:shd w:val="clear" w:color="auto" w:fill="auto"/>
        </w:rPr>
        <w:t>竣工验收后，承包人向</w:t>
      </w:r>
      <w:r>
        <w:rPr>
          <w:rFonts w:hint="eastAsia" w:ascii="Times New Roman" w:hAnsi="Times New Roman" w:eastAsia="仿宋_GB2312" w:cs="Times New Roman"/>
          <w:i w:val="0"/>
          <w:iCs w:val="0"/>
          <w:caps w:val="0"/>
          <w:color w:val="auto"/>
          <w:spacing w:val="0"/>
          <w:sz w:val="30"/>
          <w:szCs w:val="32"/>
          <w:highlight w:val="none"/>
          <w:shd w:val="clear" w:color="auto" w:fill="auto"/>
          <w:lang w:eastAsia="zh-CN"/>
        </w:rPr>
        <w:t>中国建筑第四工程局有限公司</w:t>
      </w:r>
      <w:r>
        <w:rPr>
          <w:rFonts w:hint="eastAsia" w:ascii="Times New Roman" w:hAnsi="Times New Roman" w:eastAsia="仿宋_GB2312" w:cs="Times New Roman"/>
          <w:i w:val="0"/>
          <w:iCs w:val="0"/>
          <w:caps w:val="0"/>
          <w:color w:val="auto"/>
          <w:spacing w:val="0"/>
          <w:sz w:val="30"/>
          <w:szCs w:val="32"/>
          <w:highlight w:val="none"/>
          <w:shd w:val="clear" w:color="auto" w:fill="auto"/>
        </w:rPr>
        <w:t>支付总承包服务费</w:t>
      </w:r>
      <w:r>
        <w:rPr>
          <w:rFonts w:hint="eastAsia" w:ascii="Times New Roman" w:hAnsi="Times New Roman" w:eastAsia="仿宋_GB2312" w:cs="Times New Roman"/>
          <w:i w:val="0"/>
          <w:iCs w:val="0"/>
          <w:caps w:val="0"/>
          <w:color w:val="auto"/>
          <w:spacing w:val="0"/>
          <w:sz w:val="30"/>
          <w:szCs w:val="32"/>
          <w:highlight w:val="none"/>
          <w:shd w:val="clear" w:color="auto" w:fill="auto"/>
        </w:rPr>
        <w:t>的</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eastAsia="zh-CN"/>
        </w:rPr>
        <w:t xml:space="preserve"> </w:t>
      </w:r>
      <w:r>
        <w:rPr>
          <w:rFonts w:hint="eastAsia" w:eastAsia="仿宋_GB2312" w:cs="Times New Roman"/>
          <w:i w:val="0"/>
          <w:iCs w:val="0"/>
          <w:caps w:val="0"/>
          <w:color w:val="auto"/>
          <w:spacing w:val="0"/>
          <w:sz w:val="30"/>
          <w:szCs w:val="32"/>
          <w:highlight w:val="none"/>
          <w:u w:val="single"/>
          <w:shd w:val="clear" w:color="auto" w:fill="auto"/>
          <w:lang w:val="en-US" w:eastAsia="zh-CN"/>
        </w:rPr>
        <w:t>30</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val="en-US" w:eastAsia="zh-CN"/>
        </w:rPr>
        <w:t xml:space="preserve"> </w:t>
      </w:r>
      <w:r>
        <w:rPr>
          <w:rFonts w:hint="eastAsia" w:ascii="Times New Roman" w:hAnsi="Times New Roman" w:eastAsia="仿宋_GB2312" w:cs="Times New Roman"/>
          <w:i w:val="0"/>
          <w:iCs w:val="0"/>
          <w:caps w:val="0"/>
          <w:color w:val="auto"/>
          <w:spacing w:val="0"/>
          <w:sz w:val="30"/>
          <w:szCs w:val="32"/>
          <w:highlight w:val="none"/>
          <w:shd w:val="clear" w:color="auto" w:fill="auto"/>
        </w:rPr>
        <w:t>%</w:t>
      </w:r>
      <w:r>
        <w:rPr>
          <w:rFonts w:hint="eastAsia" w:ascii="Times New Roman" w:hAnsi="Times New Roman" w:eastAsia="仿宋_GB2312" w:cs="Times New Roman"/>
          <w:i w:val="0"/>
          <w:iCs w:val="0"/>
          <w:caps w:val="0"/>
          <w:color w:val="auto"/>
          <w:spacing w:val="0"/>
          <w:sz w:val="30"/>
          <w:szCs w:val="32"/>
          <w:highlight w:val="none"/>
          <w:shd w:val="clear" w:color="auto" w:fill="auto"/>
        </w:rPr>
        <w:t>；</w:t>
      </w:r>
    </w:p>
    <w:p w14:paraId="110894E7">
      <w:pPr>
        <w:numPr>
          <w:ilvl w:val="0"/>
          <w:numId w:val="30"/>
        </w:numPr>
        <w:spacing w:line="360" w:lineRule="auto"/>
        <w:ind w:firstLine="600" w:firstLineChars="200"/>
        <w:jc w:val="left"/>
        <w:rPr>
          <w:rFonts w:hint="eastAsia" w:ascii="Times New Roman" w:hAnsi="Times New Roman" w:eastAsia="仿宋_GB2312" w:cs="Times New Roman"/>
          <w:i w:val="0"/>
          <w:iCs w:val="0"/>
          <w:caps w:val="0"/>
          <w:color w:val="auto"/>
          <w:spacing w:val="0"/>
          <w:sz w:val="30"/>
          <w:szCs w:val="32"/>
          <w:highlight w:val="none"/>
          <w:shd w:val="clear" w:color="auto" w:fill="auto"/>
        </w:rPr>
      </w:pPr>
      <w:r>
        <w:rPr>
          <w:rFonts w:hint="eastAsia" w:ascii="Times New Roman" w:hAnsi="Times New Roman" w:eastAsia="仿宋_GB2312" w:cs="Times New Roman"/>
          <w:i w:val="0"/>
          <w:iCs w:val="0"/>
          <w:caps w:val="0"/>
          <w:color w:val="auto"/>
          <w:spacing w:val="0"/>
          <w:sz w:val="30"/>
          <w:szCs w:val="32"/>
          <w:highlight w:val="none"/>
          <w:shd w:val="clear" w:color="auto" w:fill="auto"/>
        </w:rPr>
        <w:t>信息化项目施工进度达到</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eastAsia="zh-CN"/>
        </w:rPr>
        <w:t xml:space="preserve"> </w:t>
      </w:r>
      <w:r>
        <w:rPr>
          <w:rFonts w:hint="eastAsia" w:eastAsia="仿宋_GB2312" w:cs="Times New Roman"/>
          <w:i w:val="0"/>
          <w:iCs w:val="0"/>
          <w:caps w:val="0"/>
          <w:color w:val="auto"/>
          <w:spacing w:val="0"/>
          <w:sz w:val="30"/>
          <w:szCs w:val="32"/>
          <w:highlight w:val="none"/>
          <w:u w:val="single"/>
          <w:shd w:val="clear" w:color="auto" w:fill="auto"/>
          <w:lang w:val="en-US" w:eastAsia="zh-CN"/>
        </w:rPr>
        <w:t>80</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val="en-US" w:eastAsia="zh-CN"/>
        </w:rPr>
        <w:t xml:space="preserve"> </w:t>
      </w:r>
      <w:r>
        <w:rPr>
          <w:rFonts w:hint="eastAsia" w:ascii="Times New Roman" w:hAnsi="Times New Roman" w:eastAsia="仿宋_GB2312" w:cs="Times New Roman"/>
          <w:i w:val="0"/>
          <w:iCs w:val="0"/>
          <w:caps w:val="0"/>
          <w:color w:val="auto"/>
          <w:spacing w:val="0"/>
          <w:sz w:val="30"/>
          <w:szCs w:val="32"/>
          <w:highlight w:val="none"/>
          <w:shd w:val="clear" w:color="auto" w:fill="auto"/>
        </w:rPr>
        <w:t>%</w:t>
      </w:r>
      <w:r>
        <w:rPr>
          <w:rFonts w:hint="eastAsia" w:ascii="Times New Roman" w:hAnsi="Times New Roman" w:eastAsia="仿宋_GB2312" w:cs="Times New Roman"/>
          <w:i w:val="0"/>
          <w:iCs w:val="0"/>
          <w:caps w:val="0"/>
          <w:color w:val="auto"/>
          <w:spacing w:val="0"/>
          <w:sz w:val="30"/>
          <w:szCs w:val="32"/>
          <w:highlight w:val="none"/>
          <w:shd w:val="clear" w:color="auto" w:fill="auto"/>
        </w:rPr>
        <w:t>时，承包人向</w:t>
      </w:r>
      <w:r>
        <w:rPr>
          <w:rFonts w:hint="eastAsia" w:ascii="Times New Roman" w:hAnsi="Times New Roman" w:eastAsia="仿宋_GB2312" w:cs="Times New Roman"/>
          <w:i w:val="0"/>
          <w:iCs w:val="0"/>
          <w:caps w:val="0"/>
          <w:color w:val="auto"/>
          <w:spacing w:val="0"/>
          <w:sz w:val="30"/>
          <w:szCs w:val="32"/>
          <w:highlight w:val="none"/>
          <w:shd w:val="clear" w:color="auto" w:fill="auto"/>
          <w:lang w:eastAsia="zh-CN"/>
        </w:rPr>
        <w:t>中国建筑第四工程局有限公司</w:t>
      </w:r>
      <w:r>
        <w:rPr>
          <w:rFonts w:hint="eastAsia" w:ascii="Times New Roman" w:hAnsi="Times New Roman" w:eastAsia="仿宋_GB2312" w:cs="Times New Roman"/>
          <w:i w:val="0"/>
          <w:iCs w:val="0"/>
          <w:caps w:val="0"/>
          <w:color w:val="auto"/>
          <w:spacing w:val="0"/>
          <w:sz w:val="30"/>
          <w:szCs w:val="32"/>
          <w:highlight w:val="none"/>
          <w:shd w:val="clear" w:color="auto" w:fill="auto"/>
        </w:rPr>
        <w:t>支付总承包服务费的</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eastAsia="zh-CN"/>
        </w:rPr>
        <w:t xml:space="preserve"> </w:t>
      </w:r>
      <w:r>
        <w:rPr>
          <w:rFonts w:hint="eastAsia" w:eastAsia="仿宋_GB2312" w:cs="Times New Roman"/>
          <w:i w:val="0"/>
          <w:iCs w:val="0"/>
          <w:caps w:val="0"/>
          <w:color w:val="auto"/>
          <w:spacing w:val="0"/>
          <w:sz w:val="30"/>
          <w:szCs w:val="32"/>
          <w:highlight w:val="none"/>
          <w:u w:val="single"/>
          <w:shd w:val="clear" w:color="auto" w:fill="auto"/>
          <w:lang w:val="en-US" w:eastAsia="zh-CN"/>
        </w:rPr>
        <w:t>30</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val="en-US" w:eastAsia="zh-CN"/>
        </w:rPr>
        <w:t xml:space="preserve"> </w:t>
      </w:r>
      <w:r>
        <w:rPr>
          <w:rFonts w:hint="eastAsia" w:ascii="Times New Roman" w:hAnsi="Times New Roman" w:eastAsia="仿宋_GB2312" w:cs="Times New Roman"/>
          <w:i w:val="0"/>
          <w:iCs w:val="0"/>
          <w:caps w:val="0"/>
          <w:color w:val="auto"/>
          <w:spacing w:val="0"/>
          <w:sz w:val="30"/>
          <w:szCs w:val="32"/>
          <w:highlight w:val="none"/>
          <w:shd w:val="clear" w:color="auto" w:fill="auto"/>
        </w:rPr>
        <w:t>%</w:t>
      </w:r>
      <w:r>
        <w:rPr>
          <w:rFonts w:hint="eastAsia" w:ascii="Times New Roman" w:hAnsi="Times New Roman" w:eastAsia="仿宋_GB2312" w:cs="Times New Roman"/>
          <w:i w:val="0"/>
          <w:iCs w:val="0"/>
          <w:caps w:val="0"/>
          <w:color w:val="auto"/>
          <w:spacing w:val="0"/>
          <w:sz w:val="30"/>
          <w:szCs w:val="32"/>
          <w:highlight w:val="none"/>
          <w:shd w:val="clear" w:color="auto" w:fill="auto"/>
        </w:rPr>
        <w:t>；</w:t>
      </w:r>
    </w:p>
    <w:p w14:paraId="28E7D0DF">
      <w:pPr>
        <w:numPr>
          <w:ilvl w:val="0"/>
          <w:numId w:val="0"/>
        </w:numPr>
        <w:spacing w:line="360" w:lineRule="auto"/>
        <w:ind w:firstLine="600" w:firstLineChars="200"/>
        <w:jc w:val="left"/>
        <w:rPr>
          <w:rFonts w:hint="eastAsia" w:ascii="Times New Roman" w:hAnsi="Times New Roman" w:eastAsia="仿宋_GB2312" w:cs="Times New Roman"/>
          <w:b w:val="0"/>
          <w:bCs w:val="0"/>
          <w:color w:val="auto"/>
          <w:sz w:val="30"/>
          <w:szCs w:val="32"/>
          <w:highlight w:val="none"/>
          <w:lang w:eastAsia="zh-CN"/>
        </w:rPr>
      </w:pPr>
      <w:r>
        <w:rPr>
          <w:rFonts w:hint="eastAsia" w:ascii="Times New Roman" w:hAnsi="Times New Roman" w:eastAsia="仿宋_GB2312" w:cs="Times New Roman"/>
          <w:i w:val="0"/>
          <w:iCs w:val="0"/>
          <w:caps w:val="0"/>
          <w:color w:val="auto"/>
          <w:spacing w:val="0"/>
          <w:sz w:val="30"/>
          <w:szCs w:val="32"/>
          <w:highlight w:val="none"/>
          <w:shd w:val="clear" w:color="auto" w:fill="auto"/>
        </w:rPr>
        <w:t>4.信息化项目竣工后10日内，承包人向</w:t>
      </w:r>
      <w:r>
        <w:rPr>
          <w:rFonts w:hint="eastAsia" w:ascii="Times New Roman" w:hAnsi="Times New Roman" w:eastAsia="仿宋_GB2312" w:cs="Times New Roman"/>
          <w:i w:val="0"/>
          <w:iCs w:val="0"/>
          <w:caps w:val="0"/>
          <w:color w:val="auto"/>
          <w:spacing w:val="0"/>
          <w:sz w:val="30"/>
          <w:szCs w:val="32"/>
          <w:highlight w:val="none"/>
          <w:shd w:val="clear" w:color="auto" w:fill="auto"/>
          <w:lang w:eastAsia="zh-CN"/>
        </w:rPr>
        <w:t>中国建筑第四工程局有限公司</w:t>
      </w:r>
      <w:r>
        <w:rPr>
          <w:rFonts w:hint="eastAsia" w:ascii="Times New Roman" w:hAnsi="Times New Roman" w:eastAsia="仿宋_GB2312" w:cs="Times New Roman"/>
          <w:i w:val="0"/>
          <w:iCs w:val="0"/>
          <w:caps w:val="0"/>
          <w:color w:val="auto"/>
          <w:spacing w:val="0"/>
          <w:sz w:val="30"/>
          <w:szCs w:val="32"/>
          <w:highlight w:val="none"/>
          <w:shd w:val="clear" w:color="auto" w:fill="auto"/>
        </w:rPr>
        <w:t>支付总承包服务的</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eastAsia="zh-CN"/>
        </w:rPr>
        <w:t xml:space="preserve"> </w:t>
      </w:r>
      <w:r>
        <w:rPr>
          <w:rFonts w:hint="eastAsia" w:eastAsia="仿宋_GB2312" w:cs="Times New Roman"/>
          <w:i w:val="0"/>
          <w:iCs w:val="0"/>
          <w:caps w:val="0"/>
          <w:color w:val="auto"/>
          <w:spacing w:val="0"/>
          <w:sz w:val="30"/>
          <w:szCs w:val="32"/>
          <w:highlight w:val="none"/>
          <w:u w:val="single"/>
          <w:shd w:val="clear" w:color="auto" w:fill="auto"/>
          <w:lang w:val="en-US" w:eastAsia="zh-CN"/>
        </w:rPr>
        <w:t>10</w:t>
      </w:r>
      <w:r>
        <w:rPr>
          <w:rFonts w:hint="eastAsia" w:ascii="Times New Roman" w:hAnsi="Times New Roman" w:eastAsia="仿宋_GB2312" w:cs="Times New Roman"/>
          <w:i w:val="0"/>
          <w:iCs w:val="0"/>
          <w:caps w:val="0"/>
          <w:color w:val="auto"/>
          <w:spacing w:val="0"/>
          <w:sz w:val="30"/>
          <w:szCs w:val="32"/>
          <w:highlight w:val="none"/>
          <w:u w:val="single"/>
          <w:shd w:val="clear" w:color="auto" w:fill="auto"/>
          <w:lang w:val="en-US" w:eastAsia="zh-CN"/>
        </w:rPr>
        <w:t xml:space="preserve"> </w:t>
      </w:r>
      <w:r>
        <w:rPr>
          <w:rFonts w:hint="eastAsia" w:ascii="Times New Roman" w:hAnsi="Times New Roman" w:eastAsia="仿宋_GB2312" w:cs="Times New Roman"/>
          <w:i w:val="0"/>
          <w:iCs w:val="0"/>
          <w:caps w:val="0"/>
          <w:color w:val="auto"/>
          <w:spacing w:val="0"/>
          <w:sz w:val="30"/>
          <w:szCs w:val="32"/>
          <w:highlight w:val="none"/>
          <w:shd w:val="clear" w:color="auto" w:fill="auto"/>
        </w:rPr>
        <w:t>%</w:t>
      </w:r>
      <w:r>
        <w:rPr>
          <w:rFonts w:hint="eastAsia" w:ascii="Times New Roman" w:hAnsi="Times New Roman" w:eastAsia="仿宋_GB2312" w:cs="Times New Roman"/>
          <w:i w:val="0"/>
          <w:iCs w:val="0"/>
          <w:caps w:val="0"/>
          <w:color w:val="auto"/>
          <w:spacing w:val="0"/>
          <w:sz w:val="30"/>
          <w:szCs w:val="32"/>
          <w:highlight w:val="none"/>
          <w:shd w:val="clear" w:color="auto" w:fill="auto"/>
        </w:rPr>
        <w:t>。</w:t>
      </w:r>
      <w:r>
        <w:rPr>
          <w:rFonts w:hint="eastAsia" w:ascii="Times New Roman" w:hAnsi="Times New Roman" w:eastAsia="仿宋_GB2312" w:cs="Times New Roman"/>
          <w:i w:val="0"/>
          <w:iCs w:val="0"/>
          <w:caps w:val="0"/>
          <w:color w:val="auto"/>
          <w:spacing w:val="0"/>
          <w:sz w:val="30"/>
          <w:szCs w:val="32"/>
          <w:highlight w:val="none"/>
          <w:shd w:val="clear" w:color="auto" w:fill="auto"/>
        </w:rPr>
        <w:br w:type="textWrapping"/>
      </w:r>
      <w:r>
        <w:rPr>
          <w:rFonts w:hint="eastAsia" w:ascii="Times New Roman" w:hAnsi="Times New Roman" w:eastAsia="仿宋_GB2312" w:cs="Times New Roman"/>
          <w:i w:val="0"/>
          <w:iCs w:val="0"/>
          <w:caps w:val="0"/>
          <w:color w:val="auto"/>
          <w:spacing w:val="0"/>
          <w:sz w:val="30"/>
          <w:szCs w:val="32"/>
          <w:highlight w:val="none"/>
          <w:shd w:val="clear" w:color="auto" w:fill="auto"/>
        </w:rPr>
        <w:t>    承包人应与</w:t>
      </w:r>
      <w:r>
        <w:rPr>
          <w:rFonts w:hint="eastAsia" w:ascii="Times New Roman" w:hAnsi="Times New Roman" w:eastAsia="仿宋_GB2312" w:cs="Times New Roman"/>
          <w:i w:val="0"/>
          <w:iCs w:val="0"/>
          <w:caps w:val="0"/>
          <w:color w:val="auto"/>
          <w:spacing w:val="0"/>
          <w:sz w:val="30"/>
          <w:szCs w:val="32"/>
          <w:highlight w:val="none"/>
          <w:shd w:val="clear" w:color="auto" w:fill="auto"/>
          <w:lang w:eastAsia="zh-CN"/>
        </w:rPr>
        <w:t>中国建筑第四工程局有限公司</w:t>
      </w:r>
      <w:r>
        <w:rPr>
          <w:rFonts w:hint="eastAsia" w:ascii="Times New Roman" w:hAnsi="Times New Roman" w:eastAsia="仿宋_GB2312" w:cs="Times New Roman"/>
          <w:i w:val="0"/>
          <w:iCs w:val="0"/>
          <w:caps w:val="0"/>
          <w:color w:val="auto"/>
          <w:spacing w:val="0"/>
          <w:sz w:val="30"/>
          <w:szCs w:val="32"/>
          <w:highlight w:val="none"/>
          <w:shd w:val="clear" w:color="auto" w:fill="auto"/>
        </w:rPr>
        <w:t>签订总承包管理服务协议，以协议方式明确各方责任义务与费用支付安排。发包人依托穿透式监管系统对承包人总包服务费支付进行监管。</w:t>
      </w:r>
    </w:p>
    <w:p w14:paraId="7D171DA3">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12.6.3承包人应在第12.6.1款情况发生后7天内，将调整原因、金额以书面形式通知监理单位，经监理单位和发包人批准后作为调整合同价款及拨付工程进度款的依据。监理单位收到后7天内审核并签署意见，发包人在14天内审定并批准执行。</w:t>
      </w:r>
    </w:p>
    <w:p w14:paraId="7D959D7A">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12.6.4 现场签证的确认</w:t>
      </w:r>
    </w:p>
    <w:p w14:paraId="3BFC60BB">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由于施工场地、条件和设计变化必须进行现场签证时，所有现场签证必须在发生后2天内经监理单位及发包人现场核实计量后签字盖章确认，承包人根据现场签证确认的工程量5天内编制预算报监理单位审核，监理单位3天内提出造价审核意见报发包人。由发包人签字盖章确认。凡是没有经过监理单位和发包人签字盖章确认的现场签证，其增加的费用不予确认支付。</w:t>
      </w:r>
    </w:p>
    <w:p w14:paraId="7418A8C2">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12.6.5 承包人承诺：所有变更工程和新增工程引起的计价、计量调整、报批和审批过程，均不得影响变更的执行，承包人不得以此为理由公开或变相拖延或延误新增或变更工程，否则，承包人将承担由此造成的经济损失及工期延误的责任。</w:t>
      </w:r>
    </w:p>
    <w:p w14:paraId="22C16405">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 xml:space="preserve">    12.6.6 招标时发包人已提供地质勘察报告给投标人参考使用，对施工时的实际地质情况与招标时提供的地质勘察报告有出入时，承包人承诺不另行增加费用。为切实保障承包人的经济利益，承包人可在对已有勘察资料进行认真审核的基础上，报经总监理工程师及发包人批准，委托勘察单位对地质情况进行必要的钻探，以便承包人采取合适的施工方案，所需费用已包含在合同价内，如承包人在投标时没有考虑此项费用，则视为此项费用已含在合同总价内。</w:t>
      </w:r>
    </w:p>
    <w:p w14:paraId="03697E31">
      <w:pPr>
        <w:ind w:firstLine="450" w:firstLineChars="150"/>
        <w:rPr>
          <w:rFonts w:hint="eastAsia" w:eastAsia="仿宋_GB2312"/>
          <w:color w:val="auto"/>
          <w:sz w:val="30"/>
          <w:szCs w:val="32"/>
          <w:highlight w:val="none"/>
        </w:rPr>
      </w:pPr>
      <w:r>
        <w:rPr>
          <w:rFonts w:hint="eastAsia" w:eastAsia="仿宋_GB2312"/>
          <w:color w:val="auto"/>
          <w:sz w:val="30"/>
          <w:szCs w:val="32"/>
          <w:highlight w:val="none"/>
        </w:rPr>
        <w:t xml:space="preserve"> 12.6.7承包人承诺：在整个合同执行期间发包人如发现有招标文件约定的不合理投标报价的，发包人有权按有关规定和合同约定进行调整，并将书面通知承包人，并以此作为结算依据。</w:t>
      </w:r>
    </w:p>
    <w:p w14:paraId="77BC441C">
      <w:pPr>
        <w:ind w:firstLine="600" w:firstLineChars="200"/>
        <w:rPr>
          <w:rFonts w:hint="eastAsia" w:ascii="仿宋" w:hAnsi="仿宋" w:eastAsia="仿宋" w:cs="仿宋"/>
          <w:color w:val="auto"/>
          <w:sz w:val="30"/>
          <w:szCs w:val="30"/>
          <w:highlight w:val="none"/>
        </w:rPr>
      </w:pPr>
      <w:r>
        <w:rPr>
          <w:rFonts w:hint="eastAsia" w:eastAsia="仿宋_GB2312"/>
          <w:color w:val="auto"/>
          <w:sz w:val="30"/>
          <w:szCs w:val="32"/>
          <w:highlight w:val="none"/>
        </w:rPr>
        <w:t>12.6.8</w:t>
      </w:r>
      <w:r>
        <w:rPr>
          <w:rFonts w:hint="eastAsia" w:ascii="仿宋" w:hAnsi="仿宋" w:eastAsia="仿宋" w:cs="仿宋"/>
          <w:color w:val="auto"/>
          <w:sz w:val="30"/>
          <w:szCs w:val="30"/>
          <w:highlight w:val="none"/>
        </w:rPr>
        <w:t>对工程施工过程中发现的质量问题、设计缺陷等可能导致项目无法正常使用的问题，发包人有权要求承包人进行整改，承包人无正当理由拒不整改的，发包人可自行选择第三方进行整改，相关费用从应付给承包人的工程款项中扣除。</w:t>
      </w:r>
    </w:p>
    <w:p w14:paraId="18BE0410">
      <w:pPr>
        <w:spacing w:line="24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12.6.9</w:t>
      </w:r>
      <w:r>
        <w:rPr>
          <w:rFonts w:hint="eastAsia" w:ascii="仿宋" w:hAnsi="仿宋" w:eastAsia="仿宋" w:cs="仿宋"/>
          <w:color w:val="auto"/>
          <w:sz w:val="30"/>
          <w:szCs w:val="30"/>
          <w:highlight w:val="none"/>
        </w:rPr>
        <w:t>承包人无故拖欠分包单位工程款，导致分包工程无法进行的，发包人可直接向分包单位支付被拖欠的工程款，相关费用从应付给承包人的工程款项中扣除。</w:t>
      </w:r>
    </w:p>
    <w:bookmarkEnd w:id="1193"/>
    <w:p w14:paraId="07D57707">
      <w:pPr>
        <w:pStyle w:val="3"/>
        <w:rPr>
          <w:rFonts w:ascii="Times New Roman" w:hAnsi="Times New Roman" w:eastAsia="黑体"/>
          <w:b w:val="0"/>
          <w:color w:val="auto"/>
          <w:highlight w:val="none"/>
        </w:rPr>
      </w:pPr>
      <w:bookmarkStart w:id="1382" w:name="_Toc14667"/>
      <w:bookmarkStart w:id="1383" w:name="_Toc20512"/>
      <w:bookmarkStart w:id="1384" w:name="_Toc351203645"/>
      <w:bookmarkStart w:id="1385" w:name="_Toc10794"/>
      <w:bookmarkStart w:id="1386" w:name="_Toc25297"/>
      <w:bookmarkStart w:id="1387" w:name="_Toc5811"/>
      <w:bookmarkStart w:id="1388" w:name="_Toc24572"/>
      <w:bookmarkStart w:id="1389" w:name="_Toc8033"/>
      <w:bookmarkStart w:id="1390" w:name="_Toc300935015"/>
      <w:bookmarkStart w:id="1391" w:name="_Toc296346720"/>
      <w:bookmarkStart w:id="1392" w:name="_Toc292559424"/>
      <w:bookmarkStart w:id="1393" w:name="_Toc296891259"/>
      <w:bookmarkStart w:id="1394" w:name="_Toc304295593"/>
      <w:bookmarkStart w:id="1395" w:name="_Toc296503219"/>
      <w:bookmarkStart w:id="1396" w:name="_Toc296347218"/>
      <w:bookmarkStart w:id="1397" w:name="_Toc303539172"/>
      <w:bookmarkStart w:id="1398" w:name="_Toc296944558"/>
      <w:bookmarkStart w:id="1399" w:name="_Toc297120519"/>
      <w:bookmarkStart w:id="1400" w:name="_Toc292559929"/>
      <w:bookmarkStart w:id="1401" w:name="_Toc296891047"/>
      <w:bookmarkStart w:id="1402" w:name="_Toc297123564"/>
      <w:bookmarkStart w:id="1403" w:name="_Toc297216223"/>
      <w:bookmarkStart w:id="1404" w:name="_Toc297048405"/>
      <w:bookmarkStart w:id="1405" w:name="_Toc312678053"/>
      <w:r>
        <w:rPr>
          <w:rFonts w:ascii="Times New Roman" w:hAnsi="Times New Roman" w:eastAsia="黑体"/>
          <w:b w:val="0"/>
          <w:color w:val="auto"/>
          <w:highlight w:val="none"/>
        </w:rPr>
        <w:t>13.</w:t>
      </w:r>
      <w:r>
        <w:rPr>
          <w:rFonts w:hint="eastAsia" w:ascii="Times New Roman" w:hAnsi="Times New Roman" w:eastAsia="黑体"/>
          <w:b w:val="0"/>
          <w:color w:val="auto"/>
          <w:highlight w:val="none"/>
        </w:rPr>
        <w:t xml:space="preserve"> </w:t>
      </w:r>
      <w:r>
        <w:rPr>
          <w:rFonts w:ascii="Times New Roman" w:hAnsi="Times New Roman" w:eastAsia="黑体"/>
          <w:b w:val="0"/>
          <w:color w:val="auto"/>
          <w:highlight w:val="none"/>
        </w:rPr>
        <w:t>验收和工程试车</w:t>
      </w:r>
      <w:bookmarkEnd w:id="1382"/>
      <w:bookmarkEnd w:id="1383"/>
      <w:bookmarkEnd w:id="1384"/>
      <w:bookmarkEnd w:id="1385"/>
      <w:bookmarkEnd w:id="1386"/>
      <w:bookmarkEnd w:id="1387"/>
      <w:bookmarkEnd w:id="1388"/>
      <w:bookmarkEnd w:id="1389"/>
    </w:p>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14:paraId="1511365D">
      <w:pPr>
        <w:spacing w:after="120" w:line="360" w:lineRule="auto"/>
        <w:ind w:firstLine="600" w:firstLineChars="200"/>
        <w:outlineLvl w:val="2"/>
        <w:rPr>
          <w:rFonts w:eastAsia="黑体"/>
          <w:color w:val="auto"/>
          <w:sz w:val="30"/>
          <w:szCs w:val="32"/>
          <w:highlight w:val="none"/>
        </w:rPr>
      </w:pPr>
      <w:bookmarkStart w:id="1406" w:name="_Toc4993"/>
      <w:bookmarkStart w:id="1407" w:name="_Toc21552"/>
      <w:r>
        <w:rPr>
          <w:rFonts w:eastAsia="黑体"/>
          <w:color w:val="auto"/>
          <w:sz w:val="30"/>
          <w:szCs w:val="32"/>
          <w:highlight w:val="none"/>
        </w:rPr>
        <w:t>13.1 分部分项工程验收</w:t>
      </w:r>
      <w:bookmarkEnd w:id="1406"/>
      <w:bookmarkEnd w:id="1407"/>
    </w:p>
    <w:p w14:paraId="44CD252A">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13.1.2监理人不能按时进行验收时，应提前</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小时提交书面延期要求。</w:t>
      </w:r>
    </w:p>
    <w:p w14:paraId="36C6412F">
      <w:pPr>
        <w:spacing w:line="360" w:lineRule="auto"/>
        <w:ind w:firstLine="600" w:firstLineChars="200"/>
        <w:jc w:val="left"/>
        <w:rPr>
          <w:rFonts w:eastAsia="仿宋_GB2312"/>
          <w:b/>
          <w:color w:val="auto"/>
          <w:sz w:val="30"/>
          <w:szCs w:val="32"/>
          <w:highlight w:val="none"/>
        </w:rPr>
      </w:pPr>
      <w:r>
        <w:rPr>
          <w:rFonts w:eastAsia="仿宋_GB2312"/>
          <w:color w:val="auto"/>
          <w:sz w:val="30"/>
          <w:szCs w:val="32"/>
          <w:highlight w:val="none"/>
        </w:rPr>
        <w:t>关于延期最长不得超过：</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sz w:val="30"/>
          <w:szCs w:val="32"/>
          <w:highlight w:val="none"/>
        </w:rPr>
        <w:t>小时。</w:t>
      </w:r>
    </w:p>
    <w:p w14:paraId="7CF2D829">
      <w:pPr>
        <w:spacing w:after="120" w:line="360" w:lineRule="auto"/>
        <w:ind w:firstLine="600" w:firstLineChars="200"/>
        <w:outlineLvl w:val="2"/>
        <w:rPr>
          <w:rFonts w:eastAsia="黑体"/>
          <w:color w:val="auto"/>
          <w:sz w:val="30"/>
          <w:szCs w:val="32"/>
          <w:highlight w:val="none"/>
        </w:rPr>
      </w:pPr>
      <w:bookmarkStart w:id="1408" w:name="_Toc12092"/>
      <w:bookmarkStart w:id="1409" w:name="_Toc18624"/>
      <w:bookmarkStart w:id="1410" w:name="_Toc296944562"/>
      <w:bookmarkStart w:id="1411" w:name="_Toc292559933"/>
      <w:bookmarkStart w:id="1412" w:name="_Toc303539173"/>
      <w:bookmarkStart w:id="1413" w:name="_Toc292559428"/>
      <w:bookmarkStart w:id="1414" w:name="_Toc296891051"/>
      <w:bookmarkStart w:id="1415" w:name="_Toc296503223"/>
      <w:bookmarkStart w:id="1416" w:name="_Toc297123565"/>
      <w:bookmarkStart w:id="1417" w:name="_Toc304295596"/>
      <w:bookmarkStart w:id="1418" w:name="_Toc300935016"/>
      <w:bookmarkStart w:id="1419" w:name="_Toc296891263"/>
      <w:bookmarkStart w:id="1420" w:name="_Toc296346724"/>
      <w:bookmarkStart w:id="1421" w:name="_Toc296347222"/>
      <w:bookmarkStart w:id="1422" w:name="_Toc297120523"/>
      <w:bookmarkStart w:id="1423" w:name="_Toc312678056"/>
      <w:bookmarkStart w:id="1424" w:name="_Toc297048409"/>
      <w:bookmarkStart w:id="1425" w:name="_Toc297216224"/>
      <w:bookmarkStart w:id="1426" w:name="_Toc267251473"/>
      <w:bookmarkStart w:id="1427" w:name="_Toc267251472"/>
      <w:bookmarkStart w:id="1428" w:name="_Toc267251471"/>
      <w:bookmarkStart w:id="1429" w:name="_Toc267251475"/>
      <w:bookmarkStart w:id="1430" w:name="_Toc267251474"/>
      <w:bookmarkStart w:id="1431" w:name="_Toc267251470"/>
      <w:bookmarkStart w:id="1432" w:name="_Toc267251476"/>
      <w:r>
        <w:rPr>
          <w:rFonts w:eastAsia="黑体"/>
          <w:color w:val="auto"/>
          <w:sz w:val="30"/>
          <w:szCs w:val="32"/>
          <w:highlight w:val="none"/>
        </w:rPr>
        <w:t>13.2 竣工验收</w:t>
      </w:r>
      <w:bookmarkEnd w:id="1408"/>
      <w:bookmarkEnd w:id="1409"/>
    </w:p>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14:paraId="55D68B17">
      <w:pPr>
        <w:spacing w:line="360" w:lineRule="auto"/>
        <w:ind w:firstLine="600" w:firstLineChars="200"/>
        <w:jc w:val="left"/>
        <w:rPr>
          <w:rFonts w:eastAsia="仿宋_GB2312"/>
          <w:color w:val="auto"/>
          <w:sz w:val="30"/>
          <w:szCs w:val="32"/>
          <w:highlight w:val="none"/>
        </w:rPr>
      </w:pPr>
      <w:bookmarkStart w:id="1433" w:name="_Toc280868704"/>
      <w:bookmarkStart w:id="1434" w:name="_Toc280868705"/>
      <w:bookmarkStart w:id="1435" w:name="_Toc280868706"/>
      <w:bookmarkStart w:id="1436" w:name="_Toc280868707"/>
      <w:bookmarkStart w:id="1437" w:name="_Toc280868708"/>
      <w:bookmarkStart w:id="1438" w:name="_Toc280868709"/>
      <w:r>
        <w:rPr>
          <w:rFonts w:eastAsia="仿宋_GB2312"/>
          <w:color w:val="auto"/>
          <w:sz w:val="30"/>
          <w:szCs w:val="32"/>
          <w:highlight w:val="none"/>
        </w:rPr>
        <w:t>13.2.2竣工验收程序</w:t>
      </w:r>
    </w:p>
    <w:bookmarkEnd w:id="1433"/>
    <w:p w14:paraId="212029E3">
      <w:pPr>
        <w:spacing w:line="360" w:lineRule="auto"/>
        <w:ind w:left="0" w:firstLine="600" w:firstLineChars="200"/>
        <w:jc w:val="left"/>
        <w:rPr>
          <w:rFonts w:eastAsia="仿宋_GB2312"/>
          <w:color w:val="auto"/>
          <w:sz w:val="30"/>
          <w:szCs w:val="32"/>
          <w:highlight w:val="none"/>
        </w:rPr>
      </w:pPr>
      <w:r>
        <w:rPr>
          <w:rFonts w:eastAsia="仿宋_GB2312"/>
          <w:color w:val="auto"/>
          <w:kern w:val="0"/>
          <w:sz w:val="30"/>
          <w:szCs w:val="32"/>
          <w:highlight w:val="none"/>
        </w:rPr>
        <w:t>关于竣工验收程序的约定：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lang w:eastAsia="zh-CN"/>
        </w:rPr>
        <w:t>按照相应规范、行业惯例执行</w:t>
      </w:r>
      <w:r>
        <w:rPr>
          <w:rFonts w:eastAsia="仿宋_GB2312"/>
          <w:color w:val="auto"/>
          <w:sz w:val="30"/>
          <w:szCs w:val="32"/>
          <w:highlight w:val="none"/>
          <w:u w:val="single"/>
        </w:rPr>
        <w:t xml:space="preserve">  </w:t>
      </w:r>
      <w:r>
        <w:rPr>
          <w:rFonts w:eastAsia="仿宋_GB2312"/>
          <w:color w:val="auto"/>
          <w:sz w:val="30"/>
          <w:szCs w:val="32"/>
          <w:highlight w:val="none"/>
        </w:rPr>
        <w:t>。</w:t>
      </w:r>
    </w:p>
    <w:p w14:paraId="153E88CC">
      <w:pPr>
        <w:spacing w:line="360" w:lineRule="auto"/>
        <w:ind w:firstLine="600" w:firstLineChars="200"/>
        <w:jc w:val="left"/>
        <w:rPr>
          <w:rFonts w:hint="eastAsia" w:eastAsia="仿宋_GB2312"/>
          <w:color w:val="auto"/>
          <w:sz w:val="30"/>
          <w:szCs w:val="32"/>
          <w:highlight w:val="none"/>
        </w:rPr>
      </w:pPr>
      <w:r>
        <w:rPr>
          <w:rFonts w:eastAsia="仿宋_GB2312"/>
          <w:color w:val="auto"/>
          <w:kern w:val="0"/>
          <w:sz w:val="30"/>
          <w:szCs w:val="32"/>
          <w:highlight w:val="none"/>
        </w:rPr>
        <w:t>发包人不按照本项约定组织竣工验收、颁发工程接收证书的违约金的计算方法：</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bookmarkEnd w:id="1434"/>
    <w:p w14:paraId="4F8AB1C1">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13.2.5移交、接收全部与部分工程</w:t>
      </w:r>
    </w:p>
    <w:bookmarkEnd w:id="1435"/>
    <w:p w14:paraId="075155C0">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承包人向发包人移交工程的期限：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lang w:eastAsia="zh-CN"/>
        </w:rPr>
        <w:t>按合同协议书约定时间</w:t>
      </w:r>
      <w:r>
        <w:rPr>
          <w:rFonts w:hint="eastAsia" w:eastAsia="仿宋_GB2312"/>
          <w:color w:val="auto"/>
          <w:sz w:val="30"/>
          <w:szCs w:val="32"/>
          <w:highlight w:val="none"/>
          <w:u w:val="single"/>
        </w:rPr>
        <w:t xml:space="preserve"> </w:t>
      </w:r>
      <w:r>
        <w:rPr>
          <w:rFonts w:hint="eastAsia" w:eastAsia="仿宋_GB2312"/>
          <w:color w:val="auto"/>
          <w:sz w:val="30"/>
          <w:szCs w:val="32"/>
          <w:highlight w:val="none"/>
        </w:rPr>
        <w:t>。</w:t>
      </w:r>
    </w:p>
    <w:p w14:paraId="4E4E5AA4">
      <w:pPr>
        <w:spacing w:line="360" w:lineRule="auto"/>
        <w:ind w:firstLine="600" w:firstLineChars="200"/>
        <w:jc w:val="left"/>
        <w:rPr>
          <w:rFonts w:eastAsia="仿宋_GB2312"/>
          <w:color w:val="auto"/>
          <w:sz w:val="30"/>
          <w:szCs w:val="32"/>
          <w:highlight w:val="none"/>
          <w:u w:val="single"/>
        </w:rPr>
      </w:pPr>
      <w:r>
        <w:rPr>
          <w:rFonts w:eastAsia="仿宋_GB2312"/>
          <w:color w:val="auto"/>
          <w:kern w:val="0"/>
          <w:sz w:val="30"/>
          <w:szCs w:val="32"/>
          <w:highlight w:val="none"/>
        </w:rPr>
        <w:t>发包人未按本合同约定接收全部或部分工程的，违约金的计算方法为：</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bookmarkEnd w:id="1436"/>
    <w:p w14:paraId="780121AA">
      <w:pPr>
        <w:spacing w:line="360" w:lineRule="auto"/>
        <w:jc w:val="left"/>
        <w:rPr>
          <w:rFonts w:eastAsia="仿宋_GB2312"/>
          <w:color w:val="auto"/>
          <w:sz w:val="30"/>
          <w:szCs w:val="32"/>
          <w:highlight w:val="none"/>
        </w:rPr>
      </w:pPr>
      <w:r>
        <w:rPr>
          <w:rFonts w:eastAsia="仿宋_GB2312"/>
          <w:color w:val="auto"/>
          <w:sz w:val="30"/>
          <w:szCs w:val="32"/>
          <w:highlight w:val="none"/>
        </w:rPr>
        <w:t>承包人未按时移交工程的，违约金的计算方法为：</w:t>
      </w:r>
      <w:r>
        <w:rPr>
          <w:rFonts w:hint="eastAsia" w:eastAsia="仿宋_GB2312"/>
          <w:color w:val="auto"/>
          <w:sz w:val="30"/>
          <w:szCs w:val="32"/>
          <w:highlight w:val="none"/>
          <w:u w:val="single"/>
        </w:rPr>
        <w:t>承包人无正当理由不移交工程的，发包人有权要求承包人按每日合同价万分之五承担违约责任</w:t>
      </w:r>
      <w:r>
        <w:rPr>
          <w:rFonts w:eastAsia="仿宋_GB2312"/>
          <w:color w:val="auto"/>
          <w:sz w:val="30"/>
          <w:szCs w:val="32"/>
          <w:highlight w:val="none"/>
        </w:rPr>
        <w:t>。</w:t>
      </w:r>
    </w:p>
    <w:p w14:paraId="0348608B">
      <w:pPr>
        <w:spacing w:after="120" w:line="360" w:lineRule="auto"/>
        <w:ind w:firstLine="600" w:firstLineChars="200"/>
        <w:outlineLvl w:val="2"/>
        <w:rPr>
          <w:rFonts w:eastAsia="黑体"/>
          <w:color w:val="auto"/>
          <w:sz w:val="30"/>
          <w:szCs w:val="32"/>
          <w:highlight w:val="none"/>
        </w:rPr>
      </w:pPr>
      <w:bookmarkStart w:id="1439" w:name="_Toc10061"/>
      <w:bookmarkStart w:id="1440" w:name="_Toc665"/>
      <w:r>
        <w:rPr>
          <w:rFonts w:eastAsia="黑体"/>
          <w:color w:val="auto"/>
          <w:sz w:val="30"/>
          <w:szCs w:val="32"/>
          <w:highlight w:val="none"/>
        </w:rPr>
        <w:t>13.3 工程试车</w:t>
      </w:r>
      <w:bookmarkEnd w:id="1439"/>
      <w:bookmarkEnd w:id="1440"/>
    </w:p>
    <w:bookmarkEnd w:id="1437"/>
    <w:p w14:paraId="1D9E729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13.3.1 试车程序</w:t>
      </w:r>
    </w:p>
    <w:p w14:paraId="3F641520">
      <w:pPr>
        <w:spacing w:line="360" w:lineRule="auto"/>
        <w:ind w:firstLine="600" w:firstLineChars="200"/>
        <w:jc w:val="left"/>
        <w:rPr>
          <w:rFonts w:hint="eastAsia" w:eastAsia="仿宋_GB2312"/>
          <w:color w:val="auto"/>
          <w:sz w:val="30"/>
          <w:szCs w:val="32"/>
          <w:highlight w:val="none"/>
          <w:u w:val="single"/>
        </w:rPr>
      </w:pPr>
      <w:r>
        <w:rPr>
          <w:rFonts w:eastAsia="仿宋_GB2312"/>
          <w:color w:val="auto"/>
          <w:kern w:val="0"/>
          <w:sz w:val="30"/>
          <w:szCs w:val="32"/>
          <w:highlight w:val="none"/>
        </w:rPr>
        <w:t>工程试车内容：</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5FBC186C">
      <w:pPr>
        <w:spacing w:line="360" w:lineRule="auto"/>
        <w:jc w:val="left"/>
        <w:rPr>
          <w:rFonts w:eastAsia="仿宋_GB2312"/>
          <w:color w:val="auto"/>
          <w:kern w:val="0"/>
          <w:sz w:val="30"/>
          <w:szCs w:val="32"/>
          <w:highlight w:val="none"/>
        </w:rPr>
      </w:pP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67F8C8AC">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（1）单机无负荷试车费用由</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eastAsia="仿宋_GB2312"/>
          <w:color w:val="auto"/>
          <w:kern w:val="0"/>
          <w:sz w:val="30"/>
          <w:szCs w:val="32"/>
          <w:highlight w:val="none"/>
        </w:rPr>
        <w:t>承担；</w:t>
      </w:r>
    </w:p>
    <w:p w14:paraId="5AFBC0DC">
      <w:pPr>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（2）无负荷联动试车费用由</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kern w:val="0"/>
          <w:sz w:val="30"/>
          <w:szCs w:val="32"/>
          <w:highlight w:val="none"/>
        </w:rPr>
        <w:t>承担。</w:t>
      </w:r>
    </w:p>
    <w:p w14:paraId="1EF38E99">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13.3.3 投料试车</w:t>
      </w:r>
    </w:p>
    <w:p w14:paraId="0175B921">
      <w:pPr>
        <w:spacing w:line="360" w:lineRule="auto"/>
        <w:ind w:firstLine="600" w:firstLineChars="200"/>
        <w:jc w:val="left"/>
        <w:rPr>
          <w:rFonts w:hint="eastAsia" w:eastAsia="仿宋_GB2312"/>
          <w:color w:val="auto"/>
          <w:sz w:val="30"/>
          <w:szCs w:val="32"/>
          <w:highlight w:val="none"/>
          <w:u w:val="single"/>
        </w:rPr>
      </w:pPr>
      <w:r>
        <w:rPr>
          <w:rFonts w:hint="eastAsia" w:eastAsia="仿宋_GB2312"/>
          <w:color w:val="auto"/>
          <w:kern w:val="0"/>
          <w:sz w:val="30"/>
          <w:szCs w:val="32"/>
          <w:highlight w:val="none"/>
        </w:rPr>
        <w:t>关于投料试车相关事项的约定：</w:t>
      </w:r>
      <w:r>
        <w:rPr>
          <w:rFonts w:hint="eastAsia" w:eastAsia="仿宋_GB2312"/>
          <w:color w:val="auto"/>
          <w:sz w:val="30"/>
          <w:szCs w:val="32"/>
          <w:highlight w:val="none"/>
          <w:u w:val="single"/>
        </w:rPr>
        <w:t xml:space="preserve">        /                </w:t>
      </w:r>
    </w:p>
    <w:p w14:paraId="5A220B2E">
      <w:pPr>
        <w:spacing w:line="360" w:lineRule="auto"/>
        <w:jc w:val="left"/>
        <w:rPr>
          <w:rFonts w:eastAsia="仿宋_GB2312"/>
          <w:color w:val="auto"/>
          <w:kern w:val="0"/>
          <w:sz w:val="30"/>
          <w:szCs w:val="32"/>
          <w:highlight w:val="none"/>
        </w:rPr>
      </w:pP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0D05B488">
      <w:pPr>
        <w:spacing w:after="120" w:line="360" w:lineRule="auto"/>
        <w:ind w:firstLine="600" w:firstLineChars="200"/>
        <w:outlineLvl w:val="2"/>
        <w:rPr>
          <w:rFonts w:eastAsia="黑体"/>
          <w:color w:val="auto"/>
          <w:sz w:val="30"/>
          <w:szCs w:val="32"/>
          <w:highlight w:val="none"/>
        </w:rPr>
      </w:pPr>
      <w:bookmarkStart w:id="1441" w:name="_Toc14172"/>
      <w:bookmarkStart w:id="1442" w:name="_Toc17669"/>
      <w:r>
        <w:rPr>
          <w:rFonts w:eastAsia="黑体"/>
          <w:color w:val="auto"/>
          <w:sz w:val="30"/>
          <w:szCs w:val="32"/>
          <w:highlight w:val="none"/>
        </w:rPr>
        <w:t>13.6 竣工退场</w:t>
      </w:r>
      <w:bookmarkEnd w:id="1441"/>
      <w:bookmarkEnd w:id="1442"/>
    </w:p>
    <w:p w14:paraId="76802AA5">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13.6.1 竣工退场</w:t>
      </w:r>
    </w:p>
    <w:p w14:paraId="1952119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承包人完成竣工退场的期限：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颁发工程接收证书后15日内</w:t>
      </w:r>
      <w:r>
        <w:rPr>
          <w:rFonts w:eastAsia="仿宋_GB2312"/>
          <w:color w:val="auto"/>
          <w:sz w:val="30"/>
          <w:szCs w:val="32"/>
          <w:highlight w:val="none"/>
          <w:u w:val="single"/>
        </w:rPr>
        <w:t xml:space="preserve">    </w:t>
      </w:r>
      <w:r>
        <w:rPr>
          <w:rFonts w:eastAsia="仿宋_GB2312"/>
          <w:color w:val="auto"/>
          <w:kern w:val="0"/>
          <w:sz w:val="30"/>
          <w:szCs w:val="32"/>
          <w:highlight w:val="none"/>
        </w:rPr>
        <w:t>。</w:t>
      </w:r>
    </w:p>
    <w:p w14:paraId="637A4BE0">
      <w:pPr>
        <w:pStyle w:val="3"/>
        <w:rPr>
          <w:rFonts w:ascii="Times New Roman" w:hAnsi="Times New Roman" w:eastAsia="黑体"/>
          <w:b w:val="0"/>
          <w:color w:val="auto"/>
          <w:highlight w:val="none"/>
        </w:rPr>
      </w:pPr>
      <w:bookmarkStart w:id="1443" w:name="_Toc1193"/>
      <w:bookmarkStart w:id="1444" w:name="_Toc24920"/>
      <w:bookmarkStart w:id="1445" w:name="_Toc30849"/>
      <w:bookmarkStart w:id="1446" w:name="_Toc30627"/>
      <w:bookmarkStart w:id="1447" w:name="_Toc25188"/>
      <w:bookmarkStart w:id="1448" w:name="_Toc7143"/>
      <w:bookmarkStart w:id="1449" w:name="_Toc351203646"/>
      <w:bookmarkStart w:id="1450" w:name="_Toc8889"/>
      <w:r>
        <w:rPr>
          <w:rFonts w:ascii="Times New Roman" w:hAnsi="Times New Roman" w:eastAsia="黑体"/>
          <w:b w:val="0"/>
          <w:color w:val="auto"/>
          <w:highlight w:val="none"/>
        </w:rPr>
        <w:t>14. 竣工结算</w:t>
      </w:r>
      <w:bookmarkEnd w:id="1443"/>
      <w:bookmarkEnd w:id="1444"/>
      <w:bookmarkEnd w:id="1445"/>
      <w:bookmarkEnd w:id="1446"/>
      <w:bookmarkEnd w:id="1447"/>
      <w:bookmarkEnd w:id="1448"/>
      <w:bookmarkEnd w:id="1449"/>
      <w:bookmarkEnd w:id="1450"/>
    </w:p>
    <w:p w14:paraId="0573B7A3">
      <w:pPr>
        <w:spacing w:after="120" w:line="360" w:lineRule="auto"/>
        <w:ind w:firstLine="600" w:firstLineChars="200"/>
        <w:outlineLvl w:val="2"/>
        <w:rPr>
          <w:rFonts w:eastAsia="黑体"/>
          <w:color w:val="auto"/>
          <w:sz w:val="30"/>
          <w:szCs w:val="32"/>
          <w:highlight w:val="none"/>
        </w:rPr>
      </w:pPr>
      <w:bookmarkStart w:id="1451" w:name="_Toc9177"/>
      <w:bookmarkStart w:id="1452" w:name="_Toc29177"/>
      <w:r>
        <w:rPr>
          <w:rFonts w:eastAsia="黑体"/>
          <w:color w:val="auto"/>
          <w:sz w:val="30"/>
          <w:szCs w:val="32"/>
          <w:highlight w:val="none"/>
        </w:rPr>
        <w:t>14.1 竣工</w:t>
      </w:r>
      <w:r>
        <w:rPr>
          <w:rFonts w:hint="eastAsia" w:eastAsia="黑体"/>
          <w:color w:val="auto"/>
          <w:sz w:val="30"/>
          <w:szCs w:val="32"/>
          <w:highlight w:val="none"/>
        </w:rPr>
        <w:t>结算</w:t>
      </w:r>
      <w:r>
        <w:rPr>
          <w:rFonts w:eastAsia="黑体"/>
          <w:color w:val="auto"/>
          <w:sz w:val="30"/>
          <w:szCs w:val="32"/>
          <w:highlight w:val="none"/>
        </w:rPr>
        <w:t>申请</w:t>
      </w:r>
      <w:bookmarkEnd w:id="1451"/>
      <w:bookmarkEnd w:id="1452"/>
    </w:p>
    <w:p w14:paraId="3381BF22">
      <w:pPr>
        <w:spacing w:line="360" w:lineRule="auto"/>
        <w:ind w:firstLine="600" w:firstLineChars="200"/>
        <w:jc w:val="left"/>
        <w:rPr>
          <w:rFonts w:eastAsia="仿宋_GB2312"/>
          <w:color w:val="auto"/>
          <w:sz w:val="30"/>
          <w:szCs w:val="32"/>
          <w:highlight w:val="none"/>
          <w:u w:val="single"/>
        </w:rPr>
      </w:pPr>
      <w:r>
        <w:rPr>
          <w:rFonts w:eastAsia="仿宋_GB2312"/>
          <w:color w:val="auto"/>
          <w:sz w:val="30"/>
          <w:szCs w:val="32"/>
          <w:highlight w:val="none"/>
        </w:rPr>
        <w:t>承包人提交竣工</w:t>
      </w:r>
      <w:r>
        <w:rPr>
          <w:rFonts w:hint="eastAsia" w:eastAsia="仿宋_GB2312"/>
          <w:color w:val="auto"/>
          <w:sz w:val="30"/>
          <w:szCs w:val="32"/>
          <w:highlight w:val="none"/>
        </w:rPr>
        <w:t>结算</w:t>
      </w:r>
      <w:r>
        <w:rPr>
          <w:rFonts w:eastAsia="仿宋_GB2312"/>
          <w:color w:val="auto"/>
          <w:sz w:val="30"/>
          <w:szCs w:val="32"/>
          <w:highlight w:val="none"/>
        </w:rPr>
        <w:t>申请单的期限：</w:t>
      </w:r>
      <w:r>
        <w:rPr>
          <w:rFonts w:eastAsia="仿宋_GB2312"/>
          <w:color w:val="auto"/>
          <w:sz w:val="30"/>
          <w:szCs w:val="32"/>
          <w:highlight w:val="none"/>
          <w:u w:val="single"/>
        </w:rPr>
        <w:t xml:space="preserve">   </w:t>
      </w:r>
      <w:r>
        <w:rPr>
          <w:rFonts w:hint="eastAsia" w:ascii="仿宋" w:hAnsi="仿宋" w:eastAsia="仿宋"/>
          <w:color w:val="auto"/>
          <w:kern w:val="0"/>
          <w:sz w:val="32"/>
          <w:szCs w:val="32"/>
          <w:highlight w:val="none"/>
          <w:u w:val="single"/>
        </w:rPr>
        <w:t>合同工程竣工验收合格后45日内</w:t>
      </w:r>
      <w:r>
        <w:rPr>
          <w:rFonts w:eastAsia="仿宋_GB2312"/>
          <w:color w:val="auto"/>
          <w:sz w:val="30"/>
          <w:szCs w:val="32"/>
          <w:highlight w:val="none"/>
          <w:u w:val="single"/>
        </w:rPr>
        <w:t xml:space="preserve">  。</w:t>
      </w:r>
    </w:p>
    <w:p w14:paraId="33AD1E07">
      <w:pPr>
        <w:spacing w:line="360" w:lineRule="auto"/>
        <w:ind w:firstLine="600" w:firstLineChars="200"/>
        <w:jc w:val="left"/>
        <w:rPr>
          <w:rFonts w:hint="eastAsia" w:eastAsia="仿宋_GB2312"/>
          <w:color w:val="auto"/>
          <w:sz w:val="30"/>
          <w:szCs w:val="32"/>
          <w:highlight w:val="none"/>
          <w:u w:val="single"/>
        </w:rPr>
      </w:pPr>
      <w:r>
        <w:rPr>
          <w:rFonts w:eastAsia="仿宋_GB2312"/>
          <w:color w:val="auto"/>
          <w:sz w:val="30"/>
          <w:szCs w:val="32"/>
          <w:highlight w:val="none"/>
        </w:rPr>
        <w:t>竣工</w:t>
      </w:r>
      <w:r>
        <w:rPr>
          <w:rFonts w:hint="eastAsia" w:eastAsia="仿宋_GB2312"/>
          <w:color w:val="auto"/>
          <w:sz w:val="30"/>
          <w:szCs w:val="32"/>
          <w:highlight w:val="none"/>
        </w:rPr>
        <w:t>结算</w:t>
      </w:r>
      <w:r>
        <w:rPr>
          <w:rFonts w:eastAsia="仿宋_GB2312"/>
          <w:color w:val="auto"/>
          <w:sz w:val="30"/>
          <w:szCs w:val="32"/>
          <w:highlight w:val="none"/>
        </w:rPr>
        <w:t>申请单应包括的内容：</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5BE9CEE9">
      <w:pPr>
        <w:spacing w:line="360" w:lineRule="auto"/>
        <w:ind w:firstLine="600" w:firstLineChars="200"/>
        <w:jc w:val="left"/>
        <w:rPr>
          <w:rFonts w:eastAsia="仿宋_GB2312"/>
          <w:color w:val="auto"/>
          <w:sz w:val="30"/>
          <w:szCs w:val="32"/>
          <w:highlight w:val="none"/>
        </w:rPr>
      </w:pPr>
      <w:r>
        <w:rPr>
          <w:rFonts w:hint="eastAsia" w:eastAsia="仿宋_GB2312"/>
          <w:color w:val="auto"/>
          <w:sz w:val="30"/>
          <w:szCs w:val="32"/>
          <w:highlight w:val="none"/>
        </w:rPr>
        <w:t>承包人应按照《省代建局直接管理项目工程结算管理规程》及发包人的有关要求编报工程竣工结算文件。有权财政评审部门（终审）确定的金额即为本合同的最终结算金额。</w:t>
      </w:r>
    </w:p>
    <w:p w14:paraId="62507A68">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若承包人不按规定时间报送结算文件，发包人可对承包人发出催报书面通知；承包人在书面通知规定期限内仍不报送结算文件的，发包人可根据已有资料编制竣工结算文件并书面通知承包人，承包人收到结算文件核对意见逾期未提出异议的，视为认可，发包人可直接报送有权财政评审部门（终审）办理财政评审手续。</w:t>
      </w:r>
    </w:p>
    <w:p w14:paraId="14D9D850">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发包人在规定时间内对承包人的结算进行审核后报送有权财政评审部门（终审），应视为发包人履行了结算义务。若有权财政评审部门（终审）审定逾期的，承包人不得追究发包人责任。</w:t>
      </w:r>
    </w:p>
    <w:p w14:paraId="5331C547">
      <w:pPr>
        <w:spacing w:after="120" w:line="360" w:lineRule="auto"/>
        <w:ind w:firstLine="600" w:firstLineChars="200"/>
        <w:outlineLvl w:val="2"/>
        <w:rPr>
          <w:rFonts w:eastAsia="黑体"/>
          <w:color w:val="auto"/>
          <w:sz w:val="30"/>
          <w:szCs w:val="32"/>
          <w:highlight w:val="none"/>
        </w:rPr>
      </w:pPr>
      <w:bookmarkStart w:id="1453" w:name="_Toc32253"/>
      <w:bookmarkStart w:id="1454" w:name="_Toc25698"/>
      <w:r>
        <w:rPr>
          <w:rFonts w:eastAsia="黑体"/>
          <w:color w:val="auto"/>
          <w:sz w:val="30"/>
          <w:szCs w:val="32"/>
          <w:highlight w:val="none"/>
        </w:rPr>
        <w:t>14.2 竣工结算审核</w:t>
      </w:r>
      <w:bookmarkEnd w:id="1453"/>
      <w:bookmarkEnd w:id="1454"/>
    </w:p>
    <w:p w14:paraId="0A200AF9">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发包人</w:t>
      </w:r>
      <w:r>
        <w:rPr>
          <w:rFonts w:hint="eastAsia" w:eastAsia="仿宋_GB2312"/>
          <w:color w:val="auto"/>
          <w:sz w:val="30"/>
          <w:szCs w:val="32"/>
          <w:highlight w:val="none"/>
        </w:rPr>
        <w:t>审批</w:t>
      </w:r>
      <w:r>
        <w:rPr>
          <w:rFonts w:eastAsia="仿宋_GB2312"/>
          <w:color w:val="auto"/>
          <w:sz w:val="30"/>
          <w:szCs w:val="32"/>
          <w:highlight w:val="none"/>
        </w:rPr>
        <w:t>竣工付款申请单的期限：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3个月</w:t>
      </w:r>
      <w:r>
        <w:rPr>
          <w:rFonts w:eastAsia="仿宋_GB2312"/>
          <w:color w:val="auto"/>
          <w:sz w:val="30"/>
          <w:szCs w:val="32"/>
          <w:highlight w:val="none"/>
          <w:u w:val="single"/>
        </w:rPr>
        <w:t xml:space="preserve">  </w:t>
      </w:r>
      <w:r>
        <w:rPr>
          <w:rFonts w:eastAsia="仿宋_GB2312"/>
          <w:color w:val="auto"/>
          <w:sz w:val="30"/>
          <w:szCs w:val="32"/>
          <w:highlight w:val="none"/>
        </w:rPr>
        <w:t>。</w:t>
      </w:r>
    </w:p>
    <w:p w14:paraId="09DDE832">
      <w:pPr>
        <w:spacing w:line="360" w:lineRule="auto"/>
        <w:ind w:firstLine="300" w:firstLineChars="100"/>
        <w:jc w:val="left"/>
        <w:rPr>
          <w:rFonts w:hint="eastAsia" w:eastAsia="仿宋_GB2312"/>
          <w:color w:val="auto"/>
          <w:sz w:val="30"/>
          <w:szCs w:val="32"/>
          <w:highlight w:val="none"/>
          <w:u w:val="single"/>
        </w:rPr>
      </w:pPr>
      <w:r>
        <w:rPr>
          <w:rFonts w:eastAsia="仿宋_GB2312"/>
          <w:color w:val="auto"/>
          <w:sz w:val="30"/>
          <w:szCs w:val="32"/>
          <w:highlight w:val="none"/>
        </w:rPr>
        <w:t>发包人完成竣工付款的期限</w:t>
      </w:r>
      <w:r>
        <w:rPr>
          <w:rFonts w:hint="eastAsia" w:eastAsia="仿宋_GB2312"/>
          <w:color w:val="auto"/>
          <w:sz w:val="30"/>
          <w:szCs w:val="32"/>
          <w:highlight w:val="none"/>
          <w:lang w:eastAsia="zh-CN"/>
        </w:rPr>
        <w:t>：</w:t>
      </w:r>
      <w:r>
        <w:rPr>
          <w:rFonts w:hint="eastAsia" w:eastAsia="仿宋_GB2312"/>
          <w:color w:val="auto"/>
          <w:sz w:val="30"/>
          <w:szCs w:val="32"/>
          <w:highlight w:val="none"/>
          <w:u w:val="single"/>
        </w:rPr>
        <w:t xml:space="preserve">             。</w:t>
      </w:r>
    </w:p>
    <w:p w14:paraId="237941AD">
      <w:pPr>
        <w:spacing w:line="360" w:lineRule="auto"/>
        <w:ind w:firstLine="300" w:firstLineChars="100"/>
        <w:jc w:val="left"/>
        <w:rPr>
          <w:rFonts w:hint="eastAsia" w:eastAsia="仿宋_GB2312"/>
          <w:color w:val="auto"/>
          <w:sz w:val="30"/>
          <w:szCs w:val="32"/>
          <w:highlight w:val="none"/>
          <w:u w:val="single"/>
        </w:rPr>
      </w:pPr>
      <w:r>
        <w:rPr>
          <w:rFonts w:hint="eastAsia" w:eastAsia="仿宋_GB2312"/>
          <w:color w:val="auto"/>
          <w:sz w:val="30"/>
          <w:szCs w:val="32"/>
          <w:highlight w:val="none"/>
        </w:rPr>
        <w:t>关于竣工付款证书异议部分复核的方式和程序：</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6EB56FB7">
      <w:pPr>
        <w:spacing w:line="360" w:lineRule="auto"/>
        <w:jc w:val="left"/>
        <w:rPr>
          <w:rFonts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5EBB9F3A">
      <w:pPr>
        <w:spacing w:line="360" w:lineRule="auto"/>
        <w:ind w:firstLine="600" w:firstLineChars="200"/>
        <w:jc w:val="left"/>
        <w:rPr>
          <w:rFonts w:eastAsia="仿宋_GB2312"/>
          <w:color w:val="auto"/>
          <w:sz w:val="30"/>
          <w:szCs w:val="32"/>
          <w:highlight w:val="none"/>
        </w:rPr>
      </w:pPr>
      <w:r>
        <w:rPr>
          <w:rFonts w:hint="eastAsia" w:eastAsia="仿宋_GB2312"/>
          <w:color w:val="auto"/>
          <w:sz w:val="30"/>
          <w:szCs w:val="32"/>
          <w:highlight w:val="none"/>
        </w:rPr>
        <w:t>发包人应在签发竣工付款证书后，即日启动财政支付流程，完成对承包人的竣工付款。发包人逾期支付的，按照中国人民银行发布的同期同类贷款基准利率支付违约金；逾期支付超过56天的，按照中国人民银行发布的同期同类贷款基准利率的两倍支付违约金。</w:t>
      </w:r>
    </w:p>
    <w:p w14:paraId="72E74B71">
      <w:pPr>
        <w:spacing w:after="120" w:line="360" w:lineRule="auto"/>
        <w:ind w:firstLine="600" w:firstLineChars="200"/>
        <w:outlineLvl w:val="2"/>
        <w:rPr>
          <w:rFonts w:eastAsia="黑体"/>
          <w:color w:val="auto"/>
          <w:sz w:val="30"/>
          <w:szCs w:val="32"/>
          <w:highlight w:val="none"/>
        </w:rPr>
      </w:pPr>
      <w:bookmarkStart w:id="1455" w:name="_Toc4718"/>
      <w:bookmarkStart w:id="1456" w:name="_Toc28697"/>
      <w:r>
        <w:rPr>
          <w:rFonts w:eastAsia="黑体"/>
          <w:color w:val="auto"/>
          <w:sz w:val="30"/>
          <w:szCs w:val="32"/>
          <w:highlight w:val="none"/>
        </w:rPr>
        <w:t>14.4 最终结清</w:t>
      </w:r>
      <w:bookmarkEnd w:id="1455"/>
      <w:bookmarkEnd w:id="1456"/>
    </w:p>
    <w:p w14:paraId="26950BA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14.4.1 最终结清申请单</w:t>
      </w:r>
    </w:p>
    <w:p w14:paraId="2CA4D44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承包人提交最终结清申请单的份数：</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3份</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4497C3E0">
      <w:pPr>
        <w:spacing w:line="360" w:lineRule="auto"/>
        <w:ind w:firstLine="600" w:firstLineChars="200"/>
        <w:jc w:val="left"/>
        <w:rPr>
          <w:rFonts w:eastAsia="仿宋_GB2312"/>
          <w:color w:val="auto"/>
          <w:sz w:val="30"/>
          <w:szCs w:val="32"/>
          <w:highlight w:val="none"/>
        </w:rPr>
      </w:pPr>
      <w:r>
        <w:rPr>
          <w:rFonts w:eastAsia="仿宋_GB2312"/>
          <w:color w:val="auto"/>
          <w:kern w:val="0"/>
          <w:sz w:val="30"/>
          <w:szCs w:val="32"/>
          <w:highlight w:val="none"/>
        </w:rPr>
        <w:t>承包人提交最终结算申请单的期限：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 xml:space="preserve">。 </w:t>
      </w:r>
    </w:p>
    <w:p w14:paraId="64DD23FF">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14.4.2 最终结清证书和支付</w:t>
      </w:r>
    </w:p>
    <w:p w14:paraId="4F318FE5">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（1）发包人完成最终结清申请单的</w:t>
      </w:r>
      <w:r>
        <w:rPr>
          <w:rFonts w:hint="eastAsia" w:eastAsia="仿宋_GB2312"/>
          <w:color w:val="auto"/>
          <w:sz w:val="30"/>
          <w:szCs w:val="32"/>
          <w:highlight w:val="none"/>
        </w:rPr>
        <w:t>审批</w:t>
      </w:r>
      <w:r>
        <w:rPr>
          <w:rFonts w:eastAsia="仿宋_GB2312"/>
          <w:color w:val="auto"/>
          <w:sz w:val="30"/>
          <w:szCs w:val="32"/>
          <w:highlight w:val="none"/>
        </w:rPr>
        <w:t>并颁发最终结清证书的期限：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1E9C3B13">
      <w:pPr>
        <w:spacing w:line="360" w:lineRule="auto"/>
        <w:ind w:firstLine="600" w:firstLineChars="200"/>
        <w:jc w:val="left"/>
        <w:rPr>
          <w:rFonts w:hint="eastAsia" w:eastAsia="仿宋_GB2312"/>
          <w:color w:val="auto"/>
          <w:sz w:val="30"/>
          <w:szCs w:val="32"/>
          <w:highlight w:val="none"/>
        </w:rPr>
      </w:pPr>
      <w:r>
        <w:rPr>
          <w:rFonts w:eastAsia="仿宋_GB2312"/>
          <w:color w:val="auto"/>
          <w:sz w:val="30"/>
          <w:szCs w:val="32"/>
          <w:highlight w:val="none"/>
        </w:rPr>
        <w:t>（2）发包人完成支付的期限：</w:t>
      </w:r>
      <w:r>
        <w:rPr>
          <w:rFonts w:hint="eastAsia" w:eastAsia="仿宋_GB2312"/>
          <w:color w:val="auto"/>
          <w:sz w:val="30"/>
          <w:szCs w:val="32"/>
          <w:highlight w:val="none"/>
          <w:u w:val="single"/>
        </w:rPr>
        <w:t>发包人应在颁发最终结清证书后，即日启动财政支付流程。发包人逾期支付的，按照中国人民银行发布的同期同类贷款基准利率支付违约金；逾期支付超过56天的，按照中国人民银行发布的同期同类贷款基准利率的两倍支付违约金</w:t>
      </w:r>
      <w:r>
        <w:rPr>
          <w:rFonts w:eastAsia="仿宋_GB2312"/>
          <w:color w:val="auto"/>
          <w:sz w:val="30"/>
          <w:szCs w:val="32"/>
          <w:highlight w:val="none"/>
        </w:rPr>
        <w:t>。</w:t>
      </w:r>
    </w:p>
    <w:p w14:paraId="2FE868FA">
      <w:pPr>
        <w:spacing w:line="360" w:lineRule="auto"/>
        <w:ind w:firstLine="600" w:firstLineChars="200"/>
        <w:jc w:val="left"/>
        <w:rPr>
          <w:rFonts w:eastAsia="仿宋_GB2312"/>
          <w:strike w:val="0"/>
          <w:color w:val="auto"/>
          <w:sz w:val="30"/>
          <w:szCs w:val="32"/>
          <w:highlight w:val="none"/>
        </w:rPr>
      </w:pPr>
      <w:r>
        <w:rPr>
          <w:rFonts w:eastAsia="仿宋_GB2312"/>
          <w:strike w:val="0"/>
          <w:color w:val="auto"/>
          <w:sz w:val="30"/>
          <w:szCs w:val="32"/>
          <w:highlight w:val="none"/>
        </w:rPr>
        <w:t>（</w:t>
      </w:r>
      <w:r>
        <w:rPr>
          <w:rFonts w:hint="eastAsia" w:eastAsia="仿宋_GB2312"/>
          <w:strike w:val="0"/>
          <w:color w:val="auto"/>
          <w:sz w:val="30"/>
          <w:szCs w:val="32"/>
          <w:highlight w:val="none"/>
        </w:rPr>
        <w:t>3</w:t>
      </w:r>
      <w:r>
        <w:rPr>
          <w:rFonts w:eastAsia="仿宋_GB2312"/>
          <w:strike w:val="0"/>
          <w:color w:val="auto"/>
          <w:sz w:val="30"/>
          <w:szCs w:val="32"/>
          <w:highlight w:val="none"/>
        </w:rPr>
        <w:t>）</w:t>
      </w:r>
      <w:r>
        <w:rPr>
          <w:rFonts w:hint="eastAsia" w:eastAsia="仿宋_GB2312"/>
          <w:strike w:val="0"/>
          <w:color w:val="auto"/>
          <w:sz w:val="30"/>
          <w:szCs w:val="32"/>
          <w:highlight w:val="none"/>
        </w:rPr>
        <w:t>由于本建设工程项目为政府工程，所有的工程费用均需报财政部门拨付，故所有约定的付款时间应视为发包人向财政部门申请付款的时间。发包人应按时向财政部门申请付款并积极协助付款事宜，申请日期以发包人法人代表签字盖章日期为准。</w:t>
      </w:r>
    </w:p>
    <w:bookmarkEnd w:id="1426"/>
    <w:bookmarkEnd w:id="1427"/>
    <w:bookmarkEnd w:id="1428"/>
    <w:bookmarkEnd w:id="1429"/>
    <w:bookmarkEnd w:id="1430"/>
    <w:bookmarkEnd w:id="1431"/>
    <w:bookmarkEnd w:id="1432"/>
    <w:bookmarkEnd w:id="1438"/>
    <w:p w14:paraId="0BFEBB06">
      <w:pPr>
        <w:pStyle w:val="3"/>
        <w:rPr>
          <w:rFonts w:ascii="Times New Roman" w:hAnsi="Times New Roman" w:eastAsia="黑体"/>
          <w:b w:val="0"/>
          <w:color w:val="auto"/>
          <w:highlight w:val="none"/>
        </w:rPr>
      </w:pPr>
      <w:bookmarkStart w:id="1457" w:name="_Toc20688"/>
      <w:bookmarkStart w:id="1458" w:name="_Toc22991"/>
      <w:bookmarkStart w:id="1459" w:name="_Toc3664"/>
      <w:bookmarkStart w:id="1460" w:name="_Toc16563"/>
      <w:bookmarkStart w:id="1461" w:name="_Toc28399"/>
      <w:bookmarkStart w:id="1462" w:name="_Toc32491"/>
      <w:bookmarkStart w:id="1463" w:name="_Toc351203647"/>
      <w:bookmarkStart w:id="1464" w:name="_Toc28679"/>
      <w:bookmarkStart w:id="1465" w:name="_Toc267251483"/>
      <w:bookmarkStart w:id="1466" w:name="_Toc267251484"/>
      <w:bookmarkStart w:id="1467" w:name="_Toc267251482"/>
      <w:bookmarkStart w:id="1468" w:name="_Toc267251485"/>
      <w:bookmarkStart w:id="1469" w:name="_Toc267251489"/>
      <w:bookmarkStart w:id="1470" w:name="_Toc267251486"/>
      <w:bookmarkStart w:id="1471" w:name="_Toc267251488"/>
      <w:bookmarkStart w:id="1472" w:name="_Toc267251490"/>
      <w:bookmarkStart w:id="1473" w:name="_Toc267251494"/>
      <w:bookmarkStart w:id="1474" w:name="_Toc267251496"/>
      <w:bookmarkStart w:id="1475" w:name="_Toc267251503"/>
      <w:bookmarkStart w:id="1476" w:name="_Toc267251497"/>
      <w:bookmarkStart w:id="1477" w:name="_Toc267251502"/>
      <w:bookmarkStart w:id="1478" w:name="_Toc267251498"/>
      <w:bookmarkStart w:id="1479" w:name="_Toc267251493"/>
      <w:bookmarkStart w:id="1480" w:name="_Toc267251491"/>
      <w:bookmarkStart w:id="1481" w:name="_Toc267251499"/>
      <w:bookmarkStart w:id="1482" w:name="_Toc267251495"/>
      <w:bookmarkStart w:id="1483" w:name="_Toc267251492"/>
      <w:bookmarkStart w:id="1484" w:name="_Toc267251501"/>
      <w:bookmarkStart w:id="1485" w:name="_Toc267251504"/>
      <w:bookmarkStart w:id="1486" w:name="_Toc267251506"/>
      <w:bookmarkStart w:id="1487" w:name="_Toc267251507"/>
      <w:bookmarkStart w:id="1488" w:name="_Toc267251508"/>
      <w:bookmarkStart w:id="1489" w:name="_Toc267251509"/>
      <w:bookmarkStart w:id="1490" w:name="_Toc267251514"/>
      <w:bookmarkStart w:id="1491" w:name="_Toc267251513"/>
      <w:bookmarkStart w:id="1492" w:name="_Toc267251515"/>
      <w:bookmarkStart w:id="1493" w:name="_Toc267251511"/>
      <w:bookmarkStart w:id="1494" w:name="_Toc267251510"/>
      <w:r>
        <w:rPr>
          <w:rFonts w:ascii="Times New Roman" w:hAnsi="Times New Roman" w:eastAsia="黑体"/>
          <w:b w:val="0"/>
          <w:color w:val="auto"/>
          <w:highlight w:val="none"/>
        </w:rPr>
        <w:t>15. 缺陷责任期与保修</w:t>
      </w:r>
      <w:bookmarkEnd w:id="1457"/>
      <w:bookmarkEnd w:id="1458"/>
      <w:bookmarkEnd w:id="1459"/>
      <w:bookmarkEnd w:id="1460"/>
      <w:bookmarkEnd w:id="1461"/>
      <w:bookmarkEnd w:id="1462"/>
      <w:bookmarkEnd w:id="1463"/>
      <w:bookmarkEnd w:id="1464"/>
    </w:p>
    <w:p w14:paraId="1D3A28B1">
      <w:pPr>
        <w:spacing w:after="120" w:line="360" w:lineRule="auto"/>
        <w:ind w:firstLine="600" w:firstLineChars="200"/>
        <w:outlineLvl w:val="2"/>
        <w:rPr>
          <w:rFonts w:eastAsia="黑体"/>
          <w:color w:val="auto"/>
          <w:sz w:val="30"/>
          <w:szCs w:val="32"/>
          <w:highlight w:val="none"/>
        </w:rPr>
      </w:pPr>
      <w:bookmarkStart w:id="1495" w:name="_Toc5389"/>
      <w:bookmarkStart w:id="1496" w:name="_Toc17561"/>
      <w:r>
        <w:rPr>
          <w:rFonts w:eastAsia="黑体"/>
          <w:color w:val="auto"/>
          <w:sz w:val="30"/>
          <w:szCs w:val="32"/>
          <w:highlight w:val="none"/>
        </w:rPr>
        <w:t>15.2缺陷责任期</w:t>
      </w:r>
      <w:bookmarkEnd w:id="1465"/>
      <w:bookmarkEnd w:id="1495"/>
      <w:bookmarkEnd w:id="1496"/>
    </w:p>
    <w:p w14:paraId="7E434B31">
      <w:pPr>
        <w:spacing w:line="360" w:lineRule="auto"/>
        <w:jc w:val="left"/>
        <w:rPr>
          <w:rFonts w:eastAsia="仿宋_GB2312"/>
          <w:color w:val="auto"/>
          <w:sz w:val="30"/>
          <w:szCs w:val="32"/>
          <w:highlight w:val="none"/>
        </w:rPr>
      </w:pPr>
      <w:r>
        <w:rPr>
          <w:rFonts w:eastAsia="仿宋_GB2312"/>
          <w:color w:val="auto"/>
          <w:sz w:val="30"/>
          <w:szCs w:val="32"/>
          <w:highlight w:val="none"/>
        </w:rPr>
        <w:t>缺陷责任期的具体期限：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2年</w:t>
      </w:r>
      <w:r>
        <w:rPr>
          <w:rFonts w:eastAsia="仿宋_GB2312"/>
          <w:color w:val="auto"/>
          <w:sz w:val="30"/>
          <w:szCs w:val="32"/>
          <w:highlight w:val="none"/>
        </w:rPr>
        <w:t>。</w:t>
      </w:r>
    </w:p>
    <w:p w14:paraId="2F298DDE">
      <w:pPr>
        <w:spacing w:after="120" w:line="360" w:lineRule="auto"/>
        <w:ind w:firstLine="600" w:firstLineChars="200"/>
        <w:outlineLvl w:val="2"/>
        <w:rPr>
          <w:rFonts w:eastAsia="黑体"/>
          <w:color w:val="auto"/>
          <w:sz w:val="30"/>
          <w:szCs w:val="32"/>
          <w:highlight w:val="none"/>
        </w:rPr>
      </w:pPr>
      <w:bookmarkStart w:id="1497" w:name="_Toc6150"/>
      <w:bookmarkStart w:id="1498" w:name="_Toc23909"/>
      <w:r>
        <w:rPr>
          <w:rFonts w:eastAsia="黑体"/>
          <w:color w:val="auto"/>
          <w:sz w:val="30"/>
          <w:szCs w:val="32"/>
          <w:highlight w:val="none"/>
        </w:rPr>
        <w:t>15.3 质量保证金</w:t>
      </w:r>
      <w:bookmarkEnd w:id="1497"/>
      <w:bookmarkEnd w:id="1498"/>
    </w:p>
    <w:p w14:paraId="1BEB8D92">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关于是否扣留质量保证金的约定：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扣留质量保证金</w:t>
      </w:r>
      <w:r>
        <w:rPr>
          <w:rFonts w:eastAsia="仿宋_GB2312"/>
          <w:color w:val="auto"/>
          <w:sz w:val="30"/>
          <w:szCs w:val="32"/>
          <w:highlight w:val="none"/>
          <w:u w:val="single"/>
        </w:rPr>
        <w:t xml:space="preserve">  </w:t>
      </w:r>
      <w:r>
        <w:rPr>
          <w:rFonts w:eastAsia="仿宋_GB2312"/>
          <w:color w:val="auto"/>
          <w:sz w:val="30"/>
          <w:szCs w:val="32"/>
          <w:highlight w:val="none"/>
        </w:rPr>
        <w:t>。</w:t>
      </w:r>
    </w:p>
    <w:p w14:paraId="0D96905E">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 xml:space="preserve">15.3.1 </w:t>
      </w:r>
      <w:r>
        <w:rPr>
          <w:rFonts w:hint="eastAsia" w:eastAsia="仿宋_GB2312"/>
          <w:color w:val="auto"/>
          <w:sz w:val="30"/>
          <w:szCs w:val="32"/>
          <w:highlight w:val="none"/>
        </w:rPr>
        <w:t>承包人提供</w:t>
      </w:r>
      <w:r>
        <w:rPr>
          <w:rFonts w:eastAsia="仿宋_GB2312"/>
          <w:color w:val="auto"/>
          <w:sz w:val="30"/>
          <w:szCs w:val="32"/>
          <w:highlight w:val="none"/>
        </w:rPr>
        <w:t>质量保证金的</w:t>
      </w:r>
      <w:r>
        <w:rPr>
          <w:rFonts w:hint="eastAsia" w:eastAsia="仿宋_GB2312"/>
          <w:color w:val="auto"/>
          <w:sz w:val="30"/>
          <w:szCs w:val="32"/>
          <w:highlight w:val="none"/>
        </w:rPr>
        <w:t>方</w:t>
      </w:r>
      <w:r>
        <w:rPr>
          <w:rFonts w:eastAsia="仿宋_GB2312"/>
          <w:color w:val="auto"/>
          <w:sz w:val="30"/>
          <w:szCs w:val="32"/>
          <w:highlight w:val="none"/>
        </w:rPr>
        <w:t>式</w:t>
      </w:r>
    </w:p>
    <w:p w14:paraId="45F01813">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质量保证金采用以下第</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kern w:val="0"/>
          <w:sz w:val="30"/>
          <w:szCs w:val="32"/>
          <w:highlight w:val="none"/>
        </w:rPr>
        <w:t>（2）</w:t>
      </w:r>
      <w:r>
        <w:rPr>
          <w:rFonts w:hint="eastAsia" w:eastAsia="仿宋_GB2312"/>
          <w:color w:val="auto"/>
          <w:sz w:val="30"/>
          <w:szCs w:val="32"/>
          <w:highlight w:val="none"/>
          <w:u w:val="single"/>
        </w:rPr>
        <w:t xml:space="preserve"> </w:t>
      </w:r>
      <w:r>
        <w:rPr>
          <w:rFonts w:eastAsia="仿宋_GB2312"/>
          <w:color w:val="auto"/>
          <w:sz w:val="30"/>
          <w:szCs w:val="32"/>
          <w:highlight w:val="none"/>
        </w:rPr>
        <w:t>种方式：</w:t>
      </w:r>
    </w:p>
    <w:p w14:paraId="59839A6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（1）质量保证金保函，保证金额为：</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 xml:space="preserve">； </w:t>
      </w:r>
    </w:p>
    <w:p w14:paraId="0ACF13A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3</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%的</w:t>
      </w:r>
      <w:r>
        <w:rPr>
          <w:rFonts w:hint="eastAsia" w:eastAsia="仿宋_GB2312"/>
          <w:color w:val="auto"/>
          <w:kern w:val="0"/>
          <w:sz w:val="30"/>
          <w:szCs w:val="32"/>
          <w:highlight w:val="none"/>
        </w:rPr>
        <w:t>工程结算价款</w:t>
      </w:r>
      <w:r>
        <w:rPr>
          <w:rFonts w:eastAsia="仿宋_GB2312"/>
          <w:color w:val="auto"/>
          <w:kern w:val="0"/>
          <w:sz w:val="30"/>
          <w:szCs w:val="32"/>
          <w:highlight w:val="none"/>
        </w:rPr>
        <w:t>；</w:t>
      </w:r>
    </w:p>
    <w:p w14:paraId="343CCCD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（3）其他</w:t>
      </w:r>
      <w:r>
        <w:rPr>
          <w:rFonts w:hint="eastAsia" w:eastAsia="仿宋_GB2312"/>
          <w:color w:val="auto"/>
          <w:kern w:val="0"/>
          <w:sz w:val="30"/>
          <w:szCs w:val="32"/>
          <w:highlight w:val="none"/>
        </w:rPr>
        <w:t>方</w:t>
      </w:r>
      <w:r>
        <w:rPr>
          <w:rFonts w:eastAsia="仿宋_GB2312"/>
          <w:color w:val="auto"/>
          <w:kern w:val="0"/>
          <w:sz w:val="30"/>
          <w:szCs w:val="32"/>
          <w:highlight w:val="none"/>
        </w:rPr>
        <w:t>式:</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6DC0B0E1">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 xml:space="preserve">15.3.2 质量保证金的扣留 </w:t>
      </w:r>
    </w:p>
    <w:p w14:paraId="55D72E08">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质量保证金的扣留采取以下第</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kern w:val="0"/>
          <w:sz w:val="30"/>
          <w:szCs w:val="32"/>
          <w:highlight w:val="none"/>
        </w:rPr>
        <w:t>（1）</w:t>
      </w:r>
      <w:r>
        <w:rPr>
          <w:rFonts w:eastAsia="仿宋_GB2312"/>
          <w:color w:val="auto"/>
          <w:sz w:val="30"/>
          <w:szCs w:val="32"/>
          <w:highlight w:val="none"/>
          <w:u w:val="single"/>
        </w:rPr>
        <w:t xml:space="preserve"> </w:t>
      </w:r>
      <w:r>
        <w:rPr>
          <w:rFonts w:eastAsia="仿宋_GB2312"/>
          <w:color w:val="auto"/>
          <w:sz w:val="30"/>
          <w:szCs w:val="32"/>
          <w:highlight w:val="none"/>
        </w:rPr>
        <w:t>种方式：</w:t>
      </w:r>
    </w:p>
    <w:p w14:paraId="663428E7">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（1）在支付工程进度款时逐次扣留，在此情形下，质量保证金的计算基数不包括预付款的支付、扣回以及价格调整的金额；</w:t>
      </w:r>
    </w:p>
    <w:p w14:paraId="2A346DE1">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（2）工程竣工结算时一次性扣留质量保证金；</w:t>
      </w:r>
    </w:p>
    <w:p w14:paraId="18D24345">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（3）其他扣留方式:</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58001FC2">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关于质量保证金的补充约定：</w:t>
      </w:r>
    </w:p>
    <w:p w14:paraId="44FB54C5">
      <w:pPr>
        <w:spacing w:line="360" w:lineRule="auto"/>
        <w:ind w:firstLine="600" w:firstLineChars="200"/>
        <w:jc w:val="left"/>
        <w:rPr>
          <w:rFonts w:hint="eastAsia" w:eastAsia="仿宋_GB2312"/>
          <w:color w:val="auto"/>
          <w:sz w:val="30"/>
          <w:szCs w:val="32"/>
          <w:highlight w:val="none"/>
        </w:rPr>
      </w:pPr>
      <w:r>
        <w:rPr>
          <w:rFonts w:hint="eastAsia" w:eastAsia="仿宋_GB2312"/>
          <w:color w:val="auto"/>
          <w:sz w:val="30"/>
          <w:szCs w:val="32"/>
          <w:highlight w:val="none"/>
        </w:rPr>
        <w:t>发包人累计扣留的质量保证金不得超过工程价款结算总额的3%。。</w:t>
      </w:r>
    </w:p>
    <w:bookmarkEnd w:id="1466"/>
    <w:bookmarkEnd w:id="1467"/>
    <w:p w14:paraId="1FB01BC2">
      <w:pPr>
        <w:spacing w:after="120" w:line="360" w:lineRule="auto"/>
        <w:ind w:firstLine="600" w:firstLineChars="200"/>
        <w:outlineLvl w:val="2"/>
        <w:rPr>
          <w:rFonts w:eastAsia="黑体"/>
          <w:color w:val="auto"/>
          <w:sz w:val="30"/>
          <w:szCs w:val="32"/>
          <w:highlight w:val="none"/>
        </w:rPr>
      </w:pPr>
      <w:bookmarkStart w:id="1499" w:name="_Toc11413"/>
      <w:bookmarkStart w:id="1500" w:name="_Toc7858"/>
      <w:r>
        <w:rPr>
          <w:rFonts w:eastAsia="黑体"/>
          <w:color w:val="auto"/>
          <w:sz w:val="30"/>
          <w:szCs w:val="32"/>
          <w:highlight w:val="none"/>
        </w:rPr>
        <w:t>15.4保修</w:t>
      </w:r>
      <w:bookmarkEnd w:id="1499"/>
      <w:bookmarkEnd w:id="1500"/>
    </w:p>
    <w:bookmarkEnd w:id="1468"/>
    <w:p w14:paraId="58E43B01">
      <w:pPr>
        <w:spacing w:line="360" w:lineRule="auto"/>
        <w:ind w:firstLine="585" w:firstLineChars="195"/>
        <w:jc w:val="left"/>
        <w:rPr>
          <w:rFonts w:eastAsia="仿宋_GB2312"/>
          <w:color w:val="auto"/>
          <w:sz w:val="30"/>
          <w:szCs w:val="32"/>
          <w:highlight w:val="none"/>
        </w:rPr>
      </w:pPr>
      <w:r>
        <w:rPr>
          <w:rFonts w:eastAsia="仿宋_GB2312"/>
          <w:color w:val="auto"/>
          <w:sz w:val="30"/>
          <w:szCs w:val="32"/>
          <w:highlight w:val="none"/>
        </w:rPr>
        <w:t>15.4.1 保修责任</w:t>
      </w:r>
    </w:p>
    <w:p w14:paraId="75832639">
      <w:pPr>
        <w:spacing w:line="360" w:lineRule="auto"/>
        <w:ind w:firstLine="585" w:firstLineChars="195"/>
        <w:jc w:val="left"/>
        <w:rPr>
          <w:rFonts w:eastAsia="仿宋_GB2312"/>
          <w:color w:val="auto"/>
          <w:kern w:val="0"/>
          <w:sz w:val="30"/>
          <w:szCs w:val="32"/>
          <w:highlight w:val="none"/>
          <w:u w:val="single"/>
        </w:rPr>
      </w:pPr>
      <w:r>
        <w:rPr>
          <w:rFonts w:eastAsia="仿宋_GB2312"/>
          <w:color w:val="auto"/>
          <w:sz w:val="30"/>
          <w:szCs w:val="32"/>
          <w:highlight w:val="none"/>
        </w:rPr>
        <w:t>工程保修期为：</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按法定保修年限规定执行</w:t>
      </w:r>
      <w:r>
        <w:rPr>
          <w:rFonts w:eastAsia="仿宋_GB2312"/>
          <w:color w:val="auto"/>
          <w:kern w:val="0"/>
          <w:sz w:val="30"/>
          <w:szCs w:val="32"/>
          <w:highlight w:val="none"/>
          <w:u w:val="single"/>
        </w:rPr>
        <w:t xml:space="preserve">           </w:t>
      </w:r>
    </w:p>
    <w:p w14:paraId="2CB4C973">
      <w:pPr>
        <w:spacing w:line="360" w:lineRule="auto"/>
        <w:jc w:val="left"/>
        <w:rPr>
          <w:rFonts w:eastAsia="仿宋_GB2312"/>
          <w:color w:val="auto"/>
          <w:kern w:val="0"/>
          <w:sz w:val="30"/>
          <w:szCs w:val="32"/>
          <w:highlight w:val="none"/>
        </w:rPr>
      </w:pP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34C3F802">
      <w:pPr>
        <w:spacing w:line="360" w:lineRule="auto"/>
        <w:ind w:firstLine="585" w:firstLineChars="195"/>
        <w:jc w:val="left"/>
        <w:rPr>
          <w:rFonts w:eastAsia="仿宋_GB2312"/>
          <w:color w:val="auto"/>
          <w:sz w:val="30"/>
          <w:szCs w:val="32"/>
          <w:highlight w:val="none"/>
        </w:rPr>
      </w:pPr>
      <w:r>
        <w:rPr>
          <w:rFonts w:eastAsia="仿宋_GB2312"/>
          <w:color w:val="auto"/>
          <w:sz w:val="30"/>
          <w:szCs w:val="32"/>
          <w:highlight w:val="none"/>
        </w:rPr>
        <w:t>15.4.3 修复通知</w:t>
      </w:r>
    </w:p>
    <w:p w14:paraId="004ECA4C">
      <w:pPr>
        <w:spacing w:line="360" w:lineRule="auto"/>
        <w:ind w:firstLine="585" w:firstLineChars="195"/>
        <w:jc w:val="left"/>
        <w:rPr>
          <w:rFonts w:eastAsia="仿宋_GB2312"/>
          <w:color w:val="auto"/>
          <w:kern w:val="0"/>
          <w:sz w:val="30"/>
          <w:szCs w:val="32"/>
          <w:highlight w:val="none"/>
        </w:rPr>
      </w:pPr>
      <w:r>
        <w:rPr>
          <w:rFonts w:eastAsia="仿宋_GB2312"/>
          <w:color w:val="auto"/>
          <w:kern w:val="0"/>
          <w:sz w:val="30"/>
          <w:szCs w:val="32"/>
          <w:highlight w:val="none"/>
        </w:rPr>
        <w:t>承包人收到保修通知并到达工程现场的合理时间：</w:t>
      </w:r>
      <w:r>
        <w:rPr>
          <w:rFonts w:hint="eastAsia" w:eastAsia="仿宋_GB2312"/>
          <w:color w:val="auto"/>
          <w:kern w:val="0"/>
          <w:sz w:val="30"/>
          <w:szCs w:val="32"/>
          <w:highlight w:val="none"/>
          <w:u w:val="single"/>
        </w:rPr>
        <w:t>24小时内</w:t>
      </w:r>
      <w:r>
        <w:rPr>
          <w:rFonts w:eastAsia="仿宋_GB2312"/>
          <w:color w:val="auto"/>
          <w:kern w:val="0"/>
          <w:sz w:val="30"/>
          <w:szCs w:val="32"/>
          <w:highlight w:val="none"/>
        </w:rPr>
        <w:t>。</w:t>
      </w:r>
    </w:p>
    <w:p w14:paraId="586E5581">
      <w:pPr>
        <w:spacing w:line="360" w:lineRule="auto"/>
        <w:ind w:firstLine="585" w:firstLineChars="195"/>
        <w:jc w:val="left"/>
        <w:rPr>
          <w:rFonts w:eastAsia="仿宋_GB2312"/>
          <w:color w:val="auto"/>
          <w:sz w:val="30"/>
          <w:szCs w:val="32"/>
          <w:highlight w:val="none"/>
        </w:rPr>
      </w:pPr>
      <w:r>
        <w:rPr>
          <w:rFonts w:eastAsia="仿宋_GB2312"/>
          <w:color w:val="auto"/>
          <w:sz w:val="30"/>
          <w:szCs w:val="32"/>
          <w:highlight w:val="none"/>
        </w:rPr>
        <w:t>15.4.</w:t>
      </w:r>
      <w:r>
        <w:rPr>
          <w:rFonts w:hint="eastAsia" w:eastAsia="仿宋_GB2312"/>
          <w:color w:val="auto"/>
          <w:sz w:val="30"/>
          <w:szCs w:val="32"/>
          <w:highlight w:val="none"/>
        </w:rPr>
        <w:t>6保修协议</w:t>
      </w:r>
    </w:p>
    <w:p w14:paraId="189CE22F">
      <w:pPr>
        <w:keepNext/>
        <w:keepLines/>
        <w:ind w:firstLine="600" w:firstLineChars="200"/>
        <w:rPr>
          <w:rFonts w:eastAsia="仿宋_GB2312"/>
          <w:color w:val="auto"/>
          <w:kern w:val="0"/>
          <w:sz w:val="30"/>
          <w:highlight w:val="none"/>
        </w:rPr>
      </w:pPr>
      <w:bookmarkStart w:id="1501" w:name="_Toc31054"/>
      <w:bookmarkStart w:id="1502" w:name="_Toc20243"/>
      <w:bookmarkStart w:id="1503" w:name="_Toc19750"/>
      <w:bookmarkStart w:id="1504" w:name="_Toc19783"/>
      <w:bookmarkStart w:id="1505" w:name="_Toc21638"/>
      <w:bookmarkStart w:id="1506" w:name="_Toc1605"/>
      <w:bookmarkStart w:id="1507" w:name="_Toc17167"/>
      <w:bookmarkStart w:id="1508" w:name="_Toc20697"/>
      <w:bookmarkStart w:id="1509" w:name="_Toc24578"/>
      <w:r>
        <w:rPr>
          <w:rFonts w:eastAsia="仿宋_GB2312"/>
          <w:color w:val="auto"/>
          <w:kern w:val="0"/>
          <w:sz w:val="30"/>
          <w:highlight w:val="none"/>
        </w:rPr>
        <w:t>项目移交前，由发包人协调使用单位按照《建设工程质量管理条例》、《广东省政府投资省属非经营性项目代建管理办法（试行）》（粤府〔2016〕36号）的相关规定直接与承包人签订项目保修服务协议。</w:t>
      </w:r>
      <w:bookmarkEnd w:id="1501"/>
      <w:bookmarkEnd w:id="1502"/>
      <w:bookmarkEnd w:id="1503"/>
      <w:bookmarkEnd w:id="1504"/>
      <w:bookmarkEnd w:id="1505"/>
      <w:bookmarkEnd w:id="1506"/>
      <w:bookmarkEnd w:id="1507"/>
      <w:bookmarkEnd w:id="1508"/>
      <w:bookmarkEnd w:id="1509"/>
    </w:p>
    <w:bookmarkEnd w:id="1469"/>
    <w:bookmarkEnd w:id="1470"/>
    <w:bookmarkEnd w:id="1471"/>
    <w:bookmarkEnd w:id="1472"/>
    <w:p w14:paraId="009C845D">
      <w:pPr>
        <w:pStyle w:val="3"/>
        <w:rPr>
          <w:rFonts w:ascii="Times New Roman" w:hAnsi="Times New Roman" w:eastAsia="黑体"/>
          <w:b w:val="0"/>
          <w:color w:val="auto"/>
          <w:highlight w:val="none"/>
        </w:rPr>
      </w:pPr>
      <w:bookmarkStart w:id="1510" w:name="_Toc9017"/>
      <w:bookmarkStart w:id="1511" w:name="_Toc31618"/>
      <w:bookmarkStart w:id="1512" w:name="_Toc23128"/>
      <w:bookmarkStart w:id="1513" w:name="_Toc351203648"/>
      <w:bookmarkStart w:id="1514" w:name="_Toc27042"/>
      <w:bookmarkStart w:id="1515" w:name="_Toc26990"/>
      <w:bookmarkStart w:id="1516" w:name="_Toc15730"/>
      <w:bookmarkStart w:id="1517" w:name="_Toc27156"/>
      <w:bookmarkStart w:id="1518" w:name="_Toc280868717"/>
      <w:bookmarkStart w:id="1519" w:name="_Toc280868718"/>
      <w:r>
        <w:rPr>
          <w:rFonts w:ascii="Times New Roman" w:hAnsi="Times New Roman" w:eastAsia="黑体"/>
          <w:b w:val="0"/>
          <w:color w:val="auto"/>
          <w:highlight w:val="none"/>
        </w:rPr>
        <w:t>16. 违约</w:t>
      </w:r>
      <w:bookmarkEnd w:id="1510"/>
      <w:bookmarkEnd w:id="1511"/>
      <w:bookmarkEnd w:id="1512"/>
      <w:bookmarkEnd w:id="1513"/>
      <w:bookmarkEnd w:id="1514"/>
      <w:bookmarkEnd w:id="1515"/>
      <w:bookmarkEnd w:id="1516"/>
      <w:bookmarkEnd w:id="1517"/>
    </w:p>
    <w:p w14:paraId="1FABC89D">
      <w:pPr>
        <w:spacing w:after="120" w:line="360" w:lineRule="auto"/>
        <w:ind w:firstLine="600" w:firstLineChars="200"/>
        <w:outlineLvl w:val="2"/>
        <w:rPr>
          <w:rFonts w:eastAsia="黑体"/>
          <w:color w:val="auto"/>
          <w:sz w:val="30"/>
          <w:szCs w:val="32"/>
          <w:highlight w:val="none"/>
        </w:rPr>
      </w:pPr>
      <w:bookmarkStart w:id="1520" w:name="_Toc30467"/>
      <w:bookmarkStart w:id="1521" w:name="_Toc3635"/>
      <w:r>
        <w:rPr>
          <w:rFonts w:eastAsia="黑体"/>
          <w:color w:val="auto"/>
          <w:sz w:val="30"/>
          <w:szCs w:val="32"/>
          <w:highlight w:val="none"/>
        </w:rPr>
        <w:t>16.1 发包人违约</w:t>
      </w:r>
      <w:bookmarkEnd w:id="1520"/>
      <w:bookmarkEnd w:id="1521"/>
    </w:p>
    <w:p w14:paraId="45095A58">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16.1.1发包人违约的情形</w:t>
      </w:r>
    </w:p>
    <w:p w14:paraId="10DA249A">
      <w:pPr>
        <w:spacing w:line="360" w:lineRule="auto"/>
        <w:ind w:firstLine="600" w:firstLineChars="200"/>
        <w:jc w:val="left"/>
        <w:rPr>
          <w:rFonts w:eastAsia="仿宋_GB2312"/>
          <w:color w:val="auto"/>
          <w:kern w:val="0"/>
          <w:sz w:val="30"/>
          <w:szCs w:val="32"/>
          <w:highlight w:val="none"/>
          <w:u w:val="single"/>
        </w:rPr>
      </w:pPr>
      <w:r>
        <w:rPr>
          <w:rFonts w:eastAsia="仿宋_GB2312"/>
          <w:color w:val="auto"/>
          <w:kern w:val="0"/>
          <w:sz w:val="30"/>
          <w:szCs w:val="32"/>
          <w:highlight w:val="none"/>
        </w:rPr>
        <w:t>发包人违约的其他情形：</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w:t>
      </w:r>
      <w:r>
        <w:rPr>
          <w:rFonts w:eastAsia="仿宋_GB2312"/>
          <w:color w:val="auto"/>
          <w:kern w:val="0"/>
          <w:sz w:val="30"/>
          <w:szCs w:val="32"/>
          <w:highlight w:val="none"/>
          <w:u w:val="single"/>
        </w:rPr>
        <w:t xml:space="preserve">                     </w:t>
      </w:r>
    </w:p>
    <w:p w14:paraId="4A6F4556">
      <w:pPr>
        <w:spacing w:line="360" w:lineRule="auto"/>
        <w:ind w:left="1500" w:hanging="1500" w:hangingChars="500"/>
        <w:jc w:val="left"/>
        <w:rPr>
          <w:rFonts w:hint="eastAsia" w:eastAsia="仿宋_GB2312"/>
          <w:color w:val="auto"/>
          <w:kern w:val="0"/>
          <w:sz w:val="30"/>
          <w:szCs w:val="32"/>
          <w:highlight w:val="none"/>
        </w:rPr>
      </w:pP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07CCEB14">
      <w:pPr>
        <w:spacing w:line="360" w:lineRule="auto"/>
        <w:ind w:left="1500" w:hanging="1500" w:hangingChars="500"/>
        <w:jc w:val="left"/>
        <w:rPr>
          <w:rFonts w:eastAsia="仿宋_GB2312"/>
          <w:color w:val="auto"/>
          <w:kern w:val="0"/>
          <w:sz w:val="30"/>
          <w:szCs w:val="32"/>
          <w:highlight w:val="none"/>
        </w:rPr>
      </w:pPr>
      <w:r>
        <w:rPr>
          <w:rFonts w:eastAsia="仿宋_GB2312"/>
          <w:color w:val="auto"/>
          <w:kern w:val="0"/>
          <w:sz w:val="30"/>
          <w:szCs w:val="32"/>
          <w:highlight w:val="none"/>
        </w:rPr>
        <w:t xml:space="preserve">    16.1.2 发包人违约的责任</w:t>
      </w:r>
    </w:p>
    <w:p w14:paraId="6B2630C8">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16.1.2发包人违约责任</w:t>
      </w:r>
    </w:p>
    <w:p w14:paraId="06FBEC75">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16.1.2.1工程开工后，发包人无正当理由不按时向政府相关部门上报支付工程预付款的，除支付本合同约定的工程预付款外，还应按同期银行活期存款利率给承包人计付拖欠工程预付款期间利息。</w:t>
      </w:r>
    </w:p>
    <w:p w14:paraId="122F807C">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 xml:space="preserve">16.1.2.2发包人无正当理由不按时向政府相关部门上报工程进度款的，除应支付本合同约定的工程进度款外，还应按同期银行活期存款利率给承包人计付拖欠工程进度款期间利息。 </w:t>
      </w:r>
    </w:p>
    <w:p w14:paraId="0610D3CD">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16.1.2.3发包人无正当理由不按时向政府相关部门上报工程竣工结算款的，除应支付承包人工程竣工结算款外，还应按同期银行活期存款利率给承包人计付拖欠工程价款期间的利息。</w:t>
      </w:r>
    </w:p>
    <w:p w14:paraId="1243CCCE">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16.1.3 因发包人违约解除合同</w:t>
      </w:r>
    </w:p>
    <w:p w14:paraId="6972FFAD">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承包人按16.1.1项</w:t>
      </w:r>
      <w:r>
        <w:rPr>
          <w:rFonts w:hint="eastAsia" w:eastAsia="仿宋_GB2312"/>
          <w:color w:val="auto"/>
          <w:kern w:val="0"/>
          <w:sz w:val="30"/>
          <w:szCs w:val="32"/>
          <w:highlight w:val="none"/>
        </w:rPr>
        <w:t>〔</w:t>
      </w:r>
      <w:r>
        <w:rPr>
          <w:rFonts w:eastAsia="仿宋_GB2312"/>
          <w:color w:val="auto"/>
          <w:kern w:val="0"/>
          <w:sz w:val="30"/>
          <w:szCs w:val="32"/>
          <w:highlight w:val="none"/>
        </w:rPr>
        <w:t>发包人违约的情形</w:t>
      </w:r>
      <w:r>
        <w:rPr>
          <w:rFonts w:hint="eastAsia" w:eastAsia="仿宋_GB2312"/>
          <w:color w:val="auto"/>
          <w:kern w:val="0"/>
          <w:sz w:val="30"/>
          <w:szCs w:val="32"/>
          <w:highlight w:val="none"/>
        </w:rPr>
        <w:t>〕</w:t>
      </w:r>
      <w:r>
        <w:rPr>
          <w:rFonts w:eastAsia="仿宋_GB2312"/>
          <w:color w:val="auto"/>
          <w:kern w:val="0"/>
          <w:sz w:val="30"/>
          <w:szCs w:val="32"/>
          <w:highlight w:val="none"/>
        </w:rPr>
        <w:t>约定暂停施工满</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天后发包人仍不纠正其违约行为并致使合同目的不能实现的，承包人有权解除合同。</w:t>
      </w:r>
    </w:p>
    <w:p w14:paraId="5FB645D3">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16.1.4 因发包人违约解除合同后的付款</w:t>
      </w:r>
    </w:p>
    <w:p w14:paraId="2BAF6248">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承包人按照本款约定解除合同的，发包人应在解除合同后28天内，即日启动财政支付流程支付下列款项，并解除履约担保：</w:t>
      </w:r>
    </w:p>
    <w:p w14:paraId="240C565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（1）合同解除前所完成工作的价款；</w:t>
      </w:r>
    </w:p>
    <w:p w14:paraId="172D3D2A">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（2）承包人为工程施工订购并已付款的材料、工程设备和其他物品的价款；</w:t>
      </w:r>
    </w:p>
    <w:p w14:paraId="63F2686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（3）承包人撤离施工现场以及遣散承包人人员的款项；</w:t>
      </w:r>
    </w:p>
    <w:p w14:paraId="1E90A0D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（4）按照合同约定在合同解除前应支付的违约金；</w:t>
      </w:r>
    </w:p>
    <w:p w14:paraId="1E77805E">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（5）按照合同约定应当支付给承包人的其他款项；</w:t>
      </w:r>
    </w:p>
    <w:p w14:paraId="5044FA68">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（6）按照合同约定应退还的质量保证金；</w:t>
      </w:r>
    </w:p>
    <w:p w14:paraId="332FFCD1">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（7）因解除合同给承包人造成的损失。</w:t>
      </w:r>
    </w:p>
    <w:p w14:paraId="0CA9E776">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合同当事人未能就解除合同后的结清达成一致的，按照第20条</w:t>
      </w:r>
      <w:r>
        <w:rPr>
          <w:rFonts w:hint="eastAsia" w:eastAsia="仿宋_GB2312"/>
          <w:color w:val="auto"/>
          <w:kern w:val="0"/>
          <w:sz w:val="30"/>
          <w:szCs w:val="32"/>
          <w:highlight w:val="none"/>
        </w:rPr>
        <w:t>〔</w:t>
      </w:r>
      <w:r>
        <w:rPr>
          <w:rFonts w:eastAsia="仿宋_GB2312"/>
          <w:color w:val="auto"/>
          <w:kern w:val="0"/>
          <w:sz w:val="30"/>
          <w:szCs w:val="32"/>
          <w:highlight w:val="none"/>
        </w:rPr>
        <w:t>争议解决</w:t>
      </w:r>
      <w:r>
        <w:rPr>
          <w:rFonts w:hint="eastAsia" w:eastAsia="仿宋_GB2312"/>
          <w:color w:val="auto"/>
          <w:kern w:val="0"/>
          <w:sz w:val="30"/>
          <w:szCs w:val="32"/>
          <w:highlight w:val="none"/>
        </w:rPr>
        <w:t>〕</w:t>
      </w:r>
      <w:r>
        <w:rPr>
          <w:rFonts w:eastAsia="仿宋_GB2312"/>
          <w:color w:val="auto"/>
          <w:kern w:val="0"/>
          <w:sz w:val="30"/>
          <w:szCs w:val="32"/>
          <w:highlight w:val="none"/>
        </w:rPr>
        <w:t>的约定处理。</w:t>
      </w:r>
    </w:p>
    <w:p w14:paraId="0C6DD3E4">
      <w:pPr>
        <w:autoSpaceDE w:val="0"/>
        <w:autoSpaceDN w:val="0"/>
        <w:adjustRightInd w:val="0"/>
        <w:spacing w:line="360" w:lineRule="auto"/>
        <w:ind w:firstLine="600" w:firstLineChars="200"/>
        <w:jc w:val="left"/>
        <w:rPr>
          <w:rFonts w:hint="eastAsia" w:eastAsia="仿宋_GB2312"/>
          <w:color w:val="auto"/>
          <w:kern w:val="0"/>
          <w:sz w:val="30"/>
          <w:szCs w:val="32"/>
          <w:highlight w:val="none"/>
        </w:rPr>
      </w:pPr>
      <w:r>
        <w:rPr>
          <w:rFonts w:eastAsia="仿宋_GB2312"/>
          <w:color w:val="auto"/>
          <w:kern w:val="0"/>
          <w:sz w:val="30"/>
          <w:szCs w:val="32"/>
          <w:highlight w:val="none"/>
        </w:rPr>
        <w:t>承包人应妥善做好已完工程和与工程有关的已购材料、工程设备的保护和移交工作，并将施工设备和人员撤出施工现场，发包人应为承包人撤出提供必要条件。</w:t>
      </w:r>
    </w:p>
    <w:p w14:paraId="665A6B93">
      <w:pPr>
        <w:spacing w:after="120" w:line="360" w:lineRule="auto"/>
        <w:ind w:firstLine="600" w:firstLineChars="200"/>
        <w:outlineLvl w:val="2"/>
        <w:rPr>
          <w:rFonts w:eastAsia="黑体"/>
          <w:color w:val="auto"/>
          <w:sz w:val="30"/>
          <w:szCs w:val="32"/>
          <w:highlight w:val="none"/>
        </w:rPr>
      </w:pPr>
      <w:bookmarkStart w:id="1522" w:name="_Toc27033"/>
      <w:bookmarkStart w:id="1523" w:name="_Toc8553"/>
      <w:r>
        <w:rPr>
          <w:rFonts w:eastAsia="黑体"/>
          <w:color w:val="auto"/>
          <w:sz w:val="30"/>
          <w:szCs w:val="32"/>
          <w:highlight w:val="none"/>
        </w:rPr>
        <w:t>16.2 承包人违约</w:t>
      </w:r>
      <w:bookmarkEnd w:id="1522"/>
      <w:bookmarkEnd w:id="1523"/>
    </w:p>
    <w:p w14:paraId="64F00664">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16.2.1 承包人违约的情形</w:t>
      </w:r>
    </w:p>
    <w:p w14:paraId="21199322">
      <w:pPr>
        <w:spacing w:line="360" w:lineRule="auto"/>
        <w:jc w:val="left"/>
        <w:rPr>
          <w:rFonts w:eastAsia="仿宋_GB2312"/>
          <w:color w:val="auto"/>
          <w:kern w:val="0"/>
          <w:sz w:val="30"/>
          <w:szCs w:val="32"/>
          <w:highlight w:val="none"/>
        </w:rPr>
      </w:pPr>
      <w:r>
        <w:rPr>
          <w:rFonts w:hint="eastAsia" w:eastAsia="仿宋_GB2312"/>
          <w:color w:val="auto"/>
          <w:kern w:val="0"/>
          <w:sz w:val="30"/>
          <w:szCs w:val="32"/>
          <w:highlight w:val="none"/>
        </w:rPr>
        <w:t xml:space="preserve">    </w:t>
      </w:r>
      <w:r>
        <w:rPr>
          <w:rFonts w:eastAsia="仿宋_GB2312"/>
          <w:color w:val="auto"/>
          <w:kern w:val="0"/>
          <w:sz w:val="30"/>
          <w:szCs w:val="32"/>
          <w:highlight w:val="none"/>
        </w:rPr>
        <w:t>承包人违约的其他情形：</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工程组织管理方面的违约责任；安全生产方面的违约责任；文明施工、环境保护方面的违约责任；农民工工资支付方面的违约责任；逾期未能提交最终的工程结算及相关资料的违约责任；未按照本合同约定提供银行履约保函、履约保证金，或履约保函到期后未能提交新履约保函或原担保方同意原履约保函延期的书面文件的违约责任。</w:t>
      </w:r>
    </w:p>
    <w:p w14:paraId="7AD9583B">
      <w:pPr>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16.2.2承包人违约的责任</w:t>
      </w:r>
    </w:p>
    <w:p w14:paraId="724C2E59">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承包人承担违约责任形式包括但不限于：</w:t>
      </w:r>
    </w:p>
    <w:p w14:paraId="0FEA6C71">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书面警告。承包人未履行或未按时履行或未按质履行合同条款约定及监理工程师或发包人（含主管人员）的指示时，监理工程师或发包人有权向承包人发出书面警告，每次书面警告，承包人应当支付违约金人民币3000元给发包人。</w:t>
      </w:r>
    </w:p>
    <w:p w14:paraId="2AE5E77B">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限期改正。承包人受到书面警告后仍不改正，监理工程师或发包人有权向承包人发出《违约责任通知书》，同时监理工程师或发包人视承包人不良行为的严重程度有权直接向承包人发出《违约责任通知书》，要求承包人必须在监理工程师或发包人限定的时间内履行义务。同时，承包人应当向发包人支付违约金人民币5000元。</w:t>
      </w:r>
    </w:p>
    <w:p w14:paraId="46F0008A">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（3）一般违约责任。承包人违反本合同的约定须承担一般违约责任时，必须主动向发包人交纳违约金人民币1万元/次；若承包人再犯性质相同的违约行为，第2次2万元，2次以上（不含本数）5万元/次。</w:t>
      </w:r>
    </w:p>
    <w:p w14:paraId="6FAC7CBE">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（4）严重违约责任。承包人违反本合同的约定须承担严重违约责任时，必须向发包人交纳违约金人民币10万元/次。</w:t>
      </w:r>
    </w:p>
    <w:p w14:paraId="4F2BD746">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（5）部分解除合同。当承包人违反本合同的约定符合解除部分合同的条件时，发包人有权向承包人发出书面解除部分合同的通知，该通知在送达承包人时部分解除合同即生效。</w:t>
      </w:r>
    </w:p>
    <w:p w14:paraId="031EDBB5">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（6）解除合同。当承包人违反本合同的约定符合解除全部合同的条件时，发包人有权向承包人发出书面解除全部合同的通知，该通知在送达承包人时解除合同即生效。</w:t>
      </w:r>
    </w:p>
    <w:p w14:paraId="0165155C">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（7）赔偿损失。因承包人原因造成发包人经济损失的，承包人应向发包人赔偿因其造成的直接经济损失。</w:t>
      </w:r>
    </w:p>
    <w:p w14:paraId="0D7FDFB1">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16.2.2.1在本合同有效期内，累计三次书面警告另追加一次一般违约责任；累计三次一般违约责任另追加一次严重违约责任；累计三次严重违约责任，发包人有权单方面部分或全部解除合同。</w:t>
      </w:r>
    </w:p>
    <w:p w14:paraId="3CC507FD">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16.2.2.2承包人违约须向发包人支付违约金或赔偿金，承包人须在发包人规定的时间内交纳，否则，发包人将按履约银行保函实施管理明细的规定，按比例扣除履约保证金，并有权按应交纳金额每天加收2‰滞纳金。</w:t>
      </w:r>
    </w:p>
    <w:p w14:paraId="0BB2D7C4">
      <w:pPr>
        <w:snapToGrid w:val="0"/>
        <w:spacing w:line="336"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16.2.2.3工程组织管理方面的违约责任</w:t>
      </w:r>
    </w:p>
    <w:p w14:paraId="0223E69F">
      <w:pPr>
        <w:snapToGrid w:val="0"/>
        <w:spacing w:line="336"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承包人违反合同专用条款的约定，不服从发包人及监理单位的管理，对发包人、监理单位的指令和书面通知公开或变相拒不执行的，发包人视情节严重程度有权要求其承担1次一般违约责任或者1次严重违约责任，并由承包人承担由此造成的一切经济损失。情节较轻的，可给予书面警告；情节特别严重的，发包人有权单方面部分解除合同或解除合同。</w:t>
      </w:r>
    </w:p>
    <w:p w14:paraId="11394EFB">
      <w:pPr>
        <w:snapToGrid w:val="0"/>
        <w:spacing w:line="336"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承包人不遵守发包人依据合同专用条款约定所制订的各项制度、规定的，由承包人按所触犯制度、规定的有关规定承担违约责任。所触犯制度、规定没有明确规定的，由发包人参照合同专用条款第16.2.2款（1）的约定处理。</w:t>
      </w:r>
    </w:p>
    <w:p w14:paraId="0FC38D45">
      <w:pPr>
        <w:snapToGrid w:val="0"/>
        <w:spacing w:line="336"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3）承包人不按合同专用条款的约定投入技术管理人员、施工作业人员、施工机械设备，或者擅自变更资源投入计划或者擅自对已投入的资源进行调整的，承包人必须按照总监理工程师或者发包人的指令限期改正；承包人拒不限期改正的，发包人有权要求其承担1次一般违约责任或者1次严重违约责任。情节较轻的，可给予书面警告；情节特别严重的，发包人有权单方面部分解除合同或解除合同。</w:t>
      </w:r>
    </w:p>
    <w:p w14:paraId="7DDE1C40">
      <w:pPr>
        <w:snapToGrid w:val="0"/>
        <w:spacing w:line="336"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如承包人违背投标承诺的，除按上述约定承担责任之外，还应同时无条件按下表约定的金额向发包人支付违约金：</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10"/>
        <w:gridCol w:w="2100"/>
        <w:gridCol w:w="3786"/>
        <w:gridCol w:w="2238"/>
      </w:tblGrid>
      <w:tr w14:paraId="32B0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8" w:hRule="atLeast"/>
          <w:jc w:val="center"/>
        </w:trPr>
        <w:tc>
          <w:tcPr>
            <w:tcW w:w="810" w:type="dxa"/>
            <w:noWrap w:val="0"/>
            <w:vAlign w:val="center"/>
          </w:tcPr>
          <w:p w14:paraId="2A992F18">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序号</w:t>
            </w:r>
          </w:p>
        </w:tc>
        <w:tc>
          <w:tcPr>
            <w:tcW w:w="2100" w:type="dxa"/>
            <w:noWrap w:val="0"/>
            <w:vAlign w:val="center"/>
          </w:tcPr>
          <w:p w14:paraId="7EA4843D">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承诺项目</w:t>
            </w:r>
          </w:p>
        </w:tc>
        <w:tc>
          <w:tcPr>
            <w:tcW w:w="3786" w:type="dxa"/>
            <w:noWrap w:val="0"/>
            <w:vAlign w:val="center"/>
          </w:tcPr>
          <w:p w14:paraId="153BDA14">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违约说明</w:t>
            </w:r>
          </w:p>
        </w:tc>
        <w:tc>
          <w:tcPr>
            <w:tcW w:w="2238" w:type="dxa"/>
            <w:noWrap w:val="0"/>
            <w:vAlign w:val="center"/>
          </w:tcPr>
          <w:p w14:paraId="3F6F4C4F">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违约金额（元）</w:t>
            </w:r>
          </w:p>
        </w:tc>
      </w:tr>
      <w:tr w14:paraId="34A6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10" w:type="dxa"/>
            <w:vMerge w:val="restart"/>
            <w:noWrap w:val="0"/>
            <w:vAlign w:val="center"/>
          </w:tcPr>
          <w:p w14:paraId="7BECB9FB">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1</w:t>
            </w:r>
          </w:p>
        </w:tc>
        <w:tc>
          <w:tcPr>
            <w:tcW w:w="2100" w:type="dxa"/>
            <w:vMerge w:val="restart"/>
            <w:noWrap w:val="0"/>
            <w:vAlign w:val="center"/>
          </w:tcPr>
          <w:p w14:paraId="55F64B48">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项目部</w:t>
            </w:r>
          </w:p>
        </w:tc>
        <w:tc>
          <w:tcPr>
            <w:tcW w:w="3786" w:type="dxa"/>
            <w:noWrap w:val="0"/>
            <w:vAlign w:val="center"/>
          </w:tcPr>
          <w:p w14:paraId="40B96468">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更换项目经理或空缺</w:t>
            </w:r>
          </w:p>
        </w:tc>
        <w:tc>
          <w:tcPr>
            <w:tcW w:w="2238" w:type="dxa"/>
            <w:noWrap w:val="0"/>
            <w:vAlign w:val="center"/>
          </w:tcPr>
          <w:p w14:paraId="76624C7F">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800000</w:t>
            </w:r>
          </w:p>
        </w:tc>
      </w:tr>
      <w:tr w14:paraId="38B6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10" w:type="dxa"/>
            <w:vMerge w:val="continue"/>
            <w:noWrap w:val="0"/>
            <w:vAlign w:val="center"/>
          </w:tcPr>
          <w:p w14:paraId="48B4A896">
            <w:pPr>
              <w:spacing w:line="300" w:lineRule="exact"/>
              <w:jc w:val="center"/>
              <w:rPr>
                <w:rFonts w:hint="eastAsia" w:eastAsia="仿宋_GB2312"/>
                <w:color w:val="auto"/>
                <w:kern w:val="0"/>
                <w:sz w:val="24"/>
                <w:szCs w:val="24"/>
                <w:highlight w:val="none"/>
              </w:rPr>
            </w:pPr>
          </w:p>
        </w:tc>
        <w:tc>
          <w:tcPr>
            <w:tcW w:w="2100" w:type="dxa"/>
            <w:vMerge w:val="continue"/>
            <w:noWrap w:val="0"/>
            <w:vAlign w:val="center"/>
          </w:tcPr>
          <w:p w14:paraId="773E0802">
            <w:pPr>
              <w:spacing w:line="300" w:lineRule="exact"/>
              <w:jc w:val="center"/>
              <w:rPr>
                <w:rFonts w:hint="eastAsia" w:eastAsia="仿宋_GB2312"/>
                <w:color w:val="auto"/>
                <w:kern w:val="0"/>
                <w:sz w:val="24"/>
                <w:szCs w:val="24"/>
                <w:highlight w:val="none"/>
              </w:rPr>
            </w:pPr>
          </w:p>
        </w:tc>
        <w:tc>
          <w:tcPr>
            <w:tcW w:w="3786" w:type="dxa"/>
            <w:noWrap w:val="0"/>
            <w:vAlign w:val="center"/>
          </w:tcPr>
          <w:p w14:paraId="01C21570">
            <w:pPr>
              <w:spacing w:line="300" w:lineRule="exact"/>
              <w:jc w:val="center"/>
              <w:rPr>
                <w:rFonts w:eastAsia="仿宋_GB2312"/>
                <w:color w:val="auto"/>
                <w:kern w:val="0"/>
                <w:sz w:val="24"/>
                <w:szCs w:val="24"/>
                <w:highlight w:val="none"/>
              </w:rPr>
            </w:pPr>
            <w:r>
              <w:rPr>
                <w:rFonts w:hint="eastAsia" w:eastAsia="仿宋_GB2312"/>
                <w:color w:val="auto"/>
                <w:kern w:val="0"/>
                <w:sz w:val="24"/>
                <w:szCs w:val="24"/>
                <w:highlight w:val="none"/>
              </w:rPr>
              <w:t>更换主要管理人员</w:t>
            </w:r>
          </w:p>
        </w:tc>
        <w:tc>
          <w:tcPr>
            <w:tcW w:w="2238" w:type="dxa"/>
            <w:noWrap w:val="0"/>
            <w:vAlign w:val="center"/>
          </w:tcPr>
          <w:p w14:paraId="0217BEA5">
            <w:pPr>
              <w:spacing w:line="300" w:lineRule="exact"/>
              <w:jc w:val="center"/>
              <w:rPr>
                <w:rFonts w:eastAsia="仿宋_GB2312"/>
                <w:color w:val="auto"/>
                <w:kern w:val="0"/>
                <w:sz w:val="24"/>
                <w:szCs w:val="24"/>
                <w:highlight w:val="none"/>
              </w:rPr>
            </w:pPr>
            <w:r>
              <w:rPr>
                <w:rFonts w:hint="eastAsia" w:eastAsia="仿宋_GB2312"/>
                <w:color w:val="auto"/>
                <w:kern w:val="0"/>
                <w:sz w:val="24"/>
                <w:szCs w:val="24"/>
                <w:highlight w:val="none"/>
              </w:rPr>
              <w:t>50000</w:t>
            </w:r>
          </w:p>
        </w:tc>
      </w:tr>
      <w:tr w14:paraId="1BD6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10" w:type="dxa"/>
            <w:vMerge w:val="continue"/>
            <w:noWrap w:val="0"/>
            <w:vAlign w:val="center"/>
          </w:tcPr>
          <w:p w14:paraId="5BA7473F">
            <w:pPr>
              <w:spacing w:line="300" w:lineRule="exact"/>
              <w:jc w:val="center"/>
              <w:rPr>
                <w:rFonts w:hint="eastAsia" w:eastAsia="仿宋_GB2312"/>
                <w:color w:val="auto"/>
                <w:kern w:val="0"/>
                <w:sz w:val="24"/>
                <w:szCs w:val="24"/>
                <w:highlight w:val="none"/>
              </w:rPr>
            </w:pPr>
          </w:p>
        </w:tc>
        <w:tc>
          <w:tcPr>
            <w:tcW w:w="2100" w:type="dxa"/>
            <w:vMerge w:val="continue"/>
            <w:noWrap w:val="0"/>
            <w:vAlign w:val="center"/>
          </w:tcPr>
          <w:p w14:paraId="421B8C96">
            <w:pPr>
              <w:spacing w:line="300" w:lineRule="exact"/>
              <w:jc w:val="center"/>
              <w:rPr>
                <w:rFonts w:hint="eastAsia" w:eastAsia="仿宋_GB2312"/>
                <w:color w:val="auto"/>
                <w:kern w:val="0"/>
                <w:sz w:val="24"/>
                <w:szCs w:val="24"/>
                <w:highlight w:val="none"/>
              </w:rPr>
            </w:pPr>
          </w:p>
        </w:tc>
        <w:tc>
          <w:tcPr>
            <w:tcW w:w="3786" w:type="dxa"/>
            <w:noWrap w:val="0"/>
            <w:vAlign w:val="center"/>
          </w:tcPr>
          <w:p w14:paraId="0479E632">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更换其他人</w:t>
            </w:r>
          </w:p>
        </w:tc>
        <w:tc>
          <w:tcPr>
            <w:tcW w:w="2238" w:type="dxa"/>
            <w:noWrap w:val="0"/>
            <w:vAlign w:val="center"/>
          </w:tcPr>
          <w:p w14:paraId="0E5879D5">
            <w:pPr>
              <w:spacing w:line="300" w:lineRule="exact"/>
              <w:jc w:val="center"/>
              <w:rPr>
                <w:rFonts w:hint="eastAsia" w:eastAsia="仿宋_GB2312"/>
                <w:color w:val="auto"/>
                <w:kern w:val="0"/>
                <w:sz w:val="24"/>
                <w:szCs w:val="24"/>
                <w:highlight w:val="none"/>
                <w:lang w:val="en-US" w:eastAsia="zh-CN"/>
              </w:rPr>
            </w:pPr>
            <w:r>
              <w:rPr>
                <w:rFonts w:hint="eastAsia" w:eastAsia="仿宋_GB2312"/>
                <w:color w:val="auto"/>
                <w:kern w:val="0"/>
                <w:sz w:val="24"/>
                <w:szCs w:val="24"/>
                <w:highlight w:val="none"/>
              </w:rPr>
              <w:t>1000</w:t>
            </w:r>
            <w:r>
              <w:rPr>
                <w:rFonts w:hint="eastAsia" w:eastAsia="仿宋_GB2312"/>
                <w:color w:val="auto"/>
                <w:kern w:val="0"/>
                <w:sz w:val="24"/>
                <w:szCs w:val="24"/>
                <w:highlight w:val="none"/>
                <w:lang w:val="en-US" w:eastAsia="zh-CN"/>
              </w:rPr>
              <w:t>0</w:t>
            </w:r>
          </w:p>
        </w:tc>
      </w:tr>
      <w:tr w14:paraId="4B20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10" w:type="dxa"/>
            <w:noWrap w:val="0"/>
            <w:vAlign w:val="center"/>
          </w:tcPr>
          <w:p w14:paraId="724293AB">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2</w:t>
            </w:r>
          </w:p>
        </w:tc>
        <w:tc>
          <w:tcPr>
            <w:tcW w:w="2100" w:type="dxa"/>
            <w:noWrap w:val="0"/>
            <w:vAlign w:val="center"/>
          </w:tcPr>
          <w:p w14:paraId="2E9FB782">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各阶段投入劳动力</w:t>
            </w:r>
          </w:p>
        </w:tc>
        <w:tc>
          <w:tcPr>
            <w:tcW w:w="3786" w:type="dxa"/>
            <w:noWrap w:val="0"/>
            <w:vAlign w:val="center"/>
          </w:tcPr>
          <w:p w14:paraId="4E849141">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每少1人</w:t>
            </w:r>
          </w:p>
        </w:tc>
        <w:tc>
          <w:tcPr>
            <w:tcW w:w="2238" w:type="dxa"/>
            <w:noWrap w:val="0"/>
            <w:vAlign w:val="center"/>
          </w:tcPr>
          <w:p w14:paraId="5749B8DA">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500</w:t>
            </w:r>
          </w:p>
        </w:tc>
      </w:tr>
      <w:tr w14:paraId="4F0C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10" w:type="dxa"/>
            <w:vMerge w:val="restart"/>
            <w:noWrap w:val="0"/>
            <w:vAlign w:val="center"/>
          </w:tcPr>
          <w:p w14:paraId="73CFACAD">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3</w:t>
            </w:r>
          </w:p>
        </w:tc>
        <w:tc>
          <w:tcPr>
            <w:tcW w:w="2100" w:type="dxa"/>
            <w:vMerge w:val="restart"/>
            <w:noWrap w:val="0"/>
            <w:vAlign w:val="center"/>
          </w:tcPr>
          <w:p w14:paraId="2A40D836">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各阶段投入施工设备</w:t>
            </w:r>
          </w:p>
        </w:tc>
        <w:tc>
          <w:tcPr>
            <w:tcW w:w="3786" w:type="dxa"/>
            <w:noWrap w:val="0"/>
            <w:vAlign w:val="center"/>
          </w:tcPr>
          <w:p w14:paraId="60945C83">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没有按发包人审定的总控或阶段计划投入，主要设备每少1台</w:t>
            </w:r>
          </w:p>
        </w:tc>
        <w:tc>
          <w:tcPr>
            <w:tcW w:w="2238" w:type="dxa"/>
            <w:noWrap w:val="0"/>
            <w:vAlign w:val="center"/>
          </w:tcPr>
          <w:p w14:paraId="2C42BC92">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10000</w:t>
            </w:r>
          </w:p>
        </w:tc>
      </w:tr>
      <w:tr w14:paraId="7DE9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5" w:hRule="atLeast"/>
          <w:jc w:val="center"/>
        </w:trPr>
        <w:tc>
          <w:tcPr>
            <w:tcW w:w="810" w:type="dxa"/>
            <w:vMerge w:val="continue"/>
            <w:noWrap w:val="0"/>
            <w:vAlign w:val="center"/>
          </w:tcPr>
          <w:p w14:paraId="2D996B1B">
            <w:pPr>
              <w:spacing w:line="300" w:lineRule="exact"/>
              <w:jc w:val="center"/>
              <w:rPr>
                <w:rFonts w:hint="eastAsia" w:eastAsia="仿宋_GB2312"/>
                <w:color w:val="auto"/>
                <w:kern w:val="0"/>
                <w:sz w:val="24"/>
                <w:szCs w:val="24"/>
                <w:highlight w:val="none"/>
              </w:rPr>
            </w:pPr>
          </w:p>
        </w:tc>
        <w:tc>
          <w:tcPr>
            <w:tcW w:w="2100" w:type="dxa"/>
            <w:vMerge w:val="continue"/>
            <w:noWrap w:val="0"/>
            <w:vAlign w:val="center"/>
          </w:tcPr>
          <w:p w14:paraId="6ADC53AE">
            <w:pPr>
              <w:spacing w:line="300" w:lineRule="exact"/>
              <w:jc w:val="center"/>
              <w:rPr>
                <w:rFonts w:hint="eastAsia" w:eastAsia="仿宋_GB2312"/>
                <w:color w:val="auto"/>
                <w:kern w:val="0"/>
                <w:sz w:val="24"/>
                <w:szCs w:val="24"/>
                <w:highlight w:val="none"/>
              </w:rPr>
            </w:pPr>
          </w:p>
        </w:tc>
        <w:tc>
          <w:tcPr>
            <w:tcW w:w="3786" w:type="dxa"/>
            <w:noWrap w:val="0"/>
            <w:vAlign w:val="center"/>
          </w:tcPr>
          <w:p w14:paraId="15F75B26">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没有按发包人审定的总控或阶段计划投入，一般设备每少1台</w:t>
            </w:r>
          </w:p>
        </w:tc>
        <w:tc>
          <w:tcPr>
            <w:tcW w:w="2238" w:type="dxa"/>
            <w:noWrap w:val="0"/>
            <w:vAlign w:val="center"/>
          </w:tcPr>
          <w:p w14:paraId="19048471">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2000</w:t>
            </w:r>
          </w:p>
        </w:tc>
      </w:tr>
      <w:tr w14:paraId="2386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10" w:type="dxa"/>
            <w:noWrap w:val="0"/>
            <w:vAlign w:val="center"/>
          </w:tcPr>
          <w:p w14:paraId="0DA6437B">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4</w:t>
            </w:r>
          </w:p>
        </w:tc>
        <w:tc>
          <w:tcPr>
            <w:tcW w:w="2100" w:type="dxa"/>
            <w:noWrap w:val="0"/>
            <w:vAlign w:val="center"/>
          </w:tcPr>
          <w:p w14:paraId="517E9FC6">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施工承包管理配合服务</w:t>
            </w:r>
          </w:p>
        </w:tc>
        <w:tc>
          <w:tcPr>
            <w:tcW w:w="3786" w:type="dxa"/>
            <w:noWrap w:val="0"/>
            <w:vAlign w:val="center"/>
          </w:tcPr>
          <w:p w14:paraId="613A116A">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没有履行其中某项工作或履行不到位的</w:t>
            </w:r>
          </w:p>
        </w:tc>
        <w:tc>
          <w:tcPr>
            <w:tcW w:w="2238" w:type="dxa"/>
            <w:noWrap w:val="0"/>
            <w:vAlign w:val="center"/>
          </w:tcPr>
          <w:p w14:paraId="17BD25F1">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按实际发生情况承担违约责任</w:t>
            </w:r>
          </w:p>
        </w:tc>
      </w:tr>
      <w:tr w14:paraId="6052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10" w:type="dxa"/>
            <w:noWrap w:val="0"/>
            <w:vAlign w:val="center"/>
          </w:tcPr>
          <w:p w14:paraId="5981A184">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5</w:t>
            </w:r>
          </w:p>
        </w:tc>
        <w:tc>
          <w:tcPr>
            <w:tcW w:w="2100" w:type="dxa"/>
            <w:noWrap w:val="0"/>
            <w:vAlign w:val="center"/>
          </w:tcPr>
          <w:p w14:paraId="333DE293">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提交施工图预算</w:t>
            </w:r>
          </w:p>
        </w:tc>
        <w:tc>
          <w:tcPr>
            <w:tcW w:w="3786" w:type="dxa"/>
            <w:noWrap w:val="0"/>
            <w:vAlign w:val="center"/>
          </w:tcPr>
          <w:p w14:paraId="0FF832AA">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未按合同约定按时按质提交</w:t>
            </w:r>
          </w:p>
        </w:tc>
        <w:tc>
          <w:tcPr>
            <w:tcW w:w="2238" w:type="dxa"/>
            <w:noWrap w:val="0"/>
            <w:vAlign w:val="center"/>
          </w:tcPr>
          <w:p w14:paraId="292E2031">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500元/天</w:t>
            </w:r>
          </w:p>
        </w:tc>
      </w:tr>
      <w:tr w14:paraId="6782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10" w:type="dxa"/>
            <w:vMerge w:val="restart"/>
            <w:noWrap w:val="0"/>
            <w:vAlign w:val="center"/>
          </w:tcPr>
          <w:p w14:paraId="17DB9D57">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6</w:t>
            </w:r>
          </w:p>
        </w:tc>
        <w:tc>
          <w:tcPr>
            <w:tcW w:w="2100" w:type="dxa"/>
            <w:vMerge w:val="restart"/>
            <w:noWrap w:val="0"/>
            <w:vAlign w:val="center"/>
          </w:tcPr>
          <w:p w14:paraId="4C04E613">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施工图预算质量</w:t>
            </w:r>
          </w:p>
        </w:tc>
        <w:tc>
          <w:tcPr>
            <w:tcW w:w="3786" w:type="dxa"/>
            <w:noWrap w:val="0"/>
            <w:vAlign w:val="center"/>
          </w:tcPr>
          <w:p w14:paraId="0345214C">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工程量偏差≥5%（以同类项合并计算总量偏差，如：土方总量、砼总量、砌体总量等）</w:t>
            </w:r>
          </w:p>
        </w:tc>
        <w:tc>
          <w:tcPr>
            <w:tcW w:w="2238" w:type="dxa"/>
            <w:noWrap w:val="0"/>
            <w:vAlign w:val="center"/>
          </w:tcPr>
          <w:p w14:paraId="4037DB19">
            <w:pPr>
              <w:spacing w:line="300" w:lineRule="exact"/>
              <w:ind w:firstLine="480" w:firstLineChars="200"/>
              <w:jc w:val="left"/>
              <w:rPr>
                <w:rFonts w:hint="eastAsia" w:eastAsia="仿宋_GB2312"/>
                <w:color w:val="auto"/>
                <w:kern w:val="0"/>
                <w:sz w:val="24"/>
                <w:szCs w:val="24"/>
                <w:highlight w:val="none"/>
              </w:rPr>
            </w:pPr>
            <w:r>
              <w:rPr>
                <w:rFonts w:hint="eastAsia" w:eastAsia="仿宋_GB2312"/>
                <w:color w:val="auto"/>
                <w:kern w:val="0"/>
                <w:sz w:val="24"/>
                <w:szCs w:val="24"/>
                <w:highlight w:val="none"/>
              </w:rPr>
              <w:t>500元/项</w:t>
            </w:r>
          </w:p>
        </w:tc>
      </w:tr>
      <w:tr w14:paraId="176F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8" w:hRule="atLeast"/>
          <w:jc w:val="center"/>
        </w:trPr>
        <w:tc>
          <w:tcPr>
            <w:tcW w:w="810" w:type="dxa"/>
            <w:vMerge w:val="continue"/>
            <w:noWrap w:val="0"/>
            <w:vAlign w:val="center"/>
          </w:tcPr>
          <w:p w14:paraId="0135FDEB">
            <w:pPr>
              <w:spacing w:line="300" w:lineRule="exact"/>
              <w:jc w:val="center"/>
              <w:rPr>
                <w:rFonts w:hint="eastAsia" w:eastAsia="仿宋_GB2312"/>
                <w:color w:val="auto"/>
                <w:kern w:val="0"/>
                <w:sz w:val="24"/>
                <w:szCs w:val="24"/>
                <w:highlight w:val="none"/>
              </w:rPr>
            </w:pPr>
          </w:p>
        </w:tc>
        <w:tc>
          <w:tcPr>
            <w:tcW w:w="2100" w:type="dxa"/>
            <w:vMerge w:val="continue"/>
            <w:noWrap w:val="0"/>
            <w:vAlign w:val="center"/>
          </w:tcPr>
          <w:p w14:paraId="7AEFEE61">
            <w:pPr>
              <w:spacing w:line="300" w:lineRule="exact"/>
              <w:jc w:val="center"/>
              <w:rPr>
                <w:rFonts w:hint="eastAsia" w:eastAsia="仿宋_GB2312"/>
                <w:color w:val="auto"/>
                <w:kern w:val="0"/>
                <w:sz w:val="24"/>
                <w:szCs w:val="24"/>
                <w:highlight w:val="none"/>
              </w:rPr>
            </w:pPr>
          </w:p>
        </w:tc>
        <w:tc>
          <w:tcPr>
            <w:tcW w:w="3786" w:type="dxa"/>
            <w:noWrap w:val="0"/>
            <w:vAlign w:val="center"/>
          </w:tcPr>
          <w:p w14:paraId="6CB8FEE7">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缺漏项偏差≥5%</w:t>
            </w:r>
          </w:p>
        </w:tc>
        <w:tc>
          <w:tcPr>
            <w:tcW w:w="2238" w:type="dxa"/>
            <w:noWrap w:val="0"/>
            <w:vAlign w:val="center"/>
          </w:tcPr>
          <w:p w14:paraId="042C0A0C">
            <w:pPr>
              <w:spacing w:line="300" w:lineRule="exact"/>
              <w:ind w:firstLine="480" w:firstLineChars="200"/>
              <w:jc w:val="left"/>
              <w:rPr>
                <w:rFonts w:hint="eastAsia" w:eastAsia="仿宋_GB2312"/>
                <w:color w:val="auto"/>
                <w:kern w:val="0"/>
                <w:sz w:val="24"/>
                <w:szCs w:val="24"/>
                <w:highlight w:val="none"/>
              </w:rPr>
            </w:pPr>
            <w:r>
              <w:rPr>
                <w:rFonts w:hint="eastAsia" w:eastAsia="仿宋_GB2312"/>
                <w:color w:val="auto"/>
                <w:kern w:val="0"/>
                <w:sz w:val="24"/>
                <w:szCs w:val="24"/>
                <w:highlight w:val="none"/>
              </w:rPr>
              <w:t>500元/项</w:t>
            </w:r>
          </w:p>
        </w:tc>
      </w:tr>
      <w:tr w14:paraId="3B63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10" w:type="dxa"/>
            <w:noWrap w:val="0"/>
            <w:vAlign w:val="center"/>
          </w:tcPr>
          <w:p w14:paraId="4F2CC68A">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7</w:t>
            </w:r>
          </w:p>
        </w:tc>
        <w:tc>
          <w:tcPr>
            <w:tcW w:w="2100" w:type="dxa"/>
            <w:noWrap w:val="0"/>
            <w:vAlign w:val="center"/>
          </w:tcPr>
          <w:p w14:paraId="5F74EC1D">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提交结算</w:t>
            </w:r>
          </w:p>
        </w:tc>
        <w:tc>
          <w:tcPr>
            <w:tcW w:w="3786" w:type="dxa"/>
            <w:noWrap w:val="0"/>
            <w:vAlign w:val="center"/>
          </w:tcPr>
          <w:p w14:paraId="2A76630A">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 xml:space="preserve">未按本合同专用条款36条约定履行义务的 </w:t>
            </w:r>
            <w:r>
              <w:rPr>
                <w:rFonts w:hint="eastAsia" w:eastAsia="仿宋_GB2312"/>
                <w:color w:val="auto"/>
                <w:kern w:val="0"/>
                <w:sz w:val="24"/>
                <w:szCs w:val="24"/>
                <w:highlight w:val="none"/>
              </w:rPr>
              <w:tab/>
            </w:r>
            <w:r>
              <w:rPr>
                <w:rFonts w:hint="eastAsia" w:eastAsia="仿宋_GB2312"/>
                <w:color w:val="auto"/>
                <w:kern w:val="0"/>
                <w:sz w:val="24"/>
                <w:szCs w:val="24"/>
                <w:highlight w:val="none"/>
              </w:rPr>
              <w:t>每迟一天</w:t>
            </w:r>
          </w:p>
        </w:tc>
        <w:tc>
          <w:tcPr>
            <w:tcW w:w="2238" w:type="dxa"/>
            <w:noWrap w:val="0"/>
            <w:vAlign w:val="center"/>
          </w:tcPr>
          <w:p w14:paraId="7A205D3B">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按5000元/天支付违约金</w:t>
            </w:r>
          </w:p>
        </w:tc>
      </w:tr>
      <w:tr w14:paraId="0D0F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6" w:hRule="atLeast"/>
          <w:jc w:val="center"/>
        </w:trPr>
        <w:tc>
          <w:tcPr>
            <w:tcW w:w="810" w:type="dxa"/>
            <w:noWrap w:val="0"/>
            <w:vAlign w:val="center"/>
          </w:tcPr>
          <w:p w14:paraId="746F0FF3">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8</w:t>
            </w:r>
          </w:p>
        </w:tc>
        <w:tc>
          <w:tcPr>
            <w:tcW w:w="2100" w:type="dxa"/>
            <w:noWrap w:val="0"/>
            <w:vAlign w:val="center"/>
          </w:tcPr>
          <w:p w14:paraId="2C2159C3">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提交竣工资料</w:t>
            </w:r>
          </w:p>
        </w:tc>
        <w:tc>
          <w:tcPr>
            <w:tcW w:w="3786" w:type="dxa"/>
            <w:noWrap w:val="0"/>
            <w:vAlign w:val="center"/>
          </w:tcPr>
          <w:p w14:paraId="39CC3C2E">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未按合同约定按时按质提交</w:t>
            </w:r>
          </w:p>
        </w:tc>
        <w:tc>
          <w:tcPr>
            <w:tcW w:w="2238" w:type="dxa"/>
            <w:noWrap w:val="0"/>
            <w:vAlign w:val="center"/>
          </w:tcPr>
          <w:p w14:paraId="17C92238">
            <w:pPr>
              <w:spacing w:line="300" w:lineRule="exact"/>
              <w:jc w:val="center"/>
              <w:rPr>
                <w:rFonts w:hint="eastAsia" w:eastAsia="仿宋_GB2312"/>
                <w:color w:val="auto"/>
                <w:kern w:val="0"/>
                <w:sz w:val="24"/>
                <w:szCs w:val="24"/>
                <w:highlight w:val="none"/>
              </w:rPr>
            </w:pPr>
            <w:r>
              <w:rPr>
                <w:rFonts w:hint="eastAsia" w:eastAsia="仿宋_GB2312"/>
                <w:color w:val="auto"/>
                <w:kern w:val="0"/>
                <w:sz w:val="24"/>
                <w:szCs w:val="24"/>
                <w:highlight w:val="none"/>
              </w:rPr>
              <w:t>2000元/天</w:t>
            </w:r>
          </w:p>
        </w:tc>
      </w:tr>
    </w:tbl>
    <w:p w14:paraId="53F504A9">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ab/>
      </w:r>
      <w:r>
        <w:rPr>
          <w:rFonts w:hint="eastAsia" w:eastAsia="仿宋_GB2312"/>
          <w:color w:val="auto"/>
          <w:kern w:val="0"/>
          <w:sz w:val="30"/>
          <w:szCs w:val="32"/>
          <w:highlight w:val="none"/>
        </w:rPr>
        <w:t>（4）如因承包人使用不称职管理人员给工程建设造成损失的，由承包人向发包人承担相应的赔偿责任，虽然征得甲方同意，但在项目部成立后承包人如更换项目经理，发包人有权要求承包人按40万/人/次承担违约赔偿。</w:t>
      </w:r>
    </w:p>
    <w:p w14:paraId="17AB68BE">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（5）经发包人或监理单位抽查发现承包人违反合同专用条款第6.1.1款的约定，其技术管理人员或施工作业人员没有佩带平安卡的，由承包人按每人次300元的标准向发包人支付违约金并立即改正。</w:t>
      </w:r>
    </w:p>
    <w:p w14:paraId="13B0E5FC">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承包人的项目经理、技术负责人必须参加监理单位或发包人主持的工程例会和其他要求的专题会议，除获得监理单位或发包人批准外，每缺席1人次，承包人须承担1次一般违约责任。情节较轻的，可给予书面警告。</w:t>
      </w:r>
    </w:p>
    <w:p w14:paraId="7F3C9623">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7）承包人不按本合同及发包人要求做好施工承包管理或配合工作，经总监理工程师或发包人发出限期改正通知后3天内，承包人仍未能整改至令总监理工程师或发包人满意的，由承包人参照合同专用条款第16.2.2（1）款的约定向发包人承担违约责任。</w:t>
      </w:r>
    </w:p>
    <w:p w14:paraId="4EEF33A1">
      <w:pPr>
        <w:spacing w:line="360" w:lineRule="auto"/>
        <w:ind w:firstLine="600" w:firstLineChars="200"/>
        <w:jc w:val="left"/>
        <w:rPr>
          <w:rFonts w:hint="eastAsia"/>
          <w:color w:val="auto"/>
          <w:highlight w:val="none"/>
        </w:rPr>
      </w:pPr>
      <w:r>
        <w:rPr>
          <w:rFonts w:hint="eastAsia" w:eastAsia="仿宋_GB2312"/>
          <w:color w:val="auto"/>
          <w:kern w:val="0"/>
          <w:sz w:val="30"/>
          <w:szCs w:val="32"/>
          <w:highlight w:val="none"/>
        </w:rPr>
        <w:t>（8）承包人在发包人组织的检查中不合格的，必须按照检查通报的要求限期改正，并承担1次一般违约责任；承包人拒不限期改正或整改效果不明显的，承包人必须承担1次严重违约责任。若连续2次或累计3次考评不合格，承包人必须承担1次严重违约责任，并必须按照总监理工程师或者发包人的指令限期改正；承包人拒不限期改正或整改效果不明显的，发包人有权单方面部分解除合同或解除合同。若连续3次或累计4次考评不合格，发包人有权解除合同。</w:t>
      </w:r>
    </w:p>
    <w:p w14:paraId="1F0D2B31">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w:t>
      </w:r>
      <w:r>
        <w:rPr>
          <w:rFonts w:eastAsia="仿宋_GB2312"/>
          <w:color w:val="auto"/>
          <w:kern w:val="0"/>
          <w:sz w:val="30"/>
          <w:szCs w:val="32"/>
          <w:highlight w:val="none"/>
        </w:rPr>
        <w:t>9</w:t>
      </w:r>
      <w:r>
        <w:rPr>
          <w:rFonts w:hint="eastAsia" w:eastAsia="仿宋_GB2312"/>
          <w:color w:val="auto"/>
          <w:kern w:val="0"/>
          <w:sz w:val="30"/>
          <w:szCs w:val="32"/>
          <w:highlight w:val="none"/>
        </w:rPr>
        <w:t>）承包人单方面擅自终止或解除本合同的，应按合同专用条款第16.2.2(4)(7)及16.2.2.2款的标准向发包人支付违约金及赔偿损失。</w:t>
      </w:r>
    </w:p>
    <w:p w14:paraId="1E692B64">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16.2.2.4工期延误方面的违约责任</w:t>
      </w:r>
    </w:p>
    <w:p w14:paraId="65DE8F35">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（1）承包人违反合同协议每迟延开工1天，应向发包人支付本合同价款0.5‰的违约金。</w:t>
      </w:r>
    </w:p>
    <w:p w14:paraId="593F27AE">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（2）承包人违反合同通用条款第7.8.2款约定单方面停工的，每停工1天，应向发包人支付本合同价款0.5‰的违约金。</w:t>
      </w:r>
    </w:p>
    <w:p w14:paraId="390885A2">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3）承包人违反合同专用条款第7.1.2款的约定，延期交付施工组织设计，延期3天以内的（含3天），发包人给予书面警告；延期4～7天的，承包人应承担1次一般违约责任；延期8～10天的，承包人应承担1次严重违约责任。</w:t>
      </w:r>
    </w:p>
    <w:p w14:paraId="09996618">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（4）承包人违反合同专用条款第7.5.2款约定造成本合同工程关键节点工期延误的，每延误1天，应向发包人支付本合同价款0.5‰的违约金；延误超过10天的，发包人有权停止支付当月的工程进度款。</w:t>
      </w:r>
    </w:p>
    <w:p w14:paraId="2AAD8386">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承包人违反合同通用条款第13.2款约定造成本合同工程不能按照合同协议书第二条约定的竣工日期竣工的，每逾期1天，承包人必须按本合同价款的0.5‰向发包人支付违约金，同时承包人还应据实赔偿发包人的实际损失。</w:t>
      </w:r>
    </w:p>
    <w:p w14:paraId="0FC2CBCC">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16.2.2.5材料设备管理及工程质量方面的违约责任</w:t>
      </w:r>
    </w:p>
    <w:p w14:paraId="3F8C26C4">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发包人（包括发包人委托的材料设备检验机构）或总监理工程师抽查承包人的工程材料设备，发现所检查的材料与合同约定标准的任何一项不符合时，承包人除必须全部退货、返工，并赔偿发包人由此遭受的实际损失外，还应当按照该批次材料的价值，按照如下约定承担违约责任：</w:t>
      </w:r>
    </w:p>
    <w:p w14:paraId="0179A61A">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A、单宗或批次价值不到5万元的材料设备抽检不合格的，每发生3例，由承包人承担1次一般违约责任。</w:t>
      </w:r>
    </w:p>
    <w:p w14:paraId="06C832CB">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B、单宗或批次价值达到5万元不到10万元的材料设备抽检不合格的，每发生1例，由承包人承担1次一般违约责任。</w:t>
      </w:r>
    </w:p>
    <w:p w14:paraId="647D234E">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C、单宗或批次价值达到10万元不到50万元的材料设备抽检不合格的，每发生1例，由承包人承担1次严重违约责任。</w:t>
      </w:r>
    </w:p>
    <w:p w14:paraId="787C76EA">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D、单宗或批次价值达到50万元以上的材料设备抽检不合格的，每发生1例，由承包人承担2次严重违约责任。</w:t>
      </w:r>
    </w:p>
    <w:p w14:paraId="1BA261B0">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如发生上述情况，承包人必须无条件在发包人限定的时间内全部更换为符合要求的产品，并由承包人按所需更换的符合要求的货物价款的10%向发包人支付违约金，因此给发包人造成损失的，由承包人负责赔偿；同时，发包人有权将承包人的上述行为通过媒体公开披露，并交有关主管部门依法处理。</w:t>
      </w:r>
    </w:p>
    <w:p w14:paraId="379F3A03">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3）承包人不按合同专用条款第8条的约定对用于本合同工程的材料设备进行管理的，视同不服从发包人及监理单位管理，应按合同专用条款第16.2.2（1）款的约定承担违约责任；同时发包人有权暂停支付本合同工程进度款，直到承包人完成相关工作为止。</w:t>
      </w:r>
    </w:p>
    <w:p w14:paraId="2CB87CAC">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4）承包人必须对各工序报验核查质量控制点。承包人申请报验后，经总监理工程师或发包人检查发现存在较大质量问题（存在质量问题的部分超过检查部分工程的10%），则该工序质量为不合格，承包人必须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有权部分解除合同，将该分项工程另行发包，且不免除承包人应承担的违约赔偿责任。</w:t>
      </w:r>
    </w:p>
    <w:p w14:paraId="674961C7">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工程竣工验收不符合国家强制性标准及规范要求或者未能实现一次验收合格的，承包人除应向发包人支付所在工程总造价1%的违约金并无偿采取补救措施及赔偿发包人的实际损失外，还应承担由此引起的一切责任。</w:t>
      </w:r>
    </w:p>
    <w:p w14:paraId="483989CC">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6）在本合同工程质量保修期内发现有重大质量不合格问题的（该重大质量问题应界定为达不到要求的质量标准，属质量保修的问题除外），承包人必须在规定的期限内返工达到合同约定的质量等级并赔偿由此给发包人造成的损失。</w:t>
      </w:r>
    </w:p>
    <w:p w14:paraId="00A82F9A">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16.2.2.6安全生产方面的违约责任</w:t>
      </w:r>
    </w:p>
    <w:p w14:paraId="5863ECAE">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（1）承包人在政府行政主管部门组织的安全生产检查中，被发现存在严重的安全隐患，被通报批评，或被新闻媒体曝光造成不良影响的，被通报或被曝光1次，承包人必须承担1次严重违约责任。</w:t>
      </w:r>
    </w:p>
    <w:p w14:paraId="2E2CC644">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承包人在发包人、总监理工程师进行的日常安全生产检查中，被发现存在安全隐患的，承包人应限期改正。若同样问题被发现2次或累计类似问题被发现3次的，承包人必须承担1次一般违约责任。此类问题的认定，以发包人、总监理工程师书面通知、指令、通报或会议纪要为准。</w:t>
      </w:r>
    </w:p>
    <w:p w14:paraId="7EE3FDD9">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（3）承包人因自身原因造成安全责任事故（含工程质量事故）的，除按国务院(第493号令)《生产安全事故报告和调查处理条例》及地方相关规定执行处罚外，承包人还必须赔偿由此而造成的发包人的一切损失；</w:t>
      </w:r>
    </w:p>
    <w:p w14:paraId="6E618D7C">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（4）承包人因自身原因造成死亡安全责任事故的，应承担向发包人支付100万元违约金的违约责任，违约金在工程履约保函中扣罚。</w:t>
      </w:r>
    </w:p>
    <w:p w14:paraId="10C03624">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w:t>
      </w:r>
      <w:r>
        <w:rPr>
          <w:rFonts w:hint="eastAsia" w:eastAsia="仿宋_GB2312"/>
          <w:color w:val="auto"/>
          <w:kern w:val="0"/>
          <w:sz w:val="30"/>
          <w:szCs w:val="32"/>
          <w:highlight w:val="none"/>
          <w:lang w:val="en-US" w:eastAsia="zh-CN"/>
        </w:rPr>
        <w:t>7</w:t>
      </w:r>
      <w:r>
        <w:rPr>
          <w:rFonts w:hint="eastAsia" w:eastAsia="仿宋_GB2312"/>
          <w:color w:val="auto"/>
          <w:kern w:val="0"/>
          <w:sz w:val="30"/>
          <w:szCs w:val="32"/>
          <w:highlight w:val="none"/>
        </w:rPr>
        <w:t>文明施工、环境保护方面的违约责任</w:t>
      </w:r>
    </w:p>
    <w:p w14:paraId="1DAF9CA8">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发包人、总监理工程师按照合同通用条款第7.1.1(7)款的约定，对承包人文明施工措施进行对照检查。经检查发现承包人因自身原因未能落实的，承包人必须承担1次一般违约责任，并限期改正；如限期届满未改正的，承包人须承担1次严重违约责任。</w:t>
      </w:r>
    </w:p>
    <w:p w14:paraId="0D3357AA">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在行业主管部门或省代建局的检查中，承包人的施工场地被评为不合格工地或者被通报批评或者被新闻媒体曝光的，承包人必须承担1次严重违约责任，并立即采取切实有效措施予以整改；拒不采取切实有效措施整改的，或整改效果不明显的，发包人有权委托第三方实施整改，相关费用可直接从承包人的银行保函或工程款中支付。</w:t>
      </w:r>
    </w:p>
    <w:p w14:paraId="282376A2">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3）承包人在施工过程中因其自身原因造成周围环境卫生状况较差，被其他施工单位或周围居民投诉的，承包人必须在当天内整改。若故意拖延或类似问题累计被投诉2次以上且经查实的，承包人必须承担1次严重违约责任。</w:t>
      </w:r>
    </w:p>
    <w:p w14:paraId="2C546EF4">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w:t>
      </w:r>
      <w:r>
        <w:rPr>
          <w:rFonts w:hint="eastAsia" w:eastAsia="仿宋_GB2312"/>
          <w:color w:val="auto"/>
          <w:kern w:val="0"/>
          <w:sz w:val="30"/>
          <w:szCs w:val="32"/>
          <w:highlight w:val="none"/>
          <w:lang w:val="en-US" w:eastAsia="zh-CN"/>
        </w:rPr>
        <w:t>8</w:t>
      </w:r>
      <w:r>
        <w:rPr>
          <w:rFonts w:hint="eastAsia" w:eastAsia="仿宋_GB2312"/>
          <w:color w:val="auto"/>
          <w:kern w:val="0"/>
          <w:sz w:val="30"/>
          <w:szCs w:val="32"/>
          <w:highlight w:val="none"/>
        </w:rPr>
        <w:t>工程转包、分包方面的违约责任</w:t>
      </w:r>
    </w:p>
    <w:p w14:paraId="3ABD3693">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承包人不按合同专用条款的约定进行分包管理的，视同不服从发包人及监理单位管理，应按合同专用条款第16.2.2（1）款的约定承担违约责任；同时发包人有权暂停支付本合同工程进度款，直到承包人完成相关工作为止。</w:t>
      </w:r>
    </w:p>
    <w:p w14:paraId="5D592A3E">
      <w:pPr>
        <w:ind w:firstLine="600" w:firstLineChars="200"/>
        <w:rPr>
          <w:rFonts w:hint="eastAsia" w:eastAsia="仿宋_GB2312"/>
          <w:color w:val="auto"/>
          <w:kern w:val="0"/>
          <w:sz w:val="30"/>
          <w:szCs w:val="32"/>
          <w:highlight w:val="none"/>
        </w:rPr>
      </w:pPr>
      <w:r>
        <w:rPr>
          <w:rFonts w:hint="eastAsia" w:eastAsia="仿宋_GB2312"/>
          <w:color w:val="auto"/>
          <w:kern w:val="0"/>
          <w:sz w:val="30"/>
          <w:szCs w:val="32"/>
          <w:highlight w:val="none"/>
        </w:rPr>
        <w:t>（2）承包人转包工程或者违反法律法规及本合同约定分包工程的，发包人有权单方面部分解除合同或全部解除合同，并由承包人承担由此产生的一切责任及损失。</w:t>
      </w:r>
    </w:p>
    <w:p w14:paraId="131E9F20">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w:t>
      </w:r>
      <w:r>
        <w:rPr>
          <w:rFonts w:hint="eastAsia" w:eastAsia="仿宋_GB2312"/>
          <w:color w:val="auto"/>
          <w:kern w:val="0"/>
          <w:sz w:val="30"/>
          <w:szCs w:val="32"/>
          <w:highlight w:val="none"/>
          <w:lang w:val="en-US" w:eastAsia="zh-CN"/>
        </w:rPr>
        <w:t>9</w:t>
      </w:r>
      <w:r>
        <w:rPr>
          <w:rFonts w:hint="eastAsia" w:eastAsia="仿宋_GB2312"/>
          <w:color w:val="auto"/>
          <w:kern w:val="0"/>
          <w:sz w:val="30"/>
          <w:szCs w:val="32"/>
          <w:highlight w:val="none"/>
        </w:rPr>
        <w:t>农民工工资支付方面的违约责任</w:t>
      </w:r>
    </w:p>
    <w:p w14:paraId="02A8201E">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（1）承包人违反合同专用条款第3.1(10) 3)款的约定，被农民工投诉属实的，承包人必须在3天内发放拖欠的款项。若继续拖延被投诉2次及以上，经查实，承包人必须承担1次一般违约责任。若仍然不予整改并发放拖欠的款项，使农民工采取停工、集体上访、媒体曝光、聚集围阻发包人办公地点甚至政府办公部门等过激行为，对本项目造成不良社会影响的，承包人必须承担1次严重违约责任，并立即采取切实有效措施予以整改；拒不采取切实有效措施整改的，或整改效果不明显的，发包人有权动用承包人的履约保证金先行垫付。</w:t>
      </w:r>
    </w:p>
    <w:p w14:paraId="23DBFC84">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由于承包人或其管理的分包单位（包括施工专业分包、供货分包及劳务分包单位等）拖欠农民工工资致使发包人被投诉或起诉并被判令先行垫付农民工工资的，承包人需承担1次严重违约责任。发包人有权动用承包人的履约保证金先行垫付。</w:t>
      </w:r>
    </w:p>
    <w:p w14:paraId="1794A264">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w:t>
      </w:r>
      <w:r>
        <w:rPr>
          <w:rFonts w:hint="eastAsia" w:eastAsia="仿宋_GB2312"/>
          <w:color w:val="auto"/>
          <w:kern w:val="0"/>
          <w:sz w:val="30"/>
          <w:szCs w:val="32"/>
          <w:highlight w:val="none"/>
          <w:lang w:val="en-US" w:eastAsia="zh-CN"/>
        </w:rPr>
        <w:t>10</w:t>
      </w:r>
      <w:r>
        <w:rPr>
          <w:rFonts w:hint="eastAsia" w:eastAsia="仿宋_GB2312"/>
          <w:color w:val="auto"/>
          <w:kern w:val="0"/>
          <w:sz w:val="30"/>
          <w:szCs w:val="32"/>
          <w:highlight w:val="none"/>
        </w:rPr>
        <w:t>承包人逾期未能提交最终的工程结算及相关资料，承包人应向发包人支付每天5000元的违约金，总额不超过合同价的5%。</w:t>
      </w:r>
    </w:p>
    <w:p w14:paraId="1DACED02">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16.2.2.1</w:t>
      </w:r>
      <w:r>
        <w:rPr>
          <w:rFonts w:hint="eastAsia" w:eastAsia="仿宋_GB2312"/>
          <w:color w:val="auto"/>
          <w:kern w:val="0"/>
          <w:sz w:val="30"/>
          <w:szCs w:val="32"/>
          <w:highlight w:val="none"/>
          <w:lang w:val="en-US" w:eastAsia="zh-CN"/>
        </w:rPr>
        <w:t>1</w:t>
      </w:r>
      <w:r>
        <w:rPr>
          <w:rFonts w:hint="eastAsia" w:eastAsia="仿宋_GB2312"/>
          <w:color w:val="auto"/>
          <w:kern w:val="0"/>
          <w:sz w:val="30"/>
          <w:szCs w:val="32"/>
          <w:highlight w:val="none"/>
        </w:rPr>
        <w:t>如承包人没有按照本合同约定提供银行履约保函、履约保证金，或履约保函到期后未能提交新履约保函或原担保方同意原履约保函延期的书面文件，视为乙方违约，对所延天数按每日0.5万元支付违约金，总额不超过合同价款的10%。</w:t>
      </w:r>
    </w:p>
    <w:p w14:paraId="3D06AD50">
      <w:pPr>
        <w:spacing w:line="360" w:lineRule="auto"/>
        <w:ind w:firstLine="600" w:firstLineChars="200"/>
        <w:jc w:val="left"/>
        <w:rPr>
          <w:rFonts w:hint="eastAsia" w:eastAsia="仿宋_GB2312"/>
          <w:color w:val="auto"/>
          <w:kern w:val="0"/>
          <w:sz w:val="30"/>
          <w:szCs w:val="32"/>
          <w:highlight w:val="none"/>
          <w:lang w:bidi="ar"/>
        </w:rPr>
      </w:pPr>
      <w:r>
        <w:rPr>
          <w:rFonts w:hint="eastAsia" w:eastAsia="仿宋_GB2312"/>
          <w:color w:val="auto"/>
          <w:kern w:val="0"/>
          <w:sz w:val="30"/>
          <w:szCs w:val="32"/>
          <w:highlight w:val="none"/>
          <w:lang w:bidi="ar"/>
        </w:rPr>
        <w:t>16.2.2.1</w:t>
      </w:r>
      <w:r>
        <w:rPr>
          <w:rFonts w:hint="eastAsia" w:eastAsia="仿宋_GB2312"/>
          <w:color w:val="auto"/>
          <w:kern w:val="0"/>
          <w:sz w:val="30"/>
          <w:szCs w:val="32"/>
          <w:highlight w:val="none"/>
          <w:lang w:val="en-US" w:eastAsia="zh-CN" w:bidi="ar"/>
        </w:rPr>
        <w:t>2</w:t>
      </w:r>
      <w:r>
        <w:rPr>
          <w:rFonts w:hint="eastAsia" w:eastAsia="仿宋_GB2312"/>
          <w:color w:val="auto"/>
          <w:kern w:val="0"/>
          <w:sz w:val="30"/>
          <w:szCs w:val="32"/>
          <w:highlight w:val="none"/>
          <w:lang w:bidi="ar"/>
        </w:rPr>
        <w:t xml:space="preserve"> 乙方拒绝、拖延提供与审计事项有关资料的；提供的资料不真实、不完整；拒绝、阻碍检查的，省代建项目管理局有权责令改正，可以通报批评，给予警告；拒不改正的，可以按有关规定进行罚款；认为应当给予处分的，向有关主管机关、单位提出给予处分的建议；构成犯罪的，依法追究刑事责任。</w:t>
      </w:r>
    </w:p>
    <w:p w14:paraId="7261BBC3">
      <w:pPr>
        <w:spacing w:after="120"/>
        <w:ind w:firstLine="6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16.2.2.1</w:t>
      </w:r>
      <w:r>
        <w:rPr>
          <w:rFonts w:hint="eastAsia" w:ascii="仿宋_GB2312" w:eastAsia="仿宋_GB2312"/>
          <w:color w:val="auto"/>
          <w:sz w:val="30"/>
          <w:szCs w:val="30"/>
          <w:highlight w:val="none"/>
          <w:lang w:val="en-US" w:eastAsia="zh-CN"/>
        </w:rPr>
        <w:t>3</w:t>
      </w:r>
      <w:r>
        <w:rPr>
          <w:rFonts w:hint="eastAsia" w:ascii="仿宋_GB2312" w:eastAsia="仿宋_GB2312"/>
          <w:color w:val="auto"/>
          <w:sz w:val="30"/>
          <w:szCs w:val="30"/>
          <w:highlight w:val="none"/>
        </w:rPr>
        <w:t xml:space="preserve"> 承包人不配合审计工作的违约责任</w:t>
      </w:r>
    </w:p>
    <w:p w14:paraId="30881C0E">
      <w:pPr>
        <w:spacing w:after="120"/>
        <w:ind w:firstLine="6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1、发包人有权对项目的全过程进行审计或审计调查，承包人应积极配合发包人的审计工作，提供必要的办公场所、条件及有关资料，确保按时提供真实审计资料，并对发现问题进行整改被审计单位拒绝、拖延提供，或者提供的资料不真实、不规范不完整，或者拒绝、阻碍检查的，按违约责任处理。</w:t>
      </w:r>
    </w:p>
    <w:p w14:paraId="10E9FD17">
      <w:pPr>
        <w:spacing w:after="120"/>
        <w:ind w:firstLine="6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(1)一般审计违约责任。承包人违反本合同不配合发包人进行审计或审计调查的工作，发包人发出通知，口头指令限期时间内，承包人不履行审计配合责任，承担一般违约责任，向发包人交纳违约金 5000 元/次。</w:t>
      </w:r>
    </w:p>
    <w:p w14:paraId="12A7A12E">
      <w:pPr>
        <w:spacing w:after="120"/>
        <w:ind w:firstLine="600"/>
        <w:rPr>
          <w:rFonts w:hint="eastAsia"/>
          <w:color w:val="auto"/>
          <w:highlight w:val="none"/>
        </w:rPr>
      </w:pPr>
      <w:r>
        <w:rPr>
          <w:rFonts w:hint="eastAsia" w:ascii="仿宋_GB2312" w:eastAsia="仿宋_GB2312"/>
          <w:color w:val="auto"/>
          <w:sz w:val="30"/>
          <w:szCs w:val="30"/>
          <w:highlight w:val="none"/>
        </w:rPr>
        <w:t>(2) 严重审计违约责任。承包人违反本合同的约定拒绝接受发包人进行审计或审计调查的义务，超出发包人发出通知，口头指令等限期要求时间 7 天后审计单位仍拒绝、拖延提供，或者提供的资料不真实、不完整，或者拒绝、阻碍检查的，或者给与通报批评、书面警告、责令限期改正后,仍拒不改正的，承担严重违约责任，向发包人交纳违约金 1万元/次。</w:t>
      </w:r>
    </w:p>
    <w:p w14:paraId="167D00E9">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lang w:bidi="ar"/>
        </w:rPr>
        <w:t xml:space="preserve"> </w:t>
      </w:r>
      <w:r>
        <w:rPr>
          <w:rFonts w:hint="eastAsia" w:eastAsia="仿宋_GB2312"/>
          <w:color w:val="auto"/>
          <w:kern w:val="0"/>
          <w:sz w:val="30"/>
          <w:szCs w:val="32"/>
          <w:highlight w:val="none"/>
        </w:rPr>
        <w:t>16.2.2.1</w:t>
      </w:r>
      <w:r>
        <w:rPr>
          <w:rFonts w:hint="eastAsia" w:eastAsia="仿宋_GB2312"/>
          <w:color w:val="auto"/>
          <w:kern w:val="0"/>
          <w:sz w:val="30"/>
          <w:szCs w:val="32"/>
          <w:highlight w:val="none"/>
          <w:lang w:val="en-US" w:eastAsia="zh-CN"/>
        </w:rPr>
        <w:t>4</w:t>
      </w:r>
      <w:r>
        <w:rPr>
          <w:rFonts w:hint="eastAsia" w:eastAsia="仿宋_GB2312"/>
          <w:color w:val="auto"/>
          <w:kern w:val="0"/>
          <w:sz w:val="30"/>
          <w:szCs w:val="32"/>
          <w:highlight w:val="none"/>
        </w:rPr>
        <w:t xml:space="preserve"> 除上述约定之外，承包人不履行或不完全履行合同其他义务的，均构成违约，应当承担1次一般违约责任。情节较轻的，可给予书面警告；情节较重的，应当承担1次严重违约责任。</w:t>
      </w:r>
    </w:p>
    <w:p w14:paraId="193F54F8">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16.2.3 因承包人违约解除合同</w:t>
      </w:r>
    </w:p>
    <w:p w14:paraId="08499D10">
      <w:pPr>
        <w:spacing w:before="120" w:after="120" w:line="360" w:lineRule="auto"/>
        <w:ind w:firstLine="600" w:firstLineChars="200"/>
        <w:rPr>
          <w:rFonts w:hint="eastAsia" w:eastAsia="仿宋_GB2312"/>
          <w:color w:val="auto"/>
          <w:kern w:val="0"/>
          <w:sz w:val="30"/>
          <w:szCs w:val="32"/>
          <w:highlight w:val="none"/>
          <w:u w:val="single"/>
        </w:rPr>
      </w:pPr>
      <w:r>
        <w:rPr>
          <w:rFonts w:eastAsia="仿宋_GB2312"/>
          <w:color w:val="auto"/>
          <w:kern w:val="0"/>
          <w:sz w:val="30"/>
          <w:szCs w:val="32"/>
          <w:highlight w:val="none"/>
        </w:rPr>
        <w:t>关于承包人违约解除合同的特别约定：</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  </w:t>
      </w:r>
      <w:r>
        <w:rPr>
          <w:rFonts w:eastAsia="仿宋_GB2312"/>
          <w:color w:val="auto"/>
          <w:kern w:val="0"/>
          <w:sz w:val="30"/>
          <w:szCs w:val="32"/>
          <w:highlight w:val="none"/>
          <w:u w:val="single"/>
        </w:rPr>
        <w:t xml:space="preserve">     </w:t>
      </w:r>
    </w:p>
    <w:p w14:paraId="20076861">
      <w:pPr>
        <w:spacing w:before="120" w:after="120" w:line="360" w:lineRule="auto"/>
        <w:rPr>
          <w:rFonts w:hint="eastAsia" w:eastAsia="仿宋_GB2312"/>
          <w:color w:val="auto"/>
          <w:kern w:val="0"/>
          <w:sz w:val="30"/>
          <w:szCs w:val="32"/>
          <w:highlight w:val="none"/>
        </w:rPr>
      </w:pP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74D4E43A">
      <w:pPr>
        <w:spacing w:before="120" w:after="120" w:line="360" w:lineRule="auto"/>
        <w:ind w:firstLine="600" w:firstLineChars="200"/>
        <w:rPr>
          <w:rFonts w:hint="eastAsia" w:eastAsia="仿宋_GB2312"/>
          <w:color w:val="auto"/>
          <w:kern w:val="0"/>
          <w:sz w:val="30"/>
          <w:szCs w:val="32"/>
          <w:highlight w:val="none"/>
        </w:rPr>
      </w:pPr>
      <w:r>
        <w:rPr>
          <w:rFonts w:eastAsia="仿宋_GB2312"/>
          <w:color w:val="auto"/>
          <w:kern w:val="0"/>
          <w:sz w:val="30"/>
          <w:szCs w:val="32"/>
          <w:highlight w:val="none"/>
        </w:rPr>
        <w:t>发包人</w:t>
      </w:r>
      <w:r>
        <w:rPr>
          <w:rFonts w:hint="eastAsia" w:eastAsia="仿宋_GB2312"/>
          <w:color w:val="auto"/>
          <w:kern w:val="0"/>
          <w:sz w:val="30"/>
          <w:szCs w:val="32"/>
          <w:highlight w:val="none"/>
        </w:rPr>
        <w:t>继续</w:t>
      </w:r>
      <w:r>
        <w:rPr>
          <w:rFonts w:eastAsia="仿宋_GB2312"/>
          <w:color w:val="auto"/>
          <w:kern w:val="0"/>
          <w:sz w:val="30"/>
          <w:szCs w:val="32"/>
          <w:highlight w:val="none"/>
        </w:rPr>
        <w:t>使用承包人在施工现场的材料、设备、临时工程、承包人文件和由承包人或以其名义编制的其他文件</w:t>
      </w:r>
      <w:r>
        <w:rPr>
          <w:rFonts w:hint="eastAsia" w:eastAsia="仿宋_GB2312"/>
          <w:color w:val="auto"/>
          <w:kern w:val="0"/>
          <w:sz w:val="30"/>
          <w:szCs w:val="32"/>
          <w:highlight w:val="none"/>
        </w:rPr>
        <w:t>的费用承担方式</w:t>
      </w:r>
      <w:r>
        <w:rPr>
          <w:rFonts w:eastAsia="仿宋_GB2312"/>
          <w:color w:val="auto"/>
          <w:kern w:val="0"/>
          <w:sz w:val="30"/>
          <w:szCs w:val="32"/>
          <w:highlight w:val="none"/>
        </w:rPr>
        <w:t>：</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无偿使用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rPr>
        <w:t>。</w:t>
      </w:r>
    </w:p>
    <w:p w14:paraId="779ABD5A">
      <w:pPr>
        <w:spacing w:before="120" w:after="120"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16.2.6 承包人违约责任的认定方式及送达程序：</w:t>
      </w:r>
    </w:p>
    <w:p w14:paraId="506FD974">
      <w:pPr>
        <w:spacing w:before="120" w:after="120"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（1）认定方式：以发包人发出的通知、通报、会议纪要等书面文件确定的内容为准。</w:t>
      </w:r>
    </w:p>
    <w:p w14:paraId="77E10688">
      <w:pPr>
        <w:spacing w:before="120" w:after="120"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（2）送达程序：发包人以下列方式之一将书面违约处理决定送达承包人：</w:t>
      </w:r>
    </w:p>
    <w:p w14:paraId="481DE4BF">
      <w:pPr>
        <w:spacing w:before="120" w:after="120"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1）承包人现场管理机构工作人员签收。</w:t>
      </w:r>
    </w:p>
    <w:p w14:paraId="21817CBD">
      <w:pPr>
        <w:spacing w:before="120" w:after="120"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2）承包人其他工作人员签收。</w:t>
      </w:r>
    </w:p>
    <w:p w14:paraId="4A849A9C">
      <w:pPr>
        <w:spacing w:before="120" w:after="120"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3）发包人邮寄送达。</w:t>
      </w:r>
    </w:p>
    <w:p w14:paraId="0217AE0C">
      <w:pPr>
        <w:spacing w:before="120" w:after="120" w:line="360" w:lineRule="auto"/>
        <w:ind w:firstLine="600" w:firstLineChars="200"/>
        <w:rPr>
          <w:rFonts w:eastAsia="仿宋_GB2312"/>
          <w:color w:val="auto"/>
          <w:kern w:val="0"/>
          <w:sz w:val="30"/>
          <w:szCs w:val="32"/>
          <w:highlight w:val="none"/>
        </w:rPr>
      </w:pPr>
      <w:r>
        <w:rPr>
          <w:rFonts w:eastAsia="仿宋_GB2312"/>
          <w:color w:val="auto"/>
          <w:kern w:val="0"/>
          <w:sz w:val="30"/>
          <w:szCs w:val="32"/>
          <w:highlight w:val="none"/>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15天内审核完毕且作出书面决定并通知承包人。</w:t>
      </w:r>
    </w:p>
    <w:p w14:paraId="092D7492">
      <w:pPr>
        <w:pStyle w:val="3"/>
        <w:rPr>
          <w:rFonts w:ascii="Times New Roman" w:hAnsi="Times New Roman" w:eastAsia="黑体"/>
          <w:b w:val="0"/>
          <w:color w:val="auto"/>
          <w:highlight w:val="none"/>
        </w:rPr>
      </w:pPr>
      <w:bookmarkStart w:id="1524" w:name="_Toc23468"/>
      <w:bookmarkStart w:id="1525" w:name="_Toc18077"/>
      <w:bookmarkStart w:id="1526" w:name="_Toc20298"/>
      <w:bookmarkStart w:id="1527" w:name="_Toc10155"/>
      <w:bookmarkStart w:id="1528" w:name="_Toc8378"/>
      <w:bookmarkStart w:id="1529" w:name="_Toc15319"/>
      <w:bookmarkStart w:id="1530" w:name="_Toc31825"/>
      <w:bookmarkStart w:id="1531" w:name="_Toc351203649"/>
      <w:r>
        <w:rPr>
          <w:rFonts w:ascii="Times New Roman" w:hAnsi="Times New Roman" w:eastAsia="黑体"/>
          <w:b w:val="0"/>
          <w:color w:val="auto"/>
          <w:highlight w:val="none"/>
        </w:rPr>
        <w:t>17. 不可抗力</w:t>
      </w:r>
      <w:bookmarkEnd w:id="1524"/>
      <w:bookmarkEnd w:id="1525"/>
      <w:bookmarkEnd w:id="1526"/>
      <w:bookmarkEnd w:id="1527"/>
      <w:bookmarkEnd w:id="1528"/>
      <w:bookmarkEnd w:id="1529"/>
      <w:bookmarkEnd w:id="1530"/>
      <w:bookmarkEnd w:id="1531"/>
      <w:r>
        <w:rPr>
          <w:rFonts w:ascii="Times New Roman" w:hAnsi="Times New Roman" w:eastAsia="黑体"/>
          <w:b w:val="0"/>
          <w:color w:val="auto"/>
          <w:highlight w:val="none"/>
        </w:rPr>
        <w:t xml:space="preserve"> </w:t>
      </w:r>
      <w:bookmarkEnd w:id="1518"/>
    </w:p>
    <w:p w14:paraId="264E5FB1">
      <w:pPr>
        <w:spacing w:after="120" w:line="360" w:lineRule="auto"/>
        <w:ind w:firstLine="600" w:firstLineChars="200"/>
        <w:outlineLvl w:val="2"/>
        <w:rPr>
          <w:rFonts w:eastAsia="黑体"/>
          <w:color w:val="auto"/>
          <w:sz w:val="30"/>
          <w:szCs w:val="32"/>
          <w:highlight w:val="none"/>
        </w:rPr>
      </w:pPr>
      <w:bookmarkStart w:id="1532" w:name="_Toc4327"/>
      <w:bookmarkStart w:id="1533" w:name="_Toc10207"/>
      <w:r>
        <w:rPr>
          <w:rFonts w:eastAsia="黑体"/>
          <w:color w:val="auto"/>
          <w:sz w:val="30"/>
          <w:szCs w:val="32"/>
          <w:highlight w:val="none"/>
        </w:rPr>
        <w:t>17.1 不可抗力的确认</w:t>
      </w:r>
      <w:bookmarkEnd w:id="1532"/>
      <w:bookmarkEnd w:id="1533"/>
    </w:p>
    <w:p w14:paraId="7F21B530">
      <w:pPr>
        <w:spacing w:line="360" w:lineRule="auto"/>
        <w:ind w:firstLine="600" w:firstLineChars="200"/>
        <w:jc w:val="left"/>
        <w:rPr>
          <w:rFonts w:eastAsia="仿宋_GB2312"/>
          <w:color w:val="auto"/>
          <w:kern w:val="0"/>
          <w:sz w:val="30"/>
          <w:szCs w:val="32"/>
          <w:highlight w:val="none"/>
          <w:u w:val="single"/>
        </w:rPr>
      </w:pPr>
      <w:r>
        <w:rPr>
          <w:rFonts w:eastAsia="仿宋_GB2312"/>
          <w:color w:val="auto"/>
          <w:sz w:val="30"/>
          <w:szCs w:val="32"/>
          <w:highlight w:val="none"/>
        </w:rPr>
        <w:t xml:space="preserve">除通用合同条款约定的不可抗力事件之外，视为不可抗力的其他情形： </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w:t>
      </w:r>
      <w:r>
        <w:rPr>
          <w:rFonts w:eastAsia="仿宋_GB2312"/>
          <w:color w:val="auto"/>
          <w:kern w:val="0"/>
          <w:sz w:val="30"/>
          <w:szCs w:val="32"/>
          <w:highlight w:val="none"/>
          <w:u w:val="single"/>
        </w:rPr>
        <w:t xml:space="preserve">                            </w:t>
      </w:r>
      <w:r>
        <w:rPr>
          <w:rFonts w:hint="eastAsia" w:eastAsia="仿宋_GB2312"/>
          <w:color w:val="auto"/>
          <w:kern w:val="0"/>
          <w:sz w:val="30"/>
          <w:szCs w:val="32"/>
          <w:highlight w:val="none"/>
          <w:u w:val="single"/>
        </w:rPr>
        <w:t xml:space="preserve"> </w:t>
      </w:r>
      <w:r>
        <w:rPr>
          <w:rFonts w:eastAsia="仿宋_GB2312"/>
          <w:color w:val="auto"/>
          <w:kern w:val="0"/>
          <w:sz w:val="30"/>
          <w:szCs w:val="32"/>
          <w:highlight w:val="none"/>
          <w:u w:val="single"/>
        </w:rPr>
        <w:t xml:space="preserve"> </w:t>
      </w:r>
      <w:r>
        <w:rPr>
          <w:rFonts w:eastAsia="仿宋_GB2312"/>
          <w:color w:val="auto"/>
          <w:kern w:val="0"/>
          <w:sz w:val="30"/>
          <w:szCs w:val="32"/>
          <w:highlight w:val="none"/>
        </w:rPr>
        <w:t>。</w:t>
      </w:r>
    </w:p>
    <w:p w14:paraId="63C75D65">
      <w:pPr>
        <w:spacing w:after="120" w:line="360" w:lineRule="auto"/>
        <w:ind w:firstLine="600" w:firstLineChars="200"/>
        <w:outlineLvl w:val="2"/>
        <w:rPr>
          <w:rFonts w:eastAsia="黑体"/>
          <w:color w:val="auto"/>
          <w:sz w:val="30"/>
          <w:szCs w:val="32"/>
          <w:highlight w:val="none"/>
        </w:rPr>
      </w:pPr>
      <w:bookmarkStart w:id="1534" w:name="_Toc31756"/>
      <w:bookmarkStart w:id="1535" w:name="_Toc3644"/>
      <w:r>
        <w:rPr>
          <w:rFonts w:eastAsia="黑体"/>
          <w:color w:val="auto"/>
          <w:sz w:val="30"/>
          <w:szCs w:val="32"/>
          <w:highlight w:val="none"/>
        </w:rPr>
        <w:t>17.4 因不可抗力解除合同</w:t>
      </w:r>
      <w:bookmarkEnd w:id="1534"/>
      <w:bookmarkEnd w:id="1535"/>
    </w:p>
    <w:p w14:paraId="4C30A926">
      <w:pPr>
        <w:spacing w:line="360" w:lineRule="auto"/>
        <w:ind w:firstLine="600" w:firstLineChars="200"/>
        <w:jc w:val="left"/>
        <w:rPr>
          <w:rFonts w:hint="eastAsia" w:eastAsia="仿宋_GB2312"/>
          <w:color w:val="auto"/>
          <w:sz w:val="30"/>
          <w:szCs w:val="32"/>
          <w:highlight w:val="none"/>
        </w:rPr>
      </w:pPr>
      <w:r>
        <w:rPr>
          <w:rFonts w:eastAsia="仿宋_GB2312"/>
          <w:color w:val="auto"/>
          <w:sz w:val="30"/>
          <w:szCs w:val="32"/>
          <w:highlight w:val="none"/>
        </w:rPr>
        <w:t>合同解除后，发包人应</w:t>
      </w:r>
      <w:r>
        <w:rPr>
          <w:rFonts w:hint="eastAsia" w:eastAsia="仿宋_GB2312"/>
          <w:color w:val="auto"/>
          <w:sz w:val="30"/>
          <w:szCs w:val="32"/>
          <w:highlight w:val="none"/>
        </w:rPr>
        <w:t>在省财政评审或省有权终审部门审定后，收到承包人完整的支付资料后，15个工作日内向省财政申请支付。</w:t>
      </w:r>
    </w:p>
    <w:p w14:paraId="3E90BD23">
      <w:pPr>
        <w:pStyle w:val="3"/>
        <w:rPr>
          <w:rFonts w:ascii="Times New Roman" w:hAnsi="Times New Roman" w:eastAsia="黑体"/>
          <w:b w:val="0"/>
          <w:color w:val="auto"/>
          <w:highlight w:val="none"/>
        </w:rPr>
      </w:pPr>
      <w:bookmarkStart w:id="1536" w:name="_Toc15975"/>
      <w:bookmarkStart w:id="1537" w:name="_Toc1653"/>
      <w:bookmarkStart w:id="1538" w:name="_Toc28106"/>
      <w:bookmarkStart w:id="1539" w:name="_Toc4996"/>
      <w:bookmarkStart w:id="1540" w:name="_Toc21124"/>
      <w:bookmarkStart w:id="1541" w:name="_Toc28173"/>
      <w:bookmarkStart w:id="1542" w:name="_Toc17577"/>
      <w:bookmarkStart w:id="1543" w:name="_Toc351203650"/>
      <w:r>
        <w:rPr>
          <w:rFonts w:ascii="Times New Roman" w:hAnsi="Times New Roman" w:eastAsia="黑体"/>
          <w:b w:val="0"/>
          <w:color w:val="auto"/>
          <w:highlight w:val="none"/>
        </w:rPr>
        <w:t>18. 保险</w:t>
      </w:r>
      <w:bookmarkEnd w:id="1536"/>
      <w:bookmarkEnd w:id="1537"/>
      <w:bookmarkEnd w:id="1538"/>
      <w:bookmarkEnd w:id="1539"/>
      <w:bookmarkEnd w:id="1540"/>
      <w:bookmarkEnd w:id="1541"/>
      <w:bookmarkEnd w:id="1542"/>
      <w:bookmarkEnd w:id="1543"/>
    </w:p>
    <w:bookmarkEnd w:id="1519"/>
    <w:p w14:paraId="3B8A6CB2">
      <w:pPr>
        <w:spacing w:after="120" w:line="360" w:lineRule="auto"/>
        <w:ind w:firstLine="600" w:firstLineChars="200"/>
        <w:outlineLvl w:val="2"/>
        <w:rPr>
          <w:rFonts w:eastAsia="黑体"/>
          <w:color w:val="auto"/>
          <w:sz w:val="30"/>
          <w:szCs w:val="32"/>
          <w:highlight w:val="none"/>
        </w:rPr>
      </w:pPr>
      <w:bookmarkStart w:id="1544" w:name="_Toc8728"/>
      <w:bookmarkStart w:id="1545" w:name="_Toc14154"/>
      <w:r>
        <w:rPr>
          <w:rFonts w:eastAsia="黑体"/>
          <w:color w:val="auto"/>
          <w:sz w:val="30"/>
          <w:szCs w:val="32"/>
          <w:highlight w:val="none"/>
        </w:rPr>
        <w:t>18.1 工程保险</w:t>
      </w:r>
      <w:bookmarkEnd w:id="1544"/>
      <w:bookmarkEnd w:id="1545"/>
    </w:p>
    <w:p w14:paraId="5523333F">
      <w:pPr>
        <w:spacing w:line="360" w:lineRule="auto"/>
        <w:ind w:firstLine="600" w:firstLineChars="200"/>
        <w:jc w:val="left"/>
        <w:rPr>
          <w:rFonts w:hint="eastAsia" w:eastAsia="仿宋_GB2312"/>
          <w:color w:val="auto"/>
          <w:kern w:val="0"/>
          <w:sz w:val="30"/>
          <w:szCs w:val="32"/>
          <w:highlight w:val="none"/>
          <w:u w:val="single"/>
        </w:rPr>
      </w:pPr>
      <w:r>
        <w:rPr>
          <w:rFonts w:eastAsia="仿宋_GB2312"/>
          <w:color w:val="auto"/>
          <w:sz w:val="30"/>
          <w:szCs w:val="32"/>
          <w:highlight w:val="none"/>
        </w:rPr>
        <w:t>关于工程保险的特别约定：</w:t>
      </w:r>
    </w:p>
    <w:p w14:paraId="3B0EA489">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发包人负责购买本项目建筑工程一切险、第三者责任险。</w:t>
      </w:r>
    </w:p>
    <w:p w14:paraId="02E4CA23">
      <w:pPr>
        <w:spacing w:line="360" w:lineRule="auto"/>
        <w:ind w:firstLine="600" w:firstLineChars="200"/>
        <w:jc w:val="left"/>
        <w:rPr>
          <w:rFonts w:eastAsia="黑体"/>
          <w:color w:val="auto"/>
          <w:sz w:val="30"/>
          <w:szCs w:val="32"/>
          <w:highlight w:val="none"/>
        </w:rPr>
      </w:pPr>
      <w:r>
        <w:rPr>
          <w:rFonts w:eastAsia="黑体"/>
          <w:color w:val="auto"/>
          <w:sz w:val="30"/>
          <w:szCs w:val="32"/>
          <w:highlight w:val="none"/>
        </w:rPr>
        <w:t>18.3 其他保险</w:t>
      </w:r>
    </w:p>
    <w:p w14:paraId="2AA04528">
      <w:pPr>
        <w:spacing w:line="360" w:lineRule="auto"/>
        <w:ind w:firstLine="600" w:firstLineChars="200"/>
        <w:jc w:val="left"/>
        <w:rPr>
          <w:rFonts w:hint="eastAsia" w:eastAsia="仿宋_GB2312"/>
          <w:color w:val="auto"/>
          <w:kern w:val="0"/>
          <w:sz w:val="30"/>
          <w:szCs w:val="32"/>
          <w:highlight w:val="none"/>
          <w:u w:val="single"/>
        </w:rPr>
      </w:pPr>
      <w:r>
        <w:rPr>
          <w:rFonts w:eastAsia="仿宋_GB2312"/>
          <w:color w:val="auto"/>
          <w:sz w:val="30"/>
          <w:szCs w:val="32"/>
          <w:highlight w:val="none"/>
        </w:rPr>
        <w:t>关于其他保险的约定：</w:t>
      </w:r>
    </w:p>
    <w:p w14:paraId="61EA72C0">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18.3.1 工伤保险</w:t>
      </w:r>
    </w:p>
    <w:p w14:paraId="64F7A7D9">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18.3.1.1 承包人员工伤保险</w:t>
      </w:r>
    </w:p>
    <w:p w14:paraId="7AB35373">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承包人应依照有关法律规定，为其履行合同所雇佣的全部人员投保工伤保险，缴纳工伤保险费，并要求其分包人也投保此项保险。</w:t>
      </w:r>
    </w:p>
    <w:p w14:paraId="3075A369">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18.3.1.2 发包人员工伤保险</w:t>
      </w:r>
    </w:p>
    <w:p w14:paraId="0397B95E">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发包人应依照有关法律规定，为其现场机构雇佣的全部人员投保工伤保险，缴纳工伤保险费，并要求其监理人也进行此项保险。</w:t>
      </w:r>
    </w:p>
    <w:p w14:paraId="6F75957A">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18.3.2人身意外伤害险</w:t>
      </w:r>
    </w:p>
    <w:p w14:paraId="1CAC3136">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18.3.2.1 发包人应在整个施工期间为其现场机构雇用的全部人员，投保人身意外伤害险，缴纳保险费，并要求其监理人也进行此项保险。</w:t>
      </w:r>
    </w:p>
    <w:p w14:paraId="2E958C9B">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 xml:space="preserve">18.3.2.2 承包人应在整个施工期间为其现场机构雇用的全部人员，投保人身意外伤害险，缴纳保险费，并要求其分包人也进行此项保险。 </w:t>
      </w:r>
    </w:p>
    <w:p w14:paraId="2D463BCD">
      <w:pPr>
        <w:spacing w:line="360" w:lineRule="auto"/>
        <w:ind w:firstLine="600" w:firstLineChars="200"/>
        <w:jc w:val="left"/>
        <w:rPr>
          <w:rFonts w:eastAsia="仿宋_GB2312"/>
          <w:color w:val="auto"/>
          <w:sz w:val="30"/>
          <w:szCs w:val="32"/>
          <w:highlight w:val="none"/>
          <w:u w:val="single"/>
        </w:rPr>
      </w:pPr>
      <w:r>
        <w:rPr>
          <w:rFonts w:eastAsia="仿宋_GB2312"/>
          <w:color w:val="auto"/>
          <w:sz w:val="30"/>
          <w:szCs w:val="32"/>
          <w:highlight w:val="none"/>
        </w:rPr>
        <w:t>承包人是否应为其施工设备等办理财产保险：</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应</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p>
    <w:p w14:paraId="3AF41EE0">
      <w:pPr>
        <w:spacing w:line="360" w:lineRule="auto"/>
        <w:jc w:val="left"/>
        <w:rPr>
          <w:rFonts w:eastAsia="仿宋_GB2312"/>
          <w:color w:val="auto"/>
          <w:kern w:val="0"/>
          <w:sz w:val="30"/>
          <w:szCs w:val="32"/>
          <w:highlight w:val="none"/>
        </w:rPr>
      </w:pPr>
      <w:r>
        <w:rPr>
          <w:rFonts w:eastAsia="仿宋_GB2312"/>
          <w:color w:val="auto"/>
          <w:sz w:val="30"/>
          <w:szCs w:val="32"/>
          <w:highlight w:val="none"/>
          <w:u w:val="single"/>
        </w:rPr>
        <w:t xml:space="preserve">                                                         </w:t>
      </w:r>
      <w:r>
        <w:rPr>
          <w:rFonts w:eastAsia="仿宋_GB2312"/>
          <w:color w:val="auto"/>
          <w:sz w:val="30"/>
          <w:szCs w:val="32"/>
          <w:highlight w:val="none"/>
        </w:rPr>
        <w:t>。</w:t>
      </w:r>
    </w:p>
    <w:p w14:paraId="513595EC">
      <w:pPr>
        <w:spacing w:after="120" w:line="360" w:lineRule="auto"/>
        <w:ind w:firstLine="600" w:firstLineChars="200"/>
        <w:outlineLvl w:val="2"/>
        <w:rPr>
          <w:rFonts w:eastAsia="黑体"/>
          <w:color w:val="auto"/>
          <w:sz w:val="30"/>
          <w:szCs w:val="32"/>
          <w:highlight w:val="none"/>
        </w:rPr>
      </w:pPr>
      <w:bookmarkStart w:id="1546" w:name="_Toc17918"/>
      <w:bookmarkStart w:id="1547" w:name="_Toc10841"/>
      <w:r>
        <w:rPr>
          <w:rFonts w:eastAsia="黑体"/>
          <w:color w:val="auto"/>
          <w:sz w:val="30"/>
          <w:szCs w:val="32"/>
          <w:highlight w:val="none"/>
        </w:rPr>
        <w:t>18.7 通知义务</w:t>
      </w:r>
      <w:bookmarkEnd w:id="1546"/>
      <w:bookmarkEnd w:id="1547"/>
    </w:p>
    <w:p w14:paraId="29ED492B">
      <w:pPr>
        <w:spacing w:line="360" w:lineRule="auto"/>
        <w:ind w:firstLine="600" w:firstLineChars="200"/>
        <w:jc w:val="left"/>
        <w:rPr>
          <w:rFonts w:hint="eastAsia" w:eastAsia="仿宋_GB2312"/>
          <w:color w:val="auto"/>
          <w:sz w:val="30"/>
          <w:szCs w:val="32"/>
          <w:highlight w:val="none"/>
          <w:u w:val="single"/>
        </w:rPr>
      </w:pPr>
      <w:r>
        <w:rPr>
          <w:rFonts w:eastAsia="仿宋_GB2312"/>
          <w:color w:val="auto"/>
          <w:kern w:val="0"/>
          <w:sz w:val="30"/>
          <w:szCs w:val="32"/>
          <w:highlight w:val="none"/>
        </w:rPr>
        <w:t>关于变更保险合同时的通知义务的约定：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p>
    <w:p w14:paraId="4D22C694">
      <w:pPr>
        <w:spacing w:line="360" w:lineRule="auto"/>
        <w:jc w:val="left"/>
        <w:rPr>
          <w:rFonts w:hint="eastAsia" w:eastAsia="仿宋_GB2312"/>
          <w:color w:val="auto"/>
          <w:sz w:val="30"/>
          <w:szCs w:val="32"/>
          <w:highlight w:val="none"/>
        </w:rPr>
      </w:pP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09D0332A">
      <w:pPr>
        <w:spacing w:line="360" w:lineRule="auto"/>
        <w:ind w:firstLine="600" w:firstLineChars="200"/>
        <w:jc w:val="left"/>
        <w:outlineLvl w:val="2"/>
        <w:rPr>
          <w:rFonts w:hint="eastAsia" w:eastAsia="仿宋_GB2312"/>
          <w:color w:val="auto"/>
          <w:kern w:val="0"/>
          <w:sz w:val="30"/>
          <w:szCs w:val="32"/>
          <w:highlight w:val="none"/>
          <w:u w:val="single"/>
        </w:rPr>
      </w:pPr>
      <w:bookmarkStart w:id="1548" w:name="_Toc11582"/>
      <w:bookmarkStart w:id="1549" w:name="_Toc7369"/>
      <w:r>
        <w:rPr>
          <w:rFonts w:eastAsia="黑体"/>
          <w:color w:val="auto"/>
          <w:sz w:val="30"/>
          <w:szCs w:val="32"/>
          <w:highlight w:val="none"/>
          <w:u w:val="single"/>
        </w:rPr>
        <w:t>18.</w:t>
      </w:r>
      <w:r>
        <w:rPr>
          <w:rFonts w:hint="eastAsia" w:eastAsia="黑体"/>
          <w:color w:val="auto"/>
          <w:sz w:val="30"/>
          <w:szCs w:val="32"/>
          <w:highlight w:val="none"/>
          <w:u w:val="single"/>
        </w:rPr>
        <w:t>8</w:t>
      </w:r>
      <w:r>
        <w:rPr>
          <w:rFonts w:hint="eastAsia" w:eastAsia="仿宋_GB2312"/>
          <w:color w:val="auto"/>
          <w:kern w:val="0"/>
          <w:sz w:val="30"/>
          <w:szCs w:val="32"/>
          <w:highlight w:val="none"/>
          <w:u w:val="single"/>
        </w:rPr>
        <w:t xml:space="preserve"> 对各项保险的一般要求</w:t>
      </w:r>
      <w:bookmarkEnd w:id="1548"/>
      <w:bookmarkEnd w:id="1549"/>
    </w:p>
    <w:p w14:paraId="5959DA76">
      <w:pPr>
        <w:spacing w:line="360" w:lineRule="auto"/>
        <w:ind w:firstLine="600" w:firstLineChars="200"/>
        <w:jc w:val="left"/>
        <w:rPr>
          <w:rFonts w:hint="eastAsia" w:eastAsia="仿宋_GB2312"/>
          <w:color w:val="auto"/>
          <w:kern w:val="0"/>
          <w:sz w:val="30"/>
          <w:szCs w:val="32"/>
          <w:highlight w:val="none"/>
          <w:u w:val="single"/>
        </w:rPr>
      </w:pPr>
      <w:r>
        <w:rPr>
          <w:rFonts w:eastAsia="黑体"/>
          <w:color w:val="auto"/>
          <w:sz w:val="30"/>
          <w:szCs w:val="32"/>
          <w:highlight w:val="none"/>
          <w:u w:val="single"/>
        </w:rPr>
        <w:t>18.</w:t>
      </w:r>
      <w:r>
        <w:rPr>
          <w:rFonts w:hint="eastAsia" w:eastAsia="黑体"/>
          <w:color w:val="auto"/>
          <w:sz w:val="30"/>
          <w:szCs w:val="32"/>
          <w:highlight w:val="none"/>
          <w:u w:val="single"/>
        </w:rPr>
        <w:t>8</w:t>
      </w:r>
      <w:r>
        <w:rPr>
          <w:rFonts w:hint="eastAsia" w:eastAsia="仿宋_GB2312"/>
          <w:color w:val="auto"/>
          <w:kern w:val="0"/>
          <w:sz w:val="30"/>
          <w:szCs w:val="32"/>
          <w:highlight w:val="none"/>
          <w:u w:val="single"/>
        </w:rPr>
        <w:t>.1 保险凭证</w:t>
      </w:r>
    </w:p>
    <w:p w14:paraId="7F273F1F">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承包人应在专用合同条款约定的期限内向发包人提交各项保险生效的证据和保险单副本，保险单必须与专用合同条款约定的条件保持一致。</w:t>
      </w:r>
    </w:p>
    <w:p w14:paraId="160EA8EF">
      <w:pPr>
        <w:spacing w:line="360" w:lineRule="auto"/>
        <w:ind w:firstLine="600" w:firstLineChars="200"/>
        <w:jc w:val="left"/>
        <w:rPr>
          <w:rFonts w:hint="eastAsia" w:eastAsia="仿宋_GB2312"/>
          <w:color w:val="auto"/>
          <w:kern w:val="0"/>
          <w:sz w:val="30"/>
          <w:szCs w:val="32"/>
          <w:highlight w:val="none"/>
          <w:u w:val="single"/>
        </w:rPr>
      </w:pPr>
      <w:r>
        <w:rPr>
          <w:rFonts w:eastAsia="黑体"/>
          <w:color w:val="auto"/>
          <w:sz w:val="30"/>
          <w:szCs w:val="32"/>
          <w:highlight w:val="none"/>
          <w:u w:val="single"/>
        </w:rPr>
        <w:t>18.</w:t>
      </w:r>
      <w:r>
        <w:rPr>
          <w:rFonts w:hint="eastAsia" w:eastAsia="黑体"/>
          <w:color w:val="auto"/>
          <w:sz w:val="30"/>
          <w:szCs w:val="32"/>
          <w:highlight w:val="none"/>
          <w:u w:val="single"/>
        </w:rPr>
        <w:t>8</w:t>
      </w:r>
      <w:r>
        <w:rPr>
          <w:rFonts w:hint="eastAsia" w:eastAsia="仿宋_GB2312"/>
          <w:color w:val="auto"/>
          <w:kern w:val="0"/>
          <w:sz w:val="30"/>
          <w:szCs w:val="32"/>
          <w:highlight w:val="none"/>
          <w:u w:val="single"/>
        </w:rPr>
        <w:t>.2 保险合同条款的变动</w:t>
      </w:r>
    </w:p>
    <w:p w14:paraId="293F3619">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承包人需要变动保险合同条款时，应事先征得发包人同意，并通知监理人。保险人作出变动的，承包人应在收到保险人通知后立即通知发包人和监理人。</w:t>
      </w:r>
    </w:p>
    <w:p w14:paraId="2033FED5">
      <w:pPr>
        <w:spacing w:line="360" w:lineRule="auto"/>
        <w:ind w:firstLine="600" w:firstLineChars="200"/>
        <w:jc w:val="left"/>
        <w:rPr>
          <w:rFonts w:hint="eastAsia" w:eastAsia="仿宋_GB2312"/>
          <w:color w:val="auto"/>
          <w:kern w:val="0"/>
          <w:sz w:val="30"/>
          <w:szCs w:val="32"/>
          <w:highlight w:val="none"/>
          <w:u w:val="single"/>
        </w:rPr>
      </w:pPr>
      <w:r>
        <w:rPr>
          <w:rFonts w:eastAsia="黑体"/>
          <w:color w:val="auto"/>
          <w:sz w:val="30"/>
          <w:szCs w:val="32"/>
          <w:highlight w:val="none"/>
          <w:u w:val="single"/>
        </w:rPr>
        <w:t>18.</w:t>
      </w:r>
      <w:r>
        <w:rPr>
          <w:rFonts w:hint="eastAsia" w:eastAsia="黑体"/>
          <w:color w:val="auto"/>
          <w:sz w:val="30"/>
          <w:szCs w:val="32"/>
          <w:highlight w:val="none"/>
          <w:u w:val="single"/>
        </w:rPr>
        <w:t>8</w:t>
      </w:r>
      <w:r>
        <w:rPr>
          <w:rFonts w:hint="eastAsia" w:eastAsia="仿宋_GB2312"/>
          <w:color w:val="auto"/>
          <w:kern w:val="0"/>
          <w:sz w:val="30"/>
          <w:szCs w:val="32"/>
          <w:highlight w:val="none"/>
          <w:u w:val="single"/>
        </w:rPr>
        <w:t>.3 持续保险</w:t>
      </w:r>
    </w:p>
    <w:p w14:paraId="2D217833">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承包人应与保险人保持联系，使保险人能够随时了解工程实施中的变动，并确保按保险合同条款要求持续保险。</w:t>
      </w:r>
    </w:p>
    <w:p w14:paraId="4E5A0A19">
      <w:pPr>
        <w:spacing w:line="360" w:lineRule="auto"/>
        <w:ind w:firstLine="600" w:firstLineChars="200"/>
        <w:jc w:val="left"/>
        <w:rPr>
          <w:rFonts w:hint="eastAsia" w:eastAsia="仿宋_GB2312"/>
          <w:color w:val="auto"/>
          <w:kern w:val="0"/>
          <w:sz w:val="30"/>
          <w:szCs w:val="32"/>
          <w:highlight w:val="none"/>
          <w:u w:val="single"/>
        </w:rPr>
      </w:pPr>
      <w:r>
        <w:rPr>
          <w:rFonts w:eastAsia="黑体"/>
          <w:color w:val="auto"/>
          <w:sz w:val="30"/>
          <w:szCs w:val="32"/>
          <w:highlight w:val="none"/>
          <w:u w:val="single"/>
        </w:rPr>
        <w:t>18.</w:t>
      </w:r>
      <w:r>
        <w:rPr>
          <w:rFonts w:hint="eastAsia" w:eastAsia="黑体"/>
          <w:color w:val="auto"/>
          <w:sz w:val="30"/>
          <w:szCs w:val="32"/>
          <w:highlight w:val="none"/>
          <w:u w:val="single"/>
        </w:rPr>
        <w:t>8</w:t>
      </w:r>
      <w:r>
        <w:rPr>
          <w:rFonts w:hint="eastAsia" w:eastAsia="仿宋_GB2312"/>
          <w:color w:val="auto"/>
          <w:kern w:val="0"/>
          <w:sz w:val="30"/>
          <w:szCs w:val="32"/>
          <w:highlight w:val="none"/>
          <w:u w:val="single"/>
        </w:rPr>
        <w:t>.4 保险金不足的补偿</w:t>
      </w:r>
    </w:p>
    <w:p w14:paraId="2F115DC1">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保险金不足以补偿损失的，应由承包人和（或）发包人按合同约定负责补偿。</w:t>
      </w:r>
    </w:p>
    <w:p w14:paraId="0C594B9F">
      <w:pPr>
        <w:spacing w:line="360" w:lineRule="auto"/>
        <w:ind w:firstLine="600" w:firstLineChars="200"/>
        <w:jc w:val="left"/>
        <w:rPr>
          <w:rFonts w:hint="eastAsia" w:eastAsia="仿宋_GB2312"/>
          <w:color w:val="auto"/>
          <w:kern w:val="0"/>
          <w:sz w:val="30"/>
          <w:szCs w:val="32"/>
          <w:highlight w:val="none"/>
          <w:u w:val="single"/>
        </w:rPr>
      </w:pPr>
      <w:r>
        <w:rPr>
          <w:rFonts w:eastAsia="黑体"/>
          <w:color w:val="auto"/>
          <w:sz w:val="30"/>
          <w:szCs w:val="32"/>
          <w:highlight w:val="none"/>
          <w:u w:val="single"/>
        </w:rPr>
        <w:t>18.</w:t>
      </w:r>
      <w:r>
        <w:rPr>
          <w:rFonts w:hint="eastAsia" w:eastAsia="黑体"/>
          <w:color w:val="auto"/>
          <w:sz w:val="30"/>
          <w:szCs w:val="32"/>
          <w:highlight w:val="none"/>
          <w:u w:val="single"/>
        </w:rPr>
        <w:t>8</w:t>
      </w:r>
      <w:r>
        <w:rPr>
          <w:rFonts w:hint="eastAsia" w:eastAsia="仿宋_GB2312"/>
          <w:color w:val="auto"/>
          <w:kern w:val="0"/>
          <w:sz w:val="30"/>
          <w:szCs w:val="32"/>
          <w:highlight w:val="none"/>
          <w:u w:val="single"/>
        </w:rPr>
        <w:t>.5 未按约定投保的补救</w:t>
      </w:r>
    </w:p>
    <w:p w14:paraId="7B9B3E2D">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（1）由于负有投保义务的一方当事人未按合同约定办理保险，或未能使保险持续有效的，另一方当事人可代为办理，所需费用由对方当事人承担。</w:t>
      </w:r>
    </w:p>
    <w:p w14:paraId="31E2F2DD">
      <w:pPr>
        <w:spacing w:line="360" w:lineRule="auto"/>
        <w:ind w:firstLine="600" w:firstLineChars="200"/>
        <w:jc w:val="left"/>
        <w:rPr>
          <w:rFonts w:hint="eastAsia" w:eastAsia="仿宋_GB2312"/>
          <w:color w:val="auto"/>
          <w:kern w:val="0"/>
          <w:sz w:val="30"/>
          <w:szCs w:val="32"/>
          <w:highlight w:val="none"/>
          <w:u w:val="single"/>
        </w:rPr>
      </w:pPr>
      <w:r>
        <w:rPr>
          <w:rFonts w:hint="eastAsia" w:eastAsia="仿宋_GB2312"/>
          <w:color w:val="auto"/>
          <w:kern w:val="0"/>
          <w:sz w:val="30"/>
          <w:szCs w:val="32"/>
          <w:highlight w:val="none"/>
          <w:u w:val="single"/>
        </w:rPr>
        <w:t>（2）由于负有投保义务的一方当事人未按合同约定办理某项保险，导致受益人未能得到保险人的赔偿，原应从该项保险得到的保险金应由负有投保义务的一方当事人支付。</w:t>
      </w:r>
    </w:p>
    <w:p w14:paraId="200B6A72">
      <w:pPr>
        <w:spacing w:line="360" w:lineRule="auto"/>
        <w:ind w:firstLine="600" w:firstLineChars="200"/>
        <w:jc w:val="left"/>
        <w:rPr>
          <w:rFonts w:hint="eastAsia" w:eastAsia="仿宋_GB2312"/>
          <w:color w:val="auto"/>
          <w:kern w:val="0"/>
          <w:sz w:val="30"/>
          <w:szCs w:val="32"/>
          <w:highlight w:val="none"/>
          <w:u w:val="single"/>
        </w:rPr>
      </w:pPr>
      <w:r>
        <w:rPr>
          <w:rFonts w:eastAsia="黑体"/>
          <w:color w:val="auto"/>
          <w:sz w:val="30"/>
          <w:szCs w:val="32"/>
          <w:highlight w:val="none"/>
          <w:u w:val="single"/>
        </w:rPr>
        <w:t>18.</w:t>
      </w:r>
      <w:r>
        <w:rPr>
          <w:rFonts w:hint="eastAsia" w:eastAsia="黑体"/>
          <w:color w:val="auto"/>
          <w:sz w:val="30"/>
          <w:szCs w:val="32"/>
          <w:highlight w:val="none"/>
          <w:u w:val="single"/>
        </w:rPr>
        <w:t>8</w:t>
      </w:r>
      <w:r>
        <w:rPr>
          <w:rFonts w:hint="eastAsia" w:eastAsia="仿宋_GB2312"/>
          <w:color w:val="auto"/>
          <w:kern w:val="0"/>
          <w:sz w:val="30"/>
          <w:szCs w:val="32"/>
          <w:highlight w:val="none"/>
          <w:u w:val="single"/>
        </w:rPr>
        <w:t>.6 报告义务</w:t>
      </w:r>
    </w:p>
    <w:p w14:paraId="078AEF8F">
      <w:pPr>
        <w:spacing w:line="360" w:lineRule="auto"/>
        <w:jc w:val="left"/>
        <w:rPr>
          <w:rFonts w:eastAsia="仿宋_GB2312"/>
          <w:color w:val="auto"/>
          <w:sz w:val="30"/>
          <w:szCs w:val="32"/>
          <w:highlight w:val="none"/>
        </w:rPr>
      </w:pPr>
      <w:r>
        <w:rPr>
          <w:rFonts w:hint="eastAsia" w:eastAsia="仿宋_GB2312"/>
          <w:color w:val="auto"/>
          <w:kern w:val="0"/>
          <w:sz w:val="30"/>
          <w:szCs w:val="32"/>
          <w:highlight w:val="none"/>
          <w:u w:val="single"/>
        </w:rPr>
        <w:t>当保险事故发生时，投保人应按照保险单规定的条件和期限及时向保险人报告。</w:t>
      </w:r>
    </w:p>
    <w:p w14:paraId="486915C8">
      <w:pPr>
        <w:spacing w:line="360" w:lineRule="auto"/>
        <w:ind w:firstLine="600" w:firstLineChars="200"/>
        <w:jc w:val="left"/>
        <w:outlineLvl w:val="1"/>
        <w:rPr>
          <w:rFonts w:eastAsia="仿宋_GB2312"/>
          <w:color w:val="auto"/>
          <w:kern w:val="0"/>
          <w:sz w:val="30"/>
          <w:szCs w:val="32"/>
          <w:highlight w:val="none"/>
        </w:rPr>
      </w:pPr>
      <w:bookmarkStart w:id="1550" w:name="_Toc24150"/>
      <w:bookmarkStart w:id="1551" w:name="_Toc4262"/>
      <w:bookmarkStart w:id="1552" w:name="_Toc19721"/>
      <w:bookmarkStart w:id="1553" w:name="_Toc2196"/>
      <w:bookmarkStart w:id="1554" w:name="_Toc15153"/>
      <w:bookmarkStart w:id="1555" w:name="_Toc6294"/>
      <w:bookmarkStart w:id="1556" w:name="_Toc20446"/>
      <w:bookmarkStart w:id="1557" w:name="_Toc4938"/>
      <w:bookmarkStart w:id="1558" w:name="_Toc1233"/>
      <w:r>
        <w:rPr>
          <w:rFonts w:hint="eastAsia" w:eastAsia="仿宋_GB2312"/>
          <w:color w:val="auto"/>
          <w:kern w:val="0"/>
          <w:sz w:val="30"/>
          <w:szCs w:val="32"/>
          <w:highlight w:val="none"/>
        </w:rPr>
        <w:t>19.</w:t>
      </w:r>
      <w:r>
        <w:rPr>
          <w:rFonts w:eastAsia="仿宋_GB2312"/>
          <w:color w:val="auto"/>
          <w:kern w:val="0"/>
          <w:sz w:val="30"/>
          <w:szCs w:val="32"/>
          <w:highlight w:val="none"/>
        </w:rPr>
        <w:t>索赔</w:t>
      </w:r>
      <w:bookmarkEnd w:id="1550"/>
      <w:bookmarkEnd w:id="1551"/>
      <w:bookmarkEnd w:id="1552"/>
      <w:bookmarkEnd w:id="1553"/>
      <w:bookmarkEnd w:id="1554"/>
      <w:bookmarkEnd w:id="1555"/>
      <w:bookmarkEnd w:id="1556"/>
      <w:bookmarkEnd w:id="1557"/>
      <w:bookmarkEnd w:id="1558"/>
    </w:p>
    <w:p w14:paraId="36D40C2F">
      <w:pPr>
        <w:spacing w:line="360" w:lineRule="auto"/>
        <w:ind w:firstLine="600" w:firstLineChars="200"/>
        <w:jc w:val="left"/>
        <w:outlineLvl w:val="2"/>
        <w:rPr>
          <w:rFonts w:hint="eastAsia" w:eastAsia="仿宋_GB2312"/>
          <w:color w:val="auto"/>
          <w:kern w:val="0"/>
          <w:sz w:val="30"/>
          <w:szCs w:val="32"/>
          <w:highlight w:val="none"/>
        </w:rPr>
      </w:pPr>
      <w:bookmarkStart w:id="1559" w:name="_Toc14342"/>
      <w:bookmarkStart w:id="1560" w:name="_Toc8628"/>
      <w:r>
        <w:rPr>
          <w:rFonts w:hint="eastAsia" w:eastAsia="仿宋_GB2312"/>
          <w:color w:val="auto"/>
          <w:kern w:val="0"/>
          <w:sz w:val="30"/>
          <w:szCs w:val="32"/>
          <w:highlight w:val="none"/>
        </w:rPr>
        <w:t>19.1承包人的索赔</w:t>
      </w:r>
      <w:bookmarkEnd w:id="1559"/>
      <w:bookmarkEnd w:id="1560"/>
    </w:p>
    <w:p w14:paraId="798A45F5">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根据合同约定，承包人认为有权得到追加付款和（或）延长工期的，应按以下程序向发包人提出索赔：</w:t>
      </w:r>
    </w:p>
    <w:p w14:paraId="65E67B37">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4910484">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（2）承包人应在发出索赔意向通知书后28天内，向监理人正式递交索赔报告；索赔报告应详细说明索赔理由以及要求追加的付款金额和（或）延长的工期，并附必要的记录和证明材料；</w:t>
      </w:r>
    </w:p>
    <w:p w14:paraId="2ECFCAA6">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（3）索赔事件具有持续影响的，承包人应按合理时间间隔继续递交延续索赔通知，说明持续影响的实际情况和记录，列出累计的追加付款金额和（或）工期延长天数；</w:t>
      </w:r>
    </w:p>
    <w:p w14:paraId="09AE5D82">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（4）在索赔事件影响结束后28天内，承包人应向监理人递交最终索赔报告，说明最终要求索赔的追加付款金额和（或）延长的工期，并附必要的记录和证明材料。</w:t>
      </w:r>
    </w:p>
    <w:p w14:paraId="71E8702B">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5）由于发包人原因造成暂时停工持续84天以上的，双方可以按照情势变更原则，协商停工超过84天以上部分的费用补偿（不计停工后84天之内造成的损失，承包人在停工后84天之内遣散人员、承包人装备、临时工程和材料退场等费用不予补偿）。发包人原因造成的停工仅影响本工程的一部分时，发包人仅对受此停工影响工程的部分造成的损失与承包人协商补偿事宜。由于发包人原因造成暂时停工未持续超过84天的，费用不予补偿。</w:t>
      </w:r>
    </w:p>
    <w:p w14:paraId="625D7FC4">
      <w:pPr>
        <w:spacing w:line="360" w:lineRule="auto"/>
        <w:ind w:firstLine="600" w:firstLineChars="200"/>
        <w:jc w:val="left"/>
        <w:rPr>
          <w:rFonts w:hint="eastAsia" w:eastAsia="仿宋_GB2312"/>
          <w:color w:val="auto"/>
          <w:kern w:val="0"/>
          <w:sz w:val="30"/>
          <w:szCs w:val="32"/>
          <w:highlight w:val="none"/>
        </w:rPr>
      </w:pPr>
      <w:r>
        <w:rPr>
          <w:rFonts w:hint="eastAsia" w:eastAsia="仿宋_GB2312"/>
          <w:color w:val="auto"/>
          <w:kern w:val="0"/>
          <w:sz w:val="30"/>
          <w:szCs w:val="32"/>
          <w:highlight w:val="none"/>
        </w:rPr>
        <w:t>发包人原因导致持续暂时停工情况发生时，承包人应采取有效措施将损失降到最低，否则造成的额外损失由承包人承担，发包人不予补偿。承包人应采取的有效措施包括但不限于遣散不必要的承包人职员和工人、安排不必要的承包人装备、临时工程和材料退场等。承包人的应对措施在征得发包人同意后，应及时将暂时停工84天之后涉及费用预算报送发包人，作为双方协商补偿事宜的依据；承包人不执行监理人或发包人指令以降低损失的，由此造成的损失发包人不予补偿。</w:t>
      </w:r>
    </w:p>
    <w:p w14:paraId="05FC0779">
      <w:pPr>
        <w:spacing w:line="360" w:lineRule="auto"/>
        <w:ind w:firstLine="600" w:firstLineChars="200"/>
        <w:jc w:val="left"/>
        <w:rPr>
          <w:rFonts w:eastAsia="仿宋_GB2312"/>
          <w:color w:val="auto"/>
          <w:kern w:val="0"/>
          <w:sz w:val="30"/>
          <w:szCs w:val="32"/>
          <w:highlight w:val="none"/>
        </w:rPr>
      </w:pPr>
      <w:r>
        <w:rPr>
          <w:rFonts w:hint="eastAsia" w:eastAsia="仿宋_GB2312"/>
          <w:color w:val="auto"/>
          <w:kern w:val="0"/>
          <w:sz w:val="30"/>
          <w:szCs w:val="32"/>
          <w:highlight w:val="none"/>
        </w:rPr>
        <w:t>承包人不得提出无理高价索赔，不得以此为由暂停不受影响工程的施工，或拒绝执行监理人或发包人的指令，否则发包人可对承包人予以记录不良行为。</w:t>
      </w:r>
    </w:p>
    <w:p w14:paraId="65A237AF">
      <w:pPr>
        <w:spacing w:line="360" w:lineRule="auto"/>
        <w:ind w:firstLine="600" w:firstLineChars="200"/>
        <w:jc w:val="left"/>
        <w:rPr>
          <w:rFonts w:hint="eastAsia" w:eastAsia="仿宋_GB2312"/>
          <w:color w:val="auto"/>
          <w:sz w:val="30"/>
          <w:szCs w:val="32"/>
          <w:highlight w:val="none"/>
        </w:rPr>
      </w:pPr>
      <w:r>
        <w:rPr>
          <w:rFonts w:eastAsia="仿宋_GB2312"/>
          <w:color w:val="auto"/>
          <w:kern w:val="0"/>
          <w:sz w:val="30"/>
          <w:szCs w:val="32"/>
          <w:highlight w:val="none"/>
        </w:rPr>
        <w:t>19.6 在任何索赔和争议期间，不论索赔是否有据，均不能免除承包人按合同约定履行合同义务。承包人不得以此为借口，拒不履行或拖延合同的履行；否则发包人有权终止合同，并要求承包人赔偿由此导致的发包人的损失。</w:t>
      </w:r>
    </w:p>
    <w:bookmarkEnd w:id="1473"/>
    <w:bookmarkEnd w:id="1474"/>
    <w:bookmarkEnd w:id="1475"/>
    <w:bookmarkEnd w:id="1476"/>
    <w:bookmarkEnd w:id="1477"/>
    <w:bookmarkEnd w:id="1478"/>
    <w:bookmarkEnd w:id="1479"/>
    <w:bookmarkEnd w:id="1480"/>
    <w:bookmarkEnd w:id="1481"/>
    <w:bookmarkEnd w:id="1482"/>
    <w:bookmarkEnd w:id="1483"/>
    <w:bookmarkEnd w:id="1484"/>
    <w:p w14:paraId="5F60FB55">
      <w:pPr>
        <w:pStyle w:val="3"/>
        <w:rPr>
          <w:rFonts w:ascii="Times New Roman" w:hAnsi="Times New Roman" w:eastAsia="黑体"/>
          <w:b w:val="0"/>
          <w:color w:val="auto"/>
          <w:highlight w:val="none"/>
        </w:rPr>
      </w:pPr>
      <w:bookmarkStart w:id="1561" w:name="_Toc12162"/>
      <w:bookmarkStart w:id="1562" w:name="_Toc351203651"/>
      <w:bookmarkStart w:id="1563" w:name="_Toc7176"/>
      <w:bookmarkStart w:id="1564" w:name="_Toc22960"/>
      <w:bookmarkStart w:id="1565" w:name="_Toc22938"/>
      <w:bookmarkStart w:id="1566" w:name="_Toc3973"/>
      <w:bookmarkStart w:id="1567" w:name="_Toc24281"/>
      <w:bookmarkStart w:id="1568" w:name="_Toc19358"/>
      <w:r>
        <w:rPr>
          <w:rFonts w:ascii="Times New Roman" w:hAnsi="Times New Roman" w:eastAsia="黑体"/>
          <w:b w:val="0"/>
          <w:color w:val="auto"/>
          <w:highlight w:val="none"/>
        </w:rPr>
        <w:t>20. 争议解决</w:t>
      </w:r>
      <w:bookmarkEnd w:id="1561"/>
      <w:bookmarkEnd w:id="1562"/>
      <w:bookmarkEnd w:id="1563"/>
      <w:bookmarkEnd w:id="1564"/>
      <w:bookmarkEnd w:id="1565"/>
      <w:bookmarkEnd w:id="1566"/>
      <w:bookmarkEnd w:id="1567"/>
      <w:bookmarkEnd w:id="1568"/>
    </w:p>
    <w:bookmarkEnd w:id="1485"/>
    <w:bookmarkEnd w:id="1486"/>
    <w:p w14:paraId="15D94240">
      <w:pPr>
        <w:spacing w:after="120" w:line="360" w:lineRule="auto"/>
        <w:ind w:firstLine="600" w:firstLineChars="200"/>
        <w:outlineLvl w:val="2"/>
        <w:rPr>
          <w:rFonts w:eastAsia="黑体"/>
          <w:color w:val="auto"/>
          <w:sz w:val="30"/>
          <w:szCs w:val="32"/>
          <w:highlight w:val="none"/>
        </w:rPr>
      </w:pPr>
      <w:bookmarkStart w:id="1569" w:name="_Toc14905"/>
      <w:bookmarkStart w:id="1570" w:name="_Toc30865"/>
      <w:r>
        <w:rPr>
          <w:rFonts w:eastAsia="黑体"/>
          <w:color w:val="auto"/>
          <w:sz w:val="30"/>
          <w:szCs w:val="32"/>
          <w:highlight w:val="none"/>
        </w:rPr>
        <w:t>20.3 争</w:t>
      </w:r>
      <w:bookmarkEnd w:id="1487"/>
      <w:r>
        <w:rPr>
          <w:rFonts w:eastAsia="黑体"/>
          <w:color w:val="auto"/>
          <w:sz w:val="30"/>
          <w:szCs w:val="32"/>
          <w:highlight w:val="none"/>
        </w:rPr>
        <w:t>议评审</w:t>
      </w:r>
      <w:bookmarkEnd w:id="1569"/>
      <w:bookmarkEnd w:id="1570"/>
    </w:p>
    <w:p w14:paraId="221F0E8F">
      <w:pPr>
        <w:spacing w:line="360" w:lineRule="auto"/>
        <w:jc w:val="left"/>
        <w:rPr>
          <w:rFonts w:eastAsia="仿宋_GB2312"/>
          <w:color w:val="auto"/>
          <w:sz w:val="30"/>
          <w:szCs w:val="32"/>
          <w:highlight w:val="none"/>
        </w:rPr>
      </w:pPr>
      <w:r>
        <w:rPr>
          <w:rFonts w:eastAsia="仿宋_GB2312"/>
          <w:color w:val="auto"/>
          <w:sz w:val="30"/>
          <w:szCs w:val="32"/>
          <w:highlight w:val="none"/>
        </w:rPr>
        <w:t>合同当事人是否同意将工程争议提交争议评审小组决</w:t>
      </w:r>
      <w:r>
        <w:rPr>
          <w:rFonts w:hint="eastAsia" w:eastAsia="仿宋_GB2312"/>
          <w:color w:val="auto"/>
          <w:sz w:val="30"/>
          <w:szCs w:val="32"/>
          <w:highlight w:val="none"/>
        </w:rPr>
        <w:t>定：</w:t>
      </w:r>
      <w:r>
        <w:rPr>
          <w:rFonts w:hint="eastAsia" w:eastAsia="仿宋_GB2312"/>
          <w:color w:val="auto"/>
          <w:sz w:val="30"/>
          <w:szCs w:val="32"/>
          <w:highlight w:val="none"/>
          <w:u w:val="single"/>
        </w:rPr>
        <w:t xml:space="preserve">  否   </w:t>
      </w:r>
      <w:r>
        <w:rPr>
          <w:rFonts w:hint="eastAsia" w:eastAsia="仿宋_GB2312"/>
          <w:color w:val="auto"/>
          <w:sz w:val="30"/>
          <w:szCs w:val="32"/>
          <w:highlight w:val="none"/>
        </w:rPr>
        <w:t xml:space="preserve">。  </w:t>
      </w:r>
    </w:p>
    <w:p w14:paraId="06A7A413">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20.3.1 争议评审小组的确定</w:t>
      </w:r>
    </w:p>
    <w:p w14:paraId="3C29671D">
      <w:pPr>
        <w:spacing w:line="360" w:lineRule="auto"/>
        <w:ind w:firstLine="600" w:firstLineChars="200"/>
        <w:jc w:val="left"/>
        <w:rPr>
          <w:rFonts w:eastAsia="仿宋_GB2312"/>
          <w:color w:val="auto"/>
          <w:sz w:val="30"/>
          <w:szCs w:val="32"/>
          <w:highlight w:val="none"/>
          <w:u w:val="single"/>
        </w:rPr>
      </w:pPr>
      <w:r>
        <w:rPr>
          <w:rFonts w:eastAsia="仿宋_GB2312"/>
          <w:color w:val="auto"/>
          <w:sz w:val="30"/>
          <w:szCs w:val="32"/>
          <w:highlight w:val="none"/>
        </w:rPr>
        <w:t>争议评审小组成员的确定：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0F4EEC49">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选定争议评审员的期限：</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71F589F3">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争议评审小组成员的报酬承担方式：</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05711AAB">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其他事项的约定：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568F6B84">
      <w:pPr>
        <w:autoSpaceDE w:val="0"/>
        <w:autoSpaceDN w:val="0"/>
        <w:adjustRightInd w:val="0"/>
        <w:spacing w:line="360" w:lineRule="auto"/>
        <w:ind w:firstLine="600" w:firstLineChars="200"/>
        <w:jc w:val="left"/>
        <w:rPr>
          <w:rFonts w:eastAsia="仿宋_GB2312"/>
          <w:color w:val="auto"/>
          <w:kern w:val="0"/>
          <w:sz w:val="30"/>
          <w:szCs w:val="32"/>
          <w:highlight w:val="none"/>
        </w:rPr>
      </w:pPr>
      <w:r>
        <w:rPr>
          <w:rFonts w:eastAsia="仿宋_GB2312"/>
          <w:color w:val="auto"/>
          <w:kern w:val="0"/>
          <w:sz w:val="30"/>
          <w:szCs w:val="32"/>
          <w:highlight w:val="none"/>
        </w:rPr>
        <w:t>20.3.2 争议评审小组的决定</w:t>
      </w:r>
    </w:p>
    <w:p w14:paraId="6F9D173C">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合同当事人关于本项的约定：</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 xml:space="preserve">   </w:t>
      </w:r>
      <w:r>
        <w:rPr>
          <w:rFonts w:eastAsia="仿宋_GB2312"/>
          <w:color w:val="auto"/>
          <w:sz w:val="30"/>
          <w:szCs w:val="32"/>
          <w:highlight w:val="none"/>
          <w:u w:val="single"/>
        </w:rPr>
        <w:t xml:space="preserve">  </w:t>
      </w:r>
      <w:r>
        <w:rPr>
          <w:rFonts w:eastAsia="仿宋_GB2312"/>
          <w:color w:val="auto"/>
          <w:sz w:val="30"/>
          <w:szCs w:val="32"/>
          <w:highlight w:val="none"/>
        </w:rPr>
        <w:t>。</w:t>
      </w:r>
    </w:p>
    <w:p w14:paraId="44EC6D93">
      <w:pPr>
        <w:spacing w:after="120" w:line="360" w:lineRule="auto"/>
        <w:ind w:firstLine="600" w:firstLineChars="200"/>
        <w:outlineLvl w:val="2"/>
        <w:rPr>
          <w:rFonts w:hint="eastAsia" w:eastAsia="黑体"/>
          <w:color w:val="auto"/>
          <w:sz w:val="30"/>
          <w:szCs w:val="32"/>
          <w:highlight w:val="none"/>
        </w:rPr>
      </w:pPr>
      <w:bookmarkStart w:id="1571" w:name="_Toc9840"/>
      <w:bookmarkStart w:id="1572" w:name="_Toc3005"/>
      <w:r>
        <w:rPr>
          <w:rFonts w:eastAsia="黑体"/>
          <w:color w:val="auto"/>
          <w:sz w:val="30"/>
          <w:szCs w:val="32"/>
          <w:highlight w:val="none"/>
        </w:rPr>
        <w:t>20.4仲裁或诉讼</w:t>
      </w:r>
      <w:bookmarkEnd w:id="1488"/>
      <w:bookmarkEnd w:id="1571"/>
      <w:bookmarkEnd w:id="1572"/>
    </w:p>
    <w:p w14:paraId="3C44914E">
      <w:pPr>
        <w:spacing w:after="120" w:line="360" w:lineRule="auto"/>
        <w:ind w:firstLine="600" w:firstLineChars="200"/>
        <w:rPr>
          <w:rFonts w:eastAsia="黑体"/>
          <w:color w:val="auto"/>
          <w:sz w:val="30"/>
          <w:szCs w:val="32"/>
          <w:highlight w:val="none"/>
        </w:rPr>
      </w:pPr>
      <w:r>
        <w:rPr>
          <w:rFonts w:eastAsia="仿宋_GB2312"/>
          <w:color w:val="auto"/>
          <w:sz w:val="30"/>
          <w:szCs w:val="32"/>
          <w:highlight w:val="none"/>
        </w:rPr>
        <w:t>因合同及合同有关事项发生的争议，</w:t>
      </w:r>
      <w:r>
        <w:rPr>
          <w:rFonts w:hint="eastAsia" w:eastAsia="仿宋_GB2312"/>
          <w:color w:val="auto"/>
          <w:sz w:val="30"/>
          <w:szCs w:val="32"/>
          <w:highlight w:val="none"/>
        </w:rPr>
        <w:t>调解不成的，</w:t>
      </w:r>
      <w:r>
        <w:rPr>
          <w:rFonts w:eastAsia="仿宋_GB2312"/>
          <w:color w:val="auto"/>
          <w:sz w:val="30"/>
          <w:szCs w:val="32"/>
          <w:highlight w:val="none"/>
        </w:rPr>
        <w:t>按下列第</w:t>
      </w:r>
      <w:r>
        <w:rPr>
          <w:rFonts w:hint="eastAsia" w:eastAsia="仿宋_GB2312"/>
          <w:color w:val="auto"/>
          <w:sz w:val="30"/>
          <w:szCs w:val="32"/>
          <w:highlight w:val="none"/>
          <w:u w:val="single"/>
        </w:rPr>
        <w:t>2</w:t>
      </w:r>
      <w:r>
        <w:rPr>
          <w:rFonts w:eastAsia="仿宋_GB2312"/>
          <w:color w:val="auto"/>
          <w:sz w:val="30"/>
          <w:szCs w:val="32"/>
          <w:highlight w:val="none"/>
          <w:u w:val="single"/>
        </w:rPr>
        <w:t xml:space="preserve">  </w:t>
      </w:r>
      <w:r>
        <w:rPr>
          <w:rFonts w:eastAsia="仿宋_GB2312"/>
          <w:color w:val="auto"/>
          <w:sz w:val="30"/>
          <w:szCs w:val="32"/>
          <w:highlight w:val="none"/>
        </w:rPr>
        <w:t>种方式</w:t>
      </w:r>
      <w:r>
        <w:rPr>
          <w:rFonts w:hint="eastAsia" w:eastAsia="仿宋_GB2312"/>
          <w:color w:val="auto"/>
          <w:sz w:val="30"/>
          <w:szCs w:val="32"/>
          <w:highlight w:val="none"/>
        </w:rPr>
        <w:t>解</w:t>
      </w:r>
      <w:r>
        <w:rPr>
          <w:rFonts w:eastAsia="仿宋_GB2312"/>
          <w:color w:val="auto"/>
          <w:sz w:val="30"/>
          <w:szCs w:val="32"/>
          <w:highlight w:val="none"/>
        </w:rPr>
        <w:t>决：</w:t>
      </w:r>
    </w:p>
    <w:p w14:paraId="2AF79E8C">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（1）向</w:t>
      </w:r>
      <w:r>
        <w:rPr>
          <w:rFonts w:eastAsia="仿宋_GB2312"/>
          <w:color w:val="auto"/>
          <w:sz w:val="30"/>
          <w:szCs w:val="32"/>
          <w:highlight w:val="none"/>
          <w:u w:val="single"/>
        </w:rPr>
        <w:t xml:space="preserve">                     </w:t>
      </w:r>
      <w:r>
        <w:rPr>
          <w:rFonts w:eastAsia="仿宋_GB2312"/>
          <w:color w:val="auto"/>
          <w:sz w:val="30"/>
          <w:szCs w:val="32"/>
          <w:highlight w:val="none"/>
        </w:rPr>
        <w:t>仲裁委员会申请仲裁；</w:t>
      </w:r>
    </w:p>
    <w:p w14:paraId="4CAD5F28">
      <w:pPr>
        <w:spacing w:line="360" w:lineRule="auto"/>
        <w:ind w:firstLine="600" w:firstLineChars="200"/>
        <w:jc w:val="left"/>
        <w:rPr>
          <w:rFonts w:eastAsia="仿宋_GB2312"/>
          <w:color w:val="auto"/>
          <w:sz w:val="30"/>
          <w:szCs w:val="32"/>
          <w:highlight w:val="none"/>
        </w:rPr>
      </w:pPr>
      <w:r>
        <w:rPr>
          <w:rFonts w:eastAsia="仿宋_GB2312"/>
          <w:color w:val="auto"/>
          <w:sz w:val="30"/>
          <w:szCs w:val="32"/>
          <w:highlight w:val="none"/>
        </w:rPr>
        <w:t>（2）向</w:t>
      </w:r>
      <w:r>
        <w:rPr>
          <w:rFonts w:eastAsia="仿宋_GB2312"/>
          <w:color w:val="auto"/>
          <w:sz w:val="30"/>
          <w:szCs w:val="32"/>
          <w:highlight w:val="none"/>
          <w:u w:val="single"/>
        </w:rPr>
        <w:t xml:space="preserve">     </w:t>
      </w:r>
      <w:r>
        <w:rPr>
          <w:rFonts w:hint="eastAsia" w:eastAsia="仿宋_GB2312"/>
          <w:color w:val="auto"/>
          <w:sz w:val="30"/>
          <w:szCs w:val="32"/>
          <w:highlight w:val="none"/>
          <w:u w:val="single"/>
        </w:rPr>
        <w:t>工程所在地</w:t>
      </w:r>
      <w:r>
        <w:rPr>
          <w:rFonts w:eastAsia="仿宋_GB2312"/>
          <w:color w:val="auto"/>
          <w:sz w:val="30"/>
          <w:szCs w:val="32"/>
          <w:highlight w:val="none"/>
          <w:u w:val="single"/>
        </w:rPr>
        <w:t xml:space="preserve">      </w:t>
      </w:r>
      <w:r>
        <w:rPr>
          <w:rFonts w:eastAsia="仿宋_GB2312"/>
          <w:color w:val="auto"/>
          <w:sz w:val="30"/>
          <w:szCs w:val="32"/>
          <w:highlight w:val="none"/>
        </w:rPr>
        <w:t>人民法院起诉。</w:t>
      </w:r>
      <w:bookmarkEnd w:id="1489"/>
      <w:bookmarkEnd w:id="1490"/>
      <w:bookmarkEnd w:id="1491"/>
      <w:bookmarkEnd w:id="1492"/>
      <w:bookmarkEnd w:id="1493"/>
      <w:bookmarkEnd w:id="1494"/>
    </w:p>
    <w:p w14:paraId="6590F5E6">
      <w:pPr>
        <w:spacing w:line="360" w:lineRule="auto"/>
        <w:ind w:firstLine="600" w:firstLineChars="200"/>
        <w:jc w:val="left"/>
        <w:outlineLvl w:val="2"/>
        <w:rPr>
          <w:rFonts w:eastAsia="仿宋_GB2312"/>
          <w:color w:val="auto"/>
          <w:kern w:val="0"/>
          <w:sz w:val="30"/>
          <w:szCs w:val="32"/>
          <w:highlight w:val="none"/>
        </w:rPr>
      </w:pPr>
      <w:bookmarkStart w:id="1573" w:name="_Toc26549"/>
      <w:bookmarkStart w:id="1574" w:name="_Toc20629"/>
      <w:r>
        <w:rPr>
          <w:rFonts w:eastAsia="仿宋_GB2312"/>
          <w:color w:val="auto"/>
          <w:sz w:val="30"/>
          <w:szCs w:val="32"/>
          <w:highlight w:val="none"/>
        </w:rPr>
        <w:t xml:space="preserve">20.6 </w:t>
      </w:r>
      <w:r>
        <w:rPr>
          <w:rFonts w:eastAsia="仿宋_GB2312"/>
          <w:color w:val="auto"/>
          <w:kern w:val="0"/>
          <w:sz w:val="30"/>
          <w:szCs w:val="32"/>
          <w:highlight w:val="none"/>
        </w:rPr>
        <w:t>承包人承诺：争议发生后，承包人必须在做好现场证据保全后继续按照合同要求施工，不得以解决争议为由单方面停工，或</w:t>
      </w:r>
      <w:bookmarkStart w:id="1575" w:name="_Toc181092808"/>
      <w:r>
        <w:rPr>
          <w:rFonts w:eastAsia="仿宋_GB2312"/>
          <w:color w:val="auto"/>
          <w:kern w:val="0"/>
          <w:sz w:val="30"/>
          <w:szCs w:val="32"/>
          <w:highlight w:val="none"/>
        </w:rPr>
        <w:t>者以争议解</w:t>
      </w:r>
      <w:bookmarkEnd w:id="1575"/>
      <w:r>
        <w:rPr>
          <w:rFonts w:eastAsia="仿宋_GB2312"/>
          <w:color w:val="auto"/>
          <w:kern w:val="0"/>
          <w:sz w:val="30"/>
          <w:szCs w:val="32"/>
          <w:highlight w:val="none"/>
        </w:rPr>
        <w:t>决需要时日为由拖延施工。否则，发包人有权先行解除与承包人的合同，承包人必须在7天内撤场。承包人的撤场不影响发包人另行解决争议和索赔的权利。</w:t>
      </w:r>
      <w:bookmarkEnd w:id="1573"/>
      <w:bookmarkEnd w:id="1574"/>
    </w:p>
    <w:p w14:paraId="3130B003">
      <w:pPr>
        <w:spacing w:line="360" w:lineRule="auto"/>
        <w:ind w:firstLine="600" w:firstLineChars="200"/>
        <w:jc w:val="left"/>
        <w:rPr>
          <w:rFonts w:eastAsia="仿宋_GB2312"/>
          <w:color w:val="auto"/>
          <w:sz w:val="30"/>
          <w:szCs w:val="32"/>
          <w:highlight w:val="none"/>
        </w:rPr>
      </w:pPr>
    </w:p>
    <w:p w14:paraId="508407A5">
      <w:pPr>
        <w:spacing w:line="360" w:lineRule="auto"/>
        <w:jc w:val="center"/>
        <w:outlineLvl w:val="0"/>
        <w:rPr>
          <w:rFonts w:eastAsia="仿宋_GB2312"/>
          <w:color w:val="auto"/>
          <w:sz w:val="30"/>
          <w:szCs w:val="32"/>
          <w:highlight w:val="none"/>
        </w:rPr>
      </w:pPr>
      <w:r>
        <w:rPr>
          <w:rFonts w:eastAsia="仿宋_GB2312"/>
          <w:color w:val="auto"/>
          <w:sz w:val="30"/>
          <w:szCs w:val="32"/>
          <w:highlight w:val="none"/>
        </w:rPr>
        <w:br w:type="page"/>
      </w:r>
      <w:bookmarkStart w:id="1576" w:name="_Toc23782"/>
      <w:bookmarkStart w:id="1577" w:name="_Toc6222"/>
      <w:bookmarkStart w:id="1578" w:name="_Toc6217"/>
      <w:bookmarkStart w:id="1579" w:name="_Toc26014"/>
      <w:bookmarkStart w:id="1580" w:name="_Toc20246"/>
      <w:bookmarkStart w:id="1581" w:name="_Toc6619"/>
      <w:bookmarkStart w:id="1582" w:name="_Toc351203652"/>
      <w:bookmarkStart w:id="1583" w:name="_Toc29107"/>
      <w:bookmarkStart w:id="1584" w:name="_Toc23101"/>
      <w:bookmarkStart w:id="1585" w:name="_Toc31326"/>
      <w:r>
        <w:rPr>
          <w:rFonts w:eastAsia="黑体"/>
          <w:b/>
          <w:color w:val="auto"/>
          <w:sz w:val="32"/>
          <w:szCs w:val="32"/>
          <w:highlight w:val="none"/>
        </w:rPr>
        <w:t>附件</w:t>
      </w:r>
      <w:bookmarkEnd w:id="1576"/>
      <w:bookmarkEnd w:id="1577"/>
      <w:bookmarkEnd w:id="1578"/>
      <w:bookmarkEnd w:id="1579"/>
      <w:bookmarkEnd w:id="1580"/>
    </w:p>
    <w:p w14:paraId="25629D10">
      <w:pPr>
        <w:spacing w:line="360" w:lineRule="auto"/>
        <w:jc w:val="left"/>
        <w:rPr>
          <w:rFonts w:eastAsia="黑体"/>
          <w:b/>
          <w:color w:val="auto"/>
          <w:sz w:val="32"/>
          <w:szCs w:val="32"/>
          <w:highlight w:val="none"/>
        </w:rPr>
      </w:pPr>
      <w:bookmarkStart w:id="1586" w:name="_Toc8337"/>
      <w:bookmarkStart w:id="1587" w:name="_Toc18115"/>
      <w:bookmarkStart w:id="1588" w:name="_Toc27200"/>
      <w:bookmarkStart w:id="1589" w:name="_Toc26007"/>
      <w:bookmarkStart w:id="1590" w:name="_Toc24581"/>
      <w:r>
        <w:rPr>
          <w:rFonts w:hint="eastAsia" w:eastAsia="仿宋_GB2312"/>
          <w:color w:val="auto"/>
          <w:sz w:val="30"/>
          <w:szCs w:val="32"/>
          <w:highlight w:val="none"/>
        </w:rPr>
        <w:t xml:space="preserve">第四部分                    </w:t>
      </w:r>
      <w:bookmarkEnd w:id="1581"/>
      <w:bookmarkEnd w:id="1582"/>
      <w:bookmarkEnd w:id="1583"/>
      <w:bookmarkEnd w:id="1584"/>
      <w:bookmarkEnd w:id="1585"/>
      <w:bookmarkEnd w:id="1586"/>
      <w:bookmarkEnd w:id="1587"/>
      <w:bookmarkEnd w:id="1588"/>
      <w:bookmarkEnd w:id="1589"/>
      <w:bookmarkEnd w:id="1590"/>
    </w:p>
    <w:p w14:paraId="74B21073">
      <w:pPr>
        <w:spacing w:line="360" w:lineRule="auto"/>
        <w:jc w:val="left"/>
        <w:rPr>
          <w:rFonts w:hint="eastAsia" w:eastAsia="仿宋_GB2312"/>
          <w:color w:val="auto"/>
          <w:sz w:val="30"/>
          <w:szCs w:val="32"/>
          <w:highlight w:val="none"/>
        </w:rPr>
      </w:pPr>
      <w:r>
        <w:rPr>
          <w:rFonts w:hint="eastAsia" w:eastAsia="仿宋_GB2312"/>
          <w:color w:val="auto"/>
          <w:sz w:val="30"/>
          <w:szCs w:val="32"/>
          <w:highlight w:val="none"/>
        </w:rPr>
        <w:t>协议书附件：</w:t>
      </w:r>
    </w:p>
    <w:p w14:paraId="7C5B1EF4">
      <w:pPr>
        <w:spacing w:line="360" w:lineRule="auto"/>
        <w:jc w:val="left"/>
        <w:rPr>
          <w:rFonts w:hint="eastAsia" w:eastAsia="仿宋_GB2312"/>
          <w:color w:val="auto"/>
          <w:sz w:val="30"/>
          <w:szCs w:val="32"/>
          <w:highlight w:val="none"/>
        </w:rPr>
      </w:pPr>
      <w:r>
        <w:rPr>
          <w:rFonts w:eastAsia="仿宋_GB2312"/>
          <w:color w:val="auto"/>
          <w:sz w:val="30"/>
          <w:szCs w:val="32"/>
          <w:highlight w:val="none"/>
        </w:rPr>
        <w:t>附件1：承包人承揽工程项目一览表</w:t>
      </w:r>
    </w:p>
    <w:p w14:paraId="597A3F78">
      <w:pPr>
        <w:spacing w:line="360" w:lineRule="auto"/>
        <w:jc w:val="left"/>
        <w:rPr>
          <w:rFonts w:eastAsia="仿宋_GB2312"/>
          <w:color w:val="auto"/>
          <w:sz w:val="30"/>
          <w:szCs w:val="32"/>
          <w:highlight w:val="none"/>
        </w:rPr>
      </w:pPr>
      <w:r>
        <w:rPr>
          <w:rFonts w:hint="eastAsia" w:eastAsia="仿宋_GB2312"/>
          <w:color w:val="auto"/>
          <w:sz w:val="30"/>
          <w:szCs w:val="32"/>
          <w:highlight w:val="none"/>
        </w:rPr>
        <w:t>专用合同条款附件：</w:t>
      </w:r>
    </w:p>
    <w:p w14:paraId="28AF5773">
      <w:pPr>
        <w:spacing w:line="360" w:lineRule="auto"/>
        <w:jc w:val="left"/>
        <w:rPr>
          <w:rFonts w:eastAsia="仿宋_GB2312"/>
          <w:color w:val="auto"/>
          <w:sz w:val="30"/>
          <w:szCs w:val="32"/>
          <w:highlight w:val="none"/>
        </w:rPr>
      </w:pPr>
      <w:r>
        <w:rPr>
          <w:rFonts w:eastAsia="仿宋_GB2312"/>
          <w:color w:val="auto"/>
          <w:sz w:val="30"/>
          <w:szCs w:val="32"/>
          <w:highlight w:val="none"/>
        </w:rPr>
        <w:t>附件2：发包人供应材料设备一览表</w:t>
      </w:r>
    </w:p>
    <w:p w14:paraId="50ED3766">
      <w:pPr>
        <w:spacing w:line="360" w:lineRule="auto"/>
        <w:jc w:val="left"/>
        <w:rPr>
          <w:rFonts w:eastAsia="仿宋_GB2312"/>
          <w:color w:val="auto"/>
          <w:sz w:val="30"/>
          <w:szCs w:val="32"/>
          <w:highlight w:val="none"/>
        </w:rPr>
      </w:pPr>
      <w:r>
        <w:rPr>
          <w:rFonts w:eastAsia="仿宋_GB2312"/>
          <w:color w:val="auto"/>
          <w:sz w:val="30"/>
          <w:szCs w:val="32"/>
          <w:highlight w:val="none"/>
        </w:rPr>
        <w:t>附件3：工程质量保修书</w:t>
      </w:r>
    </w:p>
    <w:p w14:paraId="17B27074">
      <w:pPr>
        <w:spacing w:line="360" w:lineRule="auto"/>
        <w:jc w:val="left"/>
        <w:rPr>
          <w:rFonts w:eastAsia="仿宋_GB2312"/>
          <w:color w:val="auto"/>
          <w:sz w:val="30"/>
          <w:szCs w:val="32"/>
          <w:highlight w:val="none"/>
        </w:rPr>
      </w:pPr>
      <w:r>
        <w:rPr>
          <w:rFonts w:eastAsia="仿宋_GB2312"/>
          <w:color w:val="auto"/>
          <w:sz w:val="30"/>
          <w:szCs w:val="32"/>
          <w:highlight w:val="none"/>
        </w:rPr>
        <w:t>附件4：主要建设工程文件目录</w:t>
      </w:r>
    </w:p>
    <w:p w14:paraId="25304AAC">
      <w:pPr>
        <w:spacing w:line="360" w:lineRule="auto"/>
        <w:jc w:val="left"/>
        <w:rPr>
          <w:rFonts w:eastAsia="仿宋_GB2312"/>
          <w:color w:val="auto"/>
          <w:sz w:val="30"/>
          <w:szCs w:val="32"/>
          <w:highlight w:val="none"/>
        </w:rPr>
      </w:pPr>
      <w:r>
        <w:rPr>
          <w:rFonts w:eastAsia="仿宋_GB2312"/>
          <w:color w:val="auto"/>
          <w:sz w:val="30"/>
          <w:szCs w:val="32"/>
          <w:highlight w:val="none"/>
        </w:rPr>
        <w:t>附件5：承包人用于本工程施工的机械设备表</w:t>
      </w:r>
    </w:p>
    <w:p w14:paraId="571CC9C3">
      <w:pPr>
        <w:spacing w:line="360" w:lineRule="auto"/>
        <w:jc w:val="left"/>
        <w:rPr>
          <w:rFonts w:eastAsia="仿宋_GB2312"/>
          <w:color w:val="auto"/>
          <w:sz w:val="30"/>
          <w:szCs w:val="32"/>
          <w:highlight w:val="none"/>
        </w:rPr>
      </w:pPr>
      <w:r>
        <w:rPr>
          <w:rFonts w:eastAsia="仿宋_GB2312"/>
          <w:color w:val="auto"/>
          <w:sz w:val="30"/>
          <w:szCs w:val="32"/>
          <w:highlight w:val="none"/>
        </w:rPr>
        <w:t>附件6：承包人主要施工管理人员表</w:t>
      </w:r>
    </w:p>
    <w:p w14:paraId="463B3233">
      <w:pPr>
        <w:spacing w:line="360" w:lineRule="auto"/>
        <w:jc w:val="left"/>
        <w:rPr>
          <w:rFonts w:eastAsia="仿宋_GB2312"/>
          <w:strike/>
          <w:color w:val="auto"/>
          <w:sz w:val="30"/>
          <w:szCs w:val="32"/>
          <w:highlight w:val="none"/>
        </w:rPr>
      </w:pPr>
      <w:r>
        <w:rPr>
          <w:rFonts w:eastAsia="仿宋_GB2312"/>
          <w:strike/>
          <w:color w:val="auto"/>
          <w:sz w:val="30"/>
          <w:szCs w:val="32"/>
          <w:highlight w:val="none"/>
        </w:rPr>
        <w:t>附件7：分包人主要施工管理人员表</w:t>
      </w:r>
    </w:p>
    <w:p w14:paraId="521CB29A">
      <w:pPr>
        <w:spacing w:line="360" w:lineRule="auto"/>
        <w:jc w:val="left"/>
        <w:rPr>
          <w:rFonts w:eastAsia="仿宋_GB2312"/>
          <w:color w:val="auto"/>
          <w:sz w:val="30"/>
          <w:szCs w:val="32"/>
          <w:highlight w:val="none"/>
        </w:rPr>
      </w:pPr>
      <w:r>
        <w:rPr>
          <w:rFonts w:eastAsia="仿宋_GB2312"/>
          <w:color w:val="auto"/>
          <w:sz w:val="30"/>
          <w:szCs w:val="32"/>
          <w:highlight w:val="none"/>
        </w:rPr>
        <w:t>附件8：履约担保格式</w:t>
      </w:r>
    </w:p>
    <w:p w14:paraId="00704CA7">
      <w:pPr>
        <w:spacing w:line="360" w:lineRule="auto"/>
        <w:jc w:val="left"/>
        <w:rPr>
          <w:rFonts w:eastAsia="仿宋_GB2312"/>
          <w:color w:val="auto"/>
          <w:sz w:val="30"/>
          <w:szCs w:val="32"/>
          <w:highlight w:val="none"/>
        </w:rPr>
      </w:pPr>
      <w:r>
        <w:rPr>
          <w:rFonts w:eastAsia="仿宋_GB2312"/>
          <w:color w:val="auto"/>
          <w:sz w:val="30"/>
          <w:szCs w:val="32"/>
          <w:highlight w:val="none"/>
        </w:rPr>
        <w:t>附件9：预付款担保格式</w:t>
      </w:r>
    </w:p>
    <w:p w14:paraId="42C9A4A3">
      <w:pPr>
        <w:spacing w:line="360" w:lineRule="auto"/>
        <w:jc w:val="left"/>
        <w:rPr>
          <w:rFonts w:hint="eastAsia" w:eastAsia="仿宋_GB2312"/>
          <w:color w:val="auto"/>
          <w:sz w:val="30"/>
          <w:szCs w:val="32"/>
          <w:highlight w:val="none"/>
        </w:rPr>
      </w:pPr>
      <w:r>
        <w:rPr>
          <w:rFonts w:eastAsia="仿宋_GB2312"/>
          <w:color w:val="auto"/>
          <w:sz w:val="30"/>
          <w:szCs w:val="32"/>
          <w:highlight w:val="none"/>
        </w:rPr>
        <w:t>附件1</w:t>
      </w:r>
      <w:r>
        <w:rPr>
          <w:rFonts w:hint="eastAsia" w:eastAsia="仿宋_GB2312"/>
          <w:color w:val="auto"/>
          <w:sz w:val="30"/>
          <w:szCs w:val="32"/>
          <w:highlight w:val="none"/>
        </w:rPr>
        <w:t>0</w:t>
      </w:r>
      <w:r>
        <w:rPr>
          <w:rFonts w:eastAsia="仿宋_GB2312"/>
          <w:color w:val="auto"/>
          <w:sz w:val="30"/>
          <w:szCs w:val="32"/>
          <w:highlight w:val="none"/>
        </w:rPr>
        <w:t>：暂估价一览表</w:t>
      </w:r>
    </w:p>
    <w:p w14:paraId="10D3ABD5">
      <w:pPr>
        <w:spacing w:line="360" w:lineRule="auto"/>
        <w:jc w:val="left"/>
        <w:rPr>
          <w:rFonts w:hint="eastAsia" w:eastAsia="仿宋_GB2312"/>
          <w:color w:val="auto"/>
          <w:sz w:val="30"/>
          <w:szCs w:val="32"/>
          <w:highlight w:val="none"/>
        </w:rPr>
      </w:pPr>
      <w:r>
        <w:rPr>
          <w:rFonts w:eastAsia="仿宋_GB2312"/>
          <w:color w:val="auto"/>
          <w:sz w:val="30"/>
          <w:szCs w:val="32"/>
          <w:highlight w:val="none"/>
        </w:rPr>
        <w:t>附件1</w:t>
      </w:r>
      <w:r>
        <w:rPr>
          <w:rFonts w:hint="eastAsia" w:eastAsia="仿宋_GB2312"/>
          <w:color w:val="auto"/>
          <w:sz w:val="30"/>
          <w:szCs w:val="32"/>
          <w:highlight w:val="none"/>
        </w:rPr>
        <w:t>1</w:t>
      </w:r>
      <w:r>
        <w:rPr>
          <w:rFonts w:eastAsia="仿宋_GB2312"/>
          <w:color w:val="auto"/>
          <w:sz w:val="30"/>
          <w:szCs w:val="32"/>
          <w:highlight w:val="none"/>
        </w:rPr>
        <w:t>：</w:t>
      </w:r>
      <w:r>
        <w:rPr>
          <w:rFonts w:hint="eastAsia" w:eastAsia="仿宋_GB2312"/>
          <w:color w:val="auto"/>
          <w:sz w:val="30"/>
          <w:szCs w:val="32"/>
          <w:highlight w:val="none"/>
        </w:rPr>
        <w:t>廉政合同</w:t>
      </w:r>
    </w:p>
    <w:p w14:paraId="5346D4CF">
      <w:pPr>
        <w:spacing w:line="360" w:lineRule="auto"/>
        <w:jc w:val="left"/>
        <w:rPr>
          <w:rFonts w:hint="eastAsia" w:eastAsia="仿宋_GB2312"/>
          <w:color w:val="auto"/>
          <w:sz w:val="30"/>
          <w:szCs w:val="32"/>
          <w:highlight w:val="none"/>
        </w:rPr>
      </w:pPr>
      <w:r>
        <w:rPr>
          <w:rFonts w:eastAsia="仿宋_GB2312"/>
          <w:color w:val="auto"/>
          <w:sz w:val="30"/>
          <w:szCs w:val="32"/>
          <w:highlight w:val="none"/>
        </w:rPr>
        <w:t>附件1</w:t>
      </w:r>
      <w:r>
        <w:rPr>
          <w:rFonts w:hint="eastAsia" w:eastAsia="仿宋_GB2312"/>
          <w:color w:val="auto"/>
          <w:sz w:val="30"/>
          <w:szCs w:val="32"/>
          <w:highlight w:val="none"/>
        </w:rPr>
        <w:t>2</w:t>
      </w:r>
      <w:r>
        <w:rPr>
          <w:rFonts w:eastAsia="仿宋_GB2312"/>
          <w:color w:val="auto"/>
          <w:sz w:val="30"/>
          <w:szCs w:val="32"/>
          <w:highlight w:val="none"/>
        </w:rPr>
        <w:t>：</w:t>
      </w:r>
      <w:r>
        <w:rPr>
          <w:rFonts w:hint="eastAsia" w:eastAsia="仿宋_GB2312"/>
          <w:color w:val="auto"/>
          <w:sz w:val="30"/>
          <w:szCs w:val="32"/>
          <w:highlight w:val="none"/>
        </w:rPr>
        <w:t>反商业贿赂承诺书</w:t>
      </w:r>
    </w:p>
    <w:p w14:paraId="6E2B0D1D">
      <w:pPr>
        <w:spacing w:line="360" w:lineRule="auto"/>
        <w:jc w:val="left"/>
        <w:rPr>
          <w:rFonts w:eastAsia="仿宋_GB2312"/>
          <w:color w:val="auto"/>
          <w:sz w:val="30"/>
          <w:szCs w:val="32"/>
          <w:highlight w:val="none"/>
        </w:rPr>
      </w:pPr>
      <w:r>
        <w:rPr>
          <w:rFonts w:hint="eastAsia" w:eastAsia="仿宋_GB2312"/>
          <w:color w:val="auto"/>
          <w:sz w:val="30"/>
          <w:szCs w:val="32"/>
          <w:highlight w:val="none"/>
        </w:rPr>
        <w:t>附件13：安全生产协议书</w:t>
      </w:r>
    </w:p>
    <w:p w14:paraId="104ADAD4">
      <w:pPr>
        <w:spacing w:line="360" w:lineRule="auto"/>
        <w:jc w:val="left"/>
        <w:rPr>
          <w:rFonts w:hint="eastAsia" w:eastAsia="仿宋_GB2312"/>
          <w:color w:val="auto"/>
          <w:sz w:val="30"/>
          <w:szCs w:val="32"/>
          <w:highlight w:val="none"/>
        </w:rPr>
      </w:pPr>
      <w:bookmarkStart w:id="1591" w:name="_Toc14774"/>
      <w:bookmarkStart w:id="1592" w:name="_Toc11533"/>
      <w:bookmarkStart w:id="1593" w:name="_Toc28204"/>
      <w:bookmarkStart w:id="1594" w:name="_Toc22178"/>
      <w:bookmarkStart w:id="1595" w:name="_Toc3585"/>
      <w:bookmarkStart w:id="1596" w:name="_Toc22388"/>
      <w:bookmarkStart w:id="1597" w:name="_Toc22766"/>
      <w:bookmarkStart w:id="1598" w:name="_Toc18443"/>
      <w:bookmarkStart w:id="1599" w:name="_Toc8215"/>
      <w:r>
        <w:rPr>
          <w:rFonts w:hint="eastAsia" w:eastAsia="仿宋_GB2312"/>
          <w:color w:val="auto"/>
          <w:sz w:val="30"/>
          <w:szCs w:val="32"/>
          <w:highlight w:val="none"/>
        </w:rPr>
        <w:t>附件14：主要材料设备品牌选定表</w:t>
      </w:r>
      <w:bookmarkEnd w:id="1591"/>
      <w:bookmarkEnd w:id="1592"/>
      <w:bookmarkEnd w:id="1593"/>
      <w:bookmarkEnd w:id="1594"/>
      <w:bookmarkEnd w:id="1595"/>
      <w:bookmarkEnd w:id="1596"/>
      <w:bookmarkEnd w:id="1597"/>
      <w:bookmarkEnd w:id="1598"/>
      <w:bookmarkEnd w:id="1599"/>
    </w:p>
    <w:p w14:paraId="4D776C49">
      <w:pPr>
        <w:spacing w:line="360" w:lineRule="auto"/>
        <w:ind w:left="1200" w:hanging="1200" w:hangingChars="400"/>
        <w:jc w:val="left"/>
        <w:rPr>
          <w:rFonts w:hint="eastAsia" w:eastAsia="仿宋_GB2312"/>
          <w:color w:val="auto"/>
          <w:sz w:val="30"/>
          <w:szCs w:val="32"/>
          <w:highlight w:val="none"/>
        </w:rPr>
      </w:pPr>
      <w:r>
        <w:rPr>
          <w:rFonts w:hint="eastAsia" w:eastAsia="仿宋_GB2312"/>
          <w:color w:val="auto"/>
          <w:sz w:val="30"/>
          <w:szCs w:val="32"/>
          <w:highlight w:val="none"/>
        </w:rPr>
        <w:t>附件15：省代建局直接管理项目施工阶段工程变更及现场签证管理细则</w:t>
      </w:r>
    </w:p>
    <w:p w14:paraId="5FF9FCE3">
      <w:pPr>
        <w:rPr>
          <w:rFonts w:hint="eastAsia" w:eastAsia="仿宋_GB2312"/>
          <w:color w:val="auto"/>
          <w:sz w:val="30"/>
          <w:szCs w:val="32"/>
          <w:highlight w:val="none"/>
        </w:rPr>
      </w:pPr>
      <w:r>
        <w:rPr>
          <w:rFonts w:hint="eastAsia" w:eastAsia="仿宋_GB2312"/>
          <w:color w:val="auto"/>
          <w:sz w:val="30"/>
          <w:szCs w:val="32"/>
          <w:highlight w:val="none"/>
        </w:rPr>
        <w:t>附件16：省代建局第三方质量安全巡查评估结果应用管理办法</w:t>
      </w:r>
    </w:p>
    <w:p w14:paraId="6F337E76">
      <w:pPr>
        <w:ind w:firstLine="1200" w:firstLineChars="400"/>
        <w:rPr>
          <w:rFonts w:hint="eastAsia"/>
          <w:color w:val="auto"/>
          <w:highlight w:val="none"/>
        </w:rPr>
      </w:pPr>
      <w:r>
        <w:rPr>
          <w:rFonts w:hint="eastAsia" w:eastAsia="仿宋_GB2312"/>
          <w:color w:val="auto"/>
          <w:sz w:val="30"/>
          <w:szCs w:val="32"/>
          <w:highlight w:val="none"/>
        </w:rPr>
        <w:t>（试行）</w:t>
      </w:r>
    </w:p>
    <w:p w14:paraId="48A76879">
      <w:pPr>
        <w:ind w:firstLine="219" w:firstLineChars="73"/>
        <w:rPr>
          <w:rFonts w:eastAsia="仿宋_GB2312"/>
          <w:color w:val="auto"/>
          <w:sz w:val="30"/>
          <w:szCs w:val="32"/>
          <w:highlight w:val="none"/>
        </w:rPr>
      </w:pPr>
      <w:r>
        <w:rPr>
          <w:rFonts w:hint="eastAsia" w:eastAsia="仿宋_GB2312"/>
          <w:color w:val="auto"/>
          <w:sz w:val="30"/>
          <w:szCs w:val="32"/>
          <w:highlight w:val="none"/>
        </w:rPr>
        <w:t>附件17</w:t>
      </w:r>
      <w:r>
        <w:rPr>
          <w:rFonts w:eastAsia="仿宋_GB2312"/>
          <w:color w:val="auto"/>
          <w:sz w:val="30"/>
          <w:szCs w:val="32"/>
          <w:highlight w:val="none"/>
        </w:rPr>
        <w:t>:</w:t>
      </w:r>
      <w:r>
        <w:rPr>
          <w:rFonts w:hint="eastAsia" w:eastAsia="仿宋_GB2312"/>
          <w:color w:val="auto"/>
          <w:sz w:val="30"/>
          <w:szCs w:val="32"/>
          <w:highlight w:val="none"/>
        </w:rPr>
        <w:t xml:space="preserve"> 省代建局直接代建项目工程款资金监督管理办法</w:t>
      </w:r>
    </w:p>
    <w:tbl>
      <w:tblPr>
        <w:tblStyle w:val="53"/>
        <w:tblW w:w="8280" w:type="dxa"/>
        <w:tblInd w:w="91" w:type="dxa"/>
        <w:tblLayout w:type="autofit"/>
        <w:tblCellMar>
          <w:top w:w="0" w:type="dxa"/>
          <w:left w:w="108" w:type="dxa"/>
          <w:bottom w:w="0" w:type="dxa"/>
          <w:right w:w="108" w:type="dxa"/>
        </w:tblCellMar>
      </w:tblPr>
      <w:tblGrid>
        <w:gridCol w:w="8280"/>
      </w:tblGrid>
      <w:tr w14:paraId="281B2EE9">
        <w:tblPrEx>
          <w:tblCellMar>
            <w:top w:w="0" w:type="dxa"/>
            <w:left w:w="108" w:type="dxa"/>
            <w:bottom w:w="0" w:type="dxa"/>
            <w:right w:w="108" w:type="dxa"/>
          </w:tblCellMar>
        </w:tblPrEx>
        <w:trPr>
          <w:trHeight w:val="419" w:hRule="atLeast"/>
        </w:trPr>
        <w:tc>
          <w:tcPr>
            <w:tcW w:w="8280" w:type="dxa"/>
            <w:noWrap/>
            <w:vAlign w:val="bottom"/>
          </w:tcPr>
          <w:p w14:paraId="36E5B282">
            <w:pPr>
              <w:ind w:left="1200" w:hanging="1200" w:hangingChars="400"/>
              <w:rPr>
                <w:rFonts w:hint="eastAsia" w:eastAsia="仿宋_GB2312"/>
                <w:color w:val="auto"/>
                <w:sz w:val="30"/>
                <w:szCs w:val="32"/>
                <w:highlight w:val="none"/>
              </w:rPr>
            </w:pPr>
            <w:r>
              <w:rPr>
                <w:rFonts w:hint="eastAsia" w:eastAsia="仿宋_GB2312"/>
                <w:color w:val="auto"/>
                <w:sz w:val="30"/>
                <w:szCs w:val="32"/>
                <w:highlight w:val="none"/>
              </w:rPr>
              <w:t>附件18</w:t>
            </w:r>
            <w:r>
              <w:rPr>
                <w:rFonts w:eastAsia="仿宋_GB2312"/>
                <w:color w:val="auto"/>
                <w:sz w:val="30"/>
                <w:szCs w:val="32"/>
                <w:highlight w:val="none"/>
              </w:rPr>
              <w:t>：省代建局授权并负责办理直接代建项目工程款资金监督管理业务商业银行名单</w:t>
            </w:r>
          </w:p>
          <w:p w14:paraId="1A065790">
            <w:pPr>
              <w:rPr>
                <w:rFonts w:eastAsia="仿宋_GB2312"/>
                <w:color w:val="auto"/>
                <w:sz w:val="30"/>
                <w:szCs w:val="32"/>
                <w:highlight w:val="none"/>
              </w:rPr>
            </w:pPr>
            <w:r>
              <w:rPr>
                <w:rFonts w:hint="eastAsia" w:eastAsia="仿宋_GB2312"/>
                <w:color w:val="auto"/>
                <w:sz w:val="30"/>
                <w:szCs w:val="32"/>
                <w:highlight w:val="none"/>
              </w:rPr>
              <w:t>附件19</w:t>
            </w:r>
            <w:r>
              <w:rPr>
                <w:rFonts w:eastAsia="仿宋_GB2312"/>
                <w:color w:val="auto"/>
                <w:sz w:val="30"/>
                <w:szCs w:val="32"/>
                <w:highlight w:val="none"/>
              </w:rPr>
              <w:t>：广东省代建局施工单位智慧工地设备技术要求文档</w:t>
            </w:r>
          </w:p>
          <w:p w14:paraId="0C798EC1">
            <w:pPr>
              <w:rPr>
                <w:rFonts w:eastAsia="仿宋_GB2312"/>
                <w:color w:val="auto"/>
                <w:sz w:val="30"/>
                <w:szCs w:val="32"/>
                <w:highlight w:val="none"/>
              </w:rPr>
            </w:pPr>
          </w:p>
        </w:tc>
      </w:tr>
    </w:tbl>
    <w:p w14:paraId="0F507B9F">
      <w:pPr>
        <w:pageBreakBefore/>
        <w:spacing w:before="156" w:beforeLines="50" w:after="156" w:afterLines="50" w:line="440" w:lineRule="exact"/>
        <w:jc w:val="left"/>
        <w:outlineLvl w:val="1"/>
        <w:rPr>
          <w:rFonts w:hint="eastAsia" w:ascii="仿宋_GB2312" w:eastAsia="仿宋_GB2312"/>
          <w:color w:val="auto"/>
          <w:sz w:val="30"/>
          <w:szCs w:val="30"/>
          <w:highlight w:val="none"/>
        </w:rPr>
      </w:pPr>
      <w:bookmarkStart w:id="1600" w:name="_Toc3317"/>
      <w:bookmarkStart w:id="1601" w:name="_Toc6200"/>
      <w:bookmarkStart w:id="1602" w:name="_Toc16507"/>
      <w:bookmarkStart w:id="1603" w:name="_Toc23238"/>
      <w:bookmarkStart w:id="1604" w:name="_Toc11722"/>
      <w:r>
        <w:rPr>
          <w:rFonts w:hint="eastAsia" w:ascii="仿宋_GB2312" w:eastAsia="仿宋_GB2312"/>
          <w:color w:val="auto"/>
          <w:sz w:val="30"/>
          <w:szCs w:val="30"/>
          <w:highlight w:val="none"/>
        </w:rPr>
        <w:t>附件1：</w:t>
      </w:r>
      <w:bookmarkEnd w:id="1600"/>
      <w:bookmarkEnd w:id="1601"/>
      <w:bookmarkEnd w:id="1602"/>
      <w:bookmarkEnd w:id="1603"/>
      <w:bookmarkEnd w:id="1604"/>
    </w:p>
    <w:p w14:paraId="48B57C83">
      <w:pPr>
        <w:spacing w:before="156" w:beforeLines="50" w:after="156" w:afterLines="50" w:line="440" w:lineRule="exact"/>
        <w:jc w:val="center"/>
        <w:rPr>
          <w:rFonts w:hint="eastAsia" w:eastAsia="黑体"/>
          <w:color w:val="auto"/>
          <w:sz w:val="30"/>
          <w:szCs w:val="30"/>
          <w:highlight w:val="none"/>
        </w:rPr>
      </w:pPr>
      <w:r>
        <w:rPr>
          <w:rFonts w:eastAsia="黑体"/>
          <w:color w:val="auto"/>
          <w:sz w:val="30"/>
          <w:szCs w:val="30"/>
          <w:highlight w:val="none"/>
        </w:rPr>
        <w:t>承包人承揽工程项目一览表</w:t>
      </w:r>
    </w:p>
    <w:tbl>
      <w:tblPr>
        <w:tblStyle w:val="53"/>
        <w:tblW w:w="10112"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08"/>
        <w:gridCol w:w="924"/>
        <w:gridCol w:w="1308"/>
        <w:gridCol w:w="1008"/>
        <w:gridCol w:w="780"/>
        <w:gridCol w:w="864"/>
        <w:gridCol w:w="1164"/>
        <w:gridCol w:w="1500"/>
        <w:gridCol w:w="864"/>
        <w:gridCol w:w="792"/>
      </w:tblGrid>
      <w:tr w14:paraId="35C58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08" w:type="dxa"/>
            <w:tcBorders>
              <w:top w:val="single" w:color="auto" w:sz="12" w:space="0"/>
              <w:bottom w:val="double" w:color="auto" w:sz="6" w:space="0"/>
            </w:tcBorders>
            <w:noWrap w:val="0"/>
            <w:vAlign w:val="center"/>
          </w:tcPr>
          <w:p w14:paraId="7D62F0EE">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单位工程名称</w:t>
            </w:r>
          </w:p>
        </w:tc>
        <w:tc>
          <w:tcPr>
            <w:tcW w:w="924" w:type="dxa"/>
            <w:tcBorders>
              <w:top w:val="single" w:color="auto" w:sz="12" w:space="0"/>
              <w:bottom w:val="double" w:color="auto" w:sz="6" w:space="0"/>
            </w:tcBorders>
            <w:noWrap w:val="0"/>
            <w:vAlign w:val="center"/>
          </w:tcPr>
          <w:p w14:paraId="044AE8B3">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建设规模</w:t>
            </w:r>
          </w:p>
        </w:tc>
        <w:tc>
          <w:tcPr>
            <w:tcW w:w="1308" w:type="dxa"/>
            <w:tcBorders>
              <w:top w:val="single" w:color="auto" w:sz="12" w:space="0"/>
              <w:bottom w:val="double" w:color="auto" w:sz="6" w:space="0"/>
            </w:tcBorders>
            <w:noWrap w:val="0"/>
            <w:vAlign w:val="center"/>
          </w:tcPr>
          <w:p w14:paraId="6024614C">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建筑面积(平方米)</w:t>
            </w:r>
          </w:p>
        </w:tc>
        <w:tc>
          <w:tcPr>
            <w:tcW w:w="1008" w:type="dxa"/>
            <w:tcBorders>
              <w:top w:val="single" w:color="auto" w:sz="12" w:space="0"/>
              <w:bottom w:val="double" w:color="auto" w:sz="6" w:space="0"/>
            </w:tcBorders>
            <w:noWrap w:val="0"/>
            <w:vAlign w:val="center"/>
          </w:tcPr>
          <w:p w14:paraId="70B3F4B2">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结构</w:t>
            </w:r>
            <w:r>
              <w:rPr>
                <w:rFonts w:hint="eastAsia" w:eastAsia="仿宋_GB2312"/>
                <w:color w:val="auto"/>
                <w:kern w:val="2"/>
                <w:sz w:val="28"/>
                <w:szCs w:val="30"/>
                <w:highlight w:val="none"/>
                <w:lang w:val="en-US" w:eastAsia="zh-CN"/>
              </w:rPr>
              <w:t>形式</w:t>
            </w:r>
          </w:p>
        </w:tc>
        <w:tc>
          <w:tcPr>
            <w:tcW w:w="780" w:type="dxa"/>
            <w:tcBorders>
              <w:top w:val="single" w:color="auto" w:sz="12" w:space="0"/>
              <w:bottom w:val="double" w:color="auto" w:sz="6" w:space="0"/>
            </w:tcBorders>
            <w:noWrap w:val="0"/>
            <w:vAlign w:val="center"/>
          </w:tcPr>
          <w:p w14:paraId="1E827275">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层数</w:t>
            </w:r>
          </w:p>
        </w:tc>
        <w:tc>
          <w:tcPr>
            <w:tcW w:w="864" w:type="dxa"/>
            <w:tcBorders>
              <w:top w:val="single" w:color="auto" w:sz="12" w:space="0"/>
              <w:bottom w:val="double" w:color="auto" w:sz="6" w:space="0"/>
            </w:tcBorders>
            <w:noWrap w:val="0"/>
            <w:vAlign w:val="center"/>
          </w:tcPr>
          <w:p w14:paraId="2853B885">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生产能力</w:t>
            </w:r>
          </w:p>
        </w:tc>
        <w:tc>
          <w:tcPr>
            <w:tcW w:w="1164" w:type="dxa"/>
            <w:tcBorders>
              <w:top w:val="single" w:color="auto" w:sz="12" w:space="0"/>
              <w:bottom w:val="double" w:color="auto" w:sz="6" w:space="0"/>
            </w:tcBorders>
            <w:noWrap w:val="0"/>
            <w:vAlign w:val="center"/>
          </w:tcPr>
          <w:p w14:paraId="5CD7ECE3">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设备安装内容</w:t>
            </w:r>
          </w:p>
        </w:tc>
        <w:tc>
          <w:tcPr>
            <w:tcW w:w="1500" w:type="dxa"/>
            <w:tcBorders>
              <w:top w:val="single" w:color="auto" w:sz="12" w:space="0"/>
              <w:bottom w:val="double" w:color="auto" w:sz="6" w:space="0"/>
            </w:tcBorders>
            <w:noWrap w:val="0"/>
            <w:vAlign w:val="center"/>
          </w:tcPr>
          <w:p w14:paraId="256217D0">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合同价格（元）</w:t>
            </w:r>
          </w:p>
        </w:tc>
        <w:tc>
          <w:tcPr>
            <w:tcW w:w="864" w:type="dxa"/>
            <w:tcBorders>
              <w:top w:val="single" w:color="auto" w:sz="12" w:space="0"/>
              <w:bottom w:val="double" w:color="auto" w:sz="6" w:space="0"/>
            </w:tcBorders>
            <w:noWrap w:val="0"/>
            <w:vAlign w:val="center"/>
          </w:tcPr>
          <w:p w14:paraId="0859C402">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开工日期</w:t>
            </w:r>
          </w:p>
        </w:tc>
        <w:tc>
          <w:tcPr>
            <w:tcW w:w="792" w:type="dxa"/>
            <w:tcBorders>
              <w:top w:val="single" w:color="auto" w:sz="12" w:space="0"/>
              <w:bottom w:val="double" w:color="auto" w:sz="6" w:space="0"/>
            </w:tcBorders>
            <w:noWrap w:val="0"/>
            <w:vAlign w:val="center"/>
          </w:tcPr>
          <w:p w14:paraId="138025A8">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竣工日期</w:t>
            </w:r>
          </w:p>
        </w:tc>
      </w:tr>
      <w:tr w14:paraId="1FACB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tcBorders>
              <w:top w:val="double" w:color="auto" w:sz="6" w:space="0"/>
              <w:bottom w:val="single" w:color="auto" w:sz="6" w:space="0"/>
            </w:tcBorders>
            <w:noWrap w:val="0"/>
            <w:vAlign w:val="center"/>
          </w:tcPr>
          <w:p w14:paraId="38D4DC52">
            <w:pPr>
              <w:pStyle w:val="20"/>
              <w:keepNext/>
              <w:spacing w:after="0" w:line="440" w:lineRule="exact"/>
              <w:ind w:left="63" w:right="63"/>
              <w:rPr>
                <w:rFonts w:eastAsia="仿宋_GB2312"/>
                <w:color w:val="auto"/>
                <w:kern w:val="2"/>
                <w:sz w:val="30"/>
                <w:szCs w:val="30"/>
                <w:highlight w:val="none"/>
                <w:lang w:val="en-US" w:eastAsia="zh-CN"/>
              </w:rPr>
            </w:pPr>
          </w:p>
        </w:tc>
        <w:tc>
          <w:tcPr>
            <w:tcW w:w="924" w:type="dxa"/>
            <w:tcBorders>
              <w:top w:val="double" w:color="auto" w:sz="6" w:space="0"/>
              <w:bottom w:val="single" w:color="auto" w:sz="6" w:space="0"/>
            </w:tcBorders>
            <w:noWrap w:val="0"/>
            <w:vAlign w:val="center"/>
          </w:tcPr>
          <w:p w14:paraId="616C19B6">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tcBorders>
              <w:top w:val="double" w:color="auto" w:sz="6" w:space="0"/>
              <w:bottom w:val="single" w:color="auto" w:sz="6" w:space="0"/>
            </w:tcBorders>
            <w:noWrap w:val="0"/>
            <w:vAlign w:val="center"/>
          </w:tcPr>
          <w:p w14:paraId="32D4988F">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tcBorders>
              <w:top w:val="double" w:color="auto" w:sz="6" w:space="0"/>
              <w:bottom w:val="single" w:color="auto" w:sz="6" w:space="0"/>
            </w:tcBorders>
            <w:noWrap w:val="0"/>
            <w:vAlign w:val="center"/>
          </w:tcPr>
          <w:p w14:paraId="26149D0B">
            <w:pPr>
              <w:pStyle w:val="20"/>
              <w:keepNext/>
              <w:spacing w:after="0" w:line="440" w:lineRule="exact"/>
              <w:ind w:left="63" w:right="63"/>
              <w:rPr>
                <w:rFonts w:eastAsia="仿宋_GB2312"/>
                <w:color w:val="auto"/>
                <w:kern w:val="2"/>
                <w:sz w:val="30"/>
                <w:szCs w:val="30"/>
                <w:highlight w:val="none"/>
                <w:lang w:val="en-US" w:eastAsia="zh-CN"/>
              </w:rPr>
            </w:pPr>
          </w:p>
        </w:tc>
        <w:tc>
          <w:tcPr>
            <w:tcW w:w="780" w:type="dxa"/>
            <w:tcBorders>
              <w:top w:val="double" w:color="auto" w:sz="6" w:space="0"/>
              <w:bottom w:val="single" w:color="auto" w:sz="6" w:space="0"/>
            </w:tcBorders>
            <w:noWrap w:val="0"/>
            <w:vAlign w:val="center"/>
          </w:tcPr>
          <w:p w14:paraId="6F5F4106">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double" w:color="auto" w:sz="6" w:space="0"/>
              <w:bottom w:val="single" w:color="auto" w:sz="6" w:space="0"/>
            </w:tcBorders>
            <w:noWrap w:val="0"/>
            <w:vAlign w:val="center"/>
          </w:tcPr>
          <w:p w14:paraId="7A93FAC8">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tcBorders>
              <w:top w:val="double" w:color="auto" w:sz="6" w:space="0"/>
              <w:bottom w:val="single" w:color="auto" w:sz="6" w:space="0"/>
            </w:tcBorders>
            <w:noWrap w:val="0"/>
            <w:vAlign w:val="center"/>
          </w:tcPr>
          <w:p w14:paraId="6E023A6D">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tcBorders>
              <w:top w:val="double" w:color="auto" w:sz="6" w:space="0"/>
              <w:bottom w:val="single" w:color="auto" w:sz="6" w:space="0"/>
            </w:tcBorders>
            <w:noWrap w:val="0"/>
            <w:vAlign w:val="center"/>
          </w:tcPr>
          <w:p w14:paraId="7F8764F4">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double" w:color="auto" w:sz="6" w:space="0"/>
              <w:bottom w:val="single" w:color="auto" w:sz="6" w:space="0"/>
            </w:tcBorders>
            <w:noWrap w:val="0"/>
            <w:vAlign w:val="center"/>
          </w:tcPr>
          <w:p w14:paraId="47F35974">
            <w:pPr>
              <w:pStyle w:val="20"/>
              <w:keepNext/>
              <w:spacing w:after="0" w:line="440" w:lineRule="exact"/>
              <w:ind w:left="63" w:right="63"/>
              <w:rPr>
                <w:rFonts w:eastAsia="仿宋_GB2312"/>
                <w:color w:val="auto"/>
                <w:kern w:val="2"/>
                <w:sz w:val="30"/>
                <w:szCs w:val="30"/>
                <w:highlight w:val="none"/>
                <w:lang w:val="en-US" w:eastAsia="zh-CN"/>
              </w:rPr>
            </w:pPr>
          </w:p>
        </w:tc>
        <w:tc>
          <w:tcPr>
            <w:tcW w:w="792" w:type="dxa"/>
            <w:tcBorders>
              <w:top w:val="double" w:color="auto" w:sz="6" w:space="0"/>
              <w:bottom w:val="single" w:color="auto" w:sz="6" w:space="0"/>
            </w:tcBorders>
            <w:noWrap w:val="0"/>
            <w:vAlign w:val="center"/>
          </w:tcPr>
          <w:p w14:paraId="651C037A">
            <w:pPr>
              <w:pStyle w:val="20"/>
              <w:keepNext/>
              <w:spacing w:after="0" w:line="440" w:lineRule="exact"/>
              <w:ind w:left="63" w:right="63"/>
              <w:rPr>
                <w:rFonts w:eastAsia="仿宋_GB2312"/>
                <w:color w:val="auto"/>
                <w:kern w:val="2"/>
                <w:sz w:val="30"/>
                <w:szCs w:val="30"/>
                <w:highlight w:val="none"/>
                <w:lang w:val="en-US" w:eastAsia="zh-CN"/>
              </w:rPr>
            </w:pPr>
          </w:p>
        </w:tc>
      </w:tr>
      <w:tr w14:paraId="59C52F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tcBorders>
              <w:top w:val="nil"/>
            </w:tcBorders>
            <w:noWrap w:val="0"/>
            <w:vAlign w:val="center"/>
          </w:tcPr>
          <w:p w14:paraId="2C640277">
            <w:pPr>
              <w:pStyle w:val="20"/>
              <w:keepNext/>
              <w:spacing w:after="0" w:line="440" w:lineRule="exact"/>
              <w:ind w:left="63" w:right="63"/>
              <w:rPr>
                <w:rFonts w:eastAsia="仿宋_GB2312"/>
                <w:color w:val="auto"/>
                <w:kern w:val="2"/>
                <w:sz w:val="30"/>
                <w:szCs w:val="30"/>
                <w:highlight w:val="none"/>
                <w:lang w:val="en-US" w:eastAsia="zh-CN"/>
              </w:rPr>
            </w:pPr>
          </w:p>
        </w:tc>
        <w:tc>
          <w:tcPr>
            <w:tcW w:w="924" w:type="dxa"/>
            <w:tcBorders>
              <w:top w:val="nil"/>
            </w:tcBorders>
            <w:noWrap w:val="0"/>
            <w:vAlign w:val="center"/>
          </w:tcPr>
          <w:p w14:paraId="4226B409">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tcBorders>
              <w:top w:val="nil"/>
            </w:tcBorders>
            <w:noWrap w:val="0"/>
            <w:vAlign w:val="center"/>
          </w:tcPr>
          <w:p w14:paraId="51CF8343">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tcBorders>
              <w:top w:val="nil"/>
            </w:tcBorders>
            <w:noWrap w:val="0"/>
            <w:vAlign w:val="center"/>
          </w:tcPr>
          <w:p w14:paraId="786B3B5E">
            <w:pPr>
              <w:pStyle w:val="20"/>
              <w:keepNext/>
              <w:spacing w:after="0" w:line="440" w:lineRule="exact"/>
              <w:ind w:left="63" w:right="63"/>
              <w:rPr>
                <w:rFonts w:eastAsia="仿宋_GB2312"/>
                <w:color w:val="auto"/>
                <w:kern w:val="2"/>
                <w:sz w:val="30"/>
                <w:szCs w:val="30"/>
                <w:highlight w:val="none"/>
                <w:lang w:val="en-US" w:eastAsia="zh-CN"/>
              </w:rPr>
            </w:pPr>
          </w:p>
        </w:tc>
        <w:tc>
          <w:tcPr>
            <w:tcW w:w="780" w:type="dxa"/>
            <w:tcBorders>
              <w:top w:val="nil"/>
            </w:tcBorders>
            <w:noWrap w:val="0"/>
            <w:vAlign w:val="center"/>
          </w:tcPr>
          <w:p w14:paraId="2D5CEF16">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13615FB2">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tcBorders>
              <w:top w:val="nil"/>
            </w:tcBorders>
            <w:noWrap w:val="0"/>
            <w:vAlign w:val="center"/>
          </w:tcPr>
          <w:p w14:paraId="16059824">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tcBorders>
              <w:top w:val="nil"/>
            </w:tcBorders>
            <w:noWrap w:val="0"/>
            <w:vAlign w:val="center"/>
          </w:tcPr>
          <w:p w14:paraId="244611FB">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20582873">
            <w:pPr>
              <w:pStyle w:val="20"/>
              <w:keepNext/>
              <w:spacing w:after="0" w:line="440" w:lineRule="exact"/>
              <w:ind w:left="63" w:right="63"/>
              <w:rPr>
                <w:rFonts w:eastAsia="仿宋_GB2312"/>
                <w:color w:val="auto"/>
                <w:kern w:val="2"/>
                <w:sz w:val="30"/>
                <w:szCs w:val="30"/>
                <w:highlight w:val="none"/>
                <w:lang w:val="en-US" w:eastAsia="zh-CN"/>
              </w:rPr>
            </w:pPr>
          </w:p>
        </w:tc>
        <w:tc>
          <w:tcPr>
            <w:tcW w:w="792" w:type="dxa"/>
            <w:tcBorders>
              <w:top w:val="nil"/>
            </w:tcBorders>
            <w:noWrap w:val="0"/>
            <w:vAlign w:val="center"/>
          </w:tcPr>
          <w:p w14:paraId="03C72D6B">
            <w:pPr>
              <w:pStyle w:val="20"/>
              <w:keepNext/>
              <w:spacing w:after="0" w:line="440" w:lineRule="exact"/>
              <w:ind w:left="63" w:right="63"/>
              <w:rPr>
                <w:rFonts w:eastAsia="仿宋_GB2312"/>
                <w:color w:val="auto"/>
                <w:kern w:val="2"/>
                <w:sz w:val="30"/>
                <w:szCs w:val="30"/>
                <w:highlight w:val="none"/>
                <w:lang w:val="en-US" w:eastAsia="zh-CN"/>
              </w:rPr>
            </w:pPr>
          </w:p>
        </w:tc>
      </w:tr>
      <w:tr w14:paraId="1290A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tcBorders>
              <w:top w:val="nil"/>
            </w:tcBorders>
            <w:noWrap w:val="0"/>
            <w:vAlign w:val="center"/>
          </w:tcPr>
          <w:p w14:paraId="7613397F">
            <w:pPr>
              <w:pStyle w:val="20"/>
              <w:keepNext/>
              <w:spacing w:after="0" w:line="440" w:lineRule="exact"/>
              <w:ind w:left="63" w:right="63"/>
              <w:rPr>
                <w:rFonts w:eastAsia="仿宋_GB2312"/>
                <w:color w:val="auto"/>
                <w:kern w:val="2"/>
                <w:sz w:val="30"/>
                <w:szCs w:val="30"/>
                <w:highlight w:val="none"/>
                <w:lang w:val="en-US" w:eastAsia="zh-CN"/>
              </w:rPr>
            </w:pPr>
          </w:p>
        </w:tc>
        <w:tc>
          <w:tcPr>
            <w:tcW w:w="924" w:type="dxa"/>
            <w:tcBorders>
              <w:top w:val="nil"/>
            </w:tcBorders>
            <w:noWrap w:val="0"/>
            <w:vAlign w:val="center"/>
          </w:tcPr>
          <w:p w14:paraId="3ADFA9EC">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tcBorders>
              <w:top w:val="nil"/>
            </w:tcBorders>
            <w:noWrap w:val="0"/>
            <w:vAlign w:val="center"/>
          </w:tcPr>
          <w:p w14:paraId="7A5E5229">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tcBorders>
              <w:top w:val="nil"/>
            </w:tcBorders>
            <w:noWrap w:val="0"/>
            <w:vAlign w:val="center"/>
          </w:tcPr>
          <w:p w14:paraId="3C8F91D1">
            <w:pPr>
              <w:pStyle w:val="20"/>
              <w:keepNext/>
              <w:spacing w:after="0" w:line="440" w:lineRule="exact"/>
              <w:ind w:left="63" w:right="63"/>
              <w:rPr>
                <w:rFonts w:eastAsia="仿宋_GB2312"/>
                <w:color w:val="auto"/>
                <w:kern w:val="2"/>
                <w:sz w:val="30"/>
                <w:szCs w:val="30"/>
                <w:highlight w:val="none"/>
                <w:lang w:val="en-US" w:eastAsia="zh-CN"/>
              </w:rPr>
            </w:pPr>
          </w:p>
        </w:tc>
        <w:tc>
          <w:tcPr>
            <w:tcW w:w="780" w:type="dxa"/>
            <w:tcBorders>
              <w:top w:val="nil"/>
            </w:tcBorders>
            <w:noWrap w:val="0"/>
            <w:vAlign w:val="center"/>
          </w:tcPr>
          <w:p w14:paraId="72188992">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2A4C8D59">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tcBorders>
              <w:top w:val="nil"/>
            </w:tcBorders>
            <w:noWrap w:val="0"/>
            <w:vAlign w:val="center"/>
          </w:tcPr>
          <w:p w14:paraId="7CC72C0F">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tcBorders>
              <w:top w:val="nil"/>
            </w:tcBorders>
            <w:noWrap w:val="0"/>
            <w:vAlign w:val="center"/>
          </w:tcPr>
          <w:p w14:paraId="0ADAFE5C">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4586BE0E">
            <w:pPr>
              <w:pStyle w:val="20"/>
              <w:keepNext/>
              <w:spacing w:after="0" w:line="440" w:lineRule="exact"/>
              <w:ind w:left="63" w:right="63"/>
              <w:rPr>
                <w:rFonts w:eastAsia="仿宋_GB2312"/>
                <w:color w:val="auto"/>
                <w:kern w:val="2"/>
                <w:sz w:val="30"/>
                <w:szCs w:val="30"/>
                <w:highlight w:val="none"/>
                <w:lang w:val="en-US" w:eastAsia="zh-CN"/>
              </w:rPr>
            </w:pPr>
          </w:p>
        </w:tc>
        <w:tc>
          <w:tcPr>
            <w:tcW w:w="792" w:type="dxa"/>
            <w:tcBorders>
              <w:top w:val="nil"/>
            </w:tcBorders>
            <w:noWrap w:val="0"/>
            <w:vAlign w:val="center"/>
          </w:tcPr>
          <w:p w14:paraId="2D7222FE">
            <w:pPr>
              <w:pStyle w:val="20"/>
              <w:keepNext/>
              <w:spacing w:after="0" w:line="440" w:lineRule="exact"/>
              <w:ind w:left="63" w:right="63"/>
              <w:rPr>
                <w:rFonts w:eastAsia="仿宋_GB2312"/>
                <w:color w:val="auto"/>
                <w:kern w:val="2"/>
                <w:sz w:val="30"/>
                <w:szCs w:val="30"/>
                <w:highlight w:val="none"/>
                <w:lang w:val="en-US" w:eastAsia="zh-CN"/>
              </w:rPr>
            </w:pPr>
          </w:p>
        </w:tc>
      </w:tr>
      <w:tr w14:paraId="4D7B4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noWrap w:val="0"/>
            <w:vAlign w:val="center"/>
          </w:tcPr>
          <w:p w14:paraId="697C629C">
            <w:pPr>
              <w:pStyle w:val="20"/>
              <w:keepNext/>
              <w:spacing w:after="0" w:line="440" w:lineRule="exact"/>
              <w:ind w:left="63" w:right="63"/>
              <w:rPr>
                <w:rFonts w:eastAsia="仿宋_GB2312"/>
                <w:color w:val="auto"/>
                <w:kern w:val="2"/>
                <w:sz w:val="30"/>
                <w:szCs w:val="30"/>
                <w:highlight w:val="none"/>
                <w:lang w:val="en-US" w:eastAsia="zh-CN"/>
              </w:rPr>
            </w:pPr>
          </w:p>
        </w:tc>
        <w:tc>
          <w:tcPr>
            <w:tcW w:w="924" w:type="dxa"/>
            <w:noWrap w:val="0"/>
            <w:vAlign w:val="center"/>
          </w:tcPr>
          <w:p w14:paraId="120B0EE6">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noWrap w:val="0"/>
            <w:vAlign w:val="center"/>
          </w:tcPr>
          <w:p w14:paraId="09EECC80">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noWrap w:val="0"/>
            <w:vAlign w:val="center"/>
          </w:tcPr>
          <w:p w14:paraId="5D34CD4A">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320D20F8">
            <w:pPr>
              <w:pStyle w:val="20"/>
              <w:keepNext/>
              <w:spacing w:after="0" w:line="440" w:lineRule="exact"/>
              <w:ind w:left="63" w:right="63"/>
              <w:rPr>
                <w:rFonts w:eastAsia="仿宋_GB2312"/>
                <w:color w:val="auto"/>
                <w:kern w:val="2"/>
                <w:sz w:val="30"/>
                <w:szCs w:val="30"/>
                <w:highlight w:val="none"/>
                <w:lang w:val="en-US" w:eastAsia="zh-CN"/>
              </w:rPr>
            </w:pPr>
          </w:p>
        </w:tc>
        <w:tc>
          <w:tcPr>
            <w:tcW w:w="864" w:type="dxa"/>
            <w:noWrap w:val="0"/>
            <w:vAlign w:val="center"/>
          </w:tcPr>
          <w:p w14:paraId="0FEAC173">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noWrap w:val="0"/>
            <w:vAlign w:val="center"/>
          </w:tcPr>
          <w:p w14:paraId="682529F4">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noWrap w:val="0"/>
            <w:vAlign w:val="center"/>
          </w:tcPr>
          <w:p w14:paraId="0BFF296A">
            <w:pPr>
              <w:pStyle w:val="20"/>
              <w:keepNext/>
              <w:spacing w:after="0" w:line="440" w:lineRule="exact"/>
              <w:ind w:left="63" w:right="63"/>
              <w:rPr>
                <w:rFonts w:eastAsia="仿宋_GB2312"/>
                <w:color w:val="auto"/>
                <w:kern w:val="2"/>
                <w:sz w:val="30"/>
                <w:szCs w:val="30"/>
                <w:highlight w:val="none"/>
                <w:lang w:val="en-US" w:eastAsia="zh-CN"/>
              </w:rPr>
            </w:pPr>
          </w:p>
        </w:tc>
        <w:tc>
          <w:tcPr>
            <w:tcW w:w="864" w:type="dxa"/>
            <w:noWrap w:val="0"/>
            <w:vAlign w:val="center"/>
          </w:tcPr>
          <w:p w14:paraId="40C36C6B">
            <w:pPr>
              <w:pStyle w:val="20"/>
              <w:keepNext/>
              <w:spacing w:after="0" w:line="440" w:lineRule="exact"/>
              <w:ind w:left="63" w:right="63"/>
              <w:rPr>
                <w:rFonts w:eastAsia="仿宋_GB2312"/>
                <w:color w:val="auto"/>
                <w:kern w:val="2"/>
                <w:sz w:val="30"/>
                <w:szCs w:val="30"/>
                <w:highlight w:val="none"/>
                <w:lang w:val="en-US" w:eastAsia="zh-CN"/>
              </w:rPr>
            </w:pPr>
          </w:p>
        </w:tc>
        <w:tc>
          <w:tcPr>
            <w:tcW w:w="792" w:type="dxa"/>
            <w:noWrap w:val="0"/>
            <w:vAlign w:val="center"/>
          </w:tcPr>
          <w:p w14:paraId="3128896C">
            <w:pPr>
              <w:pStyle w:val="20"/>
              <w:keepNext/>
              <w:spacing w:after="0" w:line="440" w:lineRule="exact"/>
              <w:ind w:left="63" w:right="63"/>
              <w:rPr>
                <w:rFonts w:eastAsia="仿宋_GB2312"/>
                <w:color w:val="auto"/>
                <w:kern w:val="2"/>
                <w:sz w:val="30"/>
                <w:szCs w:val="30"/>
                <w:highlight w:val="none"/>
                <w:lang w:val="en-US" w:eastAsia="zh-CN"/>
              </w:rPr>
            </w:pPr>
          </w:p>
        </w:tc>
      </w:tr>
      <w:tr w14:paraId="4CB65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tcBorders>
              <w:top w:val="nil"/>
            </w:tcBorders>
            <w:noWrap w:val="0"/>
            <w:vAlign w:val="center"/>
          </w:tcPr>
          <w:p w14:paraId="1A78E661">
            <w:pPr>
              <w:pStyle w:val="20"/>
              <w:keepNext/>
              <w:spacing w:after="0" w:line="440" w:lineRule="exact"/>
              <w:ind w:left="63" w:right="63"/>
              <w:rPr>
                <w:rFonts w:eastAsia="仿宋_GB2312"/>
                <w:color w:val="auto"/>
                <w:kern w:val="2"/>
                <w:sz w:val="30"/>
                <w:szCs w:val="30"/>
                <w:highlight w:val="none"/>
                <w:lang w:val="en-US" w:eastAsia="zh-CN"/>
              </w:rPr>
            </w:pPr>
          </w:p>
        </w:tc>
        <w:tc>
          <w:tcPr>
            <w:tcW w:w="924" w:type="dxa"/>
            <w:tcBorders>
              <w:top w:val="nil"/>
            </w:tcBorders>
            <w:noWrap w:val="0"/>
            <w:vAlign w:val="center"/>
          </w:tcPr>
          <w:p w14:paraId="2DDB6153">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tcBorders>
              <w:top w:val="nil"/>
            </w:tcBorders>
            <w:noWrap w:val="0"/>
            <w:vAlign w:val="center"/>
          </w:tcPr>
          <w:p w14:paraId="172CBF40">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tcBorders>
              <w:top w:val="nil"/>
            </w:tcBorders>
            <w:noWrap w:val="0"/>
            <w:vAlign w:val="center"/>
          </w:tcPr>
          <w:p w14:paraId="72A18196">
            <w:pPr>
              <w:pStyle w:val="20"/>
              <w:keepNext/>
              <w:spacing w:after="0" w:line="440" w:lineRule="exact"/>
              <w:ind w:left="63" w:right="63"/>
              <w:rPr>
                <w:rFonts w:eastAsia="仿宋_GB2312"/>
                <w:color w:val="auto"/>
                <w:kern w:val="2"/>
                <w:sz w:val="30"/>
                <w:szCs w:val="30"/>
                <w:highlight w:val="none"/>
                <w:lang w:val="en-US" w:eastAsia="zh-CN"/>
              </w:rPr>
            </w:pPr>
          </w:p>
        </w:tc>
        <w:tc>
          <w:tcPr>
            <w:tcW w:w="780" w:type="dxa"/>
            <w:tcBorders>
              <w:top w:val="nil"/>
            </w:tcBorders>
            <w:noWrap w:val="0"/>
            <w:vAlign w:val="center"/>
          </w:tcPr>
          <w:p w14:paraId="519E6FFA">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7A40C50C">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tcBorders>
              <w:top w:val="nil"/>
            </w:tcBorders>
            <w:noWrap w:val="0"/>
            <w:vAlign w:val="center"/>
          </w:tcPr>
          <w:p w14:paraId="5CC9C969">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tcBorders>
              <w:top w:val="nil"/>
            </w:tcBorders>
            <w:noWrap w:val="0"/>
            <w:vAlign w:val="center"/>
          </w:tcPr>
          <w:p w14:paraId="5EDD76AD">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23534ECC">
            <w:pPr>
              <w:pStyle w:val="20"/>
              <w:keepNext/>
              <w:spacing w:after="0" w:line="440" w:lineRule="exact"/>
              <w:ind w:left="63" w:right="63"/>
              <w:rPr>
                <w:rFonts w:eastAsia="仿宋_GB2312"/>
                <w:color w:val="auto"/>
                <w:kern w:val="2"/>
                <w:sz w:val="30"/>
                <w:szCs w:val="30"/>
                <w:highlight w:val="none"/>
                <w:lang w:val="en-US" w:eastAsia="zh-CN"/>
              </w:rPr>
            </w:pPr>
          </w:p>
        </w:tc>
        <w:tc>
          <w:tcPr>
            <w:tcW w:w="792" w:type="dxa"/>
            <w:tcBorders>
              <w:top w:val="nil"/>
            </w:tcBorders>
            <w:noWrap w:val="0"/>
            <w:vAlign w:val="center"/>
          </w:tcPr>
          <w:p w14:paraId="73C88738">
            <w:pPr>
              <w:pStyle w:val="20"/>
              <w:keepNext/>
              <w:spacing w:after="0" w:line="440" w:lineRule="exact"/>
              <w:ind w:left="63" w:right="63"/>
              <w:rPr>
                <w:rFonts w:eastAsia="仿宋_GB2312"/>
                <w:color w:val="auto"/>
                <w:kern w:val="2"/>
                <w:sz w:val="30"/>
                <w:szCs w:val="30"/>
                <w:highlight w:val="none"/>
                <w:lang w:val="en-US" w:eastAsia="zh-CN"/>
              </w:rPr>
            </w:pPr>
          </w:p>
        </w:tc>
      </w:tr>
      <w:tr w14:paraId="0BDCA9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noWrap w:val="0"/>
            <w:vAlign w:val="center"/>
          </w:tcPr>
          <w:p w14:paraId="6BD99DB8">
            <w:pPr>
              <w:pStyle w:val="20"/>
              <w:keepNext/>
              <w:spacing w:after="0" w:line="440" w:lineRule="exact"/>
              <w:ind w:left="63" w:right="63"/>
              <w:rPr>
                <w:rFonts w:eastAsia="仿宋_GB2312"/>
                <w:color w:val="auto"/>
                <w:kern w:val="2"/>
                <w:sz w:val="30"/>
                <w:szCs w:val="30"/>
                <w:highlight w:val="none"/>
                <w:lang w:val="en-US" w:eastAsia="zh-CN"/>
              </w:rPr>
            </w:pPr>
          </w:p>
        </w:tc>
        <w:tc>
          <w:tcPr>
            <w:tcW w:w="924" w:type="dxa"/>
            <w:noWrap w:val="0"/>
            <w:vAlign w:val="center"/>
          </w:tcPr>
          <w:p w14:paraId="734CC8A7">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noWrap w:val="0"/>
            <w:vAlign w:val="center"/>
          </w:tcPr>
          <w:p w14:paraId="1DCFA83A">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noWrap w:val="0"/>
            <w:vAlign w:val="center"/>
          </w:tcPr>
          <w:p w14:paraId="7873F70B">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1464D7C9">
            <w:pPr>
              <w:pStyle w:val="20"/>
              <w:keepNext/>
              <w:spacing w:after="0" w:line="440" w:lineRule="exact"/>
              <w:ind w:left="63" w:right="63"/>
              <w:rPr>
                <w:rFonts w:eastAsia="仿宋_GB2312"/>
                <w:color w:val="auto"/>
                <w:kern w:val="2"/>
                <w:sz w:val="30"/>
                <w:szCs w:val="30"/>
                <w:highlight w:val="none"/>
                <w:lang w:val="en-US" w:eastAsia="zh-CN"/>
              </w:rPr>
            </w:pPr>
          </w:p>
        </w:tc>
        <w:tc>
          <w:tcPr>
            <w:tcW w:w="864" w:type="dxa"/>
            <w:noWrap w:val="0"/>
            <w:vAlign w:val="center"/>
          </w:tcPr>
          <w:p w14:paraId="49EAEC37">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noWrap w:val="0"/>
            <w:vAlign w:val="center"/>
          </w:tcPr>
          <w:p w14:paraId="64565E16">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noWrap w:val="0"/>
            <w:vAlign w:val="center"/>
          </w:tcPr>
          <w:p w14:paraId="26978535">
            <w:pPr>
              <w:pStyle w:val="20"/>
              <w:keepNext/>
              <w:spacing w:after="0" w:line="440" w:lineRule="exact"/>
              <w:ind w:left="63" w:right="63"/>
              <w:rPr>
                <w:rFonts w:eastAsia="仿宋_GB2312"/>
                <w:color w:val="auto"/>
                <w:kern w:val="2"/>
                <w:sz w:val="30"/>
                <w:szCs w:val="30"/>
                <w:highlight w:val="none"/>
                <w:lang w:val="en-US" w:eastAsia="zh-CN"/>
              </w:rPr>
            </w:pPr>
          </w:p>
        </w:tc>
        <w:tc>
          <w:tcPr>
            <w:tcW w:w="864" w:type="dxa"/>
            <w:noWrap w:val="0"/>
            <w:vAlign w:val="center"/>
          </w:tcPr>
          <w:p w14:paraId="6AC028AC">
            <w:pPr>
              <w:pStyle w:val="20"/>
              <w:keepNext/>
              <w:spacing w:after="0" w:line="440" w:lineRule="exact"/>
              <w:ind w:left="63" w:right="63"/>
              <w:rPr>
                <w:rFonts w:eastAsia="仿宋_GB2312"/>
                <w:color w:val="auto"/>
                <w:kern w:val="2"/>
                <w:sz w:val="30"/>
                <w:szCs w:val="30"/>
                <w:highlight w:val="none"/>
                <w:lang w:val="en-US" w:eastAsia="zh-CN"/>
              </w:rPr>
            </w:pPr>
          </w:p>
        </w:tc>
        <w:tc>
          <w:tcPr>
            <w:tcW w:w="792" w:type="dxa"/>
            <w:noWrap w:val="0"/>
            <w:vAlign w:val="center"/>
          </w:tcPr>
          <w:p w14:paraId="0E777919">
            <w:pPr>
              <w:pStyle w:val="20"/>
              <w:keepNext/>
              <w:spacing w:after="0" w:line="440" w:lineRule="exact"/>
              <w:ind w:left="63" w:right="63"/>
              <w:rPr>
                <w:rFonts w:eastAsia="仿宋_GB2312"/>
                <w:color w:val="auto"/>
                <w:kern w:val="2"/>
                <w:sz w:val="30"/>
                <w:szCs w:val="30"/>
                <w:highlight w:val="none"/>
                <w:lang w:val="en-US" w:eastAsia="zh-CN"/>
              </w:rPr>
            </w:pPr>
          </w:p>
        </w:tc>
      </w:tr>
      <w:tr w14:paraId="3DADC9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tcBorders>
              <w:top w:val="nil"/>
            </w:tcBorders>
            <w:noWrap w:val="0"/>
            <w:vAlign w:val="center"/>
          </w:tcPr>
          <w:p w14:paraId="60504BBD">
            <w:pPr>
              <w:pStyle w:val="20"/>
              <w:keepNext/>
              <w:spacing w:after="0" w:line="440" w:lineRule="exact"/>
              <w:ind w:left="63" w:right="63"/>
              <w:rPr>
                <w:rFonts w:eastAsia="仿宋_GB2312"/>
                <w:color w:val="auto"/>
                <w:kern w:val="2"/>
                <w:sz w:val="30"/>
                <w:szCs w:val="30"/>
                <w:highlight w:val="none"/>
                <w:lang w:val="en-US" w:eastAsia="zh-CN"/>
              </w:rPr>
            </w:pPr>
          </w:p>
        </w:tc>
        <w:tc>
          <w:tcPr>
            <w:tcW w:w="924" w:type="dxa"/>
            <w:tcBorders>
              <w:top w:val="nil"/>
            </w:tcBorders>
            <w:noWrap w:val="0"/>
            <w:vAlign w:val="center"/>
          </w:tcPr>
          <w:p w14:paraId="5B584234">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tcBorders>
              <w:top w:val="nil"/>
            </w:tcBorders>
            <w:noWrap w:val="0"/>
            <w:vAlign w:val="center"/>
          </w:tcPr>
          <w:p w14:paraId="12A3FD1C">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tcBorders>
              <w:top w:val="nil"/>
            </w:tcBorders>
            <w:noWrap w:val="0"/>
            <w:vAlign w:val="center"/>
          </w:tcPr>
          <w:p w14:paraId="4CFAE352">
            <w:pPr>
              <w:pStyle w:val="20"/>
              <w:keepNext/>
              <w:spacing w:after="0" w:line="440" w:lineRule="exact"/>
              <w:ind w:left="63" w:right="63"/>
              <w:rPr>
                <w:rFonts w:eastAsia="仿宋_GB2312"/>
                <w:color w:val="auto"/>
                <w:kern w:val="2"/>
                <w:sz w:val="30"/>
                <w:szCs w:val="30"/>
                <w:highlight w:val="none"/>
                <w:lang w:val="en-US" w:eastAsia="zh-CN"/>
              </w:rPr>
            </w:pPr>
          </w:p>
        </w:tc>
        <w:tc>
          <w:tcPr>
            <w:tcW w:w="780" w:type="dxa"/>
            <w:tcBorders>
              <w:top w:val="nil"/>
            </w:tcBorders>
            <w:noWrap w:val="0"/>
            <w:vAlign w:val="center"/>
          </w:tcPr>
          <w:p w14:paraId="519A7672">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402BFFB8">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tcBorders>
              <w:top w:val="nil"/>
            </w:tcBorders>
            <w:noWrap w:val="0"/>
            <w:vAlign w:val="center"/>
          </w:tcPr>
          <w:p w14:paraId="09BEC2FF">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tcBorders>
              <w:top w:val="nil"/>
            </w:tcBorders>
            <w:noWrap w:val="0"/>
            <w:vAlign w:val="center"/>
          </w:tcPr>
          <w:p w14:paraId="54684113">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5FEF83A0">
            <w:pPr>
              <w:pStyle w:val="20"/>
              <w:keepNext/>
              <w:spacing w:after="0" w:line="440" w:lineRule="exact"/>
              <w:ind w:left="63" w:right="63"/>
              <w:rPr>
                <w:rFonts w:eastAsia="仿宋_GB2312"/>
                <w:color w:val="auto"/>
                <w:kern w:val="2"/>
                <w:sz w:val="30"/>
                <w:szCs w:val="30"/>
                <w:highlight w:val="none"/>
                <w:lang w:val="en-US" w:eastAsia="zh-CN"/>
              </w:rPr>
            </w:pPr>
          </w:p>
        </w:tc>
        <w:tc>
          <w:tcPr>
            <w:tcW w:w="792" w:type="dxa"/>
            <w:tcBorders>
              <w:top w:val="nil"/>
            </w:tcBorders>
            <w:noWrap w:val="0"/>
            <w:vAlign w:val="center"/>
          </w:tcPr>
          <w:p w14:paraId="611D16D1">
            <w:pPr>
              <w:pStyle w:val="20"/>
              <w:keepNext/>
              <w:spacing w:after="0" w:line="440" w:lineRule="exact"/>
              <w:ind w:left="63" w:right="63"/>
              <w:rPr>
                <w:rFonts w:eastAsia="仿宋_GB2312"/>
                <w:color w:val="auto"/>
                <w:kern w:val="2"/>
                <w:sz w:val="30"/>
                <w:szCs w:val="30"/>
                <w:highlight w:val="none"/>
                <w:lang w:val="en-US" w:eastAsia="zh-CN"/>
              </w:rPr>
            </w:pPr>
          </w:p>
        </w:tc>
      </w:tr>
      <w:tr w14:paraId="3BA25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tcBorders>
              <w:top w:val="nil"/>
            </w:tcBorders>
            <w:noWrap w:val="0"/>
            <w:vAlign w:val="center"/>
          </w:tcPr>
          <w:p w14:paraId="7E0AB78D">
            <w:pPr>
              <w:pStyle w:val="20"/>
              <w:keepNext/>
              <w:spacing w:after="0" w:line="440" w:lineRule="exact"/>
              <w:ind w:left="63" w:right="63"/>
              <w:rPr>
                <w:rFonts w:eastAsia="仿宋_GB2312"/>
                <w:color w:val="auto"/>
                <w:kern w:val="2"/>
                <w:sz w:val="30"/>
                <w:szCs w:val="30"/>
                <w:highlight w:val="none"/>
                <w:lang w:val="en-US" w:eastAsia="zh-CN"/>
              </w:rPr>
            </w:pPr>
          </w:p>
        </w:tc>
        <w:tc>
          <w:tcPr>
            <w:tcW w:w="924" w:type="dxa"/>
            <w:tcBorders>
              <w:top w:val="nil"/>
            </w:tcBorders>
            <w:noWrap w:val="0"/>
            <w:vAlign w:val="center"/>
          </w:tcPr>
          <w:p w14:paraId="5E95BCBA">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tcBorders>
              <w:top w:val="nil"/>
            </w:tcBorders>
            <w:noWrap w:val="0"/>
            <w:vAlign w:val="center"/>
          </w:tcPr>
          <w:p w14:paraId="6BE1B8E2">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tcBorders>
              <w:top w:val="nil"/>
            </w:tcBorders>
            <w:noWrap w:val="0"/>
            <w:vAlign w:val="center"/>
          </w:tcPr>
          <w:p w14:paraId="2106442F">
            <w:pPr>
              <w:pStyle w:val="20"/>
              <w:keepNext/>
              <w:spacing w:after="0" w:line="440" w:lineRule="exact"/>
              <w:ind w:left="63" w:right="63"/>
              <w:rPr>
                <w:rFonts w:eastAsia="仿宋_GB2312"/>
                <w:color w:val="auto"/>
                <w:kern w:val="2"/>
                <w:sz w:val="30"/>
                <w:szCs w:val="30"/>
                <w:highlight w:val="none"/>
                <w:lang w:val="en-US" w:eastAsia="zh-CN"/>
              </w:rPr>
            </w:pPr>
          </w:p>
        </w:tc>
        <w:tc>
          <w:tcPr>
            <w:tcW w:w="780" w:type="dxa"/>
            <w:tcBorders>
              <w:top w:val="nil"/>
            </w:tcBorders>
            <w:noWrap w:val="0"/>
            <w:vAlign w:val="center"/>
          </w:tcPr>
          <w:p w14:paraId="538BB270">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415EE392">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tcBorders>
              <w:top w:val="nil"/>
            </w:tcBorders>
            <w:noWrap w:val="0"/>
            <w:vAlign w:val="center"/>
          </w:tcPr>
          <w:p w14:paraId="01ACD2DA">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tcBorders>
              <w:top w:val="nil"/>
            </w:tcBorders>
            <w:noWrap w:val="0"/>
            <w:vAlign w:val="center"/>
          </w:tcPr>
          <w:p w14:paraId="6B6E4D91">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77E92497">
            <w:pPr>
              <w:pStyle w:val="20"/>
              <w:keepNext/>
              <w:spacing w:after="0" w:line="440" w:lineRule="exact"/>
              <w:ind w:left="63" w:right="63"/>
              <w:rPr>
                <w:rFonts w:eastAsia="仿宋_GB2312"/>
                <w:color w:val="auto"/>
                <w:kern w:val="2"/>
                <w:sz w:val="30"/>
                <w:szCs w:val="30"/>
                <w:highlight w:val="none"/>
                <w:lang w:val="en-US" w:eastAsia="zh-CN"/>
              </w:rPr>
            </w:pPr>
          </w:p>
        </w:tc>
        <w:tc>
          <w:tcPr>
            <w:tcW w:w="792" w:type="dxa"/>
            <w:tcBorders>
              <w:top w:val="nil"/>
            </w:tcBorders>
            <w:noWrap w:val="0"/>
            <w:vAlign w:val="center"/>
          </w:tcPr>
          <w:p w14:paraId="1F5CBA7B">
            <w:pPr>
              <w:pStyle w:val="20"/>
              <w:keepNext/>
              <w:spacing w:after="0" w:line="440" w:lineRule="exact"/>
              <w:ind w:left="63" w:right="63"/>
              <w:rPr>
                <w:rFonts w:eastAsia="仿宋_GB2312"/>
                <w:color w:val="auto"/>
                <w:kern w:val="2"/>
                <w:sz w:val="30"/>
                <w:szCs w:val="30"/>
                <w:highlight w:val="none"/>
                <w:lang w:val="en-US" w:eastAsia="zh-CN"/>
              </w:rPr>
            </w:pPr>
          </w:p>
        </w:tc>
      </w:tr>
      <w:tr w14:paraId="1B042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noWrap w:val="0"/>
            <w:vAlign w:val="center"/>
          </w:tcPr>
          <w:p w14:paraId="50C19A21">
            <w:pPr>
              <w:pStyle w:val="20"/>
              <w:keepNext/>
              <w:spacing w:after="0" w:line="440" w:lineRule="exact"/>
              <w:ind w:left="63" w:right="63"/>
              <w:rPr>
                <w:rFonts w:eastAsia="仿宋_GB2312"/>
                <w:color w:val="auto"/>
                <w:kern w:val="2"/>
                <w:sz w:val="30"/>
                <w:szCs w:val="30"/>
                <w:highlight w:val="none"/>
                <w:lang w:val="en-US" w:eastAsia="zh-CN"/>
              </w:rPr>
            </w:pPr>
          </w:p>
        </w:tc>
        <w:tc>
          <w:tcPr>
            <w:tcW w:w="924" w:type="dxa"/>
            <w:noWrap w:val="0"/>
            <w:vAlign w:val="center"/>
          </w:tcPr>
          <w:p w14:paraId="28DD7FBE">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noWrap w:val="0"/>
            <w:vAlign w:val="center"/>
          </w:tcPr>
          <w:p w14:paraId="52134C7A">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noWrap w:val="0"/>
            <w:vAlign w:val="center"/>
          </w:tcPr>
          <w:p w14:paraId="57DE5C8C">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5E3F84B6">
            <w:pPr>
              <w:pStyle w:val="20"/>
              <w:keepNext/>
              <w:spacing w:after="0" w:line="440" w:lineRule="exact"/>
              <w:ind w:left="63" w:right="63"/>
              <w:rPr>
                <w:rFonts w:eastAsia="仿宋_GB2312"/>
                <w:color w:val="auto"/>
                <w:kern w:val="2"/>
                <w:sz w:val="30"/>
                <w:szCs w:val="30"/>
                <w:highlight w:val="none"/>
                <w:lang w:val="en-US" w:eastAsia="zh-CN"/>
              </w:rPr>
            </w:pPr>
          </w:p>
        </w:tc>
        <w:tc>
          <w:tcPr>
            <w:tcW w:w="864" w:type="dxa"/>
            <w:noWrap w:val="0"/>
            <w:vAlign w:val="center"/>
          </w:tcPr>
          <w:p w14:paraId="5BB99834">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noWrap w:val="0"/>
            <w:vAlign w:val="center"/>
          </w:tcPr>
          <w:p w14:paraId="7E334D12">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noWrap w:val="0"/>
            <w:vAlign w:val="center"/>
          </w:tcPr>
          <w:p w14:paraId="58B69428">
            <w:pPr>
              <w:pStyle w:val="20"/>
              <w:keepNext/>
              <w:spacing w:after="0" w:line="440" w:lineRule="exact"/>
              <w:ind w:left="63" w:right="63"/>
              <w:rPr>
                <w:rFonts w:eastAsia="仿宋_GB2312"/>
                <w:color w:val="auto"/>
                <w:kern w:val="2"/>
                <w:sz w:val="30"/>
                <w:szCs w:val="30"/>
                <w:highlight w:val="none"/>
                <w:lang w:val="en-US" w:eastAsia="zh-CN"/>
              </w:rPr>
            </w:pPr>
          </w:p>
        </w:tc>
        <w:tc>
          <w:tcPr>
            <w:tcW w:w="864" w:type="dxa"/>
            <w:noWrap w:val="0"/>
            <w:vAlign w:val="center"/>
          </w:tcPr>
          <w:p w14:paraId="49C66663">
            <w:pPr>
              <w:pStyle w:val="20"/>
              <w:keepNext/>
              <w:spacing w:after="0" w:line="440" w:lineRule="exact"/>
              <w:ind w:left="63" w:right="63"/>
              <w:rPr>
                <w:rFonts w:eastAsia="仿宋_GB2312"/>
                <w:color w:val="auto"/>
                <w:kern w:val="2"/>
                <w:sz w:val="30"/>
                <w:szCs w:val="30"/>
                <w:highlight w:val="none"/>
                <w:lang w:val="en-US" w:eastAsia="zh-CN"/>
              </w:rPr>
            </w:pPr>
          </w:p>
        </w:tc>
        <w:tc>
          <w:tcPr>
            <w:tcW w:w="792" w:type="dxa"/>
            <w:noWrap w:val="0"/>
            <w:vAlign w:val="center"/>
          </w:tcPr>
          <w:p w14:paraId="58A05089">
            <w:pPr>
              <w:pStyle w:val="20"/>
              <w:keepNext/>
              <w:spacing w:after="0" w:line="440" w:lineRule="exact"/>
              <w:ind w:left="63" w:right="63"/>
              <w:rPr>
                <w:rFonts w:eastAsia="仿宋_GB2312"/>
                <w:color w:val="auto"/>
                <w:kern w:val="2"/>
                <w:sz w:val="30"/>
                <w:szCs w:val="30"/>
                <w:highlight w:val="none"/>
                <w:lang w:val="en-US" w:eastAsia="zh-CN"/>
              </w:rPr>
            </w:pPr>
          </w:p>
        </w:tc>
      </w:tr>
      <w:tr w14:paraId="2ABA5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tcBorders>
              <w:top w:val="nil"/>
            </w:tcBorders>
            <w:noWrap w:val="0"/>
            <w:vAlign w:val="center"/>
          </w:tcPr>
          <w:p w14:paraId="121F50CD">
            <w:pPr>
              <w:pStyle w:val="20"/>
              <w:keepNext/>
              <w:spacing w:after="0" w:line="440" w:lineRule="exact"/>
              <w:ind w:left="63" w:right="63"/>
              <w:rPr>
                <w:rFonts w:eastAsia="仿宋_GB2312"/>
                <w:color w:val="auto"/>
                <w:kern w:val="2"/>
                <w:sz w:val="30"/>
                <w:szCs w:val="30"/>
                <w:highlight w:val="none"/>
                <w:lang w:val="en-US" w:eastAsia="zh-CN"/>
              </w:rPr>
            </w:pPr>
          </w:p>
        </w:tc>
        <w:tc>
          <w:tcPr>
            <w:tcW w:w="924" w:type="dxa"/>
            <w:tcBorders>
              <w:top w:val="nil"/>
            </w:tcBorders>
            <w:noWrap w:val="0"/>
            <w:vAlign w:val="center"/>
          </w:tcPr>
          <w:p w14:paraId="3DAD4FE7">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tcBorders>
              <w:top w:val="nil"/>
            </w:tcBorders>
            <w:noWrap w:val="0"/>
            <w:vAlign w:val="center"/>
          </w:tcPr>
          <w:p w14:paraId="7FCD3B48">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tcBorders>
              <w:top w:val="nil"/>
            </w:tcBorders>
            <w:noWrap w:val="0"/>
            <w:vAlign w:val="center"/>
          </w:tcPr>
          <w:p w14:paraId="63C28FA0">
            <w:pPr>
              <w:pStyle w:val="20"/>
              <w:keepNext/>
              <w:spacing w:after="0" w:line="440" w:lineRule="exact"/>
              <w:ind w:left="63" w:right="63"/>
              <w:rPr>
                <w:rFonts w:eastAsia="仿宋_GB2312"/>
                <w:color w:val="auto"/>
                <w:kern w:val="2"/>
                <w:sz w:val="30"/>
                <w:szCs w:val="30"/>
                <w:highlight w:val="none"/>
                <w:lang w:val="en-US" w:eastAsia="zh-CN"/>
              </w:rPr>
            </w:pPr>
          </w:p>
        </w:tc>
        <w:tc>
          <w:tcPr>
            <w:tcW w:w="780" w:type="dxa"/>
            <w:tcBorders>
              <w:top w:val="nil"/>
            </w:tcBorders>
            <w:noWrap w:val="0"/>
            <w:vAlign w:val="center"/>
          </w:tcPr>
          <w:p w14:paraId="2794124B">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428600AF">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tcBorders>
              <w:top w:val="nil"/>
            </w:tcBorders>
            <w:noWrap w:val="0"/>
            <w:vAlign w:val="center"/>
          </w:tcPr>
          <w:p w14:paraId="79280A5D">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tcBorders>
              <w:top w:val="nil"/>
            </w:tcBorders>
            <w:noWrap w:val="0"/>
            <w:vAlign w:val="center"/>
          </w:tcPr>
          <w:p w14:paraId="62E2A17C">
            <w:pPr>
              <w:pStyle w:val="20"/>
              <w:keepNext/>
              <w:spacing w:after="0" w:line="440" w:lineRule="exact"/>
              <w:ind w:left="63" w:right="63"/>
              <w:rPr>
                <w:rFonts w:eastAsia="仿宋_GB2312"/>
                <w:color w:val="auto"/>
                <w:kern w:val="2"/>
                <w:sz w:val="30"/>
                <w:szCs w:val="30"/>
                <w:highlight w:val="none"/>
                <w:lang w:val="en-US" w:eastAsia="zh-CN"/>
              </w:rPr>
            </w:pPr>
          </w:p>
        </w:tc>
        <w:tc>
          <w:tcPr>
            <w:tcW w:w="864" w:type="dxa"/>
            <w:tcBorders>
              <w:top w:val="nil"/>
            </w:tcBorders>
            <w:noWrap w:val="0"/>
            <w:vAlign w:val="center"/>
          </w:tcPr>
          <w:p w14:paraId="708D4C70">
            <w:pPr>
              <w:pStyle w:val="20"/>
              <w:keepNext/>
              <w:spacing w:after="0" w:line="440" w:lineRule="exact"/>
              <w:ind w:left="63" w:right="63"/>
              <w:rPr>
                <w:rFonts w:eastAsia="仿宋_GB2312"/>
                <w:color w:val="auto"/>
                <w:kern w:val="2"/>
                <w:sz w:val="30"/>
                <w:szCs w:val="30"/>
                <w:highlight w:val="none"/>
                <w:lang w:val="en-US" w:eastAsia="zh-CN"/>
              </w:rPr>
            </w:pPr>
          </w:p>
        </w:tc>
        <w:tc>
          <w:tcPr>
            <w:tcW w:w="792" w:type="dxa"/>
            <w:tcBorders>
              <w:top w:val="nil"/>
            </w:tcBorders>
            <w:noWrap w:val="0"/>
            <w:vAlign w:val="center"/>
          </w:tcPr>
          <w:p w14:paraId="0E9999A8">
            <w:pPr>
              <w:pStyle w:val="20"/>
              <w:keepNext/>
              <w:spacing w:after="0" w:line="440" w:lineRule="exact"/>
              <w:ind w:left="63" w:right="63"/>
              <w:rPr>
                <w:rFonts w:eastAsia="仿宋_GB2312"/>
                <w:color w:val="auto"/>
                <w:kern w:val="2"/>
                <w:sz w:val="30"/>
                <w:szCs w:val="30"/>
                <w:highlight w:val="none"/>
                <w:lang w:val="en-US" w:eastAsia="zh-CN"/>
              </w:rPr>
            </w:pPr>
          </w:p>
        </w:tc>
      </w:tr>
      <w:tr w14:paraId="3A7A7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908" w:type="dxa"/>
            <w:noWrap w:val="0"/>
            <w:vAlign w:val="center"/>
          </w:tcPr>
          <w:p w14:paraId="09B37C54">
            <w:pPr>
              <w:pStyle w:val="20"/>
              <w:keepNext/>
              <w:spacing w:after="0" w:line="440" w:lineRule="exact"/>
              <w:ind w:left="63" w:right="63"/>
              <w:rPr>
                <w:rFonts w:eastAsia="仿宋_GB2312"/>
                <w:color w:val="auto"/>
                <w:kern w:val="2"/>
                <w:sz w:val="30"/>
                <w:szCs w:val="30"/>
                <w:highlight w:val="none"/>
                <w:lang w:val="en-US" w:eastAsia="zh-CN"/>
              </w:rPr>
            </w:pPr>
          </w:p>
        </w:tc>
        <w:tc>
          <w:tcPr>
            <w:tcW w:w="924" w:type="dxa"/>
            <w:noWrap w:val="0"/>
            <w:vAlign w:val="center"/>
          </w:tcPr>
          <w:p w14:paraId="230B5995">
            <w:pPr>
              <w:pStyle w:val="20"/>
              <w:keepNext/>
              <w:spacing w:after="0" w:line="440" w:lineRule="exact"/>
              <w:ind w:left="63" w:right="63"/>
              <w:rPr>
                <w:rFonts w:eastAsia="仿宋_GB2312"/>
                <w:color w:val="auto"/>
                <w:kern w:val="2"/>
                <w:sz w:val="30"/>
                <w:szCs w:val="30"/>
                <w:highlight w:val="none"/>
                <w:lang w:val="en-US" w:eastAsia="zh-CN"/>
              </w:rPr>
            </w:pPr>
          </w:p>
        </w:tc>
        <w:tc>
          <w:tcPr>
            <w:tcW w:w="1308" w:type="dxa"/>
            <w:noWrap w:val="0"/>
            <w:vAlign w:val="center"/>
          </w:tcPr>
          <w:p w14:paraId="06CE7260">
            <w:pPr>
              <w:pStyle w:val="20"/>
              <w:keepNext/>
              <w:spacing w:after="0" w:line="440" w:lineRule="exact"/>
              <w:ind w:left="63" w:right="63"/>
              <w:rPr>
                <w:rFonts w:eastAsia="仿宋_GB2312"/>
                <w:color w:val="auto"/>
                <w:kern w:val="2"/>
                <w:sz w:val="30"/>
                <w:szCs w:val="30"/>
                <w:highlight w:val="none"/>
                <w:lang w:val="en-US" w:eastAsia="zh-CN"/>
              </w:rPr>
            </w:pPr>
          </w:p>
        </w:tc>
        <w:tc>
          <w:tcPr>
            <w:tcW w:w="1008" w:type="dxa"/>
            <w:noWrap w:val="0"/>
            <w:vAlign w:val="center"/>
          </w:tcPr>
          <w:p w14:paraId="76F60587">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148F8E49">
            <w:pPr>
              <w:pStyle w:val="20"/>
              <w:keepNext/>
              <w:spacing w:after="0" w:line="440" w:lineRule="exact"/>
              <w:ind w:left="63" w:right="63"/>
              <w:rPr>
                <w:rFonts w:eastAsia="仿宋_GB2312"/>
                <w:color w:val="auto"/>
                <w:kern w:val="2"/>
                <w:sz w:val="30"/>
                <w:szCs w:val="30"/>
                <w:highlight w:val="none"/>
                <w:lang w:val="en-US" w:eastAsia="zh-CN"/>
              </w:rPr>
            </w:pPr>
          </w:p>
        </w:tc>
        <w:tc>
          <w:tcPr>
            <w:tcW w:w="864" w:type="dxa"/>
            <w:noWrap w:val="0"/>
            <w:vAlign w:val="center"/>
          </w:tcPr>
          <w:p w14:paraId="46F3F681">
            <w:pPr>
              <w:pStyle w:val="20"/>
              <w:keepNext/>
              <w:spacing w:after="0" w:line="440" w:lineRule="exact"/>
              <w:ind w:left="63" w:right="63"/>
              <w:rPr>
                <w:rFonts w:eastAsia="仿宋_GB2312"/>
                <w:color w:val="auto"/>
                <w:kern w:val="2"/>
                <w:sz w:val="30"/>
                <w:szCs w:val="30"/>
                <w:highlight w:val="none"/>
                <w:lang w:val="en-US" w:eastAsia="zh-CN"/>
              </w:rPr>
            </w:pPr>
          </w:p>
        </w:tc>
        <w:tc>
          <w:tcPr>
            <w:tcW w:w="1164" w:type="dxa"/>
            <w:noWrap w:val="0"/>
            <w:vAlign w:val="center"/>
          </w:tcPr>
          <w:p w14:paraId="0AC95C1D">
            <w:pPr>
              <w:pStyle w:val="20"/>
              <w:keepNext/>
              <w:spacing w:after="0" w:line="440" w:lineRule="exact"/>
              <w:ind w:left="63" w:right="63"/>
              <w:rPr>
                <w:rFonts w:eastAsia="仿宋_GB2312"/>
                <w:color w:val="auto"/>
                <w:kern w:val="2"/>
                <w:sz w:val="30"/>
                <w:szCs w:val="30"/>
                <w:highlight w:val="none"/>
                <w:lang w:val="en-US" w:eastAsia="zh-CN"/>
              </w:rPr>
            </w:pPr>
          </w:p>
        </w:tc>
        <w:tc>
          <w:tcPr>
            <w:tcW w:w="1500" w:type="dxa"/>
            <w:noWrap w:val="0"/>
            <w:vAlign w:val="center"/>
          </w:tcPr>
          <w:p w14:paraId="0BD883D5">
            <w:pPr>
              <w:pStyle w:val="20"/>
              <w:keepNext/>
              <w:spacing w:after="0" w:line="440" w:lineRule="exact"/>
              <w:ind w:left="63" w:right="63"/>
              <w:rPr>
                <w:rFonts w:eastAsia="仿宋_GB2312"/>
                <w:color w:val="auto"/>
                <w:kern w:val="2"/>
                <w:sz w:val="30"/>
                <w:szCs w:val="30"/>
                <w:highlight w:val="none"/>
                <w:lang w:val="en-US" w:eastAsia="zh-CN"/>
              </w:rPr>
            </w:pPr>
          </w:p>
        </w:tc>
        <w:tc>
          <w:tcPr>
            <w:tcW w:w="864" w:type="dxa"/>
            <w:noWrap w:val="0"/>
            <w:vAlign w:val="center"/>
          </w:tcPr>
          <w:p w14:paraId="377E4599">
            <w:pPr>
              <w:pStyle w:val="20"/>
              <w:keepNext/>
              <w:spacing w:after="0" w:line="440" w:lineRule="exact"/>
              <w:ind w:left="63" w:right="63"/>
              <w:rPr>
                <w:rFonts w:eastAsia="仿宋_GB2312"/>
                <w:color w:val="auto"/>
                <w:kern w:val="2"/>
                <w:sz w:val="30"/>
                <w:szCs w:val="30"/>
                <w:highlight w:val="none"/>
                <w:lang w:val="en-US" w:eastAsia="zh-CN"/>
              </w:rPr>
            </w:pPr>
          </w:p>
        </w:tc>
        <w:tc>
          <w:tcPr>
            <w:tcW w:w="792" w:type="dxa"/>
            <w:noWrap w:val="0"/>
            <w:vAlign w:val="center"/>
          </w:tcPr>
          <w:p w14:paraId="5F08580D">
            <w:pPr>
              <w:pStyle w:val="20"/>
              <w:keepNext/>
              <w:spacing w:after="0" w:line="440" w:lineRule="exact"/>
              <w:ind w:left="63" w:right="63"/>
              <w:rPr>
                <w:rFonts w:eastAsia="仿宋_GB2312"/>
                <w:color w:val="auto"/>
                <w:kern w:val="2"/>
                <w:sz w:val="30"/>
                <w:szCs w:val="30"/>
                <w:highlight w:val="none"/>
                <w:lang w:val="en-US" w:eastAsia="zh-CN"/>
              </w:rPr>
            </w:pPr>
          </w:p>
        </w:tc>
      </w:tr>
    </w:tbl>
    <w:p w14:paraId="7DC73ACE">
      <w:pPr>
        <w:spacing w:line="440" w:lineRule="exact"/>
        <w:rPr>
          <w:rFonts w:eastAsia="仿宋_GB2312"/>
          <w:b/>
          <w:color w:val="auto"/>
          <w:sz w:val="30"/>
          <w:szCs w:val="30"/>
          <w:highlight w:val="none"/>
        </w:rPr>
        <w:sectPr>
          <w:footerReference r:id="rId10" w:type="first"/>
          <w:footerReference r:id="rId9" w:type="default"/>
          <w:pgSz w:w="11906" w:h="16838"/>
          <w:pgMar w:top="1418" w:right="1531" w:bottom="1418" w:left="1554" w:header="851" w:footer="992" w:gutter="0"/>
          <w:cols w:space="720" w:num="1"/>
          <w:titlePg/>
          <w:docGrid w:type="linesAndChars" w:linePitch="312" w:charSpace="0"/>
        </w:sectPr>
      </w:pPr>
    </w:p>
    <w:p w14:paraId="574EDD37">
      <w:pPr>
        <w:spacing w:line="440" w:lineRule="exact"/>
        <w:outlineLvl w:val="1"/>
        <w:rPr>
          <w:rFonts w:eastAsia="黑体"/>
          <w:color w:val="auto"/>
          <w:sz w:val="30"/>
          <w:szCs w:val="30"/>
          <w:highlight w:val="none"/>
        </w:rPr>
      </w:pPr>
      <w:bookmarkStart w:id="1605" w:name="_Toc18590"/>
      <w:bookmarkStart w:id="1606" w:name="_Toc18126"/>
      <w:bookmarkStart w:id="1607" w:name="_Toc16866"/>
      <w:bookmarkStart w:id="1608" w:name="_Toc2752"/>
      <w:bookmarkStart w:id="1609" w:name="_Toc9535"/>
      <w:r>
        <w:rPr>
          <w:rFonts w:eastAsia="仿宋_GB2312"/>
          <w:color w:val="auto"/>
          <w:sz w:val="30"/>
          <w:szCs w:val="30"/>
          <w:highlight w:val="none"/>
        </w:rPr>
        <w:t>附</w:t>
      </w:r>
      <w:bookmarkStart w:id="1610" w:name="_Toc267261692"/>
      <w:bookmarkStart w:id="1611" w:name="_Toc296503225"/>
      <w:bookmarkStart w:id="1612" w:name="_Toc296944564"/>
      <w:bookmarkStart w:id="1613" w:name="_Toc296891265"/>
      <w:bookmarkStart w:id="1614" w:name="_Toc296346726"/>
      <w:bookmarkStart w:id="1615" w:name="_Toc296347224"/>
      <w:bookmarkStart w:id="1616" w:name="_Toc296891053"/>
      <w:r>
        <w:rPr>
          <w:rFonts w:eastAsia="仿宋_GB2312"/>
          <w:color w:val="auto"/>
          <w:sz w:val="30"/>
          <w:szCs w:val="30"/>
          <w:highlight w:val="none"/>
        </w:rPr>
        <w:t>件2：</w:t>
      </w:r>
      <w:bookmarkEnd w:id="1605"/>
      <w:bookmarkEnd w:id="1606"/>
      <w:bookmarkEnd w:id="1607"/>
      <w:bookmarkEnd w:id="1608"/>
      <w:bookmarkEnd w:id="1609"/>
    </w:p>
    <w:bookmarkEnd w:id="1610"/>
    <w:bookmarkEnd w:id="1611"/>
    <w:bookmarkEnd w:id="1612"/>
    <w:bookmarkEnd w:id="1613"/>
    <w:bookmarkEnd w:id="1614"/>
    <w:bookmarkEnd w:id="1615"/>
    <w:bookmarkEnd w:id="1616"/>
    <w:p w14:paraId="620A0485">
      <w:pPr>
        <w:spacing w:before="120" w:beforeLines="50" w:after="120" w:afterLines="50" w:line="440" w:lineRule="exact"/>
        <w:jc w:val="center"/>
        <w:rPr>
          <w:rFonts w:hint="eastAsia" w:eastAsia="黑体"/>
          <w:color w:val="auto"/>
          <w:sz w:val="30"/>
          <w:szCs w:val="30"/>
          <w:highlight w:val="none"/>
        </w:rPr>
      </w:pPr>
      <w:r>
        <w:rPr>
          <w:rFonts w:eastAsia="黑体"/>
          <w:color w:val="auto"/>
          <w:sz w:val="30"/>
          <w:szCs w:val="30"/>
          <w:highlight w:val="none"/>
        </w:rPr>
        <w:t>发包人供应材料设备一览表</w:t>
      </w:r>
    </w:p>
    <w:tbl>
      <w:tblPr>
        <w:tblStyle w:val="53"/>
        <w:tblW w:w="100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29"/>
        <w:gridCol w:w="1320"/>
        <w:gridCol w:w="1356"/>
        <w:gridCol w:w="780"/>
        <w:gridCol w:w="744"/>
        <w:gridCol w:w="1040"/>
        <w:gridCol w:w="992"/>
        <w:gridCol w:w="851"/>
        <w:gridCol w:w="1487"/>
        <w:gridCol w:w="992"/>
      </w:tblGrid>
      <w:tr w14:paraId="3BEEB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29" w:type="dxa"/>
            <w:tcBorders>
              <w:top w:val="single" w:color="auto" w:sz="12" w:space="0"/>
              <w:bottom w:val="double" w:color="auto" w:sz="6" w:space="0"/>
            </w:tcBorders>
            <w:noWrap w:val="0"/>
            <w:vAlign w:val="center"/>
          </w:tcPr>
          <w:p w14:paraId="027982C8">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序号</w:t>
            </w:r>
          </w:p>
        </w:tc>
        <w:tc>
          <w:tcPr>
            <w:tcW w:w="1320" w:type="dxa"/>
            <w:tcBorders>
              <w:top w:val="single" w:color="auto" w:sz="12" w:space="0"/>
              <w:bottom w:val="double" w:color="auto" w:sz="6" w:space="0"/>
            </w:tcBorders>
            <w:noWrap w:val="0"/>
            <w:vAlign w:val="center"/>
          </w:tcPr>
          <w:p w14:paraId="62631428">
            <w:pPr>
              <w:pStyle w:val="20"/>
              <w:keepNext/>
              <w:spacing w:after="0" w:line="440" w:lineRule="exact"/>
              <w:ind w:left="63" w:right="63"/>
              <w:rPr>
                <w:rFonts w:hint="eastAsia" w:eastAsia="仿宋_GB2312"/>
                <w:color w:val="auto"/>
                <w:kern w:val="2"/>
                <w:sz w:val="28"/>
                <w:szCs w:val="30"/>
                <w:highlight w:val="none"/>
                <w:lang w:val="en-US" w:eastAsia="zh-CN"/>
              </w:rPr>
            </w:pPr>
            <w:r>
              <w:rPr>
                <w:rFonts w:hint="eastAsia" w:eastAsia="仿宋_GB2312"/>
                <w:color w:val="auto"/>
                <w:kern w:val="2"/>
                <w:sz w:val="28"/>
                <w:szCs w:val="30"/>
                <w:highlight w:val="none"/>
                <w:lang w:val="en-US" w:eastAsia="zh-CN"/>
              </w:rPr>
              <w:t xml:space="preserve">  </w:t>
            </w:r>
            <w:r>
              <w:rPr>
                <w:rFonts w:eastAsia="仿宋_GB2312"/>
                <w:color w:val="auto"/>
                <w:kern w:val="2"/>
                <w:sz w:val="28"/>
                <w:szCs w:val="30"/>
                <w:highlight w:val="none"/>
                <w:lang w:val="en-US" w:eastAsia="zh-CN"/>
              </w:rPr>
              <w:t>材料、</w:t>
            </w:r>
          </w:p>
          <w:p w14:paraId="2EAF34E6">
            <w:pPr>
              <w:pStyle w:val="20"/>
              <w:keepNext/>
              <w:spacing w:after="0" w:line="440" w:lineRule="exact"/>
              <w:ind w:left="0" w:leftChars="0" w:right="63"/>
              <w:jc w:val="both"/>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设备品种</w:t>
            </w:r>
          </w:p>
        </w:tc>
        <w:tc>
          <w:tcPr>
            <w:tcW w:w="1356" w:type="dxa"/>
            <w:tcBorders>
              <w:top w:val="single" w:color="auto" w:sz="12" w:space="0"/>
              <w:bottom w:val="double" w:color="auto" w:sz="6" w:space="0"/>
            </w:tcBorders>
            <w:noWrap w:val="0"/>
            <w:vAlign w:val="center"/>
          </w:tcPr>
          <w:p w14:paraId="2532E5DA">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规格型号</w:t>
            </w:r>
          </w:p>
        </w:tc>
        <w:tc>
          <w:tcPr>
            <w:tcW w:w="780" w:type="dxa"/>
            <w:tcBorders>
              <w:top w:val="single" w:color="auto" w:sz="12" w:space="0"/>
              <w:bottom w:val="double" w:color="auto" w:sz="6" w:space="0"/>
            </w:tcBorders>
            <w:noWrap w:val="0"/>
            <w:vAlign w:val="center"/>
          </w:tcPr>
          <w:p w14:paraId="34FEEE91">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单位</w:t>
            </w:r>
          </w:p>
        </w:tc>
        <w:tc>
          <w:tcPr>
            <w:tcW w:w="744" w:type="dxa"/>
            <w:tcBorders>
              <w:top w:val="single" w:color="auto" w:sz="12" w:space="0"/>
              <w:bottom w:val="double" w:color="auto" w:sz="6" w:space="0"/>
            </w:tcBorders>
            <w:noWrap w:val="0"/>
            <w:vAlign w:val="center"/>
          </w:tcPr>
          <w:p w14:paraId="24B2AFCB">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数量</w:t>
            </w:r>
          </w:p>
        </w:tc>
        <w:tc>
          <w:tcPr>
            <w:tcW w:w="1040" w:type="dxa"/>
            <w:tcBorders>
              <w:top w:val="single" w:color="auto" w:sz="12" w:space="0"/>
              <w:bottom w:val="double" w:color="auto" w:sz="6" w:space="0"/>
            </w:tcBorders>
            <w:noWrap w:val="0"/>
            <w:vAlign w:val="center"/>
          </w:tcPr>
          <w:p w14:paraId="02D7283B">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单价</w:t>
            </w:r>
            <w:r>
              <w:rPr>
                <w:rFonts w:hint="eastAsia" w:eastAsia="仿宋_GB2312"/>
                <w:color w:val="auto"/>
                <w:kern w:val="2"/>
                <w:sz w:val="28"/>
                <w:szCs w:val="30"/>
                <w:highlight w:val="none"/>
                <w:lang w:val="en-US" w:eastAsia="zh-CN"/>
              </w:rPr>
              <w:t>（元）</w:t>
            </w:r>
          </w:p>
        </w:tc>
        <w:tc>
          <w:tcPr>
            <w:tcW w:w="992" w:type="dxa"/>
            <w:tcBorders>
              <w:top w:val="single" w:color="auto" w:sz="12" w:space="0"/>
              <w:bottom w:val="double" w:color="auto" w:sz="6" w:space="0"/>
            </w:tcBorders>
            <w:noWrap w:val="0"/>
            <w:vAlign w:val="center"/>
          </w:tcPr>
          <w:p w14:paraId="2EF75C95">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质量等级</w:t>
            </w:r>
          </w:p>
        </w:tc>
        <w:tc>
          <w:tcPr>
            <w:tcW w:w="851" w:type="dxa"/>
            <w:tcBorders>
              <w:top w:val="single" w:color="auto" w:sz="12" w:space="0"/>
              <w:bottom w:val="double" w:color="auto" w:sz="6" w:space="0"/>
            </w:tcBorders>
            <w:noWrap w:val="0"/>
            <w:vAlign w:val="center"/>
          </w:tcPr>
          <w:p w14:paraId="62EA4ABB">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供应时间</w:t>
            </w:r>
          </w:p>
        </w:tc>
        <w:tc>
          <w:tcPr>
            <w:tcW w:w="1487" w:type="dxa"/>
            <w:tcBorders>
              <w:top w:val="single" w:color="auto" w:sz="12" w:space="0"/>
              <w:bottom w:val="double" w:color="auto" w:sz="6" w:space="0"/>
            </w:tcBorders>
            <w:noWrap w:val="0"/>
            <w:vAlign w:val="center"/>
          </w:tcPr>
          <w:p w14:paraId="6B0860EC">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送达地点</w:t>
            </w:r>
          </w:p>
        </w:tc>
        <w:tc>
          <w:tcPr>
            <w:tcW w:w="992" w:type="dxa"/>
            <w:tcBorders>
              <w:top w:val="single" w:color="auto" w:sz="12" w:space="0"/>
              <w:bottom w:val="double" w:color="auto" w:sz="6" w:space="0"/>
            </w:tcBorders>
            <w:noWrap w:val="0"/>
            <w:vAlign w:val="center"/>
          </w:tcPr>
          <w:p w14:paraId="45A0530D">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备注</w:t>
            </w:r>
          </w:p>
        </w:tc>
      </w:tr>
      <w:tr w14:paraId="53AB5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tcBorders>
              <w:top w:val="double" w:color="auto" w:sz="6" w:space="0"/>
              <w:bottom w:val="single" w:color="auto" w:sz="6" w:space="0"/>
            </w:tcBorders>
            <w:noWrap w:val="0"/>
            <w:vAlign w:val="center"/>
          </w:tcPr>
          <w:p w14:paraId="14E3915A">
            <w:pPr>
              <w:pStyle w:val="20"/>
              <w:keepNext/>
              <w:spacing w:after="0" w:line="440" w:lineRule="exact"/>
              <w:ind w:left="63" w:right="63"/>
              <w:rPr>
                <w:rFonts w:eastAsia="仿宋_GB2312"/>
                <w:color w:val="auto"/>
                <w:kern w:val="2"/>
                <w:sz w:val="30"/>
                <w:szCs w:val="30"/>
                <w:highlight w:val="none"/>
                <w:lang w:val="en-US" w:eastAsia="zh-CN"/>
              </w:rPr>
            </w:pPr>
          </w:p>
        </w:tc>
        <w:tc>
          <w:tcPr>
            <w:tcW w:w="1320" w:type="dxa"/>
            <w:tcBorders>
              <w:top w:val="double" w:color="auto" w:sz="6" w:space="0"/>
              <w:bottom w:val="single" w:color="auto" w:sz="6" w:space="0"/>
            </w:tcBorders>
            <w:noWrap w:val="0"/>
            <w:vAlign w:val="center"/>
          </w:tcPr>
          <w:p w14:paraId="74A23FB7">
            <w:pPr>
              <w:pStyle w:val="20"/>
              <w:keepNext/>
              <w:spacing w:after="0" w:line="440" w:lineRule="exact"/>
              <w:ind w:left="63" w:right="63"/>
              <w:rPr>
                <w:rFonts w:eastAsia="仿宋_GB2312"/>
                <w:color w:val="auto"/>
                <w:kern w:val="2"/>
                <w:sz w:val="30"/>
                <w:szCs w:val="30"/>
                <w:highlight w:val="none"/>
                <w:lang w:val="en-US" w:eastAsia="zh-CN"/>
              </w:rPr>
            </w:pPr>
          </w:p>
        </w:tc>
        <w:tc>
          <w:tcPr>
            <w:tcW w:w="1356" w:type="dxa"/>
            <w:tcBorders>
              <w:top w:val="double" w:color="auto" w:sz="6" w:space="0"/>
              <w:bottom w:val="single" w:color="auto" w:sz="6" w:space="0"/>
            </w:tcBorders>
            <w:noWrap w:val="0"/>
            <w:vAlign w:val="center"/>
          </w:tcPr>
          <w:p w14:paraId="765D93D4">
            <w:pPr>
              <w:pStyle w:val="20"/>
              <w:keepNext/>
              <w:spacing w:after="0" w:line="440" w:lineRule="exact"/>
              <w:ind w:left="63" w:right="63"/>
              <w:rPr>
                <w:rFonts w:eastAsia="仿宋_GB2312"/>
                <w:color w:val="auto"/>
                <w:kern w:val="2"/>
                <w:sz w:val="30"/>
                <w:szCs w:val="30"/>
                <w:highlight w:val="none"/>
                <w:lang w:val="en-US" w:eastAsia="zh-CN"/>
              </w:rPr>
            </w:pPr>
          </w:p>
        </w:tc>
        <w:tc>
          <w:tcPr>
            <w:tcW w:w="780" w:type="dxa"/>
            <w:tcBorders>
              <w:top w:val="double" w:color="auto" w:sz="6" w:space="0"/>
              <w:bottom w:val="single" w:color="auto" w:sz="6" w:space="0"/>
            </w:tcBorders>
            <w:noWrap w:val="0"/>
            <w:vAlign w:val="center"/>
          </w:tcPr>
          <w:p w14:paraId="26AB2AD6">
            <w:pPr>
              <w:pStyle w:val="20"/>
              <w:keepNext/>
              <w:spacing w:after="0" w:line="440" w:lineRule="exact"/>
              <w:ind w:left="63" w:right="63"/>
              <w:rPr>
                <w:rFonts w:eastAsia="仿宋_GB2312"/>
                <w:color w:val="auto"/>
                <w:kern w:val="2"/>
                <w:sz w:val="30"/>
                <w:szCs w:val="30"/>
                <w:highlight w:val="none"/>
                <w:lang w:val="en-US" w:eastAsia="zh-CN"/>
              </w:rPr>
            </w:pPr>
          </w:p>
        </w:tc>
        <w:tc>
          <w:tcPr>
            <w:tcW w:w="744" w:type="dxa"/>
            <w:tcBorders>
              <w:top w:val="double" w:color="auto" w:sz="6" w:space="0"/>
              <w:bottom w:val="single" w:color="auto" w:sz="6" w:space="0"/>
            </w:tcBorders>
            <w:noWrap w:val="0"/>
            <w:vAlign w:val="center"/>
          </w:tcPr>
          <w:p w14:paraId="58847804">
            <w:pPr>
              <w:pStyle w:val="20"/>
              <w:keepNext/>
              <w:spacing w:after="0" w:line="440" w:lineRule="exact"/>
              <w:ind w:left="63" w:right="63"/>
              <w:rPr>
                <w:rFonts w:eastAsia="仿宋_GB2312"/>
                <w:color w:val="auto"/>
                <w:kern w:val="2"/>
                <w:sz w:val="30"/>
                <w:szCs w:val="30"/>
                <w:highlight w:val="none"/>
                <w:lang w:val="en-US" w:eastAsia="zh-CN"/>
              </w:rPr>
            </w:pPr>
          </w:p>
        </w:tc>
        <w:tc>
          <w:tcPr>
            <w:tcW w:w="1040" w:type="dxa"/>
            <w:tcBorders>
              <w:top w:val="double" w:color="auto" w:sz="6" w:space="0"/>
              <w:bottom w:val="single" w:color="auto" w:sz="6" w:space="0"/>
            </w:tcBorders>
            <w:noWrap w:val="0"/>
            <w:vAlign w:val="center"/>
          </w:tcPr>
          <w:p w14:paraId="7A4FD3F5">
            <w:pPr>
              <w:pStyle w:val="20"/>
              <w:keepNext/>
              <w:spacing w:after="0" w:line="440" w:lineRule="exact"/>
              <w:ind w:left="63" w:right="63"/>
              <w:rPr>
                <w:rFonts w:eastAsia="仿宋_GB2312"/>
                <w:color w:val="auto"/>
                <w:kern w:val="2"/>
                <w:sz w:val="30"/>
                <w:szCs w:val="30"/>
                <w:highlight w:val="none"/>
                <w:lang w:val="en-US" w:eastAsia="zh-CN"/>
              </w:rPr>
            </w:pPr>
          </w:p>
        </w:tc>
        <w:tc>
          <w:tcPr>
            <w:tcW w:w="992" w:type="dxa"/>
            <w:tcBorders>
              <w:top w:val="double" w:color="auto" w:sz="6" w:space="0"/>
              <w:bottom w:val="single" w:color="auto" w:sz="6" w:space="0"/>
            </w:tcBorders>
            <w:noWrap w:val="0"/>
            <w:vAlign w:val="center"/>
          </w:tcPr>
          <w:p w14:paraId="443B8AF9">
            <w:pPr>
              <w:pStyle w:val="20"/>
              <w:keepNext/>
              <w:spacing w:after="0" w:line="440" w:lineRule="exact"/>
              <w:ind w:left="63" w:right="63"/>
              <w:rPr>
                <w:rFonts w:eastAsia="仿宋_GB2312"/>
                <w:color w:val="auto"/>
                <w:kern w:val="2"/>
                <w:sz w:val="30"/>
                <w:szCs w:val="30"/>
                <w:highlight w:val="none"/>
                <w:lang w:val="en-US" w:eastAsia="zh-CN"/>
              </w:rPr>
            </w:pPr>
          </w:p>
        </w:tc>
        <w:tc>
          <w:tcPr>
            <w:tcW w:w="851" w:type="dxa"/>
            <w:tcBorders>
              <w:top w:val="double" w:color="auto" w:sz="6" w:space="0"/>
              <w:bottom w:val="single" w:color="auto" w:sz="6" w:space="0"/>
            </w:tcBorders>
            <w:noWrap w:val="0"/>
            <w:vAlign w:val="center"/>
          </w:tcPr>
          <w:p w14:paraId="269EE5C4">
            <w:pPr>
              <w:pStyle w:val="20"/>
              <w:keepNext/>
              <w:spacing w:after="0" w:line="440" w:lineRule="exact"/>
              <w:ind w:left="63" w:right="63"/>
              <w:rPr>
                <w:rFonts w:eastAsia="仿宋_GB2312"/>
                <w:color w:val="auto"/>
                <w:kern w:val="2"/>
                <w:sz w:val="30"/>
                <w:szCs w:val="30"/>
                <w:highlight w:val="none"/>
                <w:lang w:val="en-US" w:eastAsia="zh-CN"/>
              </w:rPr>
            </w:pPr>
          </w:p>
        </w:tc>
        <w:tc>
          <w:tcPr>
            <w:tcW w:w="1487" w:type="dxa"/>
            <w:tcBorders>
              <w:top w:val="double" w:color="auto" w:sz="6" w:space="0"/>
              <w:bottom w:val="single" w:color="auto" w:sz="6" w:space="0"/>
            </w:tcBorders>
            <w:noWrap w:val="0"/>
            <w:vAlign w:val="center"/>
          </w:tcPr>
          <w:p w14:paraId="73A19F4A">
            <w:pPr>
              <w:pStyle w:val="20"/>
              <w:keepNext/>
              <w:spacing w:after="0" w:line="440" w:lineRule="exact"/>
              <w:ind w:left="63" w:right="63"/>
              <w:rPr>
                <w:rFonts w:eastAsia="仿宋_GB2312"/>
                <w:color w:val="auto"/>
                <w:kern w:val="2"/>
                <w:sz w:val="30"/>
                <w:szCs w:val="30"/>
                <w:highlight w:val="none"/>
                <w:lang w:val="en-US" w:eastAsia="zh-CN"/>
              </w:rPr>
            </w:pPr>
          </w:p>
        </w:tc>
        <w:tc>
          <w:tcPr>
            <w:tcW w:w="992" w:type="dxa"/>
            <w:tcBorders>
              <w:top w:val="double" w:color="auto" w:sz="6" w:space="0"/>
              <w:bottom w:val="single" w:color="auto" w:sz="6" w:space="0"/>
            </w:tcBorders>
            <w:noWrap w:val="0"/>
            <w:vAlign w:val="center"/>
          </w:tcPr>
          <w:p w14:paraId="0F80D08A">
            <w:pPr>
              <w:pStyle w:val="20"/>
              <w:keepNext/>
              <w:spacing w:after="0" w:line="440" w:lineRule="exact"/>
              <w:ind w:left="63" w:right="63"/>
              <w:rPr>
                <w:rFonts w:eastAsia="仿宋_GB2312"/>
                <w:color w:val="auto"/>
                <w:kern w:val="2"/>
                <w:sz w:val="30"/>
                <w:szCs w:val="30"/>
                <w:highlight w:val="none"/>
                <w:lang w:val="en-US" w:eastAsia="zh-CN"/>
              </w:rPr>
            </w:pPr>
          </w:p>
        </w:tc>
      </w:tr>
      <w:tr w14:paraId="1DCD7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tcBorders>
              <w:top w:val="nil"/>
            </w:tcBorders>
            <w:noWrap w:val="0"/>
            <w:vAlign w:val="center"/>
          </w:tcPr>
          <w:p w14:paraId="57B269FD">
            <w:pPr>
              <w:pStyle w:val="20"/>
              <w:keepNext/>
              <w:spacing w:after="0" w:line="440" w:lineRule="exact"/>
              <w:ind w:left="63" w:right="63"/>
              <w:rPr>
                <w:rFonts w:eastAsia="仿宋_GB2312"/>
                <w:color w:val="auto"/>
                <w:kern w:val="2"/>
                <w:sz w:val="30"/>
                <w:szCs w:val="30"/>
                <w:highlight w:val="none"/>
                <w:lang w:val="en-US" w:eastAsia="zh-CN"/>
              </w:rPr>
            </w:pPr>
          </w:p>
        </w:tc>
        <w:tc>
          <w:tcPr>
            <w:tcW w:w="1320" w:type="dxa"/>
            <w:tcBorders>
              <w:top w:val="nil"/>
            </w:tcBorders>
            <w:noWrap w:val="0"/>
            <w:vAlign w:val="center"/>
          </w:tcPr>
          <w:p w14:paraId="4900AF37">
            <w:pPr>
              <w:pStyle w:val="20"/>
              <w:keepNext/>
              <w:spacing w:after="0" w:line="440" w:lineRule="exact"/>
              <w:ind w:left="63" w:right="63"/>
              <w:rPr>
                <w:rFonts w:eastAsia="仿宋_GB2312"/>
                <w:color w:val="auto"/>
                <w:kern w:val="2"/>
                <w:sz w:val="30"/>
                <w:szCs w:val="30"/>
                <w:highlight w:val="none"/>
                <w:lang w:val="en-US" w:eastAsia="zh-CN"/>
              </w:rPr>
            </w:pPr>
          </w:p>
        </w:tc>
        <w:tc>
          <w:tcPr>
            <w:tcW w:w="1356" w:type="dxa"/>
            <w:tcBorders>
              <w:top w:val="nil"/>
            </w:tcBorders>
            <w:noWrap w:val="0"/>
            <w:vAlign w:val="center"/>
          </w:tcPr>
          <w:p w14:paraId="3A83876A">
            <w:pPr>
              <w:pStyle w:val="20"/>
              <w:keepNext/>
              <w:spacing w:after="0" w:line="440" w:lineRule="exact"/>
              <w:ind w:left="63" w:right="63"/>
              <w:rPr>
                <w:rFonts w:eastAsia="仿宋_GB2312"/>
                <w:color w:val="auto"/>
                <w:kern w:val="2"/>
                <w:sz w:val="30"/>
                <w:szCs w:val="30"/>
                <w:highlight w:val="none"/>
                <w:lang w:val="en-US" w:eastAsia="zh-CN"/>
              </w:rPr>
            </w:pPr>
          </w:p>
        </w:tc>
        <w:tc>
          <w:tcPr>
            <w:tcW w:w="780" w:type="dxa"/>
            <w:tcBorders>
              <w:top w:val="nil"/>
            </w:tcBorders>
            <w:noWrap w:val="0"/>
            <w:vAlign w:val="center"/>
          </w:tcPr>
          <w:p w14:paraId="3291E422">
            <w:pPr>
              <w:pStyle w:val="20"/>
              <w:keepNext/>
              <w:spacing w:after="0" w:line="440" w:lineRule="exact"/>
              <w:ind w:left="63" w:right="63"/>
              <w:rPr>
                <w:rFonts w:eastAsia="仿宋_GB2312"/>
                <w:color w:val="auto"/>
                <w:kern w:val="2"/>
                <w:sz w:val="30"/>
                <w:szCs w:val="30"/>
                <w:highlight w:val="none"/>
                <w:lang w:val="en-US" w:eastAsia="zh-CN"/>
              </w:rPr>
            </w:pPr>
          </w:p>
        </w:tc>
        <w:tc>
          <w:tcPr>
            <w:tcW w:w="744" w:type="dxa"/>
            <w:tcBorders>
              <w:top w:val="nil"/>
            </w:tcBorders>
            <w:noWrap w:val="0"/>
            <w:vAlign w:val="center"/>
          </w:tcPr>
          <w:p w14:paraId="23C8D23B">
            <w:pPr>
              <w:pStyle w:val="20"/>
              <w:keepNext/>
              <w:spacing w:after="0" w:line="440" w:lineRule="exact"/>
              <w:ind w:left="63" w:right="63"/>
              <w:rPr>
                <w:rFonts w:eastAsia="仿宋_GB2312"/>
                <w:color w:val="auto"/>
                <w:kern w:val="2"/>
                <w:sz w:val="30"/>
                <w:szCs w:val="30"/>
                <w:highlight w:val="none"/>
                <w:lang w:val="en-US" w:eastAsia="zh-CN"/>
              </w:rPr>
            </w:pPr>
          </w:p>
        </w:tc>
        <w:tc>
          <w:tcPr>
            <w:tcW w:w="1040" w:type="dxa"/>
            <w:tcBorders>
              <w:top w:val="nil"/>
            </w:tcBorders>
            <w:noWrap w:val="0"/>
            <w:vAlign w:val="center"/>
          </w:tcPr>
          <w:p w14:paraId="70BA4253">
            <w:pPr>
              <w:pStyle w:val="20"/>
              <w:keepNext/>
              <w:spacing w:after="0" w:line="440" w:lineRule="exact"/>
              <w:ind w:left="63" w:right="63"/>
              <w:rPr>
                <w:rFonts w:eastAsia="仿宋_GB2312"/>
                <w:color w:val="auto"/>
                <w:kern w:val="2"/>
                <w:sz w:val="30"/>
                <w:szCs w:val="30"/>
                <w:highlight w:val="none"/>
                <w:lang w:val="en-US" w:eastAsia="zh-CN"/>
              </w:rPr>
            </w:pPr>
          </w:p>
        </w:tc>
        <w:tc>
          <w:tcPr>
            <w:tcW w:w="992" w:type="dxa"/>
            <w:tcBorders>
              <w:top w:val="nil"/>
            </w:tcBorders>
            <w:noWrap w:val="0"/>
            <w:vAlign w:val="center"/>
          </w:tcPr>
          <w:p w14:paraId="381C66EC">
            <w:pPr>
              <w:pStyle w:val="20"/>
              <w:keepNext/>
              <w:spacing w:after="0" w:line="440" w:lineRule="exact"/>
              <w:ind w:left="63" w:right="63"/>
              <w:rPr>
                <w:rFonts w:eastAsia="仿宋_GB2312"/>
                <w:color w:val="auto"/>
                <w:kern w:val="2"/>
                <w:sz w:val="30"/>
                <w:szCs w:val="30"/>
                <w:highlight w:val="none"/>
                <w:lang w:val="en-US" w:eastAsia="zh-CN"/>
              </w:rPr>
            </w:pPr>
          </w:p>
        </w:tc>
        <w:tc>
          <w:tcPr>
            <w:tcW w:w="851" w:type="dxa"/>
            <w:tcBorders>
              <w:top w:val="nil"/>
            </w:tcBorders>
            <w:noWrap w:val="0"/>
            <w:vAlign w:val="center"/>
          </w:tcPr>
          <w:p w14:paraId="01DD9F04">
            <w:pPr>
              <w:pStyle w:val="20"/>
              <w:keepNext/>
              <w:spacing w:after="0" w:line="440" w:lineRule="exact"/>
              <w:ind w:left="63" w:right="63"/>
              <w:rPr>
                <w:rFonts w:eastAsia="仿宋_GB2312"/>
                <w:color w:val="auto"/>
                <w:kern w:val="2"/>
                <w:sz w:val="30"/>
                <w:szCs w:val="30"/>
                <w:highlight w:val="none"/>
                <w:lang w:val="en-US" w:eastAsia="zh-CN"/>
              </w:rPr>
            </w:pPr>
          </w:p>
        </w:tc>
        <w:tc>
          <w:tcPr>
            <w:tcW w:w="1487" w:type="dxa"/>
            <w:tcBorders>
              <w:top w:val="nil"/>
            </w:tcBorders>
            <w:noWrap w:val="0"/>
            <w:vAlign w:val="center"/>
          </w:tcPr>
          <w:p w14:paraId="2010E3B2">
            <w:pPr>
              <w:pStyle w:val="20"/>
              <w:keepNext/>
              <w:spacing w:after="0" w:line="440" w:lineRule="exact"/>
              <w:ind w:left="63" w:right="63"/>
              <w:rPr>
                <w:rFonts w:eastAsia="仿宋_GB2312"/>
                <w:color w:val="auto"/>
                <w:kern w:val="2"/>
                <w:sz w:val="30"/>
                <w:szCs w:val="30"/>
                <w:highlight w:val="none"/>
                <w:lang w:val="en-US" w:eastAsia="zh-CN"/>
              </w:rPr>
            </w:pPr>
          </w:p>
        </w:tc>
        <w:tc>
          <w:tcPr>
            <w:tcW w:w="992" w:type="dxa"/>
            <w:tcBorders>
              <w:top w:val="nil"/>
            </w:tcBorders>
            <w:noWrap w:val="0"/>
            <w:vAlign w:val="center"/>
          </w:tcPr>
          <w:p w14:paraId="3917B1E1">
            <w:pPr>
              <w:pStyle w:val="20"/>
              <w:keepNext/>
              <w:spacing w:after="0" w:line="440" w:lineRule="exact"/>
              <w:ind w:left="63" w:right="63"/>
              <w:rPr>
                <w:rFonts w:eastAsia="仿宋_GB2312"/>
                <w:color w:val="auto"/>
                <w:kern w:val="2"/>
                <w:sz w:val="30"/>
                <w:szCs w:val="30"/>
                <w:highlight w:val="none"/>
                <w:lang w:val="en-US" w:eastAsia="zh-CN"/>
              </w:rPr>
            </w:pPr>
          </w:p>
        </w:tc>
      </w:tr>
      <w:tr w14:paraId="5A709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6F6EA2BE">
            <w:pPr>
              <w:pStyle w:val="20"/>
              <w:keepNext/>
              <w:spacing w:after="0" w:line="440" w:lineRule="exact"/>
              <w:ind w:left="63" w:right="63"/>
              <w:rPr>
                <w:rFonts w:eastAsia="仿宋_GB2312"/>
                <w:color w:val="auto"/>
                <w:kern w:val="2"/>
                <w:sz w:val="30"/>
                <w:szCs w:val="30"/>
                <w:highlight w:val="none"/>
                <w:lang w:val="en-US" w:eastAsia="zh-CN"/>
              </w:rPr>
            </w:pPr>
          </w:p>
        </w:tc>
        <w:tc>
          <w:tcPr>
            <w:tcW w:w="1320" w:type="dxa"/>
            <w:noWrap w:val="0"/>
            <w:vAlign w:val="center"/>
          </w:tcPr>
          <w:p w14:paraId="068B690A">
            <w:pPr>
              <w:pStyle w:val="20"/>
              <w:keepNext/>
              <w:spacing w:after="0" w:line="440" w:lineRule="exact"/>
              <w:ind w:left="63" w:right="63"/>
              <w:rPr>
                <w:rFonts w:eastAsia="仿宋_GB2312"/>
                <w:color w:val="auto"/>
                <w:kern w:val="2"/>
                <w:sz w:val="30"/>
                <w:szCs w:val="30"/>
                <w:highlight w:val="none"/>
                <w:lang w:val="en-US" w:eastAsia="zh-CN"/>
              </w:rPr>
            </w:pPr>
          </w:p>
        </w:tc>
        <w:tc>
          <w:tcPr>
            <w:tcW w:w="1356" w:type="dxa"/>
            <w:noWrap w:val="0"/>
            <w:vAlign w:val="center"/>
          </w:tcPr>
          <w:p w14:paraId="7B968C66">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22166A75">
            <w:pPr>
              <w:pStyle w:val="20"/>
              <w:keepNext/>
              <w:spacing w:after="0" w:line="440" w:lineRule="exact"/>
              <w:ind w:left="63" w:right="63"/>
              <w:rPr>
                <w:rFonts w:eastAsia="仿宋_GB2312"/>
                <w:color w:val="auto"/>
                <w:kern w:val="2"/>
                <w:sz w:val="30"/>
                <w:szCs w:val="30"/>
                <w:highlight w:val="none"/>
                <w:lang w:val="en-US" w:eastAsia="zh-CN"/>
              </w:rPr>
            </w:pPr>
          </w:p>
        </w:tc>
        <w:tc>
          <w:tcPr>
            <w:tcW w:w="744" w:type="dxa"/>
            <w:noWrap w:val="0"/>
            <w:vAlign w:val="center"/>
          </w:tcPr>
          <w:p w14:paraId="173274F2">
            <w:pPr>
              <w:pStyle w:val="20"/>
              <w:keepNext/>
              <w:spacing w:after="0" w:line="440" w:lineRule="exact"/>
              <w:ind w:left="63" w:right="63"/>
              <w:rPr>
                <w:rFonts w:eastAsia="仿宋_GB2312"/>
                <w:color w:val="auto"/>
                <w:kern w:val="2"/>
                <w:sz w:val="30"/>
                <w:szCs w:val="30"/>
                <w:highlight w:val="none"/>
                <w:lang w:val="en-US" w:eastAsia="zh-CN"/>
              </w:rPr>
            </w:pPr>
          </w:p>
        </w:tc>
        <w:tc>
          <w:tcPr>
            <w:tcW w:w="1040" w:type="dxa"/>
            <w:noWrap w:val="0"/>
            <w:vAlign w:val="center"/>
          </w:tcPr>
          <w:p w14:paraId="28B28DA1">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3A0D1841">
            <w:pPr>
              <w:pStyle w:val="20"/>
              <w:keepNext/>
              <w:spacing w:after="0" w:line="440" w:lineRule="exact"/>
              <w:ind w:left="63" w:right="63"/>
              <w:rPr>
                <w:rFonts w:eastAsia="仿宋_GB2312"/>
                <w:color w:val="auto"/>
                <w:kern w:val="2"/>
                <w:sz w:val="30"/>
                <w:szCs w:val="30"/>
                <w:highlight w:val="none"/>
                <w:lang w:val="en-US" w:eastAsia="zh-CN"/>
              </w:rPr>
            </w:pPr>
          </w:p>
        </w:tc>
        <w:tc>
          <w:tcPr>
            <w:tcW w:w="851" w:type="dxa"/>
            <w:noWrap w:val="0"/>
            <w:vAlign w:val="center"/>
          </w:tcPr>
          <w:p w14:paraId="6C1D514A">
            <w:pPr>
              <w:pStyle w:val="20"/>
              <w:keepNext/>
              <w:spacing w:after="0" w:line="440" w:lineRule="exact"/>
              <w:ind w:left="63" w:right="63"/>
              <w:rPr>
                <w:rFonts w:eastAsia="仿宋_GB2312"/>
                <w:color w:val="auto"/>
                <w:kern w:val="2"/>
                <w:sz w:val="30"/>
                <w:szCs w:val="30"/>
                <w:highlight w:val="none"/>
                <w:lang w:val="en-US" w:eastAsia="zh-CN"/>
              </w:rPr>
            </w:pPr>
          </w:p>
        </w:tc>
        <w:tc>
          <w:tcPr>
            <w:tcW w:w="1487" w:type="dxa"/>
            <w:noWrap w:val="0"/>
            <w:vAlign w:val="center"/>
          </w:tcPr>
          <w:p w14:paraId="662F212F">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798203BD">
            <w:pPr>
              <w:pStyle w:val="20"/>
              <w:keepNext/>
              <w:spacing w:after="0" w:line="440" w:lineRule="exact"/>
              <w:ind w:left="63" w:right="63"/>
              <w:rPr>
                <w:rFonts w:eastAsia="仿宋_GB2312"/>
                <w:color w:val="auto"/>
                <w:kern w:val="2"/>
                <w:sz w:val="30"/>
                <w:szCs w:val="30"/>
                <w:highlight w:val="none"/>
                <w:lang w:val="en-US" w:eastAsia="zh-CN"/>
              </w:rPr>
            </w:pPr>
          </w:p>
        </w:tc>
      </w:tr>
      <w:tr w14:paraId="737A9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75B5CF47">
            <w:pPr>
              <w:pStyle w:val="20"/>
              <w:keepNext/>
              <w:spacing w:after="0" w:line="440" w:lineRule="exact"/>
              <w:ind w:left="63" w:right="63"/>
              <w:rPr>
                <w:rFonts w:eastAsia="仿宋_GB2312"/>
                <w:color w:val="auto"/>
                <w:kern w:val="2"/>
                <w:sz w:val="30"/>
                <w:szCs w:val="30"/>
                <w:highlight w:val="none"/>
                <w:lang w:val="en-US" w:eastAsia="zh-CN"/>
              </w:rPr>
            </w:pPr>
          </w:p>
        </w:tc>
        <w:tc>
          <w:tcPr>
            <w:tcW w:w="1320" w:type="dxa"/>
            <w:noWrap w:val="0"/>
            <w:vAlign w:val="center"/>
          </w:tcPr>
          <w:p w14:paraId="70AEFD46">
            <w:pPr>
              <w:pStyle w:val="20"/>
              <w:keepNext/>
              <w:spacing w:after="0" w:line="440" w:lineRule="exact"/>
              <w:ind w:left="63" w:right="63"/>
              <w:rPr>
                <w:rFonts w:eastAsia="仿宋_GB2312"/>
                <w:color w:val="auto"/>
                <w:kern w:val="2"/>
                <w:sz w:val="30"/>
                <w:szCs w:val="30"/>
                <w:highlight w:val="none"/>
                <w:lang w:val="en-US" w:eastAsia="zh-CN"/>
              </w:rPr>
            </w:pPr>
          </w:p>
        </w:tc>
        <w:tc>
          <w:tcPr>
            <w:tcW w:w="1356" w:type="dxa"/>
            <w:noWrap w:val="0"/>
            <w:vAlign w:val="center"/>
          </w:tcPr>
          <w:p w14:paraId="7AD5DE07">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488437A8">
            <w:pPr>
              <w:pStyle w:val="20"/>
              <w:keepNext/>
              <w:spacing w:after="0" w:line="440" w:lineRule="exact"/>
              <w:ind w:left="63" w:right="63"/>
              <w:rPr>
                <w:rFonts w:eastAsia="仿宋_GB2312"/>
                <w:color w:val="auto"/>
                <w:kern w:val="2"/>
                <w:sz w:val="30"/>
                <w:szCs w:val="30"/>
                <w:highlight w:val="none"/>
                <w:lang w:val="en-US" w:eastAsia="zh-CN"/>
              </w:rPr>
            </w:pPr>
          </w:p>
        </w:tc>
        <w:tc>
          <w:tcPr>
            <w:tcW w:w="744" w:type="dxa"/>
            <w:noWrap w:val="0"/>
            <w:vAlign w:val="center"/>
          </w:tcPr>
          <w:p w14:paraId="0C4DB435">
            <w:pPr>
              <w:pStyle w:val="20"/>
              <w:keepNext/>
              <w:spacing w:after="0" w:line="440" w:lineRule="exact"/>
              <w:ind w:left="63" w:right="63"/>
              <w:rPr>
                <w:rFonts w:eastAsia="仿宋_GB2312"/>
                <w:color w:val="auto"/>
                <w:kern w:val="2"/>
                <w:sz w:val="30"/>
                <w:szCs w:val="30"/>
                <w:highlight w:val="none"/>
                <w:lang w:val="en-US" w:eastAsia="zh-CN"/>
              </w:rPr>
            </w:pPr>
          </w:p>
        </w:tc>
        <w:tc>
          <w:tcPr>
            <w:tcW w:w="1040" w:type="dxa"/>
            <w:noWrap w:val="0"/>
            <w:vAlign w:val="center"/>
          </w:tcPr>
          <w:p w14:paraId="64BFF239">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4472E800">
            <w:pPr>
              <w:pStyle w:val="20"/>
              <w:keepNext/>
              <w:spacing w:after="0" w:line="440" w:lineRule="exact"/>
              <w:ind w:left="63" w:right="63"/>
              <w:rPr>
                <w:rFonts w:eastAsia="仿宋_GB2312"/>
                <w:color w:val="auto"/>
                <w:kern w:val="2"/>
                <w:sz w:val="30"/>
                <w:szCs w:val="30"/>
                <w:highlight w:val="none"/>
                <w:lang w:val="en-US" w:eastAsia="zh-CN"/>
              </w:rPr>
            </w:pPr>
          </w:p>
        </w:tc>
        <w:tc>
          <w:tcPr>
            <w:tcW w:w="851" w:type="dxa"/>
            <w:noWrap w:val="0"/>
            <w:vAlign w:val="center"/>
          </w:tcPr>
          <w:p w14:paraId="754B3009">
            <w:pPr>
              <w:pStyle w:val="20"/>
              <w:keepNext/>
              <w:spacing w:after="0" w:line="440" w:lineRule="exact"/>
              <w:ind w:left="63" w:right="63"/>
              <w:rPr>
                <w:rFonts w:eastAsia="仿宋_GB2312"/>
                <w:color w:val="auto"/>
                <w:kern w:val="2"/>
                <w:sz w:val="30"/>
                <w:szCs w:val="30"/>
                <w:highlight w:val="none"/>
                <w:lang w:val="en-US" w:eastAsia="zh-CN"/>
              </w:rPr>
            </w:pPr>
          </w:p>
        </w:tc>
        <w:tc>
          <w:tcPr>
            <w:tcW w:w="1487" w:type="dxa"/>
            <w:noWrap w:val="0"/>
            <w:vAlign w:val="center"/>
          </w:tcPr>
          <w:p w14:paraId="4871EBF4">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1F4EF19D">
            <w:pPr>
              <w:pStyle w:val="20"/>
              <w:keepNext/>
              <w:spacing w:after="0" w:line="440" w:lineRule="exact"/>
              <w:ind w:left="63" w:right="63"/>
              <w:rPr>
                <w:rFonts w:eastAsia="仿宋_GB2312"/>
                <w:color w:val="auto"/>
                <w:kern w:val="2"/>
                <w:sz w:val="30"/>
                <w:szCs w:val="30"/>
                <w:highlight w:val="none"/>
                <w:lang w:val="en-US" w:eastAsia="zh-CN"/>
              </w:rPr>
            </w:pPr>
          </w:p>
        </w:tc>
      </w:tr>
      <w:tr w14:paraId="3DB37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3C79C46E">
            <w:pPr>
              <w:pStyle w:val="20"/>
              <w:keepNext/>
              <w:spacing w:after="0" w:line="440" w:lineRule="exact"/>
              <w:ind w:left="63" w:right="63"/>
              <w:rPr>
                <w:rFonts w:eastAsia="仿宋_GB2312"/>
                <w:color w:val="auto"/>
                <w:kern w:val="2"/>
                <w:sz w:val="30"/>
                <w:szCs w:val="30"/>
                <w:highlight w:val="none"/>
                <w:lang w:val="en-US" w:eastAsia="zh-CN"/>
              </w:rPr>
            </w:pPr>
          </w:p>
        </w:tc>
        <w:tc>
          <w:tcPr>
            <w:tcW w:w="1320" w:type="dxa"/>
            <w:noWrap w:val="0"/>
            <w:vAlign w:val="center"/>
          </w:tcPr>
          <w:p w14:paraId="2362FF7B">
            <w:pPr>
              <w:pStyle w:val="20"/>
              <w:keepNext/>
              <w:spacing w:after="0" w:line="440" w:lineRule="exact"/>
              <w:ind w:left="63" w:right="63"/>
              <w:rPr>
                <w:rFonts w:eastAsia="仿宋_GB2312"/>
                <w:color w:val="auto"/>
                <w:kern w:val="2"/>
                <w:sz w:val="30"/>
                <w:szCs w:val="30"/>
                <w:highlight w:val="none"/>
                <w:lang w:val="en-US" w:eastAsia="zh-CN"/>
              </w:rPr>
            </w:pPr>
          </w:p>
        </w:tc>
        <w:tc>
          <w:tcPr>
            <w:tcW w:w="1356" w:type="dxa"/>
            <w:noWrap w:val="0"/>
            <w:vAlign w:val="center"/>
          </w:tcPr>
          <w:p w14:paraId="34DE2656">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09B9C230">
            <w:pPr>
              <w:pStyle w:val="20"/>
              <w:keepNext/>
              <w:spacing w:after="0" w:line="440" w:lineRule="exact"/>
              <w:ind w:left="63" w:right="63"/>
              <w:rPr>
                <w:rFonts w:eastAsia="仿宋_GB2312"/>
                <w:color w:val="auto"/>
                <w:kern w:val="2"/>
                <w:sz w:val="30"/>
                <w:szCs w:val="30"/>
                <w:highlight w:val="none"/>
                <w:lang w:val="en-US" w:eastAsia="zh-CN"/>
              </w:rPr>
            </w:pPr>
          </w:p>
        </w:tc>
        <w:tc>
          <w:tcPr>
            <w:tcW w:w="744" w:type="dxa"/>
            <w:noWrap w:val="0"/>
            <w:vAlign w:val="center"/>
          </w:tcPr>
          <w:p w14:paraId="3FBF7B8C">
            <w:pPr>
              <w:pStyle w:val="20"/>
              <w:keepNext/>
              <w:spacing w:after="0" w:line="440" w:lineRule="exact"/>
              <w:ind w:left="63" w:right="63"/>
              <w:rPr>
                <w:rFonts w:eastAsia="仿宋_GB2312"/>
                <w:color w:val="auto"/>
                <w:kern w:val="2"/>
                <w:sz w:val="30"/>
                <w:szCs w:val="30"/>
                <w:highlight w:val="none"/>
                <w:lang w:val="en-US" w:eastAsia="zh-CN"/>
              </w:rPr>
            </w:pPr>
          </w:p>
        </w:tc>
        <w:tc>
          <w:tcPr>
            <w:tcW w:w="1040" w:type="dxa"/>
            <w:noWrap w:val="0"/>
            <w:vAlign w:val="center"/>
          </w:tcPr>
          <w:p w14:paraId="243B3890">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0B4518F5">
            <w:pPr>
              <w:pStyle w:val="20"/>
              <w:keepNext/>
              <w:spacing w:after="0" w:line="440" w:lineRule="exact"/>
              <w:ind w:left="63" w:right="63"/>
              <w:rPr>
                <w:rFonts w:eastAsia="仿宋_GB2312"/>
                <w:color w:val="auto"/>
                <w:kern w:val="2"/>
                <w:sz w:val="30"/>
                <w:szCs w:val="30"/>
                <w:highlight w:val="none"/>
                <w:lang w:val="en-US" w:eastAsia="zh-CN"/>
              </w:rPr>
            </w:pPr>
          </w:p>
        </w:tc>
        <w:tc>
          <w:tcPr>
            <w:tcW w:w="851" w:type="dxa"/>
            <w:noWrap w:val="0"/>
            <w:vAlign w:val="center"/>
          </w:tcPr>
          <w:p w14:paraId="614B7C2A">
            <w:pPr>
              <w:pStyle w:val="20"/>
              <w:keepNext/>
              <w:spacing w:after="0" w:line="440" w:lineRule="exact"/>
              <w:ind w:left="63" w:right="63"/>
              <w:rPr>
                <w:rFonts w:eastAsia="仿宋_GB2312"/>
                <w:color w:val="auto"/>
                <w:kern w:val="2"/>
                <w:sz w:val="30"/>
                <w:szCs w:val="30"/>
                <w:highlight w:val="none"/>
                <w:lang w:val="en-US" w:eastAsia="zh-CN"/>
              </w:rPr>
            </w:pPr>
          </w:p>
        </w:tc>
        <w:tc>
          <w:tcPr>
            <w:tcW w:w="1487" w:type="dxa"/>
            <w:noWrap w:val="0"/>
            <w:vAlign w:val="center"/>
          </w:tcPr>
          <w:p w14:paraId="3B028471">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6AF1604C">
            <w:pPr>
              <w:pStyle w:val="20"/>
              <w:keepNext/>
              <w:spacing w:after="0" w:line="440" w:lineRule="exact"/>
              <w:ind w:left="63" w:right="63"/>
              <w:rPr>
                <w:rFonts w:eastAsia="仿宋_GB2312"/>
                <w:color w:val="auto"/>
                <w:kern w:val="2"/>
                <w:sz w:val="30"/>
                <w:szCs w:val="30"/>
                <w:highlight w:val="none"/>
                <w:lang w:val="en-US" w:eastAsia="zh-CN"/>
              </w:rPr>
            </w:pPr>
          </w:p>
        </w:tc>
      </w:tr>
      <w:tr w14:paraId="5317D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0E3329C1">
            <w:pPr>
              <w:pStyle w:val="20"/>
              <w:keepNext/>
              <w:spacing w:after="0" w:line="440" w:lineRule="exact"/>
              <w:ind w:left="63" w:right="63"/>
              <w:rPr>
                <w:rFonts w:eastAsia="仿宋_GB2312"/>
                <w:color w:val="auto"/>
                <w:kern w:val="2"/>
                <w:sz w:val="30"/>
                <w:szCs w:val="30"/>
                <w:highlight w:val="none"/>
                <w:lang w:val="en-US" w:eastAsia="zh-CN"/>
              </w:rPr>
            </w:pPr>
          </w:p>
        </w:tc>
        <w:tc>
          <w:tcPr>
            <w:tcW w:w="1320" w:type="dxa"/>
            <w:noWrap w:val="0"/>
            <w:vAlign w:val="center"/>
          </w:tcPr>
          <w:p w14:paraId="32B1C406">
            <w:pPr>
              <w:pStyle w:val="20"/>
              <w:keepNext/>
              <w:spacing w:after="0" w:line="440" w:lineRule="exact"/>
              <w:ind w:left="63" w:right="63"/>
              <w:rPr>
                <w:rFonts w:eastAsia="仿宋_GB2312"/>
                <w:color w:val="auto"/>
                <w:kern w:val="2"/>
                <w:sz w:val="30"/>
                <w:szCs w:val="30"/>
                <w:highlight w:val="none"/>
                <w:lang w:val="en-US" w:eastAsia="zh-CN"/>
              </w:rPr>
            </w:pPr>
          </w:p>
        </w:tc>
        <w:tc>
          <w:tcPr>
            <w:tcW w:w="1356" w:type="dxa"/>
            <w:noWrap w:val="0"/>
            <w:vAlign w:val="center"/>
          </w:tcPr>
          <w:p w14:paraId="6EE271DC">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0F4A943C">
            <w:pPr>
              <w:pStyle w:val="20"/>
              <w:keepNext/>
              <w:spacing w:after="0" w:line="440" w:lineRule="exact"/>
              <w:ind w:left="63" w:right="63"/>
              <w:rPr>
                <w:rFonts w:eastAsia="仿宋_GB2312"/>
                <w:color w:val="auto"/>
                <w:kern w:val="2"/>
                <w:sz w:val="30"/>
                <w:szCs w:val="30"/>
                <w:highlight w:val="none"/>
                <w:lang w:val="en-US" w:eastAsia="zh-CN"/>
              </w:rPr>
            </w:pPr>
          </w:p>
        </w:tc>
        <w:tc>
          <w:tcPr>
            <w:tcW w:w="744" w:type="dxa"/>
            <w:noWrap w:val="0"/>
            <w:vAlign w:val="center"/>
          </w:tcPr>
          <w:p w14:paraId="46946F64">
            <w:pPr>
              <w:pStyle w:val="20"/>
              <w:keepNext/>
              <w:spacing w:after="0" w:line="440" w:lineRule="exact"/>
              <w:ind w:left="63" w:right="63"/>
              <w:rPr>
                <w:rFonts w:eastAsia="仿宋_GB2312"/>
                <w:color w:val="auto"/>
                <w:kern w:val="2"/>
                <w:sz w:val="30"/>
                <w:szCs w:val="30"/>
                <w:highlight w:val="none"/>
                <w:lang w:val="en-US" w:eastAsia="zh-CN"/>
              </w:rPr>
            </w:pPr>
          </w:p>
        </w:tc>
        <w:tc>
          <w:tcPr>
            <w:tcW w:w="1040" w:type="dxa"/>
            <w:noWrap w:val="0"/>
            <w:vAlign w:val="center"/>
          </w:tcPr>
          <w:p w14:paraId="144123D2">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307B250D">
            <w:pPr>
              <w:pStyle w:val="20"/>
              <w:keepNext/>
              <w:spacing w:after="0" w:line="440" w:lineRule="exact"/>
              <w:ind w:left="63" w:right="63"/>
              <w:rPr>
                <w:rFonts w:eastAsia="仿宋_GB2312"/>
                <w:color w:val="auto"/>
                <w:kern w:val="2"/>
                <w:sz w:val="30"/>
                <w:szCs w:val="30"/>
                <w:highlight w:val="none"/>
                <w:lang w:val="en-US" w:eastAsia="zh-CN"/>
              </w:rPr>
            </w:pPr>
          </w:p>
        </w:tc>
        <w:tc>
          <w:tcPr>
            <w:tcW w:w="851" w:type="dxa"/>
            <w:noWrap w:val="0"/>
            <w:vAlign w:val="center"/>
          </w:tcPr>
          <w:p w14:paraId="25E70F8E">
            <w:pPr>
              <w:pStyle w:val="20"/>
              <w:keepNext/>
              <w:spacing w:after="0" w:line="440" w:lineRule="exact"/>
              <w:ind w:left="63" w:right="63"/>
              <w:rPr>
                <w:rFonts w:eastAsia="仿宋_GB2312"/>
                <w:color w:val="auto"/>
                <w:kern w:val="2"/>
                <w:sz w:val="30"/>
                <w:szCs w:val="30"/>
                <w:highlight w:val="none"/>
                <w:lang w:val="en-US" w:eastAsia="zh-CN"/>
              </w:rPr>
            </w:pPr>
          </w:p>
        </w:tc>
        <w:tc>
          <w:tcPr>
            <w:tcW w:w="1487" w:type="dxa"/>
            <w:noWrap w:val="0"/>
            <w:vAlign w:val="center"/>
          </w:tcPr>
          <w:p w14:paraId="7BAD6EA9">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45726B64">
            <w:pPr>
              <w:pStyle w:val="20"/>
              <w:keepNext/>
              <w:spacing w:after="0" w:line="440" w:lineRule="exact"/>
              <w:ind w:left="63" w:right="63"/>
              <w:rPr>
                <w:rFonts w:eastAsia="仿宋_GB2312"/>
                <w:color w:val="auto"/>
                <w:kern w:val="2"/>
                <w:sz w:val="30"/>
                <w:szCs w:val="30"/>
                <w:highlight w:val="none"/>
                <w:lang w:val="en-US" w:eastAsia="zh-CN"/>
              </w:rPr>
            </w:pPr>
          </w:p>
        </w:tc>
      </w:tr>
      <w:tr w14:paraId="1EBF1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3C75AC19">
            <w:pPr>
              <w:pStyle w:val="20"/>
              <w:keepNext/>
              <w:spacing w:after="0" w:line="440" w:lineRule="exact"/>
              <w:ind w:left="63" w:right="63"/>
              <w:rPr>
                <w:rFonts w:eastAsia="仿宋_GB2312"/>
                <w:color w:val="auto"/>
                <w:kern w:val="2"/>
                <w:sz w:val="30"/>
                <w:szCs w:val="30"/>
                <w:highlight w:val="none"/>
                <w:lang w:val="en-US" w:eastAsia="zh-CN"/>
              </w:rPr>
            </w:pPr>
          </w:p>
        </w:tc>
        <w:tc>
          <w:tcPr>
            <w:tcW w:w="1320" w:type="dxa"/>
            <w:noWrap w:val="0"/>
            <w:vAlign w:val="center"/>
          </w:tcPr>
          <w:p w14:paraId="5D7BF613">
            <w:pPr>
              <w:pStyle w:val="20"/>
              <w:keepNext/>
              <w:spacing w:after="0" w:line="440" w:lineRule="exact"/>
              <w:ind w:left="63" w:right="63"/>
              <w:rPr>
                <w:rFonts w:eastAsia="仿宋_GB2312"/>
                <w:color w:val="auto"/>
                <w:kern w:val="2"/>
                <w:sz w:val="30"/>
                <w:szCs w:val="30"/>
                <w:highlight w:val="none"/>
                <w:lang w:val="en-US" w:eastAsia="zh-CN"/>
              </w:rPr>
            </w:pPr>
          </w:p>
        </w:tc>
        <w:tc>
          <w:tcPr>
            <w:tcW w:w="1356" w:type="dxa"/>
            <w:noWrap w:val="0"/>
            <w:vAlign w:val="center"/>
          </w:tcPr>
          <w:p w14:paraId="749E2777">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49F3845D">
            <w:pPr>
              <w:pStyle w:val="20"/>
              <w:keepNext/>
              <w:spacing w:after="0" w:line="440" w:lineRule="exact"/>
              <w:ind w:left="63" w:right="63"/>
              <w:rPr>
                <w:rFonts w:eastAsia="仿宋_GB2312"/>
                <w:color w:val="auto"/>
                <w:kern w:val="2"/>
                <w:sz w:val="30"/>
                <w:szCs w:val="30"/>
                <w:highlight w:val="none"/>
                <w:lang w:val="en-US" w:eastAsia="zh-CN"/>
              </w:rPr>
            </w:pPr>
          </w:p>
        </w:tc>
        <w:tc>
          <w:tcPr>
            <w:tcW w:w="744" w:type="dxa"/>
            <w:noWrap w:val="0"/>
            <w:vAlign w:val="center"/>
          </w:tcPr>
          <w:p w14:paraId="4B432338">
            <w:pPr>
              <w:pStyle w:val="20"/>
              <w:keepNext/>
              <w:spacing w:after="0" w:line="440" w:lineRule="exact"/>
              <w:ind w:left="63" w:right="63"/>
              <w:rPr>
                <w:rFonts w:eastAsia="仿宋_GB2312"/>
                <w:color w:val="auto"/>
                <w:kern w:val="2"/>
                <w:sz w:val="30"/>
                <w:szCs w:val="30"/>
                <w:highlight w:val="none"/>
                <w:lang w:val="en-US" w:eastAsia="zh-CN"/>
              </w:rPr>
            </w:pPr>
          </w:p>
        </w:tc>
        <w:tc>
          <w:tcPr>
            <w:tcW w:w="1040" w:type="dxa"/>
            <w:noWrap w:val="0"/>
            <w:vAlign w:val="center"/>
          </w:tcPr>
          <w:p w14:paraId="5EF78DAB">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7D532C60">
            <w:pPr>
              <w:pStyle w:val="20"/>
              <w:keepNext/>
              <w:spacing w:after="0" w:line="440" w:lineRule="exact"/>
              <w:ind w:left="63" w:right="63"/>
              <w:rPr>
                <w:rFonts w:eastAsia="仿宋_GB2312"/>
                <w:color w:val="auto"/>
                <w:kern w:val="2"/>
                <w:sz w:val="30"/>
                <w:szCs w:val="30"/>
                <w:highlight w:val="none"/>
                <w:lang w:val="en-US" w:eastAsia="zh-CN"/>
              </w:rPr>
            </w:pPr>
          </w:p>
        </w:tc>
        <w:tc>
          <w:tcPr>
            <w:tcW w:w="851" w:type="dxa"/>
            <w:noWrap w:val="0"/>
            <w:vAlign w:val="center"/>
          </w:tcPr>
          <w:p w14:paraId="3F2FE107">
            <w:pPr>
              <w:pStyle w:val="20"/>
              <w:keepNext/>
              <w:spacing w:after="0" w:line="440" w:lineRule="exact"/>
              <w:ind w:left="63" w:right="63"/>
              <w:rPr>
                <w:rFonts w:eastAsia="仿宋_GB2312"/>
                <w:color w:val="auto"/>
                <w:kern w:val="2"/>
                <w:sz w:val="30"/>
                <w:szCs w:val="30"/>
                <w:highlight w:val="none"/>
                <w:lang w:val="en-US" w:eastAsia="zh-CN"/>
              </w:rPr>
            </w:pPr>
          </w:p>
        </w:tc>
        <w:tc>
          <w:tcPr>
            <w:tcW w:w="1487" w:type="dxa"/>
            <w:noWrap w:val="0"/>
            <w:vAlign w:val="center"/>
          </w:tcPr>
          <w:p w14:paraId="67078052">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3BBDD551">
            <w:pPr>
              <w:pStyle w:val="20"/>
              <w:keepNext/>
              <w:spacing w:after="0" w:line="440" w:lineRule="exact"/>
              <w:ind w:left="63" w:right="63"/>
              <w:rPr>
                <w:rFonts w:eastAsia="仿宋_GB2312"/>
                <w:color w:val="auto"/>
                <w:kern w:val="2"/>
                <w:sz w:val="30"/>
                <w:szCs w:val="30"/>
                <w:highlight w:val="none"/>
                <w:lang w:val="en-US" w:eastAsia="zh-CN"/>
              </w:rPr>
            </w:pPr>
          </w:p>
        </w:tc>
      </w:tr>
      <w:tr w14:paraId="28886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5A657047">
            <w:pPr>
              <w:pStyle w:val="20"/>
              <w:keepNext/>
              <w:spacing w:after="0" w:line="440" w:lineRule="exact"/>
              <w:ind w:left="63" w:right="63"/>
              <w:rPr>
                <w:rFonts w:eastAsia="仿宋_GB2312"/>
                <w:color w:val="auto"/>
                <w:kern w:val="2"/>
                <w:sz w:val="30"/>
                <w:szCs w:val="30"/>
                <w:highlight w:val="none"/>
                <w:lang w:val="en-US" w:eastAsia="zh-CN"/>
              </w:rPr>
            </w:pPr>
          </w:p>
        </w:tc>
        <w:tc>
          <w:tcPr>
            <w:tcW w:w="1320" w:type="dxa"/>
            <w:noWrap w:val="0"/>
            <w:vAlign w:val="center"/>
          </w:tcPr>
          <w:p w14:paraId="44FF7096">
            <w:pPr>
              <w:pStyle w:val="20"/>
              <w:keepNext/>
              <w:spacing w:after="0" w:line="440" w:lineRule="exact"/>
              <w:ind w:left="63" w:right="63"/>
              <w:rPr>
                <w:rFonts w:eastAsia="仿宋_GB2312"/>
                <w:color w:val="auto"/>
                <w:kern w:val="2"/>
                <w:sz w:val="30"/>
                <w:szCs w:val="30"/>
                <w:highlight w:val="none"/>
                <w:lang w:val="en-US" w:eastAsia="zh-CN"/>
              </w:rPr>
            </w:pPr>
          </w:p>
        </w:tc>
        <w:tc>
          <w:tcPr>
            <w:tcW w:w="1356" w:type="dxa"/>
            <w:noWrap w:val="0"/>
            <w:vAlign w:val="center"/>
          </w:tcPr>
          <w:p w14:paraId="51D1A10D">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2CBEBCB0">
            <w:pPr>
              <w:pStyle w:val="20"/>
              <w:keepNext/>
              <w:spacing w:after="0" w:line="440" w:lineRule="exact"/>
              <w:ind w:left="63" w:right="63"/>
              <w:rPr>
                <w:rFonts w:eastAsia="仿宋_GB2312"/>
                <w:color w:val="auto"/>
                <w:kern w:val="2"/>
                <w:sz w:val="30"/>
                <w:szCs w:val="30"/>
                <w:highlight w:val="none"/>
                <w:lang w:val="en-US" w:eastAsia="zh-CN"/>
              </w:rPr>
            </w:pPr>
          </w:p>
        </w:tc>
        <w:tc>
          <w:tcPr>
            <w:tcW w:w="744" w:type="dxa"/>
            <w:noWrap w:val="0"/>
            <w:vAlign w:val="center"/>
          </w:tcPr>
          <w:p w14:paraId="49F67B15">
            <w:pPr>
              <w:pStyle w:val="20"/>
              <w:keepNext/>
              <w:spacing w:after="0" w:line="440" w:lineRule="exact"/>
              <w:ind w:left="63" w:right="63"/>
              <w:rPr>
                <w:rFonts w:eastAsia="仿宋_GB2312"/>
                <w:color w:val="auto"/>
                <w:kern w:val="2"/>
                <w:sz w:val="30"/>
                <w:szCs w:val="30"/>
                <w:highlight w:val="none"/>
                <w:lang w:val="en-US" w:eastAsia="zh-CN"/>
              </w:rPr>
            </w:pPr>
          </w:p>
        </w:tc>
        <w:tc>
          <w:tcPr>
            <w:tcW w:w="1040" w:type="dxa"/>
            <w:noWrap w:val="0"/>
            <w:vAlign w:val="center"/>
          </w:tcPr>
          <w:p w14:paraId="73ECB491">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5F732D91">
            <w:pPr>
              <w:pStyle w:val="20"/>
              <w:keepNext/>
              <w:spacing w:after="0" w:line="440" w:lineRule="exact"/>
              <w:ind w:left="63" w:right="63"/>
              <w:rPr>
                <w:rFonts w:eastAsia="仿宋_GB2312"/>
                <w:color w:val="auto"/>
                <w:kern w:val="2"/>
                <w:sz w:val="30"/>
                <w:szCs w:val="30"/>
                <w:highlight w:val="none"/>
                <w:lang w:val="en-US" w:eastAsia="zh-CN"/>
              </w:rPr>
            </w:pPr>
          </w:p>
        </w:tc>
        <w:tc>
          <w:tcPr>
            <w:tcW w:w="851" w:type="dxa"/>
            <w:noWrap w:val="0"/>
            <w:vAlign w:val="center"/>
          </w:tcPr>
          <w:p w14:paraId="3FD29392">
            <w:pPr>
              <w:pStyle w:val="20"/>
              <w:keepNext/>
              <w:spacing w:after="0" w:line="440" w:lineRule="exact"/>
              <w:ind w:left="63" w:right="63"/>
              <w:rPr>
                <w:rFonts w:eastAsia="仿宋_GB2312"/>
                <w:color w:val="auto"/>
                <w:kern w:val="2"/>
                <w:sz w:val="30"/>
                <w:szCs w:val="30"/>
                <w:highlight w:val="none"/>
                <w:lang w:val="en-US" w:eastAsia="zh-CN"/>
              </w:rPr>
            </w:pPr>
          </w:p>
        </w:tc>
        <w:tc>
          <w:tcPr>
            <w:tcW w:w="1487" w:type="dxa"/>
            <w:noWrap w:val="0"/>
            <w:vAlign w:val="center"/>
          </w:tcPr>
          <w:p w14:paraId="418B98CD">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507E44A3">
            <w:pPr>
              <w:pStyle w:val="20"/>
              <w:keepNext/>
              <w:spacing w:after="0" w:line="440" w:lineRule="exact"/>
              <w:ind w:left="63" w:right="63"/>
              <w:rPr>
                <w:rFonts w:eastAsia="仿宋_GB2312"/>
                <w:color w:val="auto"/>
                <w:kern w:val="2"/>
                <w:sz w:val="30"/>
                <w:szCs w:val="30"/>
                <w:highlight w:val="none"/>
                <w:lang w:val="en-US" w:eastAsia="zh-CN"/>
              </w:rPr>
            </w:pPr>
          </w:p>
        </w:tc>
      </w:tr>
      <w:tr w14:paraId="1EBF7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45803B38">
            <w:pPr>
              <w:jc w:val="center"/>
              <w:rPr>
                <w:rFonts w:eastAsia="仿宋_GB2312"/>
                <w:color w:val="auto"/>
                <w:sz w:val="30"/>
                <w:szCs w:val="30"/>
                <w:highlight w:val="none"/>
              </w:rPr>
            </w:pPr>
          </w:p>
        </w:tc>
        <w:tc>
          <w:tcPr>
            <w:tcW w:w="1320" w:type="dxa"/>
            <w:noWrap w:val="0"/>
            <w:vAlign w:val="center"/>
          </w:tcPr>
          <w:p w14:paraId="02B3E6E7">
            <w:pPr>
              <w:jc w:val="center"/>
              <w:rPr>
                <w:rFonts w:eastAsia="仿宋_GB2312"/>
                <w:color w:val="auto"/>
                <w:sz w:val="30"/>
                <w:szCs w:val="30"/>
                <w:highlight w:val="none"/>
              </w:rPr>
            </w:pPr>
          </w:p>
        </w:tc>
        <w:tc>
          <w:tcPr>
            <w:tcW w:w="1356" w:type="dxa"/>
            <w:noWrap w:val="0"/>
            <w:vAlign w:val="center"/>
          </w:tcPr>
          <w:p w14:paraId="578E384D">
            <w:pPr>
              <w:jc w:val="center"/>
              <w:rPr>
                <w:rFonts w:eastAsia="仿宋_GB2312"/>
                <w:color w:val="auto"/>
                <w:sz w:val="30"/>
                <w:szCs w:val="30"/>
                <w:highlight w:val="none"/>
              </w:rPr>
            </w:pPr>
          </w:p>
        </w:tc>
        <w:tc>
          <w:tcPr>
            <w:tcW w:w="780" w:type="dxa"/>
            <w:noWrap w:val="0"/>
            <w:vAlign w:val="center"/>
          </w:tcPr>
          <w:p w14:paraId="70F98EAA">
            <w:pPr>
              <w:jc w:val="center"/>
              <w:rPr>
                <w:rFonts w:eastAsia="仿宋_GB2312"/>
                <w:color w:val="auto"/>
                <w:sz w:val="30"/>
                <w:szCs w:val="30"/>
                <w:highlight w:val="none"/>
              </w:rPr>
            </w:pPr>
          </w:p>
        </w:tc>
        <w:tc>
          <w:tcPr>
            <w:tcW w:w="744" w:type="dxa"/>
            <w:noWrap w:val="0"/>
            <w:vAlign w:val="center"/>
          </w:tcPr>
          <w:p w14:paraId="22C8C225">
            <w:pPr>
              <w:jc w:val="center"/>
              <w:rPr>
                <w:rFonts w:eastAsia="仿宋_GB2312"/>
                <w:color w:val="auto"/>
                <w:sz w:val="30"/>
                <w:szCs w:val="30"/>
                <w:highlight w:val="none"/>
              </w:rPr>
            </w:pPr>
          </w:p>
        </w:tc>
        <w:tc>
          <w:tcPr>
            <w:tcW w:w="1040" w:type="dxa"/>
            <w:noWrap w:val="0"/>
            <w:vAlign w:val="center"/>
          </w:tcPr>
          <w:p w14:paraId="3881F818">
            <w:pPr>
              <w:jc w:val="center"/>
              <w:rPr>
                <w:rFonts w:eastAsia="仿宋_GB2312"/>
                <w:color w:val="auto"/>
                <w:sz w:val="30"/>
                <w:szCs w:val="30"/>
                <w:highlight w:val="none"/>
              </w:rPr>
            </w:pPr>
          </w:p>
        </w:tc>
        <w:tc>
          <w:tcPr>
            <w:tcW w:w="992" w:type="dxa"/>
            <w:noWrap w:val="0"/>
            <w:vAlign w:val="center"/>
          </w:tcPr>
          <w:p w14:paraId="487FD51E">
            <w:pPr>
              <w:jc w:val="center"/>
              <w:rPr>
                <w:rFonts w:eastAsia="仿宋_GB2312"/>
                <w:color w:val="auto"/>
                <w:sz w:val="30"/>
                <w:szCs w:val="30"/>
                <w:highlight w:val="none"/>
              </w:rPr>
            </w:pPr>
          </w:p>
        </w:tc>
        <w:tc>
          <w:tcPr>
            <w:tcW w:w="851" w:type="dxa"/>
            <w:noWrap w:val="0"/>
            <w:vAlign w:val="center"/>
          </w:tcPr>
          <w:p w14:paraId="2E0D3B56">
            <w:pPr>
              <w:jc w:val="center"/>
              <w:rPr>
                <w:rFonts w:eastAsia="仿宋_GB2312"/>
                <w:color w:val="auto"/>
                <w:sz w:val="30"/>
                <w:szCs w:val="30"/>
                <w:highlight w:val="none"/>
              </w:rPr>
            </w:pPr>
          </w:p>
        </w:tc>
        <w:tc>
          <w:tcPr>
            <w:tcW w:w="1487" w:type="dxa"/>
            <w:noWrap w:val="0"/>
            <w:vAlign w:val="center"/>
          </w:tcPr>
          <w:p w14:paraId="57B4B33F">
            <w:pPr>
              <w:jc w:val="center"/>
              <w:rPr>
                <w:rFonts w:eastAsia="仿宋_GB2312"/>
                <w:color w:val="auto"/>
                <w:sz w:val="30"/>
                <w:szCs w:val="30"/>
                <w:highlight w:val="none"/>
              </w:rPr>
            </w:pPr>
          </w:p>
        </w:tc>
        <w:tc>
          <w:tcPr>
            <w:tcW w:w="992" w:type="dxa"/>
            <w:noWrap w:val="0"/>
            <w:vAlign w:val="center"/>
          </w:tcPr>
          <w:p w14:paraId="2D33B8CE">
            <w:pPr>
              <w:jc w:val="center"/>
              <w:rPr>
                <w:rFonts w:eastAsia="仿宋_GB2312"/>
                <w:color w:val="auto"/>
                <w:sz w:val="30"/>
                <w:szCs w:val="30"/>
                <w:highlight w:val="none"/>
              </w:rPr>
            </w:pPr>
          </w:p>
        </w:tc>
      </w:tr>
      <w:tr w14:paraId="7117A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248873B3">
            <w:pPr>
              <w:pStyle w:val="20"/>
              <w:keepNext/>
              <w:spacing w:after="0" w:line="440" w:lineRule="exact"/>
              <w:ind w:left="63" w:right="63"/>
              <w:rPr>
                <w:rFonts w:eastAsia="仿宋_GB2312"/>
                <w:color w:val="auto"/>
                <w:kern w:val="2"/>
                <w:sz w:val="30"/>
                <w:szCs w:val="30"/>
                <w:highlight w:val="none"/>
                <w:lang w:val="en-US" w:eastAsia="zh-CN"/>
              </w:rPr>
            </w:pPr>
          </w:p>
        </w:tc>
        <w:tc>
          <w:tcPr>
            <w:tcW w:w="1320" w:type="dxa"/>
            <w:noWrap w:val="0"/>
            <w:vAlign w:val="center"/>
          </w:tcPr>
          <w:p w14:paraId="2B2D13D8">
            <w:pPr>
              <w:pStyle w:val="20"/>
              <w:keepNext/>
              <w:spacing w:after="0" w:line="440" w:lineRule="exact"/>
              <w:ind w:left="63" w:right="63"/>
              <w:rPr>
                <w:rFonts w:eastAsia="仿宋_GB2312"/>
                <w:color w:val="auto"/>
                <w:kern w:val="2"/>
                <w:sz w:val="30"/>
                <w:szCs w:val="30"/>
                <w:highlight w:val="none"/>
                <w:lang w:val="en-US" w:eastAsia="zh-CN"/>
              </w:rPr>
            </w:pPr>
          </w:p>
        </w:tc>
        <w:tc>
          <w:tcPr>
            <w:tcW w:w="1356" w:type="dxa"/>
            <w:noWrap w:val="0"/>
            <w:vAlign w:val="center"/>
          </w:tcPr>
          <w:p w14:paraId="53F07544">
            <w:pPr>
              <w:pStyle w:val="20"/>
              <w:keepNext/>
              <w:spacing w:after="0" w:line="440" w:lineRule="exact"/>
              <w:ind w:left="63" w:right="63"/>
              <w:rPr>
                <w:rFonts w:eastAsia="仿宋_GB2312"/>
                <w:color w:val="auto"/>
                <w:kern w:val="2"/>
                <w:sz w:val="30"/>
                <w:szCs w:val="30"/>
                <w:highlight w:val="none"/>
                <w:lang w:val="en-US" w:eastAsia="zh-CN"/>
              </w:rPr>
            </w:pPr>
          </w:p>
        </w:tc>
        <w:tc>
          <w:tcPr>
            <w:tcW w:w="780" w:type="dxa"/>
            <w:noWrap w:val="0"/>
            <w:vAlign w:val="center"/>
          </w:tcPr>
          <w:p w14:paraId="117C22A0">
            <w:pPr>
              <w:pStyle w:val="20"/>
              <w:keepNext/>
              <w:spacing w:after="0" w:line="440" w:lineRule="exact"/>
              <w:ind w:left="63" w:right="63"/>
              <w:rPr>
                <w:rFonts w:eastAsia="仿宋_GB2312"/>
                <w:color w:val="auto"/>
                <w:kern w:val="2"/>
                <w:sz w:val="30"/>
                <w:szCs w:val="30"/>
                <w:highlight w:val="none"/>
                <w:lang w:val="en-US" w:eastAsia="zh-CN"/>
              </w:rPr>
            </w:pPr>
          </w:p>
        </w:tc>
        <w:tc>
          <w:tcPr>
            <w:tcW w:w="744" w:type="dxa"/>
            <w:noWrap w:val="0"/>
            <w:vAlign w:val="center"/>
          </w:tcPr>
          <w:p w14:paraId="08B04E99">
            <w:pPr>
              <w:pStyle w:val="20"/>
              <w:keepNext/>
              <w:spacing w:after="0" w:line="440" w:lineRule="exact"/>
              <w:ind w:left="63" w:right="63"/>
              <w:rPr>
                <w:rFonts w:eastAsia="仿宋_GB2312"/>
                <w:color w:val="auto"/>
                <w:kern w:val="2"/>
                <w:sz w:val="30"/>
                <w:szCs w:val="30"/>
                <w:highlight w:val="none"/>
                <w:lang w:val="en-US" w:eastAsia="zh-CN"/>
              </w:rPr>
            </w:pPr>
          </w:p>
        </w:tc>
        <w:tc>
          <w:tcPr>
            <w:tcW w:w="1040" w:type="dxa"/>
            <w:noWrap w:val="0"/>
            <w:vAlign w:val="center"/>
          </w:tcPr>
          <w:p w14:paraId="518BF543">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7AF31F41">
            <w:pPr>
              <w:pStyle w:val="20"/>
              <w:keepNext/>
              <w:spacing w:after="0" w:line="440" w:lineRule="exact"/>
              <w:ind w:left="63" w:right="63"/>
              <w:rPr>
                <w:rFonts w:eastAsia="仿宋_GB2312"/>
                <w:color w:val="auto"/>
                <w:kern w:val="2"/>
                <w:sz w:val="30"/>
                <w:szCs w:val="30"/>
                <w:highlight w:val="none"/>
                <w:lang w:val="en-US" w:eastAsia="zh-CN"/>
              </w:rPr>
            </w:pPr>
          </w:p>
        </w:tc>
        <w:tc>
          <w:tcPr>
            <w:tcW w:w="851" w:type="dxa"/>
            <w:noWrap w:val="0"/>
            <w:vAlign w:val="center"/>
          </w:tcPr>
          <w:p w14:paraId="29B0CC78">
            <w:pPr>
              <w:pStyle w:val="20"/>
              <w:keepNext/>
              <w:spacing w:after="0" w:line="440" w:lineRule="exact"/>
              <w:ind w:left="63" w:right="63"/>
              <w:rPr>
                <w:rFonts w:eastAsia="仿宋_GB2312"/>
                <w:color w:val="auto"/>
                <w:kern w:val="2"/>
                <w:sz w:val="30"/>
                <w:szCs w:val="30"/>
                <w:highlight w:val="none"/>
                <w:lang w:val="en-US" w:eastAsia="zh-CN"/>
              </w:rPr>
            </w:pPr>
          </w:p>
        </w:tc>
        <w:tc>
          <w:tcPr>
            <w:tcW w:w="1487" w:type="dxa"/>
            <w:noWrap w:val="0"/>
            <w:vAlign w:val="center"/>
          </w:tcPr>
          <w:p w14:paraId="48C58267">
            <w:pPr>
              <w:pStyle w:val="20"/>
              <w:keepNext/>
              <w:spacing w:after="0" w:line="440" w:lineRule="exact"/>
              <w:ind w:left="63" w:right="63"/>
              <w:rPr>
                <w:rFonts w:eastAsia="仿宋_GB2312"/>
                <w:color w:val="auto"/>
                <w:kern w:val="2"/>
                <w:sz w:val="30"/>
                <w:szCs w:val="30"/>
                <w:highlight w:val="none"/>
                <w:lang w:val="en-US" w:eastAsia="zh-CN"/>
              </w:rPr>
            </w:pPr>
          </w:p>
        </w:tc>
        <w:tc>
          <w:tcPr>
            <w:tcW w:w="992" w:type="dxa"/>
            <w:noWrap w:val="0"/>
            <w:vAlign w:val="center"/>
          </w:tcPr>
          <w:p w14:paraId="04B8082D">
            <w:pPr>
              <w:pStyle w:val="20"/>
              <w:keepNext/>
              <w:spacing w:after="0" w:line="440" w:lineRule="exact"/>
              <w:ind w:left="63" w:right="63"/>
              <w:rPr>
                <w:rFonts w:eastAsia="仿宋_GB2312"/>
                <w:color w:val="auto"/>
                <w:kern w:val="2"/>
                <w:sz w:val="30"/>
                <w:szCs w:val="30"/>
                <w:highlight w:val="none"/>
                <w:lang w:val="en-US" w:eastAsia="zh-CN"/>
              </w:rPr>
            </w:pPr>
          </w:p>
        </w:tc>
      </w:tr>
      <w:tr w14:paraId="4577E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49EA6386">
            <w:pPr>
              <w:jc w:val="center"/>
              <w:rPr>
                <w:rFonts w:eastAsia="仿宋_GB2312"/>
                <w:color w:val="auto"/>
                <w:sz w:val="30"/>
                <w:szCs w:val="30"/>
                <w:highlight w:val="none"/>
              </w:rPr>
            </w:pPr>
          </w:p>
        </w:tc>
        <w:tc>
          <w:tcPr>
            <w:tcW w:w="1320" w:type="dxa"/>
            <w:noWrap w:val="0"/>
            <w:vAlign w:val="center"/>
          </w:tcPr>
          <w:p w14:paraId="3125548B">
            <w:pPr>
              <w:jc w:val="center"/>
              <w:rPr>
                <w:rFonts w:eastAsia="仿宋_GB2312"/>
                <w:color w:val="auto"/>
                <w:sz w:val="30"/>
                <w:szCs w:val="30"/>
                <w:highlight w:val="none"/>
              </w:rPr>
            </w:pPr>
          </w:p>
        </w:tc>
        <w:tc>
          <w:tcPr>
            <w:tcW w:w="1356" w:type="dxa"/>
            <w:noWrap w:val="0"/>
            <w:vAlign w:val="center"/>
          </w:tcPr>
          <w:p w14:paraId="0E1B1376">
            <w:pPr>
              <w:jc w:val="center"/>
              <w:rPr>
                <w:rFonts w:eastAsia="仿宋_GB2312"/>
                <w:color w:val="auto"/>
                <w:sz w:val="30"/>
                <w:szCs w:val="30"/>
                <w:highlight w:val="none"/>
              </w:rPr>
            </w:pPr>
          </w:p>
        </w:tc>
        <w:tc>
          <w:tcPr>
            <w:tcW w:w="780" w:type="dxa"/>
            <w:noWrap w:val="0"/>
            <w:vAlign w:val="center"/>
          </w:tcPr>
          <w:p w14:paraId="67E9C7EE">
            <w:pPr>
              <w:jc w:val="center"/>
              <w:rPr>
                <w:rFonts w:eastAsia="仿宋_GB2312"/>
                <w:color w:val="auto"/>
                <w:sz w:val="30"/>
                <w:szCs w:val="30"/>
                <w:highlight w:val="none"/>
              </w:rPr>
            </w:pPr>
          </w:p>
        </w:tc>
        <w:tc>
          <w:tcPr>
            <w:tcW w:w="744" w:type="dxa"/>
            <w:noWrap w:val="0"/>
            <w:vAlign w:val="center"/>
          </w:tcPr>
          <w:p w14:paraId="1E69C733">
            <w:pPr>
              <w:jc w:val="center"/>
              <w:rPr>
                <w:rFonts w:eastAsia="仿宋_GB2312"/>
                <w:color w:val="auto"/>
                <w:sz w:val="30"/>
                <w:szCs w:val="30"/>
                <w:highlight w:val="none"/>
              </w:rPr>
            </w:pPr>
          </w:p>
        </w:tc>
        <w:tc>
          <w:tcPr>
            <w:tcW w:w="1040" w:type="dxa"/>
            <w:noWrap w:val="0"/>
            <w:vAlign w:val="center"/>
          </w:tcPr>
          <w:p w14:paraId="492B4A20">
            <w:pPr>
              <w:jc w:val="center"/>
              <w:rPr>
                <w:rFonts w:eastAsia="仿宋_GB2312"/>
                <w:color w:val="auto"/>
                <w:sz w:val="30"/>
                <w:szCs w:val="30"/>
                <w:highlight w:val="none"/>
              </w:rPr>
            </w:pPr>
          </w:p>
        </w:tc>
        <w:tc>
          <w:tcPr>
            <w:tcW w:w="992" w:type="dxa"/>
            <w:noWrap w:val="0"/>
            <w:vAlign w:val="center"/>
          </w:tcPr>
          <w:p w14:paraId="51291817">
            <w:pPr>
              <w:jc w:val="center"/>
              <w:rPr>
                <w:rFonts w:eastAsia="仿宋_GB2312"/>
                <w:color w:val="auto"/>
                <w:sz w:val="30"/>
                <w:szCs w:val="30"/>
                <w:highlight w:val="none"/>
              </w:rPr>
            </w:pPr>
          </w:p>
        </w:tc>
        <w:tc>
          <w:tcPr>
            <w:tcW w:w="851" w:type="dxa"/>
            <w:noWrap w:val="0"/>
            <w:vAlign w:val="center"/>
          </w:tcPr>
          <w:p w14:paraId="654F4EC1">
            <w:pPr>
              <w:jc w:val="center"/>
              <w:rPr>
                <w:rFonts w:eastAsia="仿宋_GB2312"/>
                <w:color w:val="auto"/>
                <w:sz w:val="30"/>
                <w:szCs w:val="30"/>
                <w:highlight w:val="none"/>
              </w:rPr>
            </w:pPr>
          </w:p>
        </w:tc>
        <w:tc>
          <w:tcPr>
            <w:tcW w:w="1487" w:type="dxa"/>
            <w:noWrap w:val="0"/>
            <w:vAlign w:val="center"/>
          </w:tcPr>
          <w:p w14:paraId="65161541">
            <w:pPr>
              <w:jc w:val="center"/>
              <w:rPr>
                <w:rFonts w:eastAsia="仿宋_GB2312"/>
                <w:color w:val="auto"/>
                <w:sz w:val="30"/>
                <w:szCs w:val="30"/>
                <w:highlight w:val="none"/>
              </w:rPr>
            </w:pPr>
          </w:p>
        </w:tc>
        <w:tc>
          <w:tcPr>
            <w:tcW w:w="992" w:type="dxa"/>
            <w:noWrap w:val="0"/>
            <w:vAlign w:val="center"/>
          </w:tcPr>
          <w:p w14:paraId="63D315F1">
            <w:pPr>
              <w:jc w:val="center"/>
              <w:rPr>
                <w:rFonts w:eastAsia="仿宋_GB2312"/>
                <w:color w:val="auto"/>
                <w:sz w:val="30"/>
                <w:szCs w:val="30"/>
                <w:highlight w:val="none"/>
              </w:rPr>
            </w:pPr>
          </w:p>
        </w:tc>
      </w:tr>
      <w:tr w14:paraId="661A0C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20EF1CDE">
            <w:pPr>
              <w:jc w:val="center"/>
              <w:rPr>
                <w:rFonts w:eastAsia="仿宋_GB2312"/>
                <w:color w:val="auto"/>
                <w:sz w:val="30"/>
                <w:szCs w:val="30"/>
                <w:highlight w:val="none"/>
              </w:rPr>
            </w:pPr>
          </w:p>
        </w:tc>
        <w:tc>
          <w:tcPr>
            <w:tcW w:w="1320" w:type="dxa"/>
            <w:noWrap w:val="0"/>
            <w:vAlign w:val="center"/>
          </w:tcPr>
          <w:p w14:paraId="344AD081">
            <w:pPr>
              <w:jc w:val="center"/>
              <w:rPr>
                <w:rFonts w:eastAsia="仿宋_GB2312"/>
                <w:color w:val="auto"/>
                <w:sz w:val="30"/>
                <w:szCs w:val="30"/>
                <w:highlight w:val="none"/>
              </w:rPr>
            </w:pPr>
          </w:p>
        </w:tc>
        <w:tc>
          <w:tcPr>
            <w:tcW w:w="1356" w:type="dxa"/>
            <w:noWrap w:val="0"/>
            <w:vAlign w:val="center"/>
          </w:tcPr>
          <w:p w14:paraId="6ECA8D00">
            <w:pPr>
              <w:jc w:val="center"/>
              <w:rPr>
                <w:rFonts w:eastAsia="仿宋_GB2312"/>
                <w:color w:val="auto"/>
                <w:sz w:val="30"/>
                <w:szCs w:val="30"/>
                <w:highlight w:val="none"/>
              </w:rPr>
            </w:pPr>
          </w:p>
        </w:tc>
        <w:tc>
          <w:tcPr>
            <w:tcW w:w="780" w:type="dxa"/>
            <w:noWrap w:val="0"/>
            <w:vAlign w:val="center"/>
          </w:tcPr>
          <w:p w14:paraId="30B68CAE">
            <w:pPr>
              <w:jc w:val="center"/>
              <w:rPr>
                <w:rFonts w:eastAsia="仿宋_GB2312"/>
                <w:color w:val="auto"/>
                <w:sz w:val="30"/>
                <w:szCs w:val="30"/>
                <w:highlight w:val="none"/>
              </w:rPr>
            </w:pPr>
          </w:p>
        </w:tc>
        <w:tc>
          <w:tcPr>
            <w:tcW w:w="744" w:type="dxa"/>
            <w:noWrap w:val="0"/>
            <w:vAlign w:val="center"/>
          </w:tcPr>
          <w:p w14:paraId="128B6A9F">
            <w:pPr>
              <w:jc w:val="center"/>
              <w:rPr>
                <w:rFonts w:eastAsia="仿宋_GB2312"/>
                <w:color w:val="auto"/>
                <w:sz w:val="30"/>
                <w:szCs w:val="30"/>
                <w:highlight w:val="none"/>
              </w:rPr>
            </w:pPr>
          </w:p>
        </w:tc>
        <w:tc>
          <w:tcPr>
            <w:tcW w:w="1040" w:type="dxa"/>
            <w:noWrap w:val="0"/>
            <w:vAlign w:val="center"/>
          </w:tcPr>
          <w:p w14:paraId="07771052">
            <w:pPr>
              <w:jc w:val="center"/>
              <w:rPr>
                <w:rFonts w:eastAsia="仿宋_GB2312"/>
                <w:color w:val="auto"/>
                <w:sz w:val="30"/>
                <w:szCs w:val="30"/>
                <w:highlight w:val="none"/>
              </w:rPr>
            </w:pPr>
          </w:p>
        </w:tc>
        <w:tc>
          <w:tcPr>
            <w:tcW w:w="992" w:type="dxa"/>
            <w:noWrap w:val="0"/>
            <w:vAlign w:val="center"/>
          </w:tcPr>
          <w:p w14:paraId="63813B89">
            <w:pPr>
              <w:jc w:val="center"/>
              <w:rPr>
                <w:rFonts w:eastAsia="仿宋_GB2312"/>
                <w:color w:val="auto"/>
                <w:sz w:val="30"/>
                <w:szCs w:val="30"/>
                <w:highlight w:val="none"/>
              </w:rPr>
            </w:pPr>
          </w:p>
        </w:tc>
        <w:tc>
          <w:tcPr>
            <w:tcW w:w="851" w:type="dxa"/>
            <w:noWrap w:val="0"/>
            <w:vAlign w:val="center"/>
          </w:tcPr>
          <w:p w14:paraId="1200CE04">
            <w:pPr>
              <w:jc w:val="center"/>
              <w:rPr>
                <w:rFonts w:eastAsia="仿宋_GB2312"/>
                <w:color w:val="auto"/>
                <w:sz w:val="30"/>
                <w:szCs w:val="30"/>
                <w:highlight w:val="none"/>
              </w:rPr>
            </w:pPr>
          </w:p>
        </w:tc>
        <w:tc>
          <w:tcPr>
            <w:tcW w:w="1487" w:type="dxa"/>
            <w:noWrap w:val="0"/>
            <w:vAlign w:val="center"/>
          </w:tcPr>
          <w:p w14:paraId="0570F73F">
            <w:pPr>
              <w:jc w:val="center"/>
              <w:rPr>
                <w:rFonts w:eastAsia="仿宋_GB2312"/>
                <w:color w:val="auto"/>
                <w:sz w:val="30"/>
                <w:szCs w:val="30"/>
                <w:highlight w:val="none"/>
              </w:rPr>
            </w:pPr>
          </w:p>
        </w:tc>
        <w:tc>
          <w:tcPr>
            <w:tcW w:w="992" w:type="dxa"/>
            <w:noWrap w:val="0"/>
            <w:vAlign w:val="center"/>
          </w:tcPr>
          <w:p w14:paraId="2B987E0C">
            <w:pPr>
              <w:jc w:val="center"/>
              <w:rPr>
                <w:rFonts w:eastAsia="仿宋_GB2312"/>
                <w:color w:val="auto"/>
                <w:sz w:val="30"/>
                <w:szCs w:val="30"/>
                <w:highlight w:val="none"/>
              </w:rPr>
            </w:pPr>
          </w:p>
        </w:tc>
      </w:tr>
      <w:tr w14:paraId="344D52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31627A53">
            <w:pPr>
              <w:jc w:val="center"/>
              <w:rPr>
                <w:rFonts w:eastAsia="仿宋_GB2312"/>
                <w:color w:val="auto"/>
                <w:sz w:val="30"/>
                <w:szCs w:val="30"/>
                <w:highlight w:val="none"/>
              </w:rPr>
            </w:pPr>
          </w:p>
        </w:tc>
        <w:tc>
          <w:tcPr>
            <w:tcW w:w="1320" w:type="dxa"/>
            <w:noWrap w:val="0"/>
            <w:vAlign w:val="center"/>
          </w:tcPr>
          <w:p w14:paraId="4709CA59">
            <w:pPr>
              <w:jc w:val="center"/>
              <w:rPr>
                <w:rFonts w:eastAsia="仿宋_GB2312"/>
                <w:color w:val="auto"/>
                <w:sz w:val="30"/>
                <w:szCs w:val="30"/>
                <w:highlight w:val="none"/>
              </w:rPr>
            </w:pPr>
          </w:p>
        </w:tc>
        <w:tc>
          <w:tcPr>
            <w:tcW w:w="1356" w:type="dxa"/>
            <w:noWrap w:val="0"/>
            <w:vAlign w:val="center"/>
          </w:tcPr>
          <w:p w14:paraId="54D2E37A">
            <w:pPr>
              <w:jc w:val="center"/>
              <w:rPr>
                <w:rFonts w:eastAsia="仿宋_GB2312"/>
                <w:color w:val="auto"/>
                <w:sz w:val="30"/>
                <w:szCs w:val="30"/>
                <w:highlight w:val="none"/>
              </w:rPr>
            </w:pPr>
          </w:p>
        </w:tc>
        <w:tc>
          <w:tcPr>
            <w:tcW w:w="780" w:type="dxa"/>
            <w:noWrap w:val="0"/>
            <w:vAlign w:val="center"/>
          </w:tcPr>
          <w:p w14:paraId="1530663C">
            <w:pPr>
              <w:jc w:val="center"/>
              <w:rPr>
                <w:rFonts w:eastAsia="仿宋_GB2312"/>
                <w:color w:val="auto"/>
                <w:sz w:val="30"/>
                <w:szCs w:val="30"/>
                <w:highlight w:val="none"/>
              </w:rPr>
            </w:pPr>
          </w:p>
        </w:tc>
        <w:tc>
          <w:tcPr>
            <w:tcW w:w="744" w:type="dxa"/>
            <w:noWrap w:val="0"/>
            <w:vAlign w:val="center"/>
          </w:tcPr>
          <w:p w14:paraId="3C96BFB5">
            <w:pPr>
              <w:jc w:val="center"/>
              <w:rPr>
                <w:rFonts w:eastAsia="仿宋_GB2312"/>
                <w:color w:val="auto"/>
                <w:sz w:val="30"/>
                <w:szCs w:val="30"/>
                <w:highlight w:val="none"/>
              </w:rPr>
            </w:pPr>
          </w:p>
        </w:tc>
        <w:tc>
          <w:tcPr>
            <w:tcW w:w="1040" w:type="dxa"/>
            <w:noWrap w:val="0"/>
            <w:vAlign w:val="center"/>
          </w:tcPr>
          <w:p w14:paraId="4EE96F62">
            <w:pPr>
              <w:jc w:val="center"/>
              <w:rPr>
                <w:rFonts w:eastAsia="仿宋_GB2312"/>
                <w:color w:val="auto"/>
                <w:sz w:val="30"/>
                <w:szCs w:val="30"/>
                <w:highlight w:val="none"/>
              </w:rPr>
            </w:pPr>
          </w:p>
        </w:tc>
        <w:tc>
          <w:tcPr>
            <w:tcW w:w="992" w:type="dxa"/>
            <w:noWrap w:val="0"/>
            <w:vAlign w:val="center"/>
          </w:tcPr>
          <w:p w14:paraId="26915F74">
            <w:pPr>
              <w:jc w:val="center"/>
              <w:rPr>
                <w:rFonts w:eastAsia="仿宋_GB2312"/>
                <w:color w:val="auto"/>
                <w:sz w:val="30"/>
                <w:szCs w:val="30"/>
                <w:highlight w:val="none"/>
              </w:rPr>
            </w:pPr>
          </w:p>
        </w:tc>
        <w:tc>
          <w:tcPr>
            <w:tcW w:w="851" w:type="dxa"/>
            <w:noWrap w:val="0"/>
            <w:vAlign w:val="center"/>
          </w:tcPr>
          <w:p w14:paraId="5B3E0813">
            <w:pPr>
              <w:jc w:val="center"/>
              <w:rPr>
                <w:rFonts w:eastAsia="仿宋_GB2312"/>
                <w:color w:val="auto"/>
                <w:sz w:val="30"/>
                <w:szCs w:val="30"/>
                <w:highlight w:val="none"/>
              </w:rPr>
            </w:pPr>
          </w:p>
        </w:tc>
        <w:tc>
          <w:tcPr>
            <w:tcW w:w="1487" w:type="dxa"/>
            <w:noWrap w:val="0"/>
            <w:vAlign w:val="center"/>
          </w:tcPr>
          <w:p w14:paraId="080154A1">
            <w:pPr>
              <w:jc w:val="center"/>
              <w:rPr>
                <w:rFonts w:eastAsia="仿宋_GB2312"/>
                <w:color w:val="auto"/>
                <w:sz w:val="30"/>
                <w:szCs w:val="30"/>
                <w:highlight w:val="none"/>
              </w:rPr>
            </w:pPr>
          </w:p>
        </w:tc>
        <w:tc>
          <w:tcPr>
            <w:tcW w:w="992" w:type="dxa"/>
            <w:noWrap w:val="0"/>
            <w:vAlign w:val="center"/>
          </w:tcPr>
          <w:p w14:paraId="2286EF4B">
            <w:pPr>
              <w:jc w:val="center"/>
              <w:rPr>
                <w:rFonts w:eastAsia="仿宋_GB2312"/>
                <w:color w:val="auto"/>
                <w:sz w:val="30"/>
                <w:szCs w:val="30"/>
                <w:highlight w:val="none"/>
              </w:rPr>
            </w:pPr>
          </w:p>
        </w:tc>
      </w:tr>
      <w:tr w14:paraId="3ECC1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361B39CE">
            <w:pPr>
              <w:jc w:val="center"/>
              <w:rPr>
                <w:rFonts w:eastAsia="仿宋_GB2312"/>
                <w:color w:val="auto"/>
                <w:sz w:val="30"/>
                <w:szCs w:val="30"/>
                <w:highlight w:val="none"/>
              </w:rPr>
            </w:pPr>
          </w:p>
        </w:tc>
        <w:tc>
          <w:tcPr>
            <w:tcW w:w="1320" w:type="dxa"/>
            <w:noWrap w:val="0"/>
            <w:vAlign w:val="center"/>
          </w:tcPr>
          <w:p w14:paraId="77606179">
            <w:pPr>
              <w:jc w:val="center"/>
              <w:rPr>
                <w:rFonts w:eastAsia="仿宋_GB2312"/>
                <w:color w:val="auto"/>
                <w:sz w:val="30"/>
                <w:szCs w:val="30"/>
                <w:highlight w:val="none"/>
              </w:rPr>
            </w:pPr>
          </w:p>
        </w:tc>
        <w:tc>
          <w:tcPr>
            <w:tcW w:w="1356" w:type="dxa"/>
            <w:noWrap w:val="0"/>
            <w:vAlign w:val="center"/>
          </w:tcPr>
          <w:p w14:paraId="38848545">
            <w:pPr>
              <w:jc w:val="center"/>
              <w:rPr>
                <w:rFonts w:eastAsia="仿宋_GB2312"/>
                <w:color w:val="auto"/>
                <w:sz w:val="30"/>
                <w:szCs w:val="30"/>
                <w:highlight w:val="none"/>
              </w:rPr>
            </w:pPr>
          </w:p>
        </w:tc>
        <w:tc>
          <w:tcPr>
            <w:tcW w:w="780" w:type="dxa"/>
            <w:noWrap w:val="0"/>
            <w:vAlign w:val="center"/>
          </w:tcPr>
          <w:p w14:paraId="7684AC55">
            <w:pPr>
              <w:jc w:val="center"/>
              <w:rPr>
                <w:rFonts w:eastAsia="仿宋_GB2312"/>
                <w:color w:val="auto"/>
                <w:sz w:val="30"/>
                <w:szCs w:val="30"/>
                <w:highlight w:val="none"/>
              </w:rPr>
            </w:pPr>
          </w:p>
        </w:tc>
        <w:tc>
          <w:tcPr>
            <w:tcW w:w="744" w:type="dxa"/>
            <w:noWrap w:val="0"/>
            <w:vAlign w:val="center"/>
          </w:tcPr>
          <w:p w14:paraId="05AF9861">
            <w:pPr>
              <w:jc w:val="center"/>
              <w:rPr>
                <w:rFonts w:eastAsia="仿宋_GB2312"/>
                <w:color w:val="auto"/>
                <w:sz w:val="30"/>
                <w:szCs w:val="30"/>
                <w:highlight w:val="none"/>
              </w:rPr>
            </w:pPr>
          </w:p>
        </w:tc>
        <w:tc>
          <w:tcPr>
            <w:tcW w:w="1040" w:type="dxa"/>
            <w:noWrap w:val="0"/>
            <w:vAlign w:val="center"/>
          </w:tcPr>
          <w:p w14:paraId="4BF28F0A">
            <w:pPr>
              <w:jc w:val="center"/>
              <w:rPr>
                <w:rFonts w:eastAsia="仿宋_GB2312"/>
                <w:color w:val="auto"/>
                <w:sz w:val="30"/>
                <w:szCs w:val="30"/>
                <w:highlight w:val="none"/>
              </w:rPr>
            </w:pPr>
          </w:p>
        </w:tc>
        <w:tc>
          <w:tcPr>
            <w:tcW w:w="992" w:type="dxa"/>
            <w:noWrap w:val="0"/>
            <w:vAlign w:val="center"/>
          </w:tcPr>
          <w:p w14:paraId="6E986F7A">
            <w:pPr>
              <w:jc w:val="center"/>
              <w:rPr>
                <w:rFonts w:eastAsia="仿宋_GB2312"/>
                <w:color w:val="auto"/>
                <w:sz w:val="30"/>
                <w:szCs w:val="30"/>
                <w:highlight w:val="none"/>
              </w:rPr>
            </w:pPr>
          </w:p>
        </w:tc>
        <w:tc>
          <w:tcPr>
            <w:tcW w:w="851" w:type="dxa"/>
            <w:noWrap w:val="0"/>
            <w:vAlign w:val="center"/>
          </w:tcPr>
          <w:p w14:paraId="327F8917">
            <w:pPr>
              <w:jc w:val="center"/>
              <w:rPr>
                <w:rFonts w:eastAsia="仿宋_GB2312"/>
                <w:color w:val="auto"/>
                <w:sz w:val="30"/>
                <w:szCs w:val="30"/>
                <w:highlight w:val="none"/>
              </w:rPr>
            </w:pPr>
          </w:p>
        </w:tc>
        <w:tc>
          <w:tcPr>
            <w:tcW w:w="1487" w:type="dxa"/>
            <w:noWrap w:val="0"/>
            <w:vAlign w:val="center"/>
          </w:tcPr>
          <w:p w14:paraId="51715104">
            <w:pPr>
              <w:jc w:val="center"/>
              <w:rPr>
                <w:rFonts w:eastAsia="仿宋_GB2312"/>
                <w:color w:val="auto"/>
                <w:sz w:val="30"/>
                <w:szCs w:val="30"/>
                <w:highlight w:val="none"/>
              </w:rPr>
            </w:pPr>
          </w:p>
        </w:tc>
        <w:tc>
          <w:tcPr>
            <w:tcW w:w="992" w:type="dxa"/>
            <w:noWrap w:val="0"/>
            <w:vAlign w:val="center"/>
          </w:tcPr>
          <w:p w14:paraId="2BFD1DE9">
            <w:pPr>
              <w:jc w:val="center"/>
              <w:rPr>
                <w:rFonts w:eastAsia="仿宋_GB2312"/>
                <w:color w:val="auto"/>
                <w:sz w:val="30"/>
                <w:szCs w:val="30"/>
                <w:highlight w:val="none"/>
              </w:rPr>
            </w:pPr>
          </w:p>
        </w:tc>
      </w:tr>
      <w:tr w14:paraId="3E83B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279238EE">
            <w:pPr>
              <w:jc w:val="center"/>
              <w:rPr>
                <w:rFonts w:eastAsia="仿宋_GB2312"/>
                <w:color w:val="auto"/>
                <w:sz w:val="30"/>
                <w:szCs w:val="30"/>
                <w:highlight w:val="none"/>
              </w:rPr>
            </w:pPr>
          </w:p>
        </w:tc>
        <w:tc>
          <w:tcPr>
            <w:tcW w:w="1320" w:type="dxa"/>
            <w:noWrap w:val="0"/>
            <w:vAlign w:val="center"/>
          </w:tcPr>
          <w:p w14:paraId="290D70CC">
            <w:pPr>
              <w:jc w:val="center"/>
              <w:rPr>
                <w:rFonts w:eastAsia="仿宋_GB2312"/>
                <w:color w:val="auto"/>
                <w:sz w:val="30"/>
                <w:szCs w:val="30"/>
                <w:highlight w:val="none"/>
              </w:rPr>
            </w:pPr>
          </w:p>
        </w:tc>
        <w:tc>
          <w:tcPr>
            <w:tcW w:w="1356" w:type="dxa"/>
            <w:noWrap w:val="0"/>
            <w:vAlign w:val="center"/>
          </w:tcPr>
          <w:p w14:paraId="1FF86D16">
            <w:pPr>
              <w:jc w:val="center"/>
              <w:rPr>
                <w:rFonts w:eastAsia="仿宋_GB2312"/>
                <w:color w:val="auto"/>
                <w:sz w:val="30"/>
                <w:szCs w:val="30"/>
                <w:highlight w:val="none"/>
              </w:rPr>
            </w:pPr>
          </w:p>
        </w:tc>
        <w:tc>
          <w:tcPr>
            <w:tcW w:w="780" w:type="dxa"/>
            <w:noWrap w:val="0"/>
            <w:vAlign w:val="center"/>
          </w:tcPr>
          <w:p w14:paraId="4834BB6A">
            <w:pPr>
              <w:jc w:val="center"/>
              <w:rPr>
                <w:rFonts w:eastAsia="仿宋_GB2312"/>
                <w:color w:val="auto"/>
                <w:sz w:val="30"/>
                <w:szCs w:val="30"/>
                <w:highlight w:val="none"/>
              </w:rPr>
            </w:pPr>
          </w:p>
        </w:tc>
        <w:tc>
          <w:tcPr>
            <w:tcW w:w="744" w:type="dxa"/>
            <w:noWrap w:val="0"/>
            <w:vAlign w:val="center"/>
          </w:tcPr>
          <w:p w14:paraId="1B314B9B">
            <w:pPr>
              <w:jc w:val="center"/>
              <w:rPr>
                <w:rFonts w:eastAsia="仿宋_GB2312"/>
                <w:color w:val="auto"/>
                <w:sz w:val="30"/>
                <w:szCs w:val="30"/>
                <w:highlight w:val="none"/>
              </w:rPr>
            </w:pPr>
          </w:p>
        </w:tc>
        <w:tc>
          <w:tcPr>
            <w:tcW w:w="1040" w:type="dxa"/>
            <w:noWrap w:val="0"/>
            <w:vAlign w:val="center"/>
          </w:tcPr>
          <w:p w14:paraId="68C2404B">
            <w:pPr>
              <w:jc w:val="center"/>
              <w:rPr>
                <w:rFonts w:eastAsia="仿宋_GB2312"/>
                <w:color w:val="auto"/>
                <w:sz w:val="30"/>
                <w:szCs w:val="30"/>
                <w:highlight w:val="none"/>
              </w:rPr>
            </w:pPr>
          </w:p>
        </w:tc>
        <w:tc>
          <w:tcPr>
            <w:tcW w:w="992" w:type="dxa"/>
            <w:noWrap w:val="0"/>
            <w:vAlign w:val="center"/>
          </w:tcPr>
          <w:p w14:paraId="79837A55">
            <w:pPr>
              <w:jc w:val="center"/>
              <w:rPr>
                <w:rFonts w:eastAsia="仿宋_GB2312"/>
                <w:color w:val="auto"/>
                <w:sz w:val="30"/>
                <w:szCs w:val="30"/>
                <w:highlight w:val="none"/>
              </w:rPr>
            </w:pPr>
          </w:p>
        </w:tc>
        <w:tc>
          <w:tcPr>
            <w:tcW w:w="851" w:type="dxa"/>
            <w:noWrap w:val="0"/>
            <w:vAlign w:val="center"/>
          </w:tcPr>
          <w:p w14:paraId="3DCBB317">
            <w:pPr>
              <w:jc w:val="center"/>
              <w:rPr>
                <w:rFonts w:eastAsia="仿宋_GB2312"/>
                <w:color w:val="auto"/>
                <w:sz w:val="30"/>
                <w:szCs w:val="30"/>
                <w:highlight w:val="none"/>
              </w:rPr>
            </w:pPr>
          </w:p>
        </w:tc>
        <w:tc>
          <w:tcPr>
            <w:tcW w:w="1487" w:type="dxa"/>
            <w:noWrap w:val="0"/>
            <w:vAlign w:val="center"/>
          </w:tcPr>
          <w:p w14:paraId="22F63285">
            <w:pPr>
              <w:jc w:val="center"/>
              <w:rPr>
                <w:rFonts w:eastAsia="仿宋_GB2312"/>
                <w:color w:val="auto"/>
                <w:sz w:val="30"/>
                <w:szCs w:val="30"/>
                <w:highlight w:val="none"/>
              </w:rPr>
            </w:pPr>
          </w:p>
        </w:tc>
        <w:tc>
          <w:tcPr>
            <w:tcW w:w="992" w:type="dxa"/>
            <w:noWrap w:val="0"/>
            <w:vAlign w:val="center"/>
          </w:tcPr>
          <w:p w14:paraId="0E192A70">
            <w:pPr>
              <w:jc w:val="center"/>
              <w:rPr>
                <w:rFonts w:eastAsia="仿宋_GB2312"/>
                <w:color w:val="auto"/>
                <w:sz w:val="30"/>
                <w:szCs w:val="30"/>
                <w:highlight w:val="none"/>
              </w:rPr>
            </w:pPr>
          </w:p>
        </w:tc>
      </w:tr>
      <w:tr w14:paraId="7EAC8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0D24DDE1">
            <w:pPr>
              <w:jc w:val="center"/>
              <w:rPr>
                <w:rFonts w:eastAsia="仿宋_GB2312"/>
                <w:color w:val="auto"/>
                <w:sz w:val="30"/>
                <w:szCs w:val="30"/>
                <w:highlight w:val="none"/>
              </w:rPr>
            </w:pPr>
          </w:p>
        </w:tc>
        <w:tc>
          <w:tcPr>
            <w:tcW w:w="1320" w:type="dxa"/>
            <w:noWrap w:val="0"/>
            <w:vAlign w:val="center"/>
          </w:tcPr>
          <w:p w14:paraId="6763C713">
            <w:pPr>
              <w:jc w:val="center"/>
              <w:rPr>
                <w:rFonts w:eastAsia="仿宋_GB2312"/>
                <w:color w:val="auto"/>
                <w:sz w:val="30"/>
                <w:szCs w:val="30"/>
                <w:highlight w:val="none"/>
              </w:rPr>
            </w:pPr>
          </w:p>
        </w:tc>
        <w:tc>
          <w:tcPr>
            <w:tcW w:w="1356" w:type="dxa"/>
            <w:noWrap w:val="0"/>
            <w:vAlign w:val="center"/>
          </w:tcPr>
          <w:p w14:paraId="217754B4">
            <w:pPr>
              <w:jc w:val="center"/>
              <w:rPr>
                <w:rFonts w:eastAsia="仿宋_GB2312"/>
                <w:color w:val="auto"/>
                <w:sz w:val="30"/>
                <w:szCs w:val="30"/>
                <w:highlight w:val="none"/>
              </w:rPr>
            </w:pPr>
          </w:p>
        </w:tc>
        <w:tc>
          <w:tcPr>
            <w:tcW w:w="780" w:type="dxa"/>
            <w:noWrap w:val="0"/>
            <w:vAlign w:val="center"/>
          </w:tcPr>
          <w:p w14:paraId="553A8170">
            <w:pPr>
              <w:jc w:val="center"/>
              <w:rPr>
                <w:rFonts w:eastAsia="仿宋_GB2312"/>
                <w:color w:val="auto"/>
                <w:sz w:val="30"/>
                <w:szCs w:val="30"/>
                <w:highlight w:val="none"/>
              </w:rPr>
            </w:pPr>
          </w:p>
        </w:tc>
        <w:tc>
          <w:tcPr>
            <w:tcW w:w="744" w:type="dxa"/>
            <w:noWrap w:val="0"/>
            <w:vAlign w:val="center"/>
          </w:tcPr>
          <w:p w14:paraId="5512DC29">
            <w:pPr>
              <w:jc w:val="center"/>
              <w:rPr>
                <w:rFonts w:eastAsia="仿宋_GB2312"/>
                <w:color w:val="auto"/>
                <w:sz w:val="30"/>
                <w:szCs w:val="30"/>
                <w:highlight w:val="none"/>
              </w:rPr>
            </w:pPr>
          </w:p>
        </w:tc>
        <w:tc>
          <w:tcPr>
            <w:tcW w:w="1040" w:type="dxa"/>
            <w:noWrap w:val="0"/>
            <w:vAlign w:val="center"/>
          </w:tcPr>
          <w:p w14:paraId="1041ABED">
            <w:pPr>
              <w:jc w:val="center"/>
              <w:rPr>
                <w:rFonts w:eastAsia="仿宋_GB2312"/>
                <w:color w:val="auto"/>
                <w:sz w:val="30"/>
                <w:szCs w:val="30"/>
                <w:highlight w:val="none"/>
              </w:rPr>
            </w:pPr>
          </w:p>
        </w:tc>
        <w:tc>
          <w:tcPr>
            <w:tcW w:w="992" w:type="dxa"/>
            <w:noWrap w:val="0"/>
            <w:vAlign w:val="center"/>
          </w:tcPr>
          <w:p w14:paraId="65689B98">
            <w:pPr>
              <w:jc w:val="center"/>
              <w:rPr>
                <w:rFonts w:eastAsia="仿宋_GB2312"/>
                <w:color w:val="auto"/>
                <w:sz w:val="30"/>
                <w:szCs w:val="30"/>
                <w:highlight w:val="none"/>
              </w:rPr>
            </w:pPr>
          </w:p>
        </w:tc>
        <w:tc>
          <w:tcPr>
            <w:tcW w:w="851" w:type="dxa"/>
            <w:noWrap w:val="0"/>
            <w:vAlign w:val="center"/>
          </w:tcPr>
          <w:p w14:paraId="05AA7428">
            <w:pPr>
              <w:jc w:val="center"/>
              <w:rPr>
                <w:rFonts w:eastAsia="仿宋_GB2312"/>
                <w:color w:val="auto"/>
                <w:sz w:val="30"/>
                <w:szCs w:val="30"/>
                <w:highlight w:val="none"/>
              </w:rPr>
            </w:pPr>
          </w:p>
        </w:tc>
        <w:tc>
          <w:tcPr>
            <w:tcW w:w="1487" w:type="dxa"/>
            <w:noWrap w:val="0"/>
            <w:vAlign w:val="center"/>
          </w:tcPr>
          <w:p w14:paraId="38E4092E">
            <w:pPr>
              <w:jc w:val="center"/>
              <w:rPr>
                <w:rFonts w:eastAsia="仿宋_GB2312"/>
                <w:color w:val="auto"/>
                <w:sz w:val="30"/>
                <w:szCs w:val="30"/>
                <w:highlight w:val="none"/>
              </w:rPr>
            </w:pPr>
          </w:p>
        </w:tc>
        <w:tc>
          <w:tcPr>
            <w:tcW w:w="992" w:type="dxa"/>
            <w:noWrap w:val="0"/>
            <w:vAlign w:val="center"/>
          </w:tcPr>
          <w:p w14:paraId="183C4496">
            <w:pPr>
              <w:jc w:val="center"/>
              <w:rPr>
                <w:rFonts w:eastAsia="仿宋_GB2312"/>
                <w:color w:val="auto"/>
                <w:sz w:val="30"/>
                <w:szCs w:val="30"/>
                <w:highlight w:val="none"/>
              </w:rPr>
            </w:pPr>
          </w:p>
        </w:tc>
      </w:tr>
      <w:tr w14:paraId="669AF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1E4C1757">
            <w:pPr>
              <w:jc w:val="center"/>
              <w:rPr>
                <w:rFonts w:eastAsia="仿宋_GB2312"/>
                <w:color w:val="auto"/>
                <w:sz w:val="30"/>
                <w:szCs w:val="30"/>
                <w:highlight w:val="none"/>
              </w:rPr>
            </w:pPr>
          </w:p>
        </w:tc>
        <w:tc>
          <w:tcPr>
            <w:tcW w:w="1320" w:type="dxa"/>
            <w:noWrap w:val="0"/>
            <w:vAlign w:val="center"/>
          </w:tcPr>
          <w:p w14:paraId="1098470E">
            <w:pPr>
              <w:jc w:val="center"/>
              <w:rPr>
                <w:rFonts w:eastAsia="仿宋_GB2312"/>
                <w:color w:val="auto"/>
                <w:sz w:val="30"/>
                <w:szCs w:val="30"/>
                <w:highlight w:val="none"/>
              </w:rPr>
            </w:pPr>
          </w:p>
        </w:tc>
        <w:tc>
          <w:tcPr>
            <w:tcW w:w="1356" w:type="dxa"/>
            <w:noWrap w:val="0"/>
            <w:vAlign w:val="center"/>
          </w:tcPr>
          <w:p w14:paraId="6E56AD7E">
            <w:pPr>
              <w:jc w:val="center"/>
              <w:rPr>
                <w:rFonts w:eastAsia="仿宋_GB2312"/>
                <w:color w:val="auto"/>
                <w:sz w:val="30"/>
                <w:szCs w:val="30"/>
                <w:highlight w:val="none"/>
              </w:rPr>
            </w:pPr>
          </w:p>
        </w:tc>
        <w:tc>
          <w:tcPr>
            <w:tcW w:w="780" w:type="dxa"/>
            <w:noWrap w:val="0"/>
            <w:vAlign w:val="center"/>
          </w:tcPr>
          <w:p w14:paraId="2561F0C2">
            <w:pPr>
              <w:jc w:val="center"/>
              <w:rPr>
                <w:rFonts w:eastAsia="仿宋_GB2312"/>
                <w:color w:val="auto"/>
                <w:sz w:val="30"/>
                <w:szCs w:val="30"/>
                <w:highlight w:val="none"/>
              </w:rPr>
            </w:pPr>
          </w:p>
        </w:tc>
        <w:tc>
          <w:tcPr>
            <w:tcW w:w="744" w:type="dxa"/>
            <w:noWrap w:val="0"/>
            <w:vAlign w:val="center"/>
          </w:tcPr>
          <w:p w14:paraId="069964A2">
            <w:pPr>
              <w:jc w:val="center"/>
              <w:rPr>
                <w:rFonts w:eastAsia="仿宋_GB2312"/>
                <w:color w:val="auto"/>
                <w:sz w:val="30"/>
                <w:szCs w:val="30"/>
                <w:highlight w:val="none"/>
              </w:rPr>
            </w:pPr>
          </w:p>
        </w:tc>
        <w:tc>
          <w:tcPr>
            <w:tcW w:w="1040" w:type="dxa"/>
            <w:noWrap w:val="0"/>
            <w:vAlign w:val="center"/>
          </w:tcPr>
          <w:p w14:paraId="2B208A64">
            <w:pPr>
              <w:jc w:val="center"/>
              <w:rPr>
                <w:rFonts w:eastAsia="仿宋_GB2312"/>
                <w:color w:val="auto"/>
                <w:sz w:val="30"/>
                <w:szCs w:val="30"/>
                <w:highlight w:val="none"/>
              </w:rPr>
            </w:pPr>
          </w:p>
        </w:tc>
        <w:tc>
          <w:tcPr>
            <w:tcW w:w="992" w:type="dxa"/>
            <w:noWrap w:val="0"/>
            <w:vAlign w:val="center"/>
          </w:tcPr>
          <w:p w14:paraId="018B53DE">
            <w:pPr>
              <w:jc w:val="center"/>
              <w:rPr>
                <w:rFonts w:eastAsia="仿宋_GB2312"/>
                <w:color w:val="auto"/>
                <w:sz w:val="30"/>
                <w:szCs w:val="30"/>
                <w:highlight w:val="none"/>
              </w:rPr>
            </w:pPr>
          </w:p>
        </w:tc>
        <w:tc>
          <w:tcPr>
            <w:tcW w:w="851" w:type="dxa"/>
            <w:noWrap w:val="0"/>
            <w:vAlign w:val="center"/>
          </w:tcPr>
          <w:p w14:paraId="7ADC118E">
            <w:pPr>
              <w:jc w:val="center"/>
              <w:rPr>
                <w:rFonts w:eastAsia="仿宋_GB2312"/>
                <w:color w:val="auto"/>
                <w:sz w:val="30"/>
                <w:szCs w:val="30"/>
                <w:highlight w:val="none"/>
              </w:rPr>
            </w:pPr>
          </w:p>
        </w:tc>
        <w:tc>
          <w:tcPr>
            <w:tcW w:w="1487" w:type="dxa"/>
            <w:noWrap w:val="0"/>
            <w:vAlign w:val="center"/>
          </w:tcPr>
          <w:p w14:paraId="2EA215BB">
            <w:pPr>
              <w:jc w:val="center"/>
              <w:rPr>
                <w:rFonts w:eastAsia="仿宋_GB2312"/>
                <w:color w:val="auto"/>
                <w:sz w:val="30"/>
                <w:szCs w:val="30"/>
                <w:highlight w:val="none"/>
              </w:rPr>
            </w:pPr>
          </w:p>
        </w:tc>
        <w:tc>
          <w:tcPr>
            <w:tcW w:w="992" w:type="dxa"/>
            <w:noWrap w:val="0"/>
            <w:vAlign w:val="center"/>
          </w:tcPr>
          <w:p w14:paraId="7319D713">
            <w:pPr>
              <w:jc w:val="center"/>
              <w:rPr>
                <w:rFonts w:eastAsia="仿宋_GB2312"/>
                <w:color w:val="auto"/>
                <w:sz w:val="30"/>
                <w:szCs w:val="30"/>
                <w:highlight w:val="none"/>
              </w:rPr>
            </w:pPr>
          </w:p>
        </w:tc>
      </w:tr>
      <w:tr w14:paraId="23008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29" w:type="dxa"/>
            <w:noWrap w:val="0"/>
            <w:vAlign w:val="center"/>
          </w:tcPr>
          <w:p w14:paraId="19D3352E">
            <w:pPr>
              <w:jc w:val="center"/>
              <w:rPr>
                <w:rFonts w:eastAsia="仿宋_GB2312"/>
                <w:color w:val="auto"/>
                <w:sz w:val="30"/>
                <w:szCs w:val="30"/>
                <w:highlight w:val="none"/>
              </w:rPr>
            </w:pPr>
          </w:p>
        </w:tc>
        <w:tc>
          <w:tcPr>
            <w:tcW w:w="1320" w:type="dxa"/>
            <w:noWrap w:val="0"/>
            <w:vAlign w:val="center"/>
          </w:tcPr>
          <w:p w14:paraId="3F58463E">
            <w:pPr>
              <w:jc w:val="center"/>
              <w:rPr>
                <w:rFonts w:eastAsia="仿宋_GB2312"/>
                <w:color w:val="auto"/>
                <w:sz w:val="30"/>
                <w:szCs w:val="30"/>
                <w:highlight w:val="none"/>
              </w:rPr>
            </w:pPr>
          </w:p>
        </w:tc>
        <w:tc>
          <w:tcPr>
            <w:tcW w:w="1356" w:type="dxa"/>
            <w:noWrap w:val="0"/>
            <w:vAlign w:val="center"/>
          </w:tcPr>
          <w:p w14:paraId="1D1EC224">
            <w:pPr>
              <w:jc w:val="center"/>
              <w:rPr>
                <w:rFonts w:eastAsia="仿宋_GB2312"/>
                <w:color w:val="auto"/>
                <w:sz w:val="30"/>
                <w:szCs w:val="30"/>
                <w:highlight w:val="none"/>
              </w:rPr>
            </w:pPr>
          </w:p>
        </w:tc>
        <w:tc>
          <w:tcPr>
            <w:tcW w:w="780" w:type="dxa"/>
            <w:noWrap w:val="0"/>
            <w:vAlign w:val="center"/>
          </w:tcPr>
          <w:p w14:paraId="4AE48BEA">
            <w:pPr>
              <w:jc w:val="center"/>
              <w:rPr>
                <w:rFonts w:eastAsia="仿宋_GB2312"/>
                <w:color w:val="auto"/>
                <w:sz w:val="30"/>
                <w:szCs w:val="30"/>
                <w:highlight w:val="none"/>
              </w:rPr>
            </w:pPr>
          </w:p>
        </w:tc>
        <w:tc>
          <w:tcPr>
            <w:tcW w:w="744" w:type="dxa"/>
            <w:noWrap w:val="0"/>
            <w:vAlign w:val="center"/>
          </w:tcPr>
          <w:p w14:paraId="5B63214E">
            <w:pPr>
              <w:jc w:val="center"/>
              <w:rPr>
                <w:rFonts w:eastAsia="仿宋_GB2312"/>
                <w:color w:val="auto"/>
                <w:sz w:val="30"/>
                <w:szCs w:val="30"/>
                <w:highlight w:val="none"/>
              </w:rPr>
            </w:pPr>
          </w:p>
        </w:tc>
        <w:tc>
          <w:tcPr>
            <w:tcW w:w="1040" w:type="dxa"/>
            <w:noWrap w:val="0"/>
            <w:vAlign w:val="center"/>
          </w:tcPr>
          <w:p w14:paraId="2FDE610D">
            <w:pPr>
              <w:jc w:val="center"/>
              <w:rPr>
                <w:rFonts w:eastAsia="仿宋_GB2312"/>
                <w:color w:val="auto"/>
                <w:sz w:val="30"/>
                <w:szCs w:val="30"/>
                <w:highlight w:val="none"/>
              </w:rPr>
            </w:pPr>
          </w:p>
        </w:tc>
        <w:tc>
          <w:tcPr>
            <w:tcW w:w="992" w:type="dxa"/>
            <w:noWrap w:val="0"/>
            <w:vAlign w:val="center"/>
          </w:tcPr>
          <w:p w14:paraId="04B48C9C">
            <w:pPr>
              <w:jc w:val="center"/>
              <w:rPr>
                <w:rFonts w:eastAsia="仿宋_GB2312"/>
                <w:color w:val="auto"/>
                <w:sz w:val="30"/>
                <w:szCs w:val="30"/>
                <w:highlight w:val="none"/>
              </w:rPr>
            </w:pPr>
          </w:p>
        </w:tc>
        <w:tc>
          <w:tcPr>
            <w:tcW w:w="851" w:type="dxa"/>
            <w:noWrap w:val="0"/>
            <w:vAlign w:val="center"/>
          </w:tcPr>
          <w:p w14:paraId="1A637933">
            <w:pPr>
              <w:jc w:val="center"/>
              <w:rPr>
                <w:rFonts w:eastAsia="仿宋_GB2312"/>
                <w:color w:val="auto"/>
                <w:sz w:val="30"/>
                <w:szCs w:val="30"/>
                <w:highlight w:val="none"/>
              </w:rPr>
            </w:pPr>
          </w:p>
        </w:tc>
        <w:tc>
          <w:tcPr>
            <w:tcW w:w="1487" w:type="dxa"/>
            <w:noWrap w:val="0"/>
            <w:vAlign w:val="center"/>
          </w:tcPr>
          <w:p w14:paraId="26D294A0">
            <w:pPr>
              <w:jc w:val="center"/>
              <w:rPr>
                <w:rFonts w:eastAsia="仿宋_GB2312"/>
                <w:color w:val="auto"/>
                <w:sz w:val="30"/>
                <w:szCs w:val="30"/>
                <w:highlight w:val="none"/>
              </w:rPr>
            </w:pPr>
          </w:p>
        </w:tc>
        <w:tc>
          <w:tcPr>
            <w:tcW w:w="992" w:type="dxa"/>
            <w:noWrap w:val="0"/>
            <w:vAlign w:val="center"/>
          </w:tcPr>
          <w:p w14:paraId="4AB86C2D">
            <w:pPr>
              <w:jc w:val="center"/>
              <w:rPr>
                <w:rFonts w:eastAsia="仿宋_GB2312"/>
                <w:color w:val="auto"/>
                <w:sz w:val="30"/>
                <w:szCs w:val="30"/>
                <w:highlight w:val="none"/>
              </w:rPr>
            </w:pPr>
          </w:p>
        </w:tc>
      </w:tr>
    </w:tbl>
    <w:p w14:paraId="70FDC7CA">
      <w:pPr>
        <w:spacing w:line="440" w:lineRule="exact"/>
        <w:rPr>
          <w:rFonts w:eastAsia="仿宋_GB2312"/>
          <w:color w:val="auto"/>
          <w:sz w:val="30"/>
          <w:szCs w:val="30"/>
          <w:highlight w:val="none"/>
        </w:rPr>
      </w:pPr>
    </w:p>
    <w:p w14:paraId="6368F74F">
      <w:pPr>
        <w:spacing w:line="440" w:lineRule="exact"/>
        <w:rPr>
          <w:rFonts w:eastAsia="仿宋_GB2312"/>
          <w:color w:val="auto"/>
          <w:sz w:val="30"/>
          <w:szCs w:val="30"/>
          <w:highlight w:val="none"/>
        </w:rPr>
      </w:pPr>
    </w:p>
    <w:p w14:paraId="0A96DF3C">
      <w:pPr>
        <w:spacing w:line="440" w:lineRule="exact"/>
        <w:rPr>
          <w:rFonts w:eastAsia="仿宋_GB2312"/>
          <w:color w:val="auto"/>
          <w:sz w:val="30"/>
          <w:szCs w:val="30"/>
          <w:highlight w:val="none"/>
        </w:rPr>
      </w:pPr>
    </w:p>
    <w:p w14:paraId="33504F91">
      <w:pPr>
        <w:spacing w:line="440" w:lineRule="exact"/>
        <w:outlineLvl w:val="1"/>
        <w:rPr>
          <w:rFonts w:eastAsia="黑体"/>
          <w:color w:val="auto"/>
          <w:sz w:val="30"/>
          <w:szCs w:val="30"/>
          <w:highlight w:val="none"/>
        </w:rPr>
      </w:pPr>
      <w:bookmarkStart w:id="1617" w:name="_Toc27398"/>
      <w:bookmarkStart w:id="1618" w:name="_Toc25436"/>
      <w:bookmarkStart w:id="1619" w:name="_Toc5650"/>
      <w:bookmarkStart w:id="1620" w:name="_Toc15931"/>
      <w:bookmarkStart w:id="1621" w:name="_Toc17641"/>
      <w:r>
        <w:rPr>
          <w:rFonts w:eastAsia="仿宋_GB2312"/>
          <w:color w:val="auto"/>
          <w:sz w:val="30"/>
          <w:szCs w:val="30"/>
          <w:highlight w:val="none"/>
        </w:rPr>
        <w:t>附</w:t>
      </w:r>
      <w:bookmarkStart w:id="1622" w:name="_Toc296891054"/>
      <w:bookmarkStart w:id="1623" w:name="_Toc296891266"/>
      <w:bookmarkStart w:id="1624" w:name="_Toc296347225"/>
      <w:bookmarkStart w:id="1625" w:name="_Toc267261693"/>
      <w:bookmarkStart w:id="1626" w:name="_Toc296346727"/>
      <w:bookmarkStart w:id="1627" w:name="_Toc296503226"/>
      <w:bookmarkStart w:id="1628" w:name="_Toc296944565"/>
      <w:r>
        <w:rPr>
          <w:rFonts w:eastAsia="仿宋_GB2312"/>
          <w:color w:val="auto"/>
          <w:sz w:val="30"/>
          <w:szCs w:val="30"/>
          <w:highlight w:val="none"/>
        </w:rPr>
        <w:t>件3：</w:t>
      </w:r>
      <w:bookmarkEnd w:id="1617"/>
      <w:bookmarkEnd w:id="1618"/>
      <w:bookmarkEnd w:id="1619"/>
      <w:bookmarkEnd w:id="1620"/>
      <w:bookmarkEnd w:id="1621"/>
      <w:bookmarkEnd w:id="1622"/>
      <w:bookmarkEnd w:id="1623"/>
      <w:bookmarkEnd w:id="1624"/>
      <w:bookmarkEnd w:id="1625"/>
      <w:bookmarkEnd w:id="1626"/>
      <w:bookmarkEnd w:id="1627"/>
      <w:bookmarkEnd w:id="1628"/>
      <w:r>
        <w:rPr>
          <w:rFonts w:eastAsia="黑体"/>
          <w:color w:val="auto"/>
          <w:sz w:val="30"/>
          <w:szCs w:val="30"/>
          <w:highlight w:val="none"/>
        </w:rPr>
        <w:t xml:space="preserve">    </w:t>
      </w:r>
    </w:p>
    <w:p w14:paraId="250FBD71">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工程质量保修书</w:t>
      </w:r>
    </w:p>
    <w:p w14:paraId="1857D19F">
      <w:pPr>
        <w:spacing w:line="440" w:lineRule="exact"/>
        <w:ind w:firstLine="600" w:firstLineChars="200"/>
        <w:rPr>
          <w:rFonts w:eastAsia="仿宋_GB2312"/>
          <w:color w:val="auto"/>
          <w:sz w:val="30"/>
          <w:szCs w:val="30"/>
          <w:highlight w:val="none"/>
        </w:rPr>
      </w:pPr>
      <w:r>
        <w:rPr>
          <w:rFonts w:eastAsia="仿宋_GB2312"/>
          <w:color w:val="auto"/>
          <w:sz w:val="30"/>
          <w:szCs w:val="30"/>
          <w:highlight w:val="none"/>
        </w:rPr>
        <w:t>发包人（全称）：</w:t>
      </w:r>
      <w:r>
        <w:rPr>
          <w:rFonts w:eastAsia="仿宋_GB2312"/>
          <w:color w:val="auto"/>
          <w:sz w:val="30"/>
          <w:szCs w:val="30"/>
          <w:highlight w:val="none"/>
          <w:u w:val="single"/>
        </w:rPr>
        <w:t xml:space="preserve">                                </w:t>
      </w:r>
      <w:r>
        <w:rPr>
          <w:rFonts w:eastAsia="仿宋_GB2312"/>
          <w:color w:val="auto"/>
          <w:sz w:val="30"/>
          <w:szCs w:val="30"/>
          <w:highlight w:val="none"/>
        </w:rPr>
        <w:t xml:space="preserve"> </w:t>
      </w:r>
    </w:p>
    <w:p w14:paraId="48F615BD">
      <w:pPr>
        <w:spacing w:line="440" w:lineRule="exact"/>
        <w:rPr>
          <w:rFonts w:eastAsia="仿宋_GB2312"/>
          <w:color w:val="auto"/>
          <w:sz w:val="30"/>
          <w:szCs w:val="30"/>
          <w:highlight w:val="none"/>
        </w:rPr>
      </w:pPr>
      <w:r>
        <w:rPr>
          <w:rFonts w:eastAsia="仿宋_GB2312"/>
          <w:color w:val="auto"/>
          <w:sz w:val="30"/>
          <w:szCs w:val="30"/>
          <w:highlight w:val="none"/>
        </w:rPr>
        <w:t>　　承包人（全称）：</w:t>
      </w:r>
      <w:r>
        <w:rPr>
          <w:rFonts w:eastAsia="仿宋_GB2312"/>
          <w:color w:val="auto"/>
          <w:sz w:val="30"/>
          <w:szCs w:val="30"/>
          <w:highlight w:val="none"/>
          <w:u w:val="single"/>
        </w:rPr>
        <w:t xml:space="preserve">                                </w:t>
      </w:r>
      <w:r>
        <w:rPr>
          <w:rFonts w:eastAsia="仿宋_GB2312"/>
          <w:color w:val="auto"/>
          <w:sz w:val="30"/>
          <w:szCs w:val="30"/>
          <w:highlight w:val="none"/>
        </w:rPr>
        <w:t xml:space="preserve"> </w:t>
      </w:r>
    </w:p>
    <w:p w14:paraId="74868761">
      <w:pPr>
        <w:spacing w:line="440" w:lineRule="exact"/>
        <w:rPr>
          <w:rFonts w:eastAsia="仿宋_GB2312"/>
          <w:color w:val="auto"/>
          <w:sz w:val="30"/>
          <w:szCs w:val="30"/>
          <w:highlight w:val="none"/>
        </w:rPr>
      </w:pPr>
    </w:p>
    <w:p w14:paraId="6623FC7E">
      <w:pPr>
        <w:spacing w:line="360" w:lineRule="auto"/>
        <w:rPr>
          <w:rFonts w:eastAsia="仿宋_GB2312"/>
          <w:color w:val="auto"/>
          <w:sz w:val="30"/>
          <w:szCs w:val="30"/>
          <w:highlight w:val="none"/>
        </w:rPr>
      </w:pPr>
      <w:r>
        <w:rPr>
          <w:rFonts w:eastAsia="仿宋_GB2312"/>
          <w:color w:val="auto"/>
          <w:sz w:val="30"/>
          <w:szCs w:val="30"/>
          <w:highlight w:val="none"/>
        </w:rPr>
        <w:t>　　发包人和承包人根据《中华人民共和国建筑法》和《建设工程质量管理条例》，经协商一致就</w:t>
      </w:r>
      <w:r>
        <w:rPr>
          <w:rFonts w:eastAsia="仿宋_GB2312"/>
          <w:color w:val="auto"/>
          <w:sz w:val="30"/>
          <w:szCs w:val="30"/>
          <w:highlight w:val="none"/>
          <w:u w:val="single"/>
        </w:rPr>
        <w:t xml:space="preserve">                </w:t>
      </w:r>
      <w:r>
        <w:rPr>
          <w:rFonts w:eastAsia="仿宋_GB2312"/>
          <w:color w:val="auto"/>
          <w:sz w:val="30"/>
          <w:szCs w:val="30"/>
          <w:highlight w:val="none"/>
        </w:rPr>
        <w:t>（工程全称）签订工程质量保修书。</w:t>
      </w:r>
    </w:p>
    <w:p w14:paraId="53A6A765">
      <w:pPr>
        <w:spacing w:line="360" w:lineRule="auto"/>
        <w:rPr>
          <w:rFonts w:eastAsia="黑体"/>
          <w:color w:val="auto"/>
          <w:sz w:val="30"/>
          <w:szCs w:val="30"/>
          <w:highlight w:val="none"/>
        </w:rPr>
      </w:pPr>
      <w:r>
        <w:rPr>
          <w:rFonts w:eastAsia="黑体"/>
          <w:color w:val="auto"/>
          <w:sz w:val="30"/>
          <w:szCs w:val="30"/>
          <w:highlight w:val="none"/>
        </w:rPr>
        <w:t>　　一、工程质量保修范围和内容</w:t>
      </w:r>
    </w:p>
    <w:p w14:paraId="7CE048E9">
      <w:pPr>
        <w:spacing w:line="360" w:lineRule="auto"/>
        <w:rPr>
          <w:rFonts w:eastAsia="仿宋_GB2312"/>
          <w:color w:val="auto"/>
          <w:sz w:val="30"/>
          <w:szCs w:val="30"/>
          <w:highlight w:val="none"/>
        </w:rPr>
      </w:pPr>
      <w:r>
        <w:rPr>
          <w:rFonts w:eastAsia="仿宋_GB2312"/>
          <w:color w:val="auto"/>
          <w:sz w:val="30"/>
          <w:szCs w:val="30"/>
          <w:highlight w:val="none"/>
        </w:rPr>
        <w:t>　　承包人在质量保修期内，按照有关法律规定和合同约定，承担工程质量保修责任。</w:t>
      </w:r>
    </w:p>
    <w:p w14:paraId="6543E361">
      <w:pPr>
        <w:spacing w:line="360" w:lineRule="auto"/>
        <w:rPr>
          <w:rFonts w:eastAsia="仿宋_GB2312"/>
          <w:color w:val="auto"/>
          <w:sz w:val="30"/>
          <w:szCs w:val="30"/>
          <w:highlight w:val="none"/>
        </w:rPr>
      </w:pPr>
      <w:r>
        <w:rPr>
          <w:rFonts w:eastAsia="仿宋_GB2312"/>
          <w:color w:val="auto"/>
          <w:sz w:val="30"/>
          <w:szCs w:val="30"/>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68EAF156">
      <w:pPr>
        <w:spacing w:line="360" w:lineRule="auto"/>
        <w:rPr>
          <w:rFonts w:eastAsia="仿宋_GB2312"/>
          <w:color w:val="auto"/>
          <w:sz w:val="30"/>
          <w:szCs w:val="30"/>
          <w:highlight w:val="none"/>
        </w:rPr>
      </w:pPr>
      <w:r>
        <w:rPr>
          <w:rFonts w:eastAsia="仿宋_GB2312"/>
          <w:color w:val="auto"/>
          <w:sz w:val="30"/>
          <w:szCs w:val="30"/>
          <w:highlight w:val="none"/>
        </w:rPr>
        <w:t>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w:t>
      </w:r>
    </w:p>
    <w:p w14:paraId="4A2DA45C">
      <w:pPr>
        <w:spacing w:line="360" w:lineRule="auto"/>
        <w:rPr>
          <w:rFonts w:eastAsia="黑体"/>
          <w:color w:val="auto"/>
          <w:sz w:val="30"/>
          <w:szCs w:val="30"/>
          <w:highlight w:val="none"/>
        </w:rPr>
      </w:pPr>
      <w:r>
        <w:rPr>
          <w:rFonts w:eastAsia="仿宋_GB2312"/>
          <w:b/>
          <w:color w:val="auto"/>
          <w:sz w:val="30"/>
          <w:szCs w:val="30"/>
          <w:highlight w:val="none"/>
        </w:rPr>
        <w:t>　　</w:t>
      </w:r>
      <w:r>
        <w:rPr>
          <w:rFonts w:eastAsia="黑体"/>
          <w:color w:val="auto"/>
          <w:sz w:val="30"/>
          <w:szCs w:val="30"/>
          <w:highlight w:val="none"/>
        </w:rPr>
        <w:t>二、质量保修期</w:t>
      </w:r>
    </w:p>
    <w:p w14:paraId="43BD43B4">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根据《建设工程质量管理条例》及有关规定，工程的质量保修期如下：</w:t>
      </w:r>
    </w:p>
    <w:p w14:paraId="26DBC809">
      <w:pPr>
        <w:ind w:firstLine="600" w:firstLineChars="2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1</w:t>
      </w:r>
      <w:r>
        <w:rPr>
          <w:rFonts w:hint="eastAsia" w:eastAsia="仿宋_GB2312"/>
          <w:color w:val="auto"/>
          <w:sz w:val="30"/>
          <w:szCs w:val="30"/>
          <w:highlight w:val="none"/>
        </w:rPr>
        <w:t>．</w:t>
      </w:r>
      <w:r>
        <w:rPr>
          <w:rFonts w:hint="eastAsia" w:ascii="仿宋_GB2312" w:eastAsia="仿宋_GB2312"/>
          <w:color w:val="auto"/>
          <w:sz w:val="30"/>
          <w:szCs w:val="30"/>
          <w:highlight w:val="none"/>
        </w:rPr>
        <w:t>地基基础工程和主体结构工程为设计文件规定的工程合理使用年限；</w:t>
      </w:r>
    </w:p>
    <w:p w14:paraId="701DB2C8">
      <w:pPr>
        <w:spacing w:line="360" w:lineRule="auto"/>
        <w:ind w:firstLine="600" w:firstLineChars="200"/>
        <w:rPr>
          <w:rFonts w:eastAsia="仿宋_GB2312"/>
          <w:color w:val="auto"/>
          <w:sz w:val="30"/>
          <w:szCs w:val="30"/>
          <w:highlight w:val="none"/>
        </w:rPr>
      </w:pPr>
      <w:r>
        <w:rPr>
          <w:rFonts w:hint="eastAsia" w:eastAsia="仿宋_GB2312"/>
          <w:color w:val="auto"/>
          <w:sz w:val="30"/>
          <w:szCs w:val="30"/>
          <w:highlight w:val="none"/>
        </w:rPr>
        <w:t>2</w:t>
      </w:r>
      <w:r>
        <w:rPr>
          <w:rFonts w:hint="eastAsia" w:ascii="仿宋_GB2312" w:eastAsia="仿宋_GB2312"/>
          <w:color w:val="auto"/>
          <w:sz w:val="30"/>
          <w:szCs w:val="30"/>
          <w:highlight w:val="none"/>
        </w:rPr>
        <w:t>．</w:t>
      </w:r>
      <w:r>
        <w:rPr>
          <w:rFonts w:eastAsia="仿宋_GB2312"/>
          <w:color w:val="auto"/>
          <w:sz w:val="30"/>
          <w:szCs w:val="30"/>
          <w:highlight w:val="none"/>
        </w:rPr>
        <w:t>屋面防水工程、有防水要求的卫生间、房间和外墙面的防渗</w:t>
      </w:r>
      <w:r>
        <w:rPr>
          <w:rFonts w:hint="eastAsia" w:eastAsia="仿宋_GB2312"/>
          <w:color w:val="auto"/>
          <w:sz w:val="30"/>
          <w:szCs w:val="30"/>
          <w:highlight w:val="none"/>
        </w:rPr>
        <w:t>为</w:t>
      </w:r>
      <w:r>
        <w:rPr>
          <w:rFonts w:hint="eastAsia" w:eastAsia="仿宋_GB2312"/>
          <w:color w:val="auto"/>
          <w:sz w:val="30"/>
          <w:szCs w:val="30"/>
          <w:highlight w:val="none"/>
          <w:u w:val="single"/>
        </w:rPr>
        <w:t xml:space="preserve">        </w:t>
      </w:r>
      <w:r>
        <w:rPr>
          <w:rFonts w:eastAsia="仿宋_GB2312"/>
          <w:color w:val="auto"/>
          <w:sz w:val="30"/>
          <w:szCs w:val="30"/>
          <w:highlight w:val="none"/>
        </w:rPr>
        <w:t>年；</w:t>
      </w:r>
    </w:p>
    <w:p w14:paraId="3E2902CE">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3</w:t>
      </w:r>
      <w:r>
        <w:rPr>
          <w:rFonts w:hint="eastAsia" w:ascii="仿宋_GB2312" w:eastAsia="仿宋_GB2312"/>
          <w:color w:val="auto"/>
          <w:sz w:val="30"/>
          <w:szCs w:val="30"/>
          <w:highlight w:val="none"/>
        </w:rPr>
        <w:t>．</w:t>
      </w:r>
      <w:r>
        <w:rPr>
          <w:rFonts w:eastAsia="仿宋_GB2312"/>
          <w:color w:val="auto"/>
          <w:sz w:val="30"/>
          <w:szCs w:val="30"/>
          <w:highlight w:val="none"/>
        </w:rPr>
        <w:t>装修工程为</w:t>
      </w:r>
      <w:r>
        <w:rPr>
          <w:rFonts w:eastAsia="仿宋_GB2312"/>
          <w:color w:val="auto"/>
          <w:sz w:val="30"/>
          <w:szCs w:val="30"/>
          <w:highlight w:val="none"/>
          <w:u w:val="single"/>
        </w:rPr>
        <w:t xml:space="preserve">         </w:t>
      </w:r>
      <w:r>
        <w:rPr>
          <w:rFonts w:eastAsia="仿宋_GB2312"/>
          <w:color w:val="auto"/>
          <w:sz w:val="30"/>
          <w:szCs w:val="30"/>
          <w:highlight w:val="none"/>
        </w:rPr>
        <w:t>年；</w:t>
      </w:r>
    </w:p>
    <w:p w14:paraId="0B27CB46">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4</w:t>
      </w:r>
      <w:r>
        <w:rPr>
          <w:rFonts w:hint="eastAsia" w:ascii="仿宋_GB2312" w:eastAsia="仿宋_GB2312"/>
          <w:color w:val="auto"/>
          <w:sz w:val="30"/>
          <w:szCs w:val="30"/>
          <w:highlight w:val="none"/>
        </w:rPr>
        <w:t>．</w:t>
      </w:r>
      <w:r>
        <w:rPr>
          <w:rFonts w:eastAsia="仿宋_GB2312"/>
          <w:color w:val="auto"/>
          <w:sz w:val="30"/>
          <w:szCs w:val="30"/>
          <w:highlight w:val="none"/>
        </w:rPr>
        <w:t>电气管线、给排水管道、设备安装工程为</w:t>
      </w:r>
      <w:r>
        <w:rPr>
          <w:rFonts w:eastAsia="仿宋_GB2312"/>
          <w:color w:val="auto"/>
          <w:sz w:val="30"/>
          <w:szCs w:val="30"/>
          <w:highlight w:val="none"/>
          <w:u w:val="single"/>
        </w:rPr>
        <w:t xml:space="preserve">         </w:t>
      </w:r>
      <w:r>
        <w:rPr>
          <w:rFonts w:eastAsia="仿宋_GB2312"/>
          <w:color w:val="auto"/>
          <w:sz w:val="30"/>
          <w:szCs w:val="30"/>
          <w:highlight w:val="none"/>
        </w:rPr>
        <w:t>年；</w:t>
      </w:r>
    </w:p>
    <w:p w14:paraId="0B02D75D">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5</w:t>
      </w:r>
      <w:r>
        <w:rPr>
          <w:rFonts w:hint="eastAsia" w:ascii="仿宋_GB2312" w:eastAsia="仿宋_GB2312"/>
          <w:color w:val="auto"/>
          <w:sz w:val="30"/>
          <w:szCs w:val="30"/>
          <w:highlight w:val="none"/>
        </w:rPr>
        <w:t>．</w:t>
      </w:r>
      <w:r>
        <w:rPr>
          <w:rFonts w:eastAsia="仿宋_GB2312"/>
          <w:color w:val="auto"/>
          <w:sz w:val="30"/>
          <w:szCs w:val="30"/>
          <w:highlight w:val="none"/>
        </w:rPr>
        <w:t>供热与供冷系统为</w:t>
      </w:r>
      <w:r>
        <w:rPr>
          <w:rFonts w:eastAsia="仿宋_GB2312"/>
          <w:color w:val="auto"/>
          <w:sz w:val="30"/>
          <w:szCs w:val="30"/>
          <w:highlight w:val="none"/>
          <w:u w:val="single"/>
        </w:rPr>
        <w:t xml:space="preserve">         </w:t>
      </w:r>
      <w:r>
        <w:rPr>
          <w:rFonts w:eastAsia="仿宋_GB2312"/>
          <w:color w:val="auto"/>
          <w:sz w:val="30"/>
          <w:szCs w:val="30"/>
          <w:highlight w:val="none"/>
        </w:rPr>
        <w:t>个采暖期、供冷期；</w:t>
      </w:r>
    </w:p>
    <w:p w14:paraId="4242610E">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6</w:t>
      </w:r>
      <w:r>
        <w:rPr>
          <w:rFonts w:hint="eastAsia" w:ascii="仿宋_GB2312" w:eastAsia="仿宋_GB2312"/>
          <w:color w:val="auto"/>
          <w:sz w:val="30"/>
          <w:szCs w:val="30"/>
          <w:highlight w:val="none"/>
        </w:rPr>
        <w:t>．</w:t>
      </w:r>
      <w:r>
        <w:rPr>
          <w:rFonts w:eastAsia="仿宋_GB2312"/>
          <w:color w:val="auto"/>
          <w:sz w:val="30"/>
          <w:szCs w:val="30"/>
          <w:highlight w:val="none"/>
        </w:rPr>
        <w:t>住宅小区内的给排水设施、道路等配套工程为</w:t>
      </w:r>
      <w:r>
        <w:rPr>
          <w:rFonts w:eastAsia="仿宋_GB2312"/>
          <w:color w:val="auto"/>
          <w:sz w:val="30"/>
          <w:szCs w:val="30"/>
          <w:highlight w:val="none"/>
          <w:u w:val="single"/>
        </w:rPr>
        <w:t xml:space="preserve">         </w:t>
      </w:r>
      <w:r>
        <w:rPr>
          <w:rFonts w:eastAsia="仿宋_GB2312"/>
          <w:color w:val="auto"/>
          <w:sz w:val="30"/>
          <w:szCs w:val="30"/>
          <w:highlight w:val="none"/>
        </w:rPr>
        <w:t>年；</w:t>
      </w:r>
    </w:p>
    <w:p w14:paraId="377ABB5B">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7</w:t>
      </w:r>
      <w:r>
        <w:rPr>
          <w:rFonts w:hint="eastAsia" w:ascii="仿宋_GB2312" w:eastAsia="仿宋_GB2312"/>
          <w:color w:val="auto"/>
          <w:sz w:val="30"/>
          <w:szCs w:val="30"/>
          <w:highlight w:val="none"/>
        </w:rPr>
        <w:t>．</w:t>
      </w:r>
      <w:r>
        <w:rPr>
          <w:rFonts w:eastAsia="仿宋_GB2312"/>
          <w:color w:val="auto"/>
          <w:sz w:val="30"/>
          <w:szCs w:val="30"/>
          <w:highlight w:val="none"/>
        </w:rPr>
        <w:t>其他项目保修期限约定如下：</w:t>
      </w:r>
    </w:p>
    <w:p w14:paraId="5CEC45D0">
      <w:pPr>
        <w:spacing w:line="360" w:lineRule="auto"/>
        <w:rPr>
          <w:rFonts w:eastAsia="仿宋_GB2312"/>
          <w:color w:val="auto"/>
          <w:sz w:val="30"/>
          <w:szCs w:val="30"/>
          <w:highlight w:val="none"/>
        </w:rPr>
      </w:pP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w:t>
      </w:r>
    </w:p>
    <w:p w14:paraId="3E9581FB">
      <w:pPr>
        <w:spacing w:line="360" w:lineRule="auto"/>
        <w:rPr>
          <w:rFonts w:eastAsia="仿宋_GB2312"/>
          <w:color w:val="auto"/>
          <w:sz w:val="30"/>
          <w:szCs w:val="30"/>
          <w:highlight w:val="none"/>
        </w:rPr>
      </w:pPr>
      <w:r>
        <w:rPr>
          <w:rFonts w:eastAsia="仿宋_GB2312"/>
          <w:color w:val="auto"/>
          <w:sz w:val="30"/>
          <w:szCs w:val="30"/>
          <w:highlight w:val="none"/>
        </w:rPr>
        <w:t>　　质量保修期自工程竣工验收合格之日起计算。</w:t>
      </w:r>
    </w:p>
    <w:p w14:paraId="1CAE9A4A">
      <w:pPr>
        <w:spacing w:line="360" w:lineRule="auto"/>
        <w:ind w:firstLine="600" w:firstLineChars="200"/>
        <w:rPr>
          <w:rFonts w:eastAsia="黑体"/>
          <w:color w:val="auto"/>
          <w:sz w:val="30"/>
          <w:szCs w:val="30"/>
          <w:highlight w:val="none"/>
        </w:rPr>
      </w:pPr>
      <w:r>
        <w:rPr>
          <w:rFonts w:eastAsia="黑体"/>
          <w:color w:val="auto"/>
          <w:sz w:val="30"/>
          <w:szCs w:val="30"/>
          <w:highlight w:val="none"/>
        </w:rPr>
        <w:t>三、缺陷责任期</w:t>
      </w:r>
    </w:p>
    <w:p w14:paraId="35DFF20A">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工程缺陷责任期为</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24</w:t>
      </w:r>
      <w:r>
        <w:rPr>
          <w:rFonts w:eastAsia="仿宋_GB2312"/>
          <w:color w:val="auto"/>
          <w:sz w:val="30"/>
          <w:szCs w:val="30"/>
          <w:highlight w:val="none"/>
          <w:u w:val="single"/>
        </w:rPr>
        <w:t xml:space="preserve"> </w:t>
      </w:r>
      <w:r>
        <w:rPr>
          <w:rFonts w:eastAsia="仿宋_GB2312"/>
          <w:color w:val="auto"/>
          <w:sz w:val="30"/>
          <w:szCs w:val="30"/>
          <w:highlight w:val="none"/>
        </w:rPr>
        <w:t>个月，缺陷责任期自工程</w:t>
      </w:r>
      <w:r>
        <w:rPr>
          <w:rFonts w:hint="eastAsia" w:eastAsia="仿宋_GB2312"/>
          <w:color w:val="auto"/>
          <w:sz w:val="30"/>
          <w:szCs w:val="30"/>
          <w:highlight w:val="none"/>
        </w:rPr>
        <w:t>实际竣工</w:t>
      </w:r>
      <w:r>
        <w:rPr>
          <w:rFonts w:eastAsia="仿宋_GB2312"/>
          <w:color w:val="auto"/>
          <w:sz w:val="30"/>
          <w:szCs w:val="30"/>
          <w:highlight w:val="none"/>
        </w:rPr>
        <w:t>之日起计算。单位工程先于全部工程进行验收，单位工程缺陷责任期自单位工程验收合格之日起算。</w:t>
      </w:r>
    </w:p>
    <w:p w14:paraId="5D17153E">
      <w:pPr>
        <w:spacing w:line="360" w:lineRule="auto"/>
        <w:ind w:firstLine="600" w:firstLineChars="200"/>
        <w:rPr>
          <w:rFonts w:eastAsia="仿宋_GB2312"/>
          <w:color w:val="auto"/>
          <w:sz w:val="30"/>
          <w:szCs w:val="30"/>
          <w:highlight w:val="none"/>
        </w:rPr>
      </w:pPr>
      <w:r>
        <w:rPr>
          <w:rFonts w:eastAsia="仿宋_GB2312"/>
          <w:color w:val="auto"/>
          <w:sz w:val="30"/>
          <w:szCs w:val="30"/>
          <w:highlight w:val="none"/>
        </w:rPr>
        <w:t>缺陷责任期终止后，发包人应退还剩余的质量保证金。</w:t>
      </w:r>
    </w:p>
    <w:p w14:paraId="1AE24829">
      <w:pPr>
        <w:spacing w:line="360" w:lineRule="auto"/>
        <w:rPr>
          <w:rFonts w:eastAsia="黑体"/>
          <w:color w:val="auto"/>
          <w:sz w:val="30"/>
          <w:szCs w:val="30"/>
          <w:highlight w:val="none"/>
        </w:rPr>
      </w:pPr>
      <w:r>
        <w:rPr>
          <w:rFonts w:eastAsia="黑体"/>
          <w:color w:val="auto"/>
          <w:sz w:val="30"/>
          <w:szCs w:val="30"/>
          <w:highlight w:val="none"/>
        </w:rPr>
        <w:t xml:space="preserve">    四、质量保修责任</w:t>
      </w:r>
    </w:p>
    <w:p w14:paraId="546E1A1B">
      <w:pPr>
        <w:spacing w:line="360" w:lineRule="auto"/>
        <w:ind w:left="105" w:leftChars="50" w:firstLine="615" w:firstLineChars="205"/>
        <w:rPr>
          <w:rFonts w:eastAsia="仿宋_GB2312"/>
          <w:color w:val="auto"/>
          <w:sz w:val="30"/>
          <w:szCs w:val="30"/>
          <w:highlight w:val="none"/>
        </w:rPr>
      </w:pPr>
      <w:r>
        <w:rPr>
          <w:rFonts w:hint="eastAsia" w:eastAsia="仿宋_GB2312"/>
          <w:color w:val="auto"/>
          <w:sz w:val="30"/>
          <w:szCs w:val="30"/>
          <w:highlight w:val="none"/>
        </w:rPr>
        <w:t>1</w:t>
      </w:r>
      <w:r>
        <w:rPr>
          <w:rFonts w:hint="eastAsia" w:ascii="仿宋_GB2312" w:eastAsia="仿宋_GB2312"/>
          <w:color w:val="auto"/>
          <w:sz w:val="30"/>
          <w:szCs w:val="30"/>
          <w:highlight w:val="none"/>
        </w:rPr>
        <w:t>．</w:t>
      </w:r>
      <w:r>
        <w:rPr>
          <w:rFonts w:eastAsia="仿宋_GB2312"/>
          <w:color w:val="auto"/>
          <w:sz w:val="30"/>
          <w:szCs w:val="30"/>
          <w:highlight w:val="none"/>
        </w:rPr>
        <w:t>属于保修范围、内容的项目，承包人应当在接到保修通知之日起7天内派人保修。承包人不在约定期限内派人保修的，发包人可以委托他人修理。</w:t>
      </w:r>
    </w:p>
    <w:p w14:paraId="015B12E6">
      <w:pPr>
        <w:spacing w:line="360" w:lineRule="auto"/>
        <w:ind w:left="105" w:leftChars="50" w:firstLine="615" w:firstLineChars="205"/>
        <w:rPr>
          <w:rFonts w:eastAsia="仿宋_GB2312"/>
          <w:color w:val="auto"/>
          <w:sz w:val="30"/>
          <w:szCs w:val="30"/>
          <w:highlight w:val="none"/>
        </w:rPr>
      </w:pPr>
      <w:r>
        <w:rPr>
          <w:rFonts w:hint="eastAsia" w:eastAsia="仿宋_GB2312"/>
          <w:color w:val="auto"/>
          <w:sz w:val="30"/>
          <w:szCs w:val="30"/>
          <w:highlight w:val="none"/>
        </w:rPr>
        <w:t>2</w:t>
      </w:r>
      <w:r>
        <w:rPr>
          <w:rFonts w:hint="eastAsia" w:ascii="仿宋_GB2312" w:eastAsia="仿宋_GB2312"/>
          <w:color w:val="auto"/>
          <w:sz w:val="30"/>
          <w:szCs w:val="30"/>
          <w:highlight w:val="none"/>
        </w:rPr>
        <w:t>．</w:t>
      </w:r>
      <w:r>
        <w:rPr>
          <w:rFonts w:eastAsia="仿宋_GB2312"/>
          <w:color w:val="auto"/>
          <w:sz w:val="30"/>
          <w:szCs w:val="30"/>
          <w:highlight w:val="none"/>
        </w:rPr>
        <w:t>发生紧急事故需抢修的，承包人在接到事故通知后，应当立即到达事故现场抢修。</w:t>
      </w:r>
    </w:p>
    <w:p w14:paraId="1171555D">
      <w:pPr>
        <w:spacing w:line="360" w:lineRule="auto"/>
        <w:ind w:left="105" w:leftChars="50" w:firstLine="615" w:firstLineChars="205"/>
        <w:rPr>
          <w:rFonts w:eastAsia="仿宋_GB2312"/>
          <w:color w:val="auto"/>
          <w:sz w:val="30"/>
          <w:szCs w:val="30"/>
          <w:highlight w:val="none"/>
        </w:rPr>
      </w:pPr>
      <w:r>
        <w:rPr>
          <w:rFonts w:hint="eastAsia" w:eastAsia="仿宋_GB2312"/>
          <w:color w:val="auto"/>
          <w:sz w:val="30"/>
          <w:szCs w:val="30"/>
          <w:highlight w:val="none"/>
        </w:rPr>
        <w:t>3</w:t>
      </w:r>
      <w:r>
        <w:rPr>
          <w:rFonts w:hint="eastAsia" w:ascii="仿宋_GB2312" w:eastAsia="仿宋_GB2312"/>
          <w:color w:val="auto"/>
          <w:sz w:val="30"/>
          <w:szCs w:val="30"/>
          <w:highlight w:val="none"/>
        </w:rPr>
        <w:t>．</w:t>
      </w:r>
      <w:r>
        <w:rPr>
          <w:rFonts w:eastAsia="仿宋_GB2312"/>
          <w:color w:val="auto"/>
          <w:sz w:val="30"/>
          <w:szCs w:val="30"/>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9DF1E5B">
      <w:pPr>
        <w:spacing w:line="360" w:lineRule="auto"/>
        <w:ind w:left="420" w:leftChars="200" w:firstLine="150" w:firstLineChars="50"/>
        <w:rPr>
          <w:rFonts w:eastAsia="仿宋_GB2312"/>
          <w:color w:val="auto"/>
          <w:sz w:val="30"/>
          <w:szCs w:val="30"/>
          <w:highlight w:val="none"/>
        </w:rPr>
      </w:pPr>
      <w:r>
        <w:rPr>
          <w:rFonts w:hint="eastAsia" w:eastAsia="仿宋_GB2312"/>
          <w:color w:val="auto"/>
          <w:sz w:val="30"/>
          <w:szCs w:val="30"/>
          <w:highlight w:val="none"/>
        </w:rPr>
        <w:t>4</w:t>
      </w:r>
      <w:r>
        <w:rPr>
          <w:rFonts w:hint="eastAsia" w:ascii="仿宋_GB2312" w:eastAsia="仿宋_GB2312"/>
          <w:color w:val="auto"/>
          <w:sz w:val="30"/>
          <w:szCs w:val="30"/>
          <w:highlight w:val="none"/>
        </w:rPr>
        <w:t>．</w:t>
      </w:r>
      <w:r>
        <w:rPr>
          <w:rFonts w:eastAsia="仿宋_GB2312"/>
          <w:color w:val="auto"/>
          <w:sz w:val="30"/>
          <w:szCs w:val="30"/>
          <w:highlight w:val="none"/>
        </w:rPr>
        <w:t>质量保修完成后，由发包人组织验收。</w:t>
      </w:r>
    </w:p>
    <w:p w14:paraId="69AD1A06">
      <w:pPr>
        <w:spacing w:line="360" w:lineRule="auto"/>
        <w:rPr>
          <w:rFonts w:eastAsia="黑体"/>
          <w:color w:val="auto"/>
          <w:sz w:val="30"/>
          <w:szCs w:val="30"/>
          <w:highlight w:val="none"/>
        </w:rPr>
      </w:pPr>
      <w:r>
        <w:rPr>
          <w:rFonts w:eastAsia="黑体"/>
          <w:color w:val="auto"/>
          <w:sz w:val="30"/>
          <w:szCs w:val="30"/>
          <w:highlight w:val="none"/>
        </w:rPr>
        <w:t>　　五、保修费用</w:t>
      </w:r>
    </w:p>
    <w:p w14:paraId="42DAE69A">
      <w:pPr>
        <w:spacing w:line="360" w:lineRule="auto"/>
        <w:rPr>
          <w:rFonts w:eastAsia="仿宋_GB2312"/>
          <w:color w:val="auto"/>
          <w:sz w:val="30"/>
          <w:szCs w:val="30"/>
          <w:highlight w:val="none"/>
        </w:rPr>
      </w:pPr>
      <w:r>
        <w:rPr>
          <w:rFonts w:eastAsia="仿宋_GB2312"/>
          <w:color w:val="auto"/>
          <w:sz w:val="30"/>
          <w:szCs w:val="30"/>
          <w:highlight w:val="none"/>
        </w:rPr>
        <w:t>　　保修费用由造成质量缺陷的责任方承担。</w:t>
      </w:r>
    </w:p>
    <w:p w14:paraId="64874C65">
      <w:pPr>
        <w:spacing w:line="360" w:lineRule="auto"/>
        <w:ind w:firstLine="600"/>
        <w:jc w:val="left"/>
        <w:rPr>
          <w:rFonts w:eastAsia="仿宋_GB2312"/>
          <w:color w:val="auto"/>
          <w:sz w:val="30"/>
          <w:szCs w:val="30"/>
          <w:highlight w:val="none"/>
          <w:u w:val="single"/>
        </w:rPr>
      </w:pPr>
      <w:r>
        <w:rPr>
          <w:rFonts w:eastAsia="黑体"/>
          <w:b/>
          <w:color w:val="auto"/>
          <w:sz w:val="30"/>
          <w:szCs w:val="30"/>
          <w:highlight w:val="none"/>
        </w:rPr>
        <w:t>六</w:t>
      </w:r>
      <w:r>
        <w:rPr>
          <w:rFonts w:eastAsia="黑体"/>
          <w:color w:val="auto"/>
          <w:sz w:val="30"/>
          <w:szCs w:val="30"/>
          <w:highlight w:val="none"/>
        </w:rPr>
        <w:t>、双方约定的其他工程质量保修事项</w:t>
      </w:r>
      <w:r>
        <w:rPr>
          <w:rFonts w:eastAsia="仿宋_GB2312"/>
          <w:color w:val="auto"/>
          <w:sz w:val="30"/>
          <w:szCs w:val="30"/>
          <w:highlight w:val="none"/>
        </w:rPr>
        <w:t>：</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4B5533F0">
      <w:pPr>
        <w:spacing w:line="360" w:lineRule="auto"/>
        <w:jc w:val="left"/>
        <w:rPr>
          <w:rFonts w:eastAsia="仿宋_GB2312"/>
          <w:color w:val="auto"/>
          <w:sz w:val="30"/>
          <w:szCs w:val="30"/>
          <w:highlight w:val="none"/>
        </w:rPr>
      </w:pP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w:t>
      </w:r>
    </w:p>
    <w:p w14:paraId="72845DE9">
      <w:pPr>
        <w:spacing w:line="360" w:lineRule="auto"/>
        <w:ind w:firstLine="570" w:firstLineChars="190"/>
        <w:rPr>
          <w:rFonts w:eastAsia="仿宋_GB2312"/>
          <w:color w:val="auto"/>
          <w:sz w:val="30"/>
          <w:szCs w:val="30"/>
          <w:highlight w:val="none"/>
        </w:rPr>
      </w:pPr>
      <w:r>
        <w:rPr>
          <w:rFonts w:eastAsia="仿宋_GB2312"/>
          <w:color w:val="auto"/>
          <w:sz w:val="30"/>
          <w:szCs w:val="30"/>
          <w:highlight w:val="none"/>
        </w:rPr>
        <w:t>工程质量保修书由发包人、承包人在工程竣工验收前共同签署，作为施工合同附件，其有效期限至保修期满。</w:t>
      </w:r>
    </w:p>
    <w:p w14:paraId="668346C5">
      <w:pPr>
        <w:spacing w:line="360" w:lineRule="auto"/>
        <w:ind w:firstLine="420"/>
        <w:rPr>
          <w:rFonts w:eastAsia="仿宋_GB2312"/>
          <w:color w:val="auto"/>
          <w:sz w:val="30"/>
          <w:szCs w:val="30"/>
          <w:highlight w:val="none"/>
        </w:rPr>
      </w:pPr>
    </w:p>
    <w:p w14:paraId="57F11601">
      <w:pPr>
        <w:spacing w:line="360" w:lineRule="auto"/>
        <w:rPr>
          <w:rFonts w:eastAsia="仿宋_GB2312"/>
          <w:color w:val="auto"/>
          <w:sz w:val="30"/>
          <w:szCs w:val="30"/>
          <w:highlight w:val="none"/>
        </w:rPr>
      </w:pPr>
      <w:r>
        <w:rPr>
          <w:rFonts w:eastAsia="仿宋_GB2312"/>
          <w:color w:val="auto"/>
          <w:sz w:val="30"/>
          <w:szCs w:val="30"/>
          <w:highlight w:val="none"/>
        </w:rPr>
        <w:t>发包人(公章)：</w:t>
      </w:r>
      <w:r>
        <w:rPr>
          <w:rFonts w:eastAsia="仿宋_GB2312"/>
          <w:color w:val="auto"/>
          <w:sz w:val="30"/>
          <w:szCs w:val="30"/>
          <w:highlight w:val="none"/>
          <w:u w:val="single"/>
        </w:rPr>
        <w:t xml:space="preserve">        </w:t>
      </w:r>
      <w:r>
        <w:rPr>
          <w:rFonts w:eastAsia="仿宋_GB2312"/>
          <w:color w:val="auto"/>
          <w:sz w:val="30"/>
          <w:szCs w:val="30"/>
          <w:highlight w:val="none"/>
        </w:rPr>
        <w:t xml:space="preserve"> 承包人(公章)：</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42DF21DF">
      <w:pPr>
        <w:spacing w:line="360" w:lineRule="auto"/>
        <w:rPr>
          <w:rFonts w:eastAsia="仿宋_GB2312"/>
          <w:color w:val="auto"/>
          <w:sz w:val="30"/>
          <w:szCs w:val="30"/>
          <w:highlight w:val="none"/>
        </w:rPr>
      </w:pPr>
      <w:r>
        <w:rPr>
          <w:rFonts w:eastAsia="仿宋_GB2312"/>
          <w:color w:val="auto"/>
          <w:sz w:val="30"/>
          <w:szCs w:val="30"/>
          <w:highlight w:val="none"/>
        </w:rPr>
        <w:t>地  址：</w:t>
      </w:r>
      <w:r>
        <w:rPr>
          <w:rFonts w:eastAsia="仿宋_GB2312"/>
          <w:color w:val="auto"/>
          <w:sz w:val="30"/>
          <w:szCs w:val="30"/>
          <w:highlight w:val="none"/>
          <w:u w:val="single"/>
        </w:rPr>
        <w:t xml:space="preserve">     </w:t>
      </w:r>
      <w:r>
        <w:rPr>
          <w:rFonts w:hint="eastAsia" w:eastAsia="仿宋_GB2312"/>
          <w:color w:val="auto"/>
          <w:sz w:val="30"/>
          <w:szCs w:val="30"/>
          <w:highlight w:val="none"/>
        </w:rPr>
        <w:t xml:space="preserve"> </w:t>
      </w:r>
      <w:r>
        <w:rPr>
          <w:rFonts w:eastAsia="仿宋_GB2312"/>
          <w:color w:val="auto"/>
          <w:sz w:val="30"/>
          <w:szCs w:val="30"/>
          <w:highlight w:val="none"/>
        </w:rPr>
        <w:t>地  址：</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20B4C30A">
      <w:pPr>
        <w:spacing w:line="360" w:lineRule="auto"/>
        <w:rPr>
          <w:rFonts w:eastAsia="仿宋_GB2312"/>
          <w:color w:val="auto"/>
          <w:sz w:val="30"/>
          <w:szCs w:val="30"/>
          <w:highlight w:val="none"/>
        </w:rPr>
      </w:pPr>
      <w:r>
        <w:rPr>
          <w:rFonts w:eastAsia="仿宋_GB2312"/>
          <w:color w:val="auto"/>
          <w:sz w:val="30"/>
          <w:szCs w:val="30"/>
          <w:highlight w:val="none"/>
        </w:rPr>
        <w:t>法定代表人(签字)：</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eastAsia="仿宋_GB2312"/>
          <w:color w:val="auto"/>
          <w:sz w:val="30"/>
          <w:szCs w:val="30"/>
          <w:highlight w:val="none"/>
        </w:rPr>
        <w:t xml:space="preserve"> 法定代表人(签字)：</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50E2BF45">
      <w:pPr>
        <w:spacing w:line="360" w:lineRule="auto"/>
        <w:rPr>
          <w:rFonts w:eastAsia="仿宋_GB2312"/>
          <w:color w:val="auto"/>
          <w:sz w:val="30"/>
          <w:szCs w:val="30"/>
          <w:highlight w:val="none"/>
        </w:rPr>
      </w:pPr>
      <w:r>
        <w:rPr>
          <w:rFonts w:eastAsia="仿宋_GB2312"/>
          <w:color w:val="auto"/>
          <w:sz w:val="30"/>
          <w:szCs w:val="30"/>
          <w:highlight w:val="none"/>
        </w:rPr>
        <w:t>委托代理人(签字)：</w:t>
      </w:r>
      <w:r>
        <w:rPr>
          <w:rFonts w:eastAsia="仿宋_GB2312"/>
          <w:color w:val="auto"/>
          <w:sz w:val="30"/>
          <w:szCs w:val="30"/>
          <w:highlight w:val="none"/>
          <w:u w:val="single"/>
        </w:rPr>
        <w:t xml:space="preserve">      </w:t>
      </w:r>
      <w:r>
        <w:rPr>
          <w:rFonts w:eastAsia="仿宋_GB2312"/>
          <w:color w:val="auto"/>
          <w:sz w:val="30"/>
          <w:szCs w:val="30"/>
          <w:highlight w:val="none"/>
        </w:rPr>
        <w:t xml:space="preserve"> 委托代理人(签字)：</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42D2AC55">
      <w:pPr>
        <w:spacing w:line="360" w:lineRule="auto"/>
        <w:rPr>
          <w:rFonts w:eastAsia="仿宋_GB2312"/>
          <w:color w:val="auto"/>
          <w:sz w:val="30"/>
          <w:szCs w:val="30"/>
          <w:highlight w:val="none"/>
        </w:rPr>
      </w:pPr>
      <w:r>
        <w:rPr>
          <w:rFonts w:eastAsia="仿宋_GB2312"/>
          <w:color w:val="auto"/>
          <w:sz w:val="30"/>
          <w:szCs w:val="30"/>
          <w:highlight w:val="none"/>
        </w:rPr>
        <w:t>电  话：</w:t>
      </w:r>
      <w:r>
        <w:rPr>
          <w:rFonts w:eastAsia="仿宋_GB2312"/>
          <w:color w:val="auto"/>
          <w:sz w:val="30"/>
          <w:szCs w:val="30"/>
          <w:highlight w:val="none"/>
          <w:u w:val="single"/>
        </w:rPr>
        <w:t xml:space="preserve">   </w:t>
      </w:r>
      <w:r>
        <w:rPr>
          <w:rFonts w:eastAsia="仿宋_GB2312"/>
          <w:color w:val="auto"/>
          <w:sz w:val="30"/>
          <w:szCs w:val="30"/>
          <w:highlight w:val="none"/>
        </w:rPr>
        <w:t xml:space="preserve"> 电  话：</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213F0132">
      <w:pPr>
        <w:spacing w:line="360" w:lineRule="auto"/>
        <w:rPr>
          <w:rFonts w:eastAsia="仿宋_GB2312"/>
          <w:color w:val="auto"/>
          <w:sz w:val="30"/>
          <w:szCs w:val="30"/>
          <w:highlight w:val="none"/>
        </w:rPr>
      </w:pPr>
      <w:r>
        <w:rPr>
          <w:rFonts w:eastAsia="仿宋_GB2312"/>
          <w:color w:val="auto"/>
          <w:sz w:val="30"/>
          <w:szCs w:val="30"/>
          <w:highlight w:val="none"/>
        </w:rPr>
        <w:t>传  真：</w:t>
      </w:r>
      <w:r>
        <w:rPr>
          <w:rFonts w:eastAsia="仿宋_GB2312"/>
          <w:color w:val="auto"/>
          <w:sz w:val="30"/>
          <w:szCs w:val="30"/>
          <w:highlight w:val="none"/>
          <w:u w:val="single"/>
        </w:rPr>
        <w:t xml:space="preserve">   </w:t>
      </w:r>
      <w:r>
        <w:rPr>
          <w:rFonts w:eastAsia="仿宋_GB2312"/>
          <w:color w:val="auto"/>
          <w:sz w:val="30"/>
          <w:szCs w:val="30"/>
          <w:highlight w:val="none"/>
        </w:rPr>
        <w:t xml:space="preserve"> 传  真：</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p>
    <w:p w14:paraId="0B95E8CD">
      <w:pPr>
        <w:spacing w:line="360" w:lineRule="auto"/>
        <w:rPr>
          <w:rFonts w:eastAsia="仿宋_GB2312"/>
          <w:color w:val="auto"/>
          <w:sz w:val="30"/>
          <w:szCs w:val="30"/>
          <w:highlight w:val="none"/>
        </w:rPr>
      </w:pPr>
      <w:r>
        <w:rPr>
          <w:rFonts w:eastAsia="仿宋_GB2312"/>
          <w:color w:val="auto"/>
          <w:sz w:val="30"/>
          <w:szCs w:val="30"/>
          <w:highlight w:val="none"/>
        </w:rPr>
        <w:t>开户银行：</w:t>
      </w:r>
      <w:r>
        <w:rPr>
          <w:rFonts w:eastAsia="仿宋_GB2312"/>
          <w:color w:val="auto"/>
          <w:sz w:val="30"/>
          <w:szCs w:val="30"/>
          <w:highlight w:val="none"/>
          <w:u w:val="single"/>
        </w:rPr>
        <w:t xml:space="preserve">   </w:t>
      </w:r>
      <w:r>
        <w:rPr>
          <w:rFonts w:eastAsia="仿宋_GB2312"/>
          <w:color w:val="auto"/>
          <w:sz w:val="30"/>
          <w:szCs w:val="30"/>
          <w:highlight w:val="none"/>
        </w:rPr>
        <w:t xml:space="preserve"> 开户银行：</w:t>
      </w:r>
      <w:r>
        <w:rPr>
          <w:rFonts w:eastAsia="仿宋_GB2312"/>
          <w:color w:val="auto"/>
          <w:sz w:val="30"/>
          <w:szCs w:val="30"/>
          <w:highlight w:val="none"/>
          <w:u w:val="single"/>
        </w:rPr>
        <w:t xml:space="preserve">   </w:t>
      </w:r>
    </w:p>
    <w:p w14:paraId="72023FAF">
      <w:pPr>
        <w:spacing w:line="360" w:lineRule="auto"/>
        <w:rPr>
          <w:rFonts w:eastAsia="仿宋_GB2312"/>
          <w:color w:val="auto"/>
          <w:sz w:val="30"/>
          <w:szCs w:val="30"/>
          <w:highlight w:val="none"/>
        </w:rPr>
      </w:pPr>
      <w:r>
        <w:rPr>
          <w:rFonts w:eastAsia="仿宋_GB2312"/>
          <w:color w:val="auto"/>
          <w:sz w:val="30"/>
          <w:szCs w:val="30"/>
          <w:highlight w:val="none"/>
        </w:rPr>
        <w:t>账  号：</w:t>
      </w:r>
      <w:r>
        <w:rPr>
          <w:rFonts w:eastAsia="仿宋_GB2312"/>
          <w:color w:val="auto"/>
          <w:sz w:val="30"/>
          <w:szCs w:val="30"/>
          <w:highlight w:val="none"/>
          <w:u w:val="single"/>
        </w:rPr>
        <w:t xml:space="preserve">       </w:t>
      </w:r>
      <w:r>
        <w:rPr>
          <w:rFonts w:hint="eastAsia" w:eastAsia="仿宋_GB2312"/>
          <w:color w:val="auto"/>
          <w:sz w:val="30"/>
          <w:szCs w:val="30"/>
          <w:highlight w:val="none"/>
        </w:rPr>
        <w:t xml:space="preserve">  </w:t>
      </w:r>
      <w:r>
        <w:rPr>
          <w:rFonts w:eastAsia="仿宋_GB2312"/>
          <w:color w:val="auto"/>
          <w:sz w:val="30"/>
          <w:szCs w:val="30"/>
          <w:highlight w:val="none"/>
        </w:rPr>
        <w:t>账</w:t>
      </w:r>
      <w:r>
        <w:rPr>
          <w:rFonts w:hint="eastAsia" w:eastAsia="仿宋_GB2312"/>
          <w:color w:val="auto"/>
          <w:sz w:val="30"/>
          <w:szCs w:val="30"/>
          <w:highlight w:val="none"/>
        </w:rPr>
        <w:t xml:space="preserve"> </w:t>
      </w:r>
      <w:r>
        <w:rPr>
          <w:rFonts w:eastAsia="仿宋_GB2312"/>
          <w:color w:val="auto"/>
          <w:sz w:val="30"/>
          <w:szCs w:val="30"/>
          <w:highlight w:val="none"/>
        </w:rPr>
        <w:t xml:space="preserve"> 号：</w:t>
      </w:r>
      <w:r>
        <w:rPr>
          <w:rFonts w:eastAsia="仿宋_GB2312"/>
          <w:color w:val="auto"/>
          <w:sz w:val="30"/>
          <w:szCs w:val="30"/>
          <w:highlight w:val="none"/>
          <w:u w:val="single"/>
        </w:rPr>
        <w:t></w:t>
      </w:r>
      <w:r>
        <w:rPr>
          <w:rFonts w:hint="eastAsia" w:eastAsia="仿宋_GB2312"/>
          <w:color w:val="auto"/>
          <w:sz w:val="30"/>
          <w:szCs w:val="30"/>
          <w:highlight w:val="none"/>
          <w:u w:val="single"/>
        </w:rPr>
        <w:t xml:space="preserve">  </w:t>
      </w:r>
      <w:r>
        <w:rPr>
          <w:rFonts w:eastAsia="仿宋_GB2312"/>
          <w:color w:val="auto"/>
          <w:sz w:val="30"/>
          <w:szCs w:val="30"/>
          <w:highlight w:val="none"/>
          <w:u w:val="single"/>
        </w:rPr>
        <w:t xml:space="preserve">  </w:t>
      </w:r>
      <w:r>
        <w:rPr>
          <w:rFonts w:hint="eastAsia" w:eastAsia="仿宋_GB2312"/>
          <w:color w:val="auto"/>
          <w:sz w:val="30"/>
          <w:szCs w:val="30"/>
          <w:highlight w:val="none"/>
          <w:u w:val="single"/>
        </w:rPr>
        <w:t xml:space="preserve"> </w:t>
      </w:r>
    </w:p>
    <w:p w14:paraId="02DC8549">
      <w:pPr>
        <w:spacing w:line="360" w:lineRule="auto"/>
        <w:rPr>
          <w:rFonts w:eastAsia="仿宋_GB2312"/>
          <w:color w:val="auto"/>
          <w:sz w:val="30"/>
          <w:szCs w:val="30"/>
          <w:highlight w:val="none"/>
        </w:rPr>
      </w:pPr>
      <w:r>
        <w:rPr>
          <w:rFonts w:eastAsia="仿宋_GB2312"/>
          <w:color w:val="auto"/>
          <w:sz w:val="30"/>
          <w:szCs w:val="30"/>
          <w:highlight w:val="none"/>
        </w:rPr>
        <w:t>邮政编码：</w:t>
      </w:r>
      <w:r>
        <w:rPr>
          <w:rFonts w:eastAsia="仿宋_GB2312"/>
          <w:color w:val="auto"/>
          <w:sz w:val="30"/>
          <w:szCs w:val="30"/>
          <w:highlight w:val="none"/>
          <w:u w:val="single"/>
        </w:rPr>
        <w:t xml:space="preserve">     </w:t>
      </w:r>
      <w:r>
        <w:rPr>
          <w:rFonts w:eastAsia="仿宋_GB2312"/>
          <w:color w:val="auto"/>
          <w:sz w:val="30"/>
          <w:szCs w:val="30"/>
          <w:highlight w:val="none"/>
        </w:rPr>
        <w:t xml:space="preserve"> 邮政编码：</w:t>
      </w:r>
      <w:r>
        <w:rPr>
          <w:rFonts w:eastAsia="仿宋_GB2312"/>
          <w:color w:val="auto"/>
          <w:sz w:val="30"/>
          <w:szCs w:val="30"/>
          <w:highlight w:val="none"/>
          <w:u w:val="single"/>
        </w:rPr>
        <w:t xml:space="preserve">   </w:t>
      </w:r>
    </w:p>
    <w:p w14:paraId="7DE5B6C4">
      <w:pPr>
        <w:spacing w:line="440" w:lineRule="exact"/>
        <w:outlineLvl w:val="1"/>
        <w:rPr>
          <w:rFonts w:eastAsia="黑体"/>
          <w:color w:val="auto"/>
          <w:sz w:val="30"/>
          <w:szCs w:val="30"/>
          <w:highlight w:val="none"/>
        </w:rPr>
      </w:pPr>
      <w:r>
        <w:rPr>
          <w:rFonts w:eastAsia="仿宋_GB2312"/>
          <w:b/>
          <w:color w:val="auto"/>
          <w:sz w:val="30"/>
          <w:szCs w:val="30"/>
          <w:highlight w:val="none"/>
        </w:rPr>
        <w:br w:type="page"/>
      </w:r>
      <w:bookmarkStart w:id="1629" w:name="_Toc13429"/>
      <w:bookmarkStart w:id="1630" w:name="_Toc25224"/>
      <w:bookmarkStart w:id="1631" w:name="_Toc25986"/>
      <w:bookmarkStart w:id="1632" w:name="_Toc27427"/>
      <w:bookmarkStart w:id="1633" w:name="_Toc12399"/>
      <w:r>
        <w:rPr>
          <w:rFonts w:eastAsia="仿宋_GB2312"/>
          <w:color w:val="auto"/>
          <w:sz w:val="30"/>
          <w:szCs w:val="30"/>
          <w:highlight w:val="none"/>
        </w:rPr>
        <w:t>附件4：</w:t>
      </w:r>
      <w:bookmarkEnd w:id="1629"/>
      <w:bookmarkEnd w:id="1630"/>
      <w:bookmarkEnd w:id="1631"/>
      <w:bookmarkEnd w:id="1632"/>
      <w:bookmarkEnd w:id="1633"/>
    </w:p>
    <w:p w14:paraId="2AF9C6E3">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5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7677B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15926652">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文件名称</w:t>
            </w:r>
          </w:p>
        </w:tc>
        <w:tc>
          <w:tcPr>
            <w:tcW w:w="1276" w:type="dxa"/>
            <w:tcBorders>
              <w:top w:val="single" w:color="auto" w:sz="12" w:space="0"/>
              <w:bottom w:val="double" w:color="auto" w:sz="6" w:space="0"/>
            </w:tcBorders>
            <w:noWrap w:val="0"/>
            <w:vAlign w:val="center"/>
          </w:tcPr>
          <w:p w14:paraId="642D3365">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套数</w:t>
            </w:r>
          </w:p>
        </w:tc>
        <w:tc>
          <w:tcPr>
            <w:tcW w:w="1450" w:type="dxa"/>
            <w:tcBorders>
              <w:top w:val="single" w:color="auto" w:sz="12" w:space="0"/>
              <w:bottom w:val="double" w:color="auto" w:sz="6" w:space="0"/>
            </w:tcBorders>
            <w:noWrap w:val="0"/>
            <w:vAlign w:val="center"/>
          </w:tcPr>
          <w:p w14:paraId="6D852BF7">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费用</w:t>
            </w:r>
            <w:r>
              <w:rPr>
                <w:rFonts w:hint="eastAsia" w:eastAsia="仿宋_GB2312"/>
                <w:color w:val="auto"/>
                <w:kern w:val="2"/>
                <w:sz w:val="28"/>
                <w:szCs w:val="30"/>
                <w:highlight w:val="none"/>
                <w:lang w:val="en-US" w:eastAsia="zh-CN"/>
              </w:rPr>
              <w:t>（元）</w:t>
            </w:r>
          </w:p>
        </w:tc>
        <w:tc>
          <w:tcPr>
            <w:tcW w:w="1243" w:type="dxa"/>
            <w:tcBorders>
              <w:top w:val="single" w:color="auto" w:sz="12" w:space="0"/>
              <w:bottom w:val="double" w:color="auto" w:sz="6" w:space="0"/>
            </w:tcBorders>
            <w:noWrap w:val="0"/>
            <w:vAlign w:val="center"/>
          </w:tcPr>
          <w:p w14:paraId="017DB692">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质量</w:t>
            </w:r>
          </w:p>
        </w:tc>
        <w:tc>
          <w:tcPr>
            <w:tcW w:w="1450" w:type="dxa"/>
            <w:tcBorders>
              <w:top w:val="single" w:color="auto" w:sz="12" w:space="0"/>
              <w:bottom w:val="double" w:color="auto" w:sz="6" w:space="0"/>
            </w:tcBorders>
            <w:noWrap w:val="0"/>
            <w:vAlign w:val="top"/>
          </w:tcPr>
          <w:p w14:paraId="01BAB094">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2C89604F">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770E4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4894B338">
            <w:pPr>
              <w:pStyle w:val="20"/>
              <w:keepNext/>
              <w:spacing w:after="0" w:line="440" w:lineRule="exact"/>
              <w:ind w:left="63" w:right="63"/>
              <w:rPr>
                <w:rFonts w:eastAsia="仿宋_GB2312"/>
                <w:color w:val="auto"/>
                <w:kern w:val="2"/>
                <w:sz w:val="30"/>
                <w:szCs w:val="30"/>
                <w:highlight w:val="none"/>
                <w:lang w:val="en-US" w:eastAsia="zh-CN"/>
              </w:rPr>
            </w:pPr>
          </w:p>
        </w:tc>
        <w:tc>
          <w:tcPr>
            <w:tcW w:w="1276" w:type="dxa"/>
            <w:tcBorders>
              <w:top w:val="double" w:color="auto" w:sz="6" w:space="0"/>
              <w:bottom w:val="single" w:color="auto" w:sz="6" w:space="0"/>
            </w:tcBorders>
            <w:noWrap w:val="0"/>
            <w:vAlign w:val="center"/>
          </w:tcPr>
          <w:p w14:paraId="0CF3E9BE">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tcBorders>
              <w:top w:val="double" w:color="auto" w:sz="6" w:space="0"/>
              <w:bottom w:val="single" w:color="auto" w:sz="6" w:space="0"/>
            </w:tcBorders>
            <w:noWrap w:val="0"/>
            <w:vAlign w:val="center"/>
          </w:tcPr>
          <w:p w14:paraId="4B6409BB">
            <w:pPr>
              <w:pStyle w:val="20"/>
              <w:keepNext/>
              <w:spacing w:after="0" w:line="440" w:lineRule="exact"/>
              <w:ind w:left="63" w:right="63"/>
              <w:rPr>
                <w:rFonts w:eastAsia="仿宋_GB2312"/>
                <w:color w:val="auto"/>
                <w:kern w:val="2"/>
                <w:sz w:val="30"/>
                <w:szCs w:val="30"/>
                <w:highlight w:val="none"/>
                <w:lang w:val="en-US" w:eastAsia="zh-CN"/>
              </w:rPr>
            </w:pPr>
          </w:p>
        </w:tc>
        <w:tc>
          <w:tcPr>
            <w:tcW w:w="1243" w:type="dxa"/>
            <w:tcBorders>
              <w:top w:val="double" w:color="auto" w:sz="6" w:space="0"/>
              <w:bottom w:val="single" w:color="auto" w:sz="6" w:space="0"/>
            </w:tcBorders>
            <w:noWrap w:val="0"/>
            <w:vAlign w:val="center"/>
          </w:tcPr>
          <w:p w14:paraId="619E9DA4">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tcBorders>
              <w:top w:val="double" w:color="auto" w:sz="6" w:space="0"/>
              <w:bottom w:val="single" w:color="auto" w:sz="6" w:space="0"/>
            </w:tcBorders>
            <w:noWrap w:val="0"/>
            <w:vAlign w:val="center"/>
          </w:tcPr>
          <w:p w14:paraId="341D068E">
            <w:pPr>
              <w:pStyle w:val="20"/>
              <w:keepNext/>
              <w:spacing w:after="0" w:line="440" w:lineRule="exact"/>
              <w:ind w:left="63" w:right="63"/>
              <w:rPr>
                <w:rFonts w:eastAsia="仿宋_GB2312"/>
                <w:color w:val="auto"/>
                <w:kern w:val="2"/>
                <w:sz w:val="30"/>
                <w:szCs w:val="30"/>
                <w:highlight w:val="none"/>
                <w:lang w:val="en-US" w:eastAsia="zh-CN"/>
              </w:rPr>
            </w:pPr>
          </w:p>
        </w:tc>
        <w:tc>
          <w:tcPr>
            <w:tcW w:w="1667" w:type="dxa"/>
            <w:tcBorders>
              <w:top w:val="double" w:color="auto" w:sz="6" w:space="0"/>
              <w:bottom w:val="single" w:color="auto" w:sz="6" w:space="0"/>
            </w:tcBorders>
            <w:noWrap w:val="0"/>
            <w:vAlign w:val="center"/>
          </w:tcPr>
          <w:p w14:paraId="1DB64E15">
            <w:pPr>
              <w:pStyle w:val="20"/>
              <w:keepNext/>
              <w:spacing w:after="0" w:line="440" w:lineRule="exact"/>
              <w:ind w:left="63" w:right="63"/>
              <w:rPr>
                <w:rFonts w:eastAsia="仿宋_GB2312"/>
                <w:color w:val="auto"/>
                <w:kern w:val="2"/>
                <w:sz w:val="30"/>
                <w:szCs w:val="30"/>
                <w:highlight w:val="none"/>
                <w:lang w:val="en-US" w:eastAsia="zh-CN"/>
              </w:rPr>
            </w:pPr>
          </w:p>
        </w:tc>
      </w:tr>
      <w:tr w14:paraId="03FB0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3167B276">
            <w:pPr>
              <w:pStyle w:val="20"/>
              <w:keepNext/>
              <w:spacing w:after="0" w:line="440" w:lineRule="exact"/>
              <w:ind w:left="63" w:right="63"/>
              <w:rPr>
                <w:rFonts w:eastAsia="仿宋_GB2312"/>
                <w:color w:val="auto"/>
                <w:kern w:val="2"/>
                <w:sz w:val="30"/>
                <w:szCs w:val="30"/>
                <w:highlight w:val="none"/>
                <w:lang w:val="en-US" w:eastAsia="zh-CN"/>
              </w:rPr>
            </w:pPr>
          </w:p>
        </w:tc>
        <w:tc>
          <w:tcPr>
            <w:tcW w:w="1276" w:type="dxa"/>
            <w:tcBorders>
              <w:top w:val="nil"/>
            </w:tcBorders>
            <w:noWrap w:val="0"/>
            <w:vAlign w:val="center"/>
          </w:tcPr>
          <w:p w14:paraId="3F3529B3">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tcBorders>
              <w:top w:val="nil"/>
            </w:tcBorders>
            <w:noWrap w:val="0"/>
            <w:vAlign w:val="center"/>
          </w:tcPr>
          <w:p w14:paraId="5D570D28">
            <w:pPr>
              <w:pStyle w:val="20"/>
              <w:keepNext/>
              <w:spacing w:after="0" w:line="440" w:lineRule="exact"/>
              <w:ind w:left="63" w:right="63"/>
              <w:rPr>
                <w:rFonts w:eastAsia="仿宋_GB2312"/>
                <w:color w:val="auto"/>
                <w:kern w:val="2"/>
                <w:sz w:val="30"/>
                <w:szCs w:val="30"/>
                <w:highlight w:val="none"/>
                <w:lang w:val="en-US" w:eastAsia="zh-CN"/>
              </w:rPr>
            </w:pPr>
          </w:p>
        </w:tc>
        <w:tc>
          <w:tcPr>
            <w:tcW w:w="1243" w:type="dxa"/>
            <w:tcBorders>
              <w:top w:val="nil"/>
            </w:tcBorders>
            <w:noWrap w:val="0"/>
            <w:vAlign w:val="center"/>
          </w:tcPr>
          <w:p w14:paraId="43DB81DF">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tcBorders>
              <w:top w:val="nil"/>
            </w:tcBorders>
            <w:noWrap w:val="0"/>
            <w:vAlign w:val="center"/>
          </w:tcPr>
          <w:p w14:paraId="542BA1BD">
            <w:pPr>
              <w:pStyle w:val="20"/>
              <w:keepNext/>
              <w:spacing w:after="0" w:line="440" w:lineRule="exact"/>
              <w:ind w:left="63" w:right="63"/>
              <w:rPr>
                <w:rFonts w:eastAsia="仿宋_GB2312"/>
                <w:color w:val="auto"/>
                <w:kern w:val="2"/>
                <w:sz w:val="30"/>
                <w:szCs w:val="30"/>
                <w:highlight w:val="none"/>
                <w:lang w:val="en-US" w:eastAsia="zh-CN"/>
              </w:rPr>
            </w:pPr>
          </w:p>
        </w:tc>
        <w:tc>
          <w:tcPr>
            <w:tcW w:w="1667" w:type="dxa"/>
            <w:tcBorders>
              <w:top w:val="nil"/>
            </w:tcBorders>
            <w:noWrap w:val="0"/>
            <w:vAlign w:val="center"/>
          </w:tcPr>
          <w:p w14:paraId="09041F2A">
            <w:pPr>
              <w:pStyle w:val="20"/>
              <w:keepNext/>
              <w:spacing w:after="0" w:line="440" w:lineRule="exact"/>
              <w:ind w:left="63" w:right="63"/>
              <w:rPr>
                <w:rFonts w:eastAsia="仿宋_GB2312"/>
                <w:color w:val="auto"/>
                <w:kern w:val="2"/>
                <w:sz w:val="30"/>
                <w:szCs w:val="30"/>
                <w:highlight w:val="none"/>
                <w:lang w:val="en-US" w:eastAsia="zh-CN"/>
              </w:rPr>
            </w:pPr>
          </w:p>
        </w:tc>
      </w:tr>
      <w:tr w14:paraId="4E4D0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51A94A7">
            <w:pPr>
              <w:pStyle w:val="20"/>
              <w:keepNext/>
              <w:spacing w:after="0" w:line="440" w:lineRule="exact"/>
              <w:ind w:left="63" w:right="63"/>
              <w:rPr>
                <w:rFonts w:eastAsia="仿宋_GB2312"/>
                <w:color w:val="auto"/>
                <w:kern w:val="2"/>
                <w:sz w:val="30"/>
                <w:szCs w:val="30"/>
                <w:highlight w:val="none"/>
                <w:lang w:val="en-US" w:eastAsia="zh-CN"/>
              </w:rPr>
            </w:pPr>
          </w:p>
        </w:tc>
        <w:tc>
          <w:tcPr>
            <w:tcW w:w="1276" w:type="dxa"/>
            <w:noWrap w:val="0"/>
            <w:vAlign w:val="center"/>
          </w:tcPr>
          <w:p w14:paraId="1AF87735">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3E19269D">
            <w:pPr>
              <w:pStyle w:val="20"/>
              <w:keepNext/>
              <w:spacing w:after="0" w:line="440" w:lineRule="exact"/>
              <w:ind w:left="63" w:right="63"/>
              <w:rPr>
                <w:rFonts w:eastAsia="仿宋_GB2312"/>
                <w:color w:val="auto"/>
                <w:kern w:val="2"/>
                <w:sz w:val="30"/>
                <w:szCs w:val="30"/>
                <w:highlight w:val="none"/>
                <w:lang w:val="en-US" w:eastAsia="zh-CN"/>
              </w:rPr>
            </w:pPr>
          </w:p>
        </w:tc>
        <w:tc>
          <w:tcPr>
            <w:tcW w:w="1243" w:type="dxa"/>
            <w:noWrap w:val="0"/>
            <w:vAlign w:val="center"/>
          </w:tcPr>
          <w:p w14:paraId="08A22EAE">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6CCEA780">
            <w:pPr>
              <w:pStyle w:val="20"/>
              <w:keepNext/>
              <w:spacing w:after="0" w:line="440" w:lineRule="exact"/>
              <w:ind w:left="63" w:right="63"/>
              <w:rPr>
                <w:rFonts w:eastAsia="仿宋_GB2312"/>
                <w:color w:val="auto"/>
                <w:kern w:val="2"/>
                <w:sz w:val="30"/>
                <w:szCs w:val="30"/>
                <w:highlight w:val="none"/>
                <w:lang w:val="en-US" w:eastAsia="zh-CN"/>
              </w:rPr>
            </w:pPr>
          </w:p>
        </w:tc>
        <w:tc>
          <w:tcPr>
            <w:tcW w:w="1667" w:type="dxa"/>
            <w:noWrap w:val="0"/>
            <w:vAlign w:val="center"/>
          </w:tcPr>
          <w:p w14:paraId="3B464F15">
            <w:pPr>
              <w:pStyle w:val="20"/>
              <w:keepNext/>
              <w:spacing w:after="0" w:line="440" w:lineRule="exact"/>
              <w:ind w:left="63" w:right="63"/>
              <w:rPr>
                <w:rFonts w:eastAsia="仿宋_GB2312"/>
                <w:color w:val="auto"/>
                <w:kern w:val="2"/>
                <w:sz w:val="30"/>
                <w:szCs w:val="30"/>
                <w:highlight w:val="none"/>
                <w:lang w:val="en-US" w:eastAsia="zh-CN"/>
              </w:rPr>
            </w:pPr>
          </w:p>
        </w:tc>
      </w:tr>
      <w:tr w14:paraId="30BAC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8334CA8">
            <w:pPr>
              <w:pStyle w:val="20"/>
              <w:keepNext/>
              <w:spacing w:after="0" w:line="440" w:lineRule="exact"/>
              <w:ind w:left="63" w:right="63"/>
              <w:rPr>
                <w:rFonts w:eastAsia="仿宋_GB2312"/>
                <w:color w:val="auto"/>
                <w:kern w:val="2"/>
                <w:sz w:val="30"/>
                <w:szCs w:val="30"/>
                <w:highlight w:val="none"/>
                <w:lang w:val="en-US" w:eastAsia="zh-CN"/>
              </w:rPr>
            </w:pPr>
          </w:p>
        </w:tc>
        <w:tc>
          <w:tcPr>
            <w:tcW w:w="1276" w:type="dxa"/>
            <w:noWrap w:val="0"/>
            <w:vAlign w:val="center"/>
          </w:tcPr>
          <w:p w14:paraId="0A465C10">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319AF128">
            <w:pPr>
              <w:pStyle w:val="20"/>
              <w:keepNext/>
              <w:spacing w:after="0" w:line="440" w:lineRule="exact"/>
              <w:ind w:left="63" w:right="63"/>
              <w:rPr>
                <w:rFonts w:eastAsia="仿宋_GB2312"/>
                <w:color w:val="auto"/>
                <w:kern w:val="2"/>
                <w:sz w:val="30"/>
                <w:szCs w:val="30"/>
                <w:highlight w:val="none"/>
                <w:lang w:val="en-US" w:eastAsia="zh-CN"/>
              </w:rPr>
            </w:pPr>
          </w:p>
        </w:tc>
        <w:tc>
          <w:tcPr>
            <w:tcW w:w="1243" w:type="dxa"/>
            <w:noWrap w:val="0"/>
            <w:vAlign w:val="center"/>
          </w:tcPr>
          <w:p w14:paraId="7867AFA1">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385E4889">
            <w:pPr>
              <w:pStyle w:val="20"/>
              <w:keepNext/>
              <w:spacing w:after="0" w:line="440" w:lineRule="exact"/>
              <w:ind w:left="63" w:right="63"/>
              <w:rPr>
                <w:rFonts w:eastAsia="仿宋_GB2312"/>
                <w:color w:val="auto"/>
                <w:kern w:val="2"/>
                <w:sz w:val="30"/>
                <w:szCs w:val="30"/>
                <w:highlight w:val="none"/>
                <w:lang w:val="en-US" w:eastAsia="zh-CN"/>
              </w:rPr>
            </w:pPr>
          </w:p>
        </w:tc>
        <w:tc>
          <w:tcPr>
            <w:tcW w:w="1667" w:type="dxa"/>
            <w:noWrap w:val="0"/>
            <w:vAlign w:val="center"/>
          </w:tcPr>
          <w:p w14:paraId="605EF7F4">
            <w:pPr>
              <w:pStyle w:val="20"/>
              <w:keepNext/>
              <w:spacing w:after="0" w:line="440" w:lineRule="exact"/>
              <w:ind w:left="63" w:right="63"/>
              <w:rPr>
                <w:rFonts w:eastAsia="仿宋_GB2312"/>
                <w:color w:val="auto"/>
                <w:kern w:val="2"/>
                <w:sz w:val="30"/>
                <w:szCs w:val="30"/>
                <w:highlight w:val="none"/>
                <w:lang w:val="en-US" w:eastAsia="zh-CN"/>
              </w:rPr>
            </w:pPr>
          </w:p>
        </w:tc>
      </w:tr>
      <w:tr w14:paraId="0D4E04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54FE398">
            <w:pPr>
              <w:pStyle w:val="20"/>
              <w:keepNext/>
              <w:spacing w:after="0" w:line="440" w:lineRule="exact"/>
              <w:ind w:left="63" w:right="63"/>
              <w:rPr>
                <w:rFonts w:eastAsia="仿宋_GB2312"/>
                <w:color w:val="auto"/>
                <w:kern w:val="2"/>
                <w:sz w:val="30"/>
                <w:szCs w:val="30"/>
                <w:highlight w:val="none"/>
                <w:lang w:val="en-US" w:eastAsia="zh-CN"/>
              </w:rPr>
            </w:pPr>
          </w:p>
        </w:tc>
        <w:tc>
          <w:tcPr>
            <w:tcW w:w="1276" w:type="dxa"/>
            <w:noWrap w:val="0"/>
            <w:vAlign w:val="center"/>
          </w:tcPr>
          <w:p w14:paraId="47B4A2EE">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66F74956">
            <w:pPr>
              <w:pStyle w:val="20"/>
              <w:keepNext/>
              <w:spacing w:after="0" w:line="440" w:lineRule="exact"/>
              <w:ind w:left="63" w:right="63"/>
              <w:rPr>
                <w:rFonts w:eastAsia="仿宋_GB2312"/>
                <w:color w:val="auto"/>
                <w:kern w:val="2"/>
                <w:sz w:val="30"/>
                <w:szCs w:val="30"/>
                <w:highlight w:val="none"/>
                <w:lang w:val="en-US" w:eastAsia="zh-CN"/>
              </w:rPr>
            </w:pPr>
          </w:p>
        </w:tc>
        <w:tc>
          <w:tcPr>
            <w:tcW w:w="1243" w:type="dxa"/>
            <w:noWrap w:val="0"/>
            <w:vAlign w:val="center"/>
          </w:tcPr>
          <w:p w14:paraId="5175BD97">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79954CFF">
            <w:pPr>
              <w:pStyle w:val="20"/>
              <w:keepNext/>
              <w:spacing w:after="0" w:line="440" w:lineRule="exact"/>
              <w:ind w:left="63" w:right="63"/>
              <w:rPr>
                <w:rFonts w:eastAsia="仿宋_GB2312"/>
                <w:color w:val="auto"/>
                <w:kern w:val="2"/>
                <w:sz w:val="30"/>
                <w:szCs w:val="30"/>
                <w:highlight w:val="none"/>
                <w:lang w:val="en-US" w:eastAsia="zh-CN"/>
              </w:rPr>
            </w:pPr>
          </w:p>
        </w:tc>
        <w:tc>
          <w:tcPr>
            <w:tcW w:w="1667" w:type="dxa"/>
            <w:noWrap w:val="0"/>
            <w:vAlign w:val="center"/>
          </w:tcPr>
          <w:p w14:paraId="7E6CB538">
            <w:pPr>
              <w:pStyle w:val="20"/>
              <w:keepNext/>
              <w:spacing w:after="0" w:line="440" w:lineRule="exact"/>
              <w:ind w:left="63" w:right="63"/>
              <w:rPr>
                <w:rFonts w:eastAsia="仿宋_GB2312"/>
                <w:color w:val="auto"/>
                <w:kern w:val="2"/>
                <w:sz w:val="30"/>
                <w:szCs w:val="30"/>
                <w:highlight w:val="none"/>
                <w:lang w:val="en-US" w:eastAsia="zh-CN"/>
              </w:rPr>
            </w:pPr>
          </w:p>
        </w:tc>
      </w:tr>
      <w:tr w14:paraId="1A8F1C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E1A0D59">
            <w:pPr>
              <w:pStyle w:val="20"/>
              <w:keepNext/>
              <w:spacing w:after="0" w:line="440" w:lineRule="exact"/>
              <w:ind w:left="63" w:right="63"/>
              <w:rPr>
                <w:rFonts w:eastAsia="仿宋_GB2312"/>
                <w:color w:val="auto"/>
                <w:kern w:val="2"/>
                <w:sz w:val="30"/>
                <w:szCs w:val="30"/>
                <w:highlight w:val="none"/>
                <w:lang w:val="en-US" w:eastAsia="zh-CN"/>
              </w:rPr>
            </w:pPr>
          </w:p>
        </w:tc>
        <w:tc>
          <w:tcPr>
            <w:tcW w:w="1276" w:type="dxa"/>
            <w:noWrap w:val="0"/>
            <w:vAlign w:val="center"/>
          </w:tcPr>
          <w:p w14:paraId="2536CCDC">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458601AD">
            <w:pPr>
              <w:pStyle w:val="20"/>
              <w:keepNext/>
              <w:spacing w:after="0" w:line="440" w:lineRule="exact"/>
              <w:ind w:left="63" w:right="63"/>
              <w:rPr>
                <w:rFonts w:eastAsia="仿宋_GB2312"/>
                <w:color w:val="auto"/>
                <w:kern w:val="2"/>
                <w:sz w:val="30"/>
                <w:szCs w:val="30"/>
                <w:highlight w:val="none"/>
                <w:lang w:val="en-US" w:eastAsia="zh-CN"/>
              </w:rPr>
            </w:pPr>
          </w:p>
        </w:tc>
        <w:tc>
          <w:tcPr>
            <w:tcW w:w="1243" w:type="dxa"/>
            <w:noWrap w:val="0"/>
            <w:vAlign w:val="center"/>
          </w:tcPr>
          <w:p w14:paraId="39999586">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08A57952">
            <w:pPr>
              <w:pStyle w:val="20"/>
              <w:keepNext/>
              <w:spacing w:after="0" w:line="440" w:lineRule="exact"/>
              <w:ind w:left="63" w:right="63"/>
              <w:rPr>
                <w:rFonts w:eastAsia="仿宋_GB2312"/>
                <w:color w:val="auto"/>
                <w:kern w:val="2"/>
                <w:sz w:val="30"/>
                <w:szCs w:val="30"/>
                <w:highlight w:val="none"/>
                <w:lang w:val="en-US" w:eastAsia="zh-CN"/>
              </w:rPr>
            </w:pPr>
          </w:p>
        </w:tc>
        <w:tc>
          <w:tcPr>
            <w:tcW w:w="1667" w:type="dxa"/>
            <w:noWrap w:val="0"/>
            <w:vAlign w:val="center"/>
          </w:tcPr>
          <w:p w14:paraId="36F52920">
            <w:pPr>
              <w:pStyle w:val="20"/>
              <w:keepNext/>
              <w:spacing w:after="0" w:line="440" w:lineRule="exact"/>
              <w:ind w:left="63" w:right="63"/>
              <w:rPr>
                <w:rFonts w:eastAsia="仿宋_GB2312"/>
                <w:color w:val="auto"/>
                <w:kern w:val="2"/>
                <w:sz w:val="30"/>
                <w:szCs w:val="30"/>
                <w:highlight w:val="none"/>
                <w:lang w:val="en-US" w:eastAsia="zh-CN"/>
              </w:rPr>
            </w:pPr>
          </w:p>
        </w:tc>
      </w:tr>
      <w:tr w14:paraId="1BF7E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93C56F1">
            <w:pPr>
              <w:pStyle w:val="20"/>
              <w:keepNext/>
              <w:spacing w:after="0" w:line="440" w:lineRule="exact"/>
              <w:ind w:left="63" w:right="63"/>
              <w:rPr>
                <w:rFonts w:eastAsia="仿宋_GB2312"/>
                <w:color w:val="auto"/>
                <w:kern w:val="2"/>
                <w:sz w:val="30"/>
                <w:szCs w:val="30"/>
                <w:highlight w:val="none"/>
                <w:lang w:val="en-US" w:eastAsia="zh-CN"/>
              </w:rPr>
            </w:pPr>
          </w:p>
        </w:tc>
        <w:tc>
          <w:tcPr>
            <w:tcW w:w="1276" w:type="dxa"/>
            <w:noWrap w:val="0"/>
            <w:vAlign w:val="center"/>
          </w:tcPr>
          <w:p w14:paraId="53DDF53B">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47A106FD">
            <w:pPr>
              <w:pStyle w:val="20"/>
              <w:keepNext/>
              <w:spacing w:after="0" w:line="440" w:lineRule="exact"/>
              <w:ind w:left="63" w:right="63"/>
              <w:rPr>
                <w:rFonts w:eastAsia="仿宋_GB2312"/>
                <w:color w:val="auto"/>
                <w:kern w:val="2"/>
                <w:sz w:val="30"/>
                <w:szCs w:val="30"/>
                <w:highlight w:val="none"/>
                <w:lang w:val="en-US" w:eastAsia="zh-CN"/>
              </w:rPr>
            </w:pPr>
          </w:p>
        </w:tc>
        <w:tc>
          <w:tcPr>
            <w:tcW w:w="1243" w:type="dxa"/>
            <w:noWrap w:val="0"/>
            <w:vAlign w:val="center"/>
          </w:tcPr>
          <w:p w14:paraId="029E6899">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6066C69C">
            <w:pPr>
              <w:pStyle w:val="20"/>
              <w:keepNext/>
              <w:spacing w:after="0" w:line="440" w:lineRule="exact"/>
              <w:ind w:left="63" w:right="63"/>
              <w:rPr>
                <w:rFonts w:eastAsia="仿宋_GB2312"/>
                <w:color w:val="auto"/>
                <w:kern w:val="2"/>
                <w:sz w:val="30"/>
                <w:szCs w:val="30"/>
                <w:highlight w:val="none"/>
                <w:lang w:val="en-US" w:eastAsia="zh-CN"/>
              </w:rPr>
            </w:pPr>
          </w:p>
        </w:tc>
        <w:tc>
          <w:tcPr>
            <w:tcW w:w="1667" w:type="dxa"/>
            <w:noWrap w:val="0"/>
            <w:vAlign w:val="center"/>
          </w:tcPr>
          <w:p w14:paraId="2419CB45">
            <w:pPr>
              <w:pStyle w:val="20"/>
              <w:keepNext/>
              <w:spacing w:after="0" w:line="440" w:lineRule="exact"/>
              <w:ind w:left="63" w:right="63"/>
              <w:rPr>
                <w:rFonts w:eastAsia="仿宋_GB2312"/>
                <w:color w:val="auto"/>
                <w:kern w:val="2"/>
                <w:sz w:val="30"/>
                <w:szCs w:val="30"/>
                <w:highlight w:val="none"/>
                <w:lang w:val="en-US" w:eastAsia="zh-CN"/>
              </w:rPr>
            </w:pPr>
          </w:p>
        </w:tc>
      </w:tr>
      <w:tr w14:paraId="17847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FDEC09A">
            <w:pPr>
              <w:pStyle w:val="20"/>
              <w:keepNext/>
              <w:spacing w:after="0" w:line="440" w:lineRule="exact"/>
              <w:ind w:left="63" w:right="63"/>
              <w:rPr>
                <w:rFonts w:eastAsia="仿宋_GB2312"/>
                <w:color w:val="auto"/>
                <w:kern w:val="2"/>
                <w:sz w:val="30"/>
                <w:szCs w:val="30"/>
                <w:highlight w:val="none"/>
                <w:lang w:val="en-US" w:eastAsia="zh-CN"/>
              </w:rPr>
            </w:pPr>
          </w:p>
        </w:tc>
        <w:tc>
          <w:tcPr>
            <w:tcW w:w="1276" w:type="dxa"/>
            <w:noWrap w:val="0"/>
            <w:vAlign w:val="center"/>
          </w:tcPr>
          <w:p w14:paraId="117C0119">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4A080CCA">
            <w:pPr>
              <w:pStyle w:val="20"/>
              <w:keepNext/>
              <w:spacing w:after="0" w:line="440" w:lineRule="exact"/>
              <w:ind w:left="63" w:right="63"/>
              <w:rPr>
                <w:rFonts w:eastAsia="仿宋_GB2312"/>
                <w:color w:val="auto"/>
                <w:kern w:val="2"/>
                <w:sz w:val="30"/>
                <w:szCs w:val="30"/>
                <w:highlight w:val="none"/>
                <w:lang w:val="en-US" w:eastAsia="zh-CN"/>
              </w:rPr>
            </w:pPr>
          </w:p>
        </w:tc>
        <w:tc>
          <w:tcPr>
            <w:tcW w:w="1243" w:type="dxa"/>
            <w:noWrap w:val="0"/>
            <w:vAlign w:val="center"/>
          </w:tcPr>
          <w:p w14:paraId="45A54BBB">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2FA138D6">
            <w:pPr>
              <w:pStyle w:val="20"/>
              <w:keepNext/>
              <w:spacing w:after="0" w:line="440" w:lineRule="exact"/>
              <w:ind w:left="63" w:right="63"/>
              <w:rPr>
                <w:rFonts w:eastAsia="仿宋_GB2312"/>
                <w:color w:val="auto"/>
                <w:kern w:val="2"/>
                <w:sz w:val="30"/>
                <w:szCs w:val="30"/>
                <w:highlight w:val="none"/>
                <w:lang w:val="en-US" w:eastAsia="zh-CN"/>
              </w:rPr>
            </w:pPr>
          </w:p>
        </w:tc>
        <w:tc>
          <w:tcPr>
            <w:tcW w:w="1667" w:type="dxa"/>
            <w:noWrap w:val="0"/>
            <w:vAlign w:val="center"/>
          </w:tcPr>
          <w:p w14:paraId="64DB3876">
            <w:pPr>
              <w:pStyle w:val="20"/>
              <w:keepNext/>
              <w:spacing w:after="0" w:line="440" w:lineRule="exact"/>
              <w:ind w:left="63" w:right="63"/>
              <w:rPr>
                <w:rFonts w:eastAsia="仿宋_GB2312"/>
                <w:color w:val="auto"/>
                <w:kern w:val="2"/>
                <w:sz w:val="30"/>
                <w:szCs w:val="30"/>
                <w:highlight w:val="none"/>
                <w:lang w:val="en-US" w:eastAsia="zh-CN"/>
              </w:rPr>
            </w:pPr>
          </w:p>
        </w:tc>
      </w:tr>
      <w:tr w14:paraId="7FA5A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A5B85C3">
            <w:pPr>
              <w:rPr>
                <w:rFonts w:eastAsia="仿宋_GB2312"/>
                <w:color w:val="auto"/>
                <w:sz w:val="30"/>
                <w:szCs w:val="30"/>
                <w:highlight w:val="none"/>
              </w:rPr>
            </w:pPr>
          </w:p>
        </w:tc>
        <w:tc>
          <w:tcPr>
            <w:tcW w:w="1276" w:type="dxa"/>
            <w:noWrap w:val="0"/>
            <w:vAlign w:val="top"/>
          </w:tcPr>
          <w:p w14:paraId="4448E2DB">
            <w:pPr>
              <w:rPr>
                <w:rFonts w:eastAsia="仿宋_GB2312"/>
                <w:color w:val="auto"/>
                <w:sz w:val="30"/>
                <w:szCs w:val="30"/>
                <w:highlight w:val="none"/>
              </w:rPr>
            </w:pPr>
          </w:p>
        </w:tc>
        <w:tc>
          <w:tcPr>
            <w:tcW w:w="1450" w:type="dxa"/>
            <w:noWrap w:val="0"/>
            <w:vAlign w:val="top"/>
          </w:tcPr>
          <w:p w14:paraId="273DA59F">
            <w:pPr>
              <w:rPr>
                <w:rFonts w:eastAsia="仿宋_GB2312"/>
                <w:color w:val="auto"/>
                <w:sz w:val="30"/>
                <w:szCs w:val="30"/>
                <w:highlight w:val="none"/>
              </w:rPr>
            </w:pPr>
          </w:p>
        </w:tc>
        <w:tc>
          <w:tcPr>
            <w:tcW w:w="1243" w:type="dxa"/>
            <w:noWrap w:val="0"/>
            <w:vAlign w:val="top"/>
          </w:tcPr>
          <w:p w14:paraId="0EDFA5AA">
            <w:pPr>
              <w:rPr>
                <w:rFonts w:eastAsia="仿宋_GB2312"/>
                <w:color w:val="auto"/>
                <w:sz w:val="30"/>
                <w:szCs w:val="30"/>
                <w:highlight w:val="none"/>
              </w:rPr>
            </w:pPr>
          </w:p>
        </w:tc>
        <w:tc>
          <w:tcPr>
            <w:tcW w:w="1450" w:type="dxa"/>
            <w:noWrap w:val="0"/>
            <w:vAlign w:val="top"/>
          </w:tcPr>
          <w:p w14:paraId="10430D1A">
            <w:pPr>
              <w:rPr>
                <w:rFonts w:eastAsia="仿宋_GB2312"/>
                <w:color w:val="auto"/>
                <w:sz w:val="30"/>
                <w:szCs w:val="30"/>
                <w:highlight w:val="none"/>
              </w:rPr>
            </w:pPr>
          </w:p>
        </w:tc>
        <w:tc>
          <w:tcPr>
            <w:tcW w:w="1667" w:type="dxa"/>
            <w:noWrap w:val="0"/>
            <w:vAlign w:val="top"/>
          </w:tcPr>
          <w:p w14:paraId="041508B7">
            <w:pPr>
              <w:rPr>
                <w:rFonts w:eastAsia="仿宋_GB2312"/>
                <w:color w:val="auto"/>
                <w:sz w:val="30"/>
                <w:szCs w:val="30"/>
                <w:highlight w:val="none"/>
              </w:rPr>
            </w:pPr>
          </w:p>
        </w:tc>
      </w:tr>
      <w:tr w14:paraId="3E585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9927E28">
            <w:pPr>
              <w:pStyle w:val="20"/>
              <w:keepNext/>
              <w:spacing w:after="0" w:line="440" w:lineRule="exact"/>
              <w:ind w:left="63" w:right="63"/>
              <w:rPr>
                <w:rFonts w:eastAsia="仿宋_GB2312"/>
                <w:color w:val="auto"/>
                <w:kern w:val="2"/>
                <w:sz w:val="30"/>
                <w:szCs w:val="30"/>
                <w:highlight w:val="none"/>
                <w:lang w:val="en-US" w:eastAsia="zh-CN"/>
              </w:rPr>
            </w:pPr>
          </w:p>
        </w:tc>
        <w:tc>
          <w:tcPr>
            <w:tcW w:w="1276" w:type="dxa"/>
            <w:noWrap w:val="0"/>
            <w:vAlign w:val="center"/>
          </w:tcPr>
          <w:p w14:paraId="59CD73D4">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313B540D">
            <w:pPr>
              <w:pStyle w:val="20"/>
              <w:keepNext/>
              <w:spacing w:after="0" w:line="440" w:lineRule="exact"/>
              <w:ind w:left="63" w:right="63"/>
              <w:rPr>
                <w:rFonts w:eastAsia="仿宋_GB2312"/>
                <w:color w:val="auto"/>
                <w:kern w:val="2"/>
                <w:sz w:val="30"/>
                <w:szCs w:val="30"/>
                <w:highlight w:val="none"/>
                <w:lang w:val="en-US" w:eastAsia="zh-CN"/>
              </w:rPr>
            </w:pPr>
          </w:p>
        </w:tc>
        <w:tc>
          <w:tcPr>
            <w:tcW w:w="1243" w:type="dxa"/>
            <w:noWrap w:val="0"/>
            <w:vAlign w:val="center"/>
          </w:tcPr>
          <w:p w14:paraId="33DA6539">
            <w:pPr>
              <w:pStyle w:val="20"/>
              <w:keepNext/>
              <w:spacing w:after="0" w:line="440" w:lineRule="exact"/>
              <w:ind w:left="63" w:right="63"/>
              <w:rPr>
                <w:rFonts w:eastAsia="仿宋_GB2312"/>
                <w:color w:val="auto"/>
                <w:kern w:val="2"/>
                <w:sz w:val="30"/>
                <w:szCs w:val="30"/>
                <w:highlight w:val="none"/>
                <w:lang w:val="en-US" w:eastAsia="zh-CN"/>
              </w:rPr>
            </w:pPr>
          </w:p>
        </w:tc>
        <w:tc>
          <w:tcPr>
            <w:tcW w:w="1450" w:type="dxa"/>
            <w:noWrap w:val="0"/>
            <w:vAlign w:val="center"/>
          </w:tcPr>
          <w:p w14:paraId="43D68981">
            <w:pPr>
              <w:pStyle w:val="20"/>
              <w:keepNext/>
              <w:spacing w:after="0" w:line="440" w:lineRule="exact"/>
              <w:ind w:left="63" w:right="63"/>
              <w:rPr>
                <w:rFonts w:eastAsia="仿宋_GB2312"/>
                <w:color w:val="auto"/>
                <w:kern w:val="2"/>
                <w:sz w:val="30"/>
                <w:szCs w:val="30"/>
                <w:highlight w:val="none"/>
                <w:lang w:val="en-US" w:eastAsia="zh-CN"/>
              </w:rPr>
            </w:pPr>
          </w:p>
        </w:tc>
        <w:tc>
          <w:tcPr>
            <w:tcW w:w="1667" w:type="dxa"/>
            <w:noWrap w:val="0"/>
            <w:vAlign w:val="center"/>
          </w:tcPr>
          <w:p w14:paraId="5ACCB91A">
            <w:pPr>
              <w:pStyle w:val="20"/>
              <w:keepNext/>
              <w:spacing w:after="0" w:line="440" w:lineRule="exact"/>
              <w:ind w:left="63" w:right="63"/>
              <w:rPr>
                <w:rFonts w:eastAsia="仿宋_GB2312"/>
                <w:color w:val="auto"/>
                <w:kern w:val="2"/>
                <w:sz w:val="30"/>
                <w:szCs w:val="30"/>
                <w:highlight w:val="none"/>
                <w:lang w:val="en-US" w:eastAsia="zh-CN"/>
              </w:rPr>
            </w:pPr>
          </w:p>
        </w:tc>
      </w:tr>
      <w:tr w14:paraId="23433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4963034">
            <w:pPr>
              <w:rPr>
                <w:rFonts w:eastAsia="仿宋_GB2312"/>
                <w:color w:val="auto"/>
                <w:sz w:val="30"/>
                <w:szCs w:val="30"/>
                <w:highlight w:val="none"/>
              </w:rPr>
            </w:pPr>
          </w:p>
        </w:tc>
        <w:tc>
          <w:tcPr>
            <w:tcW w:w="1276" w:type="dxa"/>
            <w:noWrap w:val="0"/>
            <w:vAlign w:val="top"/>
          </w:tcPr>
          <w:p w14:paraId="2E03CF20">
            <w:pPr>
              <w:rPr>
                <w:rFonts w:eastAsia="仿宋_GB2312"/>
                <w:color w:val="auto"/>
                <w:sz w:val="30"/>
                <w:szCs w:val="30"/>
                <w:highlight w:val="none"/>
              </w:rPr>
            </w:pPr>
          </w:p>
        </w:tc>
        <w:tc>
          <w:tcPr>
            <w:tcW w:w="1450" w:type="dxa"/>
            <w:noWrap w:val="0"/>
            <w:vAlign w:val="top"/>
          </w:tcPr>
          <w:p w14:paraId="6446F3C1">
            <w:pPr>
              <w:rPr>
                <w:rFonts w:eastAsia="仿宋_GB2312"/>
                <w:color w:val="auto"/>
                <w:sz w:val="30"/>
                <w:szCs w:val="30"/>
                <w:highlight w:val="none"/>
              </w:rPr>
            </w:pPr>
          </w:p>
        </w:tc>
        <w:tc>
          <w:tcPr>
            <w:tcW w:w="1243" w:type="dxa"/>
            <w:noWrap w:val="0"/>
            <w:vAlign w:val="top"/>
          </w:tcPr>
          <w:p w14:paraId="22D81C2F">
            <w:pPr>
              <w:rPr>
                <w:rFonts w:eastAsia="仿宋_GB2312"/>
                <w:color w:val="auto"/>
                <w:sz w:val="30"/>
                <w:szCs w:val="30"/>
                <w:highlight w:val="none"/>
              </w:rPr>
            </w:pPr>
          </w:p>
        </w:tc>
        <w:tc>
          <w:tcPr>
            <w:tcW w:w="1450" w:type="dxa"/>
            <w:noWrap w:val="0"/>
            <w:vAlign w:val="top"/>
          </w:tcPr>
          <w:p w14:paraId="0BAEA7D4">
            <w:pPr>
              <w:rPr>
                <w:rFonts w:eastAsia="仿宋_GB2312"/>
                <w:color w:val="auto"/>
                <w:sz w:val="30"/>
                <w:szCs w:val="30"/>
                <w:highlight w:val="none"/>
              </w:rPr>
            </w:pPr>
          </w:p>
        </w:tc>
        <w:tc>
          <w:tcPr>
            <w:tcW w:w="1667" w:type="dxa"/>
            <w:noWrap w:val="0"/>
            <w:vAlign w:val="top"/>
          </w:tcPr>
          <w:p w14:paraId="5B2350D3">
            <w:pPr>
              <w:rPr>
                <w:rFonts w:eastAsia="仿宋_GB2312"/>
                <w:color w:val="auto"/>
                <w:sz w:val="30"/>
                <w:szCs w:val="30"/>
                <w:highlight w:val="none"/>
              </w:rPr>
            </w:pPr>
          </w:p>
        </w:tc>
      </w:tr>
      <w:tr w14:paraId="65E36F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B6F769B">
            <w:pPr>
              <w:rPr>
                <w:rFonts w:eastAsia="仿宋_GB2312"/>
                <w:color w:val="auto"/>
                <w:sz w:val="30"/>
                <w:szCs w:val="30"/>
                <w:highlight w:val="none"/>
              </w:rPr>
            </w:pPr>
          </w:p>
        </w:tc>
        <w:tc>
          <w:tcPr>
            <w:tcW w:w="1276" w:type="dxa"/>
            <w:noWrap w:val="0"/>
            <w:vAlign w:val="top"/>
          </w:tcPr>
          <w:p w14:paraId="557D6645">
            <w:pPr>
              <w:rPr>
                <w:rFonts w:eastAsia="仿宋_GB2312"/>
                <w:color w:val="auto"/>
                <w:sz w:val="30"/>
                <w:szCs w:val="30"/>
                <w:highlight w:val="none"/>
              </w:rPr>
            </w:pPr>
          </w:p>
        </w:tc>
        <w:tc>
          <w:tcPr>
            <w:tcW w:w="1450" w:type="dxa"/>
            <w:noWrap w:val="0"/>
            <w:vAlign w:val="top"/>
          </w:tcPr>
          <w:p w14:paraId="7233D9FA">
            <w:pPr>
              <w:rPr>
                <w:rFonts w:eastAsia="仿宋_GB2312"/>
                <w:color w:val="auto"/>
                <w:sz w:val="30"/>
                <w:szCs w:val="30"/>
                <w:highlight w:val="none"/>
              </w:rPr>
            </w:pPr>
          </w:p>
        </w:tc>
        <w:tc>
          <w:tcPr>
            <w:tcW w:w="1243" w:type="dxa"/>
            <w:noWrap w:val="0"/>
            <w:vAlign w:val="top"/>
          </w:tcPr>
          <w:p w14:paraId="792C12A4">
            <w:pPr>
              <w:rPr>
                <w:rFonts w:eastAsia="仿宋_GB2312"/>
                <w:color w:val="auto"/>
                <w:sz w:val="30"/>
                <w:szCs w:val="30"/>
                <w:highlight w:val="none"/>
              </w:rPr>
            </w:pPr>
          </w:p>
        </w:tc>
        <w:tc>
          <w:tcPr>
            <w:tcW w:w="1450" w:type="dxa"/>
            <w:noWrap w:val="0"/>
            <w:vAlign w:val="top"/>
          </w:tcPr>
          <w:p w14:paraId="65EB8CD4">
            <w:pPr>
              <w:rPr>
                <w:rFonts w:eastAsia="仿宋_GB2312"/>
                <w:color w:val="auto"/>
                <w:sz w:val="30"/>
                <w:szCs w:val="30"/>
                <w:highlight w:val="none"/>
              </w:rPr>
            </w:pPr>
          </w:p>
        </w:tc>
        <w:tc>
          <w:tcPr>
            <w:tcW w:w="1667" w:type="dxa"/>
            <w:noWrap w:val="0"/>
            <w:vAlign w:val="top"/>
          </w:tcPr>
          <w:p w14:paraId="7A5D8144">
            <w:pPr>
              <w:rPr>
                <w:rFonts w:eastAsia="仿宋_GB2312"/>
                <w:color w:val="auto"/>
                <w:sz w:val="30"/>
                <w:szCs w:val="30"/>
                <w:highlight w:val="none"/>
              </w:rPr>
            </w:pPr>
          </w:p>
        </w:tc>
      </w:tr>
      <w:tr w14:paraId="5C164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998E90E">
            <w:pPr>
              <w:rPr>
                <w:rFonts w:eastAsia="仿宋_GB2312"/>
                <w:color w:val="auto"/>
                <w:sz w:val="30"/>
                <w:szCs w:val="30"/>
                <w:highlight w:val="none"/>
              </w:rPr>
            </w:pPr>
          </w:p>
        </w:tc>
        <w:tc>
          <w:tcPr>
            <w:tcW w:w="1276" w:type="dxa"/>
            <w:noWrap w:val="0"/>
            <w:vAlign w:val="top"/>
          </w:tcPr>
          <w:p w14:paraId="2B031D8D">
            <w:pPr>
              <w:rPr>
                <w:rFonts w:eastAsia="仿宋_GB2312"/>
                <w:color w:val="auto"/>
                <w:sz w:val="30"/>
                <w:szCs w:val="30"/>
                <w:highlight w:val="none"/>
              </w:rPr>
            </w:pPr>
          </w:p>
        </w:tc>
        <w:tc>
          <w:tcPr>
            <w:tcW w:w="1450" w:type="dxa"/>
            <w:noWrap w:val="0"/>
            <w:vAlign w:val="top"/>
          </w:tcPr>
          <w:p w14:paraId="54B0484F">
            <w:pPr>
              <w:rPr>
                <w:rFonts w:eastAsia="仿宋_GB2312"/>
                <w:color w:val="auto"/>
                <w:sz w:val="30"/>
                <w:szCs w:val="30"/>
                <w:highlight w:val="none"/>
              </w:rPr>
            </w:pPr>
          </w:p>
        </w:tc>
        <w:tc>
          <w:tcPr>
            <w:tcW w:w="1243" w:type="dxa"/>
            <w:noWrap w:val="0"/>
            <w:vAlign w:val="top"/>
          </w:tcPr>
          <w:p w14:paraId="3473185C">
            <w:pPr>
              <w:rPr>
                <w:rFonts w:eastAsia="仿宋_GB2312"/>
                <w:color w:val="auto"/>
                <w:sz w:val="30"/>
                <w:szCs w:val="30"/>
                <w:highlight w:val="none"/>
              </w:rPr>
            </w:pPr>
          </w:p>
        </w:tc>
        <w:tc>
          <w:tcPr>
            <w:tcW w:w="1450" w:type="dxa"/>
            <w:noWrap w:val="0"/>
            <w:vAlign w:val="top"/>
          </w:tcPr>
          <w:p w14:paraId="7076F986">
            <w:pPr>
              <w:rPr>
                <w:rFonts w:eastAsia="仿宋_GB2312"/>
                <w:color w:val="auto"/>
                <w:sz w:val="30"/>
                <w:szCs w:val="30"/>
                <w:highlight w:val="none"/>
              </w:rPr>
            </w:pPr>
          </w:p>
        </w:tc>
        <w:tc>
          <w:tcPr>
            <w:tcW w:w="1667" w:type="dxa"/>
            <w:noWrap w:val="0"/>
            <w:vAlign w:val="top"/>
          </w:tcPr>
          <w:p w14:paraId="15E202F6">
            <w:pPr>
              <w:rPr>
                <w:rFonts w:eastAsia="仿宋_GB2312"/>
                <w:color w:val="auto"/>
                <w:sz w:val="30"/>
                <w:szCs w:val="30"/>
                <w:highlight w:val="none"/>
              </w:rPr>
            </w:pPr>
          </w:p>
        </w:tc>
      </w:tr>
      <w:tr w14:paraId="70A0B8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5652EBC">
            <w:pPr>
              <w:rPr>
                <w:rFonts w:eastAsia="仿宋_GB2312"/>
                <w:color w:val="auto"/>
                <w:sz w:val="30"/>
                <w:szCs w:val="30"/>
                <w:highlight w:val="none"/>
              </w:rPr>
            </w:pPr>
          </w:p>
        </w:tc>
        <w:tc>
          <w:tcPr>
            <w:tcW w:w="1276" w:type="dxa"/>
            <w:noWrap w:val="0"/>
            <w:vAlign w:val="top"/>
          </w:tcPr>
          <w:p w14:paraId="45EA4505">
            <w:pPr>
              <w:rPr>
                <w:rFonts w:eastAsia="仿宋_GB2312"/>
                <w:color w:val="auto"/>
                <w:sz w:val="30"/>
                <w:szCs w:val="30"/>
                <w:highlight w:val="none"/>
              </w:rPr>
            </w:pPr>
          </w:p>
        </w:tc>
        <w:tc>
          <w:tcPr>
            <w:tcW w:w="1450" w:type="dxa"/>
            <w:noWrap w:val="0"/>
            <w:vAlign w:val="top"/>
          </w:tcPr>
          <w:p w14:paraId="47DDC5D4">
            <w:pPr>
              <w:rPr>
                <w:rFonts w:eastAsia="仿宋_GB2312"/>
                <w:color w:val="auto"/>
                <w:sz w:val="30"/>
                <w:szCs w:val="30"/>
                <w:highlight w:val="none"/>
              </w:rPr>
            </w:pPr>
          </w:p>
        </w:tc>
        <w:tc>
          <w:tcPr>
            <w:tcW w:w="1243" w:type="dxa"/>
            <w:noWrap w:val="0"/>
            <w:vAlign w:val="top"/>
          </w:tcPr>
          <w:p w14:paraId="44C0DDF6">
            <w:pPr>
              <w:rPr>
                <w:rFonts w:eastAsia="仿宋_GB2312"/>
                <w:color w:val="auto"/>
                <w:sz w:val="30"/>
                <w:szCs w:val="30"/>
                <w:highlight w:val="none"/>
              </w:rPr>
            </w:pPr>
          </w:p>
        </w:tc>
        <w:tc>
          <w:tcPr>
            <w:tcW w:w="1450" w:type="dxa"/>
            <w:noWrap w:val="0"/>
            <w:vAlign w:val="top"/>
          </w:tcPr>
          <w:p w14:paraId="6DD5A268">
            <w:pPr>
              <w:rPr>
                <w:rFonts w:eastAsia="仿宋_GB2312"/>
                <w:color w:val="auto"/>
                <w:sz w:val="30"/>
                <w:szCs w:val="30"/>
                <w:highlight w:val="none"/>
              </w:rPr>
            </w:pPr>
          </w:p>
        </w:tc>
        <w:tc>
          <w:tcPr>
            <w:tcW w:w="1667" w:type="dxa"/>
            <w:noWrap w:val="0"/>
            <w:vAlign w:val="top"/>
          </w:tcPr>
          <w:p w14:paraId="26BEE4BB">
            <w:pPr>
              <w:rPr>
                <w:rFonts w:eastAsia="仿宋_GB2312"/>
                <w:color w:val="auto"/>
                <w:sz w:val="30"/>
                <w:szCs w:val="30"/>
                <w:highlight w:val="none"/>
              </w:rPr>
            </w:pPr>
          </w:p>
        </w:tc>
      </w:tr>
      <w:tr w14:paraId="5477A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556B760">
            <w:pPr>
              <w:rPr>
                <w:rFonts w:eastAsia="仿宋_GB2312"/>
                <w:color w:val="auto"/>
                <w:sz w:val="30"/>
                <w:szCs w:val="30"/>
                <w:highlight w:val="none"/>
              </w:rPr>
            </w:pPr>
          </w:p>
        </w:tc>
        <w:tc>
          <w:tcPr>
            <w:tcW w:w="1276" w:type="dxa"/>
            <w:noWrap w:val="0"/>
            <w:vAlign w:val="top"/>
          </w:tcPr>
          <w:p w14:paraId="087E35C5">
            <w:pPr>
              <w:rPr>
                <w:rFonts w:eastAsia="仿宋_GB2312"/>
                <w:color w:val="auto"/>
                <w:sz w:val="30"/>
                <w:szCs w:val="30"/>
                <w:highlight w:val="none"/>
              </w:rPr>
            </w:pPr>
          </w:p>
        </w:tc>
        <w:tc>
          <w:tcPr>
            <w:tcW w:w="1450" w:type="dxa"/>
            <w:noWrap w:val="0"/>
            <w:vAlign w:val="top"/>
          </w:tcPr>
          <w:p w14:paraId="4F730780">
            <w:pPr>
              <w:rPr>
                <w:rFonts w:eastAsia="仿宋_GB2312"/>
                <w:color w:val="auto"/>
                <w:sz w:val="30"/>
                <w:szCs w:val="30"/>
                <w:highlight w:val="none"/>
              </w:rPr>
            </w:pPr>
          </w:p>
        </w:tc>
        <w:tc>
          <w:tcPr>
            <w:tcW w:w="1243" w:type="dxa"/>
            <w:noWrap w:val="0"/>
            <w:vAlign w:val="top"/>
          </w:tcPr>
          <w:p w14:paraId="58B9CDAC">
            <w:pPr>
              <w:rPr>
                <w:rFonts w:eastAsia="仿宋_GB2312"/>
                <w:color w:val="auto"/>
                <w:sz w:val="30"/>
                <w:szCs w:val="30"/>
                <w:highlight w:val="none"/>
              </w:rPr>
            </w:pPr>
          </w:p>
        </w:tc>
        <w:tc>
          <w:tcPr>
            <w:tcW w:w="1450" w:type="dxa"/>
            <w:noWrap w:val="0"/>
            <w:vAlign w:val="top"/>
          </w:tcPr>
          <w:p w14:paraId="4C92BC50">
            <w:pPr>
              <w:rPr>
                <w:rFonts w:eastAsia="仿宋_GB2312"/>
                <w:color w:val="auto"/>
                <w:sz w:val="30"/>
                <w:szCs w:val="30"/>
                <w:highlight w:val="none"/>
              </w:rPr>
            </w:pPr>
          </w:p>
        </w:tc>
        <w:tc>
          <w:tcPr>
            <w:tcW w:w="1667" w:type="dxa"/>
            <w:noWrap w:val="0"/>
            <w:vAlign w:val="top"/>
          </w:tcPr>
          <w:p w14:paraId="58B409F8">
            <w:pPr>
              <w:rPr>
                <w:rFonts w:eastAsia="仿宋_GB2312"/>
                <w:color w:val="auto"/>
                <w:sz w:val="30"/>
                <w:szCs w:val="30"/>
                <w:highlight w:val="none"/>
              </w:rPr>
            </w:pPr>
          </w:p>
        </w:tc>
      </w:tr>
      <w:tr w14:paraId="23E61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83526A7">
            <w:pPr>
              <w:rPr>
                <w:rFonts w:eastAsia="仿宋_GB2312"/>
                <w:color w:val="auto"/>
                <w:sz w:val="30"/>
                <w:szCs w:val="30"/>
                <w:highlight w:val="none"/>
              </w:rPr>
            </w:pPr>
          </w:p>
        </w:tc>
        <w:tc>
          <w:tcPr>
            <w:tcW w:w="1276" w:type="dxa"/>
            <w:noWrap w:val="0"/>
            <w:vAlign w:val="top"/>
          </w:tcPr>
          <w:p w14:paraId="095168D8">
            <w:pPr>
              <w:rPr>
                <w:rFonts w:eastAsia="仿宋_GB2312"/>
                <w:color w:val="auto"/>
                <w:sz w:val="30"/>
                <w:szCs w:val="30"/>
                <w:highlight w:val="none"/>
              </w:rPr>
            </w:pPr>
          </w:p>
        </w:tc>
        <w:tc>
          <w:tcPr>
            <w:tcW w:w="1450" w:type="dxa"/>
            <w:noWrap w:val="0"/>
            <w:vAlign w:val="top"/>
          </w:tcPr>
          <w:p w14:paraId="7689C016">
            <w:pPr>
              <w:rPr>
                <w:rFonts w:eastAsia="仿宋_GB2312"/>
                <w:color w:val="auto"/>
                <w:sz w:val="30"/>
                <w:szCs w:val="30"/>
                <w:highlight w:val="none"/>
              </w:rPr>
            </w:pPr>
          </w:p>
        </w:tc>
        <w:tc>
          <w:tcPr>
            <w:tcW w:w="1243" w:type="dxa"/>
            <w:noWrap w:val="0"/>
            <w:vAlign w:val="top"/>
          </w:tcPr>
          <w:p w14:paraId="31F4F956">
            <w:pPr>
              <w:rPr>
                <w:rFonts w:eastAsia="仿宋_GB2312"/>
                <w:color w:val="auto"/>
                <w:sz w:val="30"/>
                <w:szCs w:val="30"/>
                <w:highlight w:val="none"/>
              </w:rPr>
            </w:pPr>
          </w:p>
        </w:tc>
        <w:tc>
          <w:tcPr>
            <w:tcW w:w="1450" w:type="dxa"/>
            <w:noWrap w:val="0"/>
            <w:vAlign w:val="top"/>
          </w:tcPr>
          <w:p w14:paraId="285C1095">
            <w:pPr>
              <w:rPr>
                <w:rFonts w:eastAsia="仿宋_GB2312"/>
                <w:color w:val="auto"/>
                <w:sz w:val="30"/>
                <w:szCs w:val="30"/>
                <w:highlight w:val="none"/>
              </w:rPr>
            </w:pPr>
          </w:p>
        </w:tc>
        <w:tc>
          <w:tcPr>
            <w:tcW w:w="1667" w:type="dxa"/>
            <w:noWrap w:val="0"/>
            <w:vAlign w:val="top"/>
          </w:tcPr>
          <w:p w14:paraId="4AC0B565">
            <w:pPr>
              <w:rPr>
                <w:rFonts w:eastAsia="仿宋_GB2312"/>
                <w:color w:val="auto"/>
                <w:sz w:val="30"/>
                <w:szCs w:val="30"/>
                <w:highlight w:val="none"/>
              </w:rPr>
            </w:pPr>
          </w:p>
        </w:tc>
      </w:tr>
      <w:tr w14:paraId="5B4E7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67E56EF">
            <w:pPr>
              <w:rPr>
                <w:rFonts w:eastAsia="仿宋_GB2312"/>
                <w:color w:val="auto"/>
                <w:sz w:val="30"/>
                <w:szCs w:val="30"/>
                <w:highlight w:val="none"/>
              </w:rPr>
            </w:pPr>
          </w:p>
        </w:tc>
        <w:tc>
          <w:tcPr>
            <w:tcW w:w="1276" w:type="dxa"/>
            <w:noWrap w:val="0"/>
            <w:vAlign w:val="top"/>
          </w:tcPr>
          <w:p w14:paraId="080EF75F">
            <w:pPr>
              <w:rPr>
                <w:rFonts w:eastAsia="仿宋_GB2312"/>
                <w:color w:val="auto"/>
                <w:sz w:val="30"/>
                <w:szCs w:val="30"/>
                <w:highlight w:val="none"/>
              </w:rPr>
            </w:pPr>
          </w:p>
        </w:tc>
        <w:tc>
          <w:tcPr>
            <w:tcW w:w="1450" w:type="dxa"/>
            <w:noWrap w:val="0"/>
            <w:vAlign w:val="top"/>
          </w:tcPr>
          <w:p w14:paraId="35F620E6">
            <w:pPr>
              <w:rPr>
                <w:rFonts w:eastAsia="仿宋_GB2312"/>
                <w:color w:val="auto"/>
                <w:sz w:val="30"/>
                <w:szCs w:val="30"/>
                <w:highlight w:val="none"/>
              </w:rPr>
            </w:pPr>
          </w:p>
        </w:tc>
        <w:tc>
          <w:tcPr>
            <w:tcW w:w="1243" w:type="dxa"/>
            <w:noWrap w:val="0"/>
            <w:vAlign w:val="top"/>
          </w:tcPr>
          <w:p w14:paraId="327B805F">
            <w:pPr>
              <w:rPr>
                <w:rFonts w:eastAsia="仿宋_GB2312"/>
                <w:color w:val="auto"/>
                <w:sz w:val="30"/>
                <w:szCs w:val="30"/>
                <w:highlight w:val="none"/>
              </w:rPr>
            </w:pPr>
          </w:p>
        </w:tc>
        <w:tc>
          <w:tcPr>
            <w:tcW w:w="1450" w:type="dxa"/>
            <w:noWrap w:val="0"/>
            <w:vAlign w:val="top"/>
          </w:tcPr>
          <w:p w14:paraId="3DCCB1B5">
            <w:pPr>
              <w:rPr>
                <w:rFonts w:eastAsia="仿宋_GB2312"/>
                <w:color w:val="auto"/>
                <w:sz w:val="30"/>
                <w:szCs w:val="30"/>
                <w:highlight w:val="none"/>
              </w:rPr>
            </w:pPr>
          </w:p>
        </w:tc>
        <w:tc>
          <w:tcPr>
            <w:tcW w:w="1667" w:type="dxa"/>
            <w:noWrap w:val="0"/>
            <w:vAlign w:val="top"/>
          </w:tcPr>
          <w:p w14:paraId="20C13CCA">
            <w:pPr>
              <w:rPr>
                <w:rFonts w:eastAsia="仿宋_GB2312"/>
                <w:color w:val="auto"/>
                <w:sz w:val="30"/>
                <w:szCs w:val="30"/>
                <w:highlight w:val="none"/>
              </w:rPr>
            </w:pPr>
          </w:p>
        </w:tc>
      </w:tr>
      <w:tr w14:paraId="12349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02DB729">
            <w:pPr>
              <w:rPr>
                <w:rFonts w:eastAsia="仿宋_GB2312"/>
                <w:color w:val="auto"/>
                <w:sz w:val="30"/>
                <w:szCs w:val="30"/>
                <w:highlight w:val="none"/>
              </w:rPr>
            </w:pPr>
          </w:p>
        </w:tc>
        <w:tc>
          <w:tcPr>
            <w:tcW w:w="1276" w:type="dxa"/>
            <w:noWrap w:val="0"/>
            <w:vAlign w:val="top"/>
          </w:tcPr>
          <w:p w14:paraId="582944EA">
            <w:pPr>
              <w:rPr>
                <w:rFonts w:eastAsia="仿宋_GB2312"/>
                <w:color w:val="auto"/>
                <w:sz w:val="30"/>
                <w:szCs w:val="30"/>
                <w:highlight w:val="none"/>
              </w:rPr>
            </w:pPr>
          </w:p>
        </w:tc>
        <w:tc>
          <w:tcPr>
            <w:tcW w:w="1450" w:type="dxa"/>
            <w:noWrap w:val="0"/>
            <w:vAlign w:val="top"/>
          </w:tcPr>
          <w:p w14:paraId="05AC5DA5">
            <w:pPr>
              <w:rPr>
                <w:rFonts w:eastAsia="仿宋_GB2312"/>
                <w:color w:val="auto"/>
                <w:sz w:val="30"/>
                <w:szCs w:val="30"/>
                <w:highlight w:val="none"/>
              </w:rPr>
            </w:pPr>
          </w:p>
        </w:tc>
        <w:tc>
          <w:tcPr>
            <w:tcW w:w="1243" w:type="dxa"/>
            <w:noWrap w:val="0"/>
            <w:vAlign w:val="top"/>
          </w:tcPr>
          <w:p w14:paraId="52B8F126">
            <w:pPr>
              <w:rPr>
                <w:rFonts w:eastAsia="仿宋_GB2312"/>
                <w:color w:val="auto"/>
                <w:sz w:val="30"/>
                <w:szCs w:val="30"/>
                <w:highlight w:val="none"/>
              </w:rPr>
            </w:pPr>
          </w:p>
        </w:tc>
        <w:tc>
          <w:tcPr>
            <w:tcW w:w="1450" w:type="dxa"/>
            <w:noWrap w:val="0"/>
            <w:vAlign w:val="top"/>
          </w:tcPr>
          <w:p w14:paraId="7AE6AC3B">
            <w:pPr>
              <w:rPr>
                <w:rFonts w:eastAsia="仿宋_GB2312"/>
                <w:color w:val="auto"/>
                <w:sz w:val="30"/>
                <w:szCs w:val="30"/>
                <w:highlight w:val="none"/>
              </w:rPr>
            </w:pPr>
          </w:p>
        </w:tc>
        <w:tc>
          <w:tcPr>
            <w:tcW w:w="1667" w:type="dxa"/>
            <w:noWrap w:val="0"/>
            <w:vAlign w:val="top"/>
          </w:tcPr>
          <w:p w14:paraId="4177C940">
            <w:pPr>
              <w:rPr>
                <w:rFonts w:eastAsia="仿宋_GB2312"/>
                <w:color w:val="auto"/>
                <w:sz w:val="30"/>
                <w:szCs w:val="30"/>
                <w:highlight w:val="none"/>
              </w:rPr>
            </w:pPr>
          </w:p>
        </w:tc>
      </w:tr>
      <w:tr w14:paraId="6C919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29BCBEA">
            <w:pPr>
              <w:rPr>
                <w:rFonts w:eastAsia="仿宋_GB2312"/>
                <w:color w:val="auto"/>
                <w:sz w:val="30"/>
                <w:szCs w:val="30"/>
                <w:highlight w:val="none"/>
              </w:rPr>
            </w:pPr>
          </w:p>
        </w:tc>
        <w:tc>
          <w:tcPr>
            <w:tcW w:w="1276" w:type="dxa"/>
            <w:noWrap w:val="0"/>
            <w:vAlign w:val="top"/>
          </w:tcPr>
          <w:p w14:paraId="3A074C48">
            <w:pPr>
              <w:rPr>
                <w:rFonts w:eastAsia="仿宋_GB2312"/>
                <w:color w:val="auto"/>
                <w:sz w:val="30"/>
                <w:szCs w:val="30"/>
                <w:highlight w:val="none"/>
              </w:rPr>
            </w:pPr>
          </w:p>
        </w:tc>
        <w:tc>
          <w:tcPr>
            <w:tcW w:w="1450" w:type="dxa"/>
            <w:noWrap w:val="0"/>
            <w:vAlign w:val="top"/>
          </w:tcPr>
          <w:p w14:paraId="3C48E94F">
            <w:pPr>
              <w:rPr>
                <w:rFonts w:eastAsia="仿宋_GB2312"/>
                <w:color w:val="auto"/>
                <w:sz w:val="30"/>
                <w:szCs w:val="30"/>
                <w:highlight w:val="none"/>
              </w:rPr>
            </w:pPr>
          </w:p>
        </w:tc>
        <w:tc>
          <w:tcPr>
            <w:tcW w:w="1243" w:type="dxa"/>
            <w:noWrap w:val="0"/>
            <w:vAlign w:val="top"/>
          </w:tcPr>
          <w:p w14:paraId="070CB782">
            <w:pPr>
              <w:rPr>
                <w:rFonts w:eastAsia="仿宋_GB2312"/>
                <w:color w:val="auto"/>
                <w:sz w:val="30"/>
                <w:szCs w:val="30"/>
                <w:highlight w:val="none"/>
              </w:rPr>
            </w:pPr>
          </w:p>
        </w:tc>
        <w:tc>
          <w:tcPr>
            <w:tcW w:w="1450" w:type="dxa"/>
            <w:noWrap w:val="0"/>
            <w:vAlign w:val="top"/>
          </w:tcPr>
          <w:p w14:paraId="237A6EE0">
            <w:pPr>
              <w:rPr>
                <w:rFonts w:eastAsia="仿宋_GB2312"/>
                <w:color w:val="auto"/>
                <w:sz w:val="30"/>
                <w:szCs w:val="30"/>
                <w:highlight w:val="none"/>
              </w:rPr>
            </w:pPr>
          </w:p>
        </w:tc>
        <w:tc>
          <w:tcPr>
            <w:tcW w:w="1667" w:type="dxa"/>
            <w:noWrap w:val="0"/>
            <w:vAlign w:val="top"/>
          </w:tcPr>
          <w:p w14:paraId="37665653">
            <w:pPr>
              <w:rPr>
                <w:rFonts w:eastAsia="仿宋_GB2312"/>
                <w:color w:val="auto"/>
                <w:sz w:val="30"/>
                <w:szCs w:val="30"/>
                <w:highlight w:val="none"/>
              </w:rPr>
            </w:pPr>
          </w:p>
        </w:tc>
      </w:tr>
    </w:tbl>
    <w:p w14:paraId="7585CD0A">
      <w:pPr>
        <w:spacing w:line="440" w:lineRule="exact"/>
        <w:rPr>
          <w:rFonts w:hint="eastAsia" w:eastAsia="仿宋_GB2312"/>
          <w:color w:val="auto"/>
          <w:sz w:val="30"/>
          <w:szCs w:val="30"/>
          <w:highlight w:val="none"/>
        </w:rPr>
      </w:pPr>
    </w:p>
    <w:p w14:paraId="71A39F92">
      <w:pPr>
        <w:spacing w:line="440" w:lineRule="exact"/>
        <w:outlineLvl w:val="1"/>
        <w:rPr>
          <w:rFonts w:eastAsia="黑体"/>
          <w:color w:val="auto"/>
          <w:sz w:val="30"/>
          <w:szCs w:val="30"/>
          <w:highlight w:val="none"/>
        </w:rPr>
      </w:pPr>
      <w:r>
        <w:rPr>
          <w:rFonts w:eastAsia="仿宋_GB2312"/>
          <w:color w:val="auto"/>
          <w:sz w:val="30"/>
          <w:szCs w:val="30"/>
          <w:highlight w:val="none"/>
        </w:rPr>
        <w:br w:type="page"/>
      </w:r>
      <w:bookmarkStart w:id="1634" w:name="_Toc31823"/>
      <w:bookmarkStart w:id="1635" w:name="_Toc20966"/>
      <w:bookmarkStart w:id="1636" w:name="_Toc16062"/>
      <w:bookmarkStart w:id="1637" w:name="_Toc14383"/>
      <w:bookmarkStart w:id="1638" w:name="_Toc4521"/>
      <w:r>
        <w:rPr>
          <w:rFonts w:eastAsia="仿宋_GB2312"/>
          <w:color w:val="auto"/>
          <w:sz w:val="30"/>
          <w:szCs w:val="30"/>
          <w:highlight w:val="none"/>
        </w:rPr>
        <w:t>附</w:t>
      </w:r>
      <w:bookmarkStart w:id="1639" w:name="_Toc296891055"/>
      <w:bookmarkStart w:id="1640" w:name="_Toc296891267"/>
      <w:bookmarkStart w:id="1641" w:name="_Toc267261698"/>
      <w:bookmarkStart w:id="1642" w:name="_Toc296346728"/>
      <w:bookmarkStart w:id="1643" w:name="_Toc296944566"/>
      <w:bookmarkStart w:id="1644" w:name="_Toc296347226"/>
      <w:bookmarkStart w:id="1645" w:name="_Toc296503227"/>
      <w:r>
        <w:rPr>
          <w:rFonts w:eastAsia="仿宋_GB2312"/>
          <w:color w:val="auto"/>
          <w:sz w:val="30"/>
          <w:szCs w:val="30"/>
          <w:highlight w:val="none"/>
        </w:rPr>
        <w:t>件5：</w:t>
      </w:r>
      <w:bookmarkEnd w:id="1634"/>
      <w:bookmarkEnd w:id="1635"/>
      <w:bookmarkEnd w:id="1636"/>
      <w:bookmarkEnd w:id="1637"/>
      <w:bookmarkEnd w:id="1638"/>
    </w:p>
    <w:bookmarkEnd w:id="1639"/>
    <w:bookmarkEnd w:id="1640"/>
    <w:bookmarkEnd w:id="1641"/>
    <w:bookmarkEnd w:id="1642"/>
    <w:bookmarkEnd w:id="1643"/>
    <w:bookmarkEnd w:id="1644"/>
    <w:bookmarkEnd w:id="1645"/>
    <w:p w14:paraId="04E0D74C">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承包人用于本工程施工的机械设备表</w:t>
      </w:r>
    </w:p>
    <w:tbl>
      <w:tblPr>
        <w:tblStyle w:val="5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3A1BF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18C7684">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序号</w:t>
            </w:r>
          </w:p>
        </w:tc>
        <w:tc>
          <w:tcPr>
            <w:tcW w:w="1418" w:type="dxa"/>
            <w:tcBorders>
              <w:top w:val="single" w:color="auto" w:sz="12" w:space="0"/>
              <w:bottom w:val="double" w:color="auto" w:sz="6" w:space="0"/>
            </w:tcBorders>
            <w:noWrap w:val="0"/>
            <w:vAlign w:val="center"/>
          </w:tcPr>
          <w:p w14:paraId="24A6A047">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机械或设备名称</w:t>
            </w:r>
          </w:p>
        </w:tc>
        <w:tc>
          <w:tcPr>
            <w:tcW w:w="850" w:type="dxa"/>
            <w:tcBorders>
              <w:top w:val="single" w:color="auto" w:sz="12" w:space="0"/>
              <w:bottom w:val="double" w:color="auto" w:sz="6" w:space="0"/>
            </w:tcBorders>
            <w:noWrap w:val="0"/>
            <w:vAlign w:val="center"/>
          </w:tcPr>
          <w:p w14:paraId="51FF762D">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规格型号</w:t>
            </w:r>
          </w:p>
        </w:tc>
        <w:tc>
          <w:tcPr>
            <w:tcW w:w="1058" w:type="dxa"/>
            <w:tcBorders>
              <w:top w:val="single" w:color="auto" w:sz="12" w:space="0"/>
              <w:bottom w:val="double" w:color="auto" w:sz="6" w:space="0"/>
            </w:tcBorders>
            <w:noWrap w:val="0"/>
            <w:vAlign w:val="center"/>
          </w:tcPr>
          <w:p w14:paraId="2B9920C7">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数量</w:t>
            </w:r>
          </w:p>
        </w:tc>
        <w:tc>
          <w:tcPr>
            <w:tcW w:w="880" w:type="dxa"/>
            <w:tcBorders>
              <w:top w:val="single" w:color="auto" w:sz="12" w:space="0"/>
              <w:bottom w:val="double" w:color="auto" w:sz="6" w:space="0"/>
            </w:tcBorders>
            <w:noWrap w:val="0"/>
            <w:vAlign w:val="center"/>
          </w:tcPr>
          <w:p w14:paraId="403924A5">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产地</w:t>
            </w:r>
          </w:p>
        </w:tc>
        <w:tc>
          <w:tcPr>
            <w:tcW w:w="1020" w:type="dxa"/>
            <w:tcBorders>
              <w:top w:val="single" w:color="auto" w:sz="12" w:space="0"/>
              <w:bottom w:val="double" w:color="auto" w:sz="6" w:space="0"/>
            </w:tcBorders>
            <w:noWrap w:val="0"/>
            <w:vAlign w:val="center"/>
          </w:tcPr>
          <w:p w14:paraId="38B92D4A">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制造年份</w:t>
            </w:r>
          </w:p>
        </w:tc>
        <w:tc>
          <w:tcPr>
            <w:tcW w:w="1480" w:type="dxa"/>
            <w:tcBorders>
              <w:top w:val="single" w:color="auto" w:sz="12" w:space="0"/>
              <w:bottom w:val="double" w:color="auto" w:sz="6" w:space="0"/>
            </w:tcBorders>
            <w:noWrap w:val="0"/>
            <w:vAlign w:val="center"/>
          </w:tcPr>
          <w:p w14:paraId="486E6C30">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额定功率(kW)</w:t>
            </w:r>
          </w:p>
        </w:tc>
        <w:tc>
          <w:tcPr>
            <w:tcW w:w="1020" w:type="dxa"/>
            <w:tcBorders>
              <w:top w:val="single" w:color="auto" w:sz="12" w:space="0"/>
              <w:bottom w:val="double" w:color="auto" w:sz="6" w:space="0"/>
            </w:tcBorders>
            <w:noWrap w:val="0"/>
            <w:vAlign w:val="center"/>
          </w:tcPr>
          <w:p w14:paraId="5EF01D81">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生产能力</w:t>
            </w:r>
          </w:p>
        </w:tc>
        <w:tc>
          <w:tcPr>
            <w:tcW w:w="921" w:type="dxa"/>
            <w:tcBorders>
              <w:top w:val="single" w:color="auto" w:sz="12" w:space="0"/>
              <w:bottom w:val="double" w:color="auto" w:sz="6" w:space="0"/>
            </w:tcBorders>
            <w:noWrap w:val="0"/>
            <w:vAlign w:val="center"/>
          </w:tcPr>
          <w:p w14:paraId="0F78C309">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备注</w:t>
            </w:r>
          </w:p>
        </w:tc>
      </w:tr>
      <w:tr w14:paraId="24513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71247BBC">
            <w:pPr>
              <w:pStyle w:val="20"/>
              <w:keepNext/>
              <w:spacing w:after="0" w:line="440" w:lineRule="exact"/>
              <w:ind w:left="63" w:right="63"/>
              <w:rPr>
                <w:rFonts w:eastAsia="仿宋_GB2312"/>
                <w:color w:val="auto"/>
                <w:kern w:val="2"/>
                <w:sz w:val="30"/>
                <w:szCs w:val="30"/>
                <w:highlight w:val="none"/>
                <w:lang w:val="en-US" w:eastAsia="zh-CN"/>
              </w:rPr>
            </w:pPr>
          </w:p>
        </w:tc>
        <w:tc>
          <w:tcPr>
            <w:tcW w:w="1418" w:type="dxa"/>
            <w:tcBorders>
              <w:top w:val="double" w:color="auto" w:sz="6" w:space="0"/>
              <w:bottom w:val="single" w:color="auto" w:sz="6" w:space="0"/>
            </w:tcBorders>
            <w:noWrap w:val="0"/>
            <w:vAlign w:val="center"/>
          </w:tcPr>
          <w:p w14:paraId="513A67A9">
            <w:pPr>
              <w:pStyle w:val="20"/>
              <w:keepNext/>
              <w:spacing w:after="0" w:line="440" w:lineRule="exact"/>
              <w:ind w:left="63" w:right="63"/>
              <w:rPr>
                <w:rFonts w:eastAsia="仿宋_GB2312"/>
                <w:color w:val="auto"/>
                <w:kern w:val="2"/>
                <w:sz w:val="30"/>
                <w:szCs w:val="30"/>
                <w:highlight w:val="none"/>
                <w:lang w:val="en-US" w:eastAsia="zh-CN"/>
              </w:rPr>
            </w:pPr>
          </w:p>
        </w:tc>
        <w:tc>
          <w:tcPr>
            <w:tcW w:w="850" w:type="dxa"/>
            <w:tcBorders>
              <w:top w:val="double" w:color="auto" w:sz="6" w:space="0"/>
              <w:bottom w:val="single" w:color="auto" w:sz="6" w:space="0"/>
            </w:tcBorders>
            <w:noWrap w:val="0"/>
            <w:vAlign w:val="center"/>
          </w:tcPr>
          <w:p w14:paraId="1524D6F6">
            <w:pPr>
              <w:pStyle w:val="20"/>
              <w:keepNext/>
              <w:spacing w:after="0" w:line="440" w:lineRule="exact"/>
              <w:ind w:left="63" w:right="63"/>
              <w:rPr>
                <w:rFonts w:eastAsia="仿宋_GB2312"/>
                <w:color w:val="auto"/>
                <w:kern w:val="2"/>
                <w:sz w:val="30"/>
                <w:szCs w:val="30"/>
                <w:highlight w:val="none"/>
                <w:lang w:val="en-US" w:eastAsia="zh-CN"/>
              </w:rPr>
            </w:pPr>
          </w:p>
        </w:tc>
        <w:tc>
          <w:tcPr>
            <w:tcW w:w="1058" w:type="dxa"/>
            <w:tcBorders>
              <w:top w:val="double" w:color="auto" w:sz="6" w:space="0"/>
              <w:bottom w:val="single" w:color="auto" w:sz="6" w:space="0"/>
            </w:tcBorders>
            <w:noWrap w:val="0"/>
            <w:vAlign w:val="center"/>
          </w:tcPr>
          <w:p w14:paraId="3353038D">
            <w:pPr>
              <w:pStyle w:val="20"/>
              <w:keepNext/>
              <w:spacing w:after="0" w:line="440" w:lineRule="exact"/>
              <w:ind w:left="63" w:right="63"/>
              <w:rPr>
                <w:rFonts w:eastAsia="仿宋_GB2312"/>
                <w:color w:val="auto"/>
                <w:kern w:val="2"/>
                <w:sz w:val="30"/>
                <w:szCs w:val="30"/>
                <w:highlight w:val="none"/>
                <w:lang w:val="en-US" w:eastAsia="zh-CN"/>
              </w:rPr>
            </w:pPr>
          </w:p>
        </w:tc>
        <w:tc>
          <w:tcPr>
            <w:tcW w:w="880" w:type="dxa"/>
            <w:tcBorders>
              <w:top w:val="double" w:color="auto" w:sz="6" w:space="0"/>
              <w:bottom w:val="single" w:color="auto" w:sz="6" w:space="0"/>
            </w:tcBorders>
            <w:noWrap w:val="0"/>
            <w:vAlign w:val="center"/>
          </w:tcPr>
          <w:p w14:paraId="7F965E4B">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tcBorders>
              <w:top w:val="double" w:color="auto" w:sz="6" w:space="0"/>
              <w:bottom w:val="single" w:color="auto" w:sz="6" w:space="0"/>
            </w:tcBorders>
            <w:noWrap w:val="0"/>
            <w:vAlign w:val="center"/>
          </w:tcPr>
          <w:p w14:paraId="3B634B11">
            <w:pPr>
              <w:pStyle w:val="20"/>
              <w:keepNext/>
              <w:spacing w:after="0" w:line="440" w:lineRule="exact"/>
              <w:ind w:left="63" w:right="63"/>
              <w:rPr>
                <w:rFonts w:eastAsia="仿宋_GB2312"/>
                <w:color w:val="auto"/>
                <w:kern w:val="2"/>
                <w:sz w:val="30"/>
                <w:szCs w:val="30"/>
                <w:highlight w:val="none"/>
                <w:lang w:val="en-US" w:eastAsia="zh-CN"/>
              </w:rPr>
            </w:pPr>
          </w:p>
        </w:tc>
        <w:tc>
          <w:tcPr>
            <w:tcW w:w="1480" w:type="dxa"/>
            <w:tcBorders>
              <w:top w:val="double" w:color="auto" w:sz="6" w:space="0"/>
              <w:bottom w:val="single" w:color="auto" w:sz="6" w:space="0"/>
            </w:tcBorders>
            <w:noWrap w:val="0"/>
            <w:vAlign w:val="center"/>
          </w:tcPr>
          <w:p w14:paraId="612F244D">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tcBorders>
              <w:top w:val="double" w:color="auto" w:sz="6" w:space="0"/>
              <w:bottom w:val="single" w:color="auto" w:sz="6" w:space="0"/>
            </w:tcBorders>
            <w:noWrap w:val="0"/>
            <w:vAlign w:val="center"/>
          </w:tcPr>
          <w:p w14:paraId="04A5B74E">
            <w:pPr>
              <w:pStyle w:val="20"/>
              <w:keepNext/>
              <w:spacing w:after="0" w:line="440" w:lineRule="exact"/>
              <w:ind w:left="63" w:right="63"/>
              <w:rPr>
                <w:rFonts w:eastAsia="仿宋_GB2312"/>
                <w:color w:val="auto"/>
                <w:kern w:val="2"/>
                <w:sz w:val="30"/>
                <w:szCs w:val="30"/>
                <w:highlight w:val="none"/>
                <w:lang w:val="en-US" w:eastAsia="zh-CN"/>
              </w:rPr>
            </w:pPr>
          </w:p>
        </w:tc>
        <w:tc>
          <w:tcPr>
            <w:tcW w:w="921" w:type="dxa"/>
            <w:tcBorders>
              <w:top w:val="double" w:color="auto" w:sz="6" w:space="0"/>
              <w:bottom w:val="single" w:color="auto" w:sz="6" w:space="0"/>
            </w:tcBorders>
            <w:noWrap w:val="0"/>
            <w:vAlign w:val="center"/>
          </w:tcPr>
          <w:p w14:paraId="2BAACD47">
            <w:pPr>
              <w:pStyle w:val="20"/>
              <w:keepNext/>
              <w:spacing w:after="0" w:line="440" w:lineRule="exact"/>
              <w:ind w:left="63" w:right="63"/>
              <w:rPr>
                <w:rFonts w:eastAsia="仿宋_GB2312"/>
                <w:color w:val="auto"/>
                <w:kern w:val="2"/>
                <w:sz w:val="30"/>
                <w:szCs w:val="30"/>
                <w:highlight w:val="none"/>
                <w:lang w:val="en-US" w:eastAsia="zh-CN"/>
              </w:rPr>
            </w:pPr>
          </w:p>
        </w:tc>
      </w:tr>
      <w:tr w14:paraId="3ADE8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7910B7FB">
            <w:pPr>
              <w:pStyle w:val="20"/>
              <w:keepNext/>
              <w:spacing w:after="0" w:line="440" w:lineRule="exact"/>
              <w:ind w:left="63" w:right="63"/>
              <w:rPr>
                <w:rFonts w:eastAsia="仿宋_GB2312"/>
                <w:color w:val="auto"/>
                <w:kern w:val="2"/>
                <w:sz w:val="30"/>
                <w:szCs w:val="30"/>
                <w:highlight w:val="none"/>
                <w:lang w:val="en-US" w:eastAsia="zh-CN"/>
              </w:rPr>
            </w:pPr>
          </w:p>
        </w:tc>
        <w:tc>
          <w:tcPr>
            <w:tcW w:w="1418" w:type="dxa"/>
            <w:tcBorders>
              <w:top w:val="nil"/>
            </w:tcBorders>
            <w:noWrap w:val="0"/>
            <w:vAlign w:val="center"/>
          </w:tcPr>
          <w:p w14:paraId="33936C50">
            <w:pPr>
              <w:pStyle w:val="20"/>
              <w:keepNext/>
              <w:spacing w:after="0" w:line="440" w:lineRule="exact"/>
              <w:ind w:left="63" w:right="63"/>
              <w:rPr>
                <w:rFonts w:eastAsia="仿宋_GB2312"/>
                <w:color w:val="auto"/>
                <w:kern w:val="2"/>
                <w:sz w:val="30"/>
                <w:szCs w:val="30"/>
                <w:highlight w:val="none"/>
                <w:lang w:val="en-US" w:eastAsia="zh-CN"/>
              </w:rPr>
            </w:pPr>
          </w:p>
        </w:tc>
        <w:tc>
          <w:tcPr>
            <w:tcW w:w="850" w:type="dxa"/>
            <w:tcBorders>
              <w:top w:val="nil"/>
            </w:tcBorders>
            <w:noWrap w:val="0"/>
            <w:vAlign w:val="center"/>
          </w:tcPr>
          <w:p w14:paraId="68C4C484">
            <w:pPr>
              <w:pStyle w:val="20"/>
              <w:keepNext/>
              <w:spacing w:after="0" w:line="440" w:lineRule="exact"/>
              <w:ind w:left="63" w:right="63"/>
              <w:rPr>
                <w:rFonts w:eastAsia="仿宋_GB2312"/>
                <w:color w:val="auto"/>
                <w:kern w:val="2"/>
                <w:sz w:val="30"/>
                <w:szCs w:val="30"/>
                <w:highlight w:val="none"/>
                <w:lang w:val="en-US" w:eastAsia="zh-CN"/>
              </w:rPr>
            </w:pPr>
          </w:p>
        </w:tc>
        <w:tc>
          <w:tcPr>
            <w:tcW w:w="1058" w:type="dxa"/>
            <w:tcBorders>
              <w:top w:val="nil"/>
            </w:tcBorders>
            <w:noWrap w:val="0"/>
            <w:vAlign w:val="center"/>
          </w:tcPr>
          <w:p w14:paraId="7AA24BC4">
            <w:pPr>
              <w:pStyle w:val="20"/>
              <w:keepNext/>
              <w:spacing w:after="0" w:line="440" w:lineRule="exact"/>
              <w:ind w:left="63" w:right="63"/>
              <w:rPr>
                <w:rFonts w:eastAsia="仿宋_GB2312"/>
                <w:color w:val="auto"/>
                <w:kern w:val="2"/>
                <w:sz w:val="30"/>
                <w:szCs w:val="30"/>
                <w:highlight w:val="none"/>
                <w:lang w:val="en-US" w:eastAsia="zh-CN"/>
              </w:rPr>
            </w:pPr>
          </w:p>
        </w:tc>
        <w:tc>
          <w:tcPr>
            <w:tcW w:w="880" w:type="dxa"/>
            <w:tcBorders>
              <w:top w:val="nil"/>
            </w:tcBorders>
            <w:noWrap w:val="0"/>
            <w:vAlign w:val="center"/>
          </w:tcPr>
          <w:p w14:paraId="3C4E5068">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tcBorders>
              <w:top w:val="nil"/>
            </w:tcBorders>
            <w:noWrap w:val="0"/>
            <w:vAlign w:val="center"/>
          </w:tcPr>
          <w:p w14:paraId="43D0532E">
            <w:pPr>
              <w:pStyle w:val="20"/>
              <w:keepNext/>
              <w:spacing w:after="0" w:line="440" w:lineRule="exact"/>
              <w:ind w:left="63" w:right="63"/>
              <w:rPr>
                <w:rFonts w:eastAsia="仿宋_GB2312"/>
                <w:color w:val="auto"/>
                <w:kern w:val="2"/>
                <w:sz w:val="30"/>
                <w:szCs w:val="30"/>
                <w:highlight w:val="none"/>
                <w:lang w:val="en-US" w:eastAsia="zh-CN"/>
              </w:rPr>
            </w:pPr>
          </w:p>
        </w:tc>
        <w:tc>
          <w:tcPr>
            <w:tcW w:w="1480" w:type="dxa"/>
            <w:tcBorders>
              <w:top w:val="nil"/>
            </w:tcBorders>
            <w:noWrap w:val="0"/>
            <w:vAlign w:val="center"/>
          </w:tcPr>
          <w:p w14:paraId="0771CBE0">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tcBorders>
              <w:top w:val="nil"/>
            </w:tcBorders>
            <w:noWrap w:val="0"/>
            <w:vAlign w:val="center"/>
          </w:tcPr>
          <w:p w14:paraId="50F127E6">
            <w:pPr>
              <w:pStyle w:val="20"/>
              <w:keepNext/>
              <w:spacing w:after="0" w:line="440" w:lineRule="exact"/>
              <w:ind w:left="63" w:right="63"/>
              <w:rPr>
                <w:rFonts w:eastAsia="仿宋_GB2312"/>
                <w:color w:val="auto"/>
                <w:kern w:val="2"/>
                <w:sz w:val="30"/>
                <w:szCs w:val="30"/>
                <w:highlight w:val="none"/>
                <w:lang w:val="en-US" w:eastAsia="zh-CN"/>
              </w:rPr>
            </w:pPr>
          </w:p>
        </w:tc>
        <w:tc>
          <w:tcPr>
            <w:tcW w:w="921" w:type="dxa"/>
            <w:tcBorders>
              <w:top w:val="nil"/>
            </w:tcBorders>
            <w:noWrap w:val="0"/>
            <w:vAlign w:val="center"/>
          </w:tcPr>
          <w:p w14:paraId="61810466">
            <w:pPr>
              <w:pStyle w:val="20"/>
              <w:keepNext/>
              <w:spacing w:after="0" w:line="440" w:lineRule="exact"/>
              <w:ind w:left="63" w:right="63"/>
              <w:rPr>
                <w:rFonts w:eastAsia="仿宋_GB2312"/>
                <w:color w:val="auto"/>
                <w:kern w:val="2"/>
                <w:sz w:val="30"/>
                <w:szCs w:val="30"/>
                <w:highlight w:val="none"/>
                <w:lang w:val="en-US" w:eastAsia="zh-CN"/>
              </w:rPr>
            </w:pPr>
          </w:p>
        </w:tc>
      </w:tr>
      <w:tr w14:paraId="77248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C74946D">
            <w:pPr>
              <w:pStyle w:val="20"/>
              <w:keepNext/>
              <w:spacing w:after="0" w:line="440" w:lineRule="exact"/>
              <w:ind w:left="63" w:right="63"/>
              <w:rPr>
                <w:rFonts w:eastAsia="仿宋_GB2312"/>
                <w:color w:val="auto"/>
                <w:kern w:val="2"/>
                <w:sz w:val="30"/>
                <w:szCs w:val="30"/>
                <w:highlight w:val="none"/>
                <w:lang w:val="en-US" w:eastAsia="zh-CN"/>
              </w:rPr>
            </w:pPr>
          </w:p>
        </w:tc>
        <w:tc>
          <w:tcPr>
            <w:tcW w:w="1418" w:type="dxa"/>
            <w:noWrap w:val="0"/>
            <w:vAlign w:val="center"/>
          </w:tcPr>
          <w:p w14:paraId="1DDC84A6">
            <w:pPr>
              <w:pStyle w:val="20"/>
              <w:keepNext/>
              <w:spacing w:after="0" w:line="440" w:lineRule="exact"/>
              <w:ind w:left="63" w:right="63"/>
              <w:rPr>
                <w:rFonts w:eastAsia="仿宋_GB2312"/>
                <w:color w:val="auto"/>
                <w:kern w:val="2"/>
                <w:sz w:val="30"/>
                <w:szCs w:val="30"/>
                <w:highlight w:val="none"/>
                <w:lang w:val="en-US" w:eastAsia="zh-CN"/>
              </w:rPr>
            </w:pPr>
          </w:p>
        </w:tc>
        <w:tc>
          <w:tcPr>
            <w:tcW w:w="850" w:type="dxa"/>
            <w:noWrap w:val="0"/>
            <w:vAlign w:val="center"/>
          </w:tcPr>
          <w:p w14:paraId="783CEB3A">
            <w:pPr>
              <w:pStyle w:val="20"/>
              <w:keepNext/>
              <w:spacing w:after="0" w:line="440" w:lineRule="exact"/>
              <w:ind w:left="63" w:right="63"/>
              <w:rPr>
                <w:rFonts w:eastAsia="仿宋_GB2312"/>
                <w:color w:val="auto"/>
                <w:kern w:val="2"/>
                <w:sz w:val="30"/>
                <w:szCs w:val="30"/>
                <w:highlight w:val="none"/>
                <w:lang w:val="en-US" w:eastAsia="zh-CN"/>
              </w:rPr>
            </w:pPr>
          </w:p>
        </w:tc>
        <w:tc>
          <w:tcPr>
            <w:tcW w:w="1058" w:type="dxa"/>
            <w:noWrap w:val="0"/>
            <w:vAlign w:val="center"/>
          </w:tcPr>
          <w:p w14:paraId="1BF8C718">
            <w:pPr>
              <w:pStyle w:val="20"/>
              <w:keepNext/>
              <w:spacing w:after="0" w:line="440" w:lineRule="exact"/>
              <w:ind w:left="63" w:right="63"/>
              <w:rPr>
                <w:rFonts w:eastAsia="仿宋_GB2312"/>
                <w:color w:val="auto"/>
                <w:kern w:val="2"/>
                <w:sz w:val="30"/>
                <w:szCs w:val="30"/>
                <w:highlight w:val="none"/>
                <w:lang w:val="en-US" w:eastAsia="zh-CN"/>
              </w:rPr>
            </w:pPr>
          </w:p>
        </w:tc>
        <w:tc>
          <w:tcPr>
            <w:tcW w:w="880" w:type="dxa"/>
            <w:noWrap w:val="0"/>
            <w:vAlign w:val="center"/>
          </w:tcPr>
          <w:p w14:paraId="7CB60F36">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3C317D31">
            <w:pPr>
              <w:pStyle w:val="20"/>
              <w:keepNext/>
              <w:spacing w:after="0" w:line="440" w:lineRule="exact"/>
              <w:ind w:left="63" w:right="63"/>
              <w:rPr>
                <w:rFonts w:eastAsia="仿宋_GB2312"/>
                <w:color w:val="auto"/>
                <w:kern w:val="2"/>
                <w:sz w:val="30"/>
                <w:szCs w:val="30"/>
                <w:highlight w:val="none"/>
                <w:lang w:val="en-US" w:eastAsia="zh-CN"/>
              </w:rPr>
            </w:pPr>
          </w:p>
        </w:tc>
        <w:tc>
          <w:tcPr>
            <w:tcW w:w="1480" w:type="dxa"/>
            <w:noWrap w:val="0"/>
            <w:vAlign w:val="center"/>
          </w:tcPr>
          <w:p w14:paraId="31D66DDB">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6248B6B4">
            <w:pPr>
              <w:pStyle w:val="20"/>
              <w:keepNext/>
              <w:spacing w:after="0" w:line="440" w:lineRule="exact"/>
              <w:ind w:left="63" w:right="63"/>
              <w:rPr>
                <w:rFonts w:eastAsia="仿宋_GB2312"/>
                <w:color w:val="auto"/>
                <w:kern w:val="2"/>
                <w:sz w:val="30"/>
                <w:szCs w:val="30"/>
                <w:highlight w:val="none"/>
                <w:lang w:val="en-US" w:eastAsia="zh-CN"/>
              </w:rPr>
            </w:pPr>
          </w:p>
        </w:tc>
        <w:tc>
          <w:tcPr>
            <w:tcW w:w="921" w:type="dxa"/>
            <w:noWrap w:val="0"/>
            <w:vAlign w:val="center"/>
          </w:tcPr>
          <w:p w14:paraId="3372C3DA">
            <w:pPr>
              <w:pStyle w:val="20"/>
              <w:keepNext/>
              <w:spacing w:after="0" w:line="440" w:lineRule="exact"/>
              <w:ind w:left="63" w:right="63"/>
              <w:rPr>
                <w:rFonts w:eastAsia="仿宋_GB2312"/>
                <w:color w:val="auto"/>
                <w:kern w:val="2"/>
                <w:sz w:val="30"/>
                <w:szCs w:val="30"/>
                <w:highlight w:val="none"/>
                <w:lang w:val="en-US" w:eastAsia="zh-CN"/>
              </w:rPr>
            </w:pPr>
          </w:p>
        </w:tc>
      </w:tr>
      <w:tr w14:paraId="36735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B1FBB09">
            <w:pPr>
              <w:pStyle w:val="20"/>
              <w:keepNext/>
              <w:spacing w:after="0" w:line="440" w:lineRule="exact"/>
              <w:ind w:left="63" w:right="63"/>
              <w:rPr>
                <w:rFonts w:eastAsia="仿宋_GB2312"/>
                <w:color w:val="auto"/>
                <w:kern w:val="2"/>
                <w:sz w:val="30"/>
                <w:szCs w:val="30"/>
                <w:highlight w:val="none"/>
                <w:lang w:val="en-US" w:eastAsia="zh-CN"/>
              </w:rPr>
            </w:pPr>
          </w:p>
        </w:tc>
        <w:tc>
          <w:tcPr>
            <w:tcW w:w="1418" w:type="dxa"/>
            <w:noWrap w:val="0"/>
            <w:vAlign w:val="center"/>
          </w:tcPr>
          <w:p w14:paraId="0C3747A0">
            <w:pPr>
              <w:pStyle w:val="20"/>
              <w:keepNext/>
              <w:spacing w:after="0" w:line="440" w:lineRule="exact"/>
              <w:ind w:left="63" w:right="63"/>
              <w:rPr>
                <w:rFonts w:eastAsia="仿宋_GB2312"/>
                <w:color w:val="auto"/>
                <w:kern w:val="2"/>
                <w:sz w:val="30"/>
                <w:szCs w:val="30"/>
                <w:highlight w:val="none"/>
                <w:lang w:val="en-US" w:eastAsia="zh-CN"/>
              </w:rPr>
            </w:pPr>
          </w:p>
        </w:tc>
        <w:tc>
          <w:tcPr>
            <w:tcW w:w="850" w:type="dxa"/>
            <w:noWrap w:val="0"/>
            <w:vAlign w:val="center"/>
          </w:tcPr>
          <w:p w14:paraId="0B607F1D">
            <w:pPr>
              <w:pStyle w:val="20"/>
              <w:keepNext/>
              <w:spacing w:after="0" w:line="440" w:lineRule="exact"/>
              <w:ind w:left="63" w:right="63"/>
              <w:rPr>
                <w:rFonts w:eastAsia="仿宋_GB2312"/>
                <w:color w:val="auto"/>
                <w:kern w:val="2"/>
                <w:sz w:val="30"/>
                <w:szCs w:val="30"/>
                <w:highlight w:val="none"/>
                <w:lang w:val="en-US" w:eastAsia="zh-CN"/>
              </w:rPr>
            </w:pPr>
          </w:p>
        </w:tc>
        <w:tc>
          <w:tcPr>
            <w:tcW w:w="1058" w:type="dxa"/>
            <w:noWrap w:val="0"/>
            <w:vAlign w:val="center"/>
          </w:tcPr>
          <w:p w14:paraId="47566D60">
            <w:pPr>
              <w:pStyle w:val="20"/>
              <w:keepNext/>
              <w:spacing w:after="0" w:line="440" w:lineRule="exact"/>
              <w:ind w:left="63" w:right="63"/>
              <w:rPr>
                <w:rFonts w:eastAsia="仿宋_GB2312"/>
                <w:color w:val="auto"/>
                <w:kern w:val="2"/>
                <w:sz w:val="30"/>
                <w:szCs w:val="30"/>
                <w:highlight w:val="none"/>
                <w:lang w:val="en-US" w:eastAsia="zh-CN"/>
              </w:rPr>
            </w:pPr>
          </w:p>
        </w:tc>
        <w:tc>
          <w:tcPr>
            <w:tcW w:w="880" w:type="dxa"/>
            <w:noWrap w:val="0"/>
            <w:vAlign w:val="center"/>
          </w:tcPr>
          <w:p w14:paraId="004AA5A6">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61F0BC36">
            <w:pPr>
              <w:pStyle w:val="20"/>
              <w:keepNext/>
              <w:spacing w:after="0" w:line="440" w:lineRule="exact"/>
              <w:ind w:left="63" w:right="63"/>
              <w:rPr>
                <w:rFonts w:eastAsia="仿宋_GB2312"/>
                <w:color w:val="auto"/>
                <w:kern w:val="2"/>
                <w:sz w:val="30"/>
                <w:szCs w:val="30"/>
                <w:highlight w:val="none"/>
                <w:lang w:val="en-US" w:eastAsia="zh-CN"/>
              </w:rPr>
            </w:pPr>
          </w:p>
        </w:tc>
        <w:tc>
          <w:tcPr>
            <w:tcW w:w="1480" w:type="dxa"/>
            <w:noWrap w:val="0"/>
            <w:vAlign w:val="center"/>
          </w:tcPr>
          <w:p w14:paraId="191DCE65">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45D82E7A">
            <w:pPr>
              <w:pStyle w:val="20"/>
              <w:keepNext/>
              <w:spacing w:after="0" w:line="440" w:lineRule="exact"/>
              <w:ind w:left="63" w:right="63"/>
              <w:rPr>
                <w:rFonts w:eastAsia="仿宋_GB2312"/>
                <w:color w:val="auto"/>
                <w:kern w:val="2"/>
                <w:sz w:val="30"/>
                <w:szCs w:val="30"/>
                <w:highlight w:val="none"/>
                <w:lang w:val="en-US" w:eastAsia="zh-CN"/>
              </w:rPr>
            </w:pPr>
          </w:p>
        </w:tc>
        <w:tc>
          <w:tcPr>
            <w:tcW w:w="921" w:type="dxa"/>
            <w:noWrap w:val="0"/>
            <w:vAlign w:val="center"/>
          </w:tcPr>
          <w:p w14:paraId="21C71D99">
            <w:pPr>
              <w:pStyle w:val="20"/>
              <w:keepNext/>
              <w:spacing w:after="0" w:line="440" w:lineRule="exact"/>
              <w:ind w:left="63" w:right="63"/>
              <w:rPr>
                <w:rFonts w:eastAsia="仿宋_GB2312"/>
                <w:color w:val="auto"/>
                <w:kern w:val="2"/>
                <w:sz w:val="30"/>
                <w:szCs w:val="30"/>
                <w:highlight w:val="none"/>
                <w:lang w:val="en-US" w:eastAsia="zh-CN"/>
              </w:rPr>
            </w:pPr>
          </w:p>
        </w:tc>
      </w:tr>
      <w:tr w14:paraId="12E83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646CAA2">
            <w:pPr>
              <w:pStyle w:val="20"/>
              <w:keepNext/>
              <w:spacing w:after="0" w:line="440" w:lineRule="exact"/>
              <w:ind w:left="63" w:right="63"/>
              <w:rPr>
                <w:rFonts w:eastAsia="仿宋_GB2312"/>
                <w:color w:val="auto"/>
                <w:kern w:val="2"/>
                <w:sz w:val="30"/>
                <w:szCs w:val="30"/>
                <w:highlight w:val="none"/>
                <w:lang w:val="en-US" w:eastAsia="zh-CN"/>
              </w:rPr>
            </w:pPr>
          </w:p>
        </w:tc>
        <w:tc>
          <w:tcPr>
            <w:tcW w:w="1418" w:type="dxa"/>
            <w:noWrap w:val="0"/>
            <w:vAlign w:val="center"/>
          </w:tcPr>
          <w:p w14:paraId="05BEA055">
            <w:pPr>
              <w:pStyle w:val="20"/>
              <w:keepNext/>
              <w:spacing w:after="0" w:line="440" w:lineRule="exact"/>
              <w:ind w:left="63" w:right="63"/>
              <w:rPr>
                <w:rFonts w:eastAsia="仿宋_GB2312"/>
                <w:color w:val="auto"/>
                <w:kern w:val="2"/>
                <w:sz w:val="30"/>
                <w:szCs w:val="30"/>
                <w:highlight w:val="none"/>
                <w:lang w:val="en-US" w:eastAsia="zh-CN"/>
              </w:rPr>
            </w:pPr>
          </w:p>
        </w:tc>
        <w:tc>
          <w:tcPr>
            <w:tcW w:w="850" w:type="dxa"/>
            <w:noWrap w:val="0"/>
            <w:vAlign w:val="center"/>
          </w:tcPr>
          <w:p w14:paraId="166E171F">
            <w:pPr>
              <w:pStyle w:val="20"/>
              <w:keepNext/>
              <w:spacing w:after="0" w:line="440" w:lineRule="exact"/>
              <w:ind w:left="63" w:right="63"/>
              <w:rPr>
                <w:rFonts w:eastAsia="仿宋_GB2312"/>
                <w:color w:val="auto"/>
                <w:kern w:val="2"/>
                <w:sz w:val="30"/>
                <w:szCs w:val="30"/>
                <w:highlight w:val="none"/>
                <w:lang w:val="en-US" w:eastAsia="zh-CN"/>
              </w:rPr>
            </w:pPr>
          </w:p>
        </w:tc>
        <w:tc>
          <w:tcPr>
            <w:tcW w:w="1058" w:type="dxa"/>
            <w:noWrap w:val="0"/>
            <w:vAlign w:val="center"/>
          </w:tcPr>
          <w:p w14:paraId="2A129F2F">
            <w:pPr>
              <w:pStyle w:val="20"/>
              <w:keepNext/>
              <w:spacing w:after="0" w:line="440" w:lineRule="exact"/>
              <w:ind w:left="63" w:right="63"/>
              <w:rPr>
                <w:rFonts w:eastAsia="仿宋_GB2312"/>
                <w:color w:val="auto"/>
                <w:kern w:val="2"/>
                <w:sz w:val="30"/>
                <w:szCs w:val="30"/>
                <w:highlight w:val="none"/>
                <w:lang w:val="en-US" w:eastAsia="zh-CN"/>
              </w:rPr>
            </w:pPr>
          </w:p>
        </w:tc>
        <w:tc>
          <w:tcPr>
            <w:tcW w:w="880" w:type="dxa"/>
            <w:noWrap w:val="0"/>
            <w:vAlign w:val="center"/>
          </w:tcPr>
          <w:p w14:paraId="3EFB827F">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164C1C23">
            <w:pPr>
              <w:pStyle w:val="20"/>
              <w:keepNext/>
              <w:spacing w:after="0" w:line="440" w:lineRule="exact"/>
              <w:ind w:left="63" w:right="63"/>
              <w:rPr>
                <w:rFonts w:eastAsia="仿宋_GB2312"/>
                <w:color w:val="auto"/>
                <w:kern w:val="2"/>
                <w:sz w:val="30"/>
                <w:szCs w:val="30"/>
                <w:highlight w:val="none"/>
                <w:lang w:val="en-US" w:eastAsia="zh-CN"/>
              </w:rPr>
            </w:pPr>
          </w:p>
        </w:tc>
        <w:tc>
          <w:tcPr>
            <w:tcW w:w="1480" w:type="dxa"/>
            <w:noWrap w:val="0"/>
            <w:vAlign w:val="center"/>
          </w:tcPr>
          <w:p w14:paraId="40FFDEF6">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3DE589B4">
            <w:pPr>
              <w:pStyle w:val="20"/>
              <w:keepNext/>
              <w:spacing w:after="0" w:line="440" w:lineRule="exact"/>
              <w:ind w:left="63" w:right="63"/>
              <w:rPr>
                <w:rFonts w:eastAsia="仿宋_GB2312"/>
                <w:color w:val="auto"/>
                <w:kern w:val="2"/>
                <w:sz w:val="30"/>
                <w:szCs w:val="30"/>
                <w:highlight w:val="none"/>
                <w:lang w:val="en-US" w:eastAsia="zh-CN"/>
              </w:rPr>
            </w:pPr>
          </w:p>
        </w:tc>
        <w:tc>
          <w:tcPr>
            <w:tcW w:w="921" w:type="dxa"/>
            <w:noWrap w:val="0"/>
            <w:vAlign w:val="center"/>
          </w:tcPr>
          <w:p w14:paraId="07948303">
            <w:pPr>
              <w:pStyle w:val="20"/>
              <w:keepNext/>
              <w:spacing w:after="0" w:line="440" w:lineRule="exact"/>
              <w:ind w:left="63" w:right="63"/>
              <w:rPr>
                <w:rFonts w:eastAsia="仿宋_GB2312"/>
                <w:color w:val="auto"/>
                <w:kern w:val="2"/>
                <w:sz w:val="30"/>
                <w:szCs w:val="30"/>
                <w:highlight w:val="none"/>
                <w:lang w:val="en-US" w:eastAsia="zh-CN"/>
              </w:rPr>
            </w:pPr>
          </w:p>
        </w:tc>
      </w:tr>
      <w:tr w14:paraId="1A8E4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E4F4803">
            <w:pPr>
              <w:pStyle w:val="20"/>
              <w:keepNext/>
              <w:spacing w:after="0" w:line="440" w:lineRule="exact"/>
              <w:ind w:left="63" w:right="63"/>
              <w:rPr>
                <w:rFonts w:eastAsia="仿宋_GB2312"/>
                <w:color w:val="auto"/>
                <w:kern w:val="2"/>
                <w:sz w:val="30"/>
                <w:szCs w:val="30"/>
                <w:highlight w:val="none"/>
                <w:lang w:val="en-US" w:eastAsia="zh-CN"/>
              </w:rPr>
            </w:pPr>
          </w:p>
        </w:tc>
        <w:tc>
          <w:tcPr>
            <w:tcW w:w="1418" w:type="dxa"/>
            <w:noWrap w:val="0"/>
            <w:vAlign w:val="center"/>
          </w:tcPr>
          <w:p w14:paraId="2D62690E">
            <w:pPr>
              <w:pStyle w:val="20"/>
              <w:keepNext/>
              <w:spacing w:after="0" w:line="440" w:lineRule="exact"/>
              <w:ind w:left="63" w:right="63"/>
              <w:rPr>
                <w:rFonts w:eastAsia="仿宋_GB2312"/>
                <w:color w:val="auto"/>
                <w:kern w:val="2"/>
                <w:sz w:val="30"/>
                <w:szCs w:val="30"/>
                <w:highlight w:val="none"/>
                <w:lang w:val="en-US" w:eastAsia="zh-CN"/>
              </w:rPr>
            </w:pPr>
          </w:p>
        </w:tc>
        <w:tc>
          <w:tcPr>
            <w:tcW w:w="850" w:type="dxa"/>
            <w:noWrap w:val="0"/>
            <w:vAlign w:val="center"/>
          </w:tcPr>
          <w:p w14:paraId="48F6675B">
            <w:pPr>
              <w:pStyle w:val="20"/>
              <w:keepNext/>
              <w:spacing w:after="0" w:line="440" w:lineRule="exact"/>
              <w:ind w:left="63" w:right="63"/>
              <w:rPr>
                <w:rFonts w:eastAsia="仿宋_GB2312"/>
                <w:color w:val="auto"/>
                <w:kern w:val="2"/>
                <w:sz w:val="30"/>
                <w:szCs w:val="30"/>
                <w:highlight w:val="none"/>
                <w:lang w:val="en-US" w:eastAsia="zh-CN"/>
              </w:rPr>
            </w:pPr>
          </w:p>
        </w:tc>
        <w:tc>
          <w:tcPr>
            <w:tcW w:w="1058" w:type="dxa"/>
            <w:noWrap w:val="0"/>
            <w:vAlign w:val="center"/>
          </w:tcPr>
          <w:p w14:paraId="41D97F6C">
            <w:pPr>
              <w:pStyle w:val="20"/>
              <w:keepNext/>
              <w:spacing w:after="0" w:line="440" w:lineRule="exact"/>
              <w:ind w:left="63" w:right="63"/>
              <w:rPr>
                <w:rFonts w:eastAsia="仿宋_GB2312"/>
                <w:color w:val="auto"/>
                <w:kern w:val="2"/>
                <w:sz w:val="30"/>
                <w:szCs w:val="30"/>
                <w:highlight w:val="none"/>
                <w:lang w:val="en-US" w:eastAsia="zh-CN"/>
              </w:rPr>
            </w:pPr>
          </w:p>
        </w:tc>
        <w:tc>
          <w:tcPr>
            <w:tcW w:w="880" w:type="dxa"/>
            <w:noWrap w:val="0"/>
            <w:vAlign w:val="center"/>
          </w:tcPr>
          <w:p w14:paraId="197B014E">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2D80B5D9">
            <w:pPr>
              <w:pStyle w:val="20"/>
              <w:keepNext/>
              <w:spacing w:after="0" w:line="440" w:lineRule="exact"/>
              <w:ind w:left="63" w:right="63"/>
              <w:rPr>
                <w:rFonts w:eastAsia="仿宋_GB2312"/>
                <w:color w:val="auto"/>
                <w:kern w:val="2"/>
                <w:sz w:val="30"/>
                <w:szCs w:val="30"/>
                <w:highlight w:val="none"/>
                <w:lang w:val="en-US" w:eastAsia="zh-CN"/>
              </w:rPr>
            </w:pPr>
          </w:p>
        </w:tc>
        <w:tc>
          <w:tcPr>
            <w:tcW w:w="1480" w:type="dxa"/>
            <w:noWrap w:val="0"/>
            <w:vAlign w:val="center"/>
          </w:tcPr>
          <w:p w14:paraId="50B74738">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64DB72C2">
            <w:pPr>
              <w:pStyle w:val="20"/>
              <w:keepNext/>
              <w:spacing w:after="0" w:line="440" w:lineRule="exact"/>
              <w:ind w:left="63" w:right="63"/>
              <w:rPr>
                <w:rFonts w:eastAsia="仿宋_GB2312"/>
                <w:color w:val="auto"/>
                <w:kern w:val="2"/>
                <w:sz w:val="30"/>
                <w:szCs w:val="30"/>
                <w:highlight w:val="none"/>
                <w:lang w:val="en-US" w:eastAsia="zh-CN"/>
              </w:rPr>
            </w:pPr>
          </w:p>
        </w:tc>
        <w:tc>
          <w:tcPr>
            <w:tcW w:w="921" w:type="dxa"/>
            <w:noWrap w:val="0"/>
            <w:vAlign w:val="center"/>
          </w:tcPr>
          <w:p w14:paraId="2734374E">
            <w:pPr>
              <w:pStyle w:val="20"/>
              <w:keepNext/>
              <w:spacing w:after="0" w:line="440" w:lineRule="exact"/>
              <w:ind w:left="63" w:right="63"/>
              <w:rPr>
                <w:rFonts w:eastAsia="仿宋_GB2312"/>
                <w:color w:val="auto"/>
                <w:kern w:val="2"/>
                <w:sz w:val="30"/>
                <w:szCs w:val="30"/>
                <w:highlight w:val="none"/>
                <w:lang w:val="en-US" w:eastAsia="zh-CN"/>
              </w:rPr>
            </w:pPr>
          </w:p>
        </w:tc>
      </w:tr>
      <w:tr w14:paraId="6785B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BE25E68">
            <w:pPr>
              <w:pStyle w:val="20"/>
              <w:keepNext/>
              <w:spacing w:after="0" w:line="440" w:lineRule="exact"/>
              <w:ind w:left="63" w:right="63"/>
              <w:rPr>
                <w:rFonts w:eastAsia="仿宋_GB2312"/>
                <w:color w:val="auto"/>
                <w:kern w:val="2"/>
                <w:sz w:val="30"/>
                <w:szCs w:val="30"/>
                <w:highlight w:val="none"/>
                <w:lang w:val="en-US" w:eastAsia="zh-CN"/>
              </w:rPr>
            </w:pPr>
          </w:p>
        </w:tc>
        <w:tc>
          <w:tcPr>
            <w:tcW w:w="1418" w:type="dxa"/>
            <w:noWrap w:val="0"/>
            <w:vAlign w:val="center"/>
          </w:tcPr>
          <w:p w14:paraId="327B73A9">
            <w:pPr>
              <w:pStyle w:val="20"/>
              <w:keepNext/>
              <w:spacing w:after="0" w:line="440" w:lineRule="exact"/>
              <w:ind w:left="63" w:right="63"/>
              <w:rPr>
                <w:rFonts w:eastAsia="仿宋_GB2312"/>
                <w:color w:val="auto"/>
                <w:kern w:val="2"/>
                <w:sz w:val="30"/>
                <w:szCs w:val="30"/>
                <w:highlight w:val="none"/>
                <w:lang w:val="en-US" w:eastAsia="zh-CN"/>
              </w:rPr>
            </w:pPr>
          </w:p>
        </w:tc>
        <w:tc>
          <w:tcPr>
            <w:tcW w:w="850" w:type="dxa"/>
            <w:noWrap w:val="0"/>
            <w:vAlign w:val="center"/>
          </w:tcPr>
          <w:p w14:paraId="64A6EC0E">
            <w:pPr>
              <w:pStyle w:val="20"/>
              <w:keepNext/>
              <w:spacing w:after="0" w:line="440" w:lineRule="exact"/>
              <w:ind w:left="63" w:right="63"/>
              <w:rPr>
                <w:rFonts w:eastAsia="仿宋_GB2312"/>
                <w:color w:val="auto"/>
                <w:kern w:val="2"/>
                <w:sz w:val="30"/>
                <w:szCs w:val="30"/>
                <w:highlight w:val="none"/>
                <w:lang w:val="en-US" w:eastAsia="zh-CN"/>
              </w:rPr>
            </w:pPr>
          </w:p>
        </w:tc>
        <w:tc>
          <w:tcPr>
            <w:tcW w:w="1058" w:type="dxa"/>
            <w:noWrap w:val="0"/>
            <w:vAlign w:val="center"/>
          </w:tcPr>
          <w:p w14:paraId="549F9C24">
            <w:pPr>
              <w:pStyle w:val="20"/>
              <w:keepNext/>
              <w:spacing w:after="0" w:line="440" w:lineRule="exact"/>
              <w:ind w:left="63" w:right="63"/>
              <w:rPr>
                <w:rFonts w:eastAsia="仿宋_GB2312"/>
                <w:color w:val="auto"/>
                <w:kern w:val="2"/>
                <w:sz w:val="30"/>
                <w:szCs w:val="30"/>
                <w:highlight w:val="none"/>
                <w:lang w:val="en-US" w:eastAsia="zh-CN"/>
              </w:rPr>
            </w:pPr>
          </w:p>
        </w:tc>
        <w:tc>
          <w:tcPr>
            <w:tcW w:w="880" w:type="dxa"/>
            <w:noWrap w:val="0"/>
            <w:vAlign w:val="center"/>
          </w:tcPr>
          <w:p w14:paraId="59C952A6">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180B6806">
            <w:pPr>
              <w:pStyle w:val="20"/>
              <w:keepNext/>
              <w:spacing w:after="0" w:line="440" w:lineRule="exact"/>
              <w:ind w:left="63" w:right="63"/>
              <w:rPr>
                <w:rFonts w:eastAsia="仿宋_GB2312"/>
                <w:color w:val="auto"/>
                <w:kern w:val="2"/>
                <w:sz w:val="30"/>
                <w:szCs w:val="30"/>
                <w:highlight w:val="none"/>
                <w:lang w:val="en-US" w:eastAsia="zh-CN"/>
              </w:rPr>
            </w:pPr>
          </w:p>
        </w:tc>
        <w:tc>
          <w:tcPr>
            <w:tcW w:w="1480" w:type="dxa"/>
            <w:noWrap w:val="0"/>
            <w:vAlign w:val="center"/>
          </w:tcPr>
          <w:p w14:paraId="0D0E2894">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4C4ECC8A">
            <w:pPr>
              <w:pStyle w:val="20"/>
              <w:keepNext/>
              <w:spacing w:after="0" w:line="440" w:lineRule="exact"/>
              <w:ind w:left="63" w:right="63"/>
              <w:rPr>
                <w:rFonts w:eastAsia="仿宋_GB2312"/>
                <w:color w:val="auto"/>
                <w:kern w:val="2"/>
                <w:sz w:val="30"/>
                <w:szCs w:val="30"/>
                <w:highlight w:val="none"/>
                <w:lang w:val="en-US" w:eastAsia="zh-CN"/>
              </w:rPr>
            </w:pPr>
          </w:p>
        </w:tc>
        <w:tc>
          <w:tcPr>
            <w:tcW w:w="921" w:type="dxa"/>
            <w:noWrap w:val="0"/>
            <w:vAlign w:val="center"/>
          </w:tcPr>
          <w:p w14:paraId="0F4A8199">
            <w:pPr>
              <w:pStyle w:val="20"/>
              <w:keepNext/>
              <w:spacing w:after="0" w:line="440" w:lineRule="exact"/>
              <w:ind w:left="63" w:right="63"/>
              <w:rPr>
                <w:rFonts w:eastAsia="仿宋_GB2312"/>
                <w:color w:val="auto"/>
                <w:kern w:val="2"/>
                <w:sz w:val="30"/>
                <w:szCs w:val="30"/>
                <w:highlight w:val="none"/>
                <w:lang w:val="en-US" w:eastAsia="zh-CN"/>
              </w:rPr>
            </w:pPr>
          </w:p>
        </w:tc>
      </w:tr>
      <w:tr w14:paraId="63421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2440D347">
            <w:pPr>
              <w:pStyle w:val="20"/>
              <w:keepNext/>
              <w:spacing w:after="0" w:line="440" w:lineRule="exact"/>
              <w:ind w:left="63" w:right="63"/>
              <w:rPr>
                <w:rFonts w:eastAsia="仿宋_GB2312"/>
                <w:color w:val="auto"/>
                <w:kern w:val="2"/>
                <w:sz w:val="30"/>
                <w:szCs w:val="30"/>
                <w:highlight w:val="none"/>
                <w:lang w:val="en-US" w:eastAsia="zh-CN"/>
              </w:rPr>
            </w:pPr>
          </w:p>
        </w:tc>
        <w:tc>
          <w:tcPr>
            <w:tcW w:w="1418" w:type="dxa"/>
            <w:noWrap w:val="0"/>
            <w:vAlign w:val="center"/>
          </w:tcPr>
          <w:p w14:paraId="48AB1BB8">
            <w:pPr>
              <w:pStyle w:val="20"/>
              <w:keepNext/>
              <w:spacing w:after="0" w:line="440" w:lineRule="exact"/>
              <w:ind w:left="63" w:right="63"/>
              <w:rPr>
                <w:rFonts w:eastAsia="仿宋_GB2312"/>
                <w:color w:val="auto"/>
                <w:kern w:val="2"/>
                <w:sz w:val="30"/>
                <w:szCs w:val="30"/>
                <w:highlight w:val="none"/>
                <w:lang w:val="en-US" w:eastAsia="zh-CN"/>
              </w:rPr>
            </w:pPr>
          </w:p>
        </w:tc>
        <w:tc>
          <w:tcPr>
            <w:tcW w:w="850" w:type="dxa"/>
            <w:noWrap w:val="0"/>
            <w:vAlign w:val="center"/>
          </w:tcPr>
          <w:p w14:paraId="3D8B750C">
            <w:pPr>
              <w:pStyle w:val="20"/>
              <w:keepNext/>
              <w:spacing w:after="0" w:line="440" w:lineRule="exact"/>
              <w:ind w:left="63" w:right="63"/>
              <w:rPr>
                <w:rFonts w:eastAsia="仿宋_GB2312"/>
                <w:color w:val="auto"/>
                <w:kern w:val="2"/>
                <w:sz w:val="30"/>
                <w:szCs w:val="30"/>
                <w:highlight w:val="none"/>
                <w:lang w:val="en-US" w:eastAsia="zh-CN"/>
              </w:rPr>
            </w:pPr>
          </w:p>
        </w:tc>
        <w:tc>
          <w:tcPr>
            <w:tcW w:w="1058" w:type="dxa"/>
            <w:noWrap w:val="0"/>
            <w:vAlign w:val="center"/>
          </w:tcPr>
          <w:p w14:paraId="516C69E1">
            <w:pPr>
              <w:pStyle w:val="20"/>
              <w:keepNext/>
              <w:spacing w:after="0" w:line="440" w:lineRule="exact"/>
              <w:ind w:left="63" w:right="63"/>
              <w:rPr>
                <w:rFonts w:eastAsia="仿宋_GB2312"/>
                <w:color w:val="auto"/>
                <w:kern w:val="2"/>
                <w:sz w:val="30"/>
                <w:szCs w:val="30"/>
                <w:highlight w:val="none"/>
                <w:lang w:val="en-US" w:eastAsia="zh-CN"/>
              </w:rPr>
            </w:pPr>
          </w:p>
        </w:tc>
        <w:tc>
          <w:tcPr>
            <w:tcW w:w="880" w:type="dxa"/>
            <w:noWrap w:val="0"/>
            <w:vAlign w:val="center"/>
          </w:tcPr>
          <w:p w14:paraId="330339F8">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7004BA16">
            <w:pPr>
              <w:pStyle w:val="20"/>
              <w:keepNext/>
              <w:spacing w:after="0" w:line="440" w:lineRule="exact"/>
              <w:ind w:left="63" w:right="63"/>
              <w:rPr>
                <w:rFonts w:eastAsia="仿宋_GB2312"/>
                <w:color w:val="auto"/>
                <w:kern w:val="2"/>
                <w:sz w:val="30"/>
                <w:szCs w:val="30"/>
                <w:highlight w:val="none"/>
                <w:lang w:val="en-US" w:eastAsia="zh-CN"/>
              </w:rPr>
            </w:pPr>
          </w:p>
        </w:tc>
        <w:tc>
          <w:tcPr>
            <w:tcW w:w="1480" w:type="dxa"/>
            <w:noWrap w:val="0"/>
            <w:vAlign w:val="center"/>
          </w:tcPr>
          <w:p w14:paraId="42FB566F">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4525FCD4">
            <w:pPr>
              <w:pStyle w:val="20"/>
              <w:keepNext/>
              <w:spacing w:after="0" w:line="440" w:lineRule="exact"/>
              <w:ind w:left="63" w:right="63"/>
              <w:rPr>
                <w:rFonts w:eastAsia="仿宋_GB2312"/>
                <w:color w:val="auto"/>
                <w:kern w:val="2"/>
                <w:sz w:val="30"/>
                <w:szCs w:val="30"/>
                <w:highlight w:val="none"/>
                <w:lang w:val="en-US" w:eastAsia="zh-CN"/>
              </w:rPr>
            </w:pPr>
          </w:p>
        </w:tc>
        <w:tc>
          <w:tcPr>
            <w:tcW w:w="921" w:type="dxa"/>
            <w:noWrap w:val="0"/>
            <w:vAlign w:val="center"/>
          </w:tcPr>
          <w:p w14:paraId="3F4BA618">
            <w:pPr>
              <w:pStyle w:val="20"/>
              <w:keepNext/>
              <w:spacing w:after="0" w:line="440" w:lineRule="exact"/>
              <w:ind w:left="63" w:right="63"/>
              <w:rPr>
                <w:rFonts w:eastAsia="仿宋_GB2312"/>
                <w:color w:val="auto"/>
                <w:kern w:val="2"/>
                <w:sz w:val="30"/>
                <w:szCs w:val="30"/>
                <w:highlight w:val="none"/>
                <w:lang w:val="en-US" w:eastAsia="zh-CN"/>
              </w:rPr>
            </w:pPr>
          </w:p>
        </w:tc>
      </w:tr>
      <w:tr w14:paraId="659ED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6C54EBF">
            <w:pPr>
              <w:rPr>
                <w:rFonts w:eastAsia="仿宋_GB2312"/>
                <w:color w:val="auto"/>
                <w:sz w:val="30"/>
                <w:szCs w:val="30"/>
                <w:highlight w:val="none"/>
              </w:rPr>
            </w:pPr>
          </w:p>
        </w:tc>
        <w:tc>
          <w:tcPr>
            <w:tcW w:w="1418" w:type="dxa"/>
            <w:noWrap w:val="0"/>
            <w:vAlign w:val="top"/>
          </w:tcPr>
          <w:p w14:paraId="544F0ABB">
            <w:pPr>
              <w:rPr>
                <w:rFonts w:eastAsia="仿宋_GB2312"/>
                <w:color w:val="auto"/>
                <w:sz w:val="30"/>
                <w:szCs w:val="30"/>
                <w:highlight w:val="none"/>
              </w:rPr>
            </w:pPr>
          </w:p>
        </w:tc>
        <w:tc>
          <w:tcPr>
            <w:tcW w:w="850" w:type="dxa"/>
            <w:noWrap w:val="0"/>
            <w:vAlign w:val="top"/>
          </w:tcPr>
          <w:p w14:paraId="1EB85DCF">
            <w:pPr>
              <w:rPr>
                <w:rFonts w:eastAsia="仿宋_GB2312"/>
                <w:color w:val="auto"/>
                <w:sz w:val="30"/>
                <w:szCs w:val="30"/>
                <w:highlight w:val="none"/>
              </w:rPr>
            </w:pPr>
          </w:p>
        </w:tc>
        <w:tc>
          <w:tcPr>
            <w:tcW w:w="1058" w:type="dxa"/>
            <w:noWrap w:val="0"/>
            <w:vAlign w:val="top"/>
          </w:tcPr>
          <w:p w14:paraId="242AAC83">
            <w:pPr>
              <w:rPr>
                <w:rFonts w:eastAsia="仿宋_GB2312"/>
                <w:color w:val="auto"/>
                <w:sz w:val="30"/>
                <w:szCs w:val="30"/>
                <w:highlight w:val="none"/>
              </w:rPr>
            </w:pPr>
          </w:p>
        </w:tc>
        <w:tc>
          <w:tcPr>
            <w:tcW w:w="880" w:type="dxa"/>
            <w:noWrap w:val="0"/>
            <w:vAlign w:val="top"/>
          </w:tcPr>
          <w:p w14:paraId="2CCDDE5D">
            <w:pPr>
              <w:rPr>
                <w:rFonts w:eastAsia="仿宋_GB2312"/>
                <w:color w:val="auto"/>
                <w:sz w:val="30"/>
                <w:szCs w:val="30"/>
                <w:highlight w:val="none"/>
              </w:rPr>
            </w:pPr>
          </w:p>
        </w:tc>
        <w:tc>
          <w:tcPr>
            <w:tcW w:w="1020" w:type="dxa"/>
            <w:noWrap w:val="0"/>
            <w:vAlign w:val="top"/>
          </w:tcPr>
          <w:p w14:paraId="42722C7A">
            <w:pPr>
              <w:rPr>
                <w:rFonts w:eastAsia="仿宋_GB2312"/>
                <w:color w:val="auto"/>
                <w:sz w:val="30"/>
                <w:szCs w:val="30"/>
                <w:highlight w:val="none"/>
              </w:rPr>
            </w:pPr>
          </w:p>
        </w:tc>
        <w:tc>
          <w:tcPr>
            <w:tcW w:w="1480" w:type="dxa"/>
            <w:noWrap w:val="0"/>
            <w:vAlign w:val="top"/>
          </w:tcPr>
          <w:p w14:paraId="1B4C7328">
            <w:pPr>
              <w:rPr>
                <w:rFonts w:eastAsia="仿宋_GB2312"/>
                <w:color w:val="auto"/>
                <w:sz w:val="30"/>
                <w:szCs w:val="30"/>
                <w:highlight w:val="none"/>
              </w:rPr>
            </w:pPr>
          </w:p>
        </w:tc>
        <w:tc>
          <w:tcPr>
            <w:tcW w:w="1020" w:type="dxa"/>
            <w:noWrap w:val="0"/>
            <w:vAlign w:val="top"/>
          </w:tcPr>
          <w:p w14:paraId="11F34D19">
            <w:pPr>
              <w:rPr>
                <w:rFonts w:eastAsia="仿宋_GB2312"/>
                <w:color w:val="auto"/>
                <w:sz w:val="30"/>
                <w:szCs w:val="30"/>
                <w:highlight w:val="none"/>
              </w:rPr>
            </w:pPr>
          </w:p>
        </w:tc>
        <w:tc>
          <w:tcPr>
            <w:tcW w:w="921" w:type="dxa"/>
            <w:noWrap w:val="0"/>
            <w:vAlign w:val="top"/>
          </w:tcPr>
          <w:p w14:paraId="6478D8D1">
            <w:pPr>
              <w:rPr>
                <w:rFonts w:eastAsia="仿宋_GB2312"/>
                <w:color w:val="auto"/>
                <w:sz w:val="30"/>
                <w:szCs w:val="30"/>
                <w:highlight w:val="none"/>
              </w:rPr>
            </w:pPr>
          </w:p>
        </w:tc>
      </w:tr>
      <w:tr w14:paraId="0BAC7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4B3B8F6">
            <w:pPr>
              <w:pStyle w:val="20"/>
              <w:keepNext/>
              <w:spacing w:after="0" w:line="440" w:lineRule="exact"/>
              <w:ind w:left="63" w:right="63"/>
              <w:rPr>
                <w:rFonts w:eastAsia="仿宋_GB2312"/>
                <w:color w:val="auto"/>
                <w:kern w:val="2"/>
                <w:sz w:val="30"/>
                <w:szCs w:val="30"/>
                <w:highlight w:val="none"/>
                <w:lang w:val="en-US" w:eastAsia="zh-CN"/>
              </w:rPr>
            </w:pPr>
          </w:p>
        </w:tc>
        <w:tc>
          <w:tcPr>
            <w:tcW w:w="1418" w:type="dxa"/>
            <w:noWrap w:val="0"/>
            <w:vAlign w:val="center"/>
          </w:tcPr>
          <w:p w14:paraId="5744AF97">
            <w:pPr>
              <w:pStyle w:val="20"/>
              <w:keepNext/>
              <w:spacing w:after="0" w:line="440" w:lineRule="exact"/>
              <w:ind w:left="63" w:right="63"/>
              <w:rPr>
                <w:rFonts w:eastAsia="仿宋_GB2312"/>
                <w:color w:val="auto"/>
                <w:kern w:val="2"/>
                <w:sz w:val="30"/>
                <w:szCs w:val="30"/>
                <w:highlight w:val="none"/>
                <w:lang w:val="en-US" w:eastAsia="zh-CN"/>
              </w:rPr>
            </w:pPr>
          </w:p>
        </w:tc>
        <w:tc>
          <w:tcPr>
            <w:tcW w:w="850" w:type="dxa"/>
            <w:noWrap w:val="0"/>
            <w:vAlign w:val="center"/>
          </w:tcPr>
          <w:p w14:paraId="4D5A9C80">
            <w:pPr>
              <w:pStyle w:val="20"/>
              <w:keepNext/>
              <w:spacing w:after="0" w:line="440" w:lineRule="exact"/>
              <w:ind w:left="63" w:right="63"/>
              <w:rPr>
                <w:rFonts w:eastAsia="仿宋_GB2312"/>
                <w:color w:val="auto"/>
                <w:kern w:val="2"/>
                <w:sz w:val="30"/>
                <w:szCs w:val="30"/>
                <w:highlight w:val="none"/>
                <w:lang w:val="en-US" w:eastAsia="zh-CN"/>
              </w:rPr>
            </w:pPr>
          </w:p>
        </w:tc>
        <w:tc>
          <w:tcPr>
            <w:tcW w:w="1058" w:type="dxa"/>
            <w:noWrap w:val="0"/>
            <w:vAlign w:val="center"/>
          </w:tcPr>
          <w:p w14:paraId="2341050F">
            <w:pPr>
              <w:pStyle w:val="20"/>
              <w:keepNext/>
              <w:spacing w:after="0" w:line="440" w:lineRule="exact"/>
              <w:ind w:left="63" w:right="63"/>
              <w:rPr>
                <w:rFonts w:eastAsia="仿宋_GB2312"/>
                <w:color w:val="auto"/>
                <w:kern w:val="2"/>
                <w:sz w:val="30"/>
                <w:szCs w:val="30"/>
                <w:highlight w:val="none"/>
                <w:lang w:val="en-US" w:eastAsia="zh-CN"/>
              </w:rPr>
            </w:pPr>
          </w:p>
        </w:tc>
        <w:tc>
          <w:tcPr>
            <w:tcW w:w="880" w:type="dxa"/>
            <w:noWrap w:val="0"/>
            <w:vAlign w:val="center"/>
          </w:tcPr>
          <w:p w14:paraId="471B2E29">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1D463A73">
            <w:pPr>
              <w:pStyle w:val="20"/>
              <w:keepNext/>
              <w:spacing w:after="0" w:line="440" w:lineRule="exact"/>
              <w:ind w:left="63" w:right="63"/>
              <w:rPr>
                <w:rFonts w:eastAsia="仿宋_GB2312"/>
                <w:color w:val="auto"/>
                <w:kern w:val="2"/>
                <w:sz w:val="30"/>
                <w:szCs w:val="30"/>
                <w:highlight w:val="none"/>
                <w:lang w:val="en-US" w:eastAsia="zh-CN"/>
              </w:rPr>
            </w:pPr>
          </w:p>
        </w:tc>
        <w:tc>
          <w:tcPr>
            <w:tcW w:w="1480" w:type="dxa"/>
            <w:noWrap w:val="0"/>
            <w:vAlign w:val="center"/>
          </w:tcPr>
          <w:p w14:paraId="1F048214">
            <w:pPr>
              <w:pStyle w:val="20"/>
              <w:keepNext/>
              <w:spacing w:after="0" w:line="440" w:lineRule="exact"/>
              <w:ind w:left="63" w:right="63"/>
              <w:rPr>
                <w:rFonts w:eastAsia="仿宋_GB2312"/>
                <w:color w:val="auto"/>
                <w:kern w:val="2"/>
                <w:sz w:val="30"/>
                <w:szCs w:val="30"/>
                <w:highlight w:val="none"/>
                <w:lang w:val="en-US" w:eastAsia="zh-CN"/>
              </w:rPr>
            </w:pPr>
          </w:p>
        </w:tc>
        <w:tc>
          <w:tcPr>
            <w:tcW w:w="1020" w:type="dxa"/>
            <w:noWrap w:val="0"/>
            <w:vAlign w:val="center"/>
          </w:tcPr>
          <w:p w14:paraId="78BE6C25">
            <w:pPr>
              <w:pStyle w:val="20"/>
              <w:keepNext/>
              <w:spacing w:after="0" w:line="440" w:lineRule="exact"/>
              <w:ind w:left="63" w:right="63"/>
              <w:rPr>
                <w:rFonts w:eastAsia="仿宋_GB2312"/>
                <w:color w:val="auto"/>
                <w:kern w:val="2"/>
                <w:sz w:val="30"/>
                <w:szCs w:val="30"/>
                <w:highlight w:val="none"/>
                <w:lang w:val="en-US" w:eastAsia="zh-CN"/>
              </w:rPr>
            </w:pPr>
          </w:p>
        </w:tc>
        <w:tc>
          <w:tcPr>
            <w:tcW w:w="921" w:type="dxa"/>
            <w:noWrap w:val="0"/>
            <w:vAlign w:val="center"/>
          </w:tcPr>
          <w:p w14:paraId="1F0D95CA">
            <w:pPr>
              <w:pStyle w:val="20"/>
              <w:keepNext/>
              <w:spacing w:after="0" w:line="440" w:lineRule="exact"/>
              <w:ind w:left="63" w:right="63"/>
              <w:rPr>
                <w:rFonts w:eastAsia="仿宋_GB2312"/>
                <w:color w:val="auto"/>
                <w:kern w:val="2"/>
                <w:sz w:val="30"/>
                <w:szCs w:val="30"/>
                <w:highlight w:val="none"/>
                <w:lang w:val="en-US" w:eastAsia="zh-CN"/>
              </w:rPr>
            </w:pPr>
          </w:p>
        </w:tc>
      </w:tr>
      <w:tr w14:paraId="07043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2329EA6">
            <w:pPr>
              <w:rPr>
                <w:rFonts w:eastAsia="仿宋_GB2312"/>
                <w:color w:val="auto"/>
                <w:sz w:val="30"/>
                <w:szCs w:val="30"/>
                <w:highlight w:val="none"/>
              </w:rPr>
            </w:pPr>
          </w:p>
        </w:tc>
        <w:tc>
          <w:tcPr>
            <w:tcW w:w="1418" w:type="dxa"/>
            <w:noWrap w:val="0"/>
            <w:vAlign w:val="top"/>
          </w:tcPr>
          <w:p w14:paraId="1182154E">
            <w:pPr>
              <w:rPr>
                <w:rFonts w:eastAsia="仿宋_GB2312"/>
                <w:color w:val="auto"/>
                <w:sz w:val="30"/>
                <w:szCs w:val="30"/>
                <w:highlight w:val="none"/>
              </w:rPr>
            </w:pPr>
          </w:p>
        </w:tc>
        <w:tc>
          <w:tcPr>
            <w:tcW w:w="850" w:type="dxa"/>
            <w:noWrap w:val="0"/>
            <w:vAlign w:val="top"/>
          </w:tcPr>
          <w:p w14:paraId="5A852B19">
            <w:pPr>
              <w:rPr>
                <w:rFonts w:eastAsia="仿宋_GB2312"/>
                <w:color w:val="auto"/>
                <w:sz w:val="30"/>
                <w:szCs w:val="30"/>
                <w:highlight w:val="none"/>
              </w:rPr>
            </w:pPr>
          </w:p>
        </w:tc>
        <w:tc>
          <w:tcPr>
            <w:tcW w:w="1058" w:type="dxa"/>
            <w:noWrap w:val="0"/>
            <w:vAlign w:val="top"/>
          </w:tcPr>
          <w:p w14:paraId="7E61D23F">
            <w:pPr>
              <w:rPr>
                <w:rFonts w:eastAsia="仿宋_GB2312"/>
                <w:color w:val="auto"/>
                <w:sz w:val="30"/>
                <w:szCs w:val="30"/>
                <w:highlight w:val="none"/>
              </w:rPr>
            </w:pPr>
          </w:p>
        </w:tc>
        <w:tc>
          <w:tcPr>
            <w:tcW w:w="880" w:type="dxa"/>
            <w:noWrap w:val="0"/>
            <w:vAlign w:val="top"/>
          </w:tcPr>
          <w:p w14:paraId="064E5700">
            <w:pPr>
              <w:rPr>
                <w:rFonts w:eastAsia="仿宋_GB2312"/>
                <w:color w:val="auto"/>
                <w:sz w:val="30"/>
                <w:szCs w:val="30"/>
                <w:highlight w:val="none"/>
              </w:rPr>
            </w:pPr>
          </w:p>
        </w:tc>
        <w:tc>
          <w:tcPr>
            <w:tcW w:w="1020" w:type="dxa"/>
            <w:noWrap w:val="0"/>
            <w:vAlign w:val="top"/>
          </w:tcPr>
          <w:p w14:paraId="31542542">
            <w:pPr>
              <w:rPr>
                <w:rFonts w:eastAsia="仿宋_GB2312"/>
                <w:color w:val="auto"/>
                <w:sz w:val="30"/>
                <w:szCs w:val="30"/>
                <w:highlight w:val="none"/>
              </w:rPr>
            </w:pPr>
          </w:p>
        </w:tc>
        <w:tc>
          <w:tcPr>
            <w:tcW w:w="1480" w:type="dxa"/>
            <w:noWrap w:val="0"/>
            <w:vAlign w:val="top"/>
          </w:tcPr>
          <w:p w14:paraId="49167763">
            <w:pPr>
              <w:rPr>
                <w:rFonts w:eastAsia="仿宋_GB2312"/>
                <w:color w:val="auto"/>
                <w:sz w:val="30"/>
                <w:szCs w:val="30"/>
                <w:highlight w:val="none"/>
              </w:rPr>
            </w:pPr>
          </w:p>
        </w:tc>
        <w:tc>
          <w:tcPr>
            <w:tcW w:w="1020" w:type="dxa"/>
            <w:noWrap w:val="0"/>
            <w:vAlign w:val="top"/>
          </w:tcPr>
          <w:p w14:paraId="772936CA">
            <w:pPr>
              <w:rPr>
                <w:rFonts w:eastAsia="仿宋_GB2312"/>
                <w:color w:val="auto"/>
                <w:sz w:val="30"/>
                <w:szCs w:val="30"/>
                <w:highlight w:val="none"/>
              </w:rPr>
            </w:pPr>
          </w:p>
        </w:tc>
        <w:tc>
          <w:tcPr>
            <w:tcW w:w="921" w:type="dxa"/>
            <w:noWrap w:val="0"/>
            <w:vAlign w:val="top"/>
          </w:tcPr>
          <w:p w14:paraId="65C66333">
            <w:pPr>
              <w:rPr>
                <w:rFonts w:eastAsia="仿宋_GB2312"/>
                <w:color w:val="auto"/>
                <w:sz w:val="30"/>
                <w:szCs w:val="30"/>
                <w:highlight w:val="none"/>
              </w:rPr>
            </w:pPr>
          </w:p>
        </w:tc>
      </w:tr>
      <w:tr w14:paraId="2211B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noWrap w:val="0"/>
            <w:vAlign w:val="top"/>
          </w:tcPr>
          <w:p w14:paraId="3049A460">
            <w:pPr>
              <w:rPr>
                <w:rFonts w:eastAsia="仿宋_GB2312"/>
                <w:color w:val="auto"/>
                <w:sz w:val="30"/>
                <w:szCs w:val="30"/>
                <w:highlight w:val="none"/>
              </w:rPr>
            </w:pPr>
          </w:p>
        </w:tc>
        <w:tc>
          <w:tcPr>
            <w:tcW w:w="1418" w:type="dxa"/>
            <w:noWrap w:val="0"/>
            <w:vAlign w:val="top"/>
          </w:tcPr>
          <w:p w14:paraId="7F6DFA72">
            <w:pPr>
              <w:rPr>
                <w:rFonts w:eastAsia="仿宋_GB2312"/>
                <w:color w:val="auto"/>
                <w:sz w:val="30"/>
                <w:szCs w:val="30"/>
                <w:highlight w:val="none"/>
              </w:rPr>
            </w:pPr>
          </w:p>
        </w:tc>
        <w:tc>
          <w:tcPr>
            <w:tcW w:w="850" w:type="dxa"/>
            <w:noWrap w:val="0"/>
            <w:vAlign w:val="top"/>
          </w:tcPr>
          <w:p w14:paraId="76B68250">
            <w:pPr>
              <w:rPr>
                <w:rFonts w:eastAsia="仿宋_GB2312"/>
                <w:color w:val="auto"/>
                <w:sz w:val="30"/>
                <w:szCs w:val="30"/>
                <w:highlight w:val="none"/>
              </w:rPr>
            </w:pPr>
          </w:p>
        </w:tc>
        <w:tc>
          <w:tcPr>
            <w:tcW w:w="1058" w:type="dxa"/>
            <w:noWrap w:val="0"/>
            <w:vAlign w:val="top"/>
          </w:tcPr>
          <w:p w14:paraId="11214D96">
            <w:pPr>
              <w:rPr>
                <w:rFonts w:eastAsia="仿宋_GB2312"/>
                <w:color w:val="auto"/>
                <w:sz w:val="30"/>
                <w:szCs w:val="30"/>
                <w:highlight w:val="none"/>
              </w:rPr>
            </w:pPr>
          </w:p>
        </w:tc>
        <w:tc>
          <w:tcPr>
            <w:tcW w:w="880" w:type="dxa"/>
            <w:noWrap w:val="0"/>
            <w:vAlign w:val="top"/>
          </w:tcPr>
          <w:p w14:paraId="471A1E11">
            <w:pPr>
              <w:rPr>
                <w:rFonts w:eastAsia="仿宋_GB2312"/>
                <w:color w:val="auto"/>
                <w:sz w:val="30"/>
                <w:szCs w:val="30"/>
                <w:highlight w:val="none"/>
              </w:rPr>
            </w:pPr>
          </w:p>
        </w:tc>
        <w:tc>
          <w:tcPr>
            <w:tcW w:w="1020" w:type="dxa"/>
            <w:noWrap w:val="0"/>
            <w:vAlign w:val="top"/>
          </w:tcPr>
          <w:p w14:paraId="17E5A87E">
            <w:pPr>
              <w:rPr>
                <w:rFonts w:eastAsia="仿宋_GB2312"/>
                <w:color w:val="auto"/>
                <w:sz w:val="30"/>
                <w:szCs w:val="30"/>
                <w:highlight w:val="none"/>
              </w:rPr>
            </w:pPr>
          </w:p>
        </w:tc>
        <w:tc>
          <w:tcPr>
            <w:tcW w:w="1480" w:type="dxa"/>
            <w:noWrap w:val="0"/>
            <w:vAlign w:val="top"/>
          </w:tcPr>
          <w:p w14:paraId="2DFCA48C">
            <w:pPr>
              <w:rPr>
                <w:rFonts w:eastAsia="仿宋_GB2312"/>
                <w:color w:val="auto"/>
                <w:sz w:val="30"/>
                <w:szCs w:val="30"/>
                <w:highlight w:val="none"/>
              </w:rPr>
            </w:pPr>
          </w:p>
        </w:tc>
        <w:tc>
          <w:tcPr>
            <w:tcW w:w="1020" w:type="dxa"/>
            <w:noWrap w:val="0"/>
            <w:vAlign w:val="top"/>
          </w:tcPr>
          <w:p w14:paraId="0D253185">
            <w:pPr>
              <w:rPr>
                <w:rFonts w:eastAsia="仿宋_GB2312"/>
                <w:color w:val="auto"/>
                <w:sz w:val="30"/>
                <w:szCs w:val="30"/>
                <w:highlight w:val="none"/>
              </w:rPr>
            </w:pPr>
          </w:p>
        </w:tc>
        <w:tc>
          <w:tcPr>
            <w:tcW w:w="921" w:type="dxa"/>
            <w:noWrap w:val="0"/>
            <w:vAlign w:val="top"/>
          </w:tcPr>
          <w:p w14:paraId="67AED1E6">
            <w:pPr>
              <w:rPr>
                <w:rFonts w:eastAsia="仿宋_GB2312"/>
                <w:color w:val="auto"/>
                <w:sz w:val="30"/>
                <w:szCs w:val="30"/>
                <w:highlight w:val="none"/>
              </w:rPr>
            </w:pPr>
          </w:p>
        </w:tc>
      </w:tr>
      <w:tr w14:paraId="63661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E0A8618">
            <w:pPr>
              <w:rPr>
                <w:rFonts w:eastAsia="仿宋_GB2312"/>
                <w:color w:val="auto"/>
                <w:sz w:val="30"/>
                <w:szCs w:val="30"/>
                <w:highlight w:val="none"/>
              </w:rPr>
            </w:pPr>
          </w:p>
        </w:tc>
        <w:tc>
          <w:tcPr>
            <w:tcW w:w="1418" w:type="dxa"/>
            <w:noWrap w:val="0"/>
            <w:vAlign w:val="top"/>
          </w:tcPr>
          <w:p w14:paraId="5E3F9256">
            <w:pPr>
              <w:rPr>
                <w:rFonts w:eastAsia="仿宋_GB2312"/>
                <w:color w:val="auto"/>
                <w:sz w:val="30"/>
                <w:szCs w:val="30"/>
                <w:highlight w:val="none"/>
              </w:rPr>
            </w:pPr>
          </w:p>
        </w:tc>
        <w:tc>
          <w:tcPr>
            <w:tcW w:w="850" w:type="dxa"/>
            <w:noWrap w:val="0"/>
            <w:vAlign w:val="top"/>
          </w:tcPr>
          <w:p w14:paraId="384A818D">
            <w:pPr>
              <w:rPr>
                <w:rFonts w:eastAsia="仿宋_GB2312"/>
                <w:color w:val="auto"/>
                <w:sz w:val="30"/>
                <w:szCs w:val="30"/>
                <w:highlight w:val="none"/>
              </w:rPr>
            </w:pPr>
          </w:p>
        </w:tc>
        <w:tc>
          <w:tcPr>
            <w:tcW w:w="1058" w:type="dxa"/>
            <w:noWrap w:val="0"/>
            <w:vAlign w:val="top"/>
          </w:tcPr>
          <w:p w14:paraId="0EA389D5">
            <w:pPr>
              <w:rPr>
                <w:rFonts w:eastAsia="仿宋_GB2312"/>
                <w:color w:val="auto"/>
                <w:sz w:val="30"/>
                <w:szCs w:val="30"/>
                <w:highlight w:val="none"/>
              </w:rPr>
            </w:pPr>
          </w:p>
        </w:tc>
        <w:tc>
          <w:tcPr>
            <w:tcW w:w="880" w:type="dxa"/>
            <w:noWrap w:val="0"/>
            <w:vAlign w:val="top"/>
          </w:tcPr>
          <w:p w14:paraId="001F4BC5">
            <w:pPr>
              <w:rPr>
                <w:rFonts w:eastAsia="仿宋_GB2312"/>
                <w:color w:val="auto"/>
                <w:sz w:val="30"/>
                <w:szCs w:val="30"/>
                <w:highlight w:val="none"/>
              </w:rPr>
            </w:pPr>
          </w:p>
        </w:tc>
        <w:tc>
          <w:tcPr>
            <w:tcW w:w="1020" w:type="dxa"/>
            <w:noWrap w:val="0"/>
            <w:vAlign w:val="top"/>
          </w:tcPr>
          <w:p w14:paraId="3BDC0FB2">
            <w:pPr>
              <w:rPr>
                <w:rFonts w:eastAsia="仿宋_GB2312"/>
                <w:color w:val="auto"/>
                <w:sz w:val="30"/>
                <w:szCs w:val="30"/>
                <w:highlight w:val="none"/>
              </w:rPr>
            </w:pPr>
          </w:p>
        </w:tc>
        <w:tc>
          <w:tcPr>
            <w:tcW w:w="1480" w:type="dxa"/>
            <w:noWrap w:val="0"/>
            <w:vAlign w:val="top"/>
          </w:tcPr>
          <w:p w14:paraId="6E131EB0">
            <w:pPr>
              <w:rPr>
                <w:rFonts w:eastAsia="仿宋_GB2312"/>
                <w:color w:val="auto"/>
                <w:sz w:val="30"/>
                <w:szCs w:val="30"/>
                <w:highlight w:val="none"/>
              </w:rPr>
            </w:pPr>
          </w:p>
        </w:tc>
        <w:tc>
          <w:tcPr>
            <w:tcW w:w="1020" w:type="dxa"/>
            <w:noWrap w:val="0"/>
            <w:vAlign w:val="top"/>
          </w:tcPr>
          <w:p w14:paraId="4B080EF9">
            <w:pPr>
              <w:rPr>
                <w:rFonts w:eastAsia="仿宋_GB2312"/>
                <w:color w:val="auto"/>
                <w:sz w:val="30"/>
                <w:szCs w:val="30"/>
                <w:highlight w:val="none"/>
              </w:rPr>
            </w:pPr>
          </w:p>
        </w:tc>
        <w:tc>
          <w:tcPr>
            <w:tcW w:w="921" w:type="dxa"/>
            <w:noWrap w:val="0"/>
            <w:vAlign w:val="top"/>
          </w:tcPr>
          <w:p w14:paraId="568A76F8">
            <w:pPr>
              <w:rPr>
                <w:rFonts w:eastAsia="仿宋_GB2312"/>
                <w:color w:val="auto"/>
                <w:sz w:val="30"/>
                <w:szCs w:val="30"/>
                <w:highlight w:val="none"/>
              </w:rPr>
            </w:pPr>
          </w:p>
        </w:tc>
      </w:tr>
      <w:tr w14:paraId="4273C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F954A39">
            <w:pPr>
              <w:rPr>
                <w:rFonts w:eastAsia="仿宋_GB2312"/>
                <w:color w:val="auto"/>
                <w:sz w:val="30"/>
                <w:szCs w:val="30"/>
                <w:highlight w:val="none"/>
              </w:rPr>
            </w:pPr>
          </w:p>
        </w:tc>
        <w:tc>
          <w:tcPr>
            <w:tcW w:w="1418" w:type="dxa"/>
            <w:noWrap w:val="0"/>
            <w:vAlign w:val="top"/>
          </w:tcPr>
          <w:p w14:paraId="15157F3E">
            <w:pPr>
              <w:rPr>
                <w:rFonts w:eastAsia="仿宋_GB2312"/>
                <w:color w:val="auto"/>
                <w:sz w:val="30"/>
                <w:szCs w:val="30"/>
                <w:highlight w:val="none"/>
              </w:rPr>
            </w:pPr>
          </w:p>
        </w:tc>
        <w:tc>
          <w:tcPr>
            <w:tcW w:w="850" w:type="dxa"/>
            <w:noWrap w:val="0"/>
            <w:vAlign w:val="top"/>
          </w:tcPr>
          <w:p w14:paraId="2F4E3765">
            <w:pPr>
              <w:rPr>
                <w:rFonts w:eastAsia="仿宋_GB2312"/>
                <w:color w:val="auto"/>
                <w:sz w:val="30"/>
                <w:szCs w:val="30"/>
                <w:highlight w:val="none"/>
              </w:rPr>
            </w:pPr>
          </w:p>
        </w:tc>
        <w:tc>
          <w:tcPr>
            <w:tcW w:w="1058" w:type="dxa"/>
            <w:noWrap w:val="0"/>
            <w:vAlign w:val="top"/>
          </w:tcPr>
          <w:p w14:paraId="3908E9D9">
            <w:pPr>
              <w:rPr>
                <w:rFonts w:eastAsia="仿宋_GB2312"/>
                <w:color w:val="auto"/>
                <w:sz w:val="30"/>
                <w:szCs w:val="30"/>
                <w:highlight w:val="none"/>
              </w:rPr>
            </w:pPr>
          </w:p>
        </w:tc>
        <w:tc>
          <w:tcPr>
            <w:tcW w:w="880" w:type="dxa"/>
            <w:noWrap w:val="0"/>
            <w:vAlign w:val="top"/>
          </w:tcPr>
          <w:p w14:paraId="5A5F1552">
            <w:pPr>
              <w:rPr>
                <w:rFonts w:eastAsia="仿宋_GB2312"/>
                <w:color w:val="auto"/>
                <w:sz w:val="30"/>
                <w:szCs w:val="30"/>
                <w:highlight w:val="none"/>
              </w:rPr>
            </w:pPr>
          </w:p>
        </w:tc>
        <w:tc>
          <w:tcPr>
            <w:tcW w:w="1020" w:type="dxa"/>
            <w:noWrap w:val="0"/>
            <w:vAlign w:val="top"/>
          </w:tcPr>
          <w:p w14:paraId="06254924">
            <w:pPr>
              <w:rPr>
                <w:rFonts w:eastAsia="仿宋_GB2312"/>
                <w:color w:val="auto"/>
                <w:sz w:val="30"/>
                <w:szCs w:val="30"/>
                <w:highlight w:val="none"/>
              </w:rPr>
            </w:pPr>
          </w:p>
        </w:tc>
        <w:tc>
          <w:tcPr>
            <w:tcW w:w="1480" w:type="dxa"/>
            <w:noWrap w:val="0"/>
            <w:vAlign w:val="top"/>
          </w:tcPr>
          <w:p w14:paraId="6B35A0E3">
            <w:pPr>
              <w:rPr>
                <w:rFonts w:eastAsia="仿宋_GB2312"/>
                <w:color w:val="auto"/>
                <w:sz w:val="30"/>
                <w:szCs w:val="30"/>
                <w:highlight w:val="none"/>
              </w:rPr>
            </w:pPr>
          </w:p>
        </w:tc>
        <w:tc>
          <w:tcPr>
            <w:tcW w:w="1020" w:type="dxa"/>
            <w:noWrap w:val="0"/>
            <w:vAlign w:val="top"/>
          </w:tcPr>
          <w:p w14:paraId="077A43FE">
            <w:pPr>
              <w:rPr>
                <w:rFonts w:eastAsia="仿宋_GB2312"/>
                <w:color w:val="auto"/>
                <w:sz w:val="30"/>
                <w:szCs w:val="30"/>
                <w:highlight w:val="none"/>
              </w:rPr>
            </w:pPr>
          </w:p>
        </w:tc>
        <w:tc>
          <w:tcPr>
            <w:tcW w:w="921" w:type="dxa"/>
            <w:noWrap w:val="0"/>
            <w:vAlign w:val="top"/>
          </w:tcPr>
          <w:p w14:paraId="593121FA">
            <w:pPr>
              <w:rPr>
                <w:rFonts w:eastAsia="仿宋_GB2312"/>
                <w:color w:val="auto"/>
                <w:sz w:val="30"/>
                <w:szCs w:val="30"/>
                <w:highlight w:val="none"/>
              </w:rPr>
            </w:pPr>
          </w:p>
        </w:tc>
      </w:tr>
      <w:tr w14:paraId="3F2261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0559266">
            <w:pPr>
              <w:rPr>
                <w:rFonts w:eastAsia="仿宋_GB2312"/>
                <w:color w:val="auto"/>
                <w:sz w:val="30"/>
                <w:szCs w:val="30"/>
                <w:highlight w:val="none"/>
              </w:rPr>
            </w:pPr>
          </w:p>
        </w:tc>
        <w:tc>
          <w:tcPr>
            <w:tcW w:w="1418" w:type="dxa"/>
            <w:noWrap w:val="0"/>
            <w:vAlign w:val="top"/>
          </w:tcPr>
          <w:p w14:paraId="720C7D80">
            <w:pPr>
              <w:rPr>
                <w:rFonts w:eastAsia="仿宋_GB2312"/>
                <w:color w:val="auto"/>
                <w:sz w:val="30"/>
                <w:szCs w:val="30"/>
                <w:highlight w:val="none"/>
              </w:rPr>
            </w:pPr>
          </w:p>
        </w:tc>
        <w:tc>
          <w:tcPr>
            <w:tcW w:w="850" w:type="dxa"/>
            <w:noWrap w:val="0"/>
            <w:vAlign w:val="top"/>
          </w:tcPr>
          <w:p w14:paraId="5A510E7B">
            <w:pPr>
              <w:rPr>
                <w:rFonts w:eastAsia="仿宋_GB2312"/>
                <w:color w:val="auto"/>
                <w:sz w:val="30"/>
                <w:szCs w:val="30"/>
                <w:highlight w:val="none"/>
              </w:rPr>
            </w:pPr>
          </w:p>
        </w:tc>
        <w:tc>
          <w:tcPr>
            <w:tcW w:w="1058" w:type="dxa"/>
            <w:noWrap w:val="0"/>
            <w:vAlign w:val="top"/>
          </w:tcPr>
          <w:p w14:paraId="6313D01A">
            <w:pPr>
              <w:rPr>
                <w:rFonts w:eastAsia="仿宋_GB2312"/>
                <w:color w:val="auto"/>
                <w:sz w:val="30"/>
                <w:szCs w:val="30"/>
                <w:highlight w:val="none"/>
              </w:rPr>
            </w:pPr>
          </w:p>
        </w:tc>
        <w:tc>
          <w:tcPr>
            <w:tcW w:w="880" w:type="dxa"/>
            <w:noWrap w:val="0"/>
            <w:vAlign w:val="top"/>
          </w:tcPr>
          <w:p w14:paraId="606164DE">
            <w:pPr>
              <w:rPr>
                <w:rFonts w:eastAsia="仿宋_GB2312"/>
                <w:color w:val="auto"/>
                <w:sz w:val="30"/>
                <w:szCs w:val="30"/>
                <w:highlight w:val="none"/>
              </w:rPr>
            </w:pPr>
          </w:p>
        </w:tc>
        <w:tc>
          <w:tcPr>
            <w:tcW w:w="1020" w:type="dxa"/>
            <w:noWrap w:val="0"/>
            <w:vAlign w:val="top"/>
          </w:tcPr>
          <w:p w14:paraId="786B8F2F">
            <w:pPr>
              <w:rPr>
                <w:rFonts w:eastAsia="仿宋_GB2312"/>
                <w:color w:val="auto"/>
                <w:sz w:val="30"/>
                <w:szCs w:val="30"/>
                <w:highlight w:val="none"/>
              </w:rPr>
            </w:pPr>
          </w:p>
        </w:tc>
        <w:tc>
          <w:tcPr>
            <w:tcW w:w="1480" w:type="dxa"/>
            <w:noWrap w:val="0"/>
            <w:vAlign w:val="top"/>
          </w:tcPr>
          <w:p w14:paraId="28E081CA">
            <w:pPr>
              <w:rPr>
                <w:rFonts w:eastAsia="仿宋_GB2312"/>
                <w:color w:val="auto"/>
                <w:sz w:val="30"/>
                <w:szCs w:val="30"/>
                <w:highlight w:val="none"/>
              </w:rPr>
            </w:pPr>
          </w:p>
        </w:tc>
        <w:tc>
          <w:tcPr>
            <w:tcW w:w="1020" w:type="dxa"/>
            <w:noWrap w:val="0"/>
            <w:vAlign w:val="top"/>
          </w:tcPr>
          <w:p w14:paraId="5E7084F9">
            <w:pPr>
              <w:rPr>
                <w:rFonts w:eastAsia="仿宋_GB2312"/>
                <w:color w:val="auto"/>
                <w:sz w:val="30"/>
                <w:szCs w:val="30"/>
                <w:highlight w:val="none"/>
              </w:rPr>
            </w:pPr>
          </w:p>
        </w:tc>
        <w:tc>
          <w:tcPr>
            <w:tcW w:w="921" w:type="dxa"/>
            <w:noWrap w:val="0"/>
            <w:vAlign w:val="top"/>
          </w:tcPr>
          <w:p w14:paraId="242F4F2F">
            <w:pPr>
              <w:rPr>
                <w:rFonts w:eastAsia="仿宋_GB2312"/>
                <w:color w:val="auto"/>
                <w:sz w:val="30"/>
                <w:szCs w:val="30"/>
                <w:highlight w:val="none"/>
              </w:rPr>
            </w:pPr>
          </w:p>
        </w:tc>
      </w:tr>
      <w:tr w14:paraId="57872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6564367">
            <w:pPr>
              <w:rPr>
                <w:rFonts w:eastAsia="仿宋_GB2312"/>
                <w:color w:val="auto"/>
                <w:sz w:val="30"/>
                <w:szCs w:val="30"/>
                <w:highlight w:val="none"/>
              </w:rPr>
            </w:pPr>
          </w:p>
        </w:tc>
        <w:tc>
          <w:tcPr>
            <w:tcW w:w="1418" w:type="dxa"/>
            <w:noWrap w:val="0"/>
            <w:vAlign w:val="top"/>
          </w:tcPr>
          <w:p w14:paraId="6772886B">
            <w:pPr>
              <w:rPr>
                <w:rFonts w:eastAsia="仿宋_GB2312"/>
                <w:color w:val="auto"/>
                <w:sz w:val="30"/>
                <w:szCs w:val="30"/>
                <w:highlight w:val="none"/>
              </w:rPr>
            </w:pPr>
          </w:p>
        </w:tc>
        <w:tc>
          <w:tcPr>
            <w:tcW w:w="850" w:type="dxa"/>
            <w:noWrap w:val="0"/>
            <w:vAlign w:val="top"/>
          </w:tcPr>
          <w:p w14:paraId="00F8F02F">
            <w:pPr>
              <w:rPr>
                <w:rFonts w:eastAsia="仿宋_GB2312"/>
                <w:color w:val="auto"/>
                <w:sz w:val="30"/>
                <w:szCs w:val="30"/>
                <w:highlight w:val="none"/>
              </w:rPr>
            </w:pPr>
          </w:p>
        </w:tc>
        <w:tc>
          <w:tcPr>
            <w:tcW w:w="1058" w:type="dxa"/>
            <w:noWrap w:val="0"/>
            <w:vAlign w:val="top"/>
          </w:tcPr>
          <w:p w14:paraId="035E1593">
            <w:pPr>
              <w:rPr>
                <w:rFonts w:eastAsia="仿宋_GB2312"/>
                <w:color w:val="auto"/>
                <w:sz w:val="30"/>
                <w:szCs w:val="30"/>
                <w:highlight w:val="none"/>
              </w:rPr>
            </w:pPr>
          </w:p>
        </w:tc>
        <w:tc>
          <w:tcPr>
            <w:tcW w:w="880" w:type="dxa"/>
            <w:noWrap w:val="0"/>
            <w:vAlign w:val="top"/>
          </w:tcPr>
          <w:p w14:paraId="50418C46">
            <w:pPr>
              <w:rPr>
                <w:rFonts w:eastAsia="仿宋_GB2312"/>
                <w:color w:val="auto"/>
                <w:sz w:val="30"/>
                <w:szCs w:val="30"/>
                <w:highlight w:val="none"/>
              </w:rPr>
            </w:pPr>
          </w:p>
        </w:tc>
        <w:tc>
          <w:tcPr>
            <w:tcW w:w="1020" w:type="dxa"/>
            <w:noWrap w:val="0"/>
            <w:vAlign w:val="top"/>
          </w:tcPr>
          <w:p w14:paraId="1E365AC2">
            <w:pPr>
              <w:rPr>
                <w:rFonts w:eastAsia="仿宋_GB2312"/>
                <w:color w:val="auto"/>
                <w:sz w:val="30"/>
                <w:szCs w:val="30"/>
                <w:highlight w:val="none"/>
              </w:rPr>
            </w:pPr>
          </w:p>
        </w:tc>
        <w:tc>
          <w:tcPr>
            <w:tcW w:w="1480" w:type="dxa"/>
            <w:noWrap w:val="0"/>
            <w:vAlign w:val="top"/>
          </w:tcPr>
          <w:p w14:paraId="02D2CB55">
            <w:pPr>
              <w:rPr>
                <w:rFonts w:eastAsia="仿宋_GB2312"/>
                <w:color w:val="auto"/>
                <w:sz w:val="30"/>
                <w:szCs w:val="30"/>
                <w:highlight w:val="none"/>
              </w:rPr>
            </w:pPr>
          </w:p>
        </w:tc>
        <w:tc>
          <w:tcPr>
            <w:tcW w:w="1020" w:type="dxa"/>
            <w:noWrap w:val="0"/>
            <w:vAlign w:val="top"/>
          </w:tcPr>
          <w:p w14:paraId="3CA9964D">
            <w:pPr>
              <w:rPr>
                <w:rFonts w:eastAsia="仿宋_GB2312"/>
                <w:color w:val="auto"/>
                <w:sz w:val="30"/>
                <w:szCs w:val="30"/>
                <w:highlight w:val="none"/>
              </w:rPr>
            </w:pPr>
          </w:p>
        </w:tc>
        <w:tc>
          <w:tcPr>
            <w:tcW w:w="921" w:type="dxa"/>
            <w:noWrap w:val="0"/>
            <w:vAlign w:val="top"/>
          </w:tcPr>
          <w:p w14:paraId="0014A62D">
            <w:pPr>
              <w:rPr>
                <w:rFonts w:eastAsia="仿宋_GB2312"/>
                <w:color w:val="auto"/>
                <w:sz w:val="30"/>
                <w:szCs w:val="30"/>
                <w:highlight w:val="none"/>
              </w:rPr>
            </w:pPr>
          </w:p>
        </w:tc>
      </w:tr>
      <w:tr w14:paraId="1E2D3F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3F50528">
            <w:pPr>
              <w:rPr>
                <w:rFonts w:eastAsia="仿宋_GB2312"/>
                <w:color w:val="auto"/>
                <w:sz w:val="30"/>
                <w:szCs w:val="30"/>
                <w:highlight w:val="none"/>
              </w:rPr>
            </w:pPr>
          </w:p>
        </w:tc>
        <w:tc>
          <w:tcPr>
            <w:tcW w:w="1418" w:type="dxa"/>
            <w:noWrap w:val="0"/>
            <w:vAlign w:val="top"/>
          </w:tcPr>
          <w:p w14:paraId="4EC1E8C9">
            <w:pPr>
              <w:rPr>
                <w:rFonts w:eastAsia="仿宋_GB2312"/>
                <w:color w:val="auto"/>
                <w:sz w:val="30"/>
                <w:szCs w:val="30"/>
                <w:highlight w:val="none"/>
              </w:rPr>
            </w:pPr>
          </w:p>
        </w:tc>
        <w:tc>
          <w:tcPr>
            <w:tcW w:w="850" w:type="dxa"/>
            <w:noWrap w:val="0"/>
            <w:vAlign w:val="top"/>
          </w:tcPr>
          <w:p w14:paraId="47463CD1">
            <w:pPr>
              <w:rPr>
                <w:rFonts w:eastAsia="仿宋_GB2312"/>
                <w:color w:val="auto"/>
                <w:sz w:val="30"/>
                <w:szCs w:val="30"/>
                <w:highlight w:val="none"/>
              </w:rPr>
            </w:pPr>
          </w:p>
        </w:tc>
        <w:tc>
          <w:tcPr>
            <w:tcW w:w="1058" w:type="dxa"/>
            <w:noWrap w:val="0"/>
            <w:vAlign w:val="top"/>
          </w:tcPr>
          <w:p w14:paraId="3D094901">
            <w:pPr>
              <w:rPr>
                <w:rFonts w:eastAsia="仿宋_GB2312"/>
                <w:color w:val="auto"/>
                <w:sz w:val="30"/>
                <w:szCs w:val="30"/>
                <w:highlight w:val="none"/>
              </w:rPr>
            </w:pPr>
          </w:p>
        </w:tc>
        <w:tc>
          <w:tcPr>
            <w:tcW w:w="880" w:type="dxa"/>
            <w:noWrap w:val="0"/>
            <w:vAlign w:val="top"/>
          </w:tcPr>
          <w:p w14:paraId="3DF55F9C">
            <w:pPr>
              <w:rPr>
                <w:rFonts w:eastAsia="仿宋_GB2312"/>
                <w:color w:val="auto"/>
                <w:sz w:val="30"/>
                <w:szCs w:val="30"/>
                <w:highlight w:val="none"/>
              </w:rPr>
            </w:pPr>
          </w:p>
        </w:tc>
        <w:tc>
          <w:tcPr>
            <w:tcW w:w="1020" w:type="dxa"/>
            <w:noWrap w:val="0"/>
            <w:vAlign w:val="top"/>
          </w:tcPr>
          <w:p w14:paraId="5A58589A">
            <w:pPr>
              <w:rPr>
                <w:rFonts w:eastAsia="仿宋_GB2312"/>
                <w:color w:val="auto"/>
                <w:sz w:val="30"/>
                <w:szCs w:val="30"/>
                <w:highlight w:val="none"/>
              </w:rPr>
            </w:pPr>
          </w:p>
        </w:tc>
        <w:tc>
          <w:tcPr>
            <w:tcW w:w="1480" w:type="dxa"/>
            <w:noWrap w:val="0"/>
            <w:vAlign w:val="top"/>
          </w:tcPr>
          <w:p w14:paraId="3C42D36A">
            <w:pPr>
              <w:rPr>
                <w:rFonts w:eastAsia="仿宋_GB2312"/>
                <w:color w:val="auto"/>
                <w:sz w:val="30"/>
                <w:szCs w:val="30"/>
                <w:highlight w:val="none"/>
              </w:rPr>
            </w:pPr>
          </w:p>
        </w:tc>
        <w:tc>
          <w:tcPr>
            <w:tcW w:w="1020" w:type="dxa"/>
            <w:noWrap w:val="0"/>
            <w:vAlign w:val="top"/>
          </w:tcPr>
          <w:p w14:paraId="24125FFD">
            <w:pPr>
              <w:rPr>
                <w:rFonts w:eastAsia="仿宋_GB2312"/>
                <w:color w:val="auto"/>
                <w:sz w:val="30"/>
                <w:szCs w:val="30"/>
                <w:highlight w:val="none"/>
              </w:rPr>
            </w:pPr>
          </w:p>
        </w:tc>
        <w:tc>
          <w:tcPr>
            <w:tcW w:w="921" w:type="dxa"/>
            <w:noWrap w:val="0"/>
            <w:vAlign w:val="top"/>
          </w:tcPr>
          <w:p w14:paraId="37216496">
            <w:pPr>
              <w:rPr>
                <w:rFonts w:eastAsia="仿宋_GB2312"/>
                <w:color w:val="auto"/>
                <w:sz w:val="30"/>
                <w:szCs w:val="30"/>
                <w:highlight w:val="none"/>
              </w:rPr>
            </w:pPr>
          </w:p>
        </w:tc>
      </w:tr>
      <w:tr w14:paraId="095DD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69EF147">
            <w:pPr>
              <w:rPr>
                <w:rFonts w:eastAsia="仿宋_GB2312"/>
                <w:color w:val="auto"/>
                <w:sz w:val="30"/>
                <w:szCs w:val="30"/>
                <w:highlight w:val="none"/>
              </w:rPr>
            </w:pPr>
          </w:p>
        </w:tc>
        <w:tc>
          <w:tcPr>
            <w:tcW w:w="1418" w:type="dxa"/>
            <w:noWrap w:val="0"/>
            <w:vAlign w:val="top"/>
          </w:tcPr>
          <w:p w14:paraId="374C45F7">
            <w:pPr>
              <w:rPr>
                <w:rFonts w:eastAsia="仿宋_GB2312"/>
                <w:color w:val="auto"/>
                <w:sz w:val="30"/>
                <w:szCs w:val="30"/>
                <w:highlight w:val="none"/>
              </w:rPr>
            </w:pPr>
          </w:p>
        </w:tc>
        <w:tc>
          <w:tcPr>
            <w:tcW w:w="850" w:type="dxa"/>
            <w:noWrap w:val="0"/>
            <w:vAlign w:val="top"/>
          </w:tcPr>
          <w:p w14:paraId="11E35380">
            <w:pPr>
              <w:rPr>
                <w:rFonts w:eastAsia="仿宋_GB2312"/>
                <w:color w:val="auto"/>
                <w:sz w:val="30"/>
                <w:szCs w:val="30"/>
                <w:highlight w:val="none"/>
              </w:rPr>
            </w:pPr>
          </w:p>
        </w:tc>
        <w:tc>
          <w:tcPr>
            <w:tcW w:w="1058" w:type="dxa"/>
            <w:noWrap w:val="0"/>
            <w:vAlign w:val="top"/>
          </w:tcPr>
          <w:p w14:paraId="34FACB3A">
            <w:pPr>
              <w:rPr>
                <w:rFonts w:eastAsia="仿宋_GB2312"/>
                <w:color w:val="auto"/>
                <w:sz w:val="30"/>
                <w:szCs w:val="30"/>
                <w:highlight w:val="none"/>
              </w:rPr>
            </w:pPr>
          </w:p>
        </w:tc>
        <w:tc>
          <w:tcPr>
            <w:tcW w:w="880" w:type="dxa"/>
            <w:noWrap w:val="0"/>
            <w:vAlign w:val="top"/>
          </w:tcPr>
          <w:p w14:paraId="353DB7AB">
            <w:pPr>
              <w:rPr>
                <w:rFonts w:eastAsia="仿宋_GB2312"/>
                <w:color w:val="auto"/>
                <w:sz w:val="30"/>
                <w:szCs w:val="30"/>
                <w:highlight w:val="none"/>
              </w:rPr>
            </w:pPr>
          </w:p>
        </w:tc>
        <w:tc>
          <w:tcPr>
            <w:tcW w:w="1020" w:type="dxa"/>
            <w:noWrap w:val="0"/>
            <w:vAlign w:val="top"/>
          </w:tcPr>
          <w:p w14:paraId="58B254B4">
            <w:pPr>
              <w:rPr>
                <w:rFonts w:eastAsia="仿宋_GB2312"/>
                <w:color w:val="auto"/>
                <w:sz w:val="30"/>
                <w:szCs w:val="30"/>
                <w:highlight w:val="none"/>
              </w:rPr>
            </w:pPr>
          </w:p>
        </w:tc>
        <w:tc>
          <w:tcPr>
            <w:tcW w:w="1480" w:type="dxa"/>
            <w:noWrap w:val="0"/>
            <w:vAlign w:val="top"/>
          </w:tcPr>
          <w:p w14:paraId="40ACD313">
            <w:pPr>
              <w:rPr>
                <w:rFonts w:eastAsia="仿宋_GB2312"/>
                <w:color w:val="auto"/>
                <w:sz w:val="30"/>
                <w:szCs w:val="30"/>
                <w:highlight w:val="none"/>
              </w:rPr>
            </w:pPr>
          </w:p>
        </w:tc>
        <w:tc>
          <w:tcPr>
            <w:tcW w:w="1020" w:type="dxa"/>
            <w:noWrap w:val="0"/>
            <w:vAlign w:val="top"/>
          </w:tcPr>
          <w:p w14:paraId="6378BF55">
            <w:pPr>
              <w:rPr>
                <w:rFonts w:eastAsia="仿宋_GB2312"/>
                <w:color w:val="auto"/>
                <w:sz w:val="30"/>
                <w:szCs w:val="30"/>
                <w:highlight w:val="none"/>
              </w:rPr>
            </w:pPr>
          </w:p>
        </w:tc>
        <w:tc>
          <w:tcPr>
            <w:tcW w:w="921" w:type="dxa"/>
            <w:noWrap w:val="0"/>
            <w:vAlign w:val="top"/>
          </w:tcPr>
          <w:p w14:paraId="5C8B7AE5">
            <w:pPr>
              <w:rPr>
                <w:rFonts w:eastAsia="仿宋_GB2312"/>
                <w:color w:val="auto"/>
                <w:sz w:val="30"/>
                <w:szCs w:val="30"/>
                <w:highlight w:val="none"/>
              </w:rPr>
            </w:pPr>
          </w:p>
        </w:tc>
      </w:tr>
      <w:tr w14:paraId="1705D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493C7CD">
            <w:pPr>
              <w:rPr>
                <w:rFonts w:eastAsia="仿宋_GB2312"/>
                <w:color w:val="auto"/>
                <w:sz w:val="30"/>
                <w:szCs w:val="30"/>
                <w:highlight w:val="none"/>
              </w:rPr>
            </w:pPr>
          </w:p>
        </w:tc>
        <w:tc>
          <w:tcPr>
            <w:tcW w:w="1418" w:type="dxa"/>
            <w:noWrap w:val="0"/>
            <w:vAlign w:val="top"/>
          </w:tcPr>
          <w:p w14:paraId="099AC149">
            <w:pPr>
              <w:rPr>
                <w:rFonts w:eastAsia="仿宋_GB2312"/>
                <w:color w:val="auto"/>
                <w:sz w:val="30"/>
                <w:szCs w:val="30"/>
                <w:highlight w:val="none"/>
              </w:rPr>
            </w:pPr>
          </w:p>
        </w:tc>
        <w:tc>
          <w:tcPr>
            <w:tcW w:w="850" w:type="dxa"/>
            <w:noWrap w:val="0"/>
            <w:vAlign w:val="top"/>
          </w:tcPr>
          <w:p w14:paraId="75126524">
            <w:pPr>
              <w:rPr>
                <w:rFonts w:eastAsia="仿宋_GB2312"/>
                <w:color w:val="auto"/>
                <w:sz w:val="30"/>
                <w:szCs w:val="30"/>
                <w:highlight w:val="none"/>
              </w:rPr>
            </w:pPr>
          </w:p>
        </w:tc>
        <w:tc>
          <w:tcPr>
            <w:tcW w:w="1058" w:type="dxa"/>
            <w:noWrap w:val="0"/>
            <w:vAlign w:val="top"/>
          </w:tcPr>
          <w:p w14:paraId="063A6951">
            <w:pPr>
              <w:rPr>
                <w:rFonts w:eastAsia="仿宋_GB2312"/>
                <w:color w:val="auto"/>
                <w:sz w:val="30"/>
                <w:szCs w:val="30"/>
                <w:highlight w:val="none"/>
              </w:rPr>
            </w:pPr>
          </w:p>
        </w:tc>
        <w:tc>
          <w:tcPr>
            <w:tcW w:w="880" w:type="dxa"/>
            <w:noWrap w:val="0"/>
            <w:vAlign w:val="top"/>
          </w:tcPr>
          <w:p w14:paraId="2BA6D5A8">
            <w:pPr>
              <w:rPr>
                <w:rFonts w:eastAsia="仿宋_GB2312"/>
                <w:color w:val="auto"/>
                <w:sz w:val="30"/>
                <w:szCs w:val="30"/>
                <w:highlight w:val="none"/>
              </w:rPr>
            </w:pPr>
          </w:p>
        </w:tc>
        <w:tc>
          <w:tcPr>
            <w:tcW w:w="1020" w:type="dxa"/>
            <w:noWrap w:val="0"/>
            <w:vAlign w:val="top"/>
          </w:tcPr>
          <w:p w14:paraId="4E780509">
            <w:pPr>
              <w:rPr>
                <w:rFonts w:eastAsia="仿宋_GB2312"/>
                <w:color w:val="auto"/>
                <w:sz w:val="30"/>
                <w:szCs w:val="30"/>
                <w:highlight w:val="none"/>
              </w:rPr>
            </w:pPr>
          </w:p>
        </w:tc>
        <w:tc>
          <w:tcPr>
            <w:tcW w:w="1480" w:type="dxa"/>
            <w:noWrap w:val="0"/>
            <w:vAlign w:val="top"/>
          </w:tcPr>
          <w:p w14:paraId="7AB9CB0F">
            <w:pPr>
              <w:rPr>
                <w:rFonts w:eastAsia="仿宋_GB2312"/>
                <w:color w:val="auto"/>
                <w:sz w:val="30"/>
                <w:szCs w:val="30"/>
                <w:highlight w:val="none"/>
              </w:rPr>
            </w:pPr>
          </w:p>
        </w:tc>
        <w:tc>
          <w:tcPr>
            <w:tcW w:w="1020" w:type="dxa"/>
            <w:noWrap w:val="0"/>
            <w:vAlign w:val="top"/>
          </w:tcPr>
          <w:p w14:paraId="5B462FFF">
            <w:pPr>
              <w:rPr>
                <w:rFonts w:eastAsia="仿宋_GB2312"/>
                <w:color w:val="auto"/>
                <w:sz w:val="30"/>
                <w:szCs w:val="30"/>
                <w:highlight w:val="none"/>
              </w:rPr>
            </w:pPr>
          </w:p>
        </w:tc>
        <w:tc>
          <w:tcPr>
            <w:tcW w:w="921" w:type="dxa"/>
            <w:noWrap w:val="0"/>
            <w:vAlign w:val="top"/>
          </w:tcPr>
          <w:p w14:paraId="753CCBFA">
            <w:pPr>
              <w:rPr>
                <w:rFonts w:eastAsia="仿宋_GB2312"/>
                <w:color w:val="auto"/>
                <w:sz w:val="30"/>
                <w:szCs w:val="30"/>
                <w:highlight w:val="none"/>
              </w:rPr>
            </w:pPr>
          </w:p>
        </w:tc>
      </w:tr>
    </w:tbl>
    <w:p w14:paraId="169AB16F">
      <w:pPr>
        <w:spacing w:line="440" w:lineRule="exact"/>
        <w:rPr>
          <w:rFonts w:eastAsia="仿宋_GB2312"/>
          <w:color w:val="auto"/>
          <w:sz w:val="30"/>
          <w:szCs w:val="30"/>
          <w:highlight w:val="none"/>
        </w:rPr>
      </w:pPr>
    </w:p>
    <w:p w14:paraId="740C119C">
      <w:pPr>
        <w:spacing w:line="440" w:lineRule="exact"/>
        <w:rPr>
          <w:rFonts w:eastAsia="仿宋_GB2312"/>
          <w:color w:val="auto"/>
          <w:sz w:val="30"/>
          <w:szCs w:val="30"/>
          <w:highlight w:val="none"/>
        </w:rPr>
      </w:pPr>
    </w:p>
    <w:p w14:paraId="2AC8B3B9">
      <w:pPr>
        <w:spacing w:line="440" w:lineRule="exact"/>
        <w:outlineLvl w:val="1"/>
        <w:rPr>
          <w:rFonts w:eastAsia="黑体"/>
          <w:color w:val="auto"/>
          <w:sz w:val="30"/>
          <w:szCs w:val="30"/>
          <w:highlight w:val="none"/>
        </w:rPr>
      </w:pPr>
      <w:bookmarkStart w:id="1646" w:name="_Toc30791"/>
      <w:bookmarkStart w:id="1647" w:name="_Toc621"/>
      <w:bookmarkStart w:id="1648" w:name="_Toc32496"/>
      <w:bookmarkStart w:id="1649" w:name="_Toc32415"/>
      <w:bookmarkStart w:id="1650" w:name="_Toc6140"/>
      <w:r>
        <w:rPr>
          <w:rFonts w:eastAsia="仿宋_GB2312"/>
          <w:color w:val="auto"/>
          <w:sz w:val="30"/>
          <w:szCs w:val="30"/>
          <w:highlight w:val="none"/>
        </w:rPr>
        <w:t>附</w:t>
      </w:r>
      <w:bookmarkStart w:id="1651" w:name="_Toc296346729"/>
      <w:bookmarkStart w:id="1652" w:name="_Toc296891056"/>
      <w:bookmarkStart w:id="1653" w:name="_Toc296891268"/>
      <w:bookmarkStart w:id="1654" w:name="_Toc296944567"/>
      <w:bookmarkStart w:id="1655" w:name="_Toc296503228"/>
      <w:bookmarkStart w:id="1656" w:name="_Toc267261699"/>
      <w:bookmarkStart w:id="1657" w:name="_Toc296347227"/>
      <w:r>
        <w:rPr>
          <w:rFonts w:eastAsia="仿宋_GB2312"/>
          <w:color w:val="auto"/>
          <w:sz w:val="30"/>
          <w:szCs w:val="30"/>
          <w:highlight w:val="none"/>
        </w:rPr>
        <w:t>件6：</w:t>
      </w:r>
      <w:bookmarkEnd w:id="1646"/>
      <w:bookmarkEnd w:id="1647"/>
      <w:bookmarkEnd w:id="1648"/>
      <w:bookmarkEnd w:id="1649"/>
      <w:bookmarkEnd w:id="1650"/>
    </w:p>
    <w:bookmarkEnd w:id="1651"/>
    <w:bookmarkEnd w:id="1652"/>
    <w:bookmarkEnd w:id="1653"/>
    <w:bookmarkEnd w:id="1654"/>
    <w:bookmarkEnd w:id="1655"/>
    <w:bookmarkEnd w:id="1656"/>
    <w:bookmarkEnd w:id="1657"/>
    <w:p w14:paraId="4E3DB795">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承包人主要施工管理人员表</w:t>
      </w:r>
    </w:p>
    <w:tbl>
      <w:tblPr>
        <w:tblStyle w:val="5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0B33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46B8A5E5">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名    称</w:t>
            </w:r>
          </w:p>
        </w:tc>
        <w:tc>
          <w:tcPr>
            <w:tcW w:w="1418" w:type="dxa"/>
            <w:tcBorders>
              <w:top w:val="single" w:color="auto" w:sz="12" w:space="0"/>
              <w:bottom w:val="double" w:color="auto" w:sz="6" w:space="0"/>
            </w:tcBorders>
            <w:noWrap w:val="0"/>
            <w:vAlign w:val="center"/>
          </w:tcPr>
          <w:p w14:paraId="28084159">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姓名</w:t>
            </w:r>
          </w:p>
        </w:tc>
        <w:tc>
          <w:tcPr>
            <w:tcW w:w="1134" w:type="dxa"/>
            <w:tcBorders>
              <w:top w:val="single" w:color="auto" w:sz="12" w:space="0"/>
              <w:bottom w:val="double" w:color="auto" w:sz="6" w:space="0"/>
            </w:tcBorders>
            <w:noWrap w:val="0"/>
            <w:vAlign w:val="center"/>
          </w:tcPr>
          <w:p w14:paraId="19644445">
            <w:pPr>
              <w:pStyle w:val="20"/>
              <w:keepNext/>
              <w:spacing w:after="0" w:line="440" w:lineRule="exact"/>
              <w:ind w:left="63" w:right="63"/>
              <w:rPr>
                <w:rFonts w:eastAsia="仿宋_GB2312"/>
                <w:color w:val="auto"/>
                <w:kern w:val="2"/>
                <w:sz w:val="30"/>
                <w:szCs w:val="30"/>
                <w:highlight w:val="none"/>
                <w:lang w:val="en-US" w:eastAsia="zh-CN"/>
              </w:rPr>
            </w:pPr>
            <w:r>
              <w:rPr>
                <w:rFonts w:eastAsia="仿宋_GB2312"/>
                <w:color w:val="auto"/>
                <w:kern w:val="2"/>
                <w:sz w:val="30"/>
                <w:szCs w:val="30"/>
                <w:highlight w:val="none"/>
                <w:lang w:val="en-US" w:eastAsia="zh-CN"/>
              </w:rPr>
              <w:t>职务</w:t>
            </w:r>
          </w:p>
        </w:tc>
        <w:tc>
          <w:tcPr>
            <w:tcW w:w="1134" w:type="dxa"/>
            <w:tcBorders>
              <w:top w:val="single" w:color="auto" w:sz="12" w:space="0"/>
              <w:bottom w:val="double" w:color="auto" w:sz="6" w:space="0"/>
            </w:tcBorders>
            <w:noWrap w:val="0"/>
            <w:vAlign w:val="center"/>
          </w:tcPr>
          <w:p w14:paraId="06DBDEE6">
            <w:pPr>
              <w:pStyle w:val="20"/>
              <w:keepNext/>
              <w:spacing w:after="0" w:line="440" w:lineRule="exact"/>
              <w:ind w:left="63" w:right="63"/>
              <w:rPr>
                <w:rFonts w:eastAsia="仿宋_GB2312"/>
                <w:color w:val="auto"/>
                <w:kern w:val="2"/>
                <w:sz w:val="30"/>
                <w:szCs w:val="30"/>
                <w:highlight w:val="none"/>
                <w:lang w:val="en-US" w:eastAsia="zh-CN"/>
              </w:rPr>
            </w:pPr>
            <w:r>
              <w:rPr>
                <w:rFonts w:eastAsia="仿宋_GB2312"/>
                <w:color w:val="auto"/>
                <w:kern w:val="2"/>
                <w:sz w:val="30"/>
                <w:szCs w:val="30"/>
                <w:highlight w:val="none"/>
                <w:lang w:val="en-US" w:eastAsia="zh-CN"/>
              </w:rPr>
              <w:t>职称</w:t>
            </w:r>
          </w:p>
        </w:tc>
        <w:tc>
          <w:tcPr>
            <w:tcW w:w="4252" w:type="dxa"/>
            <w:tcBorders>
              <w:top w:val="single" w:color="auto" w:sz="12" w:space="0"/>
              <w:bottom w:val="double" w:color="auto" w:sz="6" w:space="0"/>
            </w:tcBorders>
            <w:noWrap w:val="0"/>
            <w:vAlign w:val="center"/>
          </w:tcPr>
          <w:p w14:paraId="5631F18D">
            <w:pPr>
              <w:pStyle w:val="20"/>
              <w:keepNext/>
              <w:spacing w:after="0" w:line="440" w:lineRule="exact"/>
              <w:ind w:left="63" w:right="63"/>
              <w:rPr>
                <w:rFonts w:eastAsia="仿宋_GB2312"/>
                <w:color w:val="auto"/>
                <w:kern w:val="2"/>
                <w:sz w:val="30"/>
                <w:szCs w:val="30"/>
                <w:highlight w:val="none"/>
                <w:lang w:val="en-US" w:eastAsia="zh-CN"/>
              </w:rPr>
            </w:pPr>
            <w:r>
              <w:rPr>
                <w:rFonts w:eastAsia="仿宋_GB2312"/>
                <w:color w:val="auto"/>
                <w:kern w:val="2"/>
                <w:sz w:val="30"/>
                <w:szCs w:val="30"/>
                <w:highlight w:val="none"/>
                <w:lang w:val="en-US" w:eastAsia="zh-CN"/>
              </w:rPr>
              <w:t>主要资历、经验及承担过的项目</w:t>
            </w:r>
          </w:p>
        </w:tc>
      </w:tr>
      <w:tr w14:paraId="51454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1949EBDE">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一、总部人员</w:t>
            </w:r>
          </w:p>
        </w:tc>
      </w:tr>
      <w:tr w14:paraId="2ACB5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D268D7D">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项目主管</w:t>
            </w:r>
          </w:p>
        </w:tc>
        <w:tc>
          <w:tcPr>
            <w:tcW w:w="1418" w:type="dxa"/>
            <w:tcBorders>
              <w:top w:val="nil"/>
            </w:tcBorders>
            <w:noWrap w:val="0"/>
            <w:vAlign w:val="center"/>
          </w:tcPr>
          <w:p w14:paraId="29FB7C7A">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tcBorders>
              <w:top w:val="nil"/>
            </w:tcBorders>
            <w:noWrap w:val="0"/>
            <w:vAlign w:val="center"/>
          </w:tcPr>
          <w:p w14:paraId="43D12085">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tcBorders>
              <w:top w:val="nil"/>
            </w:tcBorders>
            <w:noWrap w:val="0"/>
            <w:vAlign w:val="center"/>
          </w:tcPr>
          <w:p w14:paraId="14704FE8">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tcBorders>
              <w:top w:val="nil"/>
            </w:tcBorders>
            <w:noWrap w:val="0"/>
            <w:vAlign w:val="center"/>
          </w:tcPr>
          <w:p w14:paraId="037A0C14">
            <w:pPr>
              <w:pStyle w:val="20"/>
              <w:keepNext/>
              <w:spacing w:after="0" w:line="440" w:lineRule="exact"/>
              <w:ind w:left="63" w:right="63"/>
              <w:rPr>
                <w:rFonts w:eastAsia="仿宋_GB2312"/>
                <w:color w:val="auto"/>
                <w:kern w:val="2"/>
                <w:sz w:val="30"/>
                <w:szCs w:val="30"/>
                <w:highlight w:val="none"/>
                <w:lang w:val="en-US" w:eastAsia="zh-CN"/>
              </w:rPr>
            </w:pPr>
          </w:p>
        </w:tc>
      </w:tr>
      <w:tr w14:paraId="7B441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5C3EF60F">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7FA81932">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1B85ADE8">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2E732935">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020A77CE">
            <w:pPr>
              <w:pStyle w:val="20"/>
              <w:keepNext/>
              <w:spacing w:after="0" w:line="440" w:lineRule="exact"/>
              <w:ind w:left="63" w:right="63"/>
              <w:rPr>
                <w:rFonts w:eastAsia="仿宋_GB2312"/>
                <w:color w:val="auto"/>
                <w:kern w:val="2"/>
                <w:sz w:val="30"/>
                <w:szCs w:val="30"/>
                <w:highlight w:val="none"/>
                <w:lang w:val="en-US" w:eastAsia="zh-CN"/>
              </w:rPr>
            </w:pPr>
          </w:p>
        </w:tc>
      </w:tr>
      <w:tr w14:paraId="0F8EF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E1D1A0D">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其他人员</w:t>
            </w:r>
          </w:p>
        </w:tc>
        <w:tc>
          <w:tcPr>
            <w:tcW w:w="1418" w:type="dxa"/>
            <w:noWrap w:val="0"/>
            <w:vAlign w:val="center"/>
          </w:tcPr>
          <w:p w14:paraId="2FE2368C">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38898800">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2D0F1319">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5AA8CA36">
            <w:pPr>
              <w:pStyle w:val="20"/>
              <w:keepNext/>
              <w:spacing w:after="0" w:line="440" w:lineRule="exact"/>
              <w:ind w:left="63" w:right="63"/>
              <w:rPr>
                <w:rFonts w:eastAsia="仿宋_GB2312"/>
                <w:color w:val="auto"/>
                <w:kern w:val="2"/>
                <w:sz w:val="30"/>
                <w:szCs w:val="30"/>
                <w:highlight w:val="none"/>
                <w:lang w:val="en-US" w:eastAsia="zh-CN"/>
              </w:rPr>
            </w:pPr>
          </w:p>
        </w:tc>
      </w:tr>
      <w:tr w14:paraId="689E4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902683E">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6CE46F3C">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5F848945">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110DF065">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3FE76831">
            <w:pPr>
              <w:pStyle w:val="20"/>
              <w:keepNext/>
              <w:spacing w:after="0" w:line="440" w:lineRule="exact"/>
              <w:ind w:left="63" w:right="63"/>
              <w:rPr>
                <w:rFonts w:eastAsia="仿宋_GB2312"/>
                <w:color w:val="auto"/>
                <w:kern w:val="2"/>
                <w:sz w:val="30"/>
                <w:szCs w:val="30"/>
                <w:highlight w:val="none"/>
                <w:lang w:val="en-US" w:eastAsia="zh-CN"/>
              </w:rPr>
            </w:pPr>
          </w:p>
        </w:tc>
      </w:tr>
      <w:tr w14:paraId="4BA12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274AD713">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二、现场人员</w:t>
            </w:r>
          </w:p>
        </w:tc>
      </w:tr>
      <w:tr w14:paraId="6C5EF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C181179">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项目经理</w:t>
            </w:r>
          </w:p>
        </w:tc>
        <w:tc>
          <w:tcPr>
            <w:tcW w:w="1418" w:type="dxa"/>
            <w:noWrap w:val="0"/>
            <w:vAlign w:val="center"/>
          </w:tcPr>
          <w:p w14:paraId="6FD22AA9">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31D674D6">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34C4A463">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1C641351">
            <w:pPr>
              <w:pStyle w:val="20"/>
              <w:keepNext/>
              <w:spacing w:after="0" w:line="440" w:lineRule="exact"/>
              <w:ind w:left="63" w:right="63"/>
              <w:rPr>
                <w:rFonts w:eastAsia="仿宋_GB2312"/>
                <w:color w:val="auto"/>
                <w:kern w:val="2"/>
                <w:sz w:val="30"/>
                <w:szCs w:val="30"/>
                <w:highlight w:val="none"/>
                <w:lang w:val="en-US" w:eastAsia="zh-CN"/>
              </w:rPr>
            </w:pPr>
          </w:p>
        </w:tc>
      </w:tr>
      <w:tr w14:paraId="6659A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1566262">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项目副经理</w:t>
            </w:r>
          </w:p>
        </w:tc>
        <w:tc>
          <w:tcPr>
            <w:tcW w:w="1418" w:type="dxa"/>
            <w:noWrap w:val="0"/>
            <w:vAlign w:val="center"/>
          </w:tcPr>
          <w:p w14:paraId="5851FE21">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255B6C44">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6F047771">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55B26204">
            <w:pPr>
              <w:pStyle w:val="20"/>
              <w:keepNext/>
              <w:spacing w:after="0" w:line="440" w:lineRule="exact"/>
              <w:ind w:left="63" w:right="63"/>
              <w:rPr>
                <w:rFonts w:eastAsia="仿宋_GB2312"/>
                <w:color w:val="auto"/>
                <w:kern w:val="2"/>
                <w:sz w:val="30"/>
                <w:szCs w:val="30"/>
                <w:highlight w:val="none"/>
                <w:lang w:val="en-US" w:eastAsia="zh-CN"/>
              </w:rPr>
            </w:pPr>
          </w:p>
        </w:tc>
      </w:tr>
      <w:tr w14:paraId="61AF4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559EF67">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技术负责人</w:t>
            </w:r>
          </w:p>
        </w:tc>
        <w:tc>
          <w:tcPr>
            <w:tcW w:w="1418" w:type="dxa"/>
            <w:noWrap w:val="0"/>
            <w:vAlign w:val="center"/>
          </w:tcPr>
          <w:p w14:paraId="200CADC8">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4B97825C">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18B5168E">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6AAB772E">
            <w:pPr>
              <w:pStyle w:val="20"/>
              <w:keepNext/>
              <w:spacing w:after="0" w:line="440" w:lineRule="exact"/>
              <w:ind w:left="63" w:right="63"/>
              <w:rPr>
                <w:rFonts w:eastAsia="仿宋_GB2312"/>
                <w:color w:val="auto"/>
                <w:kern w:val="2"/>
                <w:sz w:val="30"/>
                <w:szCs w:val="30"/>
                <w:highlight w:val="none"/>
                <w:lang w:val="en-US" w:eastAsia="zh-CN"/>
              </w:rPr>
            </w:pPr>
          </w:p>
        </w:tc>
      </w:tr>
      <w:tr w14:paraId="55A1EA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B5FED7">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造价管理</w:t>
            </w:r>
          </w:p>
        </w:tc>
        <w:tc>
          <w:tcPr>
            <w:tcW w:w="1418" w:type="dxa"/>
            <w:noWrap w:val="0"/>
            <w:vAlign w:val="center"/>
          </w:tcPr>
          <w:p w14:paraId="7ECF4C9F">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05F1379D">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3F9B0C32">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7453171A">
            <w:pPr>
              <w:pStyle w:val="20"/>
              <w:keepNext/>
              <w:spacing w:after="0" w:line="440" w:lineRule="exact"/>
              <w:ind w:left="63" w:right="63"/>
              <w:rPr>
                <w:rFonts w:eastAsia="仿宋_GB2312"/>
                <w:color w:val="auto"/>
                <w:kern w:val="2"/>
                <w:sz w:val="30"/>
                <w:szCs w:val="30"/>
                <w:highlight w:val="none"/>
                <w:lang w:val="en-US" w:eastAsia="zh-CN"/>
              </w:rPr>
            </w:pPr>
          </w:p>
        </w:tc>
      </w:tr>
      <w:tr w14:paraId="53A0A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C8EA0DC">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质量管理</w:t>
            </w:r>
          </w:p>
        </w:tc>
        <w:tc>
          <w:tcPr>
            <w:tcW w:w="1418" w:type="dxa"/>
            <w:noWrap w:val="0"/>
            <w:vAlign w:val="center"/>
          </w:tcPr>
          <w:p w14:paraId="01846AA3">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2FF22761">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52AB19DA">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246E8BBF">
            <w:pPr>
              <w:pStyle w:val="20"/>
              <w:keepNext/>
              <w:spacing w:after="0" w:line="440" w:lineRule="exact"/>
              <w:ind w:left="63" w:right="63"/>
              <w:rPr>
                <w:rFonts w:eastAsia="仿宋_GB2312"/>
                <w:color w:val="auto"/>
                <w:kern w:val="2"/>
                <w:sz w:val="30"/>
                <w:szCs w:val="30"/>
                <w:highlight w:val="none"/>
                <w:lang w:val="en-US" w:eastAsia="zh-CN"/>
              </w:rPr>
            </w:pPr>
          </w:p>
        </w:tc>
      </w:tr>
      <w:tr w14:paraId="24312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986A2BD">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材料管理</w:t>
            </w:r>
          </w:p>
        </w:tc>
        <w:tc>
          <w:tcPr>
            <w:tcW w:w="1418" w:type="dxa"/>
            <w:noWrap w:val="0"/>
            <w:vAlign w:val="center"/>
          </w:tcPr>
          <w:p w14:paraId="70BDFDBA">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21CB6DF7">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4EB300DF">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27AD27A4">
            <w:pPr>
              <w:pStyle w:val="20"/>
              <w:keepNext/>
              <w:spacing w:after="0" w:line="440" w:lineRule="exact"/>
              <w:ind w:left="63" w:right="63"/>
              <w:rPr>
                <w:rFonts w:eastAsia="仿宋_GB2312"/>
                <w:color w:val="auto"/>
                <w:kern w:val="2"/>
                <w:sz w:val="30"/>
                <w:szCs w:val="30"/>
                <w:highlight w:val="none"/>
                <w:lang w:val="en-US" w:eastAsia="zh-CN"/>
              </w:rPr>
            </w:pPr>
          </w:p>
        </w:tc>
      </w:tr>
      <w:tr w14:paraId="19450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48AB340">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计划管理</w:t>
            </w:r>
          </w:p>
        </w:tc>
        <w:tc>
          <w:tcPr>
            <w:tcW w:w="1418" w:type="dxa"/>
            <w:noWrap w:val="0"/>
            <w:vAlign w:val="center"/>
          </w:tcPr>
          <w:p w14:paraId="3F85EEB6">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5AEDFFB6">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44A02358">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374031F6">
            <w:pPr>
              <w:pStyle w:val="20"/>
              <w:keepNext/>
              <w:spacing w:after="0" w:line="440" w:lineRule="exact"/>
              <w:ind w:left="63" w:right="63"/>
              <w:rPr>
                <w:rFonts w:eastAsia="仿宋_GB2312"/>
                <w:color w:val="auto"/>
                <w:kern w:val="2"/>
                <w:sz w:val="30"/>
                <w:szCs w:val="30"/>
                <w:highlight w:val="none"/>
                <w:lang w:val="en-US" w:eastAsia="zh-CN"/>
              </w:rPr>
            </w:pPr>
          </w:p>
        </w:tc>
      </w:tr>
      <w:tr w14:paraId="312E61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7AC0B0F">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安全管理</w:t>
            </w:r>
          </w:p>
        </w:tc>
        <w:tc>
          <w:tcPr>
            <w:tcW w:w="1418" w:type="dxa"/>
            <w:noWrap w:val="0"/>
            <w:vAlign w:val="center"/>
          </w:tcPr>
          <w:p w14:paraId="44850C78">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5983BCBE">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24EDB23F">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7442FD72">
            <w:pPr>
              <w:pStyle w:val="20"/>
              <w:keepNext/>
              <w:spacing w:after="0" w:line="440" w:lineRule="exact"/>
              <w:ind w:left="63" w:right="63"/>
              <w:rPr>
                <w:rFonts w:eastAsia="仿宋_GB2312"/>
                <w:color w:val="auto"/>
                <w:kern w:val="2"/>
                <w:sz w:val="30"/>
                <w:szCs w:val="30"/>
                <w:highlight w:val="none"/>
                <w:lang w:val="en-US" w:eastAsia="zh-CN"/>
              </w:rPr>
            </w:pPr>
          </w:p>
        </w:tc>
      </w:tr>
      <w:tr w14:paraId="275F98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4A75B2CC">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其他人员</w:t>
            </w:r>
          </w:p>
        </w:tc>
        <w:tc>
          <w:tcPr>
            <w:tcW w:w="1418" w:type="dxa"/>
            <w:noWrap w:val="0"/>
            <w:vAlign w:val="center"/>
          </w:tcPr>
          <w:p w14:paraId="605CF6B1">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7664DD9A">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6900D81D">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30B1EFE4">
            <w:pPr>
              <w:pStyle w:val="20"/>
              <w:keepNext/>
              <w:spacing w:after="0" w:line="440" w:lineRule="exact"/>
              <w:ind w:left="63" w:right="63"/>
              <w:rPr>
                <w:rFonts w:eastAsia="仿宋_GB2312"/>
                <w:color w:val="auto"/>
                <w:kern w:val="2"/>
                <w:sz w:val="30"/>
                <w:szCs w:val="30"/>
                <w:highlight w:val="none"/>
                <w:lang w:val="en-US" w:eastAsia="zh-CN"/>
              </w:rPr>
            </w:pPr>
          </w:p>
        </w:tc>
      </w:tr>
      <w:tr w14:paraId="012F0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5795F08">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tcBorders>
              <w:bottom w:val="nil"/>
            </w:tcBorders>
            <w:noWrap w:val="0"/>
            <w:vAlign w:val="center"/>
          </w:tcPr>
          <w:p w14:paraId="1AC6ADA4">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tcBorders>
              <w:bottom w:val="nil"/>
            </w:tcBorders>
            <w:noWrap w:val="0"/>
            <w:vAlign w:val="center"/>
          </w:tcPr>
          <w:p w14:paraId="37428CE3">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tcBorders>
              <w:bottom w:val="nil"/>
            </w:tcBorders>
            <w:noWrap w:val="0"/>
            <w:vAlign w:val="center"/>
          </w:tcPr>
          <w:p w14:paraId="1FC0DAC0">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tcBorders>
              <w:bottom w:val="nil"/>
            </w:tcBorders>
            <w:noWrap w:val="0"/>
            <w:vAlign w:val="center"/>
          </w:tcPr>
          <w:p w14:paraId="2CE4264D">
            <w:pPr>
              <w:pStyle w:val="20"/>
              <w:keepNext/>
              <w:spacing w:after="0" w:line="440" w:lineRule="exact"/>
              <w:ind w:left="63" w:right="63"/>
              <w:rPr>
                <w:rFonts w:eastAsia="仿宋_GB2312"/>
                <w:color w:val="auto"/>
                <w:kern w:val="2"/>
                <w:sz w:val="30"/>
                <w:szCs w:val="30"/>
                <w:highlight w:val="none"/>
                <w:lang w:val="en-US" w:eastAsia="zh-CN"/>
              </w:rPr>
            </w:pPr>
          </w:p>
        </w:tc>
      </w:tr>
      <w:tr w14:paraId="4D7B3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7D3FA1A">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17F32CB5">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719E3E56">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2929E55C">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0A9528C2">
            <w:pPr>
              <w:pStyle w:val="20"/>
              <w:keepNext/>
              <w:spacing w:after="0" w:line="440" w:lineRule="exact"/>
              <w:ind w:left="63" w:right="63"/>
              <w:rPr>
                <w:rFonts w:eastAsia="仿宋_GB2312"/>
                <w:color w:val="auto"/>
                <w:kern w:val="2"/>
                <w:sz w:val="30"/>
                <w:szCs w:val="30"/>
                <w:highlight w:val="none"/>
                <w:lang w:val="en-US" w:eastAsia="zh-CN"/>
              </w:rPr>
            </w:pPr>
          </w:p>
        </w:tc>
      </w:tr>
      <w:tr w14:paraId="027447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31781C1">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2BB7E36F">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486702A6">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7F3F8F89">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13A88EA1">
            <w:pPr>
              <w:pStyle w:val="20"/>
              <w:keepNext/>
              <w:spacing w:after="0" w:line="440" w:lineRule="exact"/>
              <w:ind w:left="63" w:right="63"/>
              <w:rPr>
                <w:rFonts w:eastAsia="仿宋_GB2312"/>
                <w:color w:val="auto"/>
                <w:kern w:val="2"/>
                <w:sz w:val="30"/>
                <w:szCs w:val="30"/>
                <w:highlight w:val="none"/>
                <w:lang w:val="en-US" w:eastAsia="zh-CN"/>
              </w:rPr>
            </w:pPr>
          </w:p>
        </w:tc>
      </w:tr>
      <w:tr w14:paraId="6D1E4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DD975B5">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7B49FF38">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5A542A04">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1C5D632E">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1C18C27A">
            <w:pPr>
              <w:pStyle w:val="20"/>
              <w:keepNext/>
              <w:spacing w:after="0" w:line="440" w:lineRule="exact"/>
              <w:ind w:left="63" w:right="63"/>
              <w:rPr>
                <w:rFonts w:eastAsia="仿宋_GB2312"/>
                <w:color w:val="auto"/>
                <w:kern w:val="2"/>
                <w:sz w:val="30"/>
                <w:szCs w:val="30"/>
                <w:highlight w:val="none"/>
                <w:lang w:val="en-US" w:eastAsia="zh-CN"/>
              </w:rPr>
            </w:pPr>
          </w:p>
        </w:tc>
      </w:tr>
      <w:tr w14:paraId="26FADF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4F7D70EB">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tcBorders>
              <w:bottom w:val="single" w:color="auto" w:sz="12" w:space="0"/>
            </w:tcBorders>
            <w:noWrap w:val="0"/>
            <w:vAlign w:val="center"/>
          </w:tcPr>
          <w:p w14:paraId="14B05449">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tcBorders>
              <w:bottom w:val="single" w:color="auto" w:sz="12" w:space="0"/>
            </w:tcBorders>
            <w:noWrap w:val="0"/>
            <w:vAlign w:val="center"/>
          </w:tcPr>
          <w:p w14:paraId="2346B926">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tcBorders>
              <w:bottom w:val="single" w:color="auto" w:sz="12" w:space="0"/>
            </w:tcBorders>
            <w:noWrap w:val="0"/>
            <w:vAlign w:val="center"/>
          </w:tcPr>
          <w:p w14:paraId="25085B95">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tcBorders>
              <w:bottom w:val="single" w:color="auto" w:sz="12" w:space="0"/>
            </w:tcBorders>
            <w:noWrap w:val="0"/>
            <w:vAlign w:val="center"/>
          </w:tcPr>
          <w:p w14:paraId="5CB82041">
            <w:pPr>
              <w:pStyle w:val="20"/>
              <w:keepNext/>
              <w:spacing w:after="0" w:line="440" w:lineRule="exact"/>
              <w:ind w:left="63" w:right="63"/>
              <w:rPr>
                <w:rFonts w:eastAsia="仿宋_GB2312"/>
                <w:color w:val="auto"/>
                <w:kern w:val="2"/>
                <w:sz w:val="30"/>
                <w:szCs w:val="30"/>
                <w:highlight w:val="none"/>
                <w:lang w:val="en-US" w:eastAsia="zh-CN"/>
              </w:rPr>
            </w:pPr>
          </w:p>
        </w:tc>
      </w:tr>
    </w:tbl>
    <w:p w14:paraId="71562B05">
      <w:pPr>
        <w:spacing w:line="440" w:lineRule="exact"/>
        <w:outlineLvl w:val="1"/>
        <w:rPr>
          <w:rFonts w:eastAsia="黑体"/>
          <w:color w:val="auto"/>
          <w:sz w:val="30"/>
          <w:szCs w:val="30"/>
          <w:highlight w:val="none"/>
        </w:rPr>
      </w:pPr>
      <w:r>
        <w:rPr>
          <w:rFonts w:eastAsia="仿宋_GB2312"/>
          <w:color w:val="auto"/>
          <w:sz w:val="30"/>
          <w:szCs w:val="30"/>
          <w:highlight w:val="none"/>
        </w:rPr>
        <w:br w:type="page"/>
      </w:r>
      <w:bookmarkStart w:id="1658" w:name="_Toc7108"/>
      <w:bookmarkStart w:id="1659" w:name="_Toc57"/>
      <w:bookmarkStart w:id="1660" w:name="_Toc32486"/>
      <w:bookmarkStart w:id="1661" w:name="_Toc5756"/>
      <w:bookmarkStart w:id="1662" w:name="_Toc8528"/>
      <w:r>
        <w:rPr>
          <w:rFonts w:eastAsia="仿宋_GB2312"/>
          <w:color w:val="auto"/>
          <w:sz w:val="30"/>
          <w:szCs w:val="30"/>
          <w:highlight w:val="none"/>
        </w:rPr>
        <w:t>附</w:t>
      </w:r>
      <w:bookmarkStart w:id="1663" w:name="_Toc296347228"/>
      <w:bookmarkStart w:id="1664" w:name="_Toc296944568"/>
      <w:bookmarkStart w:id="1665" w:name="_Toc296891057"/>
      <w:bookmarkStart w:id="1666" w:name="_Toc296346730"/>
      <w:bookmarkStart w:id="1667" w:name="_Toc296891269"/>
      <w:bookmarkStart w:id="1668" w:name="_Toc296503229"/>
      <w:r>
        <w:rPr>
          <w:rFonts w:eastAsia="仿宋_GB2312"/>
          <w:color w:val="auto"/>
          <w:sz w:val="30"/>
          <w:szCs w:val="30"/>
          <w:highlight w:val="none"/>
        </w:rPr>
        <w:t>件7：</w:t>
      </w:r>
      <w:bookmarkEnd w:id="1658"/>
      <w:bookmarkEnd w:id="1659"/>
      <w:bookmarkEnd w:id="1660"/>
      <w:bookmarkEnd w:id="1661"/>
      <w:bookmarkEnd w:id="1662"/>
    </w:p>
    <w:bookmarkEnd w:id="1663"/>
    <w:bookmarkEnd w:id="1664"/>
    <w:bookmarkEnd w:id="1665"/>
    <w:bookmarkEnd w:id="1666"/>
    <w:bookmarkEnd w:id="1667"/>
    <w:bookmarkEnd w:id="1668"/>
    <w:p w14:paraId="3971638C">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分包人主要施工管理人员表</w:t>
      </w:r>
    </w:p>
    <w:tbl>
      <w:tblPr>
        <w:tblStyle w:val="5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585CD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6B77D6D1">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名    称</w:t>
            </w:r>
          </w:p>
        </w:tc>
        <w:tc>
          <w:tcPr>
            <w:tcW w:w="1418" w:type="dxa"/>
            <w:tcBorders>
              <w:top w:val="single" w:color="auto" w:sz="12" w:space="0"/>
              <w:bottom w:val="double" w:color="auto" w:sz="6" w:space="0"/>
            </w:tcBorders>
            <w:noWrap w:val="0"/>
            <w:vAlign w:val="center"/>
          </w:tcPr>
          <w:p w14:paraId="39360201">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姓名</w:t>
            </w:r>
          </w:p>
        </w:tc>
        <w:tc>
          <w:tcPr>
            <w:tcW w:w="1134" w:type="dxa"/>
            <w:tcBorders>
              <w:top w:val="single" w:color="auto" w:sz="12" w:space="0"/>
              <w:bottom w:val="double" w:color="auto" w:sz="6" w:space="0"/>
            </w:tcBorders>
            <w:noWrap w:val="0"/>
            <w:vAlign w:val="center"/>
          </w:tcPr>
          <w:p w14:paraId="62BE78A9">
            <w:pPr>
              <w:pStyle w:val="20"/>
              <w:keepNext/>
              <w:spacing w:after="0" w:line="440" w:lineRule="exact"/>
              <w:ind w:left="63" w:right="63"/>
              <w:rPr>
                <w:rFonts w:eastAsia="仿宋_GB2312"/>
                <w:color w:val="auto"/>
                <w:kern w:val="2"/>
                <w:sz w:val="30"/>
                <w:szCs w:val="30"/>
                <w:highlight w:val="none"/>
                <w:lang w:val="en-US" w:eastAsia="zh-CN"/>
              </w:rPr>
            </w:pPr>
            <w:r>
              <w:rPr>
                <w:rFonts w:eastAsia="仿宋_GB2312"/>
                <w:color w:val="auto"/>
                <w:kern w:val="2"/>
                <w:sz w:val="30"/>
                <w:szCs w:val="30"/>
                <w:highlight w:val="none"/>
                <w:lang w:val="en-US" w:eastAsia="zh-CN"/>
              </w:rPr>
              <w:t>职务</w:t>
            </w:r>
          </w:p>
        </w:tc>
        <w:tc>
          <w:tcPr>
            <w:tcW w:w="1134" w:type="dxa"/>
            <w:tcBorders>
              <w:top w:val="single" w:color="auto" w:sz="12" w:space="0"/>
              <w:bottom w:val="double" w:color="auto" w:sz="6" w:space="0"/>
            </w:tcBorders>
            <w:noWrap w:val="0"/>
            <w:vAlign w:val="center"/>
          </w:tcPr>
          <w:p w14:paraId="19518567">
            <w:pPr>
              <w:pStyle w:val="20"/>
              <w:keepNext/>
              <w:spacing w:after="0" w:line="440" w:lineRule="exact"/>
              <w:ind w:left="63" w:right="63"/>
              <w:rPr>
                <w:rFonts w:eastAsia="仿宋_GB2312"/>
                <w:color w:val="auto"/>
                <w:kern w:val="2"/>
                <w:sz w:val="30"/>
                <w:szCs w:val="30"/>
                <w:highlight w:val="none"/>
                <w:lang w:val="en-US" w:eastAsia="zh-CN"/>
              </w:rPr>
            </w:pPr>
            <w:r>
              <w:rPr>
                <w:rFonts w:eastAsia="仿宋_GB2312"/>
                <w:color w:val="auto"/>
                <w:kern w:val="2"/>
                <w:sz w:val="30"/>
                <w:szCs w:val="30"/>
                <w:highlight w:val="none"/>
                <w:lang w:val="en-US" w:eastAsia="zh-CN"/>
              </w:rPr>
              <w:t>职称</w:t>
            </w:r>
          </w:p>
        </w:tc>
        <w:tc>
          <w:tcPr>
            <w:tcW w:w="4252" w:type="dxa"/>
            <w:tcBorders>
              <w:top w:val="single" w:color="auto" w:sz="12" w:space="0"/>
              <w:bottom w:val="double" w:color="auto" w:sz="6" w:space="0"/>
            </w:tcBorders>
            <w:noWrap w:val="0"/>
            <w:vAlign w:val="center"/>
          </w:tcPr>
          <w:p w14:paraId="65A2810F">
            <w:pPr>
              <w:pStyle w:val="20"/>
              <w:keepNext/>
              <w:spacing w:after="0" w:line="440" w:lineRule="exact"/>
              <w:ind w:left="63" w:right="63"/>
              <w:rPr>
                <w:rFonts w:eastAsia="仿宋_GB2312"/>
                <w:color w:val="auto"/>
                <w:kern w:val="2"/>
                <w:sz w:val="30"/>
                <w:szCs w:val="30"/>
                <w:highlight w:val="none"/>
                <w:lang w:val="en-US" w:eastAsia="zh-CN"/>
              </w:rPr>
            </w:pPr>
            <w:r>
              <w:rPr>
                <w:rFonts w:eastAsia="仿宋_GB2312"/>
                <w:color w:val="auto"/>
                <w:kern w:val="2"/>
                <w:sz w:val="30"/>
                <w:szCs w:val="30"/>
                <w:highlight w:val="none"/>
                <w:lang w:val="en-US" w:eastAsia="zh-CN"/>
              </w:rPr>
              <w:t>主要资历、经验及承担过的项目</w:t>
            </w:r>
          </w:p>
        </w:tc>
      </w:tr>
      <w:tr w14:paraId="72905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ECB0E57">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一、总部人员</w:t>
            </w:r>
          </w:p>
        </w:tc>
      </w:tr>
      <w:tr w14:paraId="5D706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B96A404">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项目主管</w:t>
            </w:r>
          </w:p>
        </w:tc>
        <w:tc>
          <w:tcPr>
            <w:tcW w:w="1418" w:type="dxa"/>
            <w:tcBorders>
              <w:top w:val="nil"/>
            </w:tcBorders>
            <w:noWrap w:val="0"/>
            <w:vAlign w:val="center"/>
          </w:tcPr>
          <w:p w14:paraId="067FDB6B">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tcBorders>
              <w:top w:val="nil"/>
            </w:tcBorders>
            <w:noWrap w:val="0"/>
            <w:vAlign w:val="center"/>
          </w:tcPr>
          <w:p w14:paraId="70EEC1F7">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tcBorders>
              <w:top w:val="nil"/>
            </w:tcBorders>
            <w:noWrap w:val="0"/>
            <w:vAlign w:val="center"/>
          </w:tcPr>
          <w:p w14:paraId="7F16414B">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tcBorders>
              <w:top w:val="nil"/>
            </w:tcBorders>
            <w:noWrap w:val="0"/>
            <w:vAlign w:val="center"/>
          </w:tcPr>
          <w:p w14:paraId="6575E1EA">
            <w:pPr>
              <w:pStyle w:val="20"/>
              <w:keepNext/>
              <w:spacing w:after="0" w:line="440" w:lineRule="exact"/>
              <w:ind w:left="63" w:right="63"/>
              <w:rPr>
                <w:rFonts w:eastAsia="仿宋_GB2312"/>
                <w:color w:val="auto"/>
                <w:kern w:val="2"/>
                <w:sz w:val="30"/>
                <w:szCs w:val="30"/>
                <w:highlight w:val="none"/>
                <w:lang w:val="en-US" w:eastAsia="zh-CN"/>
              </w:rPr>
            </w:pPr>
          </w:p>
        </w:tc>
      </w:tr>
      <w:tr w14:paraId="29F4C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6E812AB">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53ABE2E6">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5567EE55">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33FDDDD1">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4E7BE24B">
            <w:pPr>
              <w:pStyle w:val="20"/>
              <w:keepNext/>
              <w:spacing w:after="0" w:line="440" w:lineRule="exact"/>
              <w:ind w:left="63" w:right="63"/>
              <w:rPr>
                <w:rFonts w:eastAsia="仿宋_GB2312"/>
                <w:color w:val="auto"/>
                <w:kern w:val="2"/>
                <w:sz w:val="30"/>
                <w:szCs w:val="30"/>
                <w:highlight w:val="none"/>
                <w:lang w:val="en-US" w:eastAsia="zh-CN"/>
              </w:rPr>
            </w:pPr>
          </w:p>
        </w:tc>
      </w:tr>
      <w:tr w14:paraId="47856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1E923E5">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其他人员</w:t>
            </w:r>
          </w:p>
        </w:tc>
        <w:tc>
          <w:tcPr>
            <w:tcW w:w="1418" w:type="dxa"/>
            <w:noWrap w:val="0"/>
            <w:vAlign w:val="center"/>
          </w:tcPr>
          <w:p w14:paraId="0E19E8D6">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0B21C40A">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2B907385">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4EC3A9E2">
            <w:pPr>
              <w:pStyle w:val="20"/>
              <w:keepNext/>
              <w:spacing w:after="0" w:line="440" w:lineRule="exact"/>
              <w:ind w:left="63" w:right="63"/>
              <w:rPr>
                <w:rFonts w:eastAsia="仿宋_GB2312"/>
                <w:color w:val="auto"/>
                <w:kern w:val="2"/>
                <w:sz w:val="30"/>
                <w:szCs w:val="30"/>
                <w:highlight w:val="none"/>
                <w:lang w:val="en-US" w:eastAsia="zh-CN"/>
              </w:rPr>
            </w:pPr>
          </w:p>
        </w:tc>
      </w:tr>
      <w:tr w14:paraId="0DB89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49B3EFE">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2CF180D8">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0899C2AD">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1816D051">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2628CF27">
            <w:pPr>
              <w:pStyle w:val="20"/>
              <w:keepNext/>
              <w:spacing w:after="0" w:line="440" w:lineRule="exact"/>
              <w:ind w:left="63" w:right="63"/>
              <w:rPr>
                <w:rFonts w:eastAsia="仿宋_GB2312"/>
                <w:color w:val="auto"/>
                <w:kern w:val="2"/>
                <w:sz w:val="30"/>
                <w:szCs w:val="30"/>
                <w:highlight w:val="none"/>
                <w:lang w:val="en-US" w:eastAsia="zh-CN"/>
              </w:rPr>
            </w:pPr>
          </w:p>
        </w:tc>
      </w:tr>
      <w:tr w14:paraId="16F86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6F778FE5">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二、现场人员</w:t>
            </w:r>
          </w:p>
        </w:tc>
      </w:tr>
      <w:tr w14:paraId="03AF8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E13E76F">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项目经理</w:t>
            </w:r>
          </w:p>
        </w:tc>
        <w:tc>
          <w:tcPr>
            <w:tcW w:w="1418" w:type="dxa"/>
            <w:noWrap w:val="0"/>
            <w:vAlign w:val="center"/>
          </w:tcPr>
          <w:p w14:paraId="60FCE7E7">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6CBBC51F">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5A87FC4B">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6BA16805">
            <w:pPr>
              <w:pStyle w:val="20"/>
              <w:keepNext/>
              <w:spacing w:after="0" w:line="440" w:lineRule="exact"/>
              <w:ind w:left="63" w:right="63"/>
              <w:rPr>
                <w:rFonts w:eastAsia="仿宋_GB2312"/>
                <w:color w:val="auto"/>
                <w:kern w:val="2"/>
                <w:sz w:val="30"/>
                <w:szCs w:val="30"/>
                <w:highlight w:val="none"/>
                <w:lang w:val="en-US" w:eastAsia="zh-CN"/>
              </w:rPr>
            </w:pPr>
          </w:p>
        </w:tc>
      </w:tr>
      <w:tr w14:paraId="5FE0E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D660F80">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项目副经理</w:t>
            </w:r>
          </w:p>
        </w:tc>
        <w:tc>
          <w:tcPr>
            <w:tcW w:w="1418" w:type="dxa"/>
            <w:noWrap w:val="0"/>
            <w:vAlign w:val="center"/>
          </w:tcPr>
          <w:p w14:paraId="36F34F01">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208AAD4C">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1D947AC5">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5957FC7D">
            <w:pPr>
              <w:pStyle w:val="20"/>
              <w:keepNext/>
              <w:spacing w:after="0" w:line="440" w:lineRule="exact"/>
              <w:ind w:left="63" w:right="63"/>
              <w:rPr>
                <w:rFonts w:eastAsia="仿宋_GB2312"/>
                <w:color w:val="auto"/>
                <w:kern w:val="2"/>
                <w:sz w:val="30"/>
                <w:szCs w:val="30"/>
                <w:highlight w:val="none"/>
                <w:lang w:val="en-US" w:eastAsia="zh-CN"/>
              </w:rPr>
            </w:pPr>
          </w:p>
        </w:tc>
      </w:tr>
      <w:tr w14:paraId="585BA1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6705B1E">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技术负责人</w:t>
            </w:r>
          </w:p>
        </w:tc>
        <w:tc>
          <w:tcPr>
            <w:tcW w:w="1418" w:type="dxa"/>
            <w:noWrap w:val="0"/>
            <w:vAlign w:val="center"/>
          </w:tcPr>
          <w:p w14:paraId="5915DE93">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58A13293">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0C616898">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58FF6001">
            <w:pPr>
              <w:pStyle w:val="20"/>
              <w:keepNext/>
              <w:spacing w:after="0" w:line="440" w:lineRule="exact"/>
              <w:ind w:left="63" w:right="63"/>
              <w:rPr>
                <w:rFonts w:eastAsia="仿宋_GB2312"/>
                <w:color w:val="auto"/>
                <w:kern w:val="2"/>
                <w:sz w:val="30"/>
                <w:szCs w:val="30"/>
                <w:highlight w:val="none"/>
                <w:lang w:val="en-US" w:eastAsia="zh-CN"/>
              </w:rPr>
            </w:pPr>
          </w:p>
        </w:tc>
      </w:tr>
      <w:tr w14:paraId="3D13B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12307F9">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造价管理</w:t>
            </w:r>
          </w:p>
        </w:tc>
        <w:tc>
          <w:tcPr>
            <w:tcW w:w="1418" w:type="dxa"/>
            <w:noWrap w:val="0"/>
            <w:vAlign w:val="center"/>
          </w:tcPr>
          <w:p w14:paraId="2600AB4F">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255C68A3">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59283E27">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30F28C44">
            <w:pPr>
              <w:pStyle w:val="20"/>
              <w:keepNext/>
              <w:spacing w:after="0" w:line="440" w:lineRule="exact"/>
              <w:ind w:left="63" w:right="63"/>
              <w:rPr>
                <w:rFonts w:eastAsia="仿宋_GB2312"/>
                <w:color w:val="auto"/>
                <w:kern w:val="2"/>
                <w:sz w:val="30"/>
                <w:szCs w:val="30"/>
                <w:highlight w:val="none"/>
                <w:lang w:val="en-US" w:eastAsia="zh-CN"/>
              </w:rPr>
            </w:pPr>
          </w:p>
        </w:tc>
      </w:tr>
      <w:tr w14:paraId="694A22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B71D2E3">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质量管理</w:t>
            </w:r>
          </w:p>
        </w:tc>
        <w:tc>
          <w:tcPr>
            <w:tcW w:w="1418" w:type="dxa"/>
            <w:noWrap w:val="0"/>
            <w:vAlign w:val="center"/>
          </w:tcPr>
          <w:p w14:paraId="52883919">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6810A998">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7FBAE6CB">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4E3F934C">
            <w:pPr>
              <w:pStyle w:val="20"/>
              <w:keepNext/>
              <w:spacing w:after="0" w:line="440" w:lineRule="exact"/>
              <w:ind w:left="63" w:right="63"/>
              <w:rPr>
                <w:rFonts w:eastAsia="仿宋_GB2312"/>
                <w:color w:val="auto"/>
                <w:kern w:val="2"/>
                <w:sz w:val="30"/>
                <w:szCs w:val="30"/>
                <w:highlight w:val="none"/>
                <w:lang w:val="en-US" w:eastAsia="zh-CN"/>
              </w:rPr>
            </w:pPr>
          </w:p>
        </w:tc>
      </w:tr>
      <w:tr w14:paraId="1BCCB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FACB804">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材料管理</w:t>
            </w:r>
          </w:p>
        </w:tc>
        <w:tc>
          <w:tcPr>
            <w:tcW w:w="1418" w:type="dxa"/>
            <w:noWrap w:val="0"/>
            <w:vAlign w:val="center"/>
          </w:tcPr>
          <w:p w14:paraId="3A747D2D">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1FB862EB">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4053F3DB">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5B168214">
            <w:pPr>
              <w:pStyle w:val="20"/>
              <w:keepNext/>
              <w:spacing w:after="0" w:line="440" w:lineRule="exact"/>
              <w:ind w:left="63" w:right="63"/>
              <w:rPr>
                <w:rFonts w:eastAsia="仿宋_GB2312"/>
                <w:color w:val="auto"/>
                <w:kern w:val="2"/>
                <w:sz w:val="30"/>
                <w:szCs w:val="30"/>
                <w:highlight w:val="none"/>
                <w:lang w:val="en-US" w:eastAsia="zh-CN"/>
              </w:rPr>
            </w:pPr>
          </w:p>
        </w:tc>
      </w:tr>
      <w:tr w14:paraId="68A5A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830619B">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计划管理</w:t>
            </w:r>
          </w:p>
        </w:tc>
        <w:tc>
          <w:tcPr>
            <w:tcW w:w="1418" w:type="dxa"/>
            <w:noWrap w:val="0"/>
            <w:vAlign w:val="center"/>
          </w:tcPr>
          <w:p w14:paraId="349103F9">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155164C1">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3C0F6F50">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7F2A0EC1">
            <w:pPr>
              <w:pStyle w:val="20"/>
              <w:keepNext/>
              <w:spacing w:after="0" w:line="440" w:lineRule="exact"/>
              <w:ind w:left="63" w:right="63"/>
              <w:rPr>
                <w:rFonts w:eastAsia="仿宋_GB2312"/>
                <w:color w:val="auto"/>
                <w:kern w:val="2"/>
                <w:sz w:val="30"/>
                <w:szCs w:val="30"/>
                <w:highlight w:val="none"/>
                <w:lang w:val="en-US" w:eastAsia="zh-CN"/>
              </w:rPr>
            </w:pPr>
          </w:p>
        </w:tc>
      </w:tr>
      <w:tr w14:paraId="0D817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D295A39">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安全管理</w:t>
            </w:r>
          </w:p>
        </w:tc>
        <w:tc>
          <w:tcPr>
            <w:tcW w:w="1418" w:type="dxa"/>
            <w:noWrap w:val="0"/>
            <w:vAlign w:val="center"/>
          </w:tcPr>
          <w:p w14:paraId="1C123F44">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096012A4">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35C24E52">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314557A7">
            <w:pPr>
              <w:pStyle w:val="20"/>
              <w:keepNext/>
              <w:spacing w:after="0" w:line="440" w:lineRule="exact"/>
              <w:ind w:left="63" w:right="63"/>
              <w:rPr>
                <w:rFonts w:eastAsia="仿宋_GB2312"/>
                <w:color w:val="auto"/>
                <w:kern w:val="2"/>
                <w:sz w:val="30"/>
                <w:szCs w:val="30"/>
                <w:highlight w:val="none"/>
                <w:lang w:val="en-US" w:eastAsia="zh-CN"/>
              </w:rPr>
            </w:pPr>
          </w:p>
        </w:tc>
      </w:tr>
      <w:tr w14:paraId="44E51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00FEE2C7">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其他人员</w:t>
            </w:r>
          </w:p>
        </w:tc>
        <w:tc>
          <w:tcPr>
            <w:tcW w:w="1418" w:type="dxa"/>
            <w:noWrap w:val="0"/>
            <w:vAlign w:val="center"/>
          </w:tcPr>
          <w:p w14:paraId="5A57FEFE">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684E00B6">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383795BF">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01854051">
            <w:pPr>
              <w:pStyle w:val="20"/>
              <w:keepNext/>
              <w:spacing w:after="0" w:line="440" w:lineRule="exact"/>
              <w:ind w:left="63" w:right="63"/>
              <w:rPr>
                <w:rFonts w:eastAsia="仿宋_GB2312"/>
                <w:color w:val="auto"/>
                <w:kern w:val="2"/>
                <w:sz w:val="30"/>
                <w:szCs w:val="30"/>
                <w:highlight w:val="none"/>
                <w:lang w:val="en-US" w:eastAsia="zh-CN"/>
              </w:rPr>
            </w:pPr>
          </w:p>
        </w:tc>
      </w:tr>
      <w:tr w14:paraId="06A6C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731851">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tcBorders>
              <w:bottom w:val="nil"/>
            </w:tcBorders>
            <w:noWrap w:val="0"/>
            <w:vAlign w:val="center"/>
          </w:tcPr>
          <w:p w14:paraId="58511833">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tcBorders>
              <w:bottom w:val="nil"/>
            </w:tcBorders>
            <w:noWrap w:val="0"/>
            <w:vAlign w:val="center"/>
          </w:tcPr>
          <w:p w14:paraId="6C835BB6">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tcBorders>
              <w:bottom w:val="nil"/>
            </w:tcBorders>
            <w:noWrap w:val="0"/>
            <w:vAlign w:val="center"/>
          </w:tcPr>
          <w:p w14:paraId="13B2F502">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tcBorders>
              <w:bottom w:val="nil"/>
            </w:tcBorders>
            <w:noWrap w:val="0"/>
            <w:vAlign w:val="center"/>
          </w:tcPr>
          <w:p w14:paraId="6B30D910">
            <w:pPr>
              <w:pStyle w:val="20"/>
              <w:keepNext/>
              <w:spacing w:after="0" w:line="440" w:lineRule="exact"/>
              <w:ind w:left="63" w:right="63"/>
              <w:rPr>
                <w:rFonts w:eastAsia="仿宋_GB2312"/>
                <w:color w:val="auto"/>
                <w:kern w:val="2"/>
                <w:sz w:val="30"/>
                <w:szCs w:val="30"/>
                <w:highlight w:val="none"/>
                <w:lang w:val="en-US" w:eastAsia="zh-CN"/>
              </w:rPr>
            </w:pPr>
          </w:p>
        </w:tc>
      </w:tr>
      <w:tr w14:paraId="74D42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831C4BE">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32536252">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1714C37F">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54BDCF47">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013C97EA">
            <w:pPr>
              <w:pStyle w:val="20"/>
              <w:keepNext/>
              <w:spacing w:after="0" w:line="440" w:lineRule="exact"/>
              <w:ind w:left="63" w:right="63"/>
              <w:rPr>
                <w:rFonts w:eastAsia="仿宋_GB2312"/>
                <w:color w:val="auto"/>
                <w:kern w:val="2"/>
                <w:sz w:val="30"/>
                <w:szCs w:val="30"/>
                <w:highlight w:val="none"/>
                <w:lang w:val="en-US" w:eastAsia="zh-CN"/>
              </w:rPr>
            </w:pPr>
          </w:p>
        </w:tc>
      </w:tr>
      <w:tr w14:paraId="6FF359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8741F8D">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1F3648A4">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244F7E1C">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3D9766FB">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1E8A46F7">
            <w:pPr>
              <w:pStyle w:val="20"/>
              <w:keepNext/>
              <w:spacing w:after="0" w:line="440" w:lineRule="exact"/>
              <w:ind w:left="63" w:right="63"/>
              <w:rPr>
                <w:rFonts w:eastAsia="仿宋_GB2312"/>
                <w:color w:val="auto"/>
                <w:kern w:val="2"/>
                <w:sz w:val="30"/>
                <w:szCs w:val="30"/>
                <w:highlight w:val="none"/>
                <w:lang w:val="en-US" w:eastAsia="zh-CN"/>
              </w:rPr>
            </w:pPr>
          </w:p>
        </w:tc>
      </w:tr>
      <w:tr w14:paraId="733F0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4020C92">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center"/>
          </w:tcPr>
          <w:p w14:paraId="383E6F38">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noWrap w:val="0"/>
            <w:vAlign w:val="center"/>
          </w:tcPr>
          <w:p w14:paraId="53D829E5">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noWrap w:val="0"/>
            <w:vAlign w:val="center"/>
          </w:tcPr>
          <w:p w14:paraId="4511F0AB">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noWrap w:val="0"/>
            <w:vAlign w:val="center"/>
          </w:tcPr>
          <w:p w14:paraId="62029943">
            <w:pPr>
              <w:pStyle w:val="20"/>
              <w:keepNext/>
              <w:spacing w:after="0" w:line="440" w:lineRule="exact"/>
              <w:ind w:left="63" w:right="63"/>
              <w:rPr>
                <w:rFonts w:eastAsia="仿宋_GB2312"/>
                <w:color w:val="auto"/>
                <w:kern w:val="2"/>
                <w:sz w:val="30"/>
                <w:szCs w:val="30"/>
                <w:highlight w:val="none"/>
                <w:lang w:val="en-US" w:eastAsia="zh-CN"/>
              </w:rPr>
            </w:pPr>
          </w:p>
        </w:tc>
      </w:tr>
      <w:tr w14:paraId="6CED4D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7248B366">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tcBorders>
              <w:bottom w:val="single" w:color="auto" w:sz="12" w:space="0"/>
            </w:tcBorders>
            <w:noWrap w:val="0"/>
            <w:vAlign w:val="center"/>
          </w:tcPr>
          <w:p w14:paraId="067F6FD7">
            <w:pPr>
              <w:pStyle w:val="20"/>
              <w:keepNext/>
              <w:spacing w:after="0" w:line="440" w:lineRule="exact"/>
              <w:ind w:left="63" w:right="63"/>
              <w:rPr>
                <w:rFonts w:eastAsia="仿宋_GB2312"/>
                <w:color w:val="auto"/>
                <w:kern w:val="2"/>
                <w:sz w:val="28"/>
                <w:szCs w:val="30"/>
                <w:highlight w:val="none"/>
                <w:lang w:val="en-US" w:eastAsia="zh-CN"/>
              </w:rPr>
            </w:pPr>
          </w:p>
        </w:tc>
        <w:tc>
          <w:tcPr>
            <w:tcW w:w="1134" w:type="dxa"/>
            <w:tcBorders>
              <w:bottom w:val="single" w:color="auto" w:sz="12" w:space="0"/>
            </w:tcBorders>
            <w:noWrap w:val="0"/>
            <w:vAlign w:val="center"/>
          </w:tcPr>
          <w:p w14:paraId="2499EADB">
            <w:pPr>
              <w:pStyle w:val="20"/>
              <w:keepNext/>
              <w:spacing w:after="0" w:line="440" w:lineRule="exact"/>
              <w:ind w:left="63" w:right="63"/>
              <w:rPr>
                <w:rFonts w:eastAsia="仿宋_GB2312"/>
                <w:color w:val="auto"/>
                <w:kern w:val="2"/>
                <w:sz w:val="30"/>
                <w:szCs w:val="30"/>
                <w:highlight w:val="none"/>
                <w:lang w:val="en-US" w:eastAsia="zh-CN"/>
              </w:rPr>
            </w:pPr>
          </w:p>
        </w:tc>
        <w:tc>
          <w:tcPr>
            <w:tcW w:w="1134" w:type="dxa"/>
            <w:tcBorders>
              <w:bottom w:val="single" w:color="auto" w:sz="12" w:space="0"/>
            </w:tcBorders>
            <w:noWrap w:val="0"/>
            <w:vAlign w:val="center"/>
          </w:tcPr>
          <w:p w14:paraId="42BEEA67">
            <w:pPr>
              <w:pStyle w:val="20"/>
              <w:keepNext/>
              <w:spacing w:after="0" w:line="440" w:lineRule="exact"/>
              <w:ind w:left="63" w:right="63"/>
              <w:rPr>
                <w:rFonts w:eastAsia="仿宋_GB2312"/>
                <w:color w:val="auto"/>
                <w:kern w:val="2"/>
                <w:sz w:val="30"/>
                <w:szCs w:val="30"/>
                <w:highlight w:val="none"/>
                <w:lang w:val="en-US" w:eastAsia="zh-CN"/>
              </w:rPr>
            </w:pPr>
          </w:p>
        </w:tc>
        <w:tc>
          <w:tcPr>
            <w:tcW w:w="4252" w:type="dxa"/>
            <w:tcBorders>
              <w:bottom w:val="single" w:color="auto" w:sz="12" w:space="0"/>
            </w:tcBorders>
            <w:noWrap w:val="0"/>
            <w:vAlign w:val="center"/>
          </w:tcPr>
          <w:p w14:paraId="441C8F7E">
            <w:pPr>
              <w:pStyle w:val="20"/>
              <w:keepNext/>
              <w:spacing w:after="0" w:line="440" w:lineRule="exact"/>
              <w:ind w:left="63" w:right="63"/>
              <w:rPr>
                <w:rFonts w:eastAsia="仿宋_GB2312"/>
                <w:color w:val="auto"/>
                <w:kern w:val="2"/>
                <w:sz w:val="30"/>
                <w:szCs w:val="30"/>
                <w:highlight w:val="none"/>
                <w:lang w:val="en-US" w:eastAsia="zh-CN"/>
              </w:rPr>
            </w:pPr>
          </w:p>
        </w:tc>
      </w:tr>
    </w:tbl>
    <w:p w14:paraId="51F79F69">
      <w:pPr>
        <w:spacing w:line="360" w:lineRule="auto"/>
        <w:ind w:left="1899" w:hanging="1899" w:hangingChars="633"/>
        <w:rPr>
          <w:rFonts w:eastAsia="黑体"/>
          <w:color w:val="auto"/>
          <w:sz w:val="30"/>
          <w:szCs w:val="30"/>
          <w:highlight w:val="none"/>
        </w:rPr>
      </w:pPr>
      <w:r>
        <w:rPr>
          <w:rFonts w:eastAsia="仿宋_GB2312"/>
          <w:color w:val="auto"/>
          <w:sz w:val="30"/>
          <w:szCs w:val="30"/>
          <w:highlight w:val="none"/>
        </w:rPr>
        <w:br w:type="page"/>
      </w:r>
      <w:bookmarkStart w:id="1669" w:name="_Toc14747"/>
      <w:bookmarkStart w:id="1670" w:name="_Toc30753"/>
      <w:r>
        <w:rPr>
          <w:rFonts w:eastAsia="仿宋_GB2312"/>
          <w:color w:val="auto"/>
          <w:sz w:val="30"/>
          <w:szCs w:val="30"/>
          <w:highlight w:val="none"/>
        </w:rPr>
        <w:t>附件</w:t>
      </w:r>
      <w:r>
        <w:rPr>
          <w:rFonts w:hint="eastAsia" w:eastAsia="仿宋_GB2312"/>
          <w:color w:val="auto"/>
          <w:sz w:val="30"/>
          <w:szCs w:val="30"/>
          <w:highlight w:val="none"/>
        </w:rPr>
        <w:t>8</w:t>
      </w:r>
      <w:r>
        <w:rPr>
          <w:rFonts w:eastAsia="仿宋_GB2312"/>
          <w:color w:val="auto"/>
          <w:sz w:val="30"/>
          <w:szCs w:val="30"/>
          <w:highlight w:val="none"/>
        </w:rPr>
        <w:t xml:space="preserve"> ：</w:t>
      </w:r>
    </w:p>
    <w:p w14:paraId="6CD1BFE2">
      <w:pPr>
        <w:spacing w:after="120"/>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（独立）履约保函</w:t>
      </w:r>
      <w:bookmarkEnd w:id="1669"/>
      <w:bookmarkEnd w:id="1670"/>
    </w:p>
    <w:p w14:paraId="728511DA">
      <w:pPr>
        <w:spacing w:after="120"/>
        <w:jc w:val="right"/>
        <w:rPr>
          <w:rFonts w:ascii="仿宋" w:hAnsi="仿宋" w:eastAsia="仿宋" w:cs="仿宋"/>
          <w:color w:val="auto"/>
          <w:szCs w:val="24"/>
          <w:highlight w:val="none"/>
        </w:rPr>
      </w:pPr>
      <w:r>
        <w:rPr>
          <w:rFonts w:hint="eastAsia" w:ascii="仿宋" w:hAnsi="仿宋" w:eastAsia="仿宋" w:cs="仿宋"/>
          <w:color w:val="auto"/>
          <w:szCs w:val="24"/>
          <w:highlight w:val="none"/>
        </w:rPr>
        <w:t>保函编号：</w:t>
      </w:r>
    </w:p>
    <w:p w14:paraId="14631CD3">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致：广东省代建项目管理局</w:t>
      </w:r>
    </w:p>
    <w:p w14:paraId="346345DB">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鉴于</w:t>
      </w:r>
      <w:r>
        <w:rPr>
          <w:rFonts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（下称“委托人”）在贵单位的</w:t>
      </w:r>
      <w:r>
        <w:rPr>
          <w:rFonts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项目中标，我行同意为委托人出具履约保函，为委托人履行</w:t>
      </w:r>
      <w:r>
        <w:rPr>
          <w:rFonts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合同（以下称“合同”）担保，以使你方得到履约保函的保障。</w:t>
      </w:r>
    </w:p>
    <w:p w14:paraId="4267F931">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一、本保函为见索即付保函。我行保证在收到贵单位于保函担保期间内送达的依本保函约定的索赔文件后，在</w:t>
      </w:r>
      <w:r>
        <w:rPr>
          <w:rFonts w:ascii="仿宋" w:hAnsi="仿宋" w:eastAsia="仿宋" w:cs="仿宋"/>
          <w:color w:val="auto"/>
          <w:sz w:val="24"/>
          <w:szCs w:val="24"/>
          <w:highlight w:val="none"/>
        </w:rPr>
        <w:t xml:space="preserve"> 7 </w:t>
      </w:r>
      <w:r>
        <w:rPr>
          <w:rFonts w:hint="eastAsia" w:ascii="仿宋" w:hAnsi="仿宋" w:eastAsia="仿宋" w:cs="仿宋"/>
          <w:color w:val="auto"/>
          <w:sz w:val="24"/>
          <w:szCs w:val="24"/>
          <w:highlight w:val="none"/>
        </w:rPr>
        <w:t>个工作日内无条件和不可改变地向贵单位支付金额最高不超过人民币（币种）</w:t>
      </w:r>
      <w:r>
        <w:rPr>
          <w:rFonts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元（大写）的履约担保金（索赔可分次索赔，累计金额不超过最高金额），并放弃向你方提出任何异议和追索的权利。</w:t>
      </w:r>
    </w:p>
    <w:p w14:paraId="320BCF59">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二、贵单位的索赔文件应符合下述条件：</w:t>
      </w:r>
    </w:p>
    <w:p w14:paraId="4024B58E">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（一）贵单位法定代表人或其授权代表签字并加盖单位公章；</w:t>
      </w:r>
    </w:p>
    <w:p w14:paraId="3D2F24B7">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（二）在保函担保期间内送达我行；</w:t>
      </w:r>
    </w:p>
    <w:p w14:paraId="20D1BAC8">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（三）明确的索赔金额（不得超过本保函第一条所列之限额）；</w:t>
      </w:r>
    </w:p>
    <w:p w14:paraId="3984BF62">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（四）贵单位出具的委托人违约事项说明。</w:t>
      </w:r>
    </w:p>
    <w:p w14:paraId="25C70B6C">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三、本保函担保期间为年月日至年月日，除非你方提前终止或解除本保函，本保函于下述任一事项发生之时立即失效，我行在本保函项下的担保义务即刻解除：</w:t>
      </w:r>
    </w:p>
    <w:p w14:paraId="0BF17B51">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（一）本保函担保期间届满；</w:t>
      </w:r>
    </w:p>
    <w:p w14:paraId="0A316619">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（二）委托人履行了合同项下全部义务；</w:t>
      </w:r>
    </w:p>
    <w:p w14:paraId="4CFE8496">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（三）我行担保的义务履行完毕。</w:t>
      </w:r>
    </w:p>
    <w:p w14:paraId="14BF48AE">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我行受本保函制约的责任是延续的、独立的和无条件的，合同的任何修改、变更、解释或不可执行都不能改变我行受本保函制约的责任，委托人在合同项下对你方的任何抗辩也不能改变我行在本保函项下的付款责任。若贵单位与委托人协商变更合同，应督促委托人书面告知我行并将变更后的合同送一份给我行备案。</w:t>
      </w:r>
    </w:p>
    <w:p w14:paraId="1A338250">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五、保函失效后请将本保函退回我行注销。无论正本最终退回与否，不影响本保函依上述约定自动失效。</w:t>
      </w:r>
    </w:p>
    <w:p w14:paraId="71988FCA">
      <w:pPr>
        <w:spacing w:after="12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六、本保函项下的所有权利和义务受中华人民共和国法律管辖和制约，我行在保函项下做出的付款承诺决不反悔。</w:t>
      </w:r>
    </w:p>
    <w:p w14:paraId="29BEB3C4">
      <w:pPr>
        <w:spacing w:after="120"/>
        <w:jc w:val="righ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担保银行（公章）：</w:t>
      </w:r>
      <w:r>
        <w:rPr>
          <w:rFonts w:ascii="仿宋" w:hAnsi="仿宋" w:eastAsia="仿宋" w:cs="仿宋"/>
          <w:color w:val="auto"/>
          <w:sz w:val="24"/>
          <w:szCs w:val="24"/>
          <w:highlight w:val="none"/>
        </w:rPr>
        <w:t xml:space="preserve">          负责人（签章）：          </w:t>
      </w:r>
    </w:p>
    <w:p w14:paraId="2D695CA1">
      <w:pPr>
        <w:spacing w:after="120"/>
        <w:jc w:val="righ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单位地址：</w:t>
      </w:r>
      <w:r>
        <w:rPr>
          <w:rFonts w:ascii="仿宋" w:hAnsi="仿宋" w:eastAsia="仿宋" w:cs="仿宋"/>
          <w:color w:val="auto"/>
          <w:sz w:val="24"/>
          <w:szCs w:val="24"/>
          <w:highlight w:val="none"/>
        </w:rPr>
        <w:t xml:space="preserve">                    传真：          </w:t>
      </w:r>
    </w:p>
    <w:p w14:paraId="7842CD4D">
      <w:pPr>
        <w:spacing w:after="120"/>
        <w:jc w:val="righ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ascii="仿宋" w:hAnsi="仿宋" w:eastAsia="仿宋" w:cs="仿宋"/>
          <w:color w:val="auto"/>
          <w:sz w:val="24"/>
          <w:szCs w:val="24"/>
          <w:highlight w:val="none"/>
        </w:rPr>
        <w:t xml:space="preserve">                联系电话：          </w:t>
      </w:r>
    </w:p>
    <w:p w14:paraId="72F3AA86">
      <w:pPr>
        <w:spacing w:after="120"/>
        <w:jc w:val="righ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开立日期：年月日</w:t>
      </w:r>
    </w:p>
    <w:p w14:paraId="7C0F754D">
      <w:pPr>
        <w:spacing w:line="360" w:lineRule="auto"/>
        <w:ind w:left="1899" w:hanging="1899" w:hangingChars="633"/>
        <w:rPr>
          <w:rFonts w:eastAsia="仿宋_GB2312"/>
          <w:color w:val="auto"/>
          <w:sz w:val="30"/>
          <w:szCs w:val="30"/>
          <w:highlight w:val="none"/>
        </w:rPr>
      </w:pPr>
    </w:p>
    <w:p w14:paraId="3BCA971F">
      <w:pPr>
        <w:spacing w:line="360" w:lineRule="auto"/>
        <w:outlineLvl w:val="1"/>
        <w:rPr>
          <w:rFonts w:eastAsia="黑体"/>
          <w:color w:val="auto"/>
          <w:sz w:val="30"/>
          <w:szCs w:val="30"/>
          <w:highlight w:val="none"/>
        </w:rPr>
      </w:pPr>
      <w:bookmarkStart w:id="1671" w:name="_Toc4861"/>
      <w:bookmarkStart w:id="1672" w:name="_Toc20887"/>
      <w:bookmarkStart w:id="1673" w:name="_Toc20956"/>
      <w:bookmarkStart w:id="1674" w:name="_Toc30738"/>
      <w:bookmarkStart w:id="1675" w:name="_Toc12974"/>
      <w:r>
        <w:rPr>
          <w:rFonts w:eastAsia="仿宋_GB2312"/>
          <w:color w:val="auto"/>
          <w:sz w:val="30"/>
          <w:szCs w:val="30"/>
          <w:highlight w:val="none"/>
        </w:rPr>
        <w:t>附</w:t>
      </w:r>
      <w:bookmarkStart w:id="1676" w:name="_Toc296891060"/>
      <w:bookmarkStart w:id="1677" w:name="_Toc296891272"/>
      <w:bookmarkStart w:id="1678" w:name="_Toc296347231"/>
      <w:bookmarkStart w:id="1679" w:name="_Toc296944571"/>
      <w:bookmarkStart w:id="1680" w:name="_Toc296346733"/>
      <w:bookmarkStart w:id="1681" w:name="_Toc267261702"/>
      <w:bookmarkStart w:id="1682" w:name="_Toc296503232"/>
      <w:r>
        <w:rPr>
          <w:rFonts w:eastAsia="仿宋_GB2312"/>
          <w:color w:val="auto"/>
          <w:sz w:val="30"/>
          <w:szCs w:val="30"/>
          <w:highlight w:val="none"/>
        </w:rPr>
        <w:t>件</w:t>
      </w:r>
      <w:r>
        <w:rPr>
          <w:rFonts w:hint="eastAsia" w:eastAsia="仿宋_GB2312"/>
          <w:color w:val="auto"/>
          <w:sz w:val="30"/>
          <w:szCs w:val="30"/>
          <w:highlight w:val="none"/>
        </w:rPr>
        <w:t>9</w:t>
      </w:r>
      <w:r>
        <w:rPr>
          <w:rFonts w:eastAsia="仿宋_GB2312"/>
          <w:color w:val="auto"/>
          <w:sz w:val="30"/>
          <w:szCs w:val="30"/>
          <w:highlight w:val="none"/>
        </w:rPr>
        <w:t>：</w:t>
      </w:r>
      <w:bookmarkEnd w:id="1671"/>
      <w:bookmarkEnd w:id="1672"/>
      <w:bookmarkEnd w:id="1673"/>
      <w:bookmarkEnd w:id="1674"/>
      <w:bookmarkEnd w:id="1675"/>
    </w:p>
    <w:bookmarkEnd w:id="1676"/>
    <w:bookmarkEnd w:id="1677"/>
    <w:bookmarkEnd w:id="1678"/>
    <w:bookmarkEnd w:id="1679"/>
    <w:bookmarkEnd w:id="1680"/>
    <w:bookmarkEnd w:id="1681"/>
    <w:bookmarkEnd w:id="1682"/>
    <w:p w14:paraId="3D06DCF1">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center"/>
        <w:rPr>
          <w:rFonts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预付款保函</w:t>
      </w:r>
    </w:p>
    <w:p w14:paraId="5ECBA806">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center"/>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（独立保函）</w:t>
      </w:r>
    </w:p>
    <w:p w14:paraId="65BC2D3E">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right"/>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 xml:space="preserve">编号： </w:t>
      </w:r>
    </w:p>
    <w:p w14:paraId="65765E8E">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 </w:t>
      </w:r>
    </w:p>
    <w:p w14:paraId="57880959">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申请人：</w:t>
      </w:r>
    </w:p>
    <w:p w14:paraId="6A9D0BF7">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地址：</w:t>
      </w:r>
    </w:p>
    <w:p w14:paraId="22569FA8">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受益人：</w:t>
      </w:r>
    </w:p>
    <w:p w14:paraId="1DABCEFF">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地址：</w:t>
      </w:r>
    </w:p>
    <w:p w14:paraId="3B1F6D13">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开立人：</w:t>
      </w:r>
    </w:p>
    <w:p w14:paraId="2F01B1E9">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地址：</w:t>
      </w:r>
    </w:p>
    <w:p w14:paraId="0197F051">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 xml:space="preserve">（受益人名称）： </w:t>
      </w:r>
    </w:p>
    <w:p w14:paraId="6012729E">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977" w:firstLineChars="326"/>
        <w:jc w:val="both"/>
        <w:rPr>
          <w:rFonts w:hint="default" w:ascii="Times New Roman" w:hAnsi="Times New Roman" w:eastAsia="仿宋_GB2312" w:cs="Times New Roman"/>
          <w:i w:val="0"/>
          <w:iCs w:val="0"/>
          <w:caps w:val="0"/>
          <w:color w:val="auto"/>
          <w:spacing w:val="0"/>
          <w:kern w:val="2"/>
          <w:sz w:val="30"/>
          <w:szCs w:val="30"/>
          <w:highlight w:val="none"/>
          <w:u w:val="none"/>
          <w:lang w:val="en-US" w:eastAsia="zh-CN"/>
        </w:rPr>
      </w:pPr>
      <w:r>
        <w:rPr>
          <w:rFonts w:hint="default" w:ascii="Times New Roman" w:hAnsi="Times New Roman" w:eastAsia="仿宋_GB2312" w:cs="Times New Roman"/>
          <w:i w:val="0"/>
          <w:iCs w:val="0"/>
          <w:caps w:val="0"/>
          <w:color w:val="auto"/>
          <w:spacing w:val="0"/>
          <w:kern w:val="2"/>
          <w:sz w:val="30"/>
          <w:szCs w:val="30"/>
          <w:highlight w:val="none"/>
        </w:rPr>
        <w:t>鉴于</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（以下简称</w:t>
      </w:r>
      <w:r>
        <w:rPr>
          <w:rFonts w:ascii="Times New Roman" w:hAnsi="Times New Roman" w:eastAsia="仿宋_GB2312" w:cs="Times New Roman"/>
          <w:i w:val="0"/>
          <w:iCs w:val="0"/>
          <w:caps w:val="0"/>
          <w:color w:val="auto"/>
          <w:spacing w:val="0"/>
          <w:kern w:val="2"/>
          <w:sz w:val="30"/>
          <w:szCs w:val="30"/>
          <w:highlight w:val="none"/>
        </w:rPr>
        <w:t>“</w:t>
      </w:r>
      <w:r>
        <w:rPr>
          <w:rFonts w:hint="default" w:ascii="Times New Roman" w:hAnsi="Times New Roman" w:eastAsia="仿宋_GB2312" w:cs="Times New Roman"/>
          <w:i w:val="0"/>
          <w:iCs w:val="0"/>
          <w:caps w:val="0"/>
          <w:color w:val="auto"/>
          <w:spacing w:val="0"/>
          <w:kern w:val="2"/>
          <w:sz w:val="30"/>
          <w:szCs w:val="30"/>
          <w:highlight w:val="none"/>
        </w:rPr>
        <w:t>受益人</w:t>
      </w:r>
      <w:r>
        <w:rPr>
          <w:rFonts w:ascii="Times New Roman" w:hAnsi="Times New Roman" w:eastAsia="仿宋_GB2312" w:cs="Times New Roman"/>
          <w:i w:val="0"/>
          <w:iCs w:val="0"/>
          <w:caps w:val="0"/>
          <w:color w:val="auto"/>
          <w:spacing w:val="0"/>
          <w:kern w:val="2"/>
          <w:sz w:val="30"/>
          <w:szCs w:val="30"/>
          <w:highlight w:val="none"/>
        </w:rPr>
        <w:t>”</w:t>
      </w:r>
      <w:r>
        <w:rPr>
          <w:rFonts w:hint="default" w:ascii="Times New Roman" w:hAnsi="Times New Roman" w:eastAsia="仿宋_GB2312" w:cs="Times New Roman"/>
          <w:i w:val="0"/>
          <w:iCs w:val="0"/>
          <w:caps w:val="0"/>
          <w:color w:val="auto"/>
          <w:spacing w:val="0"/>
          <w:kern w:val="2"/>
          <w:sz w:val="30"/>
          <w:szCs w:val="30"/>
          <w:highlight w:val="none"/>
        </w:rPr>
        <w:t>）与</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（以下简称</w:t>
      </w:r>
      <w:r>
        <w:rPr>
          <w:rFonts w:ascii="Times New Roman" w:hAnsi="Times New Roman" w:eastAsia="仿宋_GB2312" w:cs="Times New Roman"/>
          <w:i w:val="0"/>
          <w:iCs w:val="0"/>
          <w:caps w:val="0"/>
          <w:color w:val="auto"/>
          <w:spacing w:val="0"/>
          <w:kern w:val="2"/>
          <w:sz w:val="30"/>
          <w:szCs w:val="30"/>
          <w:highlight w:val="none"/>
        </w:rPr>
        <w:t>“</w:t>
      </w:r>
      <w:r>
        <w:rPr>
          <w:rFonts w:hint="default" w:ascii="Times New Roman" w:hAnsi="Times New Roman" w:eastAsia="仿宋_GB2312" w:cs="Times New Roman"/>
          <w:i w:val="0"/>
          <w:iCs w:val="0"/>
          <w:caps w:val="0"/>
          <w:color w:val="auto"/>
          <w:spacing w:val="0"/>
          <w:kern w:val="2"/>
          <w:sz w:val="30"/>
          <w:szCs w:val="30"/>
          <w:highlight w:val="none"/>
        </w:rPr>
        <w:t>申请人</w:t>
      </w:r>
      <w:r>
        <w:rPr>
          <w:rFonts w:ascii="Times New Roman" w:hAnsi="Times New Roman" w:eastAsia="仿宋_GB2312" w:cs="Times New Roman"/>
          <w:i w:val="0"/>
          <w:iCs w:val="0"/>
          <w:caps w:val="0"/>
          <w:color w:val="auto"/>
          <w:spacing w:val="0"/>
          <w:kern w:val="2"/>
          <w:sz w:val="30"/>
          <w:szCs w:val="30"/>
          <w:highlight w:val="none"/>
        </w:rPr>
        <w:t>”</w:t>
      </w:r>
      <w:r>
        <w:rPr>
          <w:rFonts w:hint="default" w:ascii="Times New Roman" w:hAnsi="Times New Roman" w:eastAsia="仿宋_GB2312" w:cs="Times New Roman"/>
          <w:i w:val="0"/>
          <w:iCs w:val="0"/>
          <w:caps w:val="0"/>
          <w:color w:val="auto"/>
          <w:spacing w:val="0"/>
          <w:kern w:val="2"/>
          <w:sz w:val="30"/>
          <w:szCs w:val="30"/>
          <w:highlight w:val="none"/>
        </w:rPr>
        <w:t>）于</w:t>
      </w:r>
    </w:p>
    <w:p w14:paraId="10B26BC9">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0" w:firstLineChars="0"/>
        <w:jc w:val="both"/>
        <w:rPr>
          <w:rFonts w:hint="default" w:ascii="Times New Roman" w:hAnsi="Times New Roman" w:eastAsia="仿宋_GB2312" w:cs="Times New Roman"/>
          <w:i w:val="0"/>
          <w:iCs w:val="0"/>
          <w:caps w:val="0"/>
          <w:color w:val="auto"/>
          <w:spacing w:val="0"/>
          <w:kern w:val="2"/>
          <w:sz w:val="30"/>
          <w:szCs w:val="30"/>
          <w:highlight w:val="none"/>
        </w:rPr>
      </w:pPr>
      <w:r>
        <w:rPr>
          <w:rFonts w:hint="eastAsia" w:ascii="Times New Roman" w:hAnsi="Times New Roman" w:eastAsia="仿宋_GB2312" w:cs="Times New Roman"/>
          <w:i w:val="0"/>
          <w:iCs w:val="0"/>
          <w:caps w:val="0"/>
          <w:color w:val="auto"/>
          <w:spacing w:val="0"/>
          <w:kern w:val="2"/>
          <w:sz w:val="30"/>
          <w:szCs w:val="30"/>
          <w:highlight w:val="none"/>
          <w:u w:val="single"/>
          <w:lang w:val="en-US" w:eastAsia="zh-CN"/>
        </w:rPr>
        <w:t xml:space="preserve">.     </w:t>
      </w:r>
      <w:r>
        <w:rPr>
          <w:rFonts w:hint="default" w:ascii="Times New Roman" w:hAnsi="Times New Roman" w:eastAsia="仿宋_GB2312" w:cs="Times New Roman"/>
          <w:i w:val="0"/>
          <w:iCs w:val="0"/>
          <w:caps w:val="0"/>
          <w:color w:val="auto"/>
          <w:spacing w:val="0"/>
          <w:kern w:val="2"/>
          <w:sz w:val="30"/>
          <w:szCs w:val="30"/>
          <w:highlight w:val="none"/>
          <w:u w:val="single"/>
        </w:rPr>
        <w:t xml:space="preserve">年 </w:t>
      </w:r>
      <w:r>
        <w:rPr>
          <w:rFonts w:hint="eastAsia" w:ascii="Times New Roman" w:hAnsi="Times New Roman" w:eastAsia="仿宋_GB2312" w:cs="Times New Roman"/>
          <w:i w:val="0"/>
          <w:iCs w:val="0"/>
          <w:caps w:val="0"/>
          <w:color w:val="auto"/>
          <w:spacing w:val="0"/>
          <w:kern w:val="2"/>
          <w:sz w:val="30"/>
          <w:szCs w:val="30"/>
          <w:highlight w:val="none"/>
          <w:u w:val="single"/>
          <w:lang w:val="en-US" w:eastAsia="zh-CN"/>
        </w:rPr>
        <w:t xml:space="preserve">  </w:t>
      </w:r>
      <w:r>
        <w:rPr>
          <w:rFonts w:hint="default" w:ascii="Times New Roman" w:hAnsi="Times New Roman" w:eastAsia="仿宋_GB2312" w:cs="Times New Roman"/>
          <w:i w:val="0"/>
          <w:iCs w:val="0"/>
          <w:caps w:val="0"/>
          <w:color w:val="auto"/>
          <w:spacing w:val="0"/>
          <w:kern w:val="2"/>
          <w:sz w:val="30"/>
          <w:szCs w:val="30"/>
          <w:highlight w:val="none"/>
          <w:u w:val="single"/>
        </w:rPr>
        <w:t xml:space="preserve">月 </w:t>
      </w:r>
      <w:r>
        <w:rPr>
          <w:rFonts w:hint="eastAsia" w:ascii="Times New Roman" w:hAnsi="Times New Roman" w:eastAsia="仿宋_GB2312" w:cs="Times New Roman"/>
          <w:i w:val="0"/>
          <w:iCs w:val="0"/>
          <w:caps w:val="0"/>
          <w:color w:val="auto"/>
          <w:spacing w:val="0"/>
          <w:kern w:val="2"/>
          <w:sz w:val="30"/>
          <w:szCs w:val="30"/>
          <w:highlight w:val="none"/>
          <w:u w:val="single"/>
          <w:lang w:val="en-US" w:eastAsia="zh-CN"/>
        </w:rPr>
        <w:t xml:space="preserve"> </w:t>
      </w:r>
      <w:r>
        <w:rPr>
          <w:rFonts w:hint="default" w:ascii="Times New Roman" w:hAnsi="Times New Roman" w:eastAsia="仿宋_GB2312" w:cs="Times New Roman"/>
          <w:i w:val="0"/>
          <w:iCs w:val="0"/>
          <w:caps w:val="0"/>
          <w:color w:val="auto"/>
          <w:spacing w:val="0"/>
          <w:kern w:val="2"/>
          <w:sz w:val="30"/>
          <w:szCs w:val="30"/>
          <w:highlight w:val="none"/>
          <w:u w:val="single"/>
        </w:rPr>
        <w:t xml:space="preserve">日就 </w:t>
      </w:r>
      <w:r>
        <w:rPr>
          <w:rFonts w:hint="eastAsia" w:ascii="Times New Roman" w:hAnsi="Times New Roman" w:eastAsia="仿宋_GB2312" w:cs="Times New Roman"/>
          <w:i w:val="0"/>
          <w:iCs w:val="0"/>
          <w:caps w:val="0"/>
          <w:color w:val="auto"/>
          <w:spacing w:val="0"/>
          <w:kern w:val="2"/>
          <w:sz w:val="30"/>
          <w:szCs w:val="30"/>
          <w:highlight w:val="none"/>
          <w:u w:val="single"/>
          <w:lang w:val="en-US" w:eastAsia="zh-CN"/>
        </w:rPr>
        <w:t xml:space="preserve">          </w:t>
      </w:r>
      <w:r>
        <w:rPr>
          <w:rFonts w:hint="default" w:ascii="Times New Roman" w:hAnsi="Times New Roman" w:eastAsia="仿宋_GB2312" w:cs="Times New Roman"/>
          <w:i w:val="0"/>
          <w:iCs w:val="0"/>
          <w:caps w:val="0"/>
          <w:color w:val="auto"/>
          <w:spacing w:val="0"/>
          <w:kern w:val="2"/>
          <w:sz w:val="30"/>
          <w:szCs w:val="30"/>
          <w:highlight w:val="none"/>
          <w:u w:val="single"/>
        </w:rPr>
        <w:t>工程</w:t>
      </w:r>
      <w:r>
        <w:rPr>
          <w:rFonts w:hint="default" w:ascii="Times New Roman" w:hAnsi="Times New Roman" w:eastAsia="仿宋_GB2312" w:cs="Times New Roman"/>
          <w:i w:val="0"/>
          <w:iCs w:val="0"/>
          <w:caps w:val="0"/>
          <w:color w:val="auto"/>
          <w:spacing w:val="0"/>
          <w:kern w:val="2"/>
          <w:sz w:val="30"/>
          <w:szCs w:val="30"/>
          <w:highlight w:val="none"/>
        </w:rPr>
        <w:t>（以下简称“本工程”）施工和有关事项协商一致共同签订了编号为</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的《</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以下简称“主合同”），我方（即“开立人”）根据主合同了解到申请人为主合同项下之承包人，受益人为主合同项下之发包人，基于申请人的请求，我方同意就申请人按照合同约定正确和合理地为合同目的使用预付款，向受益人提供不可撤销、不可转让的见索即付独立保函（以下简称“本保函”）。</w:t>
      </w:r>
    </w:p>
    <w:p w14:paraId="4B9115DA">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一、本保函担保范围：申请人未按照合同约定正确和合理地为合同目的使用预付款，应当向受益人承担的违约责任和赔偿因此造成的损失、利息、律师费、诉讼费用等实现债权的费用。</w:t>
      </w:r>
    </w:p>
    <w:p w14:paraId="53B7B1E1">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二、本保函担保金额最高不超过人民币（大写）</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元（</w:t>
      </w:r>
      <w:r>
        <w:rPr>
          <w:rFonts w:ascii="Times New Roman" w:hAnsi="Times New Roman" w:eastAsia="仿宋_GB2312" w:cs="Times New Roman"/>
          <w:i w:val="0"/>
          <w:iCs w:val="0"/>
          <w:caps w:val="0"/>
          <w:color w:val="auto"/>
          <w:spacing w:val="0"/>
          <w:kern w:val="2"/>
          <w:sz w:val="30"/>
          <w:szCs w:val="30"/>
          <w:highlight w:val="none"/>
        </w:rPr>
        <w:t>¥</w:t>
      </w:r>
      <w:r>
        <w:rPr>
          <w:rFonts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w:t>
      </w:r>
    </w:p>
    <w:p w14:paraId="4049CD98">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三、本保函有效期自开立之日起至发包人全额扣回预付款后</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日止，最迟不超过</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年</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月</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日（该日为非银行营业日时则以该日之后的第一个银行营业日为准）。</w:t>
      </w:r>
    </w:p>
    <w:p w14:paraId="469C59A7">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四、我方承诺，在收到受益人发来的书面付款通知后的</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日内无条件支付，前述书面付款通知即为付款要求之单据，且应满足以下要求：</w:t>
      </w:r>
    </w:p>
    <w:p w14:paraId="25D34CF1">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w:t>
      </w:r>
      <w:r>
        <w:rPr>
          <w:rFonts w:ascii="Times New Roman" w:hAnsi="Times New Roman" w:eastAsia="仿宋_GB2312" w:cs="Times New Roman"/>
          <w:i w:val="0"/>
          <w:iCs w:val="0"/>
          <w:caps w:val="0"/>
          <w:color w:val="auto"/>
          <w:spacing w:val="0"/>
          <w:kern w:val="2"/>
          <w:sz w:val="30"/>
          <w:szCs w:val="30"/>
          <w:highlight w:val="none"/>
        </w:rPr>
        <w:t>1</w:t>
      </w:r>
      <w:r>
        <w:rPr>
          <w:rFonts w:hint="default" w:ascii="Times New Roman" w:hAnsi="Times New Roman" w:eastAsia="仿宋_GB2312" w:cs="Times New Roman"/>
          <w:i w:val="0"/>
          <w:iCs w:val="0"/>
          <w:caps w:val="0"/>
          <w:color w:val="auto"/>
          <w:spacing w:val="0"/>
          <w:kern w:val="2"/>
          <w:sz w:val="30"/>
          <w:szCs w:val="30"/>
          <w:highlight w:val="none"/>
        </w:rPr>
        <w:t>）付款通知到达的日期在本保函的有效期内；</w:t>
      </w:r>
    </w:p>
    <w:p w14:paraId="39499D1F">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w:t>
      </w:r>
      <w:r>
        <w:rPr>
          <w:rFonts w:ascii="Times New Roman" w:hAnsi="Times New Roman" w:eastAsia="仿宋_GB2312" w:cs="Times New Roman"/>
          <w:i w:val="0"/>
          <w:iCs w:val="0"/>
          <w:caps w:val="0"/>
          <w:color w:val="auto"/>
          <w:spacing w:val="0"/>
          <w:kern w:val="2"/>
          <w:sz w:val="30"/>
          <w:szCs w:val="30"/>
          <w:highlight w:val="none"/>
        </w:rPr>
        <w:t>2</w:t>
      </w:r>
      <w:r>
        <w:rPr>
          <w:rFonts w:hint="default" w:ascii="Times New Roman" w:hAnsi="Times New Roman" w:eastAsia="仿宋_GB2312" w:cs="Times New Roman"/>
          <w:i w:val="0"/>
          <w:iCs w:val="0"/>
          <w:caps w:val="0"/>
          <w:color w:val="auto"/>
          <w:spacing w:val="0"/>
          <w:kern w:val="2"/>
          <w:sz w:val="30"/>
          <w:szCs w:val="30"/>
          <w:highlight w:val="none"/>
        </w:rPr>
        <w:t>）载明要求支付的金额；</w:t>
      </w:r>
    </w:p>
    <w:p w14:paraId="3447C6FE">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w:t>
      </w:r>
      <w:r>
        <w:rPr>
          <w:rFonts w:ascii="Times New Roman" w:hAnsi="Times New Roman" w:eastAsia="仿宋_GB2312" w:cs="Times New Roman"/>
          <w:i w:val="0"/>
          <w:iCs w:val="0"/>
          <w:caps w:val="0"/>
          <w:color w:val="auto"/>
          <w:spacing w:val="0"/>
          <w:kern w:val="2"/>
          <w:sz w:val="30"/>
          <w:szCs w:val="30"/>
          <w:highlight w:val="none"/>
        </w:rPr>
        <w:t>3</w:t>
      </w:r>
      <w:r>
        <w:rPr>
          <w:rFonts w:hint="default" w:ascii="Times New Roman" w:hAnsi="Times New Roman" w:eastAsia="仿宋_GB2312" w:cs="Times New Roman"/>
          <w:i w:val="0"/>
          <w:iCs w:val="0"/>
          <w:caps w:val="0"/>
          <w:color w:val="auto"/>
          <w:spacing w:val="0"/>
          <w:kern w:val="2"/>
          <w:sz w:val="30"/>
          <w:szCs w:val="30"/>
          <w:highlight w:val="none"/>
        </w:rPr>
        <w:t>）载明申请人违反合同义务的条款和内容；</w:t>
      </w:r>
    </w:p>
    <w:p w14:paraId="11CE882C">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w:t>
      </w:r>
      <w:r>
        <w:rPr>
          <w:rFonts w:ascii="Times New Roman" w:hAnsi="Times New Roman" w:eastAsia="仿宋_GB2312" w:cs="Times New Roman"/>
          <w:i w:val="0"/>
          <w:iCs w:val="0"/>
          <w:caps w:val="0"/>
          <w:color w:val="auto"/>
          <w:spacing w:val="0"/>
          <w:kern w:val="2"/>
          <w:sz w:val="30"/>
          <w:szCs w:val="30"/>
          <w:highlight w:val="none"/>
        </w:rPr>
        <w:t>4</w:t>
      </w:r>
      <w:r>
        <w:rPr>
          <w:rFonts w:hint="default" w:ascii="Times New Roman" w:hAnsi="Times New Roman" w:eastAsia="仿宋_GB2312" w:cs="Times New Roman"/>
          <w:i w:val="0"/>
          <w:iCs w:val="0"/>
          <w:caps w:val="0"/>
          <w:color w:val="auto"/>
          <w:spacing w:val="0"/>
          <w:kern w:val="2"/>
          <w:sz w:val="30"/>
          <w:szCs w:val="30"/>
          <w:highlight w:val="none"/>
        </w:rPr>
        <w:t>）付款通知应在本保函有效期内到达的地址是：</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w:t>
      </w:r>
    </w:p>
    <w:p w14:paraId="60F8ECC9">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受益人发出的书面付款通知应由其为鉴明受益人法定代表人（负责人）或授权代理人签字并加盖公章。</w:t>
      </w:r>
    </w:p>
    <w:p w14:paraId="54FD3D42">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五、如果付款通知的收件地址发生变更，开立人要在三个工作日内书面告知受益人；若收件地址发生变更后三个工作日内未书面告知受益人，受益人发送原地址即视为送达开立人。</w:t>
      </w:r>
    </w:p>
    <w:p w14:paraId="3033B0F0">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六、本保函项下的权利不得转让，不得设定担保。受益人未经我方书面同意转让本保函或其项下任何权利，对我方不发生法律效力。</w:t>
      </w:r>
    </w:p>
    <w:p w14:paraId="7D845F3F">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七、与本保函有关的基础合同不成立、不生效、无效、被撤销、被解除，不影响本保函的独立有效。</w:t>
      </w:r>
    </w:p>
    <w:p w14:paraId="106F3686">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八、受益人应在本保函到期后的七日内将本保函正本退回我方注销，但是不论受益人是否按此要求将本保函正本退回我方，我方在本保函项下的义务和责任均在保函有效期到期后自动消灭。</w:t>
      </w:r>
    </w:p>
    <w:p w14:paraId="63D57F01">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九、本保函适用的法律为中华人民共和国法律，争议裁判管辖地为中华人民共和国</w:t>
      </w:r>
      <w:r>
        <w:rPr>
          <w:rFonts w:hint="default" w:ascii="Times New Roman" w:hAnsi="Times New Roman" w:eastAsia="仿宋_GB2312" w:cs="Times New Roman"/>
          <w:i w:val="0"/>
          <w:iCs w:val="0"/>
          <w:caps w:val="0"/>
          <w:color w:val="auto"/>
          <w:spacing w:val="0"/>
          <w:kern w:val="2"/>
          <w:sz w:val="30"/>
          <w:szCs w:val="30"/>
          <w:highlight w:val="none"/>
          <w:u w:val="none"/>
        </w:rPr>
        <w:t xml:space="preserve"> </w:t>
      </w:r>
      <w:r>
        <w:rPr>
          <w:rFonts w:hint="default" w:ascii="Times New Roman" w:hAnsi="Times New Roman" w:eastAsia="仿宋_GB2312" w:cs="Times New Roman"/>
          <w:i w:val="0"/>
          <w:iCs w:val="0"/>
          <w:caps w:val="0"/>
          <w:color w:val="auto"/>
          <w:spacing w:val="0"/>
          <w:kern w:val="2"/>
          <w:sz w:val="30"/>
          <w:szCs w:val="30"/>
          <w:highlight w:val="none"/>
        </w:rPr>
        <w:t xml:space="preserve">。 </w:t>
      </w:r>
    </w:p>
    <w:p w14:paraId="398C47DF">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十、本保函自我方法定代表人或授权代表签字并加盖公章之日起生效。</w:t>
      </w:r>
    </w:p>
    <w:p w14:paraId="074BCD1E">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 </w:t>
      </w:r>
    </w:p>
    <w:p w14:paraId="7F46D788">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 </w:t>
      </w:r>
    </w:p>
    <w:p w14:paraId="587E7101">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开 立 人： （公章）</w:t>
      </w:r>
    </w:p>
    <w:p w14:paraId="2067A46B">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法定代表人（或授权代表）： （签字）</w:t>
      </w:r>
    </w:p>
    <w:p w14:paraId="44EE412C">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 xml:space="preserve">地 址： </w:t>
      </w:r>
    </w:p>
    <w:p w14:paraId="0CDA2F3B">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 xml:space="preserve">邮政编码： </w:t>
      </w:r>
    </w:p>
    <w:p w14:paraId="15432750">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 xml:space="preserve">电 话： </w:t>
      </w:r>
    </w:p>
    <w:p w14:paraId="74D6AE1E">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192" w:lineRule="atLeast"/>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 xml:space="preserve">传 真： </w:t>
      </w:r>
    </w:p>
    <w:p w14:paraId="58DC3B74">
      <w:pPr>
        <w:pStyle w:val="4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firstLine="475"/>
        <w:jc w:val="both"/>
        <w:rPr>
          <w:rFonts w:hint="default" w:ascii="Times New Roman" w:hAnsi="Times New Roman" w:eastAsia="仿宋_GB2312" w:cs="Times New Roman"/>
          <w:i w:val="0"/>
          <w:iCs w:val="0"/>
          <w:caps w:val="0"/>
          <w:color w:val="auto"/>
          <w:spacing w:val="0"/>
          <w:kern w:val="2"/>
          <w:sz w:val="30"/>
          <w:szCs w:val="30"/>
          <w:highlight w:val="none"/>
        </w:rPr>
      </w:pPr>
      <w:r>
        <w:rPr>
          <w:rFonts w:hint="default" w:ascii="Times New Roman" w:hAnsi="Times New Roman" w:eastAsia="仿宋_GB2312" w:cs="Times New Roman"/>
          <w:i w:val="0"/>
          <w:iCs w:val="0"/>
          <w:caps w:val="0"/>
          <w:color w:val="auto"/>
          <w:spacing w:val="0"/>
          <w:kern w:val="2"/>
          <w:sz w:val="30"/>
          <w:szCs w:val="30"/>
          <w:highlight w:val="none"/>
        </w:rPr>
        <w:t>开立时间： 年 月 日</w:t>
      </w:r>
    </w:p>
    <w:p w14:paraId="60D76957">
      <w:pPr>
        <w:spacing w:line="440" w:lineRule="exact"/>
        <w:outlineLvl w:val="1"/>
        <w:rPr>
          <w:rFonts w:eastAsia="黑体"/>
          <w:color w:val="auto"/>
          <w:sz w:val="30"/>
          <w:szCs w:val="30"/>
          <w:highlight w:val="none"/>
        </w:rPr>
      </w:pPr>
      <w:r>
        <w:rPr>
          <w:rFonts w:ascii="Times New Roman" w:hAnsi="Times New Roman" w:eastAsia="仿宋_GB2312" w:cs="Times New Roman"/>
          <w:color w:val="auto"/>
          <w:sz w:val="30"/>
          <w:szCs w:val="30"/>
          <w:highlight w:val="none"/>
        </w:rPr>
        <w:br w:type="page"/>
      </w:r>
      <w:bookmarkStart w:id="1683" w:name="_Toc8652"/>
      <w:bookmarkStart w:id="1684" w:name="_Toc16372"/>
      <w:bookmarkStart w:id="1685" w:name="_Toc27237"/>
      <w:bookmarkStart w:id="1686" w:name="_Toc1790"/>
      <w:bookmarkStart w:id="1687" w:name="_Toc21135"/>
      <w:r>
        <w:rPr>
          <w:rFonts w:eastAsia="仿宋_GB2312"/>
          <w:color w:val="auto"/>
          <w:sz w:val="30"/>
          <w:szCs w:val="30"/>
          <w:highlight w:val="none"/>
        </w:rPr>
        <w:t>附件</w:t>
      </w:r>
      <w:r>
        <w:rPr>
          <w:rFonts w:hint="eastAsia" w:eastAsia="仿宋_GB2312"/>
          <w:color w:val="auto"/>
          <w:sz w:val="30"/>
          <w:szCs w:val="30"/>
          <w:highlight w:val="none"/>
        </w:rPr>
        <w:t>10</w:t>
      </w:r>
      <w:r>
        <w:rPr>
          <w:rFonts w:eastAsia="仿宋_GB2312"/>
          <w:color w:val="auto"/>
          <w:sz w:val="30"/>
          <w:szCs w:val="30"/>
          <w:highlight w:val="none"/>
        </w:rPr>
        <w:t>：</w:t>
      </w:r>
      <w:bookmarkEnd w:id="1683"/>
      <w:bookmarkEnd w:id="1684"/>
      <w:bookmarkEnd w:id="1685"/>
      <w:bookmarkEnd w:id="1686"/>
      <w:bookmarkEnd w:id="1687"/>
    </w:p>
    <w:p w14:paraId="139E67A5">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11-1：材料暂估价表</w:t>
      </w:r>
    </w:p>
    <w:tbl>
      <w:tblPr>
        <w:tblStyle w:val="53"/>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76115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3CFF8252">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序号</w:t>
            </w:r>
          </w:p>
        </w:tc>
        <w:tc>
          <w:tcPr>
            <w:tcW w:w="1984" w:type="dxa"/>
            <w:tcBorders>
              <w:top w:val="single" w:color="auto" w:sz="12" w:space="0"/>
              <w:bottom w:val="double" w:color="auto" w:sz="6" w:space="0"/>
            </w:tcBorders>
            <w:noWrap w:val="0"/>
            <w:vAlign w:val="top"/>
          </w:tcPr>
          <w:p w14:paraId="41E56C04">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名称</w:t>
            </w:r>
          </w:p>
        </w:tc>
        <w:tc>
          <w:tcPr>
            <w:tcW w:w="851" w:type="dxa"/>
            <w:tcBorders>
              <w:top w:val="single" w:color="auto" w:sz="12" w:space="0"/>
              <w:bottom w:val="double" w:color="auto" w:sz="6" w:space="0"/>
            </w:tcBorders>
            <w:noWrap w:val="0"/>
            <w:vAlign w:val="top"/>
          </w:tcPr>
          <w:p w14:paraId="17086DB3">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单位</w:t>
            </w:r>
          </w:p>
        </w:tc>
        <w:tc>
          <w:tcPr>
            <w:tcW w:w="774" w:type="dxa"/>
            <w:tcBorders>
              <w:top w:val="single" w:color="auto" w:sz="12" w:space="0"/>
              <w:bottom w:val="double" w:color="auto" w:sz="6" w:space="0"/>
            </w:tcBorders>
            <w:noWrap w:val="0"/>
            <w:vAlign w:val="top"/>
          </w:tcPr>
          <w:p w14:paraId="519F28CD">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数量</w:t>
            </w:r>
          </w:p>
        </w:tc>
        <w:tc>
          <w:tcPr>
            <w:tcW w:w="1352" w:type="dxa"/>
            <w:tcBorders>
              <w:top w:val="single" w:color="auto" w:sz="12" w:space="0"/>
              <w:bottom w:val="double" w:color="auto" w:sz="6" w:space="0"/>
            </w:tcBorders>
            <w:noWrap w:val="0"/>
            <w:vAlign w:val="top"/>
          </w:tcPr>
          <w:p w14:paraId="1875FE33">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单价</w:t>
            </w:r>
            <w:r>
              <w:rPr>
                <w:rFonts w:hint="eastAsia" w:eastAsia="仿宋_GB2312"/>
                <w:color w:val="auto"/>
                <w:kern w:val="2"/>
                <w:sz w:val="28"/>
                <w:szCs w:val="30"/>
                <w:highlight w:val="none"/>
                <w:lang w:val="en-US" w:eastAsia="zh-CN"/>
              </w:rPr>
              <w:t>（元）</w:t>
            </w:r>
          </w:p>
        </w:tc>
        <w:tc>
          <w:tcPr>
            <w:tcW w:w="1418" w:type="dxa"/>
            <w:tcBorders>
              <w:top w:val="single" w:color="auto" w:sz="12" w:space="0"/>
              <w:bottom w:val="double" w:color="auto" w:sz="6" w:space="0"/>
            </w:tcBorders>
            <w:noWrap w:val="0"/>
            <w:vAlign w:val="top"/>
          </w:tcPr>
          <w:p w14:paraId="10528838">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合价</w:t>
            </w:r>
            <w:r>
              <w:rPr>
                <w:rFonts w:hint="eastAsia" w:eastAsia="仿宋_GB2312"/>
                <w:color w:val="auto"/>
                <w:kern w:val="2"/>
                <w:sz w:val="28"/>
                <w:szCs w:val="30"/>
                <w:highlight w:val="none"/>
                <w:lang w:val="en-US" w:eastAsia="zh-CN"/>
              </w:rPr>
              <w:t>（元）</w:t>
            </w:r>
          </w:p>
        </w:tc>
        <w:tc>
          <w:tcPr>
            <w:tcW w:w="1701" w:type="dxa"/>
            <w:tcBorders>
              <w:top w:val="single" w:color="auto" w:sz="12" w:space="0"/>
              <w:bottom w:val="double" w:color="auto" w:sz="6" w:space="0"/>
            </w:tcBorders>
            <w:noWrap w:val="0"/>
            <w:vAlign w:val="top"/>
          </w:tcPr>
          <w:p w14:paraId="62C2E736">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备注</w:t>
            </w:r>
          </w:p>
        </w:tc>
      </w:tr>
      <w:tr w14:paraId="328F6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72844297">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tcBorders>
              <w:top w:val="double" w:color="auto" w:sz="6" w:space="0"/>
              <w:bottom w:val="single" w:color="auto" w:sz="6" w:space="0"/>
            </w:tcBorders>
            <w:noWrap w:val="0"/>
            <w:vAlign w:val="top"/>
          </w:tcPr>
          <w:p w14:paraId="2F774E94">
            <w:pPr>
              <w:pStyle w:val="20"/>
              <w:keepNext/>
              <w:spacing w:after="0" w:line="440" w:lineRule="exact"/>
              <w:ind w:left="63" w:right="63"/>
              <w:rPr>
                <w:rFonts w:eastAsia="仿宋_GB2312"/>
                <w:color w:val="auto"/>
                <w:kern w:val="2"/>
                <w:sz w:val="28"/>
                <w:szCs w:val="30"/>
                <w:highlight w:val="none"/>
                <w:lang w:val="en-US" w:eastAsia="zh-CN"/>
              </w:rPr>
            </w:pPr>
          </w:p>
        </w:tc>
        <w:tc>
          <w:tcPr>
            <w:tcW w:w="851" w:type="dxa"/>
            <w:tcBorders>
              <w:top w:val="double" w:color="auto" w:sz="6" w:space="0"/>
              <w:bottom w:val="single" w:color="auto" w:sz="6" w:space="0"/>
            </w:tcBorders>
            <w:noWrap w:val="0"/>
            <w:vAlign w:val="top"/>
          </w:tcPr>
          <w:p w14:paraId="739105EF">
            <w:pPr>
              <w:pStyle w:val="20"/>
              <w:keepNext/>
              <w:spacing w:after="0" w:line="440" w:lineRule="exact"/>
              <w:ind w:left="63" w:right="63"/>
              <w:rPr>
                <w:rFonts w:eastAsia="仿宋_GB2312"/>
                <w:color w:val="auto"/>
                <w:kern w:val="2"/>
                <w:sz w:val="28"/>
                <w:szCs w:val="30"/>
                <w:highlight w:val="none"/>
                <w:lang w:val="en-US" w:eastAsia="zh-CN"/>
              </w:rPr>
            </w:pPr>
          </w:p>
        </w:tc>
        <w:tc>
          <w:tcPr>
            <w:tcW w:w="774" w:type="dxa"/>
            <w:tcBorders>
              <w:top w:val="double" w:color="auto" w:sz="6" w:space="0"/>
              <w:bottom w:val="single" w:color="auto" w:sz="6" w:space="0"/>
            </w:tcBorders>
            <w:noWrap w:val="0"/>
            <w:vAlign w:val="top"/>
          </w:tcPr>
          <w:p w14:paraId="58B79D19">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tcBorders>
              <w:top w:val="double" w:color="auto" w:sz="6" w:space="0"/>
              <w:bottom w:val="single" w:color="auto" w:sz="6" w:space="0"/>
            </w:tcBorders>
            <w:noWrap w:val="0"/>
            <w:vAlign w:val="top"/>
          </w:tcPr>
          <w:p w14:paraId="3649FADA">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tcBorders>
              <w:top w:val="double" w:color="auto" w:sz="6" w:space="0"/>
              <w:bottom w:val="single" w:color="auto" w:sz="6" w:space="0"/>
            </w:tcBorders>
            <w:noWrap w:val="0"/>
            <w:vAlign w:val="top"/>
          </w:tcPr>
          <w:p w14:paraId="0A260EEC">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tcBorders>
              <w:top w:val="double" w:color="auto" w:sz="6" w:space="0"/>
              <w:bottom w:val="single" w:color="auto" w:sz="6" w:space="0"/>
            </w:tcBorders>
            <w:noWrap w:val="0"/>
            <w:vAlign w:val="top"/>
          </w:tcPr>
          <w:p w14:paraId="0BBA1902">
            <w:pPr>
              <w:pStyle w:val="20"/>
              <w:keepNext/>
              <w:spacing w:after="0" w:line="440" w:lineRule="exact"/>
              <w:ind w:left="63" w:right="63"/>
              <w:rPr>
                <w:rFonts w:eastAsia="仿宋_GB2312"/>
                <w:color w:val="auto"/>
                <w:kern w:val="2"/>
                <w:sz w:val="28"/>
                <w:szCs w:val="30"/>
                <w:highlight w:val="none"/>
                <w:lang w:val="en-US" w:eastAsia="zh-CN"/>
              </w:rPr>
            </w:pPr>
          </w:p>
        </w:tc>
      </w:tr>
      <w:tr w14:paraId="3D348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491BE645">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tcBorders>
              <w:top w:val="nil"/>
            </w:tcBorders>
            <w:noWrap w:val="0"/>
            <w:vAlign w:val="top"/>
          </w:tcPr>
          <w:p w14:paraId="02612F96">
            <w:pPr>
              <w:pStyle w:val="20"/>
              <w:keepNext/>
              <w:spacing w:after="0" w:line="440" w:lineRule="exact"/>
              <w:ind w:left="63" w:right="63"/>
              <w:rPr>
                <w:rFonts w:eastAsia="仿宋_GB2312"/>
                <w:color w:val="auto"/>
                <w:kern w:val="2"/>
                <w:sz w:val="28"/>
                <w:szCs w:val="30"/>
                <w:highlight w:val="none"/>
                <w:lang w:val="en-US" w:eastAsia="zh-CN"/>
              </w:rPr>
            </w:pPr>
          </w:p>
        </w:tc>
        <w:tc>
          <w:tcPr>
            <w:tcW w:w="851" w:type="dxa"/>
            <w:tcBorders>
              <w:top w:val="nil"/>
            </w:tcBorders>
            <w:noWrap w:val="0"/>
            <w:vAlign w:val="top"/>
          </w:tcPr>
          <w:p w14:paraId="0912C671">
            <w:pPr>
              <w:pStyle w:val="20"/>
              <w:keepNext/>
              <w:spacing w:after="0" w:line="440" w:lineRule="exact"/>
              <w:ind w:left="63" w:right="63"/>
              <w:rPr>
                <w:rFonts w:eastAsia="仿宋_GB2312"/>
                <w:color w:val="auto"/>
                <w:kern w:val="2"/>
                <w:sz w:val="28"/>
                <w:szCs w:val="30"/>
                <w:highlight w:val="none"/>
                <w:lang w:val="en-US" w:eastAsia="zh-CN"/>
              </w:rPr>
            </w:pPr>
          </w:p>
        </w:tc>
        <w:tc>
          <w:tcPr>
            <w:tcW w:w="774" w:type="dxa"/>
            <w:tcBorders>
              <w:top w:val="nil"/>
            </w:tcBorders>
            <w:noWrap w:val="0"/>
            <w:vAlign w:val="top"/>
          </w:tcPr>
          <w:p w14:paraId="4C255353">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tcBorders>
              <w:top w:val="nil"/>
            </w:tcBorders>
            <w:noWrap w:val="0"/>
            <w:vAlign w:val="top"/>
          </w:tcPr>
          <w:p w14:paraId="11F690AA">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tcBorders>
              <w:top w:val="nil"/>
            </w:tcBorders>
            <w:noWrap w:val="0"/>
            <w:vAlign w:val="top"/>
          </w:tcPr>
          <w:p w14:paraId="00D8B5D6">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tcBorders>
              <w:top w:val="nil"/>
            </w:tcBorders>
            <w:noWrap w:val="0"/>
            <w:vAlign w:val="top"/>
          </w:tcPr>
          <w:p w14:paraId="10BA66AB">
            <w:pPr>
              <w:pStyle w:val="20"/>
              <w:keepNext/>
              <w:spacing w:after="0" w:line="440" w:lineRule="exact"/>
              <w:ind w:left="63" w:right="63"/>
              <w:rPr>
                <w:rFonts w:eastAsia="仿宋_GB2312"/>
                <w:color w:val="auto"/>
                <w:kern w:val="2"/>
                <w:sz w:val="28"/>
                <w:szCs w:val="30"/>
                <w:highlight w:val="none"/>
                <w:lang w:val="en-US" w:eastAsia="zh-CN"/>
              </w:rPr>
            </w:pPr>
          </w:p>
        </w:tc>
      </w:tr>
      <w:tr w14:paraId="62AD9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8EB7315">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486869FA">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60F6E2B9">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0A8E26E3">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5F5CBF89">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6C580F4">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2B2E7A30">
            <w:pPr>
              <w:pStyle w:val="20"/>
              <w:keepNext/>
              <w:spacing w:after="0" w:line="440" w:lineRule="exact"/>
              <w:ind w:left="63" w:right="63"/>
              <w:rPr>
                <w:rFonts w:eastAsia="仿宋_GB2312"/>
                <w:color w:val="auto"/>
                <w:kern w:val="2"/>
                <w:sz w:val="28"/>
                <w:szCs w:val="30"/>
                <w:highlight w:val="none"/>
                <w:lang w:val="en-US" w:eastAsia="zh-CN"/>
              </w:rPr>
            </w:pPr>
          </w:p>
        </w:tc>
      </w:tr>
      <w:tr w14:paraId="7240D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D529989">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2412D4B">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650A6F4E">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63FFBE37">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5041443">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34A578DD">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261892BD">
            <w:pPr>
              <w:pStyle w:val="20"/>
              <w:keepNext/>
              <w:spacing w:after="0" w:line="440" w:lineRule="exact"/>
              <w:ind w:left="63" w:right="63"/>
              <w:rPr>
                <w:rFonts w:eastAsia="仿宋_GB2312"/>
                <w:color w:val="auto"/>
                <w:kern w:val="2"/>
                <w:sz w:val="28"/>
                <w:szCs w:val="30"/>
                <w:highlight w:val="none"/>
                <w:lang w:val="en-US" w:eastAsia="zh-CN"/>
              </w:rPr>
            </w:pPr>
          </w:p>
        </w:tc>
      </w:tr>
      <w:tr w14:paraId="4A9C2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5A47CC">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3A48F0DD">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666A95B3">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07412A2D">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0392F70F">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A3ED5CC">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5186842A">
            <w:pPr>
              <w:pStyle w:val="20"/>
              <w:keepNext/>
              <w:spacing w:after="0" w:line="440" w:lineRule="exact"/>
              <w:ind w:left="63" w:right="63"/>
              <w:rPr>
                <w:rFonts w:eastAsia="仿宋_GB2312"/>
                <w:color w:val="auto"/>
                <w:kern w:val="2"/>
                <w:sz w:val="28"/>
                <w:szCs w:val="30"/>
                <w:highlight w:val="none"/>
                <w:lang w:val="en-US" w:eastAsia="zh-CN"/>
              </w:rPr>
            </w:pPr>
          </w:p>
        </w:tc>
      </w:tr>
      <w:tr w14:paraId="1E5CC2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A34CD3">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3906BE06">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2FA9BC3C">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2FA6F282">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D9C4DD5">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517E5819">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7949DE64">
            <w:pPr>
              <w:pStyle w:val="20"/>
              <w:keepNext/>
              <w:spacing w:after="0" w:line="440" w:lineRule="exact"/>
              <w:ind w:left="63" w:right="63"/>
              <w:rPr>
                <w:rFonts w:eastAsia="仿宋_GB2312"/>
                <w:color w:val="auto"/>
                <w:kern w:val="2"/>
                <w:sz w:val="28"/>
                <w:szCs w:val="30"/>
                <w:highlight w:val="none"/>
                <w:lang w:val="en-US" w:eastAsia="zh-CN"/>
              </w:rPr>
            </w:pPr>
          </w:p>
        </w:tc>
      </w:tr>
      <w:tr w14:paraId="6CE9C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31EFD26">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408EDFB3">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676A40B5">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48C62D53">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7C04912A">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28FAC17">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8507FA1">
            <w:pPr>
              <w:pStyle w:val="20"/>
              <w:keepNext/>
              <w:spacing w:after="0" w:line="440" w:lineRule="exact"/>
              <w:ind w:left="63" w:right="63"/>
              <w:rPr>
                <w:rFonts w:eastAsia="仿宋_GB2312"/>
                <w:color w:val="auto"/>
                <w:kern w:val="2"/>
                <w:sz w:val="28"/>
                <w:szCs w:val="30"/>
                <w:highlight w:val="none"/>
                <w:lang w:val="en-US" w:eastAsia="zh-CN"/>
              </w:rPr>
            </w:pPr>
          </w:p>
        </w:tc>
      </w:tr>
      <w:tr w14:paraId="20CE1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D1A9A9A">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27582DC">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10296E0D">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1A05EBA4">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73E93AD">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7089821">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68C4928B">
            <w:pPr>
              <w:pStyle w:val="20"/>
              <w:keepNext/>
              <w:spacing w:after="0" w:line="440" w:lineRule="exact"/>
              <w:ind w:left="63" w:right="63"/>
              <w:rPr>
                <w:rFonts w:eastAsia="仿宋_GB2312"/>
                <w:color w:val="auto"/>
                <w:kern w:val="2"/>
                <w:sz w:val="28"/>
                <w:szCs w:val="30"/>
                <w:highlight w:val="none"/>
                <w:lang w:val="en-US" w:eastAsia="zh-CN"/>
              </w:rPr>
            </w:pPr>
          </w:p>
        </w:tc>
      </w:tr>
      <w:tr w14:paraId="7B90E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1E60210">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3D9FB04F">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6A5A266B">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3500B356">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0017C8A3">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5B02E423">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792EFBE2">
            <w:pPr>
              <w:pStyle w:val="20"/>
              <w:keepNext/>
              <w:spacing w:after="0" w:line="440" w:lineRule="exact"/>
              <w:ind w:left="63" w:right="63"/>
              <w:rPr>
                <w:rFonts w:eastAsia="仿宋_GB2312"/>
                <w:color w:val="auto"/>
                <w:kern w:val="2"/>
                <w:sz w:val="28"/>
                <w:szCs w:val="30"/>
                <w:highlight w:val="none"/>
                <w:lang w:val="en-US" w:eastAsia="zh-CN"/>
              </w:rPr>
            </w:pPr>
          </w:p>
        </w:tc>
      </w:tr>
      <w:tr w14:paraId="65200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04002E">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6DDD66C7">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604498C4">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71FE1A21">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5BC68252">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40703954">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A11685F">
            <w:pPr>
              <w:pStyle w:val="20"/>
              <w:keepNext/>
              <w:spacing w:after="0" w:line="440" w:lineRule="exact"/>
              <w:ind w:left="63" w:right="63"/>
              <w:rPr>
                <w:rFonts w:eastAsia="仿宋_GB2312"/>
                <w:color w:val="auto"/>
                <w:kern w:val="2"/>
                <w:sz w:val="28"/>
                <w:szCs w:val="30"/>
                <w:highlight w:val="none"/>
                <w:lang w:val="en-US" w:eastAsia="zh-CN"/>
              </w:rPr>
            </w:pPr>
          </w:p>
        </w:tc>
      </w:tr>
      <w:tr w14:paraId="045749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4F6836F">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6A8DCED">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453F66DE">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69115FA6">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3D08C018">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0B041077">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7350C1CB">
            <w:pPr>
              <w:pStyle w:val="20"/>
              <w:keepNext/>
              <w:spacing w:after="0" w:line="440" w:lineRule="exact"/>
              <w:ind w:left="63" w:right="63"/>
              <w:rPr>
                <w:rFonts w:eastAsia="仿宋_GB2312"/>
                <w:color w:val="auto"/>
                <w:kern w:val="2"/>
                <w:sz w:val="28"/>
                <w:szCs w:val="30"/>
                <w:highlight w:val="none"/>
                <w:lang w:val="en-US" w:eastAsia="zh-CN"/>
              </w:rPr>
            </w:pPr>
          </w:p>
        </w:tc>
      </w:tr>
      <w:tr w14:paraId="26819B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59DE857">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3D940C2">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1E572A54">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0F4EFF24">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068E7B2C">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0281A5E7">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690FCB3F">
            <w:pPr>
              <w:pStyle w:val="20"/>
              <w:keepNext/>
              <w:spacing w:after="0" w:line="440" w:lineRule="exact"/>
              <w:ind w:left="63" w:right="63"/>
              <w:rPr>
                <w:rFonts w:eastAsia="仿宋_GB2312"/>
                <w:color w:val="auto"/>
                <w:kern w:val="2"/>
                <w:sz w:val="28"/>
                <w:szCs w:val="30"/>
                <w:highlight w:val="none"/>
                <w:lang w:val="en-US" w:eastAsia="zh-CN"/>
              </w:rPr>
            </w:pPr>
          </w:p>
        </w:tc>
      </w:tr>
      <w:tr w14:paraId="11C9E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C80B966">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008FFEB9">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20239CC6">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6EB57C26">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4CE706C5">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727E3DAE">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523854AA">
            <w:pPr>
              <w:pStyle w:val="20"/>
              <w:keepNext/>
              <w:spacing w:after="0" w:line="440" w:lineRule="exact"/>
              <w:ind w:left="63" w:right="63"/>
              <w:rPr>
                <w:rFonts w:eastAsia="仿宋_GB2312"/>
                <w:color w:val="auto"/>
                <w:kern w:val="2"/>
                <w:sz w:val="28"/>
                <w:szCs w:val="30"/>
                <w:highlight w:val="none"/>
                <w:lang w:val="en-US" w:eastAsia="zh-CN"/>
              </w:rPr>
            </w:pPr>
          </w:p>
        </w:tc>
      </w:tr>
      <w:tr w14:paraId="502FD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B0F74E">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902EF17">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1DC69957">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40887BBD">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B34079A">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75C01D88">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3140C2B6">
            <w:pPr>
              <w:pStyle w:val="20"/>
              <w:keepNext/>
              <w:spacing w:after="0" w:line="440" w:lineRule="exact"/>
              <w:ind w:left="63" w:right="63"/>
              <w:rPr>
                <w:rFonts w:eastAsia="仿宋_GB2312"/>
                <w:color w:val="auto"/>
                <w:kern w:val="2"/>
                <w:sz w:val="28"/>
                <w:szCs w:val="30"/>
                <w:highlight w:val="none"/>
                <w:lang w:val="en-US" w:eastAsia="zh-CN"/>
              </w:rPr>
            </w:pPr>
          </w:p>
        </w:tc>
      </w:tr>
      <w:tr w14:paraId="5D30E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107C0C6">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3EAE58A4">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676FF507">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51FA15A6">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7D3EF48">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09EC52A5">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4BEB7D3C">
            <w:pPr>
              <w:pStyle w:val="20"/>
              <w:keepNext/>
              <w:spacing w:after="0" w:line="440" w:lineRule="exact"/>
              <w:ind w:left="63" w:right="63"/>
              <w:rPr>
                <w:rFonts w:eastAsia="仿宋_GB2312"/>
                <w:color w:val="auto"/>
                <w:kern w:val="2"/>
                <w:sz w:val="28"/>
                <w:szCs w:val="30"/>
                <w:highlight w:val="none"/>
                <w:lang w:val="en-US" w:eastAsia="zh-CN"/>
              </w:rPr>
            </w:pPr>
          </w:p>
        </w:tc>
      </w:tr>
      <w:tr w14:paraId="2240A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88065C">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45AE9EFA">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5DABE967">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12A96DF9">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701670AF">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0CB2619E">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F39366F">
            <w:pPr>
              <w:pStyle w:val="20"/>
              <w:keepNext/>
              <w:spacing w:after="0" w:line="440" w:lineRule="exact"/>
              <w:ind w:left="63" w:right="63"/>
              <w:rPr>
                <w:rFonts w:eastAsia="仿宋_GB2312"/>
                <w:color w:val="auto"/>
                <w:kern w:val="2"/>
                <w:sz w:val="28"/>
                <w:szCs w:val="30"/>
                <w:highlight w:val="none"/>
                <w:lang w:val="en-US" w:eastAsia="zh-CN"/>
              </w:rPr>
            </w:pPr>
          </w:p>
        </w:tc>
      </w:tr>
      <w:tr w14:paraId="3E3E2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C4283A2">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3B678BF5">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1AEC6E2C">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4869E74E">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6E67DAF3">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2E769EE8">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AE52A48">
            <w:pPr>
              <w:pStyle w:val="20"/>
              <w:keepNext/>
              <w:spacing w:after="0" w:line="440" w:lineRule="exact"/>
              <w:ind w:left="63" w:right="63"/>
              <w:rPr>
                <w:rFonts w:eastAsia="仿宋_GB2312"/>
                <w:color w:val="auto"/>
                <w:kern w:val="2"/>
                <w:sz w:val="28"/>
                <w:szCs w:val="30"/>
                <w:highlight w:val="none"/>
                <w:lang w:val="en-US" w:eastAsia="zh-CN"/>
              </w:rPr>
            </w:pPr>
          </w:p>
        </w:tc>
      </w:tr>
      <w:tr w14:paraId="5C975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136334E">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02D0DF89">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4C41F2FE">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1FF06835">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62530919">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A7E6CF9">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157006F6">
            <w:pPr>
              <w:pStyle w:val="20"/>
              <w:keepNext/>
              <w:spacing w:after="0" w:line="440" w:lineRule="exact"/>
              <w:ind w:left="63" w:right="63"/>
              <w:rPr>
                <w:rFonts w:eastAsia="仿宋_GB2312"/>
                <w:color w:val="auto"/>
                <w:kern w:val="2"/>
                <w:sz w:val="28"/>
                <w:szCs w:val="30"/>
                <w:highlight w:val="none"/>
                <w:lang w:val="en-US" w:eastAsia="zh-CN"/>
              </w:rPr>
            </w:pPr>
          </w:p>
        </w:tc>
      </w:tr>
      <w:tr w14:paraId="38BCA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9EF23CC">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7380C34">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5C68A462">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36C07322">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1D143BE">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03CAB2C9">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11FF3B28">
            <w:pPr>
              <w:pStyle w:val="20"/>
              <w:keepNext/>
              <w:spacing w:after="0" w:line="440" w:lineRule="exact"/>
              <w:ind w:left="63" w:right="63"/>
              <w:rPr>
                <w:rFonts w:eastAsia="仿宋_GB2312"/>
                <w:color w:val="auto"/>
                <w:kern w:val="2"/>
                <w:sz w:val="28"/>
                <w:szCs w:val="30"/>
                <w:highlight w:val="none"/>
                <w:lang w:val="en-US" w:eastAsia="zh-CN"/>
              </w:rPr>
            </w:pPr>
          </w:p>
        </w:tc>
      </w:tr>
      <w:tr w14:paraId="4AF93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2D89C4C">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6F860A77">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0B5842DF">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346F3537">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1A206D0E">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7925263A">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10338AF0">
            <w:pPr>
              <w:pStyle w:val="20"/>
              <w:keepNext/>
              <w:spacing w:after="0" w:line="440" w:lineRule="exact"/>
              <w:ind w:left="63" w:right="63"/>
              <w:rPr>
                <w:rFonts w:eastAsia="仿宋_GB2312"/>
                <w:color w:val="auto"/>
                <w:kern w:val="2"/>
                <w:sz w:val="28"/>
                <w:szCs w:val="30"/>
                <w:highlight w:val="none"/>
                <w:lang w:val="en-US" w:eastAsia="zh-CN"/>
              </w:rPr>
            </w:pPr>
          </w:p>
        </w:tc>
      </w:tr>
      <w:tr w14:paraId="53935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A8CBCE">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68AC3A54">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3150B7EB">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2FDB4504">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7F9BDDAF">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40A1FED">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29052463">
            <w:pPr>
              <w:pStyle w:val="20"/>
              <w:keepNext/>
              <w:spacing w:after="0" w:line="440" w:lineRule="exact"/>
              <w:ind w:left="63" w:right="63"/>
              <w:rPr>
                <w:rFonts w:eastAsia="仿宋_GB2312"/>
                <w:color w:val="auto"/>
                <w:kern w:val="2"/>
                <w:sz w:val="28"/>
                <w:szCs w:val="30"/>
                <w:highlight w:val="none"/>
                <w:lang w:val="en-US" w:eastAsia="zh-CN"/>
              </w:rPr>
            </w:pPr>
          </w:p>
        </w:tc>
      </w:tr>
      <w:tr w14:paraId="57B881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7A9161B">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421A033C">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2E5FAABB">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58B92882">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4CE4BBCA">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7C17FB33">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35D2287F">
            <w:pPr>
              <w:pStyle w:val="20"/>
              <w:keepNext/>
              <w:spacing w:after="0" w:line="440" w:lineRule="exact"/>
              <w:ind w:left="63" w:right="63"/>
              <w:rPr>
                <w:rFonts w:eastAsia="仿宋_GB2312"/>
                <w:color w:val="auto"/>
                <w:kern w:val="2"/>
                <w:sz w:val="28"/>
                <w:szCs w:val="30"/>
                <w:highlight w:val="none"/>
                <w:lang w:val="en-US" w:eastAsia="zh-CN"/>
              </w:rPr>
            </w:pPr>
          </w:p>
        </w:tc>
      </w:tr>
      <w:tr w14:paraId="4934E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F709A5C">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0AAB24F0">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248D4DA1">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3BA0810D">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0876725F">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46422643">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4760E655">
            <w:pPr>
              <w:pStyle w:val="20"/>
              <w:keepNext/>
              <w:spacing w:after="0" w:line="440" w:lineRule="exact"/>
              <w:ind w:left="63" w:right="63"/>
              <w:rPr>
                <w:rFonts w:eastAsia="仿宋_GB2312"/>
                <w:color w:val="auto"/>
                <w:kern w:val="2"/>
                <w:sz w:val="28"/>
                <w:szCs w:val="30"/>
                <w:highlight w:val="none"/>
                <w:lang w:val="en-US" w:eastAsia="zh-CN"/>
              </w:rPr>
            </w:pPr>
          </w:p>
        </w:tc>
      </w:tr>
      <w:tr w14:paraId="6B3B2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A001DE">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39A8C3A2">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2988CBC2">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0A000C48">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585247D6">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1C879B65">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9E800FD">
            <w:pPr>
              <w:pStyle w:val="20"/>
              <w:keepNext/>
              <w:spacing w:after="0" w:line="440" w:lineRule="exact"/>
              <w:ind w:left="63" w:right="63"/>
              <w:rPr>
                <w:rFonts w:eastAsia="仿宋_GB2312"/>
                <w:color w:val="auto"/>
                <w:kern w:val="2"/>
                <w:sz w:val="28"/>
                <w:szCs w:val="30"/>
                <w:highlight w:val="none"/>
                <w:lang w:val="en-US" w:eastAsia="zh-CN"/>
              </w:rPr>
            </w:pPr>
          </w:p>
        </w:tc>
      </w:tr>
      <w:tr w14:paraId="4792B8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2331BC">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B707F82">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301ACFED">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764718D9">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6EF48094">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304E760F">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1E12FB1D">
            <w:pPr>
              <w:pStyle w:val="20"/>
              <w:keepNext/>
              <w:spacing w:after="0" w:line="440" w:lineRule="exact"/>
              <w:ind w:left="63" w:right="63"/>
              <w:rPr>
                <w:rFonts w:eastAsia="仿宋_GB2312"/>
                <w:color w:val="auto"/>
                <w:kern w:val="2"/>
                <w:sz w:val="28"/>
                <w:szCs w:val="30"/>
                <w:highlight w:val="none"/>
                <w:lang w:val="en-US" w:eastAsia="zh-CN"/>
              </w:rPr>
            </w:pPr>
          </w:p>
        </w:tc>
      </w:tr>
    </w:tbl>
    <w:p w14:paraId="5AB72196">
      <w:pPr>
        <w:spacing w:before="120" w:beforeLines="50" w:after="120" w:afterLines="50" w:line="440" w:lineRule="exact"/>
        <w:rPr>
          <w:rFonts w:hint="eastAsia" w:eastAsia="黑体"/>
          <w:color w:val="auto"/>
          <w:sz w:val="30"/>
          <w:szCs w:val="30"/>
          <w:highlight w:val="none"/>
        </w:rPr>
      </w:pPr>
    </w:p>
    <w:p w14:paraId="6BAC2351">
      <w:pPr>
        <w:spacing w:before="120" w:beforeLines="50" w:after="120" w:afterLines="50" w:line="440" w:lineRule="exact"/>
        <w:jc w:val="center"/>
        <w:rPr>
          <w:rFonts w:eastAsia="黑体"/>
          <w:color w:val="auto"/>
          <w:sz w:val="30"/>
          <w:szCs w:val="30"/>
          <w:highlight w:val="none"/>
        </w:rPr>
      </w:pPr>
    </w:p>
    <w:p w14:paraId="6721A277">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11-2：工程设备暂估价表</w:t>
      </w:r>
    </w:p>
    <w:tbl>
      <w:tblPr>
        <w:tblStyle w:val="53"/>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6EFCE6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77AE17B">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序号</w:t>
            </w:r>
          </w:p>
        </w:tc>
        <w:tc>
          <w:tcPr>
            <w:tcW w:w="1984" w:type="dxa"/>
            <w:tcBorders>
              <w:top w:val="single" w:color="auto" w:sz="12" w:space="0"/>
              <w:bottom w:val="double" w:color="auto" w:sz="6" w:space="0"/>
            </w:tcBorders>
            <w:noWrap w:val="0"/>
            <w:vAlign w:val="top"/>
          </w:tcPr>
          <w:p w14:paraId="313F154A">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名称</w:t>
            </w:r>
          </w:p>
        </w:tc>
        <w:tc>
          <w:tcPr>
            <w:tcW w:w="851" w:type="dxa"/>
            <w:tcBorders>
              <w:top w:val="single" w:color="auto" w:sz="12" w:space="0"/>
              <w:bottom w:val="double" w:color="auto" w:sz="6" w:space="0"/>
            </w:tcBorders>
            <w:noWrap w:val="0"/>
            <w:vAlign w:val="top"/>
          </w:tcPr>
          <w:p w14:paraId="7B27B9AE">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单位</w:t>
            </w:r>
          </w:p>
        </w:tc>
        <w:tc>
          <w:tcPr>
            <w:tcW w:w="774" w:type="dxa"/>
            <w:tcBorders>
              <w:top w:val="single" w:color="auto" w:sz="12" w:space="0"/>
              <w:bottom w:val="double" w:color="auto" w:sz="6" w:space="0"/>
            </w:tcBorders>
            <w:noWrap w:val="0"/>
            <w:vAlign w:val="top"/>
          </w:tcPr>
          <w:p w14:paraId="535181E2">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数量</w:t>
            </w:r>
          </w:p>
        </w:tc>
        <w:tc>
          <w:tcPr>
            <w:tcW w:w="1352" w:type="dxa"/>
            <w:tcBorders>
              <w:top w:val="single" w:color="auto" w:sz="12" w:space="0"/>
              <w:bottom w:val="double" w:color="auto" w:sz="6" w:space="0"/>
            </w:tcBorders>
            <w:noWrap w:val="0"/>
            <w:vAlign w:val="top"/>
          </w:tcPr>
          <w:p w14:paraId="41854504">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单价</w:t>
            </w:r>
            <w:r>
              <w:rPr>
                <w:rFonts w:hint="eastAsia" w:eastAsia="仿宋_GB2312"/>
                <w:color w:val="auto"/>
                <w:kern w:val="2"/>
                <w:sz w:val="28"/>
                <w:szCs w:val="30"/>
                <w:highlight w:val="none"/>
                <w:lang w:val="en-US" w:eastAsia="zh-CN"/>
              </w:rPr>
              <w:t>（元）</w:t>
            </w:r>
          </w:p>
        </w:tc>
        <w:tc>
          <w:tcPr>
            <w:tcW w:w="1418" w:type="dxa"/>
            <w:tcBorders>
              <w:top w:val="single" w:color="auto" w:sz="12" w:space="0"/>
              <w:bottom w:val="double" w:color="auto" w:sz="6" w:space="0"/>
            </w:tcBorders>
            <w:noWrap w:val="0"/>
            <w:vAlign w:val="top"/>
          </w:tcPr>
          <w:p w14:paraId="72A64AB5">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合价</w:t>
            </w:r>
            <w:r>
              <w:rPr>
                <w:rFonts w:hint="eastAsia" w:eastAsia="仿宋_GB2312"/>
                <w:color w:val="auto"/>
                <w:kern w:val="2"/>
                <w:sz w:val="28"/>
                <w:szCs w:val="30"/>
                <w:highlight w:val="none"/>
                <w:lang w:val="en-US" w:eastAsia="zh-CN"/>
              </w:rPr>
              <w:t>（元）</w:t>
            </w:r>
          </w:p>
        </w:tc>
        <w:tc>
          <w:tcPr>
            <w:tcW w:w="1701" w:type="dxa"/>
            <w:tcBorders>
              <w:top w:val="single" w:color="auto" w:sz="12" w:space="0"/>
              <w:bottom w:val="double" w:color="auto" w:sz="6" w:space="0"/>
            </w:tcBorders>
            <w:noWrap w:val="0"/>
            <w:vAlign w:val="top"/>
          </w:tcPr>
          <w:p w14:paraId="517569F6">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备注</w:t>
            </w:r>
          </w:p>
        </w:tc>
      </w:tr>
      <w:tr w14:paraId="7F070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524D7E6">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tcBorders>
              <w:top w:val="double" w:color="auto" w:sz="6" w:space="0"/>
              <w:bottom w:val="single" w:color="auto" w:sz="6" w:space="0"/>
            </w:tcBorders>
            <w:noWrap w:val="0"/>
            <w:vAlign w:val="top"/>
          </w:tcPr>
          <w:p w14:paraId="07C50D53">
            <w:pPr>
              <w:pStyle w:val="20"/>
              <w:keepNext/>
              <w:spacing w:after="0" w:line="440" w:lineRule="exact"/>
              <w:ind w:left="63" w:right="63"/>
              <w:rPr>
                <w:rFonts w:eastAsia="仿宋_GB2312"/>
                <w:color w:val="auto"/>
                <w:kern w:val="2"/>
                <w:sz w:val="28"/>
                <w:szCs w:val="30"/>
                <w:highlight w:val="none"/>
                <w:lang w:val="en-US" w:eastAsia="zh-CN"/>
              </w:rPr>
            </w:pPr>
          </w:p>
        </w:tc>
        <w:tc>
          <w:tcPr>
            <w:tcW w:w="851" w:type="dxa"/>
            <w:tcBorders>
              <w:top w:val="double" w:color="auto" w:sz="6" w:space="0"/>
              <w:bottom w:val="single" w:color="auto" w:sz="6" w:space="0"/>
            </w:tcBorders>
            <w:noWrap w:val="0"/>
            <w:vAlign w:val="top"/>
          </w:tcPr>
          <w:p w14:paraId="1A7AB2E0">
            <w:pPr>
              <w:pStyle w:val="20"/>
              <w:keepNext/>
              <w:spacing w:after="0" w:line="440" w:lineRule="exact"/>
              <w:ind w:left="63" w:right="63"/>
              <w:rPr>
                <w:rFonts w:eastAsia="仿宋_GB2312"/>
                <w:color w:val="auto"/>
                <w:kern w:val="2"/>
                <w:sz w:val="28"/>
                <w:szCs w:val="30"/>
                <w:highlight w:val="none"/>
                <w:lang w:val="en-US" w:eastAsia="zh-CN"/>
              </w:rPr>
            </w:pPr>
          </w:p>
        </w:tc>
        <w:tc>
          <w:tcPr>
            <w:tcW w:w="774" w:type="dxa"/>
            <w:tcBorders>
              <w:top w:val="double" w:color="auto" w:sz="6" w:space="0"/>
              <w:bottom w:val="single" w:color="auto" w:sz="6" w:space="0"/>
            </w:tcBorders>
            <w:noWrap w:val="0"/>
            <w:vAlign w:val="top"/>
          </w:tcPr>
          <w:p w14:paraId="287F6D0A">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tcBorders>
              <w:top w:val="double" w:color="auto" w:sz="6" w:space="0"/>
              <w:bottom w:val="single" w:color="auto" w:sz="6" w:space="0"/>
            </w:tcBorders>
            <w:noWrap w:val="0"/>
            <w:vAlign w:val="top"/>
          </w:tcPr>
          <w:p w14:paraId="10BC8BEE">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tcBorders>
              <w:top w:val="double" w:color="auto" w:sz="6" w:space="0"/>
              <w:bottom w:val="single" w:color="auto" w:sz="6" w:space="0"/>
            </w:tcBorders>
            <w:noWrap w:val="0"/>
            <w:vAlign w:val="top"/>
          </w:tcPr>
          <w:p w14:paraId="277DA269">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tcBorders>
              <w:top w:val="double" w:color="auto" w:sz="6" w:space="0"/>
              <w:bottom w:val="single" w:color="auto" w:sz="6" w:space="0"/>
            </w:tcBorders>
            <w:noWrap w:val="0"/>
            <w:vAlign w:val="top"/>
          </w:tcPr>
          <w:p w14:paraId="083B0F16">
            <w:pPr>
              <w:pStyle w:val="20"/>
              <w:keepNext/>
              <w:spacing w:after="0" w:line="440" w:lineRule="exact"/>
              <w:ind w:left="63" w:right="63"/>
              <w:rPr>
                <w:rFonts w:eastAsia="仿宋_GB2312"/>
                <w:color w:val="auto"/>
                <w:kern w:val="2"/>
                <w:sz w:val="28"/>
                <w:szCs w:val="30"/>
                <w:highlight w:val="none"/>
                <w:lang w:val="en-US" w:eastAsia="zh-CN"/>
              </w:rPr>
            </w:pPr>
          </w:p>
        </w:tc>
      </w:tr>
      <w:tr w14:paraId="4991EC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40752BC2">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tcBorders>
              <w:top w:val="nil"/>
            </w:tcBorders>
            <w:noWrap w:val="0"/>
            <w:vAlign w:val="top"/>
          </w:tcPr>
          <w:p w14:paraId="7700BCF6">
            <w:pPr>
              <w:pStyle w:val="20"/>
              <w:keepNext/>
              <w:spacing w:after="0" w:line="440" w:lineRule="exact"/>
              <w:ind w:left="63" w:right="63"/>
              <w:rPr>
                <w:rFonts w:eastAsia="仿宋_GB2312"/>
                <w:color w:val="auto"/>
                <w:kern w:val="2"/>
                <w:sz w:val="28"/>
                <w:szCs w:val="30"/>
                <w:highlight w:val="none"/>
                <w:lang w:val="en-US" w:eastAsia="zh-CN"/>
              </w:rPr>
            </w:pPr>
          </w:p>
        </w:tc>
        <w:tc>
          <w:tcPr>
            <w:tcW w:w="851" w:type="dxa"/>
            <w:tcBorders>
              <w:top w:val="nil"/>
            </w:tcBorders>
            <w:noWrap w:val="0"/>
            <w:vAlign w:val="top"/>
          </w:tcPr>
          <w:p w14:paraId="5E8714D9">
            <w:pPr>
              <w:pStyle w:val="20"/>
              <w:keepNext/>
              <w:spacing w:after="0" w:line="440" w:lineRule="exact"/>
              <w:ind w:left="63" w:right="63"/>
              <w:rPr>
                <w:rFonts w:eastAsia="仿宋_GB2312"/>
                <w:color w:val="auto"/>
                <w:kern w:val="2"/>
                <w:sz w:val="28"/>
                <w:szCs w:val="30"/>
                <w:highlight w:val="none"/>
                <w:lang w:val="en-US" w:eastAsia="zh-CN"/>
              </w:rPr>
            </w:pPr>
          </w:p>
        </w:tc>
        <w:tc>
          <w:tcPr>
            <w:tcW w:w="774" w:type="dxa"/>
            <w:tcBorders>
              <w:top w:val="nil"/>
            </w:tcBorders>
            <w:noWrap w:val="0"/>
            <w:vAlign w:val="top"/>
          </w:tcPr>
          <w:p w14:paraId="2420866A">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tcBorders>
              <w:top w:val="nil"/>
            </w:tcBorders>
            <w:noWrap w:val="0"/>
            <w:vAlign w:val="top"/>
          </w:tcPr>
          <w:p w14:paraId="7408A43F">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tcBorders>
              <w:top w:val="nil"/>
            </w:tcBorders>
            <w:noWrap w:val="0"/>
            <w:vAlign w:val="top"/>
          </w:tcPr>
          <w:p w14:paraId="24F64829">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tcBorders>
              <w:top w:val="nil"/>
            </w:tcBorders>
            <w:noWrap w:val="0"/>
            <w:vAlign w:val="top"/>
          </w:tcPr>
          <w:p w14:paraId="53DD77A8">
            <w:pPr>
              <w:pStyle w:val="20"/>
              <w:keepNext/>
              <w:spacing w:after="0" w:line="440" w:lineRule="exact"/>
              <w:ind w:left="63" w:right="63"/>
              <w:rPr>
                <w:rFonts w:eastAsia="仿宋_GB2312"/>
                <w:color w:val="auto"/>
                <w:kern w:val="2"/>
                <w:sz w:val="28"/>
                <w:szCs w:val="30"/>
                <w:highlight w:val="none"/>
                <w:lang w:val="en-US" w:eastAsia="zh-CN"/>
              </w:rPr>
            </w:pPr>
          </w:p>
        </w:tc>
      </w:tr>
      <w:tr w14:paraId="7DC85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94CA96">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EA6F42F">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5D7C8CEF">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783681AB">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FCB4E1B">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1549ED66">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50692697">
            <w:pPr>
              <w:pStyle w:val="20"/>
              <w:keepNext/>
              <w:spacing w:after="0" w:line="440" w:lineRule="exact"/>
              <w:ind w:left="63" w:right="63"/>
              <w:rPr>
                <w:rFonts w:eastAsia="仿宋_GB2312"/>
                <w:color w:val="auto"/>
                <w:kern w:val="2"/>
                <w:sz w:val="28"/>
                <w:szCs w:val="30"/>
                <w:highlight w:val="none"/>
                <w:lang w:val="en-US" w:eastAsia="zh-CN"/>
              </w:rPr>
            </w:pPr>
          </w:p>
        </w:tc>
      </w:tr>
      <w:tr w14:paraId="4D727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CAC3D6">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793343A4">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655690D9">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34599615">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7BDEBD8E">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4A194BD9">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2D481A1F">
            <w:pPr>
              <w:pStyle w:val="20"/>
              <w:keepNext/>
              <w:spacing w:after="0" w:line="440" w:lineRule="exact"/>
              <w:ind w:left="63" w:right="63"/>
              <w:rPr>
                <w:rFonts w:eastAsia="仿宋_GB2312"/>
                <w:color w:val="auto"/>
                <w:kern w:val="2"/>
                <w:sz w:val="28"/>
                <w:szCs w:val="30"/>
                <w:highlight w:val="none"/>
                <w:lang w:val="en-US" w:eastAsia="zh-CN"/>
              </w:rPr>
            </w:pPr>
          </w:p>
        </w:tc>
      </w:tr>
      <w:tr w14:paraId="53976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BDEC8E">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624F6CA7">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17793CD6">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0BBBBB93">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65373BF8">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0B8F0E0F">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42794198">
            <w:pPr>
              <w:pStyle w:val="20"/>
              <w:keepNext/>
              <w:spacing w:after="0" w:line="440" w:lineRule="exact"/>
              <w:ind w:left="63" w:right="63"/>
              <w:rPr>
                <w:rFonts w:eastAsia="仿宋_GB2312"/>
                <w:color w:val="auto"/>
                <w:kern w:val="2"/>
                <w:sz w:val="28"/>
                <w:szCs w:val="30"/>
                <w:highlight w:val="none"/>
                <w:lang w:val="en-US" w:eastAsia="zh-CN"/>
              </w:rPr>
            </w:pPr>
          </w:p>
        </w:tc>
      </w:tr>
      <w:tr w14:paraId="63026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6F0446B">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3286DEA0">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7F853C10">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3DB41C0F">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04B66FA0">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7580DAB0">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E2AFC22">
            <w:pPr>
              <w:pStyle w:val="20"/>
              <w:keepNext/>
              <w:spacing w:after="0" w:line="440" w:lineRule="exact"/>
              <w:ind w:left="63" w:right="63"/>
              <w:rPr>
                <w:rFonts w:eastAsia="仿宋_GB2312"/>
                <w:color w:val="auto"/>
                <w:kern w:val="2"/>
                <w:sz w:val="28"/>
                <w:szCs w:val="30"/>
                <w:highlight w:val="none"/>
                <w:lang w:val="en-US" w:eastAsia="zh-CN"/>
              </w:rPr>
            </w:pPr>
          </w:p>
        </w:tc>
      </w:tr>
      <w:tr w14:paraId="0B562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8A05AA">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4278F801">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07B91905">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440539B3">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55058329">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563D988">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504B2F24">
            <w:pPr>
              <w:pStyle w:val="20"/>
              <w:keepNext/>
              <w:spacing w:after="0" w:line="440" w:lineRule="exact"/>
              <w:ind w:left="63" w:right="63"/>
              <w:rPr>
                <w:rFonts w:eastAsia="仿宋_GB2312"/>
                <w:color w:val="auto"/>
                <w:kern w:val="2"/>
                <w:sz w:val="28"/>
                <w:szCs w:val="30"/>
                <w:highlight w:val="none"/>
                <w:lang w:val="en-US" w:eastAsia="zh-CN"/>
              </w:rPr>
            </w:pPr>
          </w:p>
        </w:tc>
      </w:tr>
      <w:tr w14:paraId="23933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36B9F1">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DD51418">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55702B0D">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37C69CEC">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148A6E76">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B069061">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6AF20871">
            <w:pPr>
              <w:pStyle w:val="20"/>
              <w:keepNext/>
              <w:spacing w:after="0" w:line="440" w:lineRule="exact"/>
              <w:ind w:left="63" w:right="63"/>
              <w:rPr>
                <w:rFonts w:eastAsia="仿宋_GB2312"/>
                <w:color w:val="auto"/>
                <w:kern w:val="2"/>
                <w:sz w:val="28"/>
                <w:szCs w:val="30"/>
                <w:highlight w:val="none"/>
                <w:lang w:val="en-US" w:eastAsia="zh-CN"/>
              </w:rPr>
            </w:pPr>
          </w:p>
        </w:tc>
      </w:tr>
      <w:tr w14:paraId="335BE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58B21B">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2D320210">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3137E5C3">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30886A01">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0AE1121D">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70E92666">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3A8B7F47">
            <w:pPr>
              <w:pStyle w:val="20"/>
              <w:keepNext/>
              <w:spacing w:after="0" w:line="440" w:lineRule="exact"/>
              <w:ind w:left="63" w:right="63"/>
              <w:rPr>
                <w:rFonts w:eastAsia="仿宋_GB2312"/>
                <w:color w:val="auto"/>
                <w:kern w:val="2"/>
                <w:sz w:val="28"/>
                <w:szCs w:val="30"/>
                <w:highlight w:val="none"/>
                <w:lang w:val="en-US" w:eastAsia="zh-CN"/>
              </w:rPr>
            </w:pPr>
          </w:p>
        </w:tc>
      </w:tr>
      <w:tr w14:paraId="74017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451101B">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6DFC43B3">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4D09DEA4">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110E71B3">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3CBF16B4">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C6DCE62">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6B6C87A6">
            <w:pPr>
              <w:pStyle w:val="20"/>
              <w:keepNext/>
              <w:spacing w:after="0" w:line="440" w:lineRule="exact"/>
              <w:ind w:left="63" w:right="63"/>
              <w:rPr>
                <w:rFonts w:eastAsia="仿宋_GB2312"/>
                <w:color w:val="auto"/>
                <w:kern w:val="2"/>
                <w:sz w:val="28"/>
                <w:szCs w:val="30"/>
                <w:highlight w:val="none"/>
                <w:lang w:val="en-US" w:eastAsia="zh-CN"/>
              </w:rPr>
            </w:pPr>
          </w:p>
        </w:tc>
      </w:tr>
      <w:tr w14:paraId="408F6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0F77AE8">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66C6DE80">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14515149">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5C48DD64">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75797E70">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2F28F3F3">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6B348C5C">
            <w:pPr>
              <w:pStyle w:val="20"/>
              <w:keepNext/>
              <w:spacing w:after="0" w:line="440" w:lineRule="exact"/>
              <w:ind w:left="63" w:right="63"/>
              <w:rPr>
                <w:rFonts w:eastAsia="仿宋_GB2312"/>
                <w:color w:val="auto"/>
                <w:kern w:val="2"/>
                <w:sz w:val="28"/>
                <w:szCs w:val="30"/>
                <w:highlight w:val="none"/>
                <w:lang w:val="en-US" w:eastAsia="zh-CN"/>
              </w:rPr>
            </w:pPr>
          </w:p>
        </w:tc>
      </w:tr>
      <w:tr w14:paraId="472D90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24953F1">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425102D">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0DFC9388">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5FB7E3BA">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576D9EFE">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5E3632A4">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2C20EFD5">
            <w:pPr>
              <w:pStyle w:val="20"/>
              <w:keepNext/>
              <w:spacing w:after="0" w:line="440" w:lineRule="exact"/>
              <w:ind w:left="63" w:right="63"/>
              <w:rPr>
                <w:rFonts w:eastAsia="仿宋_GB2312"/>
                <w:color w:val="auto"/>
                <w:kern w:val="2"/>
                <w:sz w:val="28"/>
                <w:szCs w:val="30"/>
                <w:highlight w:val="none"/>
                <w:lang w:val="en-US" w:eastAsia="zh-CN"/>
              </w:rPr>
            </w:pPr>
          </w:p>
        </w:tc>
      </w:tr>
      <w:tr w14:paraId="4236C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4D8974">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4C0A596D">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5F2BBA3F">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4485CF84">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76DDB9C5">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31693F8A">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F3A06D8">
            <w:pPr>
              <w:pStyle w:val="20"/>
              <w:keepNext/>
              <w:spacing w:after="0" w:line="440" w:lineRule="exact"/>
              <w:ind w:left="63" w:right="63"/>
              <w:rPr>
                <w:rFonts w:eastAsia="仿宋_GB2312"/>
                <w:color w:val="auto"/>
                <w:kern w:val="2"/>
                <w:sz w:val="28"/>
                <w:szCs w:val="30"/>
                <w:highlight w:val="none"/>
                <w:lang w:val="en-US" w:eastAsia="zh-CN"/>
              </w:rPr>
            </w:pPr>
          </w:p>
        </w:tc>
      </w:tr>
      <w:tr w14:paraId="51CB4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A4254C">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2B28653F">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4F729D8D">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15186EBD">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1C66F573">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7C3AD20E">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372039FC">
            <w:pPr>
              <w:pStyle w:val="20"/>
              <w:keepNext/>
              <w:spacing w:after="0" w:line="440" w:lineRule="exact"/>
              <w:ind w:left="63" w:right="63"/>
              <w:rPr>
                <w:rFonts w:eastAsia="仿宋_GB2312"/>
                <w:color w:val="auto"/>
                <w:kern w:val="2"/>
                <w:sz w:val="28"/>
                <w:szCs w:val="30"/>
                <w:highlight w:val="none"/>
                <w:lang w:val="en-US" w:eastAsia="zh-CN"/>
              </w:rPr>
            </w:pPr>
          </w:p>
        </w:tc>
      </w:tr>
      <w:tr w14:paraId="2EB3B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19F9B72">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575FBF52">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18FB4CB4">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589F3571">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4E2C02CA">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3E8D1CCD">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187241F2">
            <w:pPr>
              <w:pStyle w:val="20"/>
              <w:keepNext/>
              <w:spacing w:after="0" w:line="440" w:lineRule="exact"/>
              <w:ind w:left="63" w:right="63"/>
              <w:rPr>
                <w:rFonts w:eastAsia="仿宋_GB2312"/>
                <w:color w:val="auto"/>
                <w:kern w:val="2"/>
                <w:sz w:val="28"/>
                <w:szCs w:val="30"/>
                <w:highlight w:val="none"/>
                <w:lang w:val="en-US" w:eastAsia="zh-CN"/>
              </w:rPr>
            </w:pPr>
          </w:p>
        </w:tc>
      </w:tr>
      <w:tr w14:paraId="59EA6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624E0F9">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0B740BA7">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03BAF493">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126C684A">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7D7E3110">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4279AE8E">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5B2C4AFB">
            <w:pPr>
              <w:pStyle w:val="20"/>
              <w:keepNext/>
              <w:spacing w:after="0" w:line="440" w:lineRule="exact"/>
              <w:ind w:left="63" w:right="63"/>
              <w:rPr>
                <w:rFonts w:eastAsia="仿宋_GB2312"/>
                <w:color w:val="auto"/>
                <w:kern w:val="2"/>
                <w:sz w:val="28"/>
                <w:szCs w:val="30"/>
                <w:highlight w:val="none"/>
                <w:lang w:val="en-US" w:eastAsia="zh-CN"/>
              </w:rPr>
            </w:pPr>
          </w:p>
        </w:tc>
      </w:tr>
      <w:tr w14:paraId="3507B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1DBDAE">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64901883">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3D72A09A">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70D9217A">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3C6AA9C5">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D5D142A">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9662B20">
            <w:pPr>
              <w:pStyle w:val="20"/>
              <w:keepNext/>
              <w:spacing w:after="0" w:line="440" w:lineRule="exact"/>
              <w:ind w:left="63" w:right="63"/>
              <w:rPr>
                <w:rFonts w:eastAsia="仿宋_GB2312"/>
                <w:color w:val="auto"/>
                <w:kern w:val="2"/>
                <w:sz w:val="28"/>
                <w:szCs w:val="30"/>
                <w:highlight w:val="none"/>
                <w:lang w:val="en-US" w:eastAsia="zh-CN"/>
              </w:rPr>
            </w:pPr>
          </w:p>
        </w:tc>
      </w:tr>
      <w:tr w14:paraId="1141D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991D8B">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784928B2">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50D39150">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459386CB">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37FEE565">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2385FF6D">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35913641">
            <w:pPr>
              <w:pStyle w:val="20"/>
              <w:keepNext/>
              <w:spacing w:after="0" w:line="440" w:lineRule="exact"/>
              <w:ind w:left="63" w:right="63"/>
              <w:rPr>
                <w:rFonts w:eastAsia="仿宋_GB2312"/>
                <w:color w:val="auto"/>
                <w:kern w:val="2"/>
                <w:sz w:val="28"/>
                <w:szCs w:val="30"/>
                <w:highlight w:val="none"/>
                <w:lang w:val="en-US" w:eastAsia="zh-CN"/>
              </w:rPr>
            </w:pPr>
          </w:p>
        </w:tc>
      </w:tr>
      <w:tr w14:paraId="07E7F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73FC5DE">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512E7E06">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72DA22C4">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2BAF9C23">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36C443D4">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8C7AC04">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CE5C8B0">
            <w:pPr>
              <w:pStyle w:val="20"/>
              <w:keepNext/>
              <w:spacing w:after="0" w:line="440" w:lineRule="exact"/>
              <w:ind w:left="63" w:right="63"/>
              <w:rPr>
                <w:rFonts w:eastAsia="仿宋_GB2312"/>
                <w:color w:val="auto"/>
                <w:kern w:val="2"/>
                <w:sz w:val="28"/>
                <w:szCs w:val="30"/>
                <w:highlight w:val="none"/>
                <w:lang w:val="en-US" w:eastAsia="zh-CN"/>
              </w:rPr>
            </w:pPr>
          </w:p>
        </w:tc>
      </w:tr>
      <w:tr w14:paraId="4B0DD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ABE80D7">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04F47539">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0E41005B">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64EF7513">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3D9715A0">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3A6CFD22">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0BA68E46">
            <w:pPr>
              <w:pStyle w:val="20"/>
              <w:keepNext/>
              <w:spacing w:after="0" w:line="440" w:lineRule="exact"/>
              <w:ind w:left="63" w:right="63"/>
              <w:rPr>
                <w:rFonts w:eastAsia="仿宋_GB2312"/>
                <w:color w:val="auto"/>
                <w:kern w:val="2"/>
                <w:sz w:val="28"/>
                <w:szCs w:val="30"/>
                <w:highlight w:val="none"/>
                <w:lang w:val="en-US" w:eastAsia="zh-CN"/>
              </w:rPr>
            </w:pPr>
          </w:p>
        </w:tc>
      </w:tr>
      <w:tr w14:paraId="0086A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18C2D5">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08C20B1A">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45BD005A">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576E796B">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1E7B5CE4">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6C01EF0A">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1E08AC38">
            <w:pPr>
              <w:pStyle w:val="20"/>
              <w:keepNext/>
              <w:spacing w:after="0" w:line="440" w:lineRule="exact"/>
              <w:ind w:left="63" w:right="63"/>
              <w:rPr>
                <w:rFonts w:eastAsia="仿宋_GB2312"/>
                <w:color w:val="auto"/>
                <w:kern w:val="2"/>
                <w:sz w:val="28"/>
                <w:szCs w:val="30"/>
                <w:highlight w:val="none"/>
                <w:lang w:val="en-US" w:eastAsia="zh-CN"/>
              </w:rPr>
            </w:pPr>
          </w:p>
        </w:tc>
      </w:tr>
      <w:tr w14:paraId="528F4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A9B3BE6">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0409413">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06121661">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6D1E3A84">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2DBEA1E">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7DF70C31">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59D794B2">
            <w:pPr>
              <w:pStyle w:val="20"/>
              <w:keepNext/>
              <w:spacing w:after="0" w:line="440" w:lineRule="exact"/>
              <w:ind w:left="63" w:right="63"/>
              <w:rPr>
                <w:rFonts w:eastAsia="仿宋_GB2312"/>
                <w:color w:val="auto"/>
                <w:kern w:val="2"/>
                <w:sz w:val="28"/>
                <w:szCs w:val="30"/>
                <w:highlight w:val="none"/>
                <w:lang w:val="en-US" w:eastAsia="zh-CN"/>
              </w:rPr>
            </w:pPr>
          </w:p>
        </w:tc>
      </w:tr>
      <w:tr w14:paraId="4494CB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8C333A9">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73E135EB">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07ED61ED">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609B982F">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4583E5C">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2D05120E">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6D507B32">
            <w:pPr>
              <w:pStyle w:val="20"/>
              <w:keepNext/>
              <w:spacing w:after="0" w:line="440" w:lineRule="exact"/>
              <w:ind w:left="63" w:right="63"/>
              <w:rPr>
                <w:rFonts w:eastAsia="仿宋_GB2312"/>
                <w:color w:val="auto"/>
                <w:kern w:val="2"/>
                <w:sz w:val="28"/>
                <w:szCs w:val="30"/>
                <w:highlight w:val="none"/>
                <w:lang w:val="en-US" w:eastAsia="zh-CN"/>
              </w:rPr>
            </w:pPr>
          </w:p>
        </w:tc>
      </w:tr>
      <w:tr w14:paraId="45F48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11B663A">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73DDACF8">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274C4925">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2B4A3A62">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42A550E7">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1729B171">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15476061">
            <w:pPr>
              <w:pStyle w:val="20"/>
              <w:keepNext/>
              <w:spacing w:after="0" w:line="440" w:lineRule="exact"/>
              <w:ind w:left="63" w:right="63"/>
              <w:rPr>
                <w:rFonts w:eastAsia="仿宋_GB2312"/>
                <w:color w:val="auto"/>
                <w:kern w:val="2"/>
                <w:sz w:val="28"/>
                <w:szCs w:val="30"/>
                <w:highlight w:val="none"/>
                <w:lang w:val="en-US" w:eastAsia="zh-CN"/>
              </w:rPr>
            </w:pPr>
          </w:p>
        </w:tc>
      </w:tr>
      <w:tr w14:paraId="1507F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B559A97">
            <w:pPr>
              <w:pStyle w:val="20"/>
              <w:keepNext/>
              <w:spacing w:after="0" w:line="440" w:lineRule="exact"/>
              <w:ind w:left="63" w:right="63"/>
              <w:rPr>
                <w:rFonts w:eastAsia="仿宋_GB2312"/>
                <w:color w:val="auto"/>
                <w:kern w:val="2"/>
                <w:sz w:val="28"/>
                <w:szCs w:val="30"/>
                <w:highlight w:val="none"/>
                <w:lang w:val="en-US" w:eastAsia="zh-CN"/>
              </w:rPr>
            </w:pPr>
          </w:p>
        </w:tc>
        <w:tc>
          <w:tcPr>
            <w:tcW w:w="1984" w:type="dxa"/>
            <w:noWrap w:val="0"/>
            <w:vAlign w:val="top"/>
          </w:tcPr>
          <w:p w14:paraId="1DFB3612">
            <w:pPr>
              <w:pStyle w:val="20"/>
              <w:keepNext/>
              <w:spacing w:after="0" w:line="440" w:lineRule="exact"/>
              <w:ind w:left="63" w:right="63"/>
              <w:rPr>
                <w:rFonts w:eastAsia="仿宋_GB2312"/>
                <w:color w:val="auto"/>
                <w:kern w:val="2"/>
                <w:sz w:val="28"/>
                <w:szCs w:val="30"/>
                <w:highlight w:val="none"/>
                <w:lang w:val="en-US" w:eastAsia="zh-CN"/>
              </w:rPr>
            </w:pPr>
          </w:p>
        </w:tc>
        <w:tc>
          <w:tcPr>
            <w:tcW w:w="851" w:type="dxa"/>
            <w:noWrap w:val="0"/>
            <w:vAlign w:val="top"/>
          </w:tcPr>
          <w:p w14:paraId="76FE9AA5">
            <w:pPr>
              <w:pStyle w:val="20"/>
              <w:keepNext/>
              <w:spacing w:after="0" w:line="440" w:lineRule="exact"/>
              <w:ind w:left="63" w:right="63"/>
              <w:rPr>
                <w:rFonts w:eastAsia="仿宋_GB2312"/>
                <w:color w:val="auto"/>
                <w:kern w:val="2"/>
                <w:sz w:val="28"/>
                <w:szCs w:val="30"/>
                <w:highlight w:val="none"/>
                <w:lang w:val="en-US" w:eastAsia="zh-CN"/>
              </w:rPr>
            </w:pPr>
          </w:p>
        </w:tc>
        <w:tc>
          <w:tcPr>
            <w:tcW w:w="774" w:type="dxa"/>
            <w:noWrap w:val="0"/>
            <w:vAlign w:val="top"/>
          </w:tcPr>
          <w:p w14:paraId="3F0EF43C">
            <w:pPr>
              <w:pStyle w:val="20"/>
              <w:keepNext/>
              <w:spacing w:after="0" w:line="440" w:lineRule="exact"/>
              <w:ind w:left="63" w:right="63"/>
              <w:rPr>
                <w:rFonts w:eastAsia="仿宋_GB2312"/>
                <w:color w:val="auto"/>
                <w:kern w:val="2"/>
                <w:sz w:val="28"/>
                <w:szCs w:val="30"/>
                <w:highlight w:val="none"/>
                <w:lang w:val="en-US" w:eastAsia="zh-CN"/>
              </w:rPr>
            </w:pPr>
          </w:p>
        </w:tc>
        <w:tc>
          <w:tcPr>
            <w:tcW w:w="1352" w:type="dxa"/>
            <w:noWrap w:val="0"/>
            <w:vAlign w:val="top"/>
          </w:tcPr>
          <w:p w14:paraId="2EC030D4">
            <w:pPr>
              <w:pStyle w:val="20"/>
              <w:keepNext/>
              <w:spacing w:after="0" w:line="440" w:lineRule="exact"/>
              <w:ind w:left="63" w:right="63"/>
              <w:rPr>
                <w:rFonts w:eastAsia="仿宋_GB2312"/>
                <w:color w:val="auto"/>
                <w:kern w:val="2"/>
                <w:sz w:val="28"/>
                <w:szCs w:val="30"/>
                <w:highlight w:val="none"/>
                <w:lang w:val="en-US" w:eastAsia="zh-CN"/>
              </w:rPr>
            </w:pPr>
          </w:p>
        </w:tc>
        <w:tc>
          <w:tcPr>
            <w:tcW w:w="1418" w:type="dxa"/>
            <w:noWrap w:val="0"/>
            <w:vAlign w:val="top"/>
          </w:tcPr>
          <w:p w14:paraId="70C0EB92">
            <w:pPr>
              <w:pStyle w:val="20"/>
              <w:keepNext/>
              <w:spacing w:after="0" w:line="440" w:lineRule="exact"/>
              <w:ind w:left="63" w:right="63"/>
              <w:rPr>
                <w:rFonts w:eastAsia="仿宋_GB2312"/>
                <w:color w:val="auto"/>
                <w:kern w:val="2"/>
                <w:sz w:val="28"/>
                <w:szCs w:val="30"/>
                <w:highlight w:val="none"/>
                <w:lang w:val="en-US" w:eastAsia="zh-CN"/>
              </w:rPr>
            </w:pPr>
          </w:p>
        </w:tc>
        <w:tc>
          <w:tcPr>
            <w:tcW w:w="1701" w:type="dxa"/>
            <w:noWrap w:val="0"/>
            <w:vAlign w:val="top"/>
          </w:tcPr>
          <w:p w14:paraId="57ED0FCB">
            <w:pPr>
              <w:pStyle w:val="20"/>
              <w:keepNext/>
              <w:spacing w:after="0" w:line="440" w:lineRule="exact"/>
              <w:ind w:left="63" w:right="63"/>
              <w:rPr>
                <w:rFonts w:eastAsia="仿宋_GB2312"/>
                <w:color w:val="auto"/>
                <w:kern w:val="2"/>
                <w:sz w:val="28"/>
                <w:szCs w:val="30"/>
                <w:highlight w:val="none"/>
                <w:lang w:val="en-US" w:eastAsia="zh-CN"/>
              </w:rPr>
            </w:pPr>
          </w:p>
        </w:tc>
      </w:tr>
    </w:tbl>
    <w:p w14:paraId="5CA2D05C">
      <w:pPr>
        <w:spacing w:line="440" w:lineRule="exact"/>
        <w:rPr>
          <w:rFonts w:eastAsia="仿宋_GB2312"/>
          <w:color w:val="auto"/>
          <w:sz w:val="30"/>
          <w:szCs w:val="30"/>
          <w:highlight w:val="none"/>
        </w:rPr>
      </w:pPr>
    </w:p>
    <w:p w14:paraId="0002AC08">
      <w:pPr>
        <w:spacing w:before="120" w:beforeLines="50" w:after="120" w:afterLines="50" w:line="440" w:lineRule="exact"/>
        <w:jc w:val="center"/>
        <w:rPr>
          <w:rFonts w:eastAsia="黑体"/>
          <w:color w:val="auto"/>
          <w:sz w:val="30"/>
          <w:szCs w:val="30"/>
          <w:highlight w:val="none"/>
        </w:rPr>
      </w:pPr>
      <w:r>
        <w:rPr>
          <w:rFonts w:eastAsia="仿宋_GB2312"/>
          <w:color w:val="auto"/>
          <w:sz w:val="30"/>
          <w:szCs w:val="30"/>
          <w:highlight w:val="none"/>
        </w:rPr>
        <w:br w:type="page"/>
      </w:r>
      <w:r>
        <w:rPr>
          <w:rFonts w:eastAsia="黑体"/>
          <w:color w:val="auto"/>
          <w:sz w:val="30"/>
          <w:szCs w:val="30"/>
          <w:highlight w:val="none"/>
        </w:rPr>
        <w:t>11-3：专业工程暂估价表</w:t>
      </w:r>
    </w:p>
    <w:tbl>
      <w:tblPr>
        <w:tblStyle w:val="5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0CD0C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786A135B">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序号</w:t>
            </w:r>
          </w:p>
        </w:tc>
        <w:tc>
          <w:tcPr>
            <w:tcW w:w="1984" w:type="dxa"/>
            <w:tcBorders>
              <w:top w:val="single" w:color="auto" w:sz="12" w:space="0"/>
              <w:bottom w:val="double" w:color="auto" w:sz="6" w:space="0"/>
            </w:tcBorders>
            <w:noWrap w:val="0"/>
            <w:vAlign w:val="top"/>
          </w:tcPr>
          <w:p w14:paraId="1E9EAAC4">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专业工程名称</w:t>
            </w:r>
          </w:p>
        </w:tc>
        <w:tc>
          <w:tcPr>
            <w:tcW w:w="4678" w:type="dxa"/>
            <w:tcBorders>
              <w:top w:val="single" w:color="auto" w:sz="12" w:space="0"/>
              <w:bottom w:val="double" w:color="auto" w:sz="6" w:space="0"/>
            </w:tcBorders>
            <w:noWrap w:val="0"/>
            <w:vAlign w:val="top"/>
          </w:tcPr>
          <w:p w14:paraId="21486F0C">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工程内容</w:t>
            </w:r>
          </w:p>
        </w:tc>
        <w:tc>
          <w:tcPr>
            <w:tcW w:w="1276" w:type="dxa"/>
            <w:tcBorders>
              <w:top w:val="single" w:color="auto" w:sz="12" w:space="0"/>
              <w:bottom w:val="double" w:color="auto" w:sz="6" w:space="0"/>
            </w:tcBorders>
            <w:noWrap w:val="0"/>
            <w:vAlign w:val="top"/>
          </w:tcPr>
          <w:p w14:paraId="3AB79154">
            <w:pPr>
              <w:pStyle w:val="20"/>
              <w:keepNext/>
              <w:spacing w:after="0" w:line="440" w:lineRule="exact"/>
              <w:ind w:left="63" w:right="63"/>
              <w:rPr>
                <w:rFonts w:eastAsia="仿宋_GB2312"/>
                <w:color w:val="auto"/>
                <w:kern w:val="2"/>
                <w:sz w:val="28"/>
                <w:szCs w:val="30"/>
                <w:highlight w:val="none"/>
                <w:lang w:val="en-US" w:eastAsia="zh-CN"/>
              </w:rPr>
            </w:pPr>
            <w:r>
              <w:rPr>
                <w:rFonts w:eastAsia="仿宋_GB2312"/>
                <w:color w:val="auto"/>
                <w:kern w:val="2"/>
                <w:sz w:val="28"/>
                <w:szCs w:val="30"/>
                <w:highlight w:val="none"/>
                <w:lang w:val="en-US" w:eastAsia="zh-CN"/>
              </w:rPr>
              <w:t>金额</w:t>
            </w:r>
          </w:p>
        </w:tc>
      </w:tr>
      <w:tr w14:paraId="7279B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7B1F8E01">
            <w:pPr>
              <w:pStyle w:val="20"/>
              <w:keepNext/>
              <w:spacing w:after="0" w:line="440" w:lineRule="exact"/>
              <w:ind w:left="63" w:right="63"/>
              <w:rPr>
                <w:color w:val="auto"/>
                <w:kern w:val="2"/>
                <w:sz w:val="21"/>
                <w:szCs w:val="21"/>
                <w:highlight w:val="none"/>
                <w:lang w:val="en-US" w:eastAsia="zh-CN"/>
              </w:rPr>
            </w:pPr>
          </w:p>
        </w:tc>
        <w:tc>
          <w:tcPr>
            <w:tcW w:w="1984" w:type="dxa"/>
            <w:tcBorders>
              <w:top w:val="double" w:color="auto" w:sz="6" w:space="0"/>
              <w:bottom w:val="single" w:color="auto" w:sz="6" w:space="0"/>
            </w:tcBorders>
            <w:noWrap w:val="0"/>
            <w:vAlign w:val="top"/>
          </w:tcPr>
          <w:p w14:paraId="17C81210">
            <w:pPr>
              <w:pStyle w:val="20"/>
              <w:keepNext/>
              <w:spacing w:after="0" w:line="440" w:lineRule="exact"/>
              <w:ind w:left="63" w:right="63"/>
              <w:rPr>
                <w:color w:val="auto"/>
                <w:kern w:val="2"/>
                <w:sz w:val="21"/>
                <w:szCs w:val="21"/>
                <w:highlight w:val="none"/>
                <w:lang w:val="en-US" w:eastAsia="zh-CN"/>
              </w:rPr>
            </w:pPr>
          </w:p>
        </w:tc>
        <w:tc>
          <w:tcPr>
            <w:tcW w:w="4678" w:type="dxa"/>
            <w:tcBorders>
              <w:top w:val="double" w:color="auto" w:sz="6" w:space="0"/>
              <w:bottom w:val="single" w:color="auto" w:sz="6" w:space="0"/>
            </w:tcBorders>
            <w:noWrap w:val="0"/>
            <w:vAlign w:val="top"/>
          </w:tcPr>
          <w:p w14:paraId="44A39F4C">
            <w:pPr>
              <w:pStyle w:val="20"/>
              <w:keepNext/>
              <w:spacing w:after="0" w:line="440" w:lineRule="exact"/>
              <w:ind w:left="63" w:right="63"/>
              <w:rPr>
                <w:color w:val="auto"/>
                <w:kern w:val="2"/>
                <w:sz w:val="21"/>
                <w:szCs w:val="21"/>
                <w:highlight w:val="none"/>
                <w:lang w:val="en-US" w:eastAsia="zh-CN"/>
              </w:rPr>
            </w:pPr>
          </w:p>
        </w:tc>
        <w:tc>
          <w:tcPr>
            <w:tcW w:w="1276" w:type="dxa"/>
            <w:tcBorders>
              <w:top w:val="double" w:color="auto" w:sz="6" w:space="0"/>
              <w:bottom w:val="single" w:color="auto" w:sz="6" w:space="0"/>
            </w:tcBorders>
            <w:noWrap w:val="0"/>
            <w:vAlign w:val="top"/>
          </w:tcPr>
          <w:p w14:paraId="3C2E2B76">
            <w:pPr>
              <w:pStyle w:val="20"/>
              <w:keepNext/>
              <w:spacing w:after="0" w:line="440" w:lineRule="exact"/>
              <w:ind w:left="63" w:right="63"/>
              <w:rPr>
                <w:color w:val="auto"/>
                <w:kern w:val="2"/>
                <w:sz w:val="21"/>
                <w:szCs w:val="21"/>
                <w:highlight w:val="none"/>
                <w:lang w:val="en-US" w:eastAsia="zh-CN"/>
              </w:rPr>
            </w:pPr>
          </w:p>
        </w:tc>
      </w:tr>
      <w:tr w14:paraId="11899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013D82A3">
            <w:pPr>
              <w:pStyle w:val="20"/>
              <w:keepNext/>
              <w:spacing w:after="0" w:line="440" w:lineRule="exact"/>
              <w:ind w:left="63" w:right="63"/>
              <w:rPr>
                <w:color w:val="auto"/>
                <w:kern w:val="2"/>
                <w:sz w:val="21"/>
                <w:szCs w:val="21"/>
                <w:highlight w:val="none"/>
                <w:lang w:val="en-US" w:eastAsia="zh-CN"/>
              </w:rPr>
            </w:pPr>
          </w:p>
        </w:tc>
        <w:tc>
          <w:tcPr>
            <w:tcW w:w="1984" w:type="dxa"/>
            <w:tcBorders>
              <w:top w:val="nil"/>
            </w:tcBorders>
            <w:noWrap w:val="0"/>
            <w:vAlign w:val="top"/>
          </w:tcPr>
          <w:p w14:paraId="04E85F84">
            <w:pPr>
              <w:pStyle w:val="20"/>
              <w:keepNext/>
              <w:spacing w:after="0" w:line="440" w:lineRule="exact"/>
              <w:ind w:left="63" w:right="63"/>
              <w:rPr>
                <w:color w:val="auto"/>
                <w:kern w:val="2"/>
                <w:sz w:val="21"/>
                <w:szCs w:val="21"/>
                <w:highlight w:val="none"/>
                <w:lang w:val="en-US" w:eastAsia="zh-CN"/>
              </w:rPr>
            </w:pPr>
          </w:p>
        </w:tc>
        <w:tc>
          <w:tcPr>
            <w:tcW w:w="4678" w:type="dxa"/>
            <w:tcBorders>
              <w:top w:val="nil"/>
            </w:tcBorders>
            <w:noWrap w:val="0"/>
            <w:vAlign w:val="top"/>
          </w:tcPr>
          <w:p w14:paraId="3A51E542">
            <w:pPr>
              <w:pStyle w:val="20"/>
              <w:keepNext/>
              <w:spacing w:after="0" w:line="440" w:lineRule="exact"/>
              <w:ind w:left="63" w:right="63"/>
              <w:rPr>
                <w:color w:val="auto"/>
                <w:kern w:val="2"/>
                <w:sz w:val="21"/>
                <w:szCs w:val="21"/>
                <w:highlight w:val="none"/>
                <w:lang w:val="en-US" w:eastAsia="zh-CN"/>
              </w:rPr>
            </w:pPr>
          </w:p>
        </w:tc>
        <w:tc>
          <w:tcPr>
            <w:tcW w:w="1276" w:type="dxa"/>
            <w:tcBorders>
              <w:top w:val="nil"/>
            </w:tcBorders>
            <w:noWrap w:val="0"/>
            <w:vAlign w:val="top"/>
          </w:tcPr>
          <w:p w14:paraId="28CCDCDB">
            <w:pPr>
              <w:pStyle w:val="20"/>
              <w:keepNext/>
              <w:spacing w:after="0" w:line="440" w:lineRule="exact"/>
              <w:ind w:left="63" w:right="63"/>
              <w:rPr>
                <w:color w:val="auto"/>
                <w:kern w:val="2"/>
                <w:sz w:val="21"/>
                <w:szCs w:val="21"/>
                <w:highlight w:val="none"/>
                <w:lang w:val="en-US" w:eastAsia="zh-CN"/>
              </w:rPr>
            </w:pPr>
          </w:p>
        </w:tc>
      </w:tr>
      <w:tr w14:paraId="2EB50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6E07B6D4">
            <w:pPr>
              <w:pStyle w:val="20"/>
              <w:keepNext/>
              <w:spacing w:after="0" w:line="440" w:lineRule="exact"/>
              <w:ind w:left="63" w:right="63"/>
              <w:rPr>
                <w:color w:val="auto"/>
                <w:kern w:val="2"/>
                <w:sz w:val="21"/>
                <w:szCs w:val="21"/>
                <w:highlight w:val="none"/>
                <w:lang w:val="en-US" w:eastAsia="zh-CN"/>
              </w:rPr>
            </w:pPr>
          </w:p>
        </w:tc>
        <w:tc>
          <w:tcPr>
            <w:tcW w:w="1984" w:type="dxa"/>
            <w:tcBorders>
              <w:top w:val="nil"/>
            </w:tcBorders>
            <w:noWrap w:val="0"/>
            <w:vAlign w:val="top"/>
          </w:tcPr>
          <w:p w14:paraId="02E2F78C">
            <w:pPr>
              <w:pStyle w:val="20"/>
              <w:keepNext/>
              <w:spacing w:after="0" w:line="440" w:lineRule="exact"/>
              <w:ind w:left="63" w:right="63"/>
              <w:rPr>
                <w:color w:val="auto"/>
                <w:kern w:val="2"/>
                <w:sz w:val="21"/>
                <w:szCs w:val="21"/>
                <w:highlight w:val="none"/>
                <w:lang w:val="en-US" w:eastAsia="zh-CN"/>
              </w:rPr>
            </w:pPr>
          </w:p>
        </w:tc>
        <w:tc>
          <w:tcPr>
            <w:tcW w:w="4678" w:type="dxa"/>
            <w:tcBorders>
              <w:top w:val="nil"/>
            </w:tcBorders>
            <w:noWrap w:val="0"/>
            <w:vAlign w:val="top"/>
          </w:tcPr>
          <w:p w14:paraId="25209821">
            <w:pPr>
              <w:pStyle w:val="20"/>
              <w:keepNext/>
              <w:spacing w:after="0" w:line="440" w:lineRule="exact"/>
              <w:ind w:left="63" w:right="63"/>
              <w:rPr>
                <w:color w:val="auto"/>
                <w:kern w:val="2"/>
                <w:sz w:val="21"/>
                <w:szCs w:val="21"/>
                <w:highlight w:val="none"/>
                <w:lang w:val="en-US" w:eastAsia="zh-CN"/>
              </w:rPr>
            </w:pPr>
          </w:p>
        </w:tc>
        <w:tc>
          <w:tcPr>
            <w:tcW w:w="1276" w:type="dxa"/>
            <w:tcBorders>
              <w:top w:val="nil"/>
            </w:tcBorders>
            <w:noWrap w:val="0"/>
            <w:vAlign w:val="top"/>
          </w:tcPr>
          <w:p w14:paraId="3F0E78B5">
            <w:pPr>
              <w:pStyle w:val="20"/>
              <w:keepNext/>
              <w:spacing w:after="0" w:line="440" w:lineRule="exact"/>
              <w:ind w:left="63" w:right="63"/>
              <w:rPr>
                <w:color w:val="auto"/>
                <w:kern w:val="2"/>
                <w:sz w:val="21"/>
                <w:szCs w:val="21"/>
                <w:highlight w:val="none"/>
                <w:lang w:val="en-US" w:eastAsia="zh-CN"/>
              </w:rPr>
            </w:pPr>
          </w:p>
        </w:tc>
      </w:tr>
      <w:tr w14:paraId="09EEA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888549F">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4426787C">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0FFA0078">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22BC9442">
            <w:pPr>
              <w:pStyle w:val="20"/>
              <w:keepNext/>
              <w:spacing w:after="0" w:line="440" w:lineRule="exact"/>
              <w:ind w:left="63" w:right="63"/>
              <w:rPr>
                <w:color w:val="auto"/>
                <w:kern w:val="2"/>
                <w:sz w:val="21"/>
                <w:szCs w:val="21"/>
                <w:highlight w:val="none"/>
                <w:lang w:val="en-US" w:eastAsia="zh-CN"/>
              </w:rPr>
            </w:pPr>
          </w:p>
        </w:tc>
      </w:tr>
      <w:tr w14:paraId="0DC7C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DDA2262">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55EB07C9">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14F46198">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07F5D7EB">
            <w:pPr>
              <w:pStyle w:val="20"/>
              <w:keepNext/>
              <w:spacing w:after="0" w:line="440" w:lineRule="exact"/>
              <w:ind w:left="63" w:right="63"/>
              <w:rPr>
                <w:color w:val="auto"/>
                <w:kern w:val="2"/>
                <w:sz w:val="21"/>
                <w:szCs w:val="21"/>
                <w:highlight w:val="none"/>
                <w:lang w:val="en-US" w:eastAsia="zh-CN"/>
              </w:rPr>
            </w:pPr>
          </w:p>
        </w:tc>
      </w:tr>
      <w:tr w14:paraId="646D13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2978B4A">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6480BB3C">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775AAF92">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39B5C925">
            <w:pPr>
              <w:pStyle w:val="20"/>
              <w:keepNext/>
              <w:spacing w:after="0" w:line="440" w:lineRule="exact"/>
              <w:ind w:left="63" w:right="63"/>
              <w:rPr>
                <w:color w:val="auto"/>
                <w:kern w:val="2"/>
                <w:sz w:val="21"/>
                <w:szCs w:val="21"/>
                <w:highlight w:val="none"/>
                <w:lang w:val="en-US" w:eastAsia="zh-CN"/>
              </w:rPr>
            </w:pPr>
          </w:p>
        </w:tc>
      </w:tr>
      <w:tr w14:paraId="2EAD8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725EB7E">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5C860BBE">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0C48F892">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40C07C46">
            <w:pPr>
              <w:pStyle w:val="20"/>
              <w:keepNext/>
              <w:spacing w:after="0" w:line="440" w:lineRule="exact"/>
              <w:ind w:left="63" w:right="63"/>
              <w:rPr>
                <w:color w:val="auto"/>
                <w:kern w:val="2"/>
                <w:sz w:val="21"/>
                <w:szCs w:val="21"/>
                <w:highlight w:val="none"/>
                <w:lang w:val="en-US" w:eastAsia="zh-CN"/>
              </w:rPr>
            </w:pPr>
          </w:p>
        </w:tc>
      </w:tr>
      <w:tr w14:paraId="47E2EB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0E5F018">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2E58BACB">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41C471CA">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3334B02E">
            <w:pPr>
              <w:pStyle w:val="20"/>
              <w:keepNext/>
              <w:spacing w:after="0" w:line="440" w:lineRule="exact"/>
              <w:ind w:left="63" w:right="63"/>
              <w:rPr>
                <w:color w:val="auto"/>
                <w:kern w:val="2"/>
                <w:sz w:val="21"/>
                <w:szCs w:val="21"/>
                <w:highlight w:val="none"/>
                <w:lang w:val="en-US" w:eastAsia="zh-CN"/>
              </w:rPr>
            </w:pPr>
          </w:p>
        </w:tc>
      </w:tr>
      <w:tr w14:paraId="1B322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1ED6DC5">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51C068CE">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379064CC">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4250135D">
            <w:pPr>
              <w:pStyle w:val="20"/>
              <w:keepNext/>
              <w:spacing w:after="0" w:line="440" w:lineRule="exact"/>
              <w:ind w:left="63" w:right="63"/>
              <w:rPr>
                <w:color w:val="auto"/>
                <w:kern w:val="2"/>
                <w:sz w:val="21"/>
                <w:szCs w:val="21"/>
                <w:highlight w:val="none"/>
                <w:lang w:val="en-US" w:eastAsia="zh-CN"/>
              </w:rPr>
            </w:pPr>
          </w:p>
        </w:tc>
      </w:tr>
      <w:tr w14:paraId="31DE1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717687C">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6B04370C">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49B69484">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67D70FE8">
            <w:pPr>
              <w:pStyle w:val="20"/>
              <w:keepNext/>
              <w:spacing w:after="0" w:line="440" w:lineRule="exact"/>
              <w:ind w:left="63" w:right="63"/>
              <w:rPr>
                <w:color w:val="auto"/>
                <w:kern w:val="2"/>
                <w:sz w:val="21"/>
                <w:szCs w:val="21"/>
                <w:highlight w:val="none"/>
                <w:lang w:val="en-US" w:eastAsia="zh-CN"/>
              </w:rPr>
            </w:pPr>
          </w:p>
        </w:tc>
      </w:tr>
      <w:tr w14:paraId="6FA38E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DF97420">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5361F488">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66810AEB">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235A70DA">
            <w:pPr>
              <w:pStyle w:val="20"/>
              <w:keepNext/>
              <w:spacing w:after="0" w:line="440" w:lineRule="exact"/>
              <w:ind w:left="63" w:right="63"/>
              <w:rPr>
                <w:color w:val="auto"/>
                <w:kern w:val="2"/>
                <w:sz w:val="21"/>
                <w:szCs w:val="21"/>
                <w:highlight w:val="none"/>
                <w:lang w:val="en-US" w:eastAsia="zh-CN"/>
              </w:rPr>
            </w:pPr>
          </w:p>
        </w:tc>
      </w:tr>
      <w:tr w14:paraId="02D54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087D114">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7F447E57">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79A742AC">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63C577C9">
            <w:pPr>
              <w:pStyle w:val="20"/>
              <w:keepNext/>
              <w:spacing w:after="0" w:line="440" w:lineRule="exact"/>
              <w:ind w:left="63" w:right="63"/>
              <w:rPr>
                <w:color w:val="auto"/>
                <w:kern w:val="2"/>
                <w:sz w:val="21"/>
                <w:szCs w:val="21"/>
                <w:highlight w:val="none"/>
                <w:lang w:val="en-US" w:eastAsia="zh-CN"/>
              </w:rPr>
            </w:pPr>
          </w:p>
        </w:tc>
      </w:tr>
      <w:tr w14:paraId="58D09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7AB2BEB">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7636812A">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2A8414C3">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3C188F45">
            <w:pPr>
              <w:pStyle w:val="20"/>
              <w:keepNext/>
              <w:spacing w:after="0" w:line="440" w:lineRule="exact"/>
              <w:ind w:left="63" w:right="63"/>
              <w:rPr>
                <w:color w:val="auto"/>
                <w:kern w:val="2"/>
                <w:sz w:val="21"/>
                <w:szCs w:val="21"/>
                <w:highlight w:val="none"/>
                <w:lang w:val="en-US" w:eastAsia="zh-CN"/>
              </w:rPr>
            </w:pPr>
          </w:p>
        </w:tc>
      </w:tr>
      <w:tr w14:paraId="4AD7F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06A1D45">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42739EF3">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7F6041DB">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4473363B">
            <w:pPr>
              <w:pStyle w:val="20"/>
              <w:keepNext/>
              <w:spacing w:after="0" w:line="440" w:lineRule="exact"/>
              <w:ind w:left="63" w:right="63"/>
              <w:rPr>
                <w:color w:val="auto"/>
                <w:kern w:val="2"/>
                <w:sz w:val="21"/>
                <w:szCs w:val="21"/>
                <w:highlight w:val="none"/>
                <w:lang w:val="en-US" w:eastAsia="zh-CN"/>
              </w:rPr>
            </w:pPr>
          </w:p>
        </w:tc>
      </w:tr>
      <w:tr w14:paraId="2B4EE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78C01D9">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13483D56">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08726D12">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58412F90">
            <w:pPr>
              <w:pStyle w:val="20"/>
              <w:keepNext/>
              <w:spacing w:after="0" w:line="440" w:lineRule="exact"/>
              <w:ind w:left="63" w:right="63"/>
              <w:rPr>
                <w:color w:val="auto"/>
                <w:kern w:val="2"/>
                <w:sz w:val="21"/>
                <w:szCs w:val="21"/>
                <w:highlight w:val="none"/>
                <w:lang w:val="en-US" w:eastAsia="zh-CN"/>
              </w:rPr>
            </w:pPr>
          </w:p>
        </w:tc>
      </w:tr>
      <w:tr w14:paraId="27920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7B9E41">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5C1B4352">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1CF743E3">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5B4598AA">
            <w:pPr>
              <w:pStyle w:val="20"/>
              <w:keepNext/>
              <w:spacing w:after="0" w:line="440" w:lineRule="exact"/>
              <w:ind w:left="63" w:right="63"/>
              <w:rPr>
                <w:color w:val="auto"/>
                <w:kern w:val="2"/>
                <w:sz w:val="21"/>
                <w:szCs w:val="21"/>
                <w:highlight w:val="none"/>
                <w:lang w:val="en-US" w:eastAsia="zh-CN"/>
              </w:rPr>
            </w:pPr>
          </w:p>
        </w:tc>
      </w:tr>
      <w:tr w14:paraId="17FBC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BC2D409">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3F52CE3B">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4B3991E4">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2FF12B43">
            <w:pPr>
              <w:pStyle w:val="20"/>
              <w:keepNext/>
              <w:spacing w:after="0" w:line="440" w:lineRule="exact"/>
              <w:ind w:left="63" w:right="63"/>
              <w:rPr>
                <w:color w:val="auto"/>
                <w:kern w:val="2"/>
                <w:sz w:val="21"/>
                <w:szCs w:val="21"/>
                <w:highlight w:val="none"/>
                <w:lang w:val="en-US" w:eastAsia="zh-CN"/>
              </w:rPr>
            </w:pPr>
          </w:p>
        </w:tc>
      </w:tr>
      <w:tr w14:paraId="5BA13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DA29508">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2F6F4897">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242CCE50">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35E9C455">
            <w:pPr>
              <w:pStyle w:val="20"/>
              <w:keepNext/>
              <w:spacing w:after="0" w:line="440" w:lineRule="exact"/>
              <w:ind w:left="63" w:right="63"/>
              <w:rPr>
                <w:color w:val="auto"/>
                <w:kern w:val="2"/>
                <w:sz w:val="21"/>
                <w:szCs w:val="21"/>
                <w:highlight w:val="none"/>
                <w:lang w:val="en-US" w:eastAsia="zh-CN"/>
              </w:rPr>
            </w:pPr>
          </w:p>
        </w:tc>
      </w:tr>
      <w:tr w14:paraId="24C85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AECD23A">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7708F9D2">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21FB517D">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0D5863C0">
            <w:pPr>
              <w:pStyle w:val="20"/>
              <w:keepNext/>
              <w:spacing w:after="0" w:line="440" w:lineRule="exact"/>
              <w:ind w:left="63" w:right="63"/>
              <w:rPr>
                <w:color w:val="auto"/>
                <w:kern w:val="2"/>
                <w:sz w:val="21"/>
                <w:szCs w:val="21"/>
                <w:highlight w:val="none"/>
                <w:lang w:val="en-US" w:eastAsia="zh-CN"/>
              </w:rPr>
            </w:pPr>
          </w:p>
        </w:tc>
      </w:tr>
      <w:tr w14:paraId="511E5F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2C19FE">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6884B3C5">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2889B432">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0145EED8">
            <w:pPr>
              <w:pStyle w:val="20"/>
              <w:keepNext/>
              <w:spacing w:after="0" w:line="440" w:lineRule="exact"/>
              <w:ind w:left="63" w:right="63"/>
              <w:rPr>
                <w:color w:val="auto"/>
                <w:kern w:val="2"/>
                <w:sz w:val="21"/>
                <w:szCs w:val="21"/>
                <w:highlight w:val="none"/>
                <w:lang w:val="en-US" w:eastAsia="zh-CN"/>
              </w:rPr>
            </w:pPr>
          </w:p>
        </w:tc>
      </w:tr>
      <w:tr w14:paraId="2A2A1D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049CAE5">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4B39CC6D">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24E2C21D">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50A73A38">
            <w:pPr>
              <w:pStyle w:val="20"/>
              <w:keepNext/>
              <w:spacing w:after="0" w:line="440" w:lineRule="exact"/>
              <w:ind w:left="63" w:right="63"/>
              <w:rPr>
                <w:color w:val="auto"/>
                <w:kern w:val="2"/>
                <w:sz w:val="21"/>
                <w:szCs w:val="21"/>
                <w:highlight w:val="none"/>
                <w:lang w:val="en-US" w:eastAsia="zh-CN"/>
              </w:rPr>
            </w:pPr>
          </w:p>
        </w:tc>
      </w:tr>
      <w:tr w14:paraId="1A211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54B9033">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0B7D62BE">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502F0F48">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6A477631">
            <w:pPr>
              <w:pStyle w:val="20"/>
              <w:keepNext/>
              <w:spacing w:after="0" w:line="440" w:lineRule="exact"/>
              <w:ind w:left="63" w:right="63"/>
              <w:rPr>
                <w:color w:val="auto"/>
                <w:kern w:val="2"/>
                <w:sz w:val="21"/>
                <w:szCs w:val="21"/>
                <w:highlight w:val="none"/>
                <w:lang w:val="en-US" w:eastAsia="zh-CN"/>
              </w:rPr>
            </w:pPr>
          </w:p>
        </w:tc>
      </w:tr>
      <w:tr w14:paraId="00FFE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ED54C8">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12FAF889">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64C7C0E2">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48DD1E2B">
            <w:pPr>
              <w:pStyle w:val="20"/>
              <w:keepNext/>
              <w:spacing w:after="0" w:line="440" w:lineRule="exact"/>
              <w:ind w:left="63" w:right="63"/>
              <w:rPr>
                <w:color w:val="auto"/>
                <w:kern w:val="2"/>
                <w:sz w:val="21"/>
                <w:szCs w:val="21"/>
                <w:highlight w:val="none"/>
                <w:lang w:val="en-US" w:eastAsia="zh-CN"/>
              </w:rPr>
            </w:pPr>
          </w:p>
        </w:tc>
      </w:tr>
      <w:tr w14:paraId="534FD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593269">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542D2D4E">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74FB3853">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759806C0">
            <w:pPr>
              <w:pStyle w:val="20"/>
              <w:keepNext/>
              <w:spacing w:after="0" w:line="440" w:lineRule="exact"/>
              <w:ind w:left="63" w:right="63"/>
              <w:rPr>
                <w:color w:val="auto"/>
                <w:kern w:val="2"/>
                <w:sz w:val="21"/>
                <w:szCs w:val="21"/>
                <w:highlight w:val="none"/>
                <w:lang w:val="en-US" w:eastAsia="zh-CN"/>
              </w:rPr>
            </w:pPr>
          </w:p>
        </w:tc>
      </w:tr>
      <w:tr w14:paraId="52056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DCC6794">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75145CCD">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35419F14">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78CE9FFF">
            <w:pPr>
              <w:pStyle w:val="20"/>
              <w:keepNext/>
              <w:spacing w:after="0" w:line="440" w:lineRule="exact"/>
              <w:ind w:left="63" w:right="63"/>
              <w:rPr>
                <w:color w:val="auto"/>
                <w:kern w:val="2"/>
                <w:sz w:val="21"/>
                <w:szCs w:val="21"/>
                <w:highlight w:val="none"/>
                <w:lang w:val="en-US" w:eastAsia="zh-CN"/>
              </w:rPr>
            </w:pPr>
          </w:p>
        </w:tc>
      </w:tr>
      <w:tr w14:paraId="41A99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0B0494">
            <w:pPr>
              <w:pStyle w:val="20"/>
              <w:keepNext/>
              <w:spacing w:after="0" w:line="440" w:lineRule="exact"/>
              <w:ind w:left="63" w:right="63"/>
              <w:rPr>
                <w:color w:val="auto"/>
                <w:kern w:val="2"/>
                <w:sz w:val="21"/>
                <w:szCs w:val="21"/>
                <w:highlight w:val="none"/>
                <w:lang w:val="en-US" w:eastAsia="zh-CN"/>
              </w:rPr>
            </w:pPr>
          </w:p>
        </w:tc>
        <w:tc>
          <w:tcPr>
            <w:tcW w:w="1984" w:type="dxa"/>
            <w:noWrap w:val="0"/>
            <w:vAlign w:val="top"/>
          </w:tcPr>
          <w:p w14:paraId="635D595D">
            <w:pPr>
              <w:pStyle w:val="20"/>
              <w:keepNext/>
              <w:spacing w:after="0" w:line="440" w:lineRule="exact"/>
              <w:ind w:left="63" w:right="63"/>
              <w:rPr>
                <w:color w:val="auto"/>
                <w:kern w:val="2"/>
                <w:sz w:val="21"/>
                <w:szCs w:val="21"/>
                <w:highlight w:val="none"/>
                <w:lang w:val="en-US" w:eastAsia="zh-CN"/>
              </w:rPr>
            </w:pPr>
          </w:p>
        </w:tc>
        <w:tc>
          <w:tcPr>
            <w:tcW w:w="4678" w:type="dxa"/>
            <w:noWrap w:val="0"/>
            <w:vAlign w:val="top"/>
          </w:tcPr>
          <w:p w14:paraId="513698A0">
            <w:pPr>
              <w:pStyle w:val="20"/>
              <w:keepNext/>
              <w:spacing w:after="0" w:line="440" w:lineRule="exact"/>
              <w:ind w:left="63" w:right="63"/>
              <w:rPr>
                <w:color w:val="auto"/>
                <w:kern w:val="2"/>
                <w:sz w:val="21"/>
                <w:szCs w:val="21"/>
                <w:highlight w:val="none"/>
                <w:lang w:val="en-US" w:eastAsia="zh-CN"/>
              </w:rPr>
            </w:pPr>
          </w:p>
        </w:tc>
        <w:tc>
          <w:tcPr>
            <w:tcW w:w="1276" w:type="dxa"/>
            <w:noWrap w:val="0"/>
            <w:vAlign w:val="top"/>
          </w:tcPr>
          <w:p w14:paraId="500A1271">
            <w:pPr>
              <w:pStyle w:val="20"/>
              <w:keepNext/>
              <w:spacing w:after="0" w:line="440" w:lineRule="exact"/>
              <w:ind w:left="63" w:right="63"/>
              <w:rPr>
                <w:color w:val="auto"/>
                <w:kern w:val="2"/>
                <w:sz w:val="21"/>
                <w:szCs w:val="21"/>
                <w:highlight w:val="none"/>
                <w:lang w:val="en-US" w:eastAsia="zh-CN"/>
              </w:rPr>
            </w:pPr>
          </w:p>
        </w:tc>
      </w:tr>
      <w:tr w14:paraId="012A9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25680093">
            <w:pPr>
              <w:pStyle w:val="20"/>
              <w:keepNext/>
              <w:spacing w:after="0" w:line="440" w:lineRule="exact"/>
              <w:ind w:left="63" w:right="63"/>
              <w:rPr>
                <w:color w:val="auto"/>
                <w:kern w:val="2"/>
                <w:sz w:val="21"/>
                <w:szCs w:val="21"/>
                <w:highlight w:val="none"/>
                <w:lang w:val="en-US" w:eastAsia="zh-CN"/>
              </w:rPr>
            </w:pPr>
            <w:r>
              <w:rPr>
                <w:rFonts w:eastAsia="仿宋_GB2312"/>
                <w:color w:val="auto"/>
                <w:kern w:val="2"/>
                <w:sz w:val="28"/>
                <w:szCs w:val="30"/>
                <w:highlight w:val="none"/>
                <w:lang w:val="en-US" w:eastAsia="zh-CN"/>
              </w:rPr>
              <w:t>小计：</w:t>
            </w:r>
          </w:p>
        </w:tc>
      </w:tr>
    </w:tbl>
    <w:p w14:paraId="7E3E82D0">
      <w:pPr>
        <w:rPr>
          <w:color w:val="auto"/>
          <w:highlight w:val="none"/>
        </w:rPr>
      </w:pPr>
    </w:p>
    <w:p w14:paraId="45E10BAF">
      <w:pPr>
        <w:spacing w:line="440" w:lineRule="exact"/>
        <w:outlineLvl w:val="1"/>
        <w:rPr>
          <w:color w:val="auto"/>
          <w:highlight w:val="none"/>
        </w:rPr>
      </w:pPr>
      <w:r>
        <w:rPr>
          <w:rFonts w:ascii="宋体" w:hAnsi="宋体" w:cs="宋体"/>
          <w:b/>
          <w:bCs/>
          <w:color w:val="auto"/>
          <w:sz w:val="28"/>
          <w:szCs w:val="28"/>
          <w:highlight w:val="none"/>
        </w:rPr>
        <w:br w:type="page"/>
      </w:r>
      <w:bookmarkStart w:id="1688" w:name="_Toc7777"/>
      <w:bookmarkStart w:id="1689" w:name="_Toc12729"/>
      <w:bookmarkStart w:id="1690" w:name="_Toc31328"/>
      <w:bookmarkStart w:id="1691" w:name="_Toc7775"/>
      <w:bookmarkStart w:id="1692" w:name="_Toc2801"/>
      <w:r>
        <w:rPr>
          <w:rFonts w:hint="eastAsia" w:eastAsia="仿宋_GB2312"/>
          <w:color w:val="auto"/>
          <w:sz w:val="30"/>
          <w:szCs w:val="30"/>
          <w:highlight w:val="none"/>
        </w:rPr>
        <w:t>附件</w:t>
      </w:r>
      <w:bookmarkEnd w:id="1688"/>
      <w:bookmarkEnd w:id="1689"/>
      <w:bookmarkEnd w:id="1690"/>
      <w:bookmarkEnd w:id="1691"/>
      <w:bookmarkEnd w:id="1692"/>
      <w:r>
        <w:rPr>
          <w:rFonts w:hint="eastAsia" w:eastAsia="仿宋_GB2312"/>
          <w:color w:val="auto"/>
          <w:sz w:val="30"/>
          <w:szCs w:val="30"/>
          <w:highlight w:val="none"/>
        </w:rPr>
        <w:t>11 </w:t>
      </w:r>
    </w:p>
    <w:p w14:paraId="05F244AE">
      <w:pPr>
        <w:jc w:val="center"/>
        <w:rPr>
          <w:rFonts w:hint="eastAsia"/>
          <w:color w:val="auto"/>
          <w:sz w:val="32"/>
          <w:szCs w:val="32"/>
          <w:highlight w:val="none"/>
        </w:rPr>
      </w:pPr>
      <w:r>
        <w:rPr>
          <w:rFonts w:hint="eastAsia"/>
          <w:color w:val="auto"/>
          <w:sz w:val="32"/>
          <w:szCs w:val="32"/>
          <w:highlight w:val="none"/>
        </w:rPr>
        <w:t>廉 政 合 同</w:t>
      </w:r>
    </w:p>
    <w:p w14:paraId="0E2C3741">
      <w:pPr>
        <w:rPr>
          <w:color w:val="auto"/>
          <w:highlight w:val="none"/>
        </w:rPr>
      </w:pPr>
      <w:r>
        <w:rPr>
          <w:rFonts w:hint="eastAsia"/>
          <w:color w:val="auto"/>
          <w:highlight w:val="none"/>
        </w:rPr>
        <w:t> </w:t>
      </w:r>
    </w:p>
    <w:p w14:paraId="7C152694">
      <w:pPr>
        <w:rPr>
          <w:rFonts w:hint="eastAsia"/>
          <w:color w:val="auto"/>
          <w:sz w:val="28"/>
          <w:szCs w:val="28"/>
          <w:highlight w:val="none"/>
        </w:rPr>
      </w:pPr>
      <w:r>
        <w:rPr>
          <w:rFonts w:hint="eastAsia"/>
          <w:color w:val="auto"/>
          <w:sz w:val="28"/>
          <w:szCs w:val="28"/>
          <w:highlight w:val="none"/>
        </w:rPr>
        <w:t>发包人:（全称）                                                           </w:t>
      </w:r>
    </w:p>
    <w:p w14:paraId="08C2FD2B">
      <w:pPr>
        <w:rPr>
          <w:rFonts w:hint="eastAsia"/>
          <w:color w:val="auto"/>
          <w:sz w:val="28"/>
          <w:szCs w:val="28"/>
          <w:highlight w:val="none"/>
        </w:rPr>
      </w:pPr>
      <w:r>
        <w:rPr>
          <w:rFonts w:hint="eastAsia"/>
          <w:color w:val="auto"/>
          <w:sz w:val="28"/>
          <w:szCs w:val="28"/>
          <w:highlight w:val="none"/>
        </w:rPr>
        <w:t>承包人:（全称）                                                              </w:t>
      </w:r>
    </w:p>
    <w:p w14:paraId="0889B411">
      <w:pPr>
        <w:rPr>
          <w:rFonts w:hint="eastAsia"/>
          <w:color w:val="auto"/>
          <w:sz w:val="28"/>
          <w:szCs w:val="28"/>
          <w:highlight w:val="none"/>
        </w:rPr>
      </w:pPr>
    </w:p>
    <w:p w14:paraId="6D55E8FC">
      <w:pPr>
        <w:rPr>
          <w:rFonts w:hint="eastAsia"/>
          <w:color w:val="auto"/>
          <w:sz w:val="28"/>
          <w:szCs w:val="28"/>
          <w:highlight w:val="none"/>
        </w:rPr>
      </w:pPr>
      <w:r>
        <w:rPr>
          <w:rFonts w:hint="eastAsia"/>
          <w:color w:val="auto"/>
          <w:sz w:val="28"/>
          <w:szCs w:val="28"/>
          <w:highlight w:val="none"/>
        </w:rPr>
        <w:t>根据国家、省有关廉政建设的规定，为做好合同工程的廉政建设，保证工程质量与施工安全，提高建设资金的有效使用和投资效益，合同双方当事人就加强合同工程的廉政建设，订立本合同。  </w:t>
      </w:r>
    </w:p>
    <w:p w14:paraId="51AA97F4">
      <w:pPr>
        <w:rPr>
          <w:rFonts w:hint="eastAsia"/>
          <w:color w:val="auto"/>
          <w:sz w:val="28"/>
          <w:szCs w:val="28"/>
          <w:highlight w:val="none"/>
        </w:rPr>
      </w:pPr>
      <w:r>
        <w:rPr>
          <w:rFonts w:hint="eastAsia"/>
          <w:color w:val="auto"/>
          <w:sz w:val="28"/>
          <w:szCs w:val="28"/>
          <w:highlight w:val="none"/>
        </w:rPr>
        <w:t>1  双方权利和义务  </w:t>
      </w:r>
    </w:p>
    <w:p w14:paraId="6997A8A1">
      <w:pPr>
        <w:rPr>
          <w:rFonts w:hint="eastAsia"/>
          <w:color w:val="auto"/>
          <w:sz w:val="28"/>
          <w:szCs w:val="28"/>
          <w:highlight w:val="none"/>
        </w:rPr>
      </w:pPr>
      <w:r>
        <w:rPr>
          <w:rFonts w:hint="eastAsia"/>
          <w:color w:val="auto"/>
          <w:sz w:val="28"/>
          <w:szCs w:val="28"/>
          <w:highlight w:val="none"/>
        </w:rPr>
        <w:t>1.1  严格遵守国家、省有关法律法规的规定。  </w:t>
      </w:r>
    </w:p>
    <w:p w14:paraId="1F06FC94">
      <w:pPr>
        <w:rPr>
          <w:rFonts w:hint="eastAsia"/>
          <w:color w:val="auto"/>
          <w:sz w:val="28"/>
          <w:szCs w:val="28"/>
          <w:highlight w:val="none"/>
        </w:rPr>
      </w:pPr>
      <w:r>
        <w:rPr>
          <w:rFonts w:hint="eastAsia"/>
          <w:color w:val="auto"/>
          <w:sz w:val="28"/>
          <w:szCs w:val="28"/>
          <w:highlight w:val="none"/>
        </w:rPr>
        <w:t>1.2  严格执行合同工程一切合同文件，自觉按合同办事。  </w:t>
      </w:r>
    </w:p>
    <w:p w14:paraId="51E5EF88">
      <w:pPr>
        <w:rPr>
          <w:rFonts w:hint="eastAsia"/>
          <w:color w:val="auto"/>
          <w:sz w:val="28"/>
          <w:szCs w:val="28"/>
          <w:highlight w:val="none"/>
        </w:rPr>
      </w:pPr>
      <w:r>
        <w:rPr>
          <w:rFonts w:hint="eastAsia"/>
          <w:color w:val="auto"/>
          <w:sz w:val="28"/>
          <w:szCs w:val="28"/>
          <w:highlight w:val="none"/>
        </w:rPr>
        <w:t>1.3  合同双方当事人的业务活动应坚持公平、公开、公正和诚信的原则（法律认定的商业秘密和合同文件另有规定除外），不得损害国家和集体利益，不得违反工程建设管理规章制度。  </w:t>
      </w:r>
    </w:p>
    <w:p w14:paraId="7D513012">
      <w:pPr>
        <w:rPr>
          <w:rFonts w:hint="eastAsia"/>
          <w:color w:val="auto"/>
          <w:sz w:val="28"/>
          <w:szCs w:val="28"/>
          <w:highlight w:val="none"/>
        </w:rPr>
      </w:pPr>
      <w:r>
        <w:rPr>
          <w:rFonts w:hint="eastAsia"/>
          <w:color w:val="auto"/>
          <w:sz w:val="28"/>
          <w:szCs w:val="28"/>
          <w:highlight w:val="none"/>
        </w:rPr>
        <w:t>1.4  建立健全廉政制度，开展廉政教育，设立廉政告示牌，公布举报电话，监督并认真查处违法违纪行为。  </w:t>
      </w:r>
    </w:p>
    <w:p w14:paraId="4E637A73">
      <w:pPr>
        <w:rPr>
          <w:rFonts w:hint="eastAsia"/>
          <w:color w:val="auto"/>
          <w:sz w:val="28"/>
          <w:szCs w:val="28"/>
          <w:highlight w:val="none"/>
        </w:rPr>
      </w:pPr>
      <w:r>
        <w:rPr>
          <w:rFonts w:hint="eastAsia"/>
          <w:color w:val="auto"/>
          <w:sz w:val="28"/>
          <w:szCs w:val="28"/>
          <w:highlight w:val="none"/>
        </w:rPr>
        <w:t>1.5  发现对方在业务活动中有违反廉政建设规定的行为，应及时给予提醒和纠正。  </w:t>
      </w:r>
    </w:p>
    <w:p w14:paraId="1F426770">
      <w:pPr>
        <w:rPr>
          <w:rFonts w:hint="eastAsia"/>
          <w:color w:val="auto"/>
          <w:sz w:val="28"/>
          <w:szCs w:val="28"/>
          <w:highlight w:val="none"/>
        </w:rPr>
      </w:pPr>
      <w:r>
        <w:rPr>
          <w:rFonts w:hint="eastAsia"/>
          <w:color w:val="auto"/>
          <w:sz w:val="28"/>
          <w:szCs w:val="28"/>
          <w:highlight w:val="none"/>
        </w:rPr>
        <w:t>1.6  发现对方严重违反合同的行为，有向其上级部门举报、建议给予处理并要求告知处理结果的权利。没有上级部门的，可按本合同第二部分《通用条款》第87 条规定处理。  </w:t>
      </w:r>
    </w:p>
    <w:p w14:paraId="7B43E07C">
      <w:pPr>
        <w:rPr>
          <w:rFonts w:hint="eastAsia"/>
          <w:color w:val="auto"/>
          <w:sz w:val="28"/>
          <w:szCs w:val="28"/>
          <w:highlight w:val="none"/>
        </w:rPr>
      </w:pPr>
      <w:r>
        <w:rPr>
          <w:rFonts w:hint="eastAsia"/>
          <w:color w:val="auto"/>
          <w:sz w:val="28"/>
          <w:szCs w:val="28"/>
          <w:highlight w:val="none"/>
        </w:rPr>
        <w:t>2  发包人义务  </w:t>
      </w:r>
    </w:p>
    <w:p w14:paraId="41FE773E">
      <w:pPr>
        <w:rPr>
          <w:rFonts w:hint="eastAsia"/>
          <w:color w:val="auto"/>
          <w:sz w:val="28"/>
          <w:szCs w:val="28"/>
          <w:highlight w:val="none"/>
        </w:rPr>
      </w:pPr>
      <w:r>
        <w:rPr>
          <w:rFonts w:hint="eastAsia"/>
          <w:color w:val="auto"/>
          <w:sz w:val="28"/>
          <w:szCs w:val="28"/>
          <w:highlight w:val="none"/>
        </w:rPr>
        <w:t>2.1  发包人及其工作人员不得索取或接受承包人的礼金、有价证券和贵重物品，不得在承包人报销任何应由发包人或其工作人员个人支付的费用。  </w:t>
      </w:r>
    </w:p>
    <w:p w14:paraId="33C803EF">
      <w:pPr>
        <w:rPr>
          <w:rFonts w:hint="eastAsia"/>
          <w:color w:val="auto"/>
          <w:sz w:val="28"/>
          <w:szCs w:val="28"/>
          <w:highlight w:val="none"/>
        </w:rPr>
      </w:pPr>
      <w:r>
        <w:rPr>
          <w:rFonts w:hint="eastAsia"/>
          <w:color w:val="auto"/>
          <w:sz w:val="28"/>
          <w:szCs w:val="28"/>
          <w:highlight w:val="none"/>
        </w:rPr>
        <w:t>2.2  发包人及其工作人员不得参加承包人安排的宴请（工作餐除外）和娱乐活动，不得接受承包人提供的通讯、交通工具和高档办公用品等物品。</w:t>
      </w:r>
    </w:p>
    <w:p w14:paraId="17456BA6">
      <w:pPr>
        <w:rPr>
          <w:rFonts w:hint="eastAsia"/>
          <w:color w:val="auto"/>
          <w:sz w:val="28"/>
          <w:szCs w:val="28"/>
          <w:highlight w:val="none"/>
        </w:rPr>
      </w:pPr>
      <w:r>
        <w:rPr>
          <w:rFonts w:hint="eastAsia"/>
          <w:color w:val="auto"/>
          <w:sz w:val="28"/>
          <w:szCs w:val="28"/>
          <w:highlight w:val="none"/>
        </w:rPr>
        <w:t>2.3  发包人及其工作人员不得要求或者接受承包人为其住房装修、婚丧嫁娶活动、配偶子女工作安排以及出国出境、旅游等提供方便。  </w:t>
      </w:r>
    </w:p>
    <w:p w14:paraId="3B8AC4C9">
      <w:pPr>
        <w:rPr>
          <w:rFonts w:hint="eastAsia"/>
          <w:color w:val="auto"/>
          <w:sz w:val="28"/>
          <w:szCs w:val="28"/>
          <w:highlight w:val="none"/>
        </w:rPr>
      </w:pPr>
      <w:r>
        <w:rPr>
          <w:rFonts w:hint="eastAsia"/>
          <w:color w:val="auto"/>
          <w:sz w:val="28"/>
          <w:szCs w:val="28"/>
          <w:highlight w:val="none"/>
        </w:rPr>
        <w:t>2.4 发包人及其工作人员不得以任何理由向承包人推荐分包人、推销材料和工程设备，不得要求承包人购买合同以外的材料和工程设备。  </w:t>
      </w:r>
    </w:p>
    <w:p w14:paraId="73B4A97A">
      <w:pPr>
        <w:rPr>
          <w:rFonts w:hint="eastAsia"/>
          <w:color w:val="auto"/>
          <w:sz w:val="28"/>
          <w:szCs w:val="28"/>
          <w:highlight w:val="none"/>
        </w:rPr>
      </w:pPr>
      <w:r>
        <w:rPr>
          <w:rFonts w:hint="eastAsia"/>
          <w:color w:val="auto"/>
          <w:sz w:val="28"/>
          <w:szCs w:val="28"/>
          <w:highlight w:val="none"/>
        </w:rPr>
        <w:t>2.5  发包人及其工作人员要秉公办事，不准营私舞弊，不准利用职权私自为合同工程安排施工队伍，也不得从事与合同工程有关的各种有偿中介活动。  </w:t>
      </w:r>
    </w:p>
    <w:p w14:paraId="5B703C7D">
      <w:pPr>
        <w:rPr>
          <w:rFonts w:hint="eastAsia"/>
          <w:color w:val="auto"/>
          <w:sz w:val="28"/>
          <w:szCs w:val="28"/>
          <w:highlight w:val="none"/>
        </w:rPr>
      </w:pPr>
      <w:r>
        <w:rPr>
          <w:rFonts w:hint="eastAsia"/>
          <w:color w:val="auto"/>
          <w:sz w:val="28"/>
          <w:szCs w:val="28"/>
          <w:highlight w:val="none"/>
        </w:rPr>
        <w:t>2.6 发包人及其工作人员（含其配偶、子女）不得从事与合同工程有关的材料和工程设备供应、工程分包、劳务等经济活动。  </w:t>
      </w:r>
    </w:p>
    <w:p w14:paraId="03181EE1">
      <w:pPr>
        <w:rPr>
          <w:rFonts w:hint="eastAsia"/>
          <w:color w:val="auto"/>
          <w:sz w:val="28"/>
          <w:szCs w:val="28"/>
          <w:highlight w:val="none"/>
        </w:rPr>
      </w:pPr>
      <w:r>
        <w:rPr>
          <w:rFonts w:hint="eastAsia"/>
          <w:color w:val="auto"/>
          <w:sz w:val="28"/>
          <w:szCs w:val="28"/>
          <w:highlight w:val="none"/>
        </w:rPr>
        <w:t>3  承包人义务  </w:t>
      </w:r>
    </w:p>
    <w:p w14:paraId="0270012A">
      <w:pPr>
        <w:rPr>
          <w:rFonts w:hint="eastAsia"/>
          <w:color w:val="auto"/>
          <w:sz w:val="28"/>
          <w:szCs w:val="28"/>
          <w:highlight w:val="none"/>
        </w:rPr>
      </w:pPr>
      <w:r>
        <w:rPr>
          <w:rFonts w:hint="eastAsia"/>
          <w:color w:val="auto"/>
          <w:sz w:val="28"/>
          <w:szCs w:val="28"/>
          <w:highlight w:val="none"/>
        </w:rPr>
        <w:t>3.1  承包人不得以任何理由向发包人及其工作人员行贿或馈赠礼金、有价证券、贵重礼品。  </w:t>
      </w:r>
    </w:p>
    <w:p w14:paraId="0B99D1D7">
      <w:pPr>
        <w:rPr>
          <w:rFonts w:hint="eastAsia"/>
          <w:color w:val="auto"/>
          <w:sz w:val="28"/>
          <w:szCs w:val="28"/>
          <w:highlight w:val="none"/>
        </w:rPr>
      </w:pPr>
      <w:r>
        <w:rPr>
          <w:rFonts w:hint="eastAsia"/>
          <w:color w:val="auto"/>
          <w:sz w:val="28"/>
          <w:szCs w:val="28"/>
          <w:highlight w:val="none"/>
        </w:rPr>
        <w:t>3.2  承包人不得以任何名义为发包人及其工作人员报销应由发包人或其工作人员个人支付的任何费用。  </w:t>
      </w:r>
    </w:p>
    <w:p w14:paraId="184696C4">
      <w:pPr>
        <w:rPr>
          <w:rFonts w:hint="eastAsia"/>
          <w:color w:val="auto"/>
          <w:sz w:val="28"/>
          <w:szCs w:val="28"/>
          <w:highlight w:val="none"/>
        </w:rPr>
      </w:pPr>
      <w:r>
        <w:rPr>
          <w:rFonts w:hint="eastAsia"/>
          <w:color w:val="auto"/>
          <w:sz w:val="28"/>
          <w:szCs w:val="28"/>
          <w:highlight w:val="none"/>
        </w:rPr>
        <w:t>3.3  承包人不得以任何理由安排发包人及其工作人员参加宴请（工作餐除外）及娱乐活动。  </w:t>
      </w:r>
    </w:p>
    <w:p w14:paraId="473F288C">
      <w:pPr>
        <w:rPr>
          <w:rFonts w:hint="eastAsia"/>
          <w:color w:val="auto"/>
          <w:sz w:val="28"/>
          <w:szCs w:val="28"/>
          <w:highlight w:val="none"/>
        </w:rPr>
      </w:pPr>
      <w:r>
        <w:rPr>
          <w:rFonts w:hint="eastAsia"/>
          <w:color w:val="auto"/>
          <w:sz w:val="28"/>
          <w:szCs w:val="28"/>
          <w:highlight w:val="none"/>
        </w:rPr>
        <w:t>3.4  承包人不得为发包人和个人购置或提供通讯、交通工具和高档办公用品等物品。  </w:t>
      </w:r>
    </w:p>
    <w:p w14:paraId="0C3A2E95">
      <w:pPr>
        <w:rPr>
          <w:rFonts w:hint="eastAsia"/>
          <w:color w:val="auto"/>
          <w:sz w:val="28"/>
          <w:szCs w:val="28"/>
          <w:highlight w:val="none"/>
        </w:rPr>
      </w:pPr>
      <w:r>
        <w:rPr>
          <w:rFonts w:hint="eastAsia"/>
          <w:color w:val="auto"/>
          <w:sz w:val="28"/>
          <w:szCs w:val="28"/>
          <w:highlight w:val="none"/>
        </w:rPr>
        <w:t>3.5  承包人不得为发包人及其工作人员的住房装修、婚丧嫁娶活动、配偶子女工作安排以及出国出境、旅游等提供方便。  </w:t>
      </w:r>
    </w:p>
    <w:p w14:paraId="721F19F6">
      <w:pPr>
        <w:rPr>
          <w:rFonts w:hint="eastAsia"/>
          <w:color w:val="auto"/>
          <w:sz w:val="28"/>
          <w:szCs w:val="28"/>
          <w:highlight w:val="none"/>
        </w:rPr>
      </w:pPr>
      <w:r>
        <w:rPr>
          <w:rFonts w:hint="eastAsia"/>
          <w:color w:val="auto"/>
          <w:sz w:val="28"/>
          <w:szCs w:val="28"/>
          <w:highlight w:val="none"/>
        </w:rPr>
        <w:t>4  违约责任  </w:t>
      </w:r>
    </w:p>
    <w:p w14:paraId="377A3C9A">
      <w:pPr>
        <w:rPr>
          <w:rFonts w:hint="eastAsia"/>
          <w:color w:val="auto"/>
          <w:sz w:val="28"/>
          <w:szCs w:val="28"/>
          <w:highlight w:val="none"/>
        </w:rPr>
      </w:pPr>
      <w:r>
        <w:rPr>
          <w:rFonts w:hint="eastAsia"/>
          <w:color w:val="auto"/>
          <w:sz w:val="28"/>
          <w:szCs w:val="28"/>
          <w:highlight w:val="none"/>
        </w:rPr>
        <w:t>4.1  发包人及其工作人员违反本合同第1 条和第2 条规定，应按照廉政建设的有关规定给予处分；涉嫌犯罪的，移交司法机关追究刑事责任；给承包人造成损失的，应予赔偿。  </w:t>
      </w:r>
    </w:p>
    <w:p w14:paraId="46A267EF">
      <w:pPr>
        <w:rPr>
          <w:rFonts w:hint="eastAsia"/>
          <w:color w:val="auto"/>
          <w:sz w:val="28"/>
          <w:szCs w:val="28"/>
          <w:highlight w:val="none"/>
        </w:rPr>
      </w:pPr>
      <w:r>
        <w:rPr>
          <w:rFonts w:hint="eastAsia"/>
          <w:color w:val="auto"/>
          <w:sz w:val="28"/>
          <w:szCs w:val="28"/>
          <w:highlight w:val="none"/>
        </w:rPr>
        <w:t>4.2  承包人及其工作人员违反本合同第1 条和第3 条规定，应按照廉政建设的有关规定给予处分；情节严重的，给予承包人1～3 年内不得进入工程建设市场的处罚；涉嫌犯罪的，移交司法机关追究刑事责任；给发包人造成损失的，应予赔偿；  </w:t>
      </w:r>
    </w:p>
    <w:p w14:paraId="09DC71A3">
      <w:pPr>
        <w:rPr>
          <w:rFonts w:hint="eastAsia"/>
          <w:color w:val="auto"/>
          <w:sz w:val="28"/>
          <w:szCs w:val="28"/>
          <w:highlight w:val="none"/>
        </w:rPr>
      </w:pPr>
      <w:r>
        <w:rPr>
          <w:rFonts w:hint="eastAsia"/>
          <w:color w:val="auto"/>
          <w:sz w:val="28"/>
          <w:szCs w:val="28"/>
          <w:highlight w:val="none"/>
        </w:rPr>
        <w:t>5 双方约定  </w:t>
      </w:r>
    </w:p>
    <w:p w14:paraId="514602A4">
      <w:pPr>
        <w:rPr>
          <w:rFonts w:hint="eastAsia"/>
          <w:color w:val="auto"/>
          <w:sz w:val="28"/>
          <w:szCs w:val="28"/>
          <w:highlight w:val="none"/>
        </w:rPr>
      </w:pPr>
      <w:r>
        <w:rPr>
          <w:rFonts w:hint="eastAsia"/>
          <w:color w:val="auto"/>
          <w:sz w:val="28"/>
          <w:szCs w:val="28"/>
          <w:highlight w:val="none"/>
        </w:rPr>
        <w:t>本合同由合同双方当事人或其上级部门负责监督执行，并由合同双方当事人或其上级部门相互约请对本合同执行情况进行检查。  </w:t>
      </w:r>
    </w:p>
    <w:p w14:paraId="7081AB9A">
      <w:pPr>
        <w:numPr>
          <w:ilvl w:val="0"/>
          <w:numId w:val="31"/>
        </w:numPr>
        <w:rPr>
          <w:rFonts w:hint="eastAsia"/>
          <w:color w:val="auto"/>
          <w:sz w:val="28"/>
          <w:szCs w:val="28"/>
          <w:highlight w:val="none"/>
        </w:rPr>
      </w:pPr>
      <w:r>
        <w:rPr>
          <w:rFonts w:hint="eastAsia"/>
          <w:color w:val="auto"/>
          <w:sz w:val="28"/>
          <w:szCs w:val="28"/>
          <w:highlight w:val="none"/>
        </w:rPr>
        <w:t>合同法律效力 </w:t>
      </w:r>
    </w:p>
    <w:p w14:paraId="5CF4CF15">
      <w:pPr>
        <w:rPr>
          <w:rFonts w:hint="eastAsia"/>
          <w:color w:val="auto"/>
          <w:sz w:val="28"/>
          <w:szCs w:val="28"/>
          <w:highlight w:val="none"/>
        </w:rPr>
      </w:pPr>
      <w:r>
        <w:rPr>
          <w:rFonts w:hint="eastAsia"/>
          <w:color w:val="auto"/>
          <w:sz w:val="28"/>
          <w:szCs w:val="28"/>
          <w:highlight w:val="none"/>
        </w:rPr>
        <w:t>本合同作为 </w:t>
      </w:r>
      <w:r>
        <w:rPr>
          <w:rFonts w:hint="eastAsia"/>
          <w:color w:val="auto"/>
          <w:sz w:val="28"/>
          <w:szCs w:val="28"/>
          <w:highlight w:val="none"/>
          <w:u w:val="single"/>
        </w:rPr>
        <w:t>                     </w:t>
      </w:r>
      <w:r>
        <w:rPr>
          <w:rFonts w:hint="eastAsia"/>
          <w:color w:val="auto"/>
          <w:sz w:val="28"/>
          <w:szCs w:val="28"/>
          <w:highlight w:val="none"/>
        </w:rPr>
        <w:t>（工程名称） 工程施工合同的附件，与施工合同具有同等的法律效力。  </w:t>
      </w:r>
    </w:p>
    <w:p w14:paraId="0B1F6374">
      <w:pPr>
        <w:rPr>
          <w:rFonts w:hint="eastAsia"/>
          <w:color w:val="auto"/>
          <w:sz w:val="28"/>
          <w:szCs w:val="28"/>
          <w:highlight w:val="none"/>
        </w:rPr>
      </w:pPr>
      <w:r>
        <w:rPr>
          <w:rFonts w:hint="eastAsia"/>
          <w:color w:val="auto"/>
          <w:sz w:val="28"/>
          <w:szCs w:val="28"/>
          <w:highlight w:val="none"/>
        </w:rPr>
        <w:t>7  合同生效  </w:t>
      </w:r>
    </w:p>
    <w:p w14:paraId="34F315C8">
      <w:pPr>
        <w:rPr>
          <w:rFonts w:hint="eastAsia"/>
          <w:color w:val="auto"/>
          <w:sz w:val="28"/>
          <w:szCs w:val="28"/>
          <w:highlight w:val="none"/>
        </w:rPr>
      </w:pPr>
      <w:r>
        <w:rPr>
          <w:rFonts w:hint="eastAsia"/>
          <w:color w:val="auto"/>
          <w:sz w:val="28"/>
          <w:szCs w:val="28"/>
          <w:highlight w:val="none"/>
        </w:rPr>
        <w:t>本合同自合同双方当事人签署之日起生效，至合同工程竣工验收合格之日后失效。  </w:t>
      </w:r>
    </w:p>
    <w:p w14:paraId="1467939A">
      <w:pPr>
        <w:rPr>
          <w:rFonts w:hint="eastAsia"/>
          <w:color w:val="auto"/>
          <w:sz w:val="28"/>
          <w:szCs w:val="28"/>
          <w:highlight w:val="none"/>
        </w:rPr>
      </w:pPr>
      <w:r>
        <w:rPr>
          <w:rFonts w:hint="eastAsia"/>
          <w:color w:val="auto"/>
          <w:sz w:val="28"/>
          <w:szCs w:val="28"/>
          <w:highlight w:val="none"/>
        </w:rPr>
        <w:t>8  合同份数  </w:t>
      </w:r>
    </w:p>
    <w:p w14:paraId="5A5E4286">
      <w:pPr>
        <w:rPr>
          <w:rFonts w:hint="eastAsia"/>
          <w:color w:val="auto"/>
          <w:sz w:val="28"/>
          <w:szCs w:val="28"/>
          <w:highlight w:val="none"/>
        </w:rPr>
      </w:pPr>
      <w:r>
        <w:rPr>
          <w:rFonts w:hint="eastAsia"/>
          <w:color w:val="auto"/>
          <w:sz w:val="28"/>
          <w:szCs w:val="28"/>
          <w:highlight w:val="none"/>
        </w:rPr>
        <w:t>本合同一式    份，合同双方当事人各执    份。有上级部门的，合同双方当事人应各送交其上级部门一份。  </w:t>
      </w:r>
    </w:p>
    <w:p w14:paraId="6CD57935">
      <w:pPr>
        <w:rPr>
          <w:color w:val="auto"/>
          <w:sz w:val="28"/>
          <w:szCs w:val="28"/>
          <w:highlight w:val="none"/>
        </w:rPr>
      </w:pPr>
      <w:r>
        <w:rPr>
          <w:rFonts w:hint="eastAsia"/>
          <w:color w:val="auto"/>
          <w:sz w:val="28"/>
          <w:szCs w:val="28"/>
          <w:highlight w:val="none"/>
        </w:rPr>
        <w:t>       </w:t>
      </w:r>
    </w:p>
    <w:p w14:paraId="60247AD7">
      <w:pPr>
        <w:rPr>
          <w:rFonts w:hint="eastAsia"/>
          <w:color w:val="auto"/>
          <w:sz w:val="28"/>
          <w:szCs w:val="28"/>
          <w:highlight w:val="none"/>
        </w:rPr>
      </w:pPr>
      <w:r>
        <w:rPr>
          <w:rFonts w:hint="eastAsia"/>
          <w:color w:val="auto"/>
          <w:sz w:val="28"/>
          <w:szCs w:val="28"/>
          <w:highlight w:val="none"/>
        </w:rPr>
        <w:t>发 包 人：（公章）                        承 包 人：（公章）  </w:t>
      </w:r>
    </w:p>
    <w:p w14:paraId="4D0AFD06">
      <w:pPr>
        <w:rPr>
          <w:rFonts w:hint="eastAsia"/>
          <w:color w:val="auto"/>
          <w:sz w:val="28"/>
          <w:szCs w:val="28"/>
          <w:highlight w:val="none"/>
        </w:rPr>
      </w:pPr>
      <w:r>
        <w:rPr>
          <w:rFonts w:hint="eastAsia"/>
          <w:color w:val="auto"/>
          <w:sz w:val="28"/>
          <w:szCs w:val="28"/>
          <w:highlight w:val="none"/>
        </w:rPr>
        <w:t>法定代表人：（签字）                    法定代表人：（签字）  </w:t>
      </w:r>
    </w:p>
    <w:p w14:paraId="7FFE02C5">
      <w:pPr>
        <w:rPr>
          <w:rFonts w:hint="eastAsia"/>
          <w:color w:val="auto"/>
          <w:sz w:val="28"/>
          <w:szCs w:val="28"/>
          <w:highlight w:val="none"/>
        </w:rPr>
      </w:pPr>
      <w:r>
        <w:rPr>
          <w:rFonts w:hint="eastAsia"/>
          <w:color w:val="auto"/>
          <w:sz w:val="28"/>
          <w:szCs w:val="28"/>
          <w:highlight w:val="none"/>
        </w:rPr>
        <w:t>授权代表：（签字）                      授权代表：（签字）  </w:t>
      </w:r>
    </w:p>
    <w:p w14:paraId="50D4D3FD">
      <w:pPr>
        <w:rPr>
          <w:rFonts w:hint="eastAsia"/>
          <w:color w:val="auto"/>
          <w:sz w:val="28"/>
          <w:szCs w:val="28"/>
          <w:highlight w:val="none"/>
        </w:rPr>
      </w:pPr>
      <w:r>
        <w:rPr>
          <w:rFonts w:hint="eastAsia"/>
          <w:color w:val="auto"/>
          <w:sz w:val="28"/>
          <w:szCs w:val="28"/>
          <w:highlight w:val="none"/>
        </w:rPr>
        <w:t>联系电话：                                  联系电话：               </w:t>
      </w:r>
    </w:p>
    <w:p w14:paraId="7E5F1BF5">
      <w:pPr>
        <w:rPr>
          <w:rFonts w:hint="eastAsia"/>
          <w:color w:val="auto"/>
          <w:sz w:val="28"/>
          <w:szCs w:val="28"/>
          <w:highlight w:val="none"/>
        </w:rPr>
      </w:pPr>
    </w:p>
    <w:p w14:paraId="39788760">
      <w:pPr>
        <w:rPr>
          <w:color w:val="auto"/>
          <w:sz w:val="28"/>
          <w:szCs w:val="28"/>
          <w:highlight w:val="none"/>
        </w:rPr>
      </w:pPr>
      <w:r>
        <w:rPr>
          <w:rFonts w:hint="eastAsia"/>
          <w:color w:val="auto"/>
          <w:sz w:val="28"/>
          <w:szCs w:val="28"/>
          <w:highlight w:val="none"/>
        </w:rPr>
        <w:t>年    月    日                         年    月    日 </w:t>
      </w:r>
    </w:p>
    <w:p w14:paraId="78DA21D8">
      <w:pPr>
        <w:spacing w:line="440" w:lineRule="exact"/>
        <w:outlineLvl w:val="1"/>
        <w:rPr>
          <w:rFonts w:hint="eastAsia" w:eastAsia="仿宋_GB2312"/>
          <w:color w:val="auto"/>
          <w:sz w:val="30"/>
          <w:szCs w:val="30"/>
          <w:highlight w:val="none"/>
        </w:rPr>
      </w:pPr>
      <w:r>
        <w:rPr>
          <w:rFonts w:ascii="宋体" w:hAnsi="宋体" w:cs="宋体"/>
          <w:b/>
          <w:bCs/>
          <w:color w:val="auto"/>
          <w:sz w:val="28"/>
          <w:szCs w:val="28"/>
          <w:highlight w:val="none"/>
        </w:rPr>
        <w:br w:type="page"/>
      </w:r>
      <w:bookmarkStart w:id="1693" w:name="_Toc13353"/>
      <w:bookmarkStart w:id="1694" w:name="_Toc24456"/>
      <w:bookmarkStart w:id="1695" w:name="_Toc1271"/>
      <w:bookmarkStart w:id="1696" w:name="_Toc27842"/>
      <w:bookmarkStart w:id="1697" w:name="_Toc11831"/>
      <w:r>
        <w:rPr>
          <w:rFonts w:hint="eastAsia" w:eastAsia="仿宋_GB2312"/>
          <w:color w:val="auto"/>
          <w:sz w:val="30"/>
          <w:szCs w:val="30"/>
          <w:highlight w:val="none"/>
        </w:rPr>
        <w:t>附件</w:t>
      </w:r>
      <w:bookmarkEnd w:id="1693"/>
      <w:bookmarkEnd w:id="1694"/>
      <w:bookmarkEnd w:id="1695"/>
      <w:bookmarkEnd w:id="1696"/>
      <w:bookmarkEnd w:id="1697"/>
      <w:r>
        <w:rPr>
          <w:rFonts w:hint="eastAsia" w:eastAsia="仿宋_GB2312"/>
          <w:color w:val="auto"/>
          <w:sz w:val="30"/>
          <w:szCs w:val="30"/>
          <w:highlight w:val="none"/>
        </w:rPr>
        <w:t>12 </w:t>
      </w:r>
    </w:p>
    <w:p w14:paraId="47C767DC">
      <w:pPr>
        <w:rPr>
          <w:color w:val="auto"/>
          <w:highlight w:val="none"/>
        </w:rPr>
      </w:pPr>
      <w:r>
        <w:rPr>
          <w:rFonts w:hint="eastAsia"/>
          <w:color w:val="auto"/>
          <w:highlight w:val="none"/>
        </w:rPr>
        <w:t>  </w:t>
      </w:r>
    </w:p>
    <w:p w14:paraId="38102157">
      <w:pPr>
        <w:jc w:val="center"/>
        <w:rPr>
          <w:color w:val="auto"/>
          <w:sz w:val="32"/>
          <w:szCs w:val="32"/>
          <w:highlight w:val="none"/>
        </w:rPr>
      </w:pPr>
      <w:r>
        <w:rPr>
          <w:rFonts w:hint="eastAsia"/>
          <w:color w:val="auto"/>
          <w:sz w:val="32"/>
          <w:szCs w:val="32"/>
          <w:highlight w:val="none"/>
        </w:rPr>
        <w:t>反商业贿赂承诺书</w:t>
      </w:r>
    </w:p>
    <w:p w14:paraId="7D92E4D5">
      <w:pPr>
        <w:adjustRightInd w:val="0"/>
        <w:snapToGrid w:val="0"/>
        <w:jc w:val="center"/>
        <w:rPr>
          <w:rFonts w:hint="eastAsia" w:ascii="宋体" w:hAnsi="宋体"/>
          <w:color w:val="auto"/>
          <w:sz w:val="31"/>
          <w:szCs w:val="31"/>
          <w:highlight w:val="none"/>
        </w:rPr>
      </w:pPr>
      <w:r>
        <w:rPr>
          <w:rFonts w:hint="eastAsia" w:ascii="宋体" w:hAnsi="宋体"/>
          <w:color w:val="auto"/>
          <w:sz w:val="31"/>
          <w:szCs w:val="31"/>
          <w:highlight w:val="none"/>
        </w:rPr>
        <w:t>（施工单位）</w:t>
      </w:r>
    </w:p>
    <w:p w14:paraId="0A1A8CF9">
      <w:pPr>
        <w:adjustRightInd w:val="0"/>
        <w:snapToGrid w:val="0"/>
        <w:jc w:val="center"/>
        <w:rPr>
          <w:rFonts w:ascii="宋体" w:hAnsi="宋体"/>
          <w:color w:val="auto"/>
          <w:sz w:val="31"/>
          <w:szCs w:val="31"/>
          <w:highlight w:val="none"/>
        </w:rPr>
      </w:pPr>
    </w:p>
    <w:p w14:paraId="072EA015">
      <w:pPr>
        <w:adjustRightInd w:val="0"/>
        <w:snapToGrid w:val="0"/>
        <w:spacing w:line="300" w:lineRule="auto"/>
        <w:rPr>
          <w:rFonts w:hint="eastAsia" w:ascii="宋体" w:hAnsi="宋体"/>
          <w:color w:val="auto"/>
          <w:sz w:val="27"/>
          <w:szCs w:val="27"/>
          <w:highlight w:val="none"/>
        </w:rPr>
      </w:pPr>
      <w:r>
        <w:rPr>
          <w:rFonts w:hint="eastAsia" w:ascii="宋体" w:hAnsi="宋体"/>
          <w:color w:val="auto"/>
          <w:sz w:val="27"/>
          <w:szCs w:val="27"/>
          <w:highlight w:val="none"/>
          <w:u w:val="single"/>
        </w:rPr>
        <w:t>广东省代建项目管理局</w:t>
      </w:r>
      <w:r>
        <w:rPr>
          <w:rFonts w:hint="eastAsia" w:ascii="宋体" w:hAnsi="宋体"/>
          <w:color w:val="auto"/>
          <w:sz w:val="27"/>
          <w:szCs w:val="27"/>
          <w:highlight w:val="none"/>
        </w:rPr>
        <w:t>：</w:t>
      </w:r>
    </w:p>
    <w:p w14:paraId="013F7C97">
      <w:pPr>
        <w:adjustRightInd w:val="0"/>
        <w:snapToGrid w:val="0"/>
        <w:spacing w:line="300" w:lineRule="auto"/>
        <w:rPr>
          <w:rFonts w:ascii="宋体" w:hAnsi="宋体"/>
          <w:color w:val="auto"/>
          <w:sz w:val="27"/>
          <w:szCs w:val="27"/>
          <w:highlight w:val="none"/>
          <w:u w:val="single"/>
        </w:rPr>
      </w:pPr>
    </w:p>
    <w:p w14:paraId="72D8D8F0">
      <w:pPr>
        <w:adjustRightInd w:val="0"/>
        <w:snapToGrid w:val="0"/>
        <w:spacing w:line="300" w:lineRule="auto"/>
        <w:ind w:firstLine="630"/>
        <w:rPr>
          <w:rFonts w:ascii="宋体" w:hAnsi="宋体"/>
          <w:color w:val="auto"/>
          <w:sz w:val="27"/>
          <w:szCs w:val="27"/>
          <w:highlight w:val="none"/>
        </w:rPr>
      </w:pPr>
      <w:r>
        <w:rPr>
          <w:rFonts w:hint="eastAsia" w:ascii="宋体" w:hAnsi="宋体"/>
          <w:color w:val="auto"/>
          <w:sz w:val="27"/>
          <w:szCs w:val="27"/>
          <w:highlight w:val="none"/>
        </w:rPr>
        <w:t>我司通过公开招标被贵局确定为</w:t>
      </w:r>
      <w:r>
        <w:rPr>
          <w:rFonts w:hint="eastAsia" w:ascii="宋体" w:hAnsi="宋体"/>
          <w:color w:val="auto"/>
          <w:sz w:val="27"/>
          <w:szCs w:val="27"/>
          <w:highlight w:val="none"/>
          <w:u w:val="single"/>
        </w:rPr>
        <w:t xml:space="preserve">      </w:t>
      </w:r>
      <w:r>
        <w:rPr>
          <w:rFonts w:hint="eastAsia" w:ascii="宋体" w:hAnsi="宋体"/>
          <w:color w:val="auto"/>
          <w:sz w:val="27"/>
          <w:szCs w:val="27"/>
          <w:highlight w:val="none"/>
        </w:rPr>
        <w:t>项目的施工单位。为认真贯彻执行治理商业贿赂的有关规定，树立企业的良好形象，营造政府工程建设领域公平竞争的市场环境，现向贵局郑重承诺如下：</w:t>
      </w:r>
    </w:p>
    <w:p w14:paraId="00347540">
      <w:pPr>
        <w:adjustRightInd w:val="0"/>
        <w:snapToGrid w:val="0"/>
        <w:spacing w:line="300" w:lineRule="auto"/>
        <w:ind w:firstLine="630"/>
        <w:rPr>
          <w:rFonts w:ascii="宋体" w:hAnsi="宋体"/>
          <w:color w:val="auto"/>
          <w:sz w:val="27"/>
          <w:szCs w:val="27"/>
          <w:highlight w:val="none"/>
        </w:rPr>
      </w:pPr>
      <w:r>
        <w:rPr>
          <w:rFonts w:hint="eastAsia" w:ascii="宋体" w:hAnsi="宋体"/>
          <w:color w:val="auto"/>
          <w:sz w:val="27"/>
          <w:szCs w:val="27"/>
          <w:highlight w:val="none"/>
        </w:rPr>
        <w:t>一、我司严格遵守国家《反不正当竞争法》、《关于禁止商业贿赂行为的暂行规定》以及</w:t>
      </w:r>
      <w:r>
        <w:rPr>
          <w:rFonts w:hint="eastAsia" w:ascii="宋体" w:hAnsi="宋体"/>
          <w:color w:val="auto"/>
          <w:sz w:val="24"/>
          <w:highlight w:val="none"/>
        </w:rPr>
        <w:t>《广东省实施〈中华人民共和国招标投标法〉办法》、</w:t>
      </w:r>
      <w:r>
        <w:rPr>
          <w:rFonts w:hint="eastAsia" w:ascii="宋体" w:hAnsi="宋体"/>
          <w:color w:val="auto"/>
          <w:sz w:val="27"/>
          <w:szCs w:val="27"/>
          <w:highlight w:val="none"/>
        </w:rPr>
        <w:t>《广东省建设工程招标投标管理条例》、《广东省政府投资项目管理条例》等相关法律、法规、规章和规范性文件的规定，依法行事。</w:t>
      </w:r>
    </w:p>
    <w:p w14:paraId="00137A01">
      <w:pPr>
        <w:adjustRightInd w:val="0"/>
        <w:snapToGrid w:val="0"/>
        <w:spacing w:line="300" w:lineRule="auto"/>
        <w:ind w:firstLine="630"/>
        <w:rPr>
          <w:rFonts w:ascii="宋体" w:hAnsi="宋体"/>
          <w:color w:val="auto"/>
          <w:sz w:val="27"/>
          <w:szCs w:val="27"/>
          <w:highlight w:val="none"/>
        </w:rPr>
      </w:pPr>
      <w:r>
        <w:rPr>
          <w:rFonts w:hint="eastAsia" w:ascii="宋体" w:hAnsi="宋体"/>
          <w:color w:val="auto"/>
          <w:sz w:val="27"/>
          <w:szCs w:val="27"/>
          <w:highlight w:val="none"/>
        </w:rPr>
        <w:t>二、在履行合同的过程中，保证不向建设、监理、设计、造价咨询、勘察等有关单位及其工作人员实施商业贿赂，具体包括任何形式的礼金礼品、有价证券、购物券、回扣、佣金、咨询费、劳务费、赞助费、宣传费，以及支付旅游费用、报销各种消费凭证等。</w:t>
      </w:r>
    </w:p>
    <w:p w14:paraId="1D95AB8B">
      <w:pPr>
        <w:adjustRightInd w:val="0"/>
        <w:snapToGrid w:val="0"/>
        <w:spacing w:line="300" w:lineRule="auto"/>
        <w:ind w:firstLine="630"/>
        <w:rPr>
          <w:rFonts w:ascii="宋体" w:hAnsi="宋体"/>
          <w:color w:val="auto"/>
          <w:sz w:val="27"/>
          <w:szCs w:val="27"/>
          <w:highlight w:val="none"/>
        </w:rPr>
      </w:pPr>
      <w:r>
        <w:rPr>
          <w:rFonts w:hint="eastAsia" w:ascii="宋体" w:hAnsi="宋体"/>
          <w:color w:val="auto"/>
          <w:sz w:val="27"/>
          <w:szCs w:val="27"/>
          <w:highlight w:val="none"/>
        </w:rPr>
        <w:t>三、在履行合同的过程中，保证不接受分包单位、材料设备供应商等有关单位各种形式的商业贿赂。同时加强对本单位工作人员的宣传教育工作，提高防治商业贿赂的自觉性。</w:t>
      </w:r>
    </w:p>
    <w:p w14:paraId="568A6557">
      <w:pPr>
        <w:adjustRightInd w:val="0"/>
        <w:snapToGrid w:val="0"/>
        <w:spacing w:line="300" w:lineRule="auto"/>
        <w:ind w:firstLine="630"/>
        <w:rPr>
          <w:rFonts w:ascii="宋体" w:hAnsi="宋体"/>
          <w:color w:val="auto"/>
          <w:sz w:val="27"/>
          <w:szCs w:val="27"/>
          <w:highlight w:val="none"/>
        </w:rPr>
      </w:pPr>
      <w:r>
        <w:rPr>
          <w:rFonts w:hint="eastAsia" w:ascii="宋体" w:hAnsi="宋体"/>
          <w:color w:val="auto"/>
          <w:sz w:val="27"/>
          <w:szCs w:val="27"/>
          <w:highlight w:val="none"/>
        </w:rPr>
        <w:t>我司将严格遵守本承诺，自愿接受贵局和有关行政主管部门的监督。</w:t>
      </w:r>
    </w:p>
    <w:p w14:paraId="31A2297C">
      <w:pPr>
        <w:adjustRightInd w:val="0"/>
        <w:snapToGrid w:val="0"/>
        <w:spacing w:line="300" w:lineRule="auto"/>
        <w:ind w:firstLine="4455"/>
        <w:rPr>
          <w:rFonts w:ascii="宋体" w:hAnsi="宋体"/>
          <w:color w:val="auto"/>
          <w:sz w:val="27"/>
          <w:szCs w:val="27"/>
          <w:highlight w:val="none"/>
        </w:rPr>
      </w:pPr>
    </w:p>
    <w:p w14:paraId="475A9600">
      <w:pPr>
        <w:adjustRightInd w:val="0"/>
        <w:snapToGrid w:val="0"/>
        <w:spacing w:line="300" w:lineRule="auto"/>
        <w:rPr>
          <w:rFonts w:ascii="宋体" w:hAnsi="宋体"/>
          <w:color w:val="auto"/>
          <w:sz w:val="27"/>
          <w:szCs w:val="27"/>
          <w:highlight w:val="none"/>
        </w:rPr>
      </w:pPr>
    </w:p>
    <w:p w14:paraId="740B6EF6">
      <w:pPr>
        <w:adjustRightInd w:val="0"/>
        <w:snapToGrid w:val="0"/>
        <w:spacing w:line="300" w:lineRule="auto"/>
        <w:ind w:firstLine="4455"/>
        <w:rPr>
          <w:rFonts w:ascii="宋体" w:hAnsi="宋体"/>
          <w:color w:val="auto"/>
          <w:sz w:val="27"/>
          <w:szCs w:val="27"/>
          <w:highlight w:val="none"/>
        </w:rPr>
      </w:pPr>
      <w:r>
        <w:rPr>
          <w:rFonts w:hint="eastAsia" w:ascii="宋体" w:hAnsi="宋体"/>
          <w:color w:val="auto"/>
          <w:sz w:val="27"/>
          <w:szCs w:val="27"/>
          <w:highlight w:val="none"/>
        </w:rPr>
        <w:t>承诺企业盖章：</w:t>
      </w:r>
    </w:p>
    <w:p w14:paraId="41FB5C87">
      <w:pPr>
        <w:adjustRightInd w:val="0"/>
        <w:snapToGrid w:val="0"/>
        <w:spacing w:line="300" w:lineRule="auto"/>
        <w:ind w:left="2520" w:leftChars="1200" w:firstLine="630"/>
        <w:rPr>
          <w:rFonts w:ascii="宋体" w:hAnsi="宋体"/>
          <w:color w:val="auto"/>
          <w:sz w:val="27"/>
          <w:szCs w:val="27"/>
          <w:highlight w:val="none"/>
        </w:rPr>
      </w:pPr>
    </w:p>
    <w:p w14:paraId="070D049E">
      <w:pPr>
        <w:adjustRightInd w:val="0"/>
        <w:snapToGrid w:val="0"/>
        <w:spacing w:line="300" w:lineRule="auto"/>
        <w:ind w:firstLine="2295"/>
        <w:rPr>
          <w:rFonts w:ascii="宋体" w:hAnsi="宋体"/>
          <w:color w:val="auto"/>
          <w:sz w:val="27"/>
          <w:szCs w:val="27"/>
          <w:highlight w:val="none"/>
        </w:rPr>
      </w:pPr>
      <w:r>
        <w:rPr>
          <w:rFonts w:hint="eastAsia" w:ascii="宋体" w:hAnsi="宋体"/>
          <w:color w:val="auto"/>
          <w:sz w:val="27"/>
          <w:szCs w:val="27"/>
          <w:highlight w:val="none"/>
        </w:rPr>
        <w:t>法定代表人（委托代理人）签字：</w:t>
      </w:r>
    </w:p>
    <w:p w14:paraId="5A9CD2A3">
      <w:pPr>
        <w:adjustRightInd w:val="0"/>
        <w:snapToGrid w:val="0"/>
        <w:spacing w:line="300" w:lineRule="auto"/>
        <w:ind w:firstLine="630"/>
        <w:rPr>
          <w:rFonts w:ascii="宋体" w:hAnsi="宋体"/>
          <w:color w:val="auto"/>
          <w:sz w:val="27"/>
          <w:szCs w:val="27"/>
          <w:highlight w:val="none"/>
        </w:rPr>
      </w:pPr>
    </w:p>
    <w:p w14:paraId="1F52D056">
      <w:pPr>
        <w:adjustRightInd w:val="0"/>
        <w:snapToGrid w:val="0"/>
        <w:spacing w:line="300" w:lineRule="auto"/>
        <w:ind w:firstLine="540" w:firstLineChars="200"/>
        <w:jc w:val="right"/>
        <w:rPr>
          <w:rFonts w:ascii="宋体" w:hAnsi="宋体"/>
          <w:color w:val="auto"/>
          <w:sz w:val="27"/>
          <w:szCs w:val="27"/>
          <w:highlight w:val="none"/>
        </w:rPr>
      </w:pPr>
      <w:r>
        <w:rPr>
          <w:rFonts w:hint="eastAsia" w:ascii="宋体" w:hAnsi="宋体"/>
          <w:color w:val="auto"/>
          <w:sz w:val="27"/>
          <w:szCs w:val="27"/>
          <w:highlight w:val="none"/>
        </w:rPr>
        <w:t>年  月  日</w:t>
      </w:r>
    </w:p>
    <w:p w14:paraId="00889C05">
      <w:pPr>
        <w:pStyle w:val="20"/>
        <w:ind w:left="63" w:right="63"/>
        <w:jc w:val="left"/>
        <w:outlineLvl w:val="1"/>
        <w:rPr>
          <w:rFonts w:eastAsia="仿宋_GB2312"/>
          <w:color w:val="auto"/>
          <w:kern w:val="2"/>
          <w:sz w:val="30"/>
          <w:szCs w:val="30"/>
          <w:highlight w:val="none"/>
          <w:lang w:val="en-US" w:eastAsia="zh-CN"/>
        </w:rPr>
      </w:pPr>
      <w:r>
        <w:rPr>
          <w:rFonts w:ascii="宋体" w:hAnsi="宋体" w:cs="宋体"/>
          <w:b/>
          <w:bCs/>
          <w:color w:val="auto"/>
          <w:sz w:val="28"/>
          <w:szCs w:val="28"/>
          <w:highlight w:val="none"/>
        </w:rPr>
        <w:br w:type="page"/>
      </w:r>
      <w:bookmarkStart w:id="1698" w:name="_Toc29559"/>
      <w:bookmarkStart w:id="1699" w:name="_Toc6022"/>
      <w:bookmarkStart w:id="1700" w:name="_Toc10327"/>
      <w:bookmarkStart w:id="1701" w:name="_Toc4517"/>
      <w:bookmarkStart w:id="1702" w:name="_Toc28146"/>
      <w:r>
        <w:rPr>
          <w:rFonts w:hint="eastAsia" w:eastAsia="仿宋_GB2312"/>
          <w:color w:val="auto"/>
          <w:kern w:val="2"/>
          <w:sz w:val="30"/>
          <w:szCs w:val="30"/>
          <w:highlight w:val="none"/>
          <w:lang w:val="en-US" w:eastAsia="zh-CN"/>
        </w:rPr>
        <w:t>附件13：</w:t>
      </w:r>
      <w:bookmarkEnd w:id="1698"/>
      <w:bookmarkEnd w:id="1699"/>
      <w:bookmarkEnd w:id="1700"/>
      <w:bookmarkEnd w:id="1701"/>
      <w:bookmarkEnd w:id="1702"/>
    </w:p>
    <w:p w14:paraId="05D54A2B">
      <w:pPr>
        <w:pStyle w:val="20"/>
        <w:ind w:left="63" w:right="63"/>
        <w:rPr>
          <w:rFonts w:ascii="黑体"/>
          <w:b/>
          <w:bCs/>
          <w:color w:val="auto"/>
          <w:sz w:val="44"/>
          <w:szCs w:val="44"/>
          <w:highlight w:val="none"/>
        </w:rPr>
      </w:pPr>
      <w:bookmarkStart w:id="1703" w:name="_Toc2352"/>
      <w:bookmarkStart w:id="1704" w:name="_Toc22110"/>
      <w:bookmarkStart w:id="1705" w:name="_Toc18148"/>
      <w:bookmarkStart w:id="1706" w:name="_Toc3694"/>
      <w:bookmarkStart w:id="1707" w:name="_Toc14239"/>
      <w:bookmarkStart w:id="1708" w:name="_Toc26027"/>
      <w:bookmarkStart w:id="1709" w:name="_Toc6953"/>
      <w:bookmarkStart w:id="1710" w:name="_Toc7628"/>
      <w:bookmarkStart w:id="1711" w:name="_Toc26652"/>
      <w:r>
        <w:rPr>
          <w:rFonts w:hint="eastAsia" w:ascii="黑体"/>
          <w:b/>
          <w:bCs/>
          <w:color w:val="auto"/>
          <w:sz w:val="44"/>
          <w:szCs w:val="44"/>
          <w:highlight w:val="none"/>
        </w:rPr>
        <w:t>安全生产协议书</w:t>
      </w:r>
      <w:bookmarkEnd w:id="1703"/>
      <w:bookmarkEnd w:id="1704"/>
      <w:bookmarkEnd w:id="1705"/>
      <w:bookmarkEnd w:id="1706"/>
      <w:bookmarkEnd w:id="1707"/>
      <w:bookmarkEnd w:id="1708"/>
      <w:bookmarkEnd w:id="1709"/>
      <w:bookmarkEnd w:id="1710"/>
      <w:bookmarkEnd w:id="1711"/>
    </w:p>
    <w:p w14:paraId="777C7075">
      <w:pPr>
        <w:pStyle w:val="20"/>
        <w:tabs>
          <w:tab w:val="left" w:pos="3081"/>
          <w:tab w:val="left" w:pos="5122"/>
          <w:tab w:val="left" w:pos="6125"/>
          <w:tab w:val="left" w:pos="8619"/>
        </w:tabs>
        <w:spacing w:before="217" w:line="360" w:lineRule="auto"/>
        <w:ind w:left="63" w:right="63" w:firstLine="480" w:firstLineChars="200"/>
        <w:jc w:val="left"/>
        <w:rPr>
          <w:rFonts w:ascii="宋体" w:hAnsi="宋体"/>
          <w:color w:val="auto"/>
          <w:sz w:val="24"/>
          <w:szCs w:val="24"/>
          <w:highlight w:val="none"/>
        </w:rPr>
      </w:pPr>
      <w:r>
        <w:rPr>
          <w:rFonts w:ascii="宋体" w:hAnsi="宋体"/>
          <w:color w:val="auto"/>
          <w:sz w:val="24"/>
          <w:szCs w:val="24"/>
          <w:highlight w:val="none"/>
        </w:rPr>
        <w:t>为在</w:t>
      </w:r>
      <w:r>
        <w:rPr>
          <w:rFonts w:hint="eastAsia" w:ascii="宋体" w:hAnsi="宋体"/>
          <w:color w:val="auto"/>
          <w:sz w:val="24"/>
          <w:szCs w:val="24"/>
          <w:highlight w:val="none"/>
          <w:u w:val="single"/>
        </w:rPr>
        <w:t xml:space="preserve">                       </w:t>
      </w:r>
      <w:r>
        <w:rPr>
          <w:rFonts w:ascii="宋体" w:hAnsi="宋体"/>
          <w:color w:val="auto"/>
          <w:sz w:val="24"/>
          <w:szCs w:val="24"/>
          <w:highlight w:val="none"/>
        </w:rPr>
        <w:t>施工合同的实施过程中创造安全、高效的施工环境</w:t>
      </w:r>
      <w:r>
        <w:rPr>
          <w:rFonts w:ascii="宋体" w:hAnsi="宋体"/>
          <w:color w:val="auto"/>
          <w:spacing w:val="-29"/>
          <w:sz w:val="24"/>
          <w:szCs w:val="24"/>
          <w:highlight w:val="none"/>
        </w:rPr>
        <w:t>，</w:t>
      </w:r>
      <w:r>
        <w:rPr>
          <w:rFonts w:ascii="宋体" w:hAnsi="宋体"/>
          <w:color w:val="auto"/>
          <w:sz w:val="24"/>
          <w:szCs w:val="24"/>
          <w:highlight w:val="none"/>
        </w:rPr>
        <w:t>切实搞好本项目的安全管理工作</w:t>
      </w:r>
      <w:r>
        <w:rPr>
          <w:rFonts w:ascii="宋体" w:hAnsi="宋体"/>
          <w:color w:val="auto"/>
          <w:spacing w:val="-29"/>
          <w:sz w:val="24"/>
          <w:szCs w:val="24"/>
          <w:highlight w:val="none"/>
        </w:rPr>
        <w:t>，</w:t>
      </w:r>
      <w:r>
        <w:rPr>
          <w:rFonts w:ascii="宋体" w:hAnsi="宋体"/>
          <w:color w:val="auto"/>
          <w:sz w:val="24"/>
          <w:szCs w:val="24"/>
          <w:highlight w:val="none"/>
        </w:rPr>
        <w:t>本项目发包人</w:t>
      </w:r>
      <w:r>
        <w:rPr>
          <w:rFonts w:hint="eastAsia" w:ascii="宋体" w:hAnsi="宋体"/>
          <w:color w:val="auto"/>
          <w:sz w:val="24"/>
          <w:szCs w:val="24"/>
          <w:highlight w:val="none"/>
          <w:u w:val="single"/>
        </w:rPr>
        <w:t xml:space="preserve">广东省代建项目管理局 </w:t>
      </w:r>
      <w:r>
        <w:rPr>
          <w:rFonts w:ascii="宋体" w:hAnsi="宋体"/>
          <w:color w:val="auto"/>
          <w:sz w:val="24"/>
          <w:szCs w:val="24"/>
          <w:highlight w:val="none"/>
        </w:rPr>
        <w:t>与承包人</w:t>
      </w:r>
      <w:r>
        <w:rPr>
          <w:rFonts w:hint="eastAsia" w:ascii="宋体" w:hAnsi="宋体"/>
          <w:color w:val="auto"/>
          <w:sz w:val="24"/>
          <w:szCs w:val="24"/>
          <w:highlight w:val="none"/>
          <w:u w:val="single"/>
        </w:rPr>
        <w:t xml:space="preserve">                  </w:t>
      </w:r>
      <w:r>
        <w:rPr>
          <w:rFonts w:ascii="宋体" w:hAnsi="宋体"/>
          <w:color w:val="auto"/>
          <w:spacing w:val="-12"/>
          <w:sz w:val="24"/>
          <w:szCs w:val="24"/>
          <w:highlight w:val="none"/>
        </w:rPr>
        <w:t>，</w:t>
      </w:r>
      <w:r>
        <w:rPr>
          <w:rFonts w:ascii="宋体" w:hAnsi="宋体"/>
          <w:color w:val="auto"/>
          <w:sz w:val="24"/>
          <w:szCs w:val="24"/>
          <w:highlight w:val="none"/>
        </w:rPr>
        <w:t>特此签订安全生产</w:t>
      </w:r>
      <w:r>
        <w:rPr>
          <w:rFonts w:hint="eastAsia" w:ascii="宋体" w:hAnsi="宋体"/>
          <w:color w:val="auto"/>
          <w:sz w:val="24"/>
          <w:szCs w:val="24"/>
          <w:highlight w:val="none"/>
        </w:rPr>
        <w:t>协议书</w:t>
      </w:r>
      <w:r>
        <w:rPr>
          <w:rFonts w:ascii="宋体" w:hAnsi="宋体"/>
          <w:color w:val="auto"/>
          <w:sz w:val="24"/>
          <w:szCs w:val="24"/>
          <w:highlight w:val="none"/>
        </w:rPr>
        <w:t>。</w:t>
      </w:r>
    </w:p>
    <w:p w14:paraId="59282065">
      <w:pPr>
        <w:pStyle w:val="20"/>
        <w:spacing w:line="360" w:lineRule="auto"/>
        <w:ind w:left="63" w:right="63" w:firstLine="600" w:firstLineChars="250"/>
        <w:jc w:val="left"/>
        <w:rPr>
          <w:rFonts w:ascii="宋体" w:hAnsi="宋体"/>
          <w:color w:val="auto"/>
          <w:sz w:val="24"/>
          <w:szCs w:val="24"/>
          <w:highlight w:val="none"/>
        </w:rPr>
      </w:pPr>
      <w:r>
        <w:rPr>
          <w:rFonts w:hint="eastAsia" w:ascii="宋体" w:hAnsi="宋体"/>
          <w:color w:val="auto"/>
          <w:sz w:val="24"/>
          <w:szCs w:val="24"/>
          <w:highlight w:val="none"/>
        </w:rPr>
        <w:t>一、发包人职责</w:t>
      </w:r>
    </w:p>
    <w:p w14:paraId="29B13319">
      <w:pPr>
        <w:pStyle w:val="20"/>
        <w:spacing w:before="82"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（一）</w:t>
      </w:r>
      <w:r>
        <w:rPr>
          <w:rFonts w:ascii="宋体" w:hAnsi="宋体"/>
          <w:color w:val="auto"/>
          <w:sz w:val="24"/>
          <w:szCs w:val="24"/>
          <w:highlight w:val="none"/>
        </w:rPr>
        <w:t>严格遵守国家有关安全生产的法律法规，认真执行工程承包合同中的有关安全要求。</w:t>
      </w:r>
    </w:p>
    <w:p w14:paraId="1383C57E">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（二）</w:t>
      </w:r>
      <w:r>
        <w:rPr>
          <w:rFonts w:ascii="宋体" w:hAnsi="宋体"/>
          <w:color w:val="auto"/>
          <w:sz w:val="24"/>
          <w:szCs w:val="24"/>
          <w:highlight w:val="none"/>
        </w:rPr>
        <w:t>按照“安全第一、预防为主、综合治理”和坚持“管生产必须管安全”的原则进行安全生产管理，做到生产与安全工作同时计划、布置、检查、总结和评比。</w:t>
      </w:r>
    </w:p>
    <w:p w14:paraId="23DA444B">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（三）</w:t>
      </w:r>
      <w:r>
        <w:rPr>
          <w:rFonts w:ascii="宋体" w:hAnsi="宋体"/>
          <w:color w:val="auto"/>
          <w:sz w:val="24"/>
          <w:szCs w:val="24"/>
          <w:highlight w:val="none"/>
        </w:rPr>
        <w:t>重要的安全设施必须坚持与主体工程“三同时”的原则，即：同时设计、审批，同时施工，同时验收，投入使用。</w:t>
      </w:r>
    </w:p>
    <w:p w14:paraId="75C7F54D">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（四）</w:t>
      </w:r>
      <w:r>
        <w:rPr>
          <w:rFonts w:ascii="宋体" w:hAnsi="宋体"/>
          <w:color w:val="auto"/>
          <w:sz w:val="24"/>
          <w:szCs w:val="24"/>
          <w:highlight w:val="none"/>
        </w:rPr>
        <w:t>定期召开安全生产调度会，及时传达中央及地方有关安全生产的精神。</w:t>
      </w:r>
    </w:p>
    <w:p w14:paraId="57086740">
      <w:pPr>
        <w:pStyle w:val="20"/>
        <w:spacing w:before="82"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组织对承包人施工现场进行安全生产检查，监督承包人及时处理发现的各种安全隐患。</w:t>
      </w:r>
    </w:p>
    <w:p w14:paraId="5109AC92">
      <w:pPr>
        <w:pStyle w:val="20"/>
        <w:spacing w:before="5" w:line="360" w:lineRule="auto"/>
        <w:ind w:left="63" w:right="63" w:firstLine="600" w:firstLineChars="250"/>
        <w:jc w:val="left"/>
        <w:rPr>
          <w:rFonts w:ascii="宋体" w:hAnsi="宋体"/>
          <w:color w:val="auto"/>
          <w:sz w:val="24"/>
          <w:szCs w:val="24"/>
          <w:highlight w:val="none"/>
        </w:rPr>
      </w:pPr>
      <w:r>
        <w:rPr>
          <w:rFonts w:hint="eastAsia" w:ascii="宋体" w:hAnsi="宋体"/>
          <w:color w:val="auto"/>
          <w:sz w:val="24"/>
          <w:szCs w:val="24"/>
          <w:highlight w:val="none"/>
        </w:rPr>
        <w:t>二、承包人职责</w:t>
      </w:r>
    </w:p>
    <w:p w14:paraId="6F260765">
      <w:pPr>
        <w:pStyle w:val="20"/>
        <w:spacing w:before="81"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（一）</w:t>
      </w:r>
      <w:r>
        <w:rPr>
          <w:rFonts w:ascii="宋体" w:hAnsi="宋体"/>
          <w:color w:val="auto"/>
          <w:spacing w:val="-7"/>
          <w:sz w:val="24"/>
          <w:szCs w:val="24"/>
          <w:highlight w:val="none"/>
        </w:rPr>
        <w:t>严格遵守《中华人民共和国安全生产法》《建设工程安全生产管理条例》等国家有关安全生产的法律法规</w:t>
      </w:r>
      <w:r>
        <w:rPr>
          <w:rFonts w:ascii="宋体" w:hAnsi="宋体"/>
          <w:color w:val="auto"/>
          <w:spacing w:val="-16"/>
          <w:sz w:val="24"/>
          <w:szCs w:val="24"/>
          <w:highlight w:val="none"/>
        </w:rPr>
        <w:t>等有关安全生产的规定。认真执行工程承包合同中的有关安全要求。</w:t>
      </w:r>
    </w:p>
    <w:p w14:paraId="1B0E4ACA">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（二）</w:t>
      </w:r>
      <w:r>
        <w:rPr>
          <w:rFonts w:ascii="宋体" w:hAnsi="宋体"/>
          <w:color w:val="auto"/>
          <w:sz w:val="24"/>
          <w:szCs w:val="24"/>
          <w:highlight w:val="none"/>
        </w:rPr>
        <w:t>坚持“安全第一、预防为主、综合治理”和“管生产必须管安全”的原则， 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w:t>
      </w:r>
      <w:r>
        <w:rPr>
          <w:rFonts w:ascii="宋体" w:hAnsi="宋体"/>
          <w:color w:val="auto"/>
          <w:spacing w:val="-5"/>
          <w:sz w:val="24"/>
          <w:szCs w:val="24"/>
          <w:highlight w:val="none"/>
        </w:rPr>
        <w:t>遵守本合同的各项规定，做到生产与安全工作同时计划、布置、检查、总结和评比。</w:t>
      </w:r>
    </w:p>
    <w:p w14:paraId="2EE3AC8D">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（三）</w:t>
      </w:r>
      <w:r>
        <w:rPr>
          <w:rFonts w:ascii="宋体" w:hAnsi="宋体"/>
          <w:color w:val="auto"/>
          <w:sz w:val="24"/>
          <w:szCs w:val="24"/>
          <w:highlight w:val="none"/>
        </w:rPr>
        <w:t>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规定的最低数量和资质条件配备专职安全生产管理人员，专职负责所有员工的安全和治安保卫工作及预防事故的发生。安全机构人员有权按有关规定发布指令，并采取保护性措施防止事故发生。</w:t>
      </w:r>
    </w:p>
    <w:p w14:paraId="5D84EA64">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（四）承包人在任何时候都应采取各种合理的预防措施，防止其员工任何</w:t>
      </w:r>
      <w:r>
        <w:rPr>
          <w:rFonts w:ascii="宋体" w:hAnsi="宋体"/>
          <w:color w:val="auto"/>
          <w:sz w:val="24"/>
          <w:szCs w:val="24"/>
          <w:highlight w:val="none"/>
        </w:rPr>
        <w:t>违法、违禁、暴力或妨碍治安的行为</w:t>
      </w:r>
      <w:r>
        <w:rPr>
          <w:rFonts w:hint="eastAsia" w:ascii="宋体" w:hAnsi="宋体"/>
          <w:color w:val="auto"/>
          <w:sz w:val="24"/>
          <w:szCs w:val="24"/>
          <w:highlight w:val="none"/>
        </w:rPr>
        <w:t>。</w:t>
      </w:r>
    </w:p>
    <w:p w14:paraId="0CEF26C1">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承包人必须具有劳动安全管理部门颁发的安全生产考核合格证书，参加施工的人员，必须接受安全技术教育，熟知和遵守本工种的各项安全技术操作规程， 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3C8D9B1D">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（六）</w:t>
      </w:r>
      <w:r>
        <w:rPr>
          <w:rFonts w:ascii="宋体" w:hAnsi="宋体"/>
          <w:color w:val="auto"/>
          <w:sz w:val="24"/>
          <w:szCs w:val="24"/>
          <w:highlight w:val="none"/>
        </w:rPr>
        <w:t>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398CCFD3">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操作人员上岗，必须按规定穿戴防护用品。施工负责人和安全检查员应随时检查劳动防护用品的穿戴情况，不按规定穿戴防护用品的人员不得上岗。</w:t>
      </w:r>
    </w:p>
    <w:p w14:paraId="2C0E1A7D">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所有施工机具设备和高空作业的设备均应定期检查，并有安全员的签字记录，保证其经常处于完好状态；不合格的机具、设备和劳动保护用品严禁使用。</w:t>
      </w:r>
    </w:p>
    <w:p w14:paraId="39A726EA">
      <w:pPr>
        <w:pStyle w:val="20"/>
        <w:spacing w:before="5"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施工中采用新技术、新工艺、新设备、新材料时，必须制定相应的安全技术措施，施工现场必须具有相关的安全标志牌。</w:t>
      </w:r>
    </w:p>
    <w:p w14:paraId="13BEA3DC">
      <w:pPr>
        <w:pStyle w:val="20"/>
        <w:spacing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（十）</w:t>
      </w:r>
      <w:r>
        <w:rPr>
          <w:rFonts w:ascii="宋体" w:hAnsi="宋体"/>
          <w:color w:val="auto"/>
          <w:spacing w:val="-4"/>
          <w:sz w:val="24"/>
          <w:szCs w:val="24"/>
          <w:highlight w:val="none"/>
        </w:rPr>
        <w:t>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ascii="宋体" w:hAnsi="宋体"/>
          <w:color w:val="auto"/>
          <w:sz w:val="24"/>
          <w:szCs w:val="24"/>
          <w:highlight w:val="none"/>
        </w:rPr>
        <w:t>“四不放过”的原则， 严肃处理相关责任人。</w:t>
      </w:r>
    </w:p>
    <w:p w14:paraId="025C1357">
      <w:pPr>
        <w:pStyle w:val="20"/>
        <w:spacing w:before="3" w:line="360" w:lineRule="auto"/>
        <w:ind w:left="63" w:right="63" w:firstLine="480" w:firstLineChars="200"/>
        <w:jc w:val="left"/>
        <w:rPr>
          <w:rFonts w:ascii="宋体" w:hAnsi="宋体"/>
          <w:color w:val="auto"/>
          <w:sz w:val="24"/>
          <w:szCs w:val="24"/>
          <w:highlight w:val="none"/>
        </w:rPr>
      </w:pPr>
      <w:r>
        <w:rPr>
          <w:rFonts w:hint="eastAsia" w:ascii="宋体" w:hAnsi="宋体"/>
          <w:color w:val="auto"/>
          <w:sz w:val="24"/>
          <w:szCs w:val="24"/>
          <w:highlight w:val="none"/>
        </w:rPr>
        <w:t>三、违约责任</w:t>
      </w:r>
    </w:p>
    <w:p w14:paraId="63A3A6BB">
      <w:pPr>
        <w:pStyle w:val="20"/>
        <w:spacing w:before="82" w:line="360" w:lineRule="auto"/>
        <w:ind w:left="63" w:right="63" w:firstLine="480" w:firstLineChars="200"/>
        <w:jc w:val="left"/>
        <w:rPr>
          <w:rFonts w:ascii="宋体" w:hAnsi="宋体"/>
          <w:color w:val="auto"/>
          <w:sz w:val="24"/>
          <w:szCs w:val="24"/>
          <w:highlight w:val="none"/>
        </w:rPr>
      </w:pPr>
      <w:r>
        <w:rPr>
          <w:rFonts w:ascii="宋体" w:hAnsi="宋体"/>
          <w:color w:val="auto"/>
          <w:sz w:val="24"/>
          <w:szCs w:val="24"/>
          <w:highlight w:val="none"/>
        </w:rPr>
        <w:t>如因发包人或承包人违约造成安全事故，将依法追究责任。</w:t>
      </w:r>
    </w:p>
    <w:p w14:paraId="0CB27062">
      <w:pPr>
        <w:pStyle w:val="128"/>
        <w:tabs>
          <w:tab w:val="left" w:pos="1344"/>
        </w:tabs>
        <w:spacing w:before="83" w:line="360" w:lineRule="auto"/>
        <w:ind w:right="385" w:firstLineChars="200"/>
        <w:jc w:val="left"/>
        <w:rPr>
          <w:rFonts w:ascii="宋体" w:hAnsi="宋体"/>
          <w:color w:val="auto"/>
          <w:sz w:val="24"/>
          <w:highlight w:val="none"/>
        </w:rPr>
      </w:pPr>
      <w:r>
        <w:rPr>
          <w:rFonts w:hint="eastAsia" w:ascii="宋体" w:hAnsi="宋体"/>
          <w:color w:val="auto"/>
          <w:sz w:val="24"/>
          <w:highlight w:val="none"/>
        </w:rPr>
        <w:t>四、</w:t>
      </w:r>
      <w:r>
        <w:rPr>
          <w:rFonts w:ascii="宋体" w:hAnsi="宋体"/>
          <w:color w:val="auto"/>
          <w:sz w:val="24"/>
          <w:highlight w:val="none"/>
        </w:rPr>
        <w:t>本</w:t>
      </w:r>
      <w:r>
        <w:rPr>
          <w:rFonts w:hint="eastAsia" w:ascii="宋体" w:hAnsi="宋体"/>
          <w:color w:val="auto"/>
          <w:sz w:val="24"/>
          <w:highlight w:val="none"/>
        </w:rPr>
        <w:t>协议</w:t>
      </w:r>
      <w:r>
        <w:rPr>
          <w:rFonts w:ascii="宋体" w:hAnsi="宋体"/>
          <w:color w:val="auto"/>
          <w:sz w:val="24"/>
          <w:highlight w:val="none"/>
        </w:rPr>
        <w:t>由双方法定代表人或其授权的代理人签署并加盖单位章后生效，全部工程竣工验收后失效。</w:t>
      </w:r>
    </w:p>
    <w:p w14:paraId="4A4FEE74">
      <w:pPr>
        <w:pStyle w:val="128"/>
        <w:tabs>
          <w:tab w:val="left" w:pos="1344"/>
          <w:tab w:val="left" w:pos="4252"/>
          <w:tab w:val="left" w:pos="8789"/>
        </w:tabs>
        <w:spacing w:before="6" w:line="360" w:lineRule="auto"/>
        <w:ind w:left="0" w:right="380" w:firstLineChars="200"/>
        <w:jc w:val="left"/>
        <w:rPr>
          <w:rFonts w:ascii="宋体" w:hAnsi="宋体"/>
          <w:color w:val="auto"/>
          <w:sz w:val="24"/>
          <w:highlight w:val="none"/>
        </w:rPr>
      </w:pPr>
      <w:r>
        <w:rPr>
          <w:rFonts w:hint="eastAsia" w:ascii="宋体" w:hAnsi="宋体"/>
          <w:color w:val="auto"/>
          <w:sz w:val="24"/>
          <w:highlight w:val="none"/>
        </w:rPr>
        <w:t>五、</w:t>
      </w:r>
      <w:r>
        <w:rPr>
          <w:rFonts w:ascii="宋体" w:hAnsi="宋体"/>
          <w:color w:val="auto"/>
          <w:sz w:val="24"/>
          <w:highlight w:val="none"/>
        </w:rPr>
        <w:t>本</w:t>
      </w:r>
      <w:r>
        <w:rPr>
          <w:rFonts w:hint="eastAsia" w:ascii="宋体" w:hAnsi="宋体"/>
          <w:color w:val="auto"/>
          <w:sz w:val="24"/>
          <w:highlight w:val="none"/>
        </w:rPr>
        <w:t>协议一式</w:t>
      </w:r>
      <w:r>
        <w:rPr>
          <w:rFonts w:hint="eastAsia" w:ascii="宋体" w:hAnsi="宋体"/>
          <w:color w:val="auto"/>
          <w:spacing w:val="2"/>
          <w:sz w:val="24"/>
          <w:highlight w:val="none"/>
          <w:u w:val="single"/>
        </w:rPr>
        <w:t xml:space="preserve">拾 </w:t>
      </w:r>
      <w:r>
        <w:rPr>
          <w:rFonts w:ascii="宋体" w:hAnsi="宋体"/>
          <w:color w:val="auto"/>
          <w:sz w:val="24"/>
          <w:highlight w:val="none"/>
        </w:rPr>
        <w:t>份，</w:t>
      </w:r>
      <w:r>
        <w:rPr>
          <w:rFonts w:hint="eastAsia" w:ascii="宋体" w:hAnsi="宋体"/>
          <w:color w:val="auto"/>
          <w:sz w:val="24"/>
          <w:highlight w:val="none"/>
        </w:rPr>
        <w:t>协议</w:t>
      </w:r>
      <w:r>
        <w:rPr>
          <w:rFonts w:ascii="宋体" w:hAnsi="宋体"/>
          <w:color w:val="auto"/>
          <w:sz w:val="24"/>
          <w:highlight w:val="none"/>
        </w:rPr>
        <w:t>双</w:t>
      </w:r>
      <w:r>
        <w:rPr>
          <w:rFonts w:ascii="宋体" w:hAnsi="宋体"/>
          <w:color w:val="auto"/>
          <w:spacing w:val="2"/>
          <w:sz w:val="24"/>
          <w:highlight w:val="none"/>
        </w:rPr>
        <w:t>方</w:t>
      </w:r>
      <w:r>
        <w:rPr>
          <w:rFonts w:ascii="宋体" w:hAnsi="宋体"/>
          <w:color w:val="auto"/>
          <w:sz w:val="24"/>
          <w:highlight w:val="none"/>
        </w:rPr>
        <w:t>各执</w:t>
      </w:r>
      <w:r>
        <w:rPr>
          <w:rFonts w:hint="eastAsia" w:ascii="宋体" w:hAnsi="宋体"/>
          <w:color w:val="auto"/>
          <w:sz w:val="24"/>
          <w:highlight w:val="none"/>
        </w:rPr>
        <w:t>伍</w:t>
      </w:r>
      <w:r>
        <w:rPr>
          <w:rFonts w:ascii="宋体" w:hAnsi="宋体"/>
          <w:color w:val="auto"/>
          <w:sz w:val="24"/>
          <w:highlight w:val="none"/>
        </w:rPr>
        <w:t>份。</w:t>
      </w:r>
    </w:p>
    <w:p w14:paraId="43F7809D">
      <w:pPr>
        <w:pStyle w:val="128"/>
        <w:tabs>
          <w:tab w:val="left" w:pos="1344"/>
          <w:tab w:val="left" w:pos="4252"/>
          <w:tab w:val="left" w:pos="8789"/>
        </w:tabs>
        <w:spacing w:before="6" w:line="360" w:lineRule="auto"/>
        <w:ind w:left="1041" w:right="83"/>
        <w:rPr>
          <w:rFonts w:ascii="宋体" w:hAnsi="宋体"/>
          <w:color w:val="auto"/>
          <w:sz w:val="24"/>
          <w:highlight w:val="none"/>
        </w:rPr>
      </w:pPr>
    </w:p>
    <w:p w14:paraId="71CE7707">
      <w:pPr>
        <w:pStyle w:val="20"/>
        <w:tabs>
          <w:tab w:val="left" w:pos="3151"/>
          <w:tab w:val="left" w:pos="4934"/>
          <w:tab w:val="left" w:pos="5103"/>
          <w:tab w:val="left" w:pos="7781"/>
        </w:tabs>
        <w:spacing w:line="345" w:lineRule="auto"/>
        <w:ind w:left="63" w:right="63"/>
        <w:jc w:val="left"/>
        <w:rPr>
          <w:rFonts w:ascii="宋体" w:hAnsi="宋体"/>
          <w:color w:val="auto"/>
          <w:sz w:val="24"/>
          <w:szCs w:val="24"/>
          <w:highlight w:val="none"/>
        </w:rPr>
      </w:pPr>
      <w:r>
        <w:rPr>
          <w:rFonts w:ascii="宋体" w:hAnsi="宋体"/>
          <w:color w:val="auto"/>
          <w:sz w:val="24"/>
          <w:szCs w:val="24"/>
          <w:highlight w:val="none"/>
        </w:rPr>
        <w:t>发包人</w:t>
      </w:r>
      <w:r>
        <w:rPr>
          <w:rFonts w:ascii="宋体" w:hAnsi="宋体"/>
          <w:color w:val="auto"/>
          <w:spacing w:val="-17"/>
          <w:sz w:val="24"/>
          <w:szCs w:val="24"/>
          <w:highlight w:val="none"/>
        </w:rPr>
        <w:t>：</w:t>
      </w:r>
      <w:r>
        <w:rPr>
          <w:rFonts w:hint="eastAsia" w:ascii="宋体" w:hAnsi="宋体"/>
          <w:color w:val="auto"/>
          <w:sz w:val="24"/>
          <w:szCs w:val="24"/>
          <w:highlight w:val="none"/>
          <w:u w:val="single"/>
        </w:rPr>
        <w:t>广东省代建项目管理局</w:t>
      </w:r>
      <w:r>
        <w:rPr>
          <w:rFonts w:hint="eastAsia" w:ascii="宋体" w:hAnsi="宋体"/>
          <w:color w:val="auto"/>
          <w:spacing w:val="-17"/>
          <w:sz w:val="24"/>
          <w:szCs w:val="24"/>
          <w:highlight w:val="none"/>
        </w:rPr>
        <w:t xml:space="preserve">       </w:t>
      </w:r>
      <w:r>
        <w:rPr>
          <w:rFonts w:ascii="宋体" w:hAnsi="宋体"/>
          <w:color w:val="auto"/>
          <w:sz w:val="24"/>
          <w:szCs w:val="24"/>
          <w:highlight w:val="none"/>
        </w:rPr>
        <w:t>承包人</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 xml:space="preserve">     </w:t>
      </w:r>
    </w:p>
    <w:p w14:paraId="2EC52F5A">
      <w:pPr>
        <w:pStyle w:val="20"/>
        <w:tabs>
          <w:tab w:val="left" w:pos="3151"/>
          <w:tab w:val="left" w:pos="4934"/>
          <w:tab w:val="left" w:pos="5103"/>
          <w:tab w:val="left" w:pos="7781"/>
        </w:tabs>
        <w:spacing w:line="345" w:lineRule="auto"/>
        <w:ind w:left="63" w:right="63"/>
        <w:jc w:val="left"/>
        <w:rPr>
          <w:rFonts w:ascii="宋体" w:hAnsi="宋体"/>
          <w:color w:val="auto"/>
          <w:sz w:val="24"/>
          <w:szCs w:val="24"/>
          <w:highlight w:val="none"/>
        </w:rPr>
      </w:pPr>
      <w:r>
        <w:rPr>
          <w:rFonts w:hint="eastAsia" w:ascii="宋体" w:hAnsi="宋体"/>
          <w:color w:val="auto"/>
          <w:sz w:val="24"/>
          <w:szCs w:val="24"/>
          <w:highlight w:val="none"/>
        </w:rPr>
        <w:t xml:space="preserve">                         </w:t>
      </w:r>
    </w:p>
    <w:p w14:paraId="26575386">
      <w:pPr>
        <w:pStyle w:val="20"/>
        <w:tabs>
          <w:tab w:val="left" w:pos="3151"/>
          <w:tab w:val="left" w:pos="4934"/>
          <w:tab w:val="left" w:pos="5529"/>
          <w:tab w:val="left" w:pos="7781"/>
        </w:tabs>
        <w:spacing w:line="345" w:lineRule="auto"/>
        <w:ind w:left="63" w:right="63"/>
        <w:jc w:val="left"/>
        <w:rPr>
          <w:rFonts w:ascii="宋体" w:hAnsi="宋体"/>
          <w:color w:val="auto"/>
          <w:sz w:val="24"/>
          <w:szCs w:val="24"/>
          <w:highlight w:val="none"/>
        </w:rPr>
      </w:pPr>
      <w:r>
        <w:rPr>
          <w:rFonts w:ascii="宋体" w:hAnsi="宋体"/>
          <w:color w:val="auto"/>
          <w:sz w:val="24"/>
          <w:szCs w:val="24"/>
          <w:highlight w:val="none"/>
        </w:rPr>
        <w:t>法定代表人</w:t>
      </w:r>
      <w:r>
        <w:rPr>
          <w:rFonts w:hint="eastAsia" w:ascii="宋体" w:hAnsi="宋体"/>
          <w:color w:val="auto"/>
          <w:sz w:val="24"/>
          <w:szCs w:val="24"/>
          <w:highlight w:val="none"/>
        </w:rPr>
        <w:t xml:space="preserve">                      </w:t>
      </w:r>
      <w:r>
        <w:rPr>
          <w:rFonts w:ascii="宋体" w:hAnsi="宋体"/>
          <w:color w:val="auto"/>
          <w:sz w:val="24"/>
          <w:szCs w:val="24"/>
          <w:highlight w:val="none"/>
        </w:rPr>
        <w:t>法定代表人</w:t>
      </w:r>
    </w:p>
    <w:p w14:paraId="6F87A8D0">
      <w:pPr>
        <w:pStyle w:val="20"/>
        <w:tabs>
          <w:tab w:val="left" w:pos="3151"/>
          <w:tab w:val="left" w:pos="4934"/>
          <w:tab w:val="left" w:pos="5174"/>
          <w:tab w:val="left" w:pos="7781"/>
        </w:tabs>
        <w:spacing w:line="345" w:lineRule="auto"/>
        <w:ind w:left="63" w:right="63"/>
        <w:jc w:val="left"/>
        <w:rPr>
          <w:rFonts w:ascii="宋体" w:hAnsi="宋体"/>
          <w:color w:val="auto"/>
          <w:sz w:val="24"/>
          <w:szCs w:val="24"/>
          <w:highlight w:val="none"/>
        </w:rPr>
      </w:pPr>
      <w:r>
        <w:rPr>
          <w:rFonts w:ascii="宋体" w:hAnsi="宋体"/>
          <w:color w:val="auto"/>
          <w:sz w:val="24"/>
          <w:szCs w:val="24"/>
          <w:highlight w:val="none"/>
        </w:rPr>
        <w:t>或其委托代理人</w:t>
      </w:r>
      <w:r>
        <w:rPr>
          <w:rFonts w:ascii="宋体" w:hAnsi="宋体"/>
          <w:color w:val="auto"/>
          <w:spacing w:val="-17"/>
          <w:sz w:val="24"/>
          <w:szCs w:val="24"/>
          <w:highlight w:val="none"/>
        </w:rPr>
        <w:t>：</w:t>
      </w:r>
      <w:r>
        <w:rPr>
          <w:rFonts w:hint="eastAsia" w:ascii="宋体" w:hAnsi="宋体"/>
          <w:color w:val="auto"/>
          <w:spacing w:val="-17"/>
          <w:sz w:val="24"/>
          <w:szCs w:val="24"/>
          <w:highlight w:val="none"/>
        </w:rPr>
        <w:t xml:space="preserve">   </w:t>
      </w:r>
      <w:r>
        <w:rPr>
          <w:rFonts w:ascii="宋体" w:hAnsi="宋体"/>
          <w:color w:val="auto"/>
          <w:sz w:val="24"/>
          <w:szCs w:val="24"/>
          <w:highlight w:val="none"/>
        </w:rPr>
        <w:tab/>
      </w:r>
      <w:r>
        <w:rPr>
          <w:rFonts w:hint="eastAsia" w:ascii="宋体" w:hAnsi="宋体"/>
          <w:color w:val="auto"/>
          <w:sz w:val="24"/>
          <w:szCs w:val="24"/>
          <w:highlight w:val="none"/>
        </w:rPr>
        <w:t xml:space="preserve">      </w:t>
      </w:r>
      <w:r>
        <w:rPr>
          <w:rFonts w:ascii="宋体" w:hAnsi="宋体"/>
          <w:color w:val="auto"/>
          <w:sz w:val="24"/>
          <w:szCs w:val="24"/>
          <w:highlight w:val="none"/>
        </w:rPr>
        <w:t>或其委托代理人</w:t>
      </w:r>
      <w:r>
        <w:rPr>
          <w:rFonts w:ascii="宋体" w:hAnsi="宋体"/>
          <w:color w:val="auto"/>
          <w:spacing w:val="-17"/>
          <w:sz w:val="24"/>
          <w:szCs w:val="24"/>
          <w:highlight w:val="none"/>
        </w:rPr>
        <w:t>：</w:t>
      </w:r>
    </w:p>
    <w:p w14:paraId="6084F90E">
      <w:pPr>
        <w:rPr>
          <w:rFonts w:ascii="宋体" w:hAnsi="宋体"/>
          <w:color w:val="auto"/>
          <w:sz w:val="24"/>
          <w:szCs w:val="24"/>
          <w:highlight w:val="none"/>
        </w:rPr>
      </w:pPr>
    </w:p>
    <w:p w14:paraId="76D71E95">
      <w:pPr>
        <w:ind w:firstLine="960" w:firstLineChars="400"/>
        <w:rPr>
          <w:rFonts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 xml:space="preserve">日                             </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日</w:t>
      </w:r>
    </w:p>
    <w:p w14:paraId="449C1167">
      <w:pPr>
        <w:rPr>
          <w:rFonts w:hint="eastAsia"/>
          <w:color w:val="auto"/>
          <w:highlight w:val="none"/>
        </w:rPr>
      </w:pPr>
    </w:p>
    <w:p w14:paraId="5A616ADE">
      <w:pPr>
        <w:ind w:firstLine="600" w:firstLineChars="200"/>
        <w:rPr>
          <w:rFonts w:hint="eastAsia" w:ascii="仿宋" w:hAnsi="仿宋" w:eastAsia="仿宋" w:cs="仿宋"/>
          <w:color w:val="auto"/>
          <w:sz w:val="30"/>
          <w:szCs w:val="30"/>
          <w:highlight w:val="none"/>
        </w:rPr>
      </w:pPr>
    </w:p>
    <w:p w14:paraId="3AF9F501">
      <w:pPr>
        <w:ind w:firstLine="600" w:firstLineChars="200"/>
        <w:rPr>
          <w:rFonts w:hint="eastAsia" w:ascii="仿宋" w:hAnsi="仿宋" w:eastAsia="仿宋" w:cs="仿宋"/>
          <w:color w:val="auto"/>
          <w:sz w:val="30"/>
          <w:szCs w:val="30"/>
          <w:highlight w:val="none"/>
        </w:rPr>
      </w:pPr>
    </w:p>
    <w:p w14:paraId="40116C93">
      <w:pPr>
        <w:ind w:firstLine="600" w:firstLineChars="200"/>
        <w:rPr>
          <w:rFonts w:hint="eastAsia" w:ascii="仿宋" w:hAnsi="仿宋" w:eastAsia="仿宋" w:cs="仿宋"/>
          <w:color w:val="auto"/>
          <w:sz w:val="30"/>
          <w:szCs w:val="30"/>
          <w:highlight w:val="none"/>
        </w:rPr>
      </w:pPr>
    </w:p>
    <w:p w14:paraId="4A04F939">
      <w:pPr>
        <w:ind w:firstLine="600" w:firstLineChars="200"/>
        <w:rPr>
          <w:rFonts w:hint="eastAsia" w:ascii="仿宋" w:hAnsi="仿宋" w:eastAsia="仿宋" w:cs="仿宋"/>
          <w:color w:val="auto"/>
          <w:sz w:val="30"/>
          <w:szCs w:val="30"/>
          <w:highlight w:val="none"/>
        </w:rPr>
      </w:pPr>
    </w:p>
    <w:p w14:paraId="1CCD9E89">
      <w:pPr>
        <w:ind w:firstLine="600" w:firstLineChars="200"/>
        <w:rPr>
          <w:rFonts w:hint="eastAsia" w:ascii="仿宋" w:hAnsi="仿宋" w:eastAsia="仿宋" w:cs="仿宋"/>
          <w:color w:val="auto"/>
          <w:sz w:val="30"/>
          <w:szCs w:val="30"/>
          <w:highlight w:val="none"/>
        </w:rPr>
      </w:pPr>
    </w:p>
    <w:p w14:paraId="12AF5442">
      <w:pPr>
        <w:ind w:firstLine="600" w:firstLineChars="200"/>
        <w:rPr>
          <w:rFonts w:hint="eastAsia" w:ascii="仿宋" w:hAnsi="仿宋" w:eastAsia="仿宋" w:cs="仿宋"/>
          <w:color w:val="auto"/>
          <w:sz w:val="30"/>
          <w:szCs w:val="30"/>
          <w:highlight w:val="none"/>
        </w:rPr>
      </w:pPr>
    </w:p>
    <w:p w14:paraId="240D9382">
      <w:pPr>
        <w:ind w:firstLine="600" w:firstLineChars="200"/>
        <w:rPr>
          <w:rFonts w:hint="eastAsia" w:ascii="仿宋" w:hAnsi="仿宋" w:eastAsia="仿宋" w:cs="仿宋"/>
          <w:color w:val="auto"/>
          <w:sz w:val="30"/>
          <w:szCs w:val="30"/>
          <w:highlight w:val="none"/>
        </w:rPr>
      </w:pPr>
    </w:p>
    <w:p w14:paraId="31AD2D3A">
      <w:pPr>
        <w:ind w:firstLine="600" w:firstLineChars="200"/>
        <w:rPr>
          <w:rFonts w:hint="eastAsia" w:ascii="仿宋" w:hAnsi="仿宋" w:eastAsia="仿宋" w:cs="仿宋"/>
          <w:color w:val="auto"/>
          <w:sz w:val="30"/>
          <w:szCs w:val="30"/>
          <w:highlight w:val="none"/>
        </w:rPr>
      </w:pPr>
    </w:p>
    <w:p w14:paraId="7E256A5A">
      <w:pPr>
        <w:ind w:firstLine="600" w:firstLineChars="200"/>
        <w:rPr>
          <w:rFonts w:hint="eastAsia" w:ascii="仿宋" w:hAnsi="仿宋" w:eastAsia="仿宋" w:cs="仿宋"/>
          <w:color w:val="auto"/>
          <w:sz w:val="30"/>
          <w:szCs w:val="30"/>
          <w:highlight w:val="none"/>
        </w:rPr>
      </w:pPr>
    </w:p>
    <w:p w14:paraId="7DED58BE">
      <w:pPr>
        <w:ind w:firstLine="600" w:firstLineChars="200"/>
        <w:rPr>
          <w:rFonts w:hint="eastAsia" w:ascii="仿宋" w:hAnsi="仿宋" w:eastAsia="仿宋" w:cs="仿宋"/>
          <w:color w:val="auto"/>
          <w:sz w:val="30"/>
          <w:szCs w:val="30"/>
          <w:highlight w:val="none"/>
        </w:rPr>
      </w:pPr>
    </w:p>
    <w:p w14:paraId="46233739">
      <w:pPr>
        <w:ind w:firstLine="600" w:firstLineChars="200"/>
        <w:rPr>
          <w:rFonts w:hint="eastAsia" w:ascii="仿宋" w:hAnsi="仿宋" w:eastAsia="仿宋" w:cs="仿宋"/>
          <w:color w:val="auto"/>
          <w:sz w:val="30"/>
          <w:szCs w:val="30"/>
          <w:highlight w:val="none"/>
        </w:rPr>
      </w:pPr>
    </w:p>
    <w:p w14:paraId="12793733">
      <w:pPr>
        <w:ind w:firstLine="600" w:firstLineChars="200"/>
        <w:rPr>
          <w:rFonts w:hint="eastAsia" w:ascii="仿宋" w:hAnsi="仿宋" w:eastAsia="仿宋" w:cs="仿宋"/>
          <w:color w:val="auto"/>
          <w:sz w:val="30"/>
          <w:szCs w:val="30"/>
          <w:highlight w:val="none"/>
        </w:rPr>
      </w:pPr>
    </w:p>
    <w:p w14:paraId="03D6146F">
      <w:pPr>
        <w:ind w:firstLine="600" w:firstLineChars="200"/>
        <w:rPr>
          <w:rFonts w:hint="eastAsia" w:ascii="仿宋" w:hAnsi="仿宋" w:eastAsia="仿宋" w:cs="仿宋"/>
          <w:color w:val="auto"/>
          <w:sz w:val="30"/>
          <w:szCs w:val="30"/>
          <w:highlight w:val="none"/>
        </w:rPr>
      </w:pPr>
    </w:p>
    <w:p w14:paraId="6004DC73">
      <w:pPr>
        <w:ind w:firstLine="600" w:firstLineChars="200"/>
        <w:rPr>
          <w:rFonts w:hint="eastAsia" w:ascii="仿宋" w:hAnsi="仿宋" w:eastAsia="仿宋" w:cs="仿宋"/>
          <w:color w:val="auto"/>
          <w:sz w:val="30"/>
          <w:szCs w:val="30"/>
          <w:highlight w:val="none"/>
        </w:rPr>
      </w:pPr>
    </w:p>
    <w:p w14:paraId="486BEF05">
      <w:pPr>
        <w:ind w:firstLine="600" w:firstLineChars="200"/>
        <w:rPr>
          <w:rFonts w:hint="eastAsia" w:ascii="仿宋" w:hAnsi="仿宋" w:eastAsia="仿宋" w:cs="仿宋"/>
          <w:color w:val="auto"/>
          <w:sz w:val="30"/>
          <w:szCs w:val="30"/>
          <w:highlight w:val="none"/>
        </w:rPr>
      </w:pPr>
    </w:p>
    <w:p w14:paraId="0DA01407">
      <w:pPr>
        <w:ind w:firstLine="600" w:firstLineChars="200"/>
        <w:rPr>
          <w:rFonts w:hint="eastAsia" w:ascii="仿宋" w:hAnsi="仿宋" w:eastAsia="仿宋" w:cs="仿宋"/>
          <w:color w:val="auto"/>
          <w:sz w:val="30"/>
          <w:szCs w:val="30"/>
          <w:highlight w:val="none"/>
        </w:rPr>
      </w:pPr>
    </w:p>
    <w:p w14:paraId="3A9DB2DC">
      <w:pPr>
        <w:ind w:firstLine="600" w:firstLineChars="200"/>
        <w:rPr>
          <w:rFonts w:hint="eastAsia" w:ascii="仿宋" w:hAnsi="仿宋" w:eastAsia="仿宋" w:cs="仿宋"/>
          <w:color w:val="auto"/>
          <w:sz w:val="30"/>
          <w:szCs w:val="30"/>
          <w:highlight w:val="none"/>
        </w:rPr>
      </w:pPr>
    </w:p>
    <w:p w14:paraId="6D89BD88">
      <w:pPr>
        <w:rPr>
          <w:rFonts w:hint="eastAsia" w:ascii="宋体" w:hAnsi="宋体" w:cs="宋体"/>
          <w:b/>
          <w:bCs/>
          <w:color w:val="auto"/>
          <w:sz w:val="28"/>
          <w:szCs w:val="28"/>
          <w:highlight w:val="none"/>
        </w:rPr>
      </w:pPr>
    </w:p>
    <w:p w14:paraId="45BA452A">
      <w:pPr>
        <w:outlineLvl w:val="1"/>
        <w:rPr>
          <w:rFonts w:hint="eastAsia" w:ascii="宋体" w:hAnsi="宋体" w:cs="宋体"/>
          <w:b/>
          <w:bCs/>
          <w:color w:val="auto"/>
          <w:sz w:val="28"/>
          <w:szCs w:val="28"/>
          <w:highlight w:val="none"/>
        </w:rPr>
      </w:pPr>
      <w:bookmarkStart w:id="1712" w:name="_Toc7135"/>
      <w:bookmarkStart w:id="1713" w:name="_Toc18078"/>
      <w:bookmarkStart w:id="1714" w:name="_Toc11055"/>
      <w:bookmarkStart w:id="1715" w:name="_Toc13530"/>
      <w:bookmarkStart w:id="1716" w:name="_Toc18013"/>
      <w:r>
        <w:rPr>
          <w:rFonts w:hint="eastAsia" w:eastAsia="仿宋_GB2312"/>
          <w:color w:val="auto"/>
          <w:sz w:val="30"/>
          <w:szCs w:val="30"/>
          <w:highlight w:val="none"/>
        </w:rPr>
        <w:t>附件14：</w:t>
      </w:r>
    </w:p>
    <w:p w14:paraId="705BE482">
      <w:pPr>
        <w:rPr>
          <w:rFonts w:hint="eastAsia" w:ascii="黑体"/>
          <w:b/>
          <w:bCs/>
          <w:color w:val="auto"/>
          <w:kern w:val="0"/>
          <w:sz w:val="44"/>
          <w:szCs w:val="44"/>
          <w:highlight w:val="none"/>
        </w:rPr>
      </w:pPr>
    </w:p>
    <w:p w14:paraId="4BCD9E47">
      <w:pPr>
        <w:jc w:val="center"/>
        <w:rPr>
          <w:rFonts w:ascii="华文中宋" w:hAnsi="华文中宋" w:eastAsia="华文中宋"/>
          <w:color w:val="auto"/>
          <w:sz w:val="44"/>
          <w:szCs w:val="44"/>
          <w:highlight w:val="none"/>
        </w:rPr>
      </w:pPr>
      <w:r>
        <w:rPr>
          <w:rFonts w:hint="eastAsia" w:ascii="华文中宋" w:hAnsi="华文中宋" w:eastAsia="华文中宋"/>
          <w:color w:val="auto"/>
          <w:sz w:val="44"/>
          <w:szCs w:val="44"/>
          <w:highlight w:val="none"/>
        </w:rPr>
        <w:t>主要材料设备品牌选定表</w:t>
      </w:r>
      <w:bookmarkEnd w:id="1712"/>
      <w:bookmarkEnd w:id="1713"/>
      <w:bookmarkEnd w:id="1714"/>
      <w:bookmarkEnd w:id="1715"/>
      <w:bookmarkEnd w:id="1716"/>
    </w:p>
    <w:p w14:paraId="315E563F">
      <w:pPr>
        <w:rPr>
          <w:rFonts w:hint="eastAsia"/>
          <w:color w:val="auto"/>
          <w:highlight w:val="none"/>
        </w:rPr>
      </w:pPr>
    </w:p>
    <w:p w14:paraId="2D9C35E9">
      <w:pPr>
        <w:rPr>
          <w:rFonts w:hint="eastAsia"/>
          <w:color w:val="auto"/>
          <w:highlight w:val="none"/>
        </w:rPr>
      </w:pPr>
    </w:p>
    <w:p w14:paraId="5CDB8654">
      <w:pPr>
        <w:rPr>
          <w:rFonts w:hint="eastAsia"/>
          <w:color w:val="auto"/>
          <w:highlight w:val="none"/>
        </w:rPr>
      </w:pPr>
    </w:p>
    <w:p w14:paraId="08172321">
      <w:pPr>
        <w:rPr>
          <w:rFonts w:hint="eastAsia"/>
          <w:color w:val="auto"/>
          <w:highlight w:val="none"/>
        </w:rPr>
      </w:pPr>
    </w:p>
    <w:p w14:paraId="0A554526">
      <w:pPr>
        <w:rPr>
          <w:rFonts w:hint="eastAsia"/>
          <w:color w:val="auto"/>
          <w:highlight w:val="none"/>
        </w:rPr>
      </w:pPr>
    </w:p>
    <w:p w14:paraId="1946BD10">
      <w:pPr>
        <w:rPr>
          <w:rFonts w:hint="eastAsia"/>
          <w:color w:val="auto"/>
          <w:highlight w:val="none"/>
        </w:rPr>
      </w:pPr>
    </w:p>
    <w:p w14:paraId="3A86DF74">
      <w:pPr>
        <w:rPr>
          <w:rFonts w:hint="eastAsia"/>
          <w:color w:val="auto"/>
          <w:highlight w:val="none"/>
        </w:rPr>
      </w:pPr>
    </w:p>
    <w:p w14:paraId="132D19E1">
      <w:pPr>
        <w:rPr>
          <w:rFonts w:hint="eastAsia"/>
          <w:color w:val="auto"/>
          <w:highlight w:val="none"/>
        </w:rPr>
      </w:pPr>
    </w:p>
    <w:p w14:paraId="289CBBB3">
      <w:pPr>
        <w:rPr>
          <w:rFonts w:hint="eastAsia"/>
          <w:color w:val="auto"/>
          <w:highlight w:val="none"/>
        </w:rPr>
      </w:pPr>
    </w:p>
    <w:p w14:paraId="15301D90">
      <w:pPr>
        <w:rPr>
          <w:rFonts w:hint="eastAsia"/>
          <w:color w:val="auto"/>
          <w:highlight w:val="none"/>
        </w:rPr>
      </w:pPr>
    </w:p>
    <w:p w14:paraId="08528A10">
      <w:pPr>
        <w:rPr>
          <w:rFonts w:hint="eastAsia"/>
          <w:color w:val="auto"/>
          <w:highlight w:val="none"/>
        </w:rPr>
      </w:pPr>
    </w:p>
    <w:p w14:paraId="511B5348">
      <w:pPr>
        <w:rPr>
          <w:rFonts w:hint="eastAsia"/>
          <w:color w:val="auto"/>
          <w:highlight w:val="none"/>
        </w:rPr>
      </w:pPr>
    </w:p>
    <w:p w14:paraId="55D1C88F">
      <w:pPr>
        <w:rPr>
          <w:rFonts w:hint="eastAsia"/>
          <w:color w:val="auto"/>
          <w:highlight w:val="none"/>
        </w:rPr>
      </w:pPr>
    </w:p>
    <w:p w14:paraId="000AE65D">
      <w:pPr>
        <w:rPr>
          <w:rFonts w:hint="eastAsia"/>
          <w:color w:val="auto"/>
          <w:highlight w:val="none"/>
        </w:rPr>
      </w:pPr>
    </w:p>
    <w:p w14:paraId="6DDFA055">
      <w:pPr>
        <w:rPr>
          <w:rFonts w:hint="eastAsia"/>
          <w:color w:val="auto"/>
          <w:highlight w:val="none"/>
        </w:rPr>
      </w:pPr>
    </w:p>
    <w:p w14:paraId="568AD9F6">
      <w:pPr>
        <w:rPr>
          <w:rFonts w:hint="eastAsia"/>
          <w:color w:val="auto"/>
          <w:highlight w:val="none"/>
        </w:rPr>
      </w:pPr>
    </w:p>
    <w:p w14:paraId="72872D66">
      <w:pPr>
        <w:rPr>
          <w:rFonts w:hint="eastAsia"/>
          <w:color w:val="auto"/>
          <w:highlight w:val="none"/>
        </w:rPr>
      </w:pPr>
    </w:p>
    <w:p w14:paraId="78532169">
      <w:pPr>
        <w:rPr>
          <w:rFonts w:hint="eastAsia"/>
          <w:color w:val="auto"/>
          <w:highlight w:val="none"/>
        </w:rPr>
      </w:pPr>
    </w:p>
    <w:p w14:paraId="3B6B702E">
      <w:pPr>
        <w:rPr>
          <w:rFonts w:hint="eastAsia"/>
          <w:color w:val="auto"/>
          <w:highlight w:val="none"/>
        </w:rPr>
      </w:pPr>
    </w:p>
    <w:p w14:paraId="2D7C2D1C">
      <w:pPr>
        <w:rPr>
          <w:rFonts w:hint="eastAsia"/>
          <w:color w:val="auto"/>
          <w:highlight w:val="none"/>
        </w:rPr>
      </w:pPr>
    </w:p>
    <w:p w14:paraId="4C1515FD">
      <w:pPr>
        <w:rPr>
          <w:rFonts w:hint="eastAsia"/>
          <w:color w:val="auto"/>
          <w:highlight w:val="none"/>
        </w:rPr>
      </w:pPr>
    </w:p>
    <w:p w14:paraId="54864C97">
      <w:pPr>
        <w:rPr>
          <w:rFonts w:hint="eastAsia"/>
          <w:color w:val="auto"/>
          <w:highlight w:val="none"/>
        </w:rPr>
      </w:pPr>
    </w:p>
    <w:p w14:paraId="6AD071D1">
      <w:pPr>
        <w:rPr>
          <w:rFonts w:hint="eastAsia"/>
          <w:color w:val="auto"/>
          <w:highlight w:val="none"/>
        </w:rPr>
      </w:pPr>
    </w:p>
    <w:p w14:paraId="6304EAA1">
      <w:pPr>
        <w:rPr>
          <w:rFonts w:hint="eastAsia"/>
          <w:color w:val="auto"/>
          <w:highlight w:val="none"/>
        </w:rPr>
      </w:pPr>
    </w:p>
    <w:p w14:paraId="106AE4AD">
      <w:pPr>
        <w:rPr>
          <w:rFonts w:hint="eastAsia"/>
          <w:color w:val="auto"/>
          <w:highlight w:val="none"/>
        </w:rPr>
      </w:pPr>
    </w:p>
    <w:p w14:paraId="30CF909E">
      <w:pPr>
        <w:rPr>
          <w:rFonts w:hint="eastAsia"/>
          <w:color w:val="auto"/>
          <w:highlight w:val="none"/>
        </w:rPr>
      </w:pPr>
    </w:p>
    <w:p w14:paraId="05346A5E">
      <w:pPr>
        <w:rPr>
          <w:rFonts w:hint="eastAsia"/>
          <w:color w:val="auto"/>
          <w:highlight w:val="none"/>
        </w:rPr>
      </w:pPr>
    </w:p>
    <w:p w14:paraId="407DD451">
      <w:pPr>
        <w:rPr>
          <w:rFonts w:hint="eastAsia"/>
          <w:color w:val="auto"/>
          <w:highlight w:val="none"/>
        </w:rPr>
      </w:pPr>
    </w:p>
    <w:p w14:paraId="782C2B68">
      <w:pPr>
        <w:rPr>
          <w:rFonts w:hint="eastAsia"/>
          <w:color w:val="auto"/>
          <w:highlight w:val="none"/>
        </w:rPr>
      </w:pPr>
    </w:p>
    <w:p w14:paraId="405E1467">
      <w:pPr>
        <w:rPr>
          <w:rFonts w:hint="eastAsia"/>
          <w:color w:val="auto"/>
          <w:highlight w:val="none"/>
        </w:rPr>
      </w:pPr>
    </w:p>
    <w:p w14:paraId="2D8231C9">
      <w:pPr>
        <w:rPr>
          <w:rFonts w:hint="eastAsia"/>
          <w:color w:val="auto"/>
          <w:highlight w:val="none"/>
        </w:rPr>
      </w:pPr>
    </w:p>
    <w:p w14:paraId="0FB643B4">
      <w:pPr>
        <w:rPr>
          <w:rFonts w:hint="eastAsia"/>
          <w:color w:val="auto"/>
          <w:highlight w:val="none"/>
        </w:rPr>
      </w:pPr>
    </w:p>
    <w:p w14:paraId="60952FFA">
      <w:pPr>
        <w:rPr>
          <w:rFonts w:hint="eastAsia"/>
          <w:color w:val="auto"/>
          <w:highlight w:val="none"/>
        </w:rPr>
      </w:pPr>
    </w:p>
    <w:p w14:paraId="19CD84F4">
      <w:pPr>
        <w:rPr>
          <w:rFonts w:hint="eastAsia"/>
          <w:color w:val="auto"/>
          <w:highlight w:val="none"/>
        </w:rPr>
      </w:pPr>
    </w:p>
    <w:p w14:paraId="44F207FF">
      <w:pPr>
        <w:rPr>
          <w:rFonts w:hint="eastAsia"/>
          <w:color w:val="auto"/>
          <w:highlight w:val="none"/>
        </w:rPr>
      </w:pPr>
    </w:p>
    <w:p w14:paraId="6D7FBCF1">
      <w:pPr>
        <w:rPr>
          <w:rFonts w:hint="eastAsia"/>
          <w:color w:val="auto"/>
          <w:highlight w:val="none"/>
        </w:rPr>
      </w:pPr>
    </w:p>
    <w:p w14:paraId="4EFE0C3B">
      <w:pPr>
        <w:rPr>
          <w:rFonts w:hint="eastAsia"/>
          <w:color w:val="auto"/>
          <w:highlight w:val="none"/>
        </w:rPr>
      </w:pPr>
    </w:p>
    <w:p w14:paraId="5566C205">
      <w:pPr>
        <w:rPr>
          <w:rFonts w:hint="eastAsia"/>
          <w:color w:val="auto"/>
          <w:highlight w:val="none"/>
        </w:rPr>
      </w:pPr>
    </w:p>
    <w:p w14:paraId="587CCE37">
      <w:pPr>
        <w:rPr>
          <w:rFonts w:hint="eastAsia"/>
          <w:color w:val="auto"/>
          <w:highlight w:val="none"/>
        </w:rPr>
      </w:pPr>
    </w:p>
    <w:p w14:paraId="6785213A">
      <w:pPr>
        <w:rPr>
          <w:rFonts w:hint="eastAsia"/>
          <w:color w:val="auto"/>
          <w:highlight w:val="none"/>
        </w:rPr>
      </w:pPr>
    </w:p>
    <w:p w14:paraId="37C3A103">
      <w:pPr>
        <w:rPr>
          <w:rFonts w:hint="eastAsia"/>
          <w:color w:val="auto"/>
          <w:highlight w:val="none"/>
        </w:rPr>
      </w:pPr>
    </w:p>
    <w:p w14:paraId="3143710D">
      <w:pPr>
        <w:rPr>
          <w:rFonts w:hint="eastAsia"/>
          <w:color w:val="auto"/>
          <w:highlight w:val="none"/>
        </w:rPr>
      </w:pPr>
    </w:p>
    <w:p w14:paraId="581EC395">
      <w:pPr>
        <w:rPr>
          <w:rFonts w:hint="eastAsia"/>
          <w:color w:val="auto"/>
          <w:highlight w:val="none"/>
        </w:rPr>
      </w:pPr>
    </w:p>
    <w:p w14:paraId="292A6437">
      <w:pPr>
        <w:rPr>
          <w:rFonts w:hint="eastAsia"/>
          <w:color w:val="auto"/>
          <w:highlight w:val="none"/>
        </w:rPr>
      </w:pPr>
    </w:p>
    <w:p w14:paraId="116930F1">
      <w:pPr>
        <w:rPr>
          <w:rFonts w:hint="eastAsia"/>
          <w:color w:val="auto"/>
          <w:highlight w:val="none"/>
        </w:rPr>
      </w:pPr>
    </w:p>
    <w:p w14:paraId="06B4A135">
      <w:pPr>
        <w:rPr>
          <w:rFonts w:hint="eastAsia"/>
          <w:color w:val="auto"/>
          <w:highlight w:val="none"/>
        </w:rPr>
      </w:pPr>
    </w:p>
    <w:p w14:paraId="2CD02362">
      <w:pPr>
        <w:rPr>
          <w:rFonts w:hint="eastAsia"/>
          <w:color w:val="auto"/>
          <w:highlight w:val="none"/>
        </w:rPr>
      </w:pPr>
    </w:p>
    <w:p w14:paraId="38D25130">
      <w:pPr>
        <w:rPr>
          <w:rFonts w:hint="eastAsia"/>
          <w:color w:val="auto"/>
          <w:highlight w:val="none"/>
        </w:rPr>
      </w:pPr>
    </w:p>
    <w:p w14:paraId="50EB2C02">
      <w:pPr>
        <w:rPr>
          <w:rFonts w:hint="eastAsia"/>
          <w:color w:val="auto"/>
          <w:highlight w:val="none"/>
        </w:rPr>
      </w:pPr>
    </w:p>
    <w:p w14:paraId="6430BFD1">
      <w:pPr>
        <w:rPr>
          <w:rFonts w:hint="eastAsia"/>
          <w:color w:val="auto"/>
          <w:highlight w:val="none"/>
        </w:rPr>
      </w:pPr>
    </w:p>
    <w:p w14:paraId="49FD21FC">
      <w:pPr>
        <w:rPr>
          <w:rFonts w:hint="eastAsia"/>
          <w:color w:val="auto"/>
          <w:highlight w:val="none"/>
        </w:rPr>
      </w:pPr>
    </w:p>
    <w:p w14:paraId="6ABBF02B">
      <w:pPr>
        <w:outlineLvl w:val="1"/>
        <w:rPr>
          <w:rFonts w:ascii="宋体" w:hAnsi="宋体" w:cs="宋体"/>
          <w:b/>
          <w:bCs/>
          <w:color w:val="auto"/>
          <w:sz w:val="28"/>
          <w:szCs w:val="28"/>
          <w:highlight w:val="none"/>
        </w:rPr>
      </w:pPr>
      <w:bookmarkStart w:id="1717" w:name="_Toc22696"/>
      <w:bookmarkStart w:id="1718" w:name="_Toc6777"/>
      <w:bookmarkStart w:id="1719" w:name="_Toc30011"/>
      <w:bookmarkStart w:id="1720" w:name="_Toc8431"/>
      <w:bookmarkStart w:id="1721" w:name="_Toc28498"/>
      <w:r>
        <w:rPr>
          <w:rFonts w:hint="eastAsia" w:eastAsia="仿宋_GB2312"/>
          <w:color w:val="auto"/>
          <w:sz w:val="30"/>
          <w:szCs w:val="30"/>
          <w:highlight w:val="none"/>
        </w:rPr>
        <w:t>附件15：</w:t>
      </w:r>
      <w:r>
        <w:rPr>
          <w:rFonts w:hint="eastAsia" w:ascii="宋体" w:hAnsi="宋体" w:cs="宋体"/>
          <w:b/>
          <w:bCs/>
          <w:color w:val="auto"/>
          <w:sz w:val="28"/>
          <w:szCs w:val="28"/>
          <w:highlight w:val="none"/>
        </w:rPr>
        <w:t xml:space="preserve"> </w:t>
      </w:r>
      <w:bookmarkEnd w:id="1717"/>
      <w:bookmarkEnd w:id="1718"/>
      <w:bookmarkEnd w:id="1719"/>
      <w:bookmarkEnd w:id="1720"/>
      <w:bookmarkEnd w:id="1721"/>
    </w:p>
    <w:p w14:paraId="5BFBFEDD">
      <w:pPr>
        <w:rPr>
          <w:rFonts w:ascii="宋体" w:hAnsi="宋体" w:cs="宋体"/>
          <w:b/>
          <w:bCs/>
          <w:color w:val="auto"/>
          <w:sz w:val="44"/>
          <w:szCs w:val="44"/>
          <w:highlight w:val="none"/>
        </w:rPr>
      </w:pPr>
    </w:p>
    <w:p w14:paraId="265E0825">
      <w:pPr>
        <w:spacing w:before="240" w:beforeLines="100" w:line="440" w:lineRule="exact"/>
        <w:jc w:val="center"/>
        <w:rPr>
          <w:rFonts w:ascii="华文中宋" w:hAnsi="华文中宋" w:eastAsia="华文中宋"/>
          <w:color w:val="auto"/>
          <w:sz w:val="44"/>
          <w:szCs w:val="44"/>
          <w:highlight w:val="none"/>
        </w:rPr>
      </w:pPr>
      <w:r>
        <w:rPr>
          <w:rFonts w:hint="eastAsia" w:ascii="华文中宋" w:hAnsi="华文中宋" w:eastAsia="华文中宋"/>
          <w:color w:val="auto"/>
          <w:sz w:val="44"/>
          <w:szCs w:val="44"/>
          <w:highlight w:val="none"/>
        </w:rPr>
        <w:t>省代建局直接管理项目施工阶段</w:t>
      </w:r>
    </w:p>
    <w:p w14:paraId="7F7BD4C8">
      <w:pPr>
        <w:spacing w:before="240" w:beforeLines="100" w:line="440" w:lineRule="exact"/>
        <w:jc w:val="center"/>
        <w:rPr>
          <w:rFonts w:ascii="华文中宋" w:hAnsi="华文中宋" w:eastAsia="华文中宋"/>
          <w:color w:val="auto"/>
          <w:sz w:val="44"/>
          <w:szCs w:val="44"/>
          <w:highlight w:val="none"/>
        </w:rPr>
      </w:pPr>
      <w:r>
        <w:rPr>
          <w:rFonts w:hint="eastAsia" w:ascii="华文中宋" w:hAnsi="华文中宋" w:eastAsia="华文中宋"/>
          <w:color w:val="auto"/>
          <w:sz w:val="44"/>
          <w:szCs w:val="44"/>
          <w:highlight w:val="none"/>
        </w:rPr>
        <w:t>工程变更和签证管理细则</w:t>
      </w:r>
    </w:p>
    <w:p w14:paraId="2A9BB786">
      <w:pPr>
        <w:spacing w:before="240" w:beforeLines="100" w:line="440" w:lineRule="exact"/>
        <w:jc w:val="center"/>
        <w:rPr>
          <w:rFonts w:ascii="华文仿宋" w:hAnsi="华文仿宋" w:eastAsia="华文仿宋"/>
          <w:color w:val="auto"/>
          <w:sz w:val="44"/>
          <w:szCs w:val="44"/>
          <w:highlight w:val="none"/>
        </w:rPr>
      </w:pPr>
    </w:p>
    <w:p w14:paraId="1E9D7143">
      <w:pPr>
        <w:pStyle w:val="121"/>
        <w:adjustRightInd w:val="0"/>
        <w:snapToGrid w:val="0"/>
        <w:spacing w:after="240" w:afterLines="100"/>
        <w:ind w:firstLine="0" w:firstLineChars="0"/>
        <w:jc w:val="cente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第一章</w:t>
      </w:r>
      <w:r>
        <w:rPr>
          <w:rFonts w:ascii="黑体" w:hAnsi="黑体" w:eastAsia="黑体" w:cs="黑体"/>
          <w:color w:val="auto"/>
          <w:sz w:val="32"/>
          <w:szCs w:val="32"/>
          <w:highlight w:val="none"/>
        </w:rPr>
        <w:t xml:space="preserve">  </w:t>
      </w:r>
      <w:r>
        <w:rPr>
          <w:rFonts w:hint="eastAsia" w:ascii="黑体" w:hAnsi="黑体" w:eastAsia="黑体" w:cs="黑体"/>
          <w:color w:val="auto"/>
          <w:sz w:val="32"/>
          <w:szCs w:val="32"/>
          <w:highlight w:val="none"/>
        </w:rPr>
        <w:t>总</w:t>
      </w:r>
      <w:r>
        <w:rPr>
          <w:rFonts w:ascii="黑体" w:hAnsi="黑体" w:eastAsia="黑体" w:cs="黑体"/>
          <w:color w:val="auto"/>
          <w:sz w:val="32"/>
          <w:szCs w:val="32"/>
          <w:highlight w:val="none"/>
        </w:rPr>
        <w:t xml:space="preserve">  </w:t>
      </w:r>
      <w:r>
        <w:rPr>
          <w:rFonts w:hint="eastAsia" w:ascii="黑体" w:hAnsi="黑体" w:eastAsia="黑体" w:cs="黑体"/>
          <w:color w:val="auto"/>
          <w:sz w:val="32"/>
          <w:szCs w:val="32"/>
          <w:highlight w:val="none"/>
        </w:rPr>
        <w:t>则</w:t>
      </w:r>
    </w:p>
    <w:p w14:paraId="17C12959">
      <w:pPr>
        <w:pStyle w:val="121"/>
        <w:tabs>
          <w:tab w:val="left" w:pos="210"/>
        </w:tabs>
        <w:spacing w:line="560" w:lineRule="exact"/>
        <w:ind w:firstLine="643"/>
        <w:jc w:val="left"/>
        <w:rPr>
          <w:rFonts w:ascii="仿宋" w:hAnsi="仿宋" w:eastAsia="仿宋"/>
          <w:color w:val="auto"/>
          <w:sz w:val="24"/>
          <w:highlight w:val="none"/>
        </w:rPr>
      </w:pPr>
      <w:r>
        <w:rPr>
          <w:rFonts w:hint="eastAsia" w:ascii="仿宋_GB2312" w:hAnsi="仿宋_GB2312" w:eastAsia="仿宋_GB2312" w:cs="仿宋_GB2312"/>
          <w:b/>
          <w:bCs/>
          <w:color w:val="auto"/>
          <w:sz w:val="32"/>
          <w:szCs w:val="32"/>
          <w:highlight w:val="none"/>
        </w:rPr>
        <w:t>第一条</w:t>
      </w:r>
      <w:r>
        <w:rPr>
          <w:rFonts w:ascii="仿宋_GB2312" w:hAnsi="仿宋_GB2312" w:eastAsia="仿宋_GB2312" w:cs="仿宋_GB2312"/>
          <w:b/>
          <w:bCs/>
          <w:color w:val="auto"/>
          <w:sz w:val="32"/>
          <w:szCs w:val="32"/>
          <w:highlight w:val="none"/>
        </w:rPr>
        <w:t xml:space="preserve">  </w:t>
      </w:r>
      <w:r>
        <w:rPr>
          <w:rFonts w:hint="eastAsia" w:ascii="仿宋" w:hAnsi="仿宋" w:eastAsia="仿宋"/>
          <w:color w:val="auto"/>
          <w:sz w:val="32"/>
          <w:szCs w:val="32"/>
          <w:highlight w:val="none"/>
        </w:rPr>
        <w:t>为进一步规范省代建局直接管理项目施工阶段工程变更和签证的管理职责，明确处理流程，提高执行效率，有效控制项目投资，保障工程质量和进度，根据</w:t>
      </w:r>
      <w:bookmarkStart w:id="1722" w:name="_Hlk519688093"/>
      <w:r>
        <w:rPr>
          <w:rFonts w:hint="eastAsia" w:ascii="仿宋" w:hAnsi="仿宋" w:eastAsia="仿宋"/>
          <w:color w:val="auto"/>
          <w:sz w:val="32"/>
          <w:szCs w:val="32"/>
          <w:highlight w:val="none"/>
        </w:rPr>
        <w:t>《广东省政府投资省属非经营性项目建设管理办法》</w:t>
      </w:r>
      <w:r>
        <w:rPr>
          <w:rFonts w:hint="eastAsia" w:ascii="仿宋" w:hAnsi="仿宋" w:eastAsia="仿宋"/>
          <w:color w:val="auto"/>
          <w:spacing w:val="-28"/>
          <w:sz w:val="32"/>
          <w:szCs w:val="32"/>
          <w:highlight w:val="none"/>
        </w:rPr>
        <w:t>（粤府〔</w:t>
      </w:r>
      <w:r>
        <w:rPr>
          <w:rFonts w:ascii="仿宋" w:hAnsi="仿宋" w:eastAsia="仿宋"/>
          <w:color w:val="auto"/>
          <w:spacing w:val="-28"/>
          <w:sz w:val="32"/>
          <w:szCs w:val="32"/>
          <w:highlight w:val="none"/>
        </w:rPr>
        <w:t>2022〕12号</w:t>
      </w:r>
      <w:r>
        <w:rPr>
          <w:rFonts w:hint="eastAsia" w:ascii="仿宋" w:hAnsi="仿宋" w:eastAsia="仿宋"/>
          <w:color w:val="auto"/>
          <w:spacing w:val="-28"/>
          <w:sz w:val="32"/>
          <w:szCs w:val="32"/>
          <w:highlight w:val="none"/>
        </w:rPr>
        <w:t>）、</w:t>
      </w:r>
      <w:r>
        <w:rPr>
          <w:rFonts w:hint="eastAsia" w:ascii="仿宋" w:hAnsi="仿宋" w:eastAsia="仿宋"/>
          <w:color w:val="auto"/>
          <w:sz w:val="32"/>
          <w:szCs w:val="32"/>
          <w:highlight w:val="none"/>
        </w:rPr>
        <w:t>《省代建局直接管理项目派驻项目组管理办法》，结合省代建局各业务部室职责分工制订本细则。</w:t>
      </w:r>
    </w:p>
    <w:bookmarkEnd w:id="1722"/>
    <w:p w14:paraId="19B461B3">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第二条</w:t>
      </w:r>
      <w:r>
        <w:rPr>
          <w:rFonts w:ascii="仿宋" w:hAnsi="仿宋" w:eastAsia="仿宋"/>
          <w:b/>
          <w:bCs/>
          <w:color w:val="auto"/>
          <w:sz w:val="32"/>
          <w:szCs w:val="32"/>
          <w:highlight w:val="none"/>
        </w:rPr>
        <w:t xml:space="preserve">  </w:t>
      </w:r>
      <w:r>
        <w:rPr>
          <w:rFonts w:hint="eastAsia" w:ascii="仿宋" w:hAnsi="仿宋" w:eastAsia="仿宋"/>
          <w:color w:val="auto"/>
          <w:sz w:val="32"/>
          <w:szCs w:val="32"/>
          <w:highlight w:val="none"/>
        </w:rPr>
        <w:t>工程变更是指工程施工过程中发生的对施工图设计文件、造价文件、施工技术文件的改变。包括但不限于对施工图设计文件的修改，施工条件、工艺、顺序、时间的改变等，从而引起工程量和工程造价的改变。发布或确认的工程量清单相对于施工图设计文件出现漏项、错项及工程量误差引起的合同价款改变不属于工程变更管理范畴。</w:t>
      </w:r>
    </w:p>
    <w:p w14:paraId="02798D0F">
      <w:pPr>
        <w:pStyle w:val="49"/>
        <w:adjustRightInd w:val="0"/>
        <w:snapToGrid w:val="0"/>
        <w:spacing w:line="560" w:lineRule="exact"/>
        <w:ind w:firstLine="643" w:firstLineChars="200"/>
        <w:rPr>
          <w:rFonts w:ascii="仿宋" w:hAnsi="仿宋" w:eastAsia="仿宋"/>
          <w:color w:val="auto"/>
          <w:sz w:val="32"/>
          <w:szCs w:val="32"/>
          <w:highlight w:val="none"/>
        </w:rPr>
      </w:pPr>
      <w:bookmarkStart w:id="1723" w:name="_Hlk519679953"/>
      <w:r>
        <w:rPr>
          <w:rFonts w:hint="eastAsia" w:ascii="仿宋_GB2312" w:hAnsi="仿宋_GB2312" w:eastAsia="仿宋_GB2312" w:cs="仿宋_GB2312"/>
          <w:b/>
          <w:bCs/>
          <w:color w:val="auto"/>
          <w:sz w:val="32"/>
          <w:szCs w:val="32"/>
          <w:highlight w:val="none"/>
        </w:rPr>
        <w:t>第三条</w:t>
      </w:r>
      <w:r>
        <w:rPr>
          <w:rFonts w:ascii="仿宋_GB2312" w:hAnsi="仿宋_GB2312" w:eastAsia="仿宋_GB2312" w:cs="仿宋_GB2312"/>
          <w:b/>
          <w:bCs/>
          <w:color w:val="auto"/>
          <w:sz w:val="32"/>
          <w:szCs w:val="32"/>
          <w:highlight w:val="none"/>
        </w:rPr>
        <w:t xml:space="preserve"> </w:t>
      </w:r>
      <w:r>
        <w:rPr>
          <w:rFonts w:ascii="仿宋" w:hAnsi="仿宋" w:eastAsia="仿宋"/>
          <w:color w:val="auto"/>
          <w:sz w:val="32"/>
          <w:szCs w:val="32"/>
          <w:highlight w:val="none"/>
        </w:rPr>
        <w:t xml:space="preserve"> 工程变更坚持以提高工程质量和安全可靠性，体现先进技术标准和先进管理理念，优化投资和进度管理为基本原则。工程变更必须按规定程序和审批权限进行审批，严格</w:t>
      </w:r>
      <w:r>
        <w:rPr>
          <w:rFonts w:hint="eastAsia" w:ascii="仿宋" w:hAnsi="仿宋" w:eastAsia="仿宋"/>
          <w:color w:val="auto"/>
          <w:sz w:val="32"/>
          <w:szCs w:val="32"/>
          <w:highlight w:val="none"/>
        </w:rPr>
        <w:t>遵循“先批准、后变更、再施工”的原则。</w:t>
      </w:r>
    </w:p>
    <w:p w14:paraId="170410DF">
      <w:pPr>
        <w:pStyle w:val="49"/>
        <w:adjustRightInd w:val="0"/>
        <w:snapToGrid w:val="0"/>
        <w:spacing w:line="560" w:lineRule="exact"/>
        <w:ind w:firstLine="643" w:firstLineChars="200"/>
        <w:rPr>
          <w:rFonts w:ascii="仿宋" w:hAnsi="仿宋" w:eastAsia="仿宋" w:cs="仿宋_GB2312"/>
          <w:color w:val="auto"/>
          <w:sz w:val="32"/>
          <w:szCs w:val="32"/>
          <w:highlight w:val="none"/>
        </w:rPr>
      </w:pPr>
      <w:r>
        <w:rPr>
          <w:rFonts w:hint="eastAsia" w:ascii="仿宋_GB2312" w:hAnsi="仿宋_GB2312" w:eastAsia="仿宋_GB2312" w:cs="仿宋_GB2312"/>
          <w:b/>
          <w:bCs/>
          <w:color w:val="auto"/>
          <w:sz w:val="32"/>
          <w:szCs w:val="32"/>
          <w:highlight w:val="none"/>
        </w:rPr>
        <w:t>第四条</w:t>
      </w:r>
      <w:r>
        <w:rPr>
          <w:rFonts w:ascii="仿宋_GB2312" w:hAnsi="仿宋_GB2312" w:eastAsia="仿宋_GB2312" w:cs="仿宋_GB2312"/>
          <w:b/>
          <w:bCs/>
          <w:color w:val="auto"/>
          <w:sz w:val="32"/>
          <w:szCs w:val="32"/>
          <w:highlight w:val="none"/>
        </w:rPr>
        <w:t xml:space="preserve">  </w:t>
      </w:r>
      <w:r>
        <w:rPr>
          <w:rFonts w:ascii="仿宋" w:hAnsi="仿宋" w:eastAsia="仿宋" w:cs="仿宋_GB2312"/>
          <w:color w:val="auto"/>
          <w:sz w:val="32"/>
          <w:szCs w:val="32"/>
          <w:highlight w:val="none"/>
        </w:rPr>
        <w:t>工程签证是指在项目</w:t>
      </w:r>
      <w:r>
        <w:rPr>
          <w:color w:val="auto"/>
          <w:highlight w:val="none"/>
        </w:rPr>
        <w:fldChar w:fldCharType="begin"/>
      </w:r>
      <w:r>
        <w:rPr>
          <w:color w:val="auto"/>
          <w:highlight w:val="none"/>
        </w:rPr>
        <w:instrText xml:space="preserve"> HYPERLINK "https://baike.baidu.com/item/%E6%96%BD%E5%B7%A5%E8%BF%87%E7%A8%8B/9930844" \t "_blank" </w:instrText>
      </w:r>
      <w:r>
        <w:rPr>
          <w:color w:val="auto"/>
          <w:highlight w:val="none"/>
        </w:rPr>
        <w:fldChar w:fldCharType="separate"/>
      </w:r>
      <w:r>
        <w:rPr>
          <w:rStyle w:val="65"/>
          <w:rFonts w:ascii="仿宋" w:hAnsi="仿宋" w:eastAsia="仿宋" w:cs="仿宋_GB2312"/>
          <w:color w:val="auto"/>
          <w:sz w:val="32"/>
          <w:szCs w:val="32"/>
          <w:highlight w:val="none"/>
          <w:u w:val="none"/>
        </w:rPr>
        <w:t>施工过程</w:t>
      </w:r>
      <w:r>
        <w:rPr>
          <w:rStyle w:val="65"/>
          <w:rFonts w:ascii="仿宋" w:hAnsi="仿宋" w:eastAsia="仿宋" w:cs="仿宋_GB2312"/>
          <w:color w:val="auto"/>
          <w:sz w:val="32"/>
          <w:szCs w:val="32"/>
          <w:highlight w:val="none"/>
          <w:u w:val="none"/>
        </w:rPr>
        <w:fldChar w:fldCharType="end"/>
      </w:r>
      <w:r>
        <w:rPr>
          <w:rFonts w:ascii="仿宋" w:hAnsi="仿宋" w:eastAsia="仿宋" w:cs="仿宋_GB2312"/>
          <w:color w:val="auto"/>
          <w:sz w:val="32"/>
          <w:szCs w:val="32"/>
          <w:highlight w:val="none"/>
        </w:rPr>
        <w:t>中，承发包双方根据合同约定就合同价款之外的费用补偿、工期顺延以及因各种原因造成的损失赔偿签认的证明。</w:t>
      </w:r>
    </w:p>
    <w:p w14:paraId="4BE5F1E6">
      <w:pPr>
        <w:widowControl/>
        <w:adjustRightInd w:val="0"/>
        <w:snapToGrid w:val="0"/>
        <w:spacing w:line="560" w:lineRule="exact"/>
        <w:ind w:firstLine="643" w:firstLineChars="200"/>
        <w:rPr>
          <w:rFonts w:ascii="仿宋" w:hAnsi="仿宋" w:eastAsia="仿宋"/>
          <w:color w:val="auto"/>
          <w:sz w:val="32"/>
          <w:szCs w:val="32"/>
          <w:highlight w:val="none"/>
        </w:rPr>
      </w:pPr>
      <w:r>
        <w:rPr>
          <w:rFonts w:hint="eastAsia" w:ascii="仿宋" w:hAnsi="仿宋" w:eastAsia="仿宋"/>
          <w:b/>
          <w:bCs/>
          <w:color w:val="auto"/>
          <w:sz w:val="32"/>
          <w:szCs w:val="32"/>
          <w:highlight w:val="none"/>
        </w:rPr>
        <w:t>第五条</w:t>
      </w:r>
      <w:r>
        <w:rPr>
          <w:rFonts w:ascii="仿宋" w:hAnsi="仿宋" w:eastAsia="仿宋"/>
          <w:b/>
          <w:bCs/>
          <w:color w:val="auto"/>
          <w:sz w:val="32"/>
          <w:szCs w:val="32"/>
          <w:highlight w:val="none"/>
        </w:rPr>
        <w:t xml:space="preserve"> </w:t>
      </w:r>
      <w:r>
        <w:rPr>
          <w:rFonts w:ascii="仿宋" w:hAnsi="仿宋" w:eastAsia="仿宋"/>
          <w:color w:val="auto"/>
          <w:sz w:val="32"/>
          <w:szCs w:val="32"/>
          <w:highlight w:val="none"/>
        </w:rPr>
        <w:t xml:space="preserve"> 工程签证必须注重</w:t>
      </w:r>
      <w:r>
        <w:rPr>
          <w:rFonts w:hint="eastAsia" w:ascii="仿宋" w:hAnsi="仿宋" w:eastAsia="仿宋"/>
          <w:color w:val="auto"/>
          <w:sz w:val="32"/>
          <w:szCs w:val="32"/>
          <w:highlight w:val="none"/>
        </w:rPr>
        <w:t>处理的及时性；证明资料要真实、完整、有效，并能够进行准确计量；要有现场记录资料和影像记录资料。</w:t>
      </w:r>
    </w:p>
    <w:bookmarkEnd w:id="1723"/>
    <w:p w14:paraId="24DA414D">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第六条</w:t>
      </w:r>
      <w:r>
        <w:rPr>
          <w:rFonts w:ascii="黑体" w:hAnsi="黑体" w:eastAsia="黑体"/>
          <w:color w:val="auto"/>
          <w:sz w:val="32"/>
          <w:szCs w:val="32"/>
          <w:highlight w:val="none"/>
        </w:rPr>
        <w:t xml:space="preserve">  </w:t>
      </w:r>
      <w:r>
        <w:rPr>
          <w:rFonts w:hint="eastAsia" w:ascii="仿宋" w:hAnsi="仿宋" w:eastAsia="仿宋"/>
          <w:color w:val="auto"/>
          <w:sz w:val="32"/>
          <w:szCs w:val="32"/>
          <w:highlight w:val="none"/>
        </w:rPr>
        <w:t>工程变更和签证管理是指省代建局对施工阶段发生的工程变更和签证按规定职责和程序进行审核，并将审核成果签发各参建单位实施的管理过程。</w:t>
      </w:r>
      <w:bookmarkStart w:id="1724" w:name="_Hlk519288381"/>
    </w:p>
    <w:p w14:paraId="6C0BD88D">
      <w:pPr>
        <w:pStyle w:val="49"/>
        <w:adjustRightInd w:val="0"/>
        <w:snapToGrid w:val="0"/>
        <w:spacing w:before="0" w:beforeAutospacing="0" w:after="0" w:afterAutospacing="0"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第七条</w:t>
      </w:r>
      <w:r>
        <w:rPr>
          <w:rFonts w:ascii="仿宋_GB2312" w:hAnsi="仿宋_GB2312" w:eastAsia="仿宋_GB2312" w:cs="仿宋_GB2312"/>
          <w:b/>
          <w:bCs/>
          <w:color w:val="auto"/>
          <w:sz w:val="32"/>
          <w:szCs w:val="32"/>
          <w:highlight w:val="none"/>
        </w:rPr>
        <w:t xml:space="preserve"> </w:t>
      </w:r>
      <w:r>
        <w:rPr>
          <w:rFonts w:ascii="黑体" w:hAnsi="黑体" w:eastAsia="黑体"/>
          <w:color w:val="auto"/>
          <w:sz w:val="32"/>
          <w:szCs w:val="32"/>
          <w:highlight w:val="none"/>
        </w:rPr>
        <w:t xml:space="preserve"> </w:t>
      </w:r>
      <w:r>
        <w:rPr>
          <w:rFonts w:hint="eastAsia" w:ascii="仿宋" w:hAnsi="仿宋" w:eastAsia="仿宋"/>
          <w:color w:val="auto"/>
          <w:sz w:val="32"/>
          <w:szCs w:val="32"/>
          <w:highlight w:val="none"/>
        </w:rPr>
        <w:t>工程变更和签证的相关方</w:t>
      </w:r>
      <w:bookmarkEnd w:id="1724"/>
      <w:r>
        <w:rPr>
          <w:rFonts w:hint="eastAsia" w:ascii="仿宋" w:hAnsi="仿宋" w:eastAsia="仿宋"/>
          <w:color w:val="auto"/>
          <w:sz w:val="32"/>
          <w:szCs w:val="32"/>
          <w:highlight w:val="none"/>
        </w:rPr>
        <w:t>包括省代建局、使用单位、勘察、设计、监理、施工、造价咨询、设计咨询、全过程咨询等单位。</w:t>
      </w:r>
    </w:p>
    <w:p w14:paraId="54F98B4D">
      <w:pPr>
        <w:pStyle w:val="49"/>
        <w:adjustRightInd w:val="0"/>
        <w:snapToGrid w:val="0"/>
        <w:spacing w:before="0" w:beforeAutospacing="0" w:after="0" w:afterAutospacing="0"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第八条</w:t>
      </w:r>
      <w:r>
        <w:rPr>
          <w:rFonts w:ascii="黑体" w:hAnsi="黑体" w:eastAsia="黑体"/>
          <w:color w:val="auto"/>
          <w:sz w:val="32"/>
          <w:szCs w:val="32"/>
          <w:highlight w:val="none"/>
        </w:rPr>
        <w:t xml:space="preserve">  </w:t>
      </w:r>
      <w:r>
        <w:rPr>
          <w:rFonts w:hint="eastAsia" w:ascii="仿宋" w:hAnsi="仿宋" w:eastAsia="仿宋"/>
          <w:color w:val="auto"/>
          <w:sz w:val="32"/>
          <w:szCs w:val="32"/>
          <w:highlight w:val="none"/>
        </w:rPr>
        <w:t>本细则指的施工图设计文件是指通过施工图设计文件审查，由设计单位正式出图，经省代建局盖章确认，并作为现场施工依据的施工图设计文件。</w:t>
      </w:r>
    </w:p>
    <w:p w14:paraId="1C6F7A83">
      <w:pPr>
        <w:adjustRightInd w:val="0"/>
        <w:snapToGrid w:val="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本细则中的施工组织设计</w:t>
      </w:r>
      <w:r>
        <w:rPr>
          <w:rFonts w:ascii="仿宋" w:hAnsi="仿宋" w:eastAsia="仿宋"/>
          <w:color w:val="auto"/>
          <w:sz w:val="32"/>
          <w:szCs w:val="32"/>
          <w:highlight w:val="none"/>
        </w:rPr>
        <w:t>特指项目开工前经省代建局和监理单位共同审批的施工组织设计。</w:t>
      </w:r>
      <w:r>
        <w:rPr>
          <w:rFonts w:hint="eastAsia" w:ascii="仿宋" w:hAnsi="仿宋" w:eastAsia="仿宋"/>
          <w:color w:val="auto"/>
          <w:sz w:val="32"/>
          <w:szCs w:val="32"/>
          <w:highlight w:val="none"/>
        </w:rPr>
        <w:t>专项施工方案作为预算计价依据文件的，施工方案必须经省代建局审查通过。</w:t>
      </w:r>
    </w:p>
    <w:p w14:paraId="47050358">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第九条</w:t>
      </w:r>
      <w:r>
        <w:rPr>
          <w:rFonts w:ascii="仿宋_GB2312" w:hAnsi="仿宋_GB2312" w:eastAsia="仿宋_GB2312" w:cs="仿宋_GB2312"/>
          <w:b/>
          <w:bCs/>
          <w:color w:val="auto"/>
          <w:sz w:val="32"/>
          <w:szCs w:val="32"/>
          <w:highlight w:val="none"/>
        </w:rPr>
        <w:t xml:space="preserve"> </w:t>
      </w:r>
      <w:r>
        <w:rPr>
          <w:rFonts w:ascii="黑体" w:hAnsi="黑体" w:eastAsia="黑体"/>
          <w:b/>
          <w:color w:val="auto"/>
          <w:sz w:val="32"/>
          <w:szCs w:val="32"/>
          <w:highlight w:val="none"/>
        </w:rPr>
        <w:t xml:space="preserve"> </w:t>
      </w:r>
      <w:r>
        <w:rPr>
          <w:rFonts w:hint="eastAsia" w:ascii="仿宋" w:hAnsi="仿宋" w:eastAsia="仿宋"/>
          <w:color w:val="auto"/>
          <w:sz w:val="32"/>
          <w:szCs w:val="32"/>
          <w:highlight w:val="none"/>
        </w:rPr>
        <w:t>本细则适用于省代建局作为发包人直接组织建设管理的省属非经营性代建项目，不适用委托代建项目。</w:t>
      </w:r>
    </w:p>
    <w:p w14:paraId="45C926BF">
      <w:pPr>
        <w:adjustRightInd w:val="0"/>
        <w:snapToGrid w:val="0"/>
        <w:spacing w:line="560" w:lineRule="exact"/>
        <w:ind w:firstLine="640" w:firstLineChars="200"/>
        <w:rPr>
          <w:rFonts w:ascii="仿宋" w:hAnsi="仿宋" w:eastAsia="仿宋"/>
          <w:color w:val="auto"/>
          <w:sz w:val="32"/>
          <w:szCs w:val="32"/>
          <w:highlight w:val="none"/>
        </w:rPr>
      </w:pPr>
    </w:p>
    <w:p w14:paraId="65720FF2">
      <w:pPr>
        <w:pStyle w:val="121"/>
        <w:adjustRightInd w:val="0"/>
        <w:snapToGrid w:val="0"/>
        <w:spacing w:after="240" w:afterLines="100"/>
        <w:ind w:firstLine="0" w:firstLineChars="0"/>
        <w:jc w:val="cente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第二章</w:t>
      </w:r>
      <w:r>
        <w:rPr>
          <w:rFonts w:ascii="黑体" w:hAnsi="黑体" w:eastAsia="黑体" w:cs="黑体"/>
          <w:color w:val="auto"/>
          <w:sz w:val="32"/>
          <w:szCs w:val="32"/>
          <w:highlight w:val="none"/>
        </w:rPr>
        <w:t xml:space="preserve">  </w:t>
      </w:r>
      <w:r>
        <w:rPr>
          <w:rFonts w:hint="eastAsia" w:ascii="黑体" w:hAnsi="黑体" w:eastAsia="黑体" w:cs="黑体"/>
          <w:color w:val="auto"/>
          <w:sz w:val="32"/>
          <w:szCs w:val="32"/>
          <w:highlight w:val="none"/>
        </w:rPr>
        <w:t>工程变更和签证的分类分级</w:t>
      </w:r>
    </w:p>
    <w:p w14:paraId="0F3EBC60">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第十条</w:t>
      </w:r>
      <w:r>
        <w:rPr>
          <w:rFonts w:ascii="黑体" w:hAnsi="黑体" w:eastAsia="黑体"/>
          <w:color w:val="auto"/>
          <w:sz w:val="32"/>
          <w:szCs w:val="32"/>
          <w:highlight w:val="none"/>
        </w:rPr>
        <w:t xml:space="preserve">  </w:t>
      </w:r>
      <w:r>
        <w:rPr>
          <w:rFonts w:hint="eastAsia" w:ascii="仿宋" w:hAnsi="仿宋" w:eastAsia="仿宋"/>
          <w:color w:val="auto"/>
          <w:sz w:val="32"/>
          <w:szCs w:val="32"/>
          <w:highlight w:val="none"/>
        </w:rPr>
        <w:t>工程变更分为设计变更、施工变更。设计变更是指需要设计单位出具新的设计文件对原施工图设计文件进行修改；施工变更是指不改变施工图设计文件的前提下，为适应现实施工环境条件或推行新技术新工艺需要，对原施工组织设计</w:t>
      </w:r>
      <w:r>
        <w:rPr>
          <w:rFonts w:hint="eastAsia" w:ascii="仿宋" w:hAnsi="仿宋" w:eastAsia="仿宋"/>
          <w:bCs/>
          <w:color w:val="auto"/>
          <w:sz w:val="32"/>
          <w:szCs w:val="32"/>
          <w:highlight w:val="none"/>
        </w:rPr>
        <w:t>和专项施工方案的施工条件</w:t>
      </w:r>
      <w:r>
        <w:rPr>
          <w:rFonts w:hint="eastAsia" w:ascii="仿宋" w:hAnsi="仿宋" w:eastAsia="仿宋"/>
          <w:b/>
          <w:bCs/>
          <w:color w:val="auto"/>
          <w:sz w:val="32"/>
          <w:szCs w:val="32"/>
          <w:highlight w:val="none"/>
        </w:rPr>
        <w:t>、</w:t>
      </w:r>
      <w:r>
        <w:rPr>
          <w:rFonts w:hint="eastAsia" w:ascii="仿宋" w:hAnsi="仿宋" w:eastAsia="仿宋"/>
          <w:color w:val="auto"/>
          <w:sz w:val="32"/>
          <w:szCs w:val="32"/>
          <w:highlight w:val="none"/>
        </w:rPr>
        <w:t>工艺、顺序、时间的改变。</w:t>
      </w:r>
    </w:p>
    <w:p w14:paraId="231C703F">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第十一条</w:t>
      </w:r>
      <w:r>
        <w:rPr>
          <w:rFonts w:ascii="黑体" w:hAnsi="黑体" w:eastAsia="黑体"/>
          <w:color w:val="auto"/>
          <w:sz w:val="32"/>
          <w:szCs w:val="32"/>
          <w:highlight w:val="none"/>
        </w:rPr>
        <w:t xml:space="preserve">  </w:t>
      </w:r>
      <w:r>
        <w:rPr>
          <w:rFonts w:ascii="仿宋" w:hAnsi="仿宋" w:eastAsia="仿宋"/>
          <w:color w:val="auto"/>
          <w:sz w:val="32"/>
          <w:szCs w:val="32"/>
          <w:highlight w:val="none"/>
        </w:rPr>
        <w:t>工程签证分为工期签证和经济签证。经济签证是指施工过程中发生的不属于设计文件所确定工程建设内容、施工图预算未包含，而施工过程中须发生费用的施工内容所办理的签证；</w:t>
      </w:r>
      <w:r>
        <w:rPr>
          <w:rFonts w:hint="eastAsia" w:ascii="仿宋" w:hAnsi="仿宋" w:eastAsia="仿宋"/>
          <w:color w:val="auto"/>
          <w:sz w:val="32"/>
          <w:szCs w:val="32"/>
          <w:highlight w:val="none"/>
        </w:rPr>
        <w:t>工期签证是指</w:t>
      </w:r>
      <w:r>
        <w:rPr>
          <w:rFonts w:ascii="仿宋" w:hAnsi="仿宋" w:eastAsia="仿宋"/>
          <w:color w:val="auto"/>
          <w:sz w:val="32"/>
          <w:szCs w:val="32"/>
          <w:highlight w:val="none"/>
        </w:rPr>
        <w:t>非施工单位原因造成的施工总工期延误或调整。</w:t>
      </w:r>
    </w:p>
    <w:p w14:paraId="67CD9819">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第十二条</w:t>
      </w:r>
      <w:r>
        <w:rPr>
          <w:rFonts w:ascii="仿宋_GB2312" w:hAnsi="仿宋_GB2312" w:eastAsia="仿宋_GB2312" w:cs="仿宋_GB2312"/>
          <w:b/>
          <w:bCs/>
          <w:color w:val="auto"/>
          <w:sz w:val="32"/>
          <w:szCs w:val="32"/>
          <w:highlight w:val="none"/>
        </w:rPr>
        <w:t xml:space="preserve">  </w:t>
      </w:r>
      <w:r>
        <w:rPr>
          <w:rFonts w:hint="eastAsia" w:ascii="仿宋" w:hAnsi="仿宋" w:eastAsia="仿宋"/>
          <w:color w:val="auto"/>
          <w:sz w:val="32"/>
          <w:szCs w:val="32"/>
          <w:highlight w:val="none"/>
        </w:rPr>
        <w:t>按照单项工程变更和签证涉及投资增减和总工期变化大小划分一、二、三、四个等级：</w:t>
      </w:r>
    </w:p>
    <w:p w14:paraId="437FEB97">
      <w:pPr>
        <w:pStyle w:val="121"/>
        <w:tabs>
          <w:tab w:val="left" w:pos="312"/>
        </w:tabs>
        <w:adjustRightInd w:val="0"/>
        <w:snapToGrid w:val="0"/>
        <w:spacing w:line="560" w:lineRule="exact"/>
        <w:ind w:firstLine="643"/>
        <w:rPr>
          <w:rFonts w:ascii="仿宋" w:hAnsi="仿宋" w:eastAsia="仿宋"/>
          <w:color w:val="auto"/>
          <w:sz w:val="32"/>
          <w:szCs w:val="32"/>
          <w:highlight w:val="none"/>
        </w:rPr>
      </w:pPr>
      <w:r>
        <w:rPr>
          <w:rFonts w:hint="eastAsia" w:ascii="仿宋" w:hAnsi="仿宋" w:eastAsia="仿宋"/>
          <w:b/>
          <w:bCs/>
          <w:color w:val="auto"/>
          <w:sz w:val="32"/>
          <w:szCs w:val="32"/>
          <w:highlight w:val="none"/>
        </w:rPr>
        <w:t>（一）</w:t>
      </w:r>
      <w:r>
        <w:rPr>
          <w:rFonts w:hint="eastAsia" w:ascii="仿宋" w:hAnsi="仿宋" w:eastAsia="仿宋"/>
          <w:color w:val="auto"/>
          <w:sz w:val="32"/>
          <w:szCs w:val="32"/>
          <w:highlight w:val="none"/>
        </w:rPr>
        <w:t>一级工程变更和签证：单项投资增减</w:t>
      </w:r>
      <w:r>
        <w:rPr>
          <w:rFonts w:ascii="仿宋" w:hAnsi="仿宋" w:eastAsia="仿宋"/>
          <w:color w:val="auto"/>
          <w:sz w:val="32"/>
          <w:szCs w:val="32"/>
          <w:highlight w:val="none"/>
        </w:rPr>
        <w:t>20</w:t>
      </w:r>
      <w:r>
        <w:rPr>
          <w:rFonts w:hint="eastAsia" w:ascii="仿宋" w:hAnsi="仿宋" w:eastAsia="仿宋"/>
          <w:color w:val="auto"/>
          <w:sz w:val="32"/>
          <w:szCs w:val="32"/>
          <w:highlight w:val="none"/>
        </w:rPr>
        <w:t>万元以上或总工期变化</w:t>
      </w:r>
      <w:r>
        <w:rPr>
          <w:rFonts w:ascii="仿宋" w:hAnsi="仿宋" w:eastAsia="仿宋"/>
          <w:color w:val="auto"/>
          <w:sz w:val="32"/>
          <w:szCs w:val="32"/>
          <w:highlight w:val="none"/>
        </w:rPr>
        <w:t>21</w:t>
      </w:r>
      <w:r>
        <w:rPr>
          <w:rFonts w:hint="eastAsia" w:ascii="仿宋" w:hAnsi="仿宋" w:eastAsia="仿宋"/>
          <w:color w:val="auto"/>
          <w:sz w:val="32"/>
          <w:szCs w:val="32"/>
          <w:highlight w:val="none"/>
        </w:rPr>
        <w:t>天以上的。</w:t>
      </w:r>
    </w:p>
    <w:p w14:paraId="01AD6409">
      <w:pPr>
        <w:pStyle w:val="121"/>
        <w:tabs>
          <w:tab w:val="left" w:pos="312"/>
        </w:tabs>
        <w:adjustRightInd w:val="0"/>
        <w:snapToGrid w:val="0"/>
        <w:spacing w:line="560" w:lineRule="exact"/>
        <w:ind w:firstLine="643"/>
        <w:rPr>
          <w:rFonts w:ascii="仿宋" w:hAnsi="仿宋" w:eastAsia="仿宋"/>
          <w:color w:val="auto"/>
          <w:sz w:val="32"/>
          <w:szCs w:val="32"/>
          <w:highlight w:val="none"/>
        </w:rPr>
      </w:pPr>
      <w:r>
        <w:rPr>
          <w:rFonts w:hint="eastAsia" w:ascii="仿宋" w:hAnsi="仿宋" w:eastAsia="仿宋"/>
          <w:b/>
          <w:bCs/>
          <w:color w:val="auto"/>
          <w:sz w:val="32"/>
          <w:szCs w:val="32"/>
          <w:highlight w:val="none"/>
        </w:rPr>
        <w:t>（二）</w:t>
      </w:r>
      <w:r>
        <w:rPr>
          <w:rFonts w:hint="eastAsia" w:ascii="仿宋" w:hAnsi="仿宋" w:eastAsia="仿宋"/>
          <w:color w:val="auto"/>
          <w:sz w:val="32"/>
          <w:szCs w:val="32"/>
          <w:highlight w:val="none"/>
        </w:rPr>
        <w:t>二级工程变更和签证：单项投资增减</w:t>
      </w:r>
      <w:r>
        <w:rPr>
          <w:rFonts w:ascii="仿宋" w:hAnsi="仿宋" w:eastAsia="仿宋"/>
          <w:color w:val="auto"/>
          <w:sz w:val="32"/>
          <w:szCs w:val="32"/>
          <w:highlight w:val="none"/>
        </w:rPr>
        <w:t>10万至20万元（含20万元）</w:t>
      </w:r>
      <w:r>
        <w:rPr>
          <w:rFonts w:hint="eastAsia" w:ascii="仿宋" w:hAnsi="仿宋" w:eastAsia="仿宋"/>
          <w:color w:val="auto"/>
          <w:sz w:val="32"/>
          <w:szCs w:val="32"/>
          <w:highlight w:val="none"/>
        </w:rPr>
        <w:t>或总工期变化14天至</w:t>
      </w:r>
      <w:r>
        <w:rPr>
          <w:rFonts w:ascii="仿宋" w:hAnsi="仿宋" w:eastAsia="仿宋"/>
          <w:color w:val="auto"/>
          <w:sz w:val="32"/>
          <w:szCs w:val="32"/>
          <w:highlight w:val="none"/>
        </w:rPr>
        <w:t>21</w:t>
      </w:r>
      <w:r>
        <w:rPr>
          <w:rFonts w:hint="eastAsia" w:ascii="仿宋" w:hAnsi="仿宋" w:eastAsia="仿宋"/>
          <w:color w:val="auto"/>
          <w:sz w:val="32"/>
          <w:szCs w:val="32"/>
          <w:highlight w:val="none"/>
        </w:rPr>
        <w:t>天（含</w:t>
      </w:r>
      <w:r>
        <w:rPr>
          <w:rFonts w:ascii="仿宋" w:hAnsi="仿宋" w:eastAsia="仿宋"/>
          <w:color w:val="auto"/>
          <w:sz w:val="32"/>
          <w:szCs w:val="32"/>
          <w:highlight w:val="none"/>
        </w:rPr>
        <w:t>21天）的。</w:t>
      </w:r>
    </w:p>
    <w:p w14:paraId="7CA25111">
      <w:pPr>
        <w:pStyle w:val="121"/>
        <w:tabs>
          <w:tab w:val="left" w:pos="312"/>
        </w:tabs>
        <w:adjustRightInd w:val="0"/>
        <w:snapToGrid w:val="0"/>
        <w:spacing w:line="560" w:lineRule="exact"/>
        <w:ind w:firstLine="643"/>
        <w:rPr>
          <w:rFonts w:ascii="仿宋" w:hAnsi="仿宋" w:eastAsia="仿宋"/>
          <w:color w:val="auto"/>
          <w:sz w:val="32"/>
          <w:szCs w:val="32"/>
          <w:highlight w:val="none"/>
        </w:rPr>
      </w:pPr>
      <w:r>
        <w:rPr>
          <w:rFonts w:hint="eastAsia" w:ascii="仿宋" w:hAnsi="仿宋" w:eastAsia="仿宋"/>
          <w:b/>
          <w:bCs/>
          <w:color w:val="auto"/>
          <w:sz w:val="32"/>
          <w:szCs w:val="32"/>
          <w:highlight w:val="none"/>
        </w:rPr>
        <w:t>（三）</w:t>
      </w:r>
      <w:r>
        <w:rPr>
          <w:rFonts w:hint="eastAsia" w:ascii="仿宋" w:hAnsi="仿宋" w:eastAsia="仿宋"/>
          <w:color w:val="auto"/>
          <w:sz w:val="32"/>
          <w:szCs w:val="32"/>
          <w:highlight w:val="none"/>
        </w:rPr>
        <w:t>三级工程变更和签证：单项投资增减</w:t>
      </w:r>
      <w:r>
        <w:rPr>
          <w:rFonts w:ascii="仿宋" w:hAnsi="仿宋" w:eastAsia="仿宋"/>
          <w:color w:val="auto"/>
          <w:sz w:val="32"/>
          <w:szCs w:val="32"/>
          <w:highlight w:val="none"/>
        </w:rPr>
        <w:t>5万至10万元（含10</w:t>
      </w:r>
      <w:r>
        <w:rPr>
          <w:rFonts w:hint="eastAsia" w:ascii="仿宋" w:hAnsi="仿宋" w:eastAsia="仿宋"/>
          <w:color w:val="auto"/>
          <w:sz w:val="32"/>
          <w:szCs w:val="32"/>
          <w:highlight w:val="none"/>
        </w:rPr>
        <w:t>万元）或总工期变化7天至</w:t>
      </w:r>
      <w:r>
        <w:rPr>
          <w:rFonts w:ascii="仿宋" w:hAnsi="仿宋" w:eastAsia="仿宋"/>
          <w:color w:val="auto"/>
          <w:sz w:val="32"/>
          <w:szCs w:val="32"/>
          <w:highlight w:val="none"/>
        </w:rPr>
        <w:t>14</w:t>
      </w:r>
      <w:r>
        <w:rPr>
          <w:rFonts w:hint="eastAsia" w:ascii="仿宋" w:hAnsi="仿宋" w:eastAsia="仿宋"/>
          <w:color w:val="auto"/>
          <w:sz w:val="32"/>
          <w:szCs w:val="32"/>
          <w:highlight w:val="none"/>
        </w:rPr>
        <w:t>天（含</w:t>
      </w:r>
      <w:r>
        <w:rPr>
          <w:rFonts w:ascii="仿宋" w:hAnsi="仿宋" w:eastAsia="仿宋"/>
          <w:color w:val="auto"/>
          <w:sz w:val="32"/>
          <w:szCs w:val="32"/>
          <w:highlight w:val="none"/>
        </w:rPr>
        <w:t>14天）</w:t>
      </w:r>
      <w:r>
        <w:rPr>
          <w:rFonts w:hint="eastAsia" w:ascii="仿宋" w:hAnsi="仿宋" w:eastAsia="仿宋"/>
          <w:color w:val="auto"/>
          <w:sz w:val="32"/>
          <w:szCs w:val="32"/>
          <w:highlight w:val="none"/>
        </w:rPr>
        <w:t>的。</w:t>
      </w:r>
    </w:p>
    <w:p w14:paraId="5B12119D">
      <w:pPr>
        <w:pStyle w:val="121"/>
        <w:tabs>
          <w:tab w:val="left" w:pos="312"/>
        </w:tabs>
        <w:adjustRightInd w:val="0"/>
        <w:snapToGrid w:val="0"/>
        <w:spacing w:line="560" w:lineRule="exact"/>
        <w:ind w:firstLine="643"/>
        <w:rPr>
          <w:rFonts w:ascii="仿宋" w:hAnsi="仿宋" w:eastAsia="仿宋"/>
          <w:color w:val="auto"/>
          <w:sz w:val="32"/>
          <w:szCs w:val="32"/>
          <w:highlight w:val="none"/>
        </w:rPr>
      </w:pPr>
      <w:r>
        <w:rPr>
          <w:rFonts w:hint="eastAsia" w:ascii="仿宋" w:hAnsi="仿宋" w:eastAsia="仿宋"/>
          <w:b/>
          <w:bCs/>
          <w:color w:val="auto"/>
          <w:sz w:val="32"/>
          <w:szCs w:val="32"/>
          <w:highlight w:val="none"/>
        </w:rPr>
        <w:t>（四）</w:t>
      </w:r>
      <w:r>
        <w:rPr>
          <w:rFonts w:hint="eastAsia" w:ascii="仿宋" w:hAnsi="仿宋" w:eastAsia="仿宋"/>
          <w:color w:val="auto"/>
          <w:sz w:val="32"/>
          <w:szCs w:val="32"/>
          <w:highlight w:val="none"/>
        </w:rPr>
        <w:t>四级工程变更和签证：单项投资增减</w:t>
      </w:r>
      <w:r>
        <w:rPr>
          <w:rFonts w:ascii="仿宋" w:hAnsi="仿宋" w:eastAsia="仿宋"/>
          <w:color w:val="auto"/>
          <w:sz w:val="32"/>
          <w:szCs w:val="32"/>
          <w:highlight w:val="none"/>
        </w:rPr>
        <w:t>5万元</w:t>
      </w:r>
      <w:r>
        <w:rPr>
          <w:rFonts w:hint="eastAsia" w:ascii="仿宋" w:hAnsi="仿宋" w:eastAsia="仿宋"/>
          <w:color w:val="auto"/>
          <w:sz w:val="32"/>
          <w:szCs w:val="32"/>
          <w:highlight w:val="none"/>
        </w:rPr>
        <w:t>（含</w:t>
      </w:r>
      <w:r>
        <w:rPr>
          <w:rFonts w:ascii="仿宋" w:hAnsi="仿宋" w:eastAsia="仿宋"/>
          <w:color w:val="auto"/>
          <w:sz w:val="32"/>
          <w:szCs w:val="32"/>
          <w:highlight w:val="none"/>
        </w:rPr>
        <w:t>5万元）</w:t>
      </w:r>
      <w:r>
        <w:rPr>
          <w:rFonts w:hint="eastAsia" w:ascii="仿宋" w:hAnsi="仿宋" w:eastAsia="仿宋"/>
          <w:color w:val="auto"/>
          <w:sz w:val="32"/>
          <w:szCs w:val="32"/>
          <w:highlight w:val="none"/>
        </w:rPr>
        <w:t>以下或总工期变化</w:t>
      </w:r>
      <w:r>
        <w:rPr>
          <w:rFonts w:ascii="仿宋" w:hAnsi="仿宋" w:eastAsia="仿宋"/>
          <w:color w:val="auto"/>
          <w:sz w:val="32"/>
          <w:szCs w:val="32"/>
          <w:highlight w:val="none"/>
        </w:rPr>
        <w:t>7天</w:t>
      </w:r>
      <w:r>
        <w:rPr>
          <w:rFonts w:hint="eastAsia" w:ascii="仿宋" w:hAnsi="仿宋" w:eastAsia="仿宋"/>
          <w:color w:val="auto"/>
          <w:sz w:val="32"/>
          <w:szCs w:val="32"/>
          <w:highlight w:val="none"/>
        </w:rPr>
        <w:t>（含</w:t>
      </w:r>
      <w:r>
        <w:rPr>
          <w:rFonts w:ascii="仿宋" w:hAnsi="仿宋" w:eastAsia="仿宋"/>
          <w:color w:val="auto"/>
          <w:sz w:val="32"/>
          <w:szCs w:val="32"/>
          <w:highlight w:val="none"/>
        </w:rPr>
        <w:t>7天）</w:t>
      </w:r>
      <w:r>
        <w:rPr>
          <w:rFonts w:hint="eastAsia" w:ascii="仿宋" w:hAnsi="仿宋" w:eastAsia="仿宋"/>
          <w:color w:val="auto"/>
          <w:sz w:val="32"/>
          <w:szCs w:val="32"/>
          <w:highlight w:val="none"/>
        </w:rPr>
        <w:t>以下的。</w:t>
      </w:r>
    </w:p>
    <w:p w14:paraId="635E8950">
      <w:pPr>
        <w:spacing w:line="560" w:lineRule="exact"/>
        <w:rPr>
          <w:rFonts w:ascii="楷体" w:hAnsi="楷体" w:eastAsia="楷体"/>
          <w:b/>
          <w:i/>
          <w:color w:val="auto"/>
          <w:sz w:val="24"/>
          <w:highlight w:val="none"/>
        </w:rPr>
      </w:pPr>
    </w:p>
    <w:p w14:paraId="18247C83">
      <w:pPr>
        <w:pStyle w:val="121"/>
        <w:adjustRightInd w:val="0"/>
        <w:snapToGrid w:val="0"/>
        <w:spacing w:after="240" w:afterLines="100"/>
        <w:ind w:firstLine="0" w:firstLineChars="0"/>
        <w:jc w:val="cente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第三章</w:t>
      </w:r>
      <w:r>
        <w:rPr>
          <w:rFonts w:ascii="黑体" w:hAnsi="黑体" w:eastAsia="黑体" w:cs="黑体"/>
          <w:color w:val="auto"/>
          <w:sz w:val="32"/>
          <w:szCs w:val="32"/>
          <w:highlight w:val="none"/>
        </w:rPr>
        <w:t xml:space="preserve">  </w:t>
      </w:r>
      <w:r>
        <w:rPr>
          <w:rFonts w:hint="eastAsia" w:ascii="黑体" w:hAnsi="黑体" w:eastAsia="黑体" w:cs="黑体"/>
          <w:color w:val="auto"/>
          <w:sz w:val="32"/>
          <w:szCs w:val="32"/>
          <w:highlight w:val="none"/>
        </w:rPr>
        <w:t>工程变更和签证的审核</w:t>
      </w:r>
    </w:p>
    <w:p w14:paraId="0344A634">
      <w:pPr>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第十三条</w:t>
      </w:r>
      <w:r>
        <w:rPr>
          <w:rFonts w:ascii="仿宋_GB2312" w:hAnsi="仿宋_GB2312" w:eastAsia="仿宋_GB2312" w:cs="仿宋_GB2312"/>
          <w:color w:val="auto"/>
          <w:sz w:val="32"/>
          <w:szCs w:val="32"/>
          <w:highlight w:val="none"/>
        </w:rPr>
        <w:t xml:space="preserve">  </w:t>
      </w:r>
      <w:r>
        <w:rPr>
          <w:rFonts w:hint="eastAsia" w:ascii="仿宋" w:hAnsi="仿宋" w:eastAsia="仿宋"/>
          <w:color w:val="auto"/>
          <w:sz w:val="32"/>
          <w:szCs w:val="32"/>
          <w:highlight w:val="none"/>
        </w:rPr>
        <w:t>工程变更的提出形式。</w:t>
      </w:r>
      <w:r>
        <w:rPr>
          <w:rFonts w:ascii="仿宋" w:hAnsi="仿宋" w:eastAsia="仿宋"/>
          <w:color w:val="auto"/>
          <w:sz w:val="32"/>
          <w:szCs w:val="32"/>
          <w:highlight w:val="none"/>
        </w:rPr>
        <w:t>1.</w:t>
      </w:r>
      <w:r>
        <w:rPr>
          <w:rFonts w:hint="eastAsia" w:ascii="仿宋" w:hAnsi="仿宋" w:eastAsia="仿宋"/>
          <w:color w:val="auto"/>
          <w:sz w:val="32"/>
          <w:szCs w:val="32"/>
          <w:highlight w:val="none"/>
        </w:rPr>
        <w:t>使用单位提出的工程变更，应以公函、工程联系单、会议纪要等方式书面明确提出。对于涉及较大使用功能需求调整（含建设内容、规模、标准等）的变更，必须以公函形式提出；</w:t>
      </w:r>
      <w:r>
        <w:rPr>
          <w:rFonts w:ascii="仿宋" w:hAnsi="仿宋" w:eastAsia="仿宋"/>
          <w:color w:val="auto"/>
          <w:sz w:val="32"/>
          <w:szCs w:val="32"/>
          <w:highlight w:val="none"/>
        </w:rPr>
        <w:t>2.</w:t>
      </w:r>
      <w:r>
        <w:rPr>
          <w:rFonts w:hint="eastAsia" w:ascii="仿宋" w:hAnsi="仿宋" w:eastAsia="仿宋"/>
          <w:color w:val="auto"/>
          <w:sz w:val="32"/>
          <w:szCs w:val="32"/>
          <w:highlight w:val="none"/>
        </w:rPr>
        <w:t>省代建局提出的工程变更，应以工程联系单、会议纪要等方式书面明确提出，也可以向</w:t>
      </w:r>
      <w:r>
        <w:rPr>
          <w:rFonts w:ascii="仿宋" w:hAnsi="仿宋" w:eastAsia="仿宋"/>
          <w:color w:val="auto"/>
          <w:sz w:val="32"/>
          <w:szCs w:val="32"/>
          <w:highlight w:val="none"/>
        </w:rPr>
        <w:t>设计单位发出</w:t>
      </w:r>
      <w:r>
        <w:rPr>
          <w:rFonts w:hint="eastAsia" w:ascii="仿宋" w:hAnsi="仿宋" w:eastAsia="仿宋"/>
          <w:color w:val="auto"/>
          <w:sz w:val="32"/>
          <w:szCs w:val="32"/>
          <w:highlight w:val="none"/>
        </w:rPr>
        <w:t>工程联系单直接指令其</w:t>
      </w:r>
      <w:r>
        <w:rPr>
          <w:rFonts w:ascii="仿宋" w:hAnsi="仿宋" w:eastAsia="仿宋"/>
          <w:color w:val="auto"/>
          <w:sz w:val="32"/>
          <w:szCs w:val="32"/>
          <w:highlight w:val="none"/>
        </w:rPr>
        <w:t>发起设计变更技术审核、</w:t>
      </w:r>
      <w:r>
        <w:rPr>
          <w:rFonts w:hint="eastAsia" w:ascii="仿宋" w:hAnsi="仿宋" w:eastAsia="仿宋"/>
          <w:color w:val="auto"/>
          <w:sz w:val="32"/>
          <w:szCs w:val="32"/>
          <w:highlight w:val="none"/>
        </w:rPr>
        <w:t>向</w:t>
      </w:r>
      <w:r>
        <w:rPr>
          <w:rFonts w:ascii="仿宋" w:hAnsi="仿宋" w:eastAsia="仿宋"/>
          <w:color w:val="auto"/>
          <w:sz w:val="32"/>
          <w:szCs w:val="32"/>
          <w:highlight w:val="none"/>
        </w:rPr>
        <w:t>施工单位发出</w:t>
      </w:r>
      <w:r>
        <w:rPr>
          <w:rFonts w:hint="eastAsia" w:ascii="仿宋" w:hAnsi="仿宋" w:eastAsia="仿宋"/>
          <w:color w:val="auto"/>
          <w:sz w:val="32"/>
          <w:szCs w:val="32"/>
          <w:highlight w:val="none"/>
        </w:rPr>
        <w:t>工程联系单直接指令其</w:t>
      </w:r>
      <w:r>
        <w:rPr>
          <w:rFonts w:ascii="仿宋" w:hAnsi="仿宋" w:eastAsia="仿宋"/>
          <w:color w:val="auto"/>
          <w:sz w:val="32"/>
          <w:szCs w:val="32"/>
          <w:highlight w:val="none"/>
        </w:rPr>
        <w:t>发起施工变更技术审核</w:t>
      </w:r>
      <w:r>
        <w:rPr>
          <w:rFonts w:hint="eastAsia" w:ascii="仿宋" w:hAnsi="仿宋" w:eastAsia="仿宋"/>
          <w:color w:val="auto"/>
          <w:sz w:val="32"/>
          <w:szCs w:val="32"/>
          <w:highlight w:val="none"/>
        </w:rPr>
        <w:t>；</w:t>
      </w:r>
      <w:r>
        <w:rPr>
          <w:rFonts w:ascii="仿宋" w:hAnsi="仿宋" w:eastAsia="仿宋"/>
          <w:color w:val="auto"/>
          <w:sz w:val="32"/>
          <w:szCs w:val="32"/>
          <w:highlight w:val="none"/>
        </w:rPr>
        <w:t>3.</w:t>
      </w:r>
      <w:r>
        <w:rPr>
          <w:rFonts w:hint="eastAsia" w:ascii="仿宋" w:hAnsi="仿宋" w:eastAsia="仿宋"/>
          <w:color w:val="auto"/>
          <w:sz w:val="32"/>
          <w:szCs w:val="32"/>
          <w:highlight w:val="none"/>
        </w:rPr>
        <w:t>设计单位、施工单位、监理单位、全过程咨询单位提出的工程变更应以工程联系单、会议纪要等方式书面明确提出；</w:t>
      </w:r>
      <w:r>
        <w:rPr>
          <w:rFonts w:ascii="仿宋" w:hAnsi="仿宋" w:eastAsia="仿宋"/>
          <w:color w:val="auto"/>
          <w:sz w:val="32"/>
          <w:szCs w:val="32"/>
          <w:highlight w:val="none"/>
        </w:rPr>
        <w:t>4.</w:t>
      </w:r>
      <w:r>
        <w:rPr>
          <w:rFonts w:hint="eastAsia" w:ascii="仿宋" w:hAnsi="仿宋" w:eastAsia="仿宋"/>
          <w:color w:val="auto"/>
          <w:sz w:val="32"/>
          <w:szCs w:val="32"/>
          <w:highlight w:val="none"/>
        </w:rPr>
        <w:t>设计单位可以因必须完善设计文件主动提出并发起设计变更</w:t>
      </w:r>
      <w:r>
        <w:rPr>
          <w:rFonts w:ascii="仿宋" w:hAnsi="仿宋" w:eastAsia="仿宋"/>
          <w:color w:val="auto"/>
          <w:sz w:val="32"/>
          <w:szCs w:val="32"/>
          <w:highlight w:val="none"/>
        </w:rPr>
        <w:t>技术审核</w:t>
      </w:r>
      <w:r>
        <w:rPr>
          <w:rFonts w:hint="eastAsia" w:ascii="仿宋" w:hAnsi="仿宋" w:eastAsia="仿宋"/>
          <w:color w:val="auto"/>
          <w:sz w:val="32"/>
          <w:szCs w:val="32"/>
          <w:highlight w:val="none"/>
        </w:rPr>
        <w:t>程序</w:t>
      </w:r>
      <w:r>
        <w:rPr>
          <w:rFonts w:ascii="仿宋" w:hAnsi="仿宋" w:eastAsia="仿宋"/>
          <w:color w:val="auto"/>
          <w:sz w:val="32"/>
          <w:szCs w:val="32"/>
          <w:highlight w:val="none"/>
        </w:rPr>
        <w:t>，</w:t>
      </w:r>
      <w:r>
        <w:rPr>
          <w:rFonts w:hint="eastAsia" w:ascii="仿宋" w:hAnsi="仿宋" w:eastAsia="仿宋"/>
          <w:color w:val="auto"/>
          <w:sz w:val="32"/>
          <w:szCs w:val="32"/>
          <w:highlight w:val="none"/>
        </w:rPr>
        <w:t>施工单位可以因必须完善施工方案主动提出并发起施工变更</w:t>
      </w:r>
      <w:r>
        <w:rPr>
          <w:rFonts w:ascii="仿宋" w:hAnsi="仿宋" w:eastAsia="仿宋"/>
          <w:color w:val="auto"/>
          <w:sz w:val="32"/>
          <w:szCs w:val="32"/>
          <w:highlight w:val="none"/>
        </w:rPr>
        <w:t>技术审核</w:t>
      </w:r>
      <w:r>
        <w:rPr>
          <w:rFonts w:hint="eastAsia" w:ascii="仿宋" w:hAnsi="仿宋" w:eastAsia="仿宋"/>
          <w:color w:val="auto"/>
          <w:sz w:val="32"/>
          <w:szCs w:val="32"/>
          <w:highlight w:val="none"/>
        </w:rPr>
        <w:t>程序。</w:t>
      </w:r>
    </w:p>
    <w:p w14:paraId="5EEF8665">
      <w:pPr>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第十四条</w:t>
      </w:r>
      <w:r>
        <w:rPr>
          <w:rFonts w:ascii="仿宋_GB2312" w:hAnsi="仿宋_GB2312" w:eastAsia="仿宋_GB2312" w:cs="仿宋_GB2312"/>
          <w:color w:val="auto"/>
          <w:sz w:val="32"/>
          <w:szCs w:val="32"/>
          <w:highlight w:val="none"/>
        </w:rPr>
        <w:t xml:space="preserve">  </w:t>
      </w:r>
      <w:r>
        <w:rPr>
          <w:rFonts w:ascii="仿宋" w:hAnsi="仿宋" w:eastAsia="仿宋"/>
          <w:color w:val="auto"/>
          <w:sz w:val="32"/>
          <w:szCs w:val="32"/>
          <w:highlight w:val="none"/>
        </w:rPr>
        <w:t>工程变更审核程序</w:t>
      </w:r>
      <w:r>
        <w:rPr>
          <w:rFonts w:hint="eastAsia" w:ascii="仿宋" w:hAnsi="仿宋" w:eastAsia="仿宋"/>
          <w:color w:val="auto"/>
          <w:sz w:val="32"/>
          <w:szCs w:val="32"/>
          <w:highlight w:val="none"/>
        </w:rPr>
        <w:t>。</w:t>
      </w:r>
      <w:r>
        <w:rPr>
          <w:rFonts w:ascii="仿宋" w:hAnsi="仿宋" w:eastAsia="仿宋"/>
          <w:color w:val="auto"/>
          <w:sz w:val="32"/>
          <w:szCs w:val="32"/>
          <w:highlight w:val="none"/>
        </w:rPr>
        <w:t>工程变更审核程序分为技术审核和造价审核两个阶段，技术审核解决工程变更可行性和合理性问题，造价审核解决工程变更造价核定的问题。必须先完成第一阶段技术审核再进行第二阶段造价审核。为保障工程变更实施的及时性，技术审核完成后，省代建局即对设计变更图纸或施工方案盖项目组用章并下发各参建单位实施</w:t>
      </w:r>
      <w:r>
        <w:rPr>
          <w:rFonts w:hint="eastAsia" w:ascii="仿宋" w:hAnsi="仿宋" w:eastAsia="仿宋"/>
          <w:color w:val="auto"/>
          <w:sz w:val="32"/>
          <w:szCs w:val="32"/>
          <w:highlight w:val="none"/>
        </w:rPr>
        <w:t>。工程变更</w:t>
      </w:r>
      <w:r>
        <w:rPr>
          <w:rFonts w:ascii="仿宋" w:hAnsi="仿宋" w:eastAsia="仿宋"/>
          <w:color w:val="auto"/>
          <w:sz w:val="32"/>
          <w:szCs w:val="32"/>
          <w:highlight w:val="none"/>
        </w:rPr>
        <w:t>技术审核采用附表2</w:t>
      </w:r>
      <w:r>
        <w:rPr>
          <w:rFonts w:hint="eastAsia" w:ascii="仿宋" w:hAnsi="仿宋" w:eastAsia="仿宋"/>
          <w:color w:val="auto"/>
          <w:sz w:val="32"/>
          <w:szCs w:val="32"/>
          <w:highlight w:val="none"/>
        </w:rPr>
        <w:t>：施工单位、设计单位、监理单位、造价咨询单位按照各自职责依次对工程变更技术报审提出审核意见，省代建局对工程变更技术报审做出审批；工程变更</w:t>
      </w:r>
      <w:r>
        <w:rPr>
          <w:rFonts w:ascii="仿宋" w:hAnsi="仿宋" w:eastAsia="仿宋"/>
          <w:color w:val="auto"/>
          <w:sz w:val="32"/>
          <w:szCs w:val="32"/>
          <w:highlight w:val="none"/>
        </w:rPr>
        <w:t>造价审核采用附表3</w:t>
      </w:r>
      <w:r>
        <w:rPr>
          <w:rFonts w:hint="eastAsia" w:ascii="仿宋" w:hAnsi="仿宋" w:eastAsia="仿宋"/>
          <w:color w:val="auto"/>
          <w:sz w:val="32"/>
          <w:szCs w:val="32"/>
          <w:highlight w:val="none"/>
        </w:rPr>
        <w:t>：监理单位、造价咨询单位按照各自职责依次对工程变更造价报审提出审核意见，省代建局对工程变更造价报审做出审批</w:t>
      </w:r>
      <w:r>
        <w:rPr>
          <w:rFonts w:ascii="仿宋" w:hAnsi="仿宋" w:eastAsia="仿宋"/>
          <w:color w:val="auto"/>
          <w:sz w:val="32"/>
          <w:szCs w:val="32"/>
          <w:highlight w:val="none"/>
        </w:rPr>
        <w:t>。</w:t>
      </w:r>
    </w:p>
    <w:p w14:paraId="733815B6">
      <w:pPr>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第十五条</w:t>
      </w:r>
      <w:r>
        <w:rPr>
          <w:rFonts w:ascii="仿宋_GB2312" w:hAnsi="仿宋_GB2312" w:eastAsia="仿宋_GB2312" w:cs="仿宋_GB2312"/>
          <w:color w:val="auto"/>
          <w:sz w:val="32"/>
          <w:szCs w:val="32"/>
          <w:highlight w:val="none"/>
        </w:rPr>
        <w:t xml:space="preserve">  </w:t>
      </w:r>
      <w:r>
        <w:rPr>
          <w:rFonts w:ascii="仿宋" w:hAnsi="仿宋" w:eastAsia="仿宋"/>
          <w:color w:val="auto"/>
          <w:sz w:val="32"/>
          <w:szCs w:val="32"/>
          <w:highlight w:val="none"/>
        </w:rPr>
        <w:t>工程签证审核程序</w:t>
      </w:r>
      <w:r>
        <w:rPr>
          <w:rFonts w:hint="eastAsia" w:ascii="仿宋" w:hAnsi="仿宋" w:eastAsia="仿宋"/>
          <w:color w:val="auto"/>
          <w:sz w:val="32"/>
          <w:szCs w:val="32"/>
          <w:highlight w:val="none"/>
        </w:rPr>
        <w:t>。</w:t>
      </w:r>
      <w:r>
        <w:rPr>
          <w:rFonts w:ascii="仿宋" w:hAnsi="仿宋" w:eastAsia="仿宋"/>
          <w:color w:val="auto"/>
          <w:sz w:val="32"/>
          <w:szCs w:val="32"/>
          <w:highlight w:val="none"/>
        </w:rPr>
        <w:t>工程签证审核程序分为事件认定审核和造价审核两个阶段，但工期签证无需进行造价审核</w:t>
      </w:r>
      <w:r>
        <w:rPr>
          <w:rFonts w:hint="eastAsia" w:ascii="仿宋" w:hAnsi="仿宋" w:eastAsia="仿宋"/>
          <w:color w:val="auto"/>
          <w:sz w:val="32"/>
          <w:szCs w:val="32"/>
          <w:highlight w:val="none"/>
        </w:rPr>
        <w:t>。</w:t>
      </w:r>
      <w:r>
        <w:rPr>
          <w:rFonts w:ascii="仿宋" w:hAnsi="仿宋" w:eastAsia="仿宋"/>
          <w:color w:val="auto"/>
          <w:sz w:val="32"/>
          <w:szCs w:val="32"/>
          <w:highlight w:val="none"/>
        </w:rPr>
        <w:t>事件认定审核解决工程签证符合性和合理性问题，造价审核解决工程签证造价核定的问题。必须先完成第一阶段事实认定审核再进行第二阶段造价审核，工程签证事件认定审核采用附表4、造价审核采用附表5。</w:t>
      </w:r>
    </w:p>
    <w:p w14:paraId="184BB65C">
      <w:pPr>
        <w:spacing w:line="560" w:lineRule="exact"/>
        <w:ind w:firstLine="643" w:firstLineChars="200"/>
        <w:rPr>
          <w:rFonts w:ascii="仿宋" w:hAnsi="仿宋" w:eastAsia="仿宋"/>
          <w:color w:val="auto"/>
          <w:sz w:val="32"/>
          <w:szCs w:val="32"/>
          <w:highlight w:val="none"/>
        </w:rPr>
      </w:pPr>
      <w:r>
        <w:rPr>
          <w:rFonts w:hint="eastAsia" w:ascii="仿宋" w:hAnsi="仿宋" w:eastAsia="仿宋"/>
          <w:b/>
          <w:bCs/>
          <w:color w:val="auto"/>
          <w:sz w:val="32"/>
          <w:szCs w:val="32"/>
          <w:highlight w:val="none"/>
        </w:rPr>
        <w:t>第十六条</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工程变更和签证审核程序的发起。</w:t>
      </w:r>
      <w:r>
        <w:rPr>
          <w:rFonts w:ascii="仿宋" w:hAnsi="仿宋" w:eastAsia="仿宋"/>
          <w:color w:val="auto"/>
          <w:sz w:val="32"/>
          <w:szCs w:val="32"/>
          <w:highlight w:val="none"/>
        </w:rPr>
        <w:t>1.所有的设计变更技术审核都由设计单位发起，所有的施工变更技术审核都由施工单位发起</w:t>
      </w:r>
      <w:r>
        <w:rPr>
          <w:rFonts w:hint="eastAsia" w:ascii="仿宋" w:hAnsi="仿宋" w:eastAsia="仿宋"/>
          <w:color w:val="auto"/>
          <w:sz w:val="32"/>
          <w:szCs w:val="32"/>
          <w:highlight w:val="none"/>
        </w:rPr>
        <w:t>。</w:t>
      </w:r>
      <w:r>
        <w:rPr>
          <w:rFonts w:ascii="仿宋" w:hAnsi="仿宋" w:eastAsia="仿宋"/>
          <w:color w:val="auto"/>
          <w:sz w:val="32"/>
          <w:szCs w:val="32"/>
          <w:highlight w:val="none"/>
        </w:rPr>
        <w:t>发起设计变更和施工变更</w:t>
      </w:r>
      <w:r>
        <w:rPr>
          <w:rFonts w:hint="eastAsia" w:ascii="仿宋" w:hAnsi="仿宋" w:eastAsia="仿宋"/>
          <w:color w:val="auto"/>
          <w:sz w:val="32"/>
          <w:szCs w:val="32"/>
          <w:highlight w:val="none"/>
        </w:rPr>
        <w:t>技术</w:t>
      </w:r>
      <w:r>
        <w:rPr>
          <w:rFonts w:ascii="仿宋" w:hAnsi="仿宋" w:eastAsia="仿宋"/>
          <w:color w:val="auto"/>
          <w:sz w:val="32"/>
          <w:szCs w:val="32"/>
          <w:highlight w:val="none"/>
        </w:rPr>
        <w:t>审核必须以形成初步结论的工程联系单、函件、会议纪要、行政部门设计审查意见等书面文件作为依据</w:t>
      </w:r>
      <w:r>
        <w:rPr>
          <w:rFonts w:hint="eastAsia" w:ascii="仿宋" w:hAnsi="仿宋" w:eastAsia="仿宋"/>
          <w:color w:val="auto"/>
          <w:sz w:val="32"/>
          <w:szCs w:val="32"/>
          <w:highlight w:val="none"/>
        </w:rPr>
        <w:t>；</w:t>
      </w:r>
      <w:r>
        <w:rPr>
          <w:rFonts w:ascii="仿宋" w:hAnsi="仿宋" w:eastAsia="仿宋"/>
          <w:color w:val="auto"/>
          <w:sz w:val="32"/>
          <w:szCs w:val="32"/>
          <w:highlight w:val="none"/>
        </w:rPr>
        <w:t>2.所有工程签证事件认定</w:t>
      </w:r>
      <w:r>
        <w:rPr>
          <w:rFonts w:hint="eastAsia" w:ascii="仿宋" w:hAnsi="仿宋" w:eastAsia="仿宋"/>
          <w:color w:val="auto"/>
          <w:sz w:val="32"/>
          <w:szCs w:val="32"/>
          <w:highlight w:val="none"/>
        </w:rPr>
        <w:t>审核程序由施工单位发起；</w:t>
      </w:r>
      <w:r>
        <w:rPr>
          <w:rFonts w:ascii="仿宋" w:hAnsi="仿宋" w:eastAsia="仿宋"/>
          <w:color w:val="auto"/>
          <w:sz w:val="32"/>
          <w:szCs w:val="32"/>
          <w:highlight w:val="none"/>
        </w:rPr>
        <w:t>3.所有工程变更和签证的造价审核程序均由施工单位发起</w:t>
      </w:r>
      <w:r>
        <w:rPr>
          <w:rFonts w:hint="eastAsia" w:ascii="仿宋" w:hAnsi="仿宋" w:eastAsia="仿宋"/>
          <w:color w:val="auto"/>
          <w:sz w:val="32"/>
          <w:szCs w:val="32"/>
          <w:highlight w:val="none"/>
        </w:rPr>
        <w:t>。</w:t>
      </w:r>
    </w:p>
    <w:p w14:paraId="23C0348E">
      <w:pPr>
        <w:tabs>
          <w:tab w:val="left" w:pos="312"/>
        </w:tabs>
        <w:adjustRightInd w:val="0"/>
        <w:snapToGrid w:val="0"/>
        <w:spacing w:line="560" w:lineRule="exact"/>
        <w:rPr>
          <w:rFonts w:ascii="仿宋" w:hAnsi="仿宋" w:eastAsia="仿宋"/>
          <w:color w:val="auto"/>
          <w:sz w:val="32"/>
          <w:szCs w:val="32"/>
          <w:highlight w:val="none"/>
        </w:rPr>
      </w:pPr>
    </w:p>
    <w:p w14:paraId="5CC890B0">
      <w:pPr>
        <w:pStyle w:val="121"/>
        <w:adjustRightInd w:val="0"/>
        <w:snapToGrid w:val="0"/>
        <w:spacing w:after="240" w:afterLines="100"/>
        <w:ind w:firstLine="0" w:firstLineChars="0"/>
        <w:jc w:val="cente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第四章</w:t>
      </w:r>
      <w:r>
        <w:rPr>
          <w:rFonts w:ascii="黑体" w:hAnsi="黑体" w:eastAsia="黑体" w:cs="黑体"/>
          <w:color w:val="auto"/>
          <w:sz w:val="32"/>
          <w:szCs w:val="32"/>
          <w:highlight w:val="none"/>
        </w:rPr>
        <w:t xml:space="preserve">  </w:t>
      </w:r>
      <w:r>
        <w:rPr>
          <w:rFonts w:hint="eastAsia" w:ascii="黑体" w:hAnsi="黑体" w:eastAsia="黑体" w:cs="黑体"/>
          <w:color w:val="auto"/>
          <w:sz w:val="32"/>
          <w:szCs w:val="32"/>
          <w:highlight w:val="none"/>
        </w:rPr>
        <w:t>工程变更和签证的造价、资金管理</w:t>
      </w:r>
    </w:p>
    <w:p w14:paraId="6A840D62">
      <w:pPr>
        <w:adjustRightInd w:val="0"/>
        <w:snapToGrid w:val="0"/>
        <w:spacing w:line="560" w:lineRule="exact"/>
        <w:ind w:firstLine="643" w:firstLineChars="200"/>
        <w:rPr>
          <w:rFonts w:ascii="仿宋" w:hAnsi="仿宋" w:eastAsia="仿宋" w:cs="仿宋_GB2312"/>
          <w:color w:val="auto"/>
          <w:sz w:val="32"/>
          <w:szCs w:val="32"/>
          <w:highlight w:val="none"/>
        </w:rPr>
      </w:pPr>
      <w:r>
        <w:rPr>
          <w:rFonts w:hint="eastAsia" w:ascii="仿宋" w:hAnsi="仿宋" w:eastAsia="仿宋" w:cs="仿宋_GB2312"/>
          <w:b/>
          <w:bCs/>
          <w:color w:val="auto"/>
          <w:sz w:val="32"/>
          <w:szCs w:val="32"/>
          <w:highlight w:val="none"/>
        </w:rPr>
        <w:t>第十七条</w:t>
      </w:r>
      <w:r>
        <w:rPr>
          <w:rFonts w:ascii="仿宋" w:hAnsi="仿宋" w:eastAsia="仿宋" w:cs="仿宋_GB2312"/>
          <w:b/>
          <w:bCs/>
          <w:color w:val="auto"/>
          <w:sz w:val="32"/>
          <w:szCs w:val="32"/>
          <w:highlight w:val="none"/>
        </w:rPr>
        <w:t xml:space="preserve"> </w:t>
      </w:r>
      <w:r>
        <w:rPr>
          <w:rFonts w:hint="eastAsia" w:ascii="仿宋" w:hAnsi="仿宋" w:eastAsia="仿宋" w:cs="仿宋_GB2312"/>
          <w:color w:val="auto"/>
          <w:sz w:val="32"/>
          <w:szCs w:val="32"/>
          <w:highlight w:val="none"/>
        </w:rPr>
        <w:t>监理单位和造价咨询单位分别建立和更新工程变更和签证台账，动态记录工程变更和签证情况，同时每月末将工程变更和签证台账报送省代建局。当工程变更和签证累计增加造价金额超过合同暂列金时，应申请动用项目预备费。</w:t>
      </w:r>
    </w:p>
    <w:p w14:paraId="0EBE915C">
      <w:pPr>
        <w:adjustRightInd w:val="0"/>
        <w:snapToGrid w:val="0"/>
        <w:spacing w:line="560" w:lineRule="exact"/>
        <w:ind w:firstLine="643" w:firstLineChars="200"/>
        <w:rPr>
          <w:rFonts w:ascii="仿宋" w:hAnsi="仿宋" w:eastAsia="仿宋" w:cs="仿宋_GB2312"/>
          <w:color w:val="auto"/>
          <w:sz w:val="32"/>
          <w:szCs w:val="32"/>
          <w:highlight w:val="none"/>
        </w:rPr>
      </w:pPr>
      <w:r>
        <w:rPr>
          <w:rFonts w:hint="eastAsia" w:ascii="仿宋" w:hAnsi="仿宋" w:eastAsia="仿宋" w:cs="仿宋_GB2312"/>
          <w:b/>
          <w:bCs/>
          <w:color w:val="auto"/>
          <w:sz w:val="32"/>
          <w:szCs w:val="32"/>
          <w:highlight w:val="none"/>
        </w:rPr>
        <w:t xml:space="preserve">第十八条  </w:t>
      </w:r>
      <w:r>
        <w:rPr>
          <w:rFonts w:hint="eastAsia" w:ascii="仿宋" w:hAnsi="仿宋" w:eastAsia="仿宋" w:cs="仿宋_GB2312"/>
          <w:color w:val="auto"/>
          <w:sz w:val="32"/>
          <w:szCs w:val="32"/>
          <w:highlight w:val="none"/>
        </w:rPr>
        <w:t>完成工程变更技术审核后的设计变更图纸或施工方案由省代建局盖项目组用章并下发给项目各参建单位实施，造价咨询单位和施工单位“背靠背”依据省代建局下发的工程变更资料编制工程变更预算文件并限时报送至省代建局，监理单位履行监理职责对施工单位编制的变更预算造价予以审核并出具审核意见。省代建局组织施工、监理、设计和造价单位进行造价对数，在造价审核确定后完善程序并分发至各参建单位作为项目结算依据。</w:t>
      </w:r>
    </w:p>
    <w:p w14:paraId="22F43AC9">
      <w:pPr>
        <w:pStyle w:val="121"/>
        <w:adjustRightInd w:val="0"/>
        <w:snapToGrid w:val="0"/>
        <w:spacing w:after="240" w:afterLines="100"/>
        <w:ind w:firstLine="0" w:firstLineChars="0"/>
        <w:jc w:val="center"/>
        <w:rPr>
          <w:rFonts w:ascii="黑体" w:hAnsi="黑体" w:eastAsia="黑体" w:cs="黑体"/>
          <w:color w:val="auto"/>
          <w:sz w:val="32"/>
          <w:szCs w:val="32"/>
          <w:highlight w:val="none"/>
        </w:rPr>
      </w:pPr>
    </w:p>
    <w:p w14:paraId="05D57A90">
      <w:pPr>
        <w:pStyle w:val="121"/>
        <w:adjustRightInd w:val="0"/>
        <w:snapToGrid w:val="0"/>
        <w:spacing w:after="240" w:afterLines="100"/>
        <w:ind w:firstLine="0" w:firstLineChars="0"/>
        <w:jc w:val="cente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第五章</w:t>
      </w:r>
      <w:r>
        <w:rPr>
          <w:rFonts w:ascii="黑体" w:hAnsi="黑体" w:eastAsia="黑体" w:cs="黑体"/>
          <w:color w:val="auto"/>
          <w:sz w:val="32"/>
          <w:szCs w:val="32"/>
          <w:highlight w:val="none"/>
        </w:rPr>
        <w:t xml:space="preserve">  </w:t>
      </w:r>
      <w:r>
        <w:rPr>
          <w:rFonts w:hint="eastAsia" w:ascii="黑体" w:hAnsi="黑体" w:eastAsia="黑体" w:cs="黑体"/>
          <w:color w:val="auto"/>
          <w:sz w:val="32"/>
          <w:szCs w:val="32"/>
          <w:highlight w:val="none"/>
        </w:rPr>
        <w:t>施工图设计文件会审记录和施工图深化设计管理</w:t>
      </w:r>
    </w:p>
    <w:p w14:paraId="6459DCBF">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第十九条</w:t>
      </w:r>
      <w:r>
        <w:rPr>
          <w:rFonts w:ascii="仿宋_GB2312" w:hAnsi="仿宋_GB2312" w:eastAsia="仿宋_GB2312" w:cs="仿宋_GB2312"/>
          <w:color w:val="auto"/>
          <w:sz w:val="32"/>
          <w:szCs w:val="32"/>
          <w:highlight w:val="none"/>
        </w:rPr>
        <w:t xml:space="preserve"> </w:t>
      </w:r>
      <w:r>
        <w:rPr>
          <w:rFonts w:ascii="黑体" w:hAnsi="黑体" w:eastAsia="黑体"/>
          <w:color w:val="auto"/>
          <w:sz w:val="32"/>
          <w:szCs w:val="32"/>
          <w:highlight w:val="none"/>
        </w:rPr>
        <w:t xml:space="preserve"> </w:t>
      </w:r>
      <w:r>
        <w:rPr>
          <w:rFonts w:hint="eastAsia" w:ascii="仿宋" w:hAnsi="仿宋" w:eastAsia="仿宋"/>
          <w:color w:val="auto"/>
          <w:sz w:val="32"/>
          <w:szCs w:val="32"/>
          <w:highlight w:val="none"/>
        </w:rPr>
        <w:t>施工图设计文件会审记录的管理。</w:t>
      </w:r>
      <w:r>
        <w:rPr>
          <w:rFonts w:ascii="仿宋" w:hAnsi="仿宋" w:eastAsia="仿宋"/>
          <w:color w:val="auto"/>
          <w:sz w:val="32"/>
          <w:szCs w:val="32"/>
          <w:highlight w:val="none"/>
        </w:rPr>
        <w:t>EPC建设模式项目的</w:t>
      </w:r>
      <w:r>
        <w:rPr>
          <w:rFonts w:hint="eastAsia" w:ascii="仿宋" w:hAnsi="仿宋" w:eastAsia="仿宋"/>
          <w:color w:val="auto"/>
          <w:sz w:val="32"/>
          <w:szCs w:val="32"/>
          <w:highlight w:val="none"/>
        </w:rPr>
        <w:t>施工</w:t>
      </w:r>
      <w:r>
        <w:rPr>
          <w:rFonts w:ascii="仿宋" w:hAnsi="仿宋" w:eastAsia="仿宋"/>
          <w:color w:val="auto"/>
          <w:sz w:val="32"/>
          <w:szCs w:val="32"/>
          <w:highlight w:val="none"/>
        </w:rPr>
        <w:t>图纸会审记录直接进入施工图预算；传统建设模式项目的</w:t>
      </w:r>
      <w:r>
        <w:rPr>
          <w:rFonts w:hint="eastAsia" w:ascii="仿宋" w:hAnsi="仿宋" w:eastAsia="仿宋"/>
          <w:color w:val="auto"/>
          <w:sz w:val="32"/>
          <w:szCs w:val="32"/>
          <w:highlight w:val="none"/>
        </w:rPr>
        <w:t>施工</w:t>
      </w:r>
      <w:r>
        <w:rPr>
          <w:rFonts w:ascii="仿宋" w:hAnsi="仿宋" w:eastAsia="仿宋"/>
          <w:color w:val="auto"/>
          <w:sz w:val="32"/>
          <w:szCs w:val="32"/>
          <w:highlight w:val="none"/>
        </w:rPr>
        <w:t>图纸会审记录按不同专业分别按照设计变更方式管理，需进行技术审核和造价审核。</w:t>
      </w:r>
    </w:p>
    <w:p w14:paraId="12F30529">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 xml:space="preserve">第二十条  </w:t>
      </w:r>
      <w:r>
        <w:rPr>
          <w:rFonts w:hint="eastAsia" w:ascii="仿宋" w:hAnsi="仿宋" w:eastAsia="仿宋"/>
          <w:color w:val="auto"/>
          <w:sz w:val="32"/>
          <w:szCs w:val="32"/>
          <w:highlight w:val="none"/>
        </w:rPr>
        <w:t>施工图深化设计管理。施工图深化设计主要有：智能化专业深化设计、钢结构专业深化设计、幕墙工程深化设计、精装修工程深化设计、门窗工程深化设计、发电机机房深化设计、泛光照明深化设计、综合成品支吊架深化设计、厨房工艺设备深化设计、污水处理设备深化设计、防火卷帘深化设计、二次机电施工图、舞台机械灯光音响深化设计、气体灭火深化设计、声学工程深化设计、设备基础深化设计、电梯工程深化设计等。</w:t>
      </w:r>
    </w:p>
    <w:p w14:paraId="5814CDF8">
      <w:pPr>
        <w:adjustRightInd w:val="0"/>
        <w:snapToGrid w:val="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施工图深化设计原则上由施工图设计单位负责实施。在施工图设计单位资质范围内的施工图设计深化由设计单位负责出图并加盖设计出图章；对设计单位无相应资质的施工图深化设计由施工图设计单位委托专业单位设计，施工图深化设计文件加盖施工图设计单位设计审查章并提供设计专业分包合同进行备案。施工图深化设计文件如有必要进行施工图审查按施工图审查程序执行。</w:t>
      </w:r>
    </w:p>
    <w:p w14:paraId="1DFF7F05">
      <w:pPr>
        <w:adjustRightInd w:val="0"/>
        <w:snapToGrid w:val="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w:t>
      </w:r>
      <w:r>
        <w:rPr>
          <w:rFonts w:ascii="仿宋" w:hAnsi="仿宋" w:eastAsia="仿宋"/>
          <w:color w:val="auto"/>
          <w:sz w:val="32"/>
          <w:szCs w:val="32"/>
          <w:highlight w:val="none"/>
        </w:rPr>
        <w:t>EPC承包单位应在施工图预算</w:t>
      </w:r>
      <w:r>
        <w:rPr>
          <w:rFonts w:hint="eastAsia" w:ascii="仿宋" w:hAnsi="仿宋" w:eastAsia="仿宋"/>
          <w:color w:val="auto"/>
          <w:sz w:val="32"/>
          <w:szCs w:val="32"/>
          <w:highlight w:val="none"/>
        </w:rPr>
        <w:t>申报</w:t>
      </w:r>
      <w:r>
        <w:rPr>
          <w:rFonts w:ascii="仿宋" w:hAnsi="仿宋" w:eastAsia="仿宋"/>
          <w:color w:val="auto"/>
          <w:sz w:val="32"/>
          <w:szCs w:val="32"/>
          <w:highlight w:val="none"/>
        </w:rPr>
        <w:t>前提交所有的施工图深化设计文件</w:t>
      </w:r>
      <w:r>
        <w:rPr>
          <w:rFonts w:hint="eastAsia" w:ascii="仿宋" w:hAnsi="仿宋" w:eastAsia="仿宋"/>
          <w:color w:val="auto"/>
          <w:sz w:val="32"/>
          <w:szCs w:val="32"/>
          <w:highlight w:val="none"/>
        </w:rPr>
        <w:t>；因客观情况确实难以提交的施工图深化设计文件，申报预算时需附上尚未完成的施工图深化设计文件的清单。</w:t>
      </w:r>
    </w:p>
    <w:p w14:paraId="092801E3">
      <w:pPr>
        <w:spacing w:line="560" w:lineRule="exact"/>
        <w:ind w:firstLine="640" w:firstLineChars="200"/>
        <w:jc w:val="left"/>
        <w:rPr>
          <w:rFonts w:ascii="仿宋" w:hAnsi="仿宋" w:eastAsia="仿宋"/>
          <w:color w:val="auto"/>
          <w:sz w:val="32"/>
          <w:szCs w:val="32"/>
          <w:highlight w:val="none"/>
        </w:rPr>
      </w:pPr>
    </w:p>
    <w:p w14:paraId="214E4643">
      <w:pPr>
        <w:pStyle w:val="121"/>
        <w:adjustRightInd w:val="0"/>
        <w:snapToGrid w:val="0"/>
        <w:spacing w:after="240" w:afterLines="100"/>
        <w:ind w:firstLine="0" w:firstLineChars="0"/>
        <w:jc w:val="cente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第六章</w:t>
      </w:r>
      <w:r>
        <w:rPr>
          <w:rFonts w:ascii="黑体" w:hAnsi="黑体" w:eastAsia="黑体" w:cs="黑体"/>
          <w:color w:val="auto"/>
          <w:sz w:val="32"/>
          <w:szCs w:val="32"/>
          <w:highlight w:val="none"/>
        </w:rPr>
        <w:t xml:space="preserve">  </w:t>
      </w:r>
      <w:r>
        <w:rPr>
          <w:rFonts w:hint="eastAsia" w:ascii="黑体" w:hAnsi="黑体" w:eastAsia="黑体" w:cs="黑体"/>
          <w:color w:val="auto"/>
          <w:sz w:val="32"/>
          <w:szCs w:val="32"/>
          <w:highlight w:val="none"/>
        </w:rPr>
        <w:t>附</w:t>
      </w:r>
      <w:r>
        <w:rPr>
          <w:rFonts w:ascii="黑体" w:hAnsi="黑体" w:eastAsia="黑体" w:cs="黑体"/>
          <w:color w:val="auto"/>
          <w:sz w:val="32"/>
          <w:szCs w:val="32"/>
          <w:highlight w:val="none"/>
        </w:rPr>
        <w:t xml:space="preserve">  </w:t>
      </w:r>
      <w:r>
        <w:rPr>
          <w:rFonts w:hint="eastAsia" w:ascii="黑体" w:hAnsi="黑体" w:eastAsia="黑体" w:cs="黑体"/>
          <w:color w:val="auto"/>
          <w:sz w:val="32"/>
          <w:szCs w:val="32"/>
          <w:highlight w:val="none"/>
        </w:rPr>
        <w:t>则</w:t>
      </w:r>
    </w:p>
    <w:p w14:paraId="0B77D44F">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第二十一条</w:t>
      </w:r>
      <w:r>
        <w:rPr>
          <w:rFonts w:ascii="仿宋_GB2312" w:hAnsi="仿宋_GB2312" w:eastAsia="仿宋_GB2312" w:cs="仿宋_GB2312"/>
          <w:b/>
          <w:bCs/>
          <w:color w:val="auto"/>
          <w:sz w:val="32"/>
          <w:szCs w:val="32"/>
          <w:highlight w:val="none"/>
        </w:rPr>
        <w:t xml:space="preserve">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工程变更和签证审核用表以本细则附表为准，并按照相应表格的格式和填写要求整理资料并流转审核。</w:t>
      </w:r>
    </w:p>
    <w:p w14:paraId="4C5E2957">
      <w:pPr>
        <w:adjustRightInd w:val="0"/>
        <w:snapToGrid w:val="0"/>
        <w:spacing w:line="560" w:lineRule="exact"/>
        <w:ind w:firstLine="643" w:firstLineChars="200"/>
        <w:rPr>
          <w:rFonts w:ascii="仿宋" w:hAnsi="仿宋" w:eastAsia="仿宋"/>
          <w:color w:val="auto"/>
          <w:sz w:val="32"/>
          <w:szCs w:val="32"/>
          <w:highlight w:val="none"/>
        </w:rPr>
      </w:pPr>
      <w:r>
        <w:rPr>
          <w:rFonts w:hint="eastAsia" w:ascii="仿宋" w:hAnsi="仿宋" w:eastAsia="仿宋"/>
          <w:b/>
          <w:bCs/>
          <w:color w:val="auto"/>
          <w:sz w:val="32"/>
          <w:szCs w:val="32"/>
          <w:highlight w:val="none"/>
        </w:rPr>
        <w:t>第二十二条</w:t>
      </w:r>
      <w:r>
        <w:rPr>
          <w:rFonts w:ascii="仿宋" w:hAnsi="仿宋" w:eastAsia="仿宋"/>
          <w:b/>
          <w:bCs/>
          <w:color w:val="auto"/>
          <w:sz w:val="32"/>
          <w:szCs w:val="32"/>
          <w:highlight w:val="none"/>
        </w:rPr>
        <w:t xml:space="preserve">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本细则由省代建局项目建设管理部负责解释。</w:t>
      </w:r>
    </w:p>
    <w:p w14:paraId="773C1366">
      <w:pPr>
        <w:adjustRightInd w:val="0"/>
        <w:snapToGrid w:val="0"/>
        <w:spacing w:line="560" w:lineRule="exact"/>
        <w:ind w:firstLine="643" w:firstLineChars="200"/>
        <w:rPr>
          <w:rFonts w:hint="eastAsia" w:ascii="仿宋" w:hAnsi="仿宋" w:eastAsia="仿宋"/>
          <w:color w:val="auto"/>
          <w:sz w:val="32"/>
          <w:szCs w:val="32"/>
          <w:highlight w:val="none"/>
        </w:rPr>
      </w:pPr>
      <w:r>
        <w:rPr>
          <w:rFonts w:hint="eastAsia" w:ascii="仿宋_GB2312" w:hAnsi="仿宋_GB2312" w:eastAsia="仿宋_GB2312" w:cs="仿宋_GB2312"/>
          <w:b/>
          <w:bCs/>
          <w:color w:val="auto"/>
          <w:sz w:val="32"/>
          <w:szCs w:val="32"/>
          <w:highlight w:val="none"/>
        </w:rPr>
        <w:t>第二十三条</w:t>
      </w:r>
      <w:r>
        <w:rPr>
          <w:rFonts w:ascii="仿宋_GB2312" w:hAnsi="仿宋_GB2312" w:eastAsia="仿宋_GB2312" w:cs="仿宋_GB2312"/>
          <w:b/>
          <w:bCs/>
          <w:color w:val="auto"/>
          <w:sz w:val="32"/>
          <w:szCs w:val="32"/>
          <w:highlight w:val="none"/>
        </w:rPr>
        <w:t xml:space="preserve"> </w:t>
      </w:r>
      <w:r>
        <w:rPr>
          <w:rFonts w:ascii="黑体" w:hAnsi="黑体" w:eastAsia="黑体"/>
          <w:color w:val="auto"/>
          <w:sz w:val="32"/>
          <w:szCs w:val="32"/>
          <w:highlight w:val="none"/>
        </w:rPr>
        <w:t xml:space="preserve"> </w:t>
      </w:r>
      <w:r>
        <w:rPr>
          <w:rFonts w:hint="eastAsia" w:ascii="仿宋" w:hAnsi="仿宋" w:eastAsia="仿宋"/>
          <w:color w:val="auto"/>
          <w:sz w:val="32"/>
          <w:szCs w:val="32"/>
          <w:highlight w:val="none"/>
        </w:rPr>
        <w:t>本细则自省代建局印发之日起实施，原《省代建局直接管理项目施工阶段工程变更及现场签证管理细则》同时废止。</w:t>
      </w:r>
    </w:p>
    <w:p w14:paraId="3260BAC4">
      <w:pPr>
        <w:spacing w:line="560" w:lineRule="exact"/>
        <w:ind w:firstLine="640" w:firstLineChars="200"/>
        <w:jc w:val="left"/>
        <w:rPr>
          <w:rFonts w:ascii="仿宋" w:hAnsi="仿宋" w:eastAsia="仿宋"/>
          <w:color w:val="auto"/>
          <w:sz w:val="32"/>
          <w:szCs w:val="32"/>
          <w:highlight w:val="none"/>
        </w:rPr>
      </w:pPr>
      <w:r>
        <w:rPr>
          <w:rFonts w:hint="eastAsia" w:ascii="仿宋" w:hAnsi="仿宋" w:eastAsia="仿宋"/>
          <w:color w:val="auto"/>
          <w:sz w:val="32"/>
          <w:szCs w:val="32"/>
          <w:highlight w:val="none"/>
        </w:rPr>
        <w:t>附件：附表2</w:t>
      </w:r>
      <w:r>
        <w:rPr>
          <w:rFonts w:ascii="仿宋" w:hAnsi="仿宋" w:eastAsia="仿宋"/>
          <w:color w:val="auto"/>
          <w:sz w:val="32"/>
          <w:szCs w:val="32"/>
          <w:highlight w:val="none"/>
        </w:rPr>
        <w:t>-5</w:t>
      </w:r>
    </w:p>
    <w:p w14:paraId="542F3013">
      <w:pPr>
        <w:adjustRightInd w:val="0"/>
        <w:snapToGrid w:val="0"/>
        <w:spacing w:line="560" w:lineRule="exact"/>
        <w:ind w:right="1440" w:firstLine="640" w:firstLineChars="200"/>
        <w:jc w:val="right"/>
        <w:rPr>
          <w:rFonts w:ascii="仿宋" w:hAnsi="仿宋" w:eastAsia="仿宋"/>
          <w:color w:val="auto"/>
          <w:sz w:val="32"/>
          <w:szCs w:val="32"/>
          <w:highlight w:val="none"/>
        </w:rPr>
        <w:sectPr>
          <w:footerReference r:id="rId11" w:type="default"/>
          <w:footerReference r:id="rId12" w:type="even"/>
          <w:pgSz w:w="11900" w:h="16838"/>
          <w:pgMar w:top="1440" w:right="1800" w:bottom="1440" w:left="1800" w:header="0" w:footer="850" w:gutter="0"/>
          <w:pgNumType w:fmt="numberInDash"/>
          <w:cols w:space="720" w:num="1"/>
          <w:docGrid w:linePitch="360" w:charSpace="0"/>
        </w:sectPr>
      </w:pPr>
    </w:p>
    <w:p w14:paraId="02E891F9">
      <w:pPr>
        <w:rPr>
          <w:rFonts w:ascii="黑体" w:hAnsi="黑体" w:eastAsia="黑体"/>
          <w:color w:val="auto"/>
          <w:sz w:val="32"/>
          <w:szCs w:val="32"/>
          <w:highlight w:val="none"/>
        </w:rPr>
      </w:pPr>
      <w:r>
        <w:rPr>
          <w:rFonts w:ascii="黑体" w:hAnsi="黑体" w:eastAsia="黑体"/>
          <w:color w:val="auto"/>
          <w:sz w:val="32"/>
          <w:szCs w:val="32"/>
          <w:highlight w:val="none"/>
        </w:rPr>
        <w:t>附表2</w:t>
      </w:r>
    </w:p>
    <w:p w14:paraId="1B03B072">
      <w:pPr>
        <w:pStyle w:val="3"/>
        <w:ind w:right="57"/>
        <w:jc w:val="center"/>
        <w:rPr>
          <w:rFonts w:ascii="华文中宋" w:hAnsi="华文中宋" w:eastAsia="华文中宋"/>
          <w:color w:val="auto"/>
          <w:highlight w:val="none"/>
        </w:rPr>
      </w:pPr>
      <w:r>
        <w:rPr>
          <w:rFonts w:hint="eastAsia" w:ascii="华文中宋" w:hAnsi="华文中宋" w:eastAsia="华文中宋"/>
          <w:color w:val="auto"/>
          <w:highlight w:val="none"/>
        </w:rPr>
        <w:t>工程变更技术审批单</w:t>
      </w:r>
    </w:p>
    <w:p w14:paraId="10D3C7E2">
      <w:pPr>
        <w:tabs>
          <w:tab w:val="left" w:pos="4387"/>
          <w:tab w:val="left" w:pos="5654"/>
        </w:tabs>
        <w:spacing w:before="48"/>
        <w:jc w:val="center"/>
        <w:rPr>
          <w:rFonts w:ascii="华文中宋" w:hAnsi="华文中宋" w:eastAsia="华文中宋"/>
          <w:color w:val="auto"/>
          <w:sz w:val="18"/>
          <w:highlight w:val="none"/>
        </w:rPr>
      </w:pPr>
      <w:r>
        <w:rPr>
          <w:rFonts w:hint="eastAsia" w:ascii="华文中宋" w:hAnsi="华文中宋" w:eastAsia="华文中宋"/>
          <w:color w:val="auto"/>
          <w:sz w:val="18"/>
          <w:highlight w:val="none"/>
        </w:rPr>
        <w:t>（</w:t>
      </w:r>
      <w:r>
        <w:rPr>
          <w:rFonts w:ascii="华文中宋" w:hAnsi="华文中宋" w:eastAsia="华文中宋"/>
          <w:color w:val="auto"/>
          <w:spacing w:val="32"/>
          <w:sz w:val="18"/>
          <w:highlight w:val="none"/>
        </w:rPr>
        <w:t xml:space="preserve"> </w:t>
      </w:r>
      <w:r>
        <w:rPr>
          <w:rFonts w:ascii="Wingdings 2" w:hAnsi="Wingdings 2" w:eastAsia="Wingdings 2"/>
          <w:color w:val="auto"/>
          <w:highlight w:val="none"/>
        </w:rPr>
        <w:t></w:t>
      </w:r>
      <w:r>
        <w:rPr>
          <w:rFonts w:hint="eastAsia" w:ascii="华文中宋" w:hAnsi="华文中宋" w:eastAsia="华文中宋"/>
          <w:color w:val="auto"/>
          <w:sz w:val="18"/>
          <w:highlight w:val="none"/>
        </w:rPr>
        <w:t>设计变更</w:t>
      </w:r>
      <w:r>
        <w:rPr>
          <w:rFonts w:ascii="华文中宋" w:hAnsi="华文中宋" w:eastAsia="华文中宋"/>
          <w:color w:val="auto"/>
          <w:sz w:val="18"/>
          <w:highlight w:val="none"/>
        </w:rPr>
        <w:t xml:space="preserve">       </w:t>
      </w:r>
      <w:r>
        <w:rPr>
          <w:rFonts w:ascii="Wingdings 2" w:hAnsi="Wingdings 2" w:eastAsia="Wingdings 2"/>
          <w:color w:val="auto"/>
          <w:highlight w:val="none"/>
        </w:rPr>
        <w:t></w:t>
      </w:r>
      <w:r>
        <w:rPr>
          <w:rFonts w:eastAsia="Times New Roman"/>
          <w:color w:val="auto"/>
          <w:spacing w:val="39"/>
          <w:highlight w:val="none"/>
        </w:rPr>
        <w:t xml:space="preserve"> </w:t>
      </w:r>
      <w:r>
        <w:rPr>
          <w:rFonts w:hint="eastAsia" w:ascii="华文中宋" w:hAnsi="华文中宋" w:eastAsia="华文中宋"/>
          <w:color w:val="auto"/>
          <w:sz w:val="18"/>
          <w:highlight w:val="none"/>
        </w:rPr>
        <w:t>施工变更）</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3"/>
        <w:gridCol w:w="709"/>
        <w:gridCol w:w="403"/>
        <w:gridCol w:w="404"/>
        <w:gridCol w:w="404"/>
      </w:tblGrid>
      <w:tr w14:paraId="2677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3" w:type="dxa"/>
            <w:tcBorders>
              <w:top w:val="nil"/>
              <w:left w:val="nil"/>
              <w:bottom w:val="nil"/>
              <w:right w:val="nil"/>
            </w:tcBorders>
            <w:noWrap w:val="0"/>
            <w:vAlign w:val="top"/>
          </w:tcPr>
          <w:p w14:paraId="0886F5A4">
            <w:pPr>
              <w:tabs>
                <w:tab w:val="left" w:pos="3506"/>
              </w:tabs>
              <w:rPr>
                <w:rFonts w:ascii="宋体" w:hAnsi="宋体"/>
                <w:color w:val="auto"/>
                <w:sz w:val="18"/>
                <w:szCs w:val="18"/>
                <w:highlight w:val="none"/>
              </w:rPr>
            </w:pPr>
          </w:p>
        </w:tc>
        <w:tc>
          <w:tcPr>
            <w:tcW w:w="709" w:type="dxa"/>
            <w:tcBorders>
              <w:top w:val="nil"/>
              <w:left w:val="nil"/>
              <w:bottom w:val="nil"/>
              <w:right w:val="single" w:color="auto" w:sz="4" w:space="0"/>
            </w:tcBorders>
            <w:noWrap w:val="0"/>
            <w:vAlign w:val="top"/>
          </w:tcPr>
          <w:p w14:paraId="48B16417">
            <w:pPr>
              <w:tabs>
                <w:tab w:val="left" w:pos="3506"/>
              </w:tabs>
              <w:jc w:val="left"/>
              <w:rPr>
                <w:rFonts w:ascii="宋体" w:hAnsi="宋体"/>
                <w:color w:val="auto"/>
                <w:sz w:val="18"/>
                <w:szCs w:val="18"/>
                <w:highlight w:val="none"/>
              </w:rPr>
            </w:pPr>
            <w:r>
              <w:rPr>
                <w:rFonts w:hint="eastAsia" w:ascii="宋体" w:hAnsi="宋体"/>
                <w:color w:val="auto"/>
                <w:w w:val="105"/>
                <w:sz w:val="18"/>
                <w:szCs w:val="18"/>
                <w:highlight w:val="none"/>
              </w:rPr>
              <w:t>编号：</w:t>
            </w:r>
          </w:p>
        </w:tc>
        <w:tc>
          <w:tcPr>
            <w:tcW w:w="403" w:type="dxa"/>
            <w:tcBorders>
              <w:top w:val="single" w:color="auto" w:sz="4" w:space="0"/>
              <w:left w:val="single" w:color="auto" w:sz="4" w:space="0"/>
              <w:bottom w:val="single" w:color="auto" w:sz="4" w:space="0"/>
              <w:right w:val="single" w:color="auto" w:sz="4" w:space="0"/>
            </w:tcBorders>
            <w:noWrap w:val="0"/>
            <w:vAlign w:val="top"/>
          </w:tcPr>
          <w:p w14:paraId="2A0C9D29">
            <w:pPr>
              <w:tabs>
                <w:tab w:val="left" w:pos="3506"/>
              </w:tabs>
              <w:rPr>
                <w:rFonts w:ascii="宋体" w:hAnsi="宋体"/>
                <w:color w:val="auto"/>
                <w:sz w:val="18"/>
                <w:szCs w:val="18"/>
                <w:highlight w:val="none"/>
              </w:rPr>
            </w:pPr>
          </w:p>
        </w:tc>
        <w:tc>
          <w:tcPr>
            <w:tcW w:w="404" w:type="dxa"/>
            <w:tcBorders>
              <w:top w:val="single" w:color="auto" w:sz="4" w:space="0"/>
              <w:left w:val="single" w:color="auto" w:sz="4" w:space="0"/>
              <w:bottom w:val="single" w:color="auto" w:sz="4" w:space="0"/>
              <w:right w:val="single" w:color="auto" w:sz="4" w:space="0"/>
            </w:tcBorders>
            <w:noWrap w:val="0"/>
            <w:vAlign w:val="top"/>
          </w:tcPr>
          <w:p w14:paraId="11060ACF">
            <w:pPr>
              <w:tabs>
                <w:tab w:val="left" w:pos="3506"/>
              </w:tabs>
              <w:rPr>
                <w:rFonts w:ascii="宋体" w:hAnsi="宋体"/>
                <w:color w:val="auto"/>
                <w:sz w:val="18"/>
                <w:szCs w:val="18"/>
                <w:highlight w:val="none"/>
              </w:rPr>
            </w:pPr>
          </w:p>
        </w:tc>
        <w:tc>
          <w:tcPr>
            <w:tcW w:w="404" w:type="dxa"/>
            <w:tcBorders>
              <w:top w:val="single" w:color="auto" w:sz="4" w:space="0"/>
              <w:left w:val="single" w:color="auto" w:sz="4" w:space="0"/>
              <w:bottom w:val="single" w:color="auto" w:sz="4" w:space="0"/>
            </w:tcBorders>
            <w:noWrap w:val="0"/>
            <w:vAlign w:val="top"/>
          </w:tcPr>
          <w:p w14:paraId="36E15B88">
            <w:pPr>
              <w:tabs>
                <w:tab w:val="left" w:pos="3506"/>
              </w:tabs>
              <w:rPr>
                <w:rFonts w:ascii="宋体" w:hAnsi="宋体"/>
                <w:color w:val="auto"/>
                <w:sz w:val="18"/>
                <w:szCs w:val="18"/>
                <w:highlight w:val="none"/>
              </w:rPr>
            </w:pPr>
          </w:p>
        </w:tc>
      </w:tr>
    </w:tbl>
    <w:p w14:paraId="04A1E221">
      <w:pPr>
        <w:tabs>
          <w:tab w:val="left" w:pos="4387"/>
          <w:tab w:val="left" w:pos="5654"/>
        </w:tabs>
        <w:spacing w:line="120" w:lineRule="exact"/>
        <w:ind w:left="2806" w:leftChars="1336" w:firstLine="900" w:firstLineChars="500"/>
        <w:rPr>
          <w:rFonts w:ascii="华文中宋" w:hAnsi="华文中宋" w:eastAsia="华文中宋"/>
          <w:color w:val="auto"/>
          <w:sz w:val="18"/>
          <w:highlight w:val="none"/>
        </w:rPr>
      </w:pPr>
    </w:p>
    <w:tbl>
      <w:tblPr>
        <w:tblStyle w:val="53"/>
        <w:tblW w:w="9694"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79"/>
        <w:gridCol w:w="1019"/>
        <w:gridCol w:w="2401"/>
        <w:gridCol w:w="2400"/>
        <w:gridCol w:w="2195"/>
      </w:tblGrid>
      <w:tr w14:paraId="447A70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0" w:hRule="atLeast"/>
          <w:jc w:val="center"/>
        </w:trPr>
        <w:tc>
          <w:tcPr>
            <w:tcW w:w="1679" w:type="dxa"/>
            <w:tcBorders>
              <w:bottom w:val="single" w:color="000000" w:sz="4" w:space="0"/>
              <w:right w:val="single" w:color="000000" w:sz="4" w:space="0"/>
            </w:tcBorders>
            <w:noWrap w:val="0"/>
            <w:vAlign w:val="center"/>
          </w:tcPr>
          <w:p w14:paraId="352F8B4C">
            <w:pPr>
              <w:pStyle w:val="124"/>
              <w:ind w:left="136"/>
              <w:jc w:val="center"/>
              <w:rPr>
                <w:color w:val="auto"/>
                <w:szCs w:val="21"/>
                <w:highlight w:val="none"/>
              </w:rPr>
            </w:pPr>
            <w:r>
              <w:rPr>
                <w:color w:val="auto"/>
                <w:szCs w:val="21"/>
                <w:highlight w:val="none"/>
              </w:rPr>
              <w:t>工程名称</w:t>
            </w:r>
          </w:p>
        </w:tc>
        <w:tc>
          <w:tcPr>
            <w:tcW w:w="8015" w:type="dxa"/>
            <w:gridSpan w:val="4"/>
            <w:tcBorders>
              <w:left w:val="single" w:color="000000" w:sz="4" w:space="0"/>
              <w:bottom w:val="single" w:color="000000" w:sz="4" w:space="0"/>
            </w:tcBorders>
            <w:noWrap w:val="0"/>
            <w:vAlign w:val="top"/>
          </w:tcPr>
          <w:p w14:paraId="5FD5C738">
            <w:pPr>
              <w:pStyle w:val="124"/>
              <w:rPr>
                <w:rFonts w:ascii="Times New Roman"/>
                <w:color w:val="auto"/>
                <w:szCs w:val="21"/>
                <w:highlight w:val="none"/>
              </w:rPr>
            </w:pPr>
          </w:p>
        </w:tc>
      </w:tr>
      <w:tr w14:paraId="74B39E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50" w:hRule="atLeast"/>
          <w:jc w:val="center"/>
        </w:trPr>
        <w:tc>
          <w:tcPr>
            <w:tcW w:w="9694" w:type="dxa"/>
            <w:gridSpan w:val="5"/>
            <w:tcBorders>
              <w:top w:val="single" w:color="000000" w:sz="4" w:space="0"/>
              <w:bottom w:val="single" w:color="000000" w:sz="4" w:space="0"/>
            </w:tcBorders>
            <w:noWrap w:val="0"/>
            <w:vAlign w:val="top"/>
          </w:tcPr>
          <w:p w14:paraId="3121772A">
            <w:pPr>
              <w:pStyle w:val="124"/>
              <w:spacing w:before="16" w:line="242" w:lineRule="auto"/>
              <w:ind w:left="14" w:right="-15" w:firstLine="400"/>
              <w:rPr>
                <w:color w:val="auto"/>
                <w:spacing w:val="-5"/>
                <w:w w:val="95"/>
                <w:szCs w:val="21"/>
                <w:highlight w:val="none"/>
              </w:rPr>
            </w:pPr>
          </w:p>
          <w:p w14:paraId="0BDC4F7F">
            <w:pPr>
              <w:pStyle w:val="124"/>
              <w:spacing w:before="16" w:line="242" w:lineRule="auto"/>
              <w:ind w:left="13" w:leftChars="6" w:right="-15" w:firstLine="378" w:firstLineChars="200"/>
              <w:rPr>
                <w:color w:val="auto"/>
                <w:w w:val="95"/>
                <w:szCs w:val="21"/>
                <w:highlight w:val="none"/>
              </w:rPr>
            </w:pPr>
            <w:r>
              <w:rPr>
                <w:color w:val="auto"/>
                <w:spacing w:val="-5"/>
                <w:w w:val="95"/>
                <w:szCs w:val="21"/>
                <w:highlight w:val="none"/>
              </w:rPr>
              <w:t>工程变更</w:t>
            </w:r>
            <w:r>
              <w:rPr>
                <w:color w:val="auto"/>
                <w:spacing w:val="-2"/>
                <w:w w:val="95"/>
                <w:szCs w:val="21"/>
                <w:highlight w:val="none"/>
              </w:rPr>
              <w:t>相关说明和资料</w:t>
            </w:r>
            <w:r>
              <w:rPr>
                <w:color w:val="auto"/>
                <w:w w:val="95"/>
                <w:szCs w:val="21"/>
                <w:highlight w:val="none"/>
              </w:rPr>
              <w:t>:</w:t>
            </w:r>
          </w:p>
          <w:p w14:paraId="5F5C8EE3">
            <w:pPr>
              <w:pStyle w:val="124"/>
              <w:spacing w:before="16" w:line="242" w:lineRule="auto"/>
              <w:ind w:right="-15" w:firstLine="410" w:firstLineChars="222"/>
              <w:rPr>
                <w:color w:val="auto"/>
                <w:spacing w:val="-7"/>
                <w:w w:val="95"/>
                <w:szCs w:val="21"/>
                <w:highlight w:val="none"/>
              </w:rPr>
            </w:pPr>
            <w:r>
              <w:rPr>
                <w:color w:val="auto"/>
                <w:spacing w:val="-7"/>
                <w:w w:val="95"/>
                <w:szCs w:val="21"/>
                <w:highlight w:val="none"/>
              </w:rPr>
              <w:t>1、变更原因</w:t>
            </w:r>
            <w:r>
              <w:rPr>
                <w:rFonts w:hint="eastAsia"/>
                <w:color w:val="auto"/>
                <w:spacing w:val="-7"/>
                <w:w w:val="95"/>
                <w:szCs w:val="21"/>
                <w:highlight w:val="none"/>
              </w:rPr>
              <w:t>和依据：</w:t>
            </w:r>
          </w:p>
          <w:p w14:paraId="38D3ECEC">
            <w:pPr>
              <w:pStyle w:val="124"/>
              <w:spacing w:before="16" w:line="242" w:lineRule="auto"/>
              <w:ind w:left="13" w:leftChars="6" w:right="-15" w:firstLine="410" w:firstLineChars="222"/>
              <w:rPr>
                <w:color w:val="auto"/>
                <w:spacing w:val="-7"/>
                <w:w w:val="95"/>
                <w:szCs w:val="21"/>
                <w:highlight w:val="none"/>
              </w:rPr>
            </w:pPr>
            <w:r>
              <w:rPr>
                <w:color w:val="auto"/>
                <w:spacing w:val="-7"/>
                <w:w w:val="95"/>
                <w:szCs w:val="21"/>
                <w:highlight w:val="none"/>
              </w:rPr>
              <w:t>2、变更说明:</w:t>
            </w:r>
          </w:p>
          <w:p w14:paraId="2894D051">
            <w:pPr>
              <w:pStyle w:val="124"/>
              <w:spacing w:before="16" w:line="242" w:lineRule="auto"/>
              <w:ind w:left="13" w:leftChars="6" w:right="-15" w:firstLine="410" w:firstLineChars="222"/>
              <w:rPr>
                <w:color w:val="auto"/>
                <w:spacing w:val="-7"/>
                <w:w w:val="95"/>
                <w:szCs w:val="21"/>
                <w:highlight w:val="none"/>
              </w:rPr>
            </w:pPr>
            <w:r>
              <w:rPr>
                <w:color w:val="auto"/>
                <w:spacing w:val="-7"/>
                <w:w w:val="95"/>
                <w:szCs w:val="21"/>
                <w:highlight w:val="none"/>
              </w:rPr>
              <w:t>3、变更的建筑物和区域:</w:t>
            </w:r>
          </w:p>
          <w:p w14:paraId="1D7031EC">
            <w:pPr>
              <w:pStyle w:val="124"/>
              <w:spacing w:before="16" w:line="242" w:lineRule="auto"/>
              <w:ind w:left="13" w:leftChars="6" w:right="-15" w:firstLine="410" w:firstLineChars="222"/>
              <w:rPr>
                <w:color w:val="auto"/>
                <w:spacing w:val="-7"/>
                <w:szCs w:val="21"/>
                <w:highlight w:val="none"/>
              </w:rPr>
            </w:pPr>
            <w:r>
              <w:rPr>
                <w:color w:val="auto"/>
                <w:spacing w:val="-7"/>
                <w:w w:val="95"/>
                <w:szCs w:val="21"/>
                <w:highlight w:val="none"/>
              </w:rPr>
              <w:t>4、原施工图设</w:t>
            </w:r>
            <w:r>
              <w:rPr>
                <w:color w:val="auto"/>
                <w:spacing w:val="-7"/>
                <w:szCs w:val="21"/>
                <w:highlight w:val="none"/>
              </w:rPr>
              <w:t>计文件</w:t>
            </w:r>
            <w:r>
              <w:rPr>
                <w:color w:val="auto"/>
                <w:spacing w:val="-7"/>
                <w:w w:val="95"/>
                <w:szCs w:val="21"/>
                <w:highlight w:val="none"/>
              </w:rPr>
              <w:t>专业</w:t>
            </w:r>
            <w:r>
              <w:rPr>
                <w:rFonts w:hint="eastAsia"/>
                <w:color w:val="auto"/>
                <w:spacing w:val="-7"/>
                <w:w w:val="95"/>
                <w:szCs w:val="21"/>
                <w:highlight w:val="none"/>
              </w:rPr>
              <w:t>类别、</w:t>
            </w:r>
            <w:r>
              <w:rPr>
                <w:color w:val="auto"/>
                <w:spacing w:val="-7"/>
                <w:szCs w:val="21"/>
                <w:highlight w:val="none"/>
              </w:rPr>
              <w:t>图号:</w:t>
            </w:r>
          </w:p>
          <w:p w14:paraId="1BDBBD50">
            <w:pPr>
              <w:pStyle w:val="124"/>
              <w:ind w:left="14"/>
              <w:rPr>
                <w:color w:val="auto"/>
                <w:szCs w:val="21"/>
                <w:highlight w:val="none"/>
              </w:rPr>
            </w:pPr>
          </w:p>
          <w:p w14:paraId="14464ECE">
            <w:pPr>
              <w:pStyle w:val="124"/>
              <w:ind w:left="14" w:firstLine="420" w:firstLineChars="200"/>
              <w:rPr>
                <w:color w:val="auto"/>
                <w:szCs w:val="21"/>
                <w:highlight w:val="none"/>
              </w:rPr>
            </w:pPr>
            <w:r>
              <w:rPr>
                <w:color w:val="auto"/>
                <w:szCs w:val="21"/>
                <w:highlight w:val="none"/>
              </w:rPr>
              <w:t>附</w:t>
            </w:r>
            <w:r>
              <w:rPr>
                <w:rFonts w:hint="eastAsia"/>
                <w:color w:val="auto"/>
                <w:szCs w:val="21"/>
                <w:highlight w:val="none"/>
              </w:rPr>
              <w:t>件</w:t>
            </w:r>
            <w:r>
              <w:rPr>
                <w:color w:val="auto"/>
                <w:szCs w:val="21"/>
                <w:highlight w:val="none"/>
              </w:rPr>
              <w:t>：</w:t>
            </w:r>
          </w:p>
          <w:p w14:paraId="343A5E85">
            <w:pPr>
              <w:pStyle w:val="124"/>
              <w:ind w:firstLine="812" w:firstLineChars="387"/>
              <w:rPr>
                <w:rFonts w:ascii="Times New Roman"/>
                <w:color w:val="auto"/>
                <w:szCs w:val="21"/>
                <w:highlight w:val="none"/>
              </w:rPr>
            </w:pPr>
            <w:r>
              <w:rPr>
                <w:rFonts w:hint="eastAsia" w:ascii="Times New Roman"/>
                <w:color w:val="auto"/>
                <w:szCs w:val="21"/>
                <w:highlight w:val="none"/>
              </w:rPr>
              <w:t>设计变更图纸</w:t>
            </w:r>
          </w:p>
          <w:p w14:paraId="3F791679">
            <w:pPr>
              <w:pStyle w:val="124"/>
              <w:ind w:firstLine="812" w:firstLineChars="387"/>
              <w:rPr>
                <w:rFonts w:ascii="Times New Roman"/>
                <w:color w:val="auto"/>
                <w:szCs w:val="21"/>
                <w:highlight w:val="none"/>
              </w:rPr>
            </w:pPr>
            <w:r>
              <w:rPr>
                <w:rFonts w:hint="eastAsia" w:ascii="Times New Roman"/>
                <w:color w:val="auto"/>
                <w:szCs w:val="21"/>
                <w:highlight w:val="none"/>
              </w:rPr>
              <w:t>变更依据书面文件：相关会议纪要、工作联系单、函件、行政部门设计审查意见</w:t>
            </w:r>
          </w:p>
          <w:p w14:paraId="6DC5895A">
            <w:pPr>
              <w:pStyle w:val="124"/>
              <w:rPr>
                <w:rFonts w:ascii="Times New Roman"/>
                <w:color w:val="auto"/>
                <w:szCs w:val="21"/>
                <w:highlight w:val="none"/>
              </w:rPr>
            </w:pPr>
          </w:p>
          <w:p w14:paraId="0E62CDD0">
            <w:pPr>
              <w:pStyle w:val="124"/>
              <w:rPr>
                <w:rFonts w:ascii="Times New Roman"/>
                <w:color w:val="auto"/>
                <w:szCs w:val="21"/>
                <w:highlight w:val="none"/>
              </w:rPr>
            </w:pPr>
          </w:p>
          <w:p w14:paraId="0C168A8A">
            <w:pPr>
              <w:pStyle w:val="124"/>
              <w:spacing w:before="10"/>
              <w:rPr>
                <w:rFonts w:ascii="Times New Roman"/>
                <w:color w:val="auto"/>
                <w:szCs w:val="21"/>
                <w:highlight w:val="none"/>
              </w:rPr>
            </w:pPr>
          </w:p>
          <w:p w14:paraId="39718ED7">
            <w:pPr>
              <w:pStyle w:val="124"/>
              <w:spacing w:line="405" w:lineRule="auto"/>
              <w:ind w:right="1109" w:firstLine="5460" w:firstLineChars="2600"/>
              <w:rPr>
                <w:color w:val="auto"/>
                <w:szCs w:val="21"/>
                <w:highlight w:val="none"/>
              </w:rPr>
            </w:pPr>
            <w:r>
              <w:rPr>
                <w:color w:val="auto"/>
                <w:szCs w:val="21"/>
                <w:highlight w:val="none"/>
              </w:rPr>
              <w:t>变更发起单位</w:t>
            </w:r>
            <w:r>
              <w:rPr>
                <w:rFonts w:hint="eastAsia"/>
                <w:color w:val="auto"/>
                <w:szCs w:val="21"/>
                <w:highlight w:val="none"/>
              </w:rPr>
              <w:t>（</w:t>
            </w:r>
            <w:r>
              <w:rPr>
                <w:rFonts w:hint="eastAsia"/>
                <w:color w:val="auto"/>
                <w:szCs w:val="21"/>
                <w:highlight w:val="none"/>
                <w:lang w:val="en-US"/>
              </w:rPr>
              <w:t>项目</w:t>
            </w:r>
            <w:r>
              <w:rPr>
                <w:color w:val="auto"/>
                <w:szCs w:val="21"/>
                <w:highlight w:val="none"/>
              </w:rPr>
              <w:t>章</w:t>
            </w:r>
            <w:r>
              <w:rPr>
                <w:rFonts w:hint="eastAsia"/>
                <w:color w:val="auto"/>
                <w:szCs w:val="21"/>
                <w:highlight w:val="none"/>
              </w:rPr>
              <w:t>）</w:t>
            </w:r>
            <w:r>
              <w:rPr>
                <w:color w:val="auto"/>
                <w:szCs w:val="21"/>
                <w:highlight w:val="none"/>
              </w:rPr>
              <w:t xml:space="preserve">： </w:t>
            </w:r>
          </w:p>
          <w:p w14:paraId="17223C1E">
            <w:pPr>
              <w:pStyle w:val="124"/>
              <w:spacing w:line="405" w:lineRule="auto"/>
              <w:ind w:right="1109" w:firstLine="5880" w:firstLineChars="2800"/>
              <w:rPr>
                <w:color w:val="auto"/>
                <w:szCs w:val="21"/>
                <w:highlight w:val="none"/>
              </w:rPr>
            </w:pPr>
            <w:r>
              <w:rPr>
                <w:rFonts w:hint="eastAsia"/>
                <w:color w:val="auto"/>
                <w:szCs w:val="21"/>
                <w:highlight w:val="none"/>
              </w:rPr>
              <w:t>项目</w:t>
            </w:r>
            <w:r>
              <w:rPr>
                <w:color w:val="auto"/>
                <w:szCs w:val="21"/>
                <w:highlight w:val="none"/>
              </w:rPr>
              <w:t>负责人</w:t>
            </w:r>
            <w:r>
              <w:rPr>
                <w:color w:val="auto"/>
                <w:w w:val="105"/>
                <w:szCs w:val="21"/>
                <w:highlight w:val="none"/>
              </w:rPr>
              <w:t>（签字）</w:t>
            </w:r>
            <w:r>
              <w:rPr>
                <w:color w:val="auto"/>
                <w:szCs w:val="21"/>
                <w:highlight w:val="none"/>
              </w:rPr>
              <w:t>：</w:t>
            </w:r>
          </w:p>
          <w:p w14:paraId="60B61FD0">
            <w:pPr>
              <w:pStyle w:val="124"/>
              <w:spacing w:before="8"/>
              <w:rPr>
                <w:rFonts w:ascii="Times New Roman"/>
                <w:color w:val="auto"/>
                <w:szCs w:val="21"/>
                <w:highlight w:val="none"/>
              </w:rPr>
            </w:pPr>
          </w:p>
          <w:p w14:paraId="53E8A621">
            <w:pPr>
              <w:pStyle w:val="124"/>
              <w:tabs>
                <w:tab w:val="left" w:pos="499"/>
                <w:tab w:val="left" w:pos="1000"/>
              </w:tabs>
              <w:ind w:right="591"/>
              <w:jc w:val="right"/>
              <w:rPr>
                <w:color w:val="auto"/>
                <w:szCs w:val="21"/>
                <w:highlight w:val="none"/>
              </w:rPr>
            </w:pPr>
            <w:r>
              <w:rPr>
                <w:color w:val="auto"/>
                <w:szCs w:val="21"/>
                <w:highlight w:val="none"/>
              </w:rPr>
              <w:t>年</w:t>
            </w:r>
            <w:r>
              <w:rPr>
                <w:color w:val="auto"/>
                <w:szCs w:val="21"/>
                <w:highlight w:val="none"/>
              </w:rPr>
              <w:tab/>
            </w:r>
            <w:r>
              <w:rPr>
                <w:color w:val="auto"/>
                <w:szCs w:val="21"/>
                <w:highlight w:val="none"/>
              </w:rPr>
              <w:t>月</w:t>
            </w:r>
            <w:r>
              <w:rPr>
                <w:color w:val="auto"/>
                <w:szCs w:val="21"/>
                <w:highlight w:val="none"/>
              </w:rPr>
              <w:tab/>
            </w:r>
            <w:r>
              <w:rPr>
                <w:color w:val="auto"/>
                <w:w w:val="95"/>
                <w:szCs w:val="21"/>
                <w:highlight w:val="none"/>
              </w:rPr>
              <w:t>日</w:t>
            </w:r>
          </w:p>
        </w:tc>
      </w:tr>
      <w:tr w14:paraId="62D08B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0" w:hRule="atLeast"/>
          <w:jc w:val="center"/>
        </w:trPr>
        <w:tc>
          <w:tcPr>
            <w:tcW w:w="2698" w:type="dxa"/>
            <w:gridSpan w:val="2"/>
            <w:tcBorders>
              <w:top w:val="single" w:color="000000" w:sz="4" w:space="0"/>
              <w:bottom w:val="single" w:color="000000" w:sz="4" w:space="0"/>
              <w:right w:val="single" w:color="000000" w:sz="4" w:space="0"/>
            </w:tcBorders>
            <w:noWrap w:val="0"/>
            <w:vAlign w:val="center"/>
          </w:tcPr>
          <w:p w14:paraId="14FA2B58">
            <w:pPr>
              <w:pStyle w:val="124"/>
              <w:ind w:left="14"/>
              <w:jc w:val="center"/>
              <w:rPr>
                <w:color w:val="auto"/>
                <w:szCs w:val="21"/>
                <w:highlight w:val="none"/>
              </w:rPr>
            </w:pPr>
            <w:r>
              <w:rPr>
                <w:color w:val="auto"/>
                <w:szCs w:val="21"/>
                <w:highlight w:val="none"/>
              </w:rPr>
              <w:t>单位：</w:t>
            </w:r>
            <w:r>
              <w:rPr>
                <w:color w:val="auto"/>
                <w:szCs w:val="21"/>
                <w:highlight w:val="none"/>
                <w:lang w:val="en-US"/>
              </w:rPr>
              <w:t>施工单位</w:t>
            </w:r>
            <w:r>
              <w:rPr>
                <w:rFonts w:hint="eastAsia"/>
                <w:color w:val="auto"/>
                <w:szCs w:val="21"/>
                <w:highlight w:val="none"/>
                <w:lang w:val="en-US"/>
              </w:rPr>
              <w:t>/设计单位</w:t>
            </w:r>
          </w:p>
        </w:tc>
        <w:tc>
          <w:tcPr>
            <w:tcW w:w="2401" w:type="dxa"/>
            <w:tcBorders>
              <w:top w:val="single" w:color="000000" w:sz="4" w:space="0"/>
              <w:left w:val="single" w:color="000000" w:sz="4" w:space="0"/>
              <w:bottom w:val="single" w:color="000000" w:sz="4" w:space="0"/>
              <w:right w:val="single" w:color="000000" w:sz="4" w:space="0"/>
            </w:tcBorders>
            <w:noWrap w:val="0"/>
            <w:vAlign w:val="center"/>
          </w:tcPr>
          <w:p w14:paraId="7FA02AEA">
            <w:pPr>
              <w:pStyle w:val="124"/>
              <w:ind w:left="24"/>
              <w:jc w:val="center"/>
              <w:rPr>
                <w:rFonts w:ascii="Times New Roman"/>
                <w:color w:val="auto"/>
                <w:szCs w:val="21"/>
                <w:highlight w:val="none"/>
              </w:rPr>
            </w:pPr>
            <w:r>
              <w:rPr>
                <w:color w:val="auto"/>
                <w:szCs w:val="21"/>
                <w:highlight w:val="none"/>
              </w:rPr>
              <w:t>单位：监理单位</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8C3B507">
            <w:pPr>
              <w:pStyle w:val="124"/>
              <w:ind w:left="24"/>
              <w:jc w:val="center"/>
              <w:rPr>
                <w:color w:val="auto"/>
                <w:szCs w:val="21"/>
                <w:highlight w:val="none"/>
              </w:rPr>
            </w:pPr>
            <w:r>
              <w:rPr>
                <w:color w:val="auto"/>
                <w:szCs w:val="21"/>
                <w:highlight w:val="none"/>
              </w:rPr>
              <w:t>单位：</w:t>
            </w:r>
            <w:r>
              <w:rPr>
                <w:rFonts w:hint="eastAsia"/>
                <w:color w:val="auto"/>
                <w:szCs w:val="21"/>
                <w:highlight w:val="none"/>
              </w:rPr>
              <w:t>造价咨询单位</w:t>
            </w:r>
            <w:r>
              <w:rPr>
                <w:color w:val="auto"/>
                <w:szCs w:val="21"/>
                <w:highlight w:val="none"/>
              </w:rPr>
              <w:t xml:space="preserve"> </w:t>
            </w:r>
          </w:p>
        </w:tc>
        <w:tc>
          <w:tcPr>
            <w:tcW w:w="2195" w:type="dxa"/>
            <w:tcBorders>
              <w:top w:val="single" w:color="000000" w:sz="4" w:space="0"/>
              <w:left w:val="single" w:color="000000" w:sz="4" w:space="0"/>
              <w:bottom w:val="single" w:color="000000" w:sz="4" w:space="0"/>
            </w:tcBorders>
            <w:noWrap w:val="0"/>
            <w:vAlign w:val="center"/>
          </w:tcPr>
          <w:p w14:paraId="7B5CD1AD">
            <w:pPr>
              <w:pStyle w:val="124"/>
              <w:ind w:left="23"/>
              <w:jc w:val="center"/>
              <w:rPr>
                <w:color w:val="auto"/>
                <w:szCs w:val="21"/>
                <w:highlight w:val="none"/>
              </w:rPr>
            </w:pPr>
            <w:r>
              <w:rPr>
                <w:color w:val="auto"/>
                <w:szCs w:val="21"/>
                <w:highlight w:val="none"/>
              </w:rPr>
              <w:t>单位：建设单位</w:t>
            </w:r>
          </w:p>
        </w:tc>
      </w:tr>
      <w:tr w14:paraId="793641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61" w:hRule="atLeast"/>
          <w:jc w:val="center"/>
        </w:trPr>
        <w:tc>
          <w:tcPr>
            <w:tcW w:w="2698" w:type="dxa"/>
            <w:gridSpan w:val="2"/>
            <w:tcBorders>
              <w:top w:val="single" w:color="000000" w:sz="4" w:space="0"/>
              <w:right w:val="single" w:color="000000" w:sz="4" w:space="0"/>
            </w:tcBorders>
            <w:noWrap w:val="0"/>
            <w:vAlign w:val="top"/>
          </w:tcPr>
          <w:p w14:paraId="12EDC4E3">
            <w:pPr>
              <w:pStyle w:val="124"/>
              <w:spacing w:before="11"/>
              <w:rPr>
                <w:rFonts w:ascii="Times New Roman"/>
                <w:color w:val="auto"/>
                <w:szCs w:val="21"/>
                <w:highlight w:val="none"/>
              </w:rPr>
            </w:pPr>
          </w:p>
          <w:p w14:paraId="3E7D3F67">
            <w:pPr>
              <w:pStyle w:val="124"/>
              <w:ind w:left="23"/>
              <w:rPr>
                <w:color w:val="auto"/>
                <w:szCs w:val="21"/>
                <w:highlight w:val="none"/>
              </w:rPr>
            </w:pPr>
            <w:r>
              <w:rPr>
                <w:color w:val="auto"/>
                <w:szCs w:val="21"/>
                <w:highlight w:val="none"/>
              </w:rPr>
              <w:t>意见：</w:t>
            </w:r>
          </w:p>
          <w:p w14:paraId="69101498">
            <w:pPr>
              <w:pStyle w:val="124"/>
              <w:rPr>
                <w:rFonts w:ascii="Times New Roman"/>
                <w:color w:val="auto"/>
                <w:szCs w:val="21"/>
                <w:highlight w:val="none"/>
              </w:rPr>
            </w:pPr>
          </w:p>
          <w:p w14:paraId="2D226BB8">
            <w:pPr>
              <w:pStyle w:val="124"/>
              <w:rPr>
                <w:rFonts w:ascii="Times New Roman"/>
                <w:color w:val="auto"/>
                <w:szCs w:val="21"/>
                <w:highlight w:val="none"/>
              </w:rPr>
            </w:pPr>
          </w:p>
          <w:p w14:paraId="66247B59">
            <w:pPr>
              <w:pStyle w:val="124"/>
              <w:rPr>
                <w:rFonts w:ascii="Times New Roman"/>
                <w:color w:val="auto"/>
                <w:szCs w:val="21"/>
                <w:highlight w:val="none"/>
              </w:rPr>
            </w:pPr>
          </w:p>
          <w:p w14:paraId="749E6DF2">
            <w:pPr>
              <w:pStyle w:val="124"/>
              <w:rPr>
                <w:rFonts w:ascii="Times New Roman"/>
                <w:color w:val="auto"/>
                <w:szCs w:val="21"/>
                <w:highlight w:val="none"/>
              </w:rPr>
            </w:pPr>
          </w:p>
          <w:p w14:paraId="331284D4">
            <w:pPr>
              <w:pStyle w:val="124"/>
              <w:spacing w:before="10"/>
              <w:rPr>
                <w:rFonts w:ascii="Times New Roman"/>
                <w:color w:val="auto"/>
                <w:szCs w:val="21"/>
                <w:highlight w:val="none"/>
              </w:rPr>
            </w:pPr>
          </w:p>
          <w:p w14:paraId="3260AC9F">
            <w:pPr>
              <w:pStyle w:val="124"/>
              <w:spacing w:before="10"/>
              <w:rPr>
                <w:rFonts w:ascii="Times New Roman"/>
                <w:color w:val="auto"/>
                <w:szCs w:val="21"/>
                <w:highlight w:val="none"/>
              </w:rPr>
            </w:pPr>
          </w:p>
          <w:p w14:paraId="563B1EF9">
            <w:pPr>
              <w:pStyle w:val="124"/>
              <w:spacing w:before="10"/>
              <w:rPr>
                <w:rFonts w:ascii="Times New Roman"/>
                <w:color w:val="auto"/>
                <w:szCs w:val="21"/>
                <w:highlight w:val="none"/>
              </w:rPr>
            </w:pPr>
          </w:p>
          <w:p w14:paraId="77687AC1">
            <w:pPr>
              <w:pStyle w:val="124"/>
              <w:spacing w:before="146" w:line="468" w:lineRule="auto"/>
              <w:ind w:right="631"/>
              <w:jc w:val="center"/>
              <w:rPr>
                <w:color w:val="auto"/>
                <w:szCs w:val="21"/>
                <w:highlight w:val="none"/>
              </w:rPr>
            </w:pPr>
            <w:r>
              <w:rPr>
                <w:color w:val="auto"/>
                <w:szCs w:val="21"/>
                <w:highlight w:val="none"/>
              </w:rPr>
              <w:t>（</w:t>
            </w:r>
            <w:r>
              <w:rPr>
                <w:rFonts w:hint="eastAsia"/>
                <w:color w:val="auto"/>
                <w:szCs w:val="21"/>
                <w:highlight w:val="none"/>
                <w:lang w:val="en-US"/>
              </w:rPr>
              <w:t>项目</w:t>
            </w:r>
            <w:r>
              <w:rPr>
                <w:color w:val="auto"/>
                <w:szCs w:val="21"/>
                <w:highlight w:val="none"/>
              </w:rPr>
              <w:t>章）</w:t>
            </w:r>
          </w:p>
          <w:p w14:paraId="014700BE">
            <w:pPr>
              <w:pStyle w:val="124"/>
              <w:spacing w:before="146" w:line="468" w:lineRule="auto"/>
              <w:rPr>
                <w:color w:val="auto"/>
                <w:szCs w:val="21"/>
                <w:highlight w:val="none"/>
              </w:rPr>
            </w:pPr>
            <w:r>
              <w:rPr>
                <w:rFonts w:hint="eastAsia"/>
                <w:color w:val="auto"/>
                <w:szCs w:val="21"/>
                <w:highlight w:val="none"/>
              </w:rPr>
              <w:t>项目</w:t>
            </w:r>
            <w:r>
              <w:rPr>
                <w:color w:val="auto"/>
                <w:szCs w:val="21"/>
                <w:highlight w:val="none"/>
              </w:rPr>
              <w:t>负责人</w:t>
            </w:r>
            <w:r>
              <w:rPr>
                <w:color w:val="auto"/>
                <w:w w:val="105"/>
                <w:szCs w:val="21"/>
                <w:highlight w:val="none"/>
              </w:rPr>
              <w:t>（签字）</w:t>
            </w:r>
            <w:r>
              <w:rPr>
                <w:color w:val="auto"/>
                <w:szCs w:val="21"/>
                <w:highlight w:val="none"/>
              </w:rPr>
              <w:t>：</w:t>
            </w:r>
          </w:p>
          <w:p w14:paraId="69A4D090">
            <w:pPr>
              <w:pStyle w:val="124"/>
              <w:spacing w:before="8"/>
              <w:rPr>
                <w:rFonts w:ascii="Times New Roman"/>
                <w:color w:val="auto"/>
                <w:szCs w:val="21"/>
                <w:highlight w:val="none"/>
              </w:rPr>
            </w:pPr>
          </w:p>
          <w:p w14:paraId="55680DDE">
            <w:pPr>
              <w:pStyle w:val="124"/>
              <w:tabs>
                <w:tab w:val="left" w:pos="1137"/>
              </w:tabs>
              <w:ind w:left="736"/>
              <w:rPr>
                <w:color w:val="auto"/>
                <w:szCs w:val="21"/>
                <w:highlight w:val="none"/>
              </w:rPr>
            </w:pPr>
            <w:r>
              <w:rPr>
                <w:color w:val="auto"/>
                <w:szCs w:val="21"/>
                <w:highlight w:val="none"/>
              </w:rPr>
              <w:t>年   月</w:t>
            </w:r>
            <w:r>
              <w:rPr>
                <w:color w:val="auto"/>
                <w:spacing w:val="98"/>
                <w:szCs w:val="21"/>
                <w:highlight w:val="none"/>
              </w:rPr>
              <w:t xml:space="preserve"> </w:t>
            </w:r>
            <w:r>
              <w:rPr>
                <w:color w:val="auto"/>
                <w:szCs w:val="21"/>
                <w:highlight w:val="none"/>
              </w:rPr>
              <w:t>日</w:t>
            </w:r>
          </w:p>
        </w:tc>
        <w:tc>
          <w:tcPr>
            <w:tcW w:w="2401" w:type="dxa"/>
            <w:tcBorders>
              <w:top w:val="single" w:color="000000" w:sz="4" w:space="0"/>
              <w:left w:val="single" w:color="000000" w:sz="4" w:space="0"/>
              <w:right w:val="single" w:color="000000" w:sz="4" w:space="0"/>
            </w:tcBorders>
            <w:noWrap w:val="0"/>
            <w:vAlign w:val="top"/>
          </w:tcPr>
          <w:p w14:paraId="4C4FC5F9">
            <w:pPr>
              <w:pStyle w:val="124"/>
              <w:spacing w:before="11"/>
              <w:rPr>
                <w:rFonts w:ascii="Times New Roman"/>
                <w:color w:val="auto"/>
                <w:szCs w:val="21"/>
                <w:highlight w:val="none"/>
              </w:rPr>
            </w:pPr>
          </w:p>
          <w:p w14:paraId="56DDE4E1">
            <w:pPr>
              <w:pStyle w:val="124"/>
              <w:ind w:left="23"/>
              <w:rPr>
                <w:color w:val="auto"/>
                <w:szCs w:val="21"/>
                <w:highlight w:val="none"/>
              </w:rPr>
            </w:pPr>
            <w:r>
              <w:rPr>
                <w:color w:val="auto"/>
                <w:szCs w:val="21"/>
                <w:highlight w:val="none"/>
              </w:rPr>
              <w:t>意见：</w:t>
            </w:r>
          </w:p>
          <w:p w14:paraId="3AA52710">
            <w:pPr>
              <w:pStyle w:val="124"/>
              <w:rPr>
                <w:rFonts w:ascii="Times New Roman"/>
                <w:color w:val="auto"/>
                <w:szCs w:val="21"/>
                <w:highlight w:val="none"/>
              </w:rPr>
            </w:pPr>
          </w:p>
          <w:p w14:paraId="517F5E2F">
            <w:pPr>
              <w:pStyle w:val="124"/>
              <w:rPr>
                <w:rFonts w:ascii="Times New Roman"/>
                <w:color w:val="auto"/>
                <w:szCs w:val="21"/>
                <w:highlight w:val="none"/>
              </w:rPr>
            </w:pPr>
          </w:p>
          <w:p w14:paraId="69D7B172">
            <w:pPr>
              <w:pStyle w:val="124"/>
              <w:rPr>
                <w:rFonts w:ascii="Times New Roman"/>
                <w:color w:val="auto"/>
                <w:szCs w:val="21"/>
                <w:highlight w:val="none"/>
              </w:rPr>
            </w:pPr>
          </w:p>
          <w:p w14:paraId="6350E8A0">
            <w:pPr>
              <w:pStyle w:val="124"/>
              <w:rPr>
                <w:rFonts w:ascii="Times New Roman"/>
                <w:color w:val="auto"/>
                <w:szCs w:val="21"/>
                <w:highlight w:val="none"/>
              </w:rPr>
            </w:pPr>
          </w:p>
          <w:p w14:paraId="1297AE98">
            <w:pPr>
              <w:pStyle w:val="124"/>
              <w:rPr>
                <w:rFonts w:ascii="Times New Roman"/>
                <w:color w:val="auto"/>
                <w:szCs w:val="21"/>
                <w:highlight w:val="none"/>
              </w:rPr>
            </w:pPr>
          </w:p>
          <w:p w14:paraId="0D7112CC">
            <w:pPr>
              <w:pStyle w:val="124"/>
              <w:rPr>
                <w:rFonts w:ascii="Times New Roman"/>
                <w:color w:val="auto"/>
                <w:szCs w:val="21"/>
                <w:highlight w:val="none"/>
              </w:rPr>
            </w:pPr>
          </w:p>
          <w:p w14:paraId="67E8820D">
            <w:pPr>
              <w:pStyle w:val="124"/>
              <w:spacing w:before="10"/>
              <w:rPr>
                <w:rFonts w:ascii="Times New Roman"/>
                <w:color w:val="auto"/>
                <w:szCs w:val="21"/>
                <w:highlight w:val="none"/>
              </w:rPr>
            </w:pPr>
          </w:p>
          <w:p w14:paraId="3CE2C4B6">
            <w:pPr>
              <w:pStyle w:val="124"/>
              <w:spacing w:before="146" w:line="468" w:lineRule="auto"/>
              <w:ind w:right="631"/>
              <w:jc w:val="center"/>
              <w:rPr>
                <w:color w:val="auto"/>
                <w:szCs w:val="21"/>
                <w:highlight w:val="none"/>
              </w:rPr>
            </w:pPr>
            <w:r>
              <w:rPr>
                <w:color w:val="auto"/>
                <w:szCs w:val="21"/>
                <w:highlight w:val="none"/>
              </w:rPr>
              <w:t>（</w:t>
            </w:r>
            <w:r>
              <w:rPr>
                <w:rFonts w:hint="eastAsia"/>
                <w:color w:val="auto"/>
                <w:szCs w:val="21"/>
                <w:highlight w:val="none"/>
                <w:lang w:val="en-US"/>
              </w:rPr>
              <w:t>项目</w:t>
            </w:r>
            <w:r>
              <w:rPr>
                <w:color w:val="auto"/>
                <w:szCs w:val="21"/>
                <w:highlight w:val="none"/>
              </w:rPr>
              <w:t>章）</w:t>
            </w:r>
          </w:p>
          <w:p w14:paraId="000D1865">
            <w:pPr>
              <w:pStyle w:val="124"/>
              <w:spacing w:before="146" w:line="468" w:lineRule="auto"/>
              <w:rPr>
                <w:color w:val="auto"/>
                <w:szCs w:val="21"/>
                <w:highlight w:val="none"/>
              </w:rPr>
            </w:pPr>
            <w:r>
              <w:rPr>
                <w:rFonts w:hint="eastAsia"/>
                <w:color w:val="auto"/>
                <w:szCs w:val="21"/>
                <w:highlight w:val="none"/>
              </w:rPr>
              <w:t>项目</w:t>
            </w:r>
            <w:r>
              <w:rPr>
                <w:color w:val="auto"/>
                <w:szCs w:val="21"/>
                <w:highlight w:val="none"/>
              </w:rPr>
              <w:t>负责人</w:t>
            </w:r>
            <w:r>
              <w:rPr>
                <w:color w:val="auto"/>
                <w:w w:val="105"/>
                <w:szCs w:val="21"/>
                <w:highlight w:val="none"/>
              </w:rPr>
              <w:t>（签字）</w:t>
            </w:r>
            <w:r>
              <w:rPr>
                <w:color w:val="auto"/>
                <w:szCs w:val="21"/>
                <w:highlight w:val="none"/>
              </w:rPr>
              <w:t>：</w:t>
            </w:r>
          </w:p>
          <w:p w14:paraId="1D33F6B9">
            <w:pPr>
              <w:pStyle w:val="124"/>
              <w:spacing w:before="8"/>
              <w:rPr>
                <w:rFonts w:ascii="Times New Roman"/>
                <w:color w:val="auto"/>
                <w:szCs w:val="21"/>
                <w:highlight w:val="none"/>
              </w:rPr>
            </w:pPr>
          </w:p>
          <w:p w14:paraId="4BD76B54">
            <w:pPr>
              <w:pStyle w:val="124"/>
              <w:rPr>
                <w:rFonts w:ascii="Times New Roman"/>
                <w:color w:val="auto"/>
                <w:szCs w:val="21"/>
                <w:highlight w:val="none"/>
              </w:rPr>
            </w:pPr>
            <w:r>
              <w:rPr>
                <w:color w:val="auto"/>
                <w:szCs w:val="21"/>
                <w:highlight w:val="none"/>
              </w:rPr>
              <w:t>年   月</w:t>
            </w:r>
            <w:r>
              <w:rPr>
                <w:color w:val="auto"/>
                <w:spacing w:val="98"/>
                <w:szCs w:val="21"/>
                <w:highlight w:val="none"/>
              </w:rPr>
              <w:t xml:space="preserve"> </w:t>
            </w:r>
            <w:r>
              <w:rPr>
                <w:color w:val="auto"/>
                <w:szCs w:val="21"/>
                <w:highlight w:val="none"/>
              </w:rPr>
              <w:t>日</w:t>
            </w:r>
          </w:p>
        </w:tc>
        <w:tc>
          <w:tcPr>
            <w:tcW w:w="2400" w:type="dxa"/>
            <w:tcBorders>
              <w:top w:val="single" w:color="000000" w:sz="4" w:space="0"/>
              <w:left w:val="single" w:color="000000" w:sz="4" w:space="0"/>
              <w:right w:val="single" w:color="000000" w:sz="4" w:space="0"/>
            </w:tcBorders>
            <w:noWrap w:val="0"/>
            <w:vAlign w:val="top"/>
          </w:tcPr>
          <w:p w14:paraId="6CE907F8">
            <w:pPr>
              <w:pStyle w:val="124"/>
              <w:rPr>
                <w:rFonts w:ascii="Times New Roman"/>
                <w:color w:val="auto"/>
                <w:szCs w:val="21"/>
                <w:highlight w:val="none"/>
              </w:rPr>
            </w:pPr>
          </w:p>
          <w:p w14:paraId="38E32C4A">
            <w:pPr>
              <w:pStyle w:val="124"/>
              <w:ind w:left="23"/>
              <w:rPr>
                <w:color w:val="auto"/>
                <w:szCs w:val="21"/>
                <w:highlight w:val="none"/>
              </w:rPr>
            </w:pPr>
            <w:r>
              <w:rPr>
                <w:color w:val="auto"/>
                <w:szCs w:val="21"/>
                <w:highlight w:val="none"/>
              </w:rPr>
              <w:t>意见：</w:t>
            </w:r>
          </w:p>
          <w:p w14:paraId="2F13BBB1">
            <w:pPr>
              <w:pStyle w:val="124"/>
              <w:spacing w:before="11"/>
              <w:rPr>
                <w:rFonts w:ascii="Times New Roman"/>
                <w:color w:val="auto"/>
                <w:szCs w:val="21"/>
                <w:highlight w:val="none"/>
              </w:rPr>
            </w:pPr>
          </w:p>
          <w:p w14:paraId="01F41AE5">
            <w:pPr>
              <w:pStyle w:val="124"/>
              <w:rPr>
                <w:rFonts w:ascii="Times New Roman"/>
                <w:color w:val="auto"/>
                <w:szCs w:val="21"/>
                <w:highlight w:val="none"/>
              </w:rPr>
            </w:pPr>
          </w:p>
          <w:p w14:paraId="2CFB94B3">
            <w:pPr>
              <w:pStyle w:val="124"/>
              <w:rPr>
                <w:rFonts w:ascii="Times New Roman"/>
                <w:color w:val="auto"/>
                <w:szCs w:val="21"/>
                <w:highlight w:val="none"/>
              </w:rPr>
            </w:pPr>
          </w:p>
          <w:p w14:paraId="25B8729B">
            <w:pPr>
              <w:pStyle w:val="124"/>
              <w:rPr>
                <w:rFonts w:ascii="Times New Roman"/>
                <w:color w:val="auto"/>
                <w:szCs w:val="21"/>
                <w:highlight w:val="none"/>
              </w:rPr>
            </w:pPr>
          </w:p>
          <w:p w14:paraId="4EC340E9">
            <w:pPr>
              <w:pStyle w:val="124"/>
              <w:rPr>
                <w:rFonts w:ascii="Times New Roman"/>
                <w:color w:val="auto"/>
                <w:szCs w:val="21"/>
                <w:highlight w:val="none"/>
              </w:rPr>
            </w:pPr>
          </w:p>
          <w:p w14:paraId="1F033D5C">
            <w:pPr>
              <w:pStyle w:val="124"/>
              <w:rPr>
                <w:rFonts w:ascii="Times New Roman"/>
                <w:color w:val="auto"/>
                <w:szCs w:val="21"/>
                <w:highlight w:val="none"/>
              </w:rPr>
            </w:pPr>
          </w:p>
          <w:p w14:paraId="0EE8BFBD">
            <w:pPr>
              <w:pStyle w:val="124"/>
              <w:spacing w:before="10"/>
              <w:rPr>
                <w:rFonts w:ascii="Times New Roman"/>
                <w:color w:val="auto"/>
                <w:szCs w:val="21"/>
                <w:highlight w:val="none"/>
              </w:rPr>
            </w:pPr>
          </w:p>
          <w:p w14:paraId="0CF1D7DE">
            <w:pPr>
              <w:pStyle w:val="124"/>
              <w:spacing w:before="146" w:line="468" w:lineRule="auto"/>
              <w:ind w:right="631"/>
              <w:jc w:val="center"/>
              <w:rPr>
                <w:color w:val="auto"/>
                <w:szCs w:val="21"/>
                <w:highlight w:val="none"/>
              </w:rPr>
            </w:pPr>
            <w:r>
              <w:rPr>
                <w:color w:val="auto"/>
                <w:szCs w:val="21"/>
                <w:highlight w:val="none"/>
              </w:rPr>
              <w:t>（</w:t>
            </w:r>
            <w:r>
              <w:rPr>
                <w:rFonts w:hint="eastAsia"/>
                <w:color w:val="auto"/>
                <w:szCs w:val="21"/>
                <w:highlight w:val="none"/>
                <w:lang w:val="en-US"/>
              </w:rPr>
              <w:t>项目</w:t>
            </w:r>
            <w:r>
              <w:rPr>
                <w:color w:val="auto"/>
                <w:szCs w:val="21"/>
                <w:highlight w:val="none"/>
              </w:rPr>
              <w:t>章）</w:t>
            </w:r>
          </w:p>
          <w:p w14:paraId="2333D8F0">
            <w:pPr>
              <w:pStyle w:val="124"/>
              <w:spacing w:before="146" w:line="468" w:lineRule="auto"/>
              <w:rPr>
                <w:color w:val="auto"/>
                <w:szCs w:val="21"/>
                <w:highlight w:val="none"/>
              </w:rPr>
            </w:pPr>
            <w:r>
              <w:rPr>
                <w:rFonts w:hint="eastAsia"/>
                <w:color w:val="auto"/>
                <w:szCs w:val="21"/>
                <w:highlight w:val="none"/>
              </w:rPr>
              <w:t>项目</w:t>
            </w:r>
            <w:r>
              <w:rPr>
                <w:color w:val="auto"/>
                <w:szCs w:val="21"/>
                <w:highlight w:val="none"/>
              </w:rPr>
              <w:t>负责人</w:t>
            </w:r>
            <w:r>
              <w:rPr>
                <w:color w:val="auto"/>
                <w:w w:val="105"/>
                <w:szCs w:val="21"/>
                <w:highlight w:val="none"/>
              </w:rPr>
              <w:t>（签字）</w:t>
            </w:r>
            <w:r>
              <w:rPr>
                <w:color w:val="auto"/>
                <w:szCs w:val="21"/>
                <w:highlight w:val="none"/>
              </w:rPr>
              <w:t>：</w:t>
            </w:r>
          </w:p>
          <w:p w14:paraId="2EA78955">
            <w:pPr>
              <w:pStyle w:val="124"/>
              <w:spacing w:before="8"/>
              <w:rPr>
                <w:rFonts w:ascii="Times New Roman"/>
                <w:color w:val="auto"/>
                <w:szCs w:val="21"/>
                <w:highlight w:val="none"/>
              </w:rPr>
            </w:pPr>
          </w:p>
          <w:p w14:paraId="065A9FE9">
            <w:pPr>
              <w:pStyle w:val="124"/>
              <w:tabs>
                <w:tab w:val="left" w:pos="1173"/>
                <w:tab w:val="left" w:pos="1574"/>
              </w:tabs>
              <w:ind w:left="773"/>
              <w:rPr>
                <w:color w:val="auto"/>
                <w:szCs w:val="21"/>
                <w:highlight w:val="none"/>
              </w:rPr>
            </w:pPr>
            <w:r>
              <w:rPr>
                <w:color w:val="auto"/>
                <w:szCs w:val="21"/>
                <w:highlight w:val="none"/>
              </w:rPr>
              <w:t>年   月   日</w:t>
            </w:r>
          </w:p>
        </w:tc>
        <w:tc>
          <w:tcPr>
            <w:tcW w:w="2195" w:type="dxa"/>
            <w:tcBorders>
              <w:top w:val="single" w:color="000000" w:sz="4" w:space="0"/>
              <w:left w:val="single" w:color="000000" w:sz="4" w:space="0"/>
            </w:tcBorders>
            <w:noWrap w:val="0"/>
            <w:vAlign w:val="top"/>
          </w:tcPr>
          <w:p w14:paraId="721B8EDA">
            <w:pPr>
              <w:pStyle w:val="124"/>
              <w:tabs>
                <w:tab w:val="left" w:pos="962"/>
              </w:tabs>
              <w:ind w:left="561"/>
              <w:rPr>
                <w:rFonts w:ascii="Times New Roman"/>
                <w:color w:val="auto"/>
                <w:szCs w:val="21"/>
                <w:highlight w:val="none"/>
              </w:rPr>
            </w:pPr>
          </w:p>
          <w:p w14:paraId="19F1344F">
            <w:pPr>
              <w:pStyle w:val="124"/>
              <w:ind w:left="23"/>
              <w:rPr>
                <w:color w:val="auto"/>
                <w:szCs w:val="21"/>
                <w:highlight w:val="none"/>
              </w:rPr>
            </w:pPr>
            <w:r>
              <w:rPr>
                <w:color w:val="auto"/>
                <w:szCs w:val="21"/>
                <w:highlight w:val="none"/>
              </w:rPr>
              <w:t>意见：</w:t>
            </w:r>
          </w:p>
          <w:p w14:paraId="1C729E4B">
            <w:pPr>
              <w:pStyle w:val="124"/>
              <w:rPr>
                <w:rFonts w:ascii="Times New Roman"/>
                <w:color w:val="auto"/>
                <w:szCs w:val="21"/>
                <w:highlight w:val="none"/>
              </w:rPr>
            </w:pPr>
          </w:p>
          <w:p w14:paraId="12F9F429">
            <w:pPr>
              <w:pStyle w:val="124"/>
              <w:rPr>
                <w:rFonts w:ascii="Times New Roman"/>
                <w:color w:val="auto"/>
                <w:szCs w:val="21"/>
                <w:highlight w:val="none"/>
              </w:rPr>
            </w:pPr>
          </w:p>
          <w:p w14:paraId="1F00E388">
            <w:pPr>
              <w:pStyle w:val="124"/>
              <w:rPr>
                <w:rFonts w:ascii="Times New Roman"/>
                <w:color w:val="auto"/>
                <w:szCs w:val="21"/>
                <w:highlight w:val="none"/>
              </w:rPr>
            </w:pPr>
          </w:p>
          <w:p w14:paraId="70FA6E64">
            <w:pPr>
              <w:pStyle w:val="124"/>
              <w:rPr>
                <w:rFonts w:ascii="Times New Roman"/>
                <w:color w:val="auto"/>
                <w:szCs w:val="21"/>
                <w:highlight w:val="none"/>
              </w:rPr>
            </w:pPr>
          </w:p>
          <w:p w14:paraId="067CE530">
            <w:pPr>
              <w:pStyle w:val="124"/>
              <w:rPr>
                <w:rFonts w:ascii="Times New Roman"/>
                <w:color w:val="auto"/>
                <w:szCs w:val="21"/>
                <w:highlight w:val="none"/>
              </w:rPr>
            </w:pPr>
          </w:p>
          <w:p w14:paraId="1D41332B">
            <w:pPr>
              <w:pStyle w:val="124"/>
              <w:rPr>
                <w:rFonts w:ascii="Times New Roman"/>
                <w:color w:val="auto"/>
                <w:szCs w:val="21"/>
                <w:highlight w:val="none"/>
              </w:rPr>
            </w:pPr>
          </w:p>
          <w:p w14:paraId="1F9BE6B3">
            <w:pPr>
              <w:pStyle w:val="124"/>
              <w:spacing w:before="10"/>
              <w:rPr>
                <w:rFonts w:ascii="Times New Roman"/>
                <w:color w:val="auto"/>
                <w:szCs w:val="21"/>
                <w:highlight w:val="none"/>
              </w:rPr>
            </w:pPr>
          </w:p>
          <w:p w14:paraId="64E170E7">
            <w:pPr>
              <w:pStyle w:val="124"/>
              <w:spacing w:before="146" w:line="468" w:lineRule="auto"/>
              <w:ind w:right="631"/>
              <w:jc w:val="center"/>
              <w:rPr>
                <w:color w:val="auto"/>
                <w:szCs w:val="21"/>
                <w:highlight w:val="none"/>
              </w:rPr>
            </w:pPr>
            <w:r>
              <w:rPr>
                <w:color w:val="auto"/>
                <w:szCs w:val="21"/>
                <w:highlight w:val="none"/>
              </w:rPr>
              <w:t>（</w:t>
            </w:r>
            <w:r>
              <w:rPr>
                <w:rFonts w:hint="eastAsia"/>
                <w:color w:val="auto"/>
                <w:szCs w:val="21"/>
                <w:highlight w:val="none"/>
                <w:lang w:val="en-US"/>
              </w:rPr>
              <w:t>项目</w:t>
            </w:r>
            <w:r>
              <w:rPr>
                <w:color w:val="auto"/>
                <w:szCs w:val="21"/>
                <w:highlight w:val="none"/>
              </w:rPr>
              <w:t>章）</w:t>
            </w:r>
          </w:p>
          <w:p w14:paraId="6295F1EC">
            <w:pPr>
              <w:pStyle w:val="124"/>
              <w:spacing w:before="146" w:line="468" w:lineRule="auto"/>
              <w:rPr>
                <w:color w:val="auto"/>
                <w:szCs w:val="21"/>
                <w:highlight w:val="none"/>
              </w:rPr>
            </w:pPr>
            <w:r>
              <w:rPr>
                <w:rFonts w:hint="eastAsia"/>
                <w:color w:val="auto"/>
                <w:szCs w:val="21"/>
                <w:highlight w:val="none"/>
              </w:rPr>
              <w:t>项目</w:t>
            </w:r>
            <w:r>
              <w:rPr>
                <w:color w:val="auto"/>
                <w:szCs w:val="21"/>
                <w:highlight w:val="none"/>
              </w:rPr>
              <w:t>负责人</w:t>
            </w:r>
            <w:r>
              <w:rPr>
                <w:color w:val="auto"/>
                <w:w w:val="105"/>
                <w:szCs w:val="21"/>
                <w:highlight w:val="none"/>
              </w:rPr>
              <w:t>（签字）</w:t>
            </w:r>
            <w:r>
              <w:rPr>
                <w:color w:val="auto"/>
                <w:szCs w:val="21"/>
                <w:highlight w:val="none"/>
              </w:rPr>
              <w:t>：</w:t>
            </w:r>
          </w:p>
          <w:p w14:paraId="42BE94FD">
            <w:pPr>
              <w:pStyle w:val="124"/>
              <w:spacing w:before="8"/>
              <w:rPr>
                <w:rFonts w:ascii="Times New Roman"/>
                <w:color w:val="auto"/>
                <w:szCs w:val="21"/>
                <w:highlight w:val="none"/>
              </w:rPr>
            </w:pPr>
          </w:p>
          <w:p w14:paraId="00C9A03F">
            <w:pPr>
              <w:pStyle w:val="124"/>
              <w:tabs>
                <w:tab w:val="left" w:pos="1530"/>
              </w:tabs>
              <w:ind w:left="731"/>
              <w:rPr>
                <w:color w:val="auto"/>
                <w:szCs w:val="21"/>
                <w:highlight w:val="none"/>
              </w:rPr>
            </w:pPr>
            <w:r>
              <w:rPr>
                <w:color w:val="auto"/>
                <w:szCs w:val="21"/>
                <w:highlight w:val="none"/>
              </w:rPr>
              <w:t>年   月   日</w:t>
            </w:r>
          </w:p>
        </w:tc>
      </w:tr>
    </w:tbl>
    <w:p w14:paraId="4E0A2CF4">
      <w:pPr>
        <w:ind w:left="657" w:leftChars="134" w:right="319" w:rightChars="152" w:hanging="376" w:hangingChars="209"/>
        <w:rPr>
          <w:rFonts w:ascii="宋体" w:hAnsi="宋体"/>
          <w:color w:val="auto"/>
          <w:sz w:val="18"/>
          <w:szCs w:val="18"/>
          <w:highlight w:val="none"/>
        </w:rPr>
      </w:pPr>
      <w:r>
        <w:rPr>
          <w:rFonts w:hint="eastAsia" w:ascii="宋体" w:hAnsi="宋体"/>
          <w:color w:val="auto"/>
          <w:sz w:val="18"/>
          <w:szCs w:val="18"/>
          <w:highlight w:val="none"/>
        </w:rPr>
        <w:t>注：1.本审批单一式五份，建设单位、设计单位、监理单位、施工单位、造价咨询单位各一份；</w:t>
      </w:r>
    </w:p>
    <w:p w14:paraId="30A36310">
      <w:pPr>
        <w:ind w:left="810" w:leftChars="313" w:right="319" w:rightChars="152" w:hanging="153" w:hangingChars="85"/>
        <w:rPr>
          <w:rFonts w:ascii="宋体" w:hAnsi="宋体"/>
          <w:color w:val="auto"/>
          <w:sz w:val="18"/>
          <w:szCs w:val="18"/>
          <w:highlight w:val="none"/>
        </w:rPr>
      </w:pPr>
      <w:r>
        <w:rPr>
          <w:rFonts w:ascii="宋体" w:hAnsi="宋体"/>
          <w:color w:val="auto"/>
          <w:sz w:val="18"/>
          <w:szCs w:val="18"/>
          <w:highlight w:val="none"/>
        </w:rPr>
        <w:t>2.</w:t>
      </w:r>
      <w:r>
        <w:rPr>
          <w:rFonts w:hint="eastAsia" w:ascii="宋体" w:hAnsi="宋体"/>
          <w:color w:val="auto"/>
          <w:sz w:val="18"/>
          <w:szCs w:val="18"/>
          <w:highlight w:val="none"/>
        </w:rPr>
        <w:t>施工单位对工程变更可行性提出意见，计算工程变更造价金额并附上相关造价文件；监理单位对工程变更合理性提出审核意见；造价咨询单位对工程变更造价提出审核意见并明确项目投资是否可控；</w:t>
      </w:r>
    </w:p>
    <w:p w14:paraId="4E2C2629">
      <w:pPr>
        <w:ind w:left="810" w:leftChars="313" w:right="319" w:rightChars="152" w:hanging="153" w:hangingChars="85"/>
        <w:rPr>
          <w:rFonts w:ascii="宋体" w:hAnsi="宋体"/>
          <w:color w:val="auto"/>
          <w:sz w:val="18"/>
          <w:szCs w:val="18"/>
          <w:highlight w:val="none"/>
        </w:rPr>
      </w:pPr>
      <w:r>
        <w:rPr>
          <w:rFonts w:hint="eastAsia" w:ascii="宋体" w:hAnsi="宋体"/>
          <w:color w:val="auto"/>
          <w:sz w:val="18"/>
          <w:szCs w:val="18"/>
          <w:highlight w:val="none"/>
        </w:rPr>
        <w:t>3.各单位项目章需要有相关审批事项授权；</w:t>
      </w:r>
    </w:p>
    <w:p w14:paraId="4A84CC66">
      <w:pPr>
        <w:ind w:left="810" w:leftChars="313" w:right="319" w:rightChars="152" w:hanging="153" w:hangingChars="85"/>
        <w:rPr>
          <w:rFonts w:ascii="宋体" w:hAnsi="宋体"/>
          <w:color w:val="auto"/>
          <w:sz w:val="18"/>
          <w:szCs w:val="18"/>
          <w:highlight w:val="none"/>
        </w:rPr>
      </w:pPr>
      <w:r>
        <w:rPr>
          <w:rFonts w:hint="eastAsia" w:ascii="宋体" w:hAnsi="宋体"/>
          <w:color w:val="auto"/>
          <w:sz w:val="18"/>
          <w:szCs w:val="18"/>
          <w:highlight w:val="none"/>
        </w:rPr>
        <w:t>4</w:t>
      </w:r>
      <w:r>
        <w:rPr>
          <w:rFonts w:ascii="宋体" w:hAnsi="宋体"/>
          <w:color w:val="auto"/>
          <w:sz w:val="18"/>
          <w:szCs w:val="18"/>
          <w:highlight w:val="none"/>
        </w:rPr>
        <w:t>.</w:t>
      </w:r>
      <w:r>
        <w:rPr>
          <w:rFonts w:hint="eastAsia" w:ascii="宋体" w:hAnsi="宋体"/>
          <w:color w:val="auto"/>
          <w:sz w:val="18"/>
          <w:szCs w:val="18"/>
          <w:highlight w:val="none"/>
        </w:rPr>
        <w:t>“编号”为由“</w:t>
      </w:r>
      <w:r>
        <w:rPr>
          <w:rFonts w:ascii="宋体" w:hAnsi="宋体"/>
          <w:color w:val="auto"/>
          <w:sz w:val="18"/>
          <w:szCs w:val="18"/>
          <w:highlight w:val="none"/>
        </w:rPr>
        <w:t>001”开始的3位阿拉伯数字序号</w:t>
      </w:r>
      <w:r>
        <w:rPr>
          <w:rFonts w:hint="eastAsia" w:ascii="宋体" w:hAnsi="宋体"/>
          <w:color w:val="auto"/>
          <w:sz w:val="18"/>
          <w:szCs w:val="18"/>
          <w:highlight w:val="none"/>
        </w:rPr>
        <w:t>，设计变更与施工变更共同编号。</w:t>
      </w:r>
    </w:p>
    <w:p w14:paraId="34B60B2D">
      <w:pPr>
        <w:ind w:left="810" w:leftChars="313" w:right="319" w:rightChars="152" w:hanging="153" w:hangingChars="85"/>
        <w:rPr>
          <w:rFonts w:ascii="宋体" w:hAnsi="宋体"/>
          <w:color w:val="auto"/>
          <w:sz w:val="18"/>
          <w:szCs w:val="18"/>
          <w:highlight w:val="none"/>
        </w:rPr>
        <w:sectPr>
          <w:footerReference r:id="rId13" w:type="default"/>
          <w:footerReference r:id="rId14" w:type="even"/>
          <w:pgSz w:w="11900" w:h="16838"/>
          <w:pgMar w:top="1304" w:right="947" w:bottom="1032" w:left="1134" w:header="0" w:footer="57" w:gutter="0"/>
          <w:cols w:space="720" w:num="1"/>
          <w:docGrid w:linePitch="360" w:charSpace="0"/>
        </w:sectPr>
      </w:pPr>
    </w:p>
    <w:p w14:paraId="3683619F">
      <w:pPr>
        <w:ind w:firstLine="707" w:firstLineChars="221"/>
        <w:rPr>
          <w:rFonts w:ascii="黑体" w:hAnsi="黑体" w:eastAsia="黑体"/>
          <w:color w:val="auto"/>
          <w:sz w:val="32"/>
          <w:szCs w:val="32"/>
          <w:highlight w:val="none"/>
        </w:rPr>
      </w:pPr>
      <w:r>
        <w:rPr>
          <w:rFonts w:ascii="黑体" w:hAnsi="黑体" w:eastAsia="黑体"/>
          <w:color w:val="auto"/>
          <w:sz w:val="32"/>
          <w:szCs w:val="32"/>
          <w:highlight w:val="none"/>
        </w:rPr>
        <w:t>附表3</w:t>
      </w:r>
    </w:p>
    <w:p w14:paraId="45FF692D">
      <w:pPr>
        <w:pStyle w:val="3"/>
        <w:ind w:right="57"/>
        <w:jc w:val="center"/>
        <w:rPr>
          <w:rFonts w:ascii="华文中宋" w:hAnsi="华文中宋" w:eastAsia="华文中宋"/>
          <w:color w:val="auto"/>
          <w:highlight w:val="none"/>
        </w:rPr>
      </w:pPr>
      <w:r>
        <w:rPr>
          <w:rFonts w:hint="eastAsia" w:ascii="华文中宋" w:hAnsi="华文中宋" w:eastAsia="华文中宋"/>
          <w:color w:val="auto"/>
          <w:highlight w:val="none"/>
        </w:rPr>
        <w:t>工程变更造价审批单</w:t>
      </w:r>
    </w:p>
    <w:p w14:paraId="2533EB88">
      <w:pPr>
        <w:tabs>
          <w:tab w:val="left" w:pos="4387"/>
          <w:tab w:val="left" w:pos="5470"/>
        </w:tabs>
        <w:spacing w:before="48"/>
        <w:jc w:val="center"/>
        <w:rPr>
          <w:rFonts w:ascii="华文中宋" w:hAnsi="华文中宋" w:eastAsia="华文中宋"/>
          <w:color w:val="auto"/>
          <w:sz w:val="18"/>
          <w:highlight w:val="none"/>
        </w:rPr>
      </w:pPr>
      <w:r>
        <w:rPr>
          <w:rFonts w:hint="eastAsia" w:ascii="华文中宋" w:hAnsi="华文中宋" w:eastAsia="华文中宋"/>
          <w:color w:val="auto"/>
          <w:sz w:val="18"/>
          <w:highlight w:val="none"/>
        </w:rPr>
        <w:t>（</w:t>
      </w:r>
      <w:r>
        <w:rPr>
          <w:rFonts w:ascii="华文中宋" w:hAnsi="华文中宋" w:eastAsia="华文中宋"/>
          <w:color w:val="auto"/>
          <w:spacing w:val="32"/>
          <w:sz w:val="18"/>
          <w:highlight w:val="none"/>
        </w:rPr>
        <w:t xml:space="preserve"> </w:t>
      </w:r>
      <w:r>
        <w:rPr>
          <w:rFonts w:ascii="Wingdings 2" w:hAnsi="Wingdings 2" w:eastAsia="Wingdings 2"/>
          <w:color w:val="auto"/>
          <w:highlight w:val="none"/>
        </w:rPr>
        <w:t></w:t>
      </w:r>
      <w:r>
        <w:rPr>
          <w:rFonts w:hint="eastAsia" w:ascii="华文中宋" w:hAnsi="华文中宋" w:eastAsia="华文中宋"/>
          <w:color w:val="auto"/>
          <w:sz w:val="18"/>
          <w:highlight w:val="none"/>
        </w:rPr>
        <w:t>设计变更</w:t>
      </w:r>
      <w:r>
        <w:rPr>
          <w:rFonts w:ascii="华文中宋" w:hAnsi="华文中宋" w:eastAsia="华文中宋"/>
          <w:color w:val="auto"/>
          <w:sz w:val="18"/>
          <w:highlight w:val="none"/>
        </w:rPr>
        <w:t xml:space="preserve">     </w:t>
      </w:r>
      <w:r>
        <w:rPr>
          <w:rFonts w:ascii="Wingdings 2" w:hAnsi="Wingdings 2" w:eastAsia="Wingdings 2"/>
          <w:color w:val="auto"/>
          <w:highlight w:val="none"/>
        </w:rPr>
        <w:t></w:t>
      </w:r>
      <w:r>
        <w:rPr>
          <w:rFonts w:eastAsia="Times New Roman"/>
          <w:color w:val="auto"/>
          <w:spacing w:val="39"/>
          <w:highlight w:val="none"/>
        </w:rPr>
        <w:t xml:space="preserve"> </w:t>
      </w:r>
      <w:r>
        <w:rPr>
          <w:rFonts w:hint="eastAsia" w:ascii="华文中宋" w:hAnsi="华文中宋" w:eastAsia="华文中宋"/>
          <w:color w:val="auto"/>
          <w:sz w:val="18"/>
          <w:highlight w:val="none"/>
        </w:rPr>
        <w:t>施工变更）</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3"/>
        <w:gridCol w:w="709"/>
        <w:gridCol w:w="408"/>
        <w:gridCol w:w="404"/>
        <w:gridCol w:w="404"/>
      </w:tblGrid>
      <w:tr w14:paraId="5DB3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3" w:type="dxa"/>
            <w:tcBorders>
              <w:top w:val="nil"/>
              <w:left w:val="nil"/>
              <w:bottom w:val="nil"/>
              <w:right w:val="nil"/>
            </w:tcBorders>
            <w:noWrap w:val="0"/>
            <w:vAlign w:val="top"/>
          </w:tcPr>
          <w:p w14:paraId="2FF78E4E">
            <w:pPr>
              <w:tabs>
                <w:tab w:val="left" w:pos="3506"/>
              </w:tabs>
              <w:rPr>
                <w:rFonts w:ascii="宋体" w:hAnsi="宋体"/>
                <w:color w:val="auto"/>
                <w:sz w:val="18"/>
                <w:szCs w:val="18"/>
                <w:highlight w:val="none"/>
              </w:rPr>
            </w:pPr>
          </w:p>
        </w:tc>
        <w:tc>
          <w:tcPr>
            <w:tcW w:w="709" w:type="dxa"/>
            <w:tcBorders>
              <w:top w:val="nil"/>
              <w:left w:val="nil"/>
              <w:bottom w:val="nil"/>
              <w:right w:val="single" w:color="auto" w:sz="4" w:space="0"/>
            </w:tcBorders>
            <w:noWrap w:val="0"/>
            <w:vAlign w:val="top"/>
          </w:tcPr>
          <w:p w14:paraId="2BBE1314">
            <w:pPr>
              <w:tabs>
                <w:tab w:val="left" w:pos="3506"/>
              </w:tabs>
              <w:jc w:val="left"/>
              <w:rPr>
                <w:rFonts w:ascii="宋体" w:hAnsi="宋体"/>
                <w:color w:val="auto"/>
                <w:sz w:val="18"/>
                <w:szCs w:val="18"/>
                <w:highlight w:val="none"/>
              </w:rPr>
            </w:pPr>
            <w:r>
              <w:rPr>
                <w:rFonts w:hint="eastAsia" w:ascii="宋体" w:hAnsi="宋体"/>
                <w:color w:val="auto"/>
                <w:w w:val="105"/>
                <w:sz w:val="18"/>
                <w:szCs w:val="18"/>
                <w:highlight w:val="none"/>
              </w:rPr>
              <w:t>编号：</w:t>
            </w:r>
          </w:p>
        </w:tc>
        <w:tc>
          <w:tcPr>
            <w:tcW w:w="408" w:type="dxa"/>
            <w:tcBorders>
              <w:top w:val="single" w:color="auto" w:sz="4" w:space="0"/>
              <w:left w:val="single" w:color="auto" w:sz="4" w:space="0"/>
              <w:bottom w:val="single" w:color="auto" w:sz="4" w:space="0"/>
              <w:right w:val="single" w:color="auto" w:sz="4" w:space="0"/>
            </w:tcBorders>
            <w:noWrap w:val="0"/>
            <w:vAlign w:val="top"/>
          </w:tcPr>
          <w:p w14:paraId="4BCF4E2B">
            <w:pPr>
              <w:tabs>
                <w:tab w:val="left" w:pos="3506"/>
              </w:tabs>
              <w:rPr>
                <w:rFonts w:ascii="宋体" w:hAnsi="宋体"/>
                <w:color w:val="auto"/>
                <w:sz w:val="18"/>
                <w:szCs w:val="18"/>
                <w:highlight w:val="none"/>
              </w:rPr>
            </w:pPr>
          </w:p>
        </w:tc>
        <w:tc>
          <w:tcPr>
            <w:tcW w:w="404" w:type="dxa"/>
            <w:tcBorders>
              <w:top w:val="single" w:color="auto" w:sz="4" w:space="0"/>
              <w:left w:val="single" w:color="auto" w:sz="4" w:space="0"/>
              <w:bottom w:val="single" w:color="auto" w:sz="4" w:space="0"/>
              <w:right w:val="single" w:color="auto" w:sz="4" w:space="0"/>
            </w:tcBorders>
            <w:noWrap w:val="0"/>
            <w:vAlign w:val="top"/>
          </w:tcPr>
          <w:p w14:paraId="5F709858">
            <w:pPr>
              <w:tabs>
                <w:tab w:val="left" w:pos="3506"/>
              </w:tabs>
              <w:rPr>
                <w:rFonts w:ascii="宋体" w:hAnsi="宋体"/>
                <w:color w:val="auto"/>
                <w:sz w:val="18"/>
                <w:szCs w:val="18"/>
                <w:highlight w:val="none"/>
              </w:rPr>
            </w:pPr>
          </w:p>
        </w:tc>
        <w:tc>
          <w:tcPr>
            <w:tcW w:w="404" w:type="dxa"/>
            <w:tcBorders>
              <w:top w:val="single" w:color="auto" w:sz="4" w:space="0"/>
              <w:left w:val="single" w:color="auto" w:sz="4" w:space="0"/>
              <w:bottom w:val="single" w:color="auto" w:sz="4" w:space="0"/>
            </w:tcBorders>
            <w:noWrap w:val="0"/>
            <w:vAlign w:val="top"/>
          </w:tcPr>
          <w:p w14:paraId="2452DF22">
            <w:pPr>
              <w:tabs>
                <w:tab w:val="left" w:pos="3506"/>
              </w:tabs>
              <w:rPr>
                <w:rFonts w:ascii="宋体" w:hAnsi="宋体"/>
                <w:color w:val="auto"/>
                <w:sz w:val="18"/>
                <w:szCs w:val="18"/>
                <w:highlight w:val="none"/>
              </w:rPr>
            </w:pPr>
          </w:p>
        </w:tc>
      </w:tr>
    </w:tbl>
    <w:p w14:paraId="4938998A">
      <w:pPr>
        <w:tabs>
          <w:tab w:val="left" w:pos="8188"/>
          <w:tab w:val="left" w:pos="9067"/>
          <w:tab w:val="left" w:pos="9373"/>
          <w:tab w:val="left" w:pos="9679"/>
        </w:tabs>
        <w:spacing w:line="120" w:lineRule="exact"/>
        <w:ind w:left="816"/>
        <w:rPr>
          <w:rFonts w:ascii="宋体"/>
          <w:color w:val="auto"/>
          <w:sz w:val="18"/>
          <w:highlight w:val="none"/>
        </w:rPr>
      </w:pPr>
    </w:p>
    <w:tbl>
      <w:tblPr>
        <w:tblStyle w:val="53"/>
        <w:tblW w:w="0" w:type="auto"/>
        <w:tblInd w:w="344"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28" w:type="dxa"/>
          <w:right w:w="28" w:type="dxa"/>
        </w:tblCellMar>
      </w:tblPr>
      <w:tblGrid>
        <w:gridCol w:w="1791"/>
        <w:gridCol w:w="198"/>
        <w:gridCol w:w="3099"/>
        <w:gridCol w:w="4571"/>
      </w:tblGrid>
      <w:tr w14:paraId="10E6E632">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28" w:type="dxa"/>
            <w:right w:w="28" w:type="dxa"/>
          </w:tblCellMar>
        </w:tblPrEx>
        <w:trPr>
          <w:trHeight w:val="438" w:hRule="atLeast"/>
        </w:trPr>
        <w:tc>
          <w:tcPr>
            <w:tcW w:w="1791" w:type="dxa"/>
            <w:tcBorders>
              <w:top w:val="single" w:color="000000" w:sz="12" w:space="0"/>
              <w:left w:val="single" w:color="000000" w:sz="12" w:space="0"/>
              <w:bottom w:val="single" w:color="000000" w:sz="6" w:space="0"/>
              <w:right w:val="single" w:color="000000" w:sz="6" w:space="0"/>
            </w:tcBorders>
            <w:noWrap w:val="0"/>
            <w:vAlign w:val="center"/>
          </w:tcPr>
          <w:p w14:paraId="6F6FC536">
            <w:pPr>
              <w:pStyle w:val="124"/>
              <w:spacing w:before="1"/>
              <w:ind w:right="426"/>
              <w:jc w:val="center"/>
              <w:rPr>
                <w:color w:val="auto"/>
                <w:szCs w:val="21"/>
                <w:highlight w:val="none"/>
              </w:rPr>
            </w:pPr>
            <w:r>
              <w:rPr>
                <w:color w:val="auto"/>
                <w:szCs w:val="21"/>
                <w:highlight w:val="none"/>
              </w:rPr>
              <w:t>工程名称</w:t>
            </w:r>
          </w:p>
        </w:tc>
        <w:tc>
          <w:tcPr>
            <w:tcW w:w="7868" w:type="dxa"/>
            <w:gridSpan w:val="3"/>
            <w:tcBorders>
              <w:top w:val="single" w:color="000000" w:sz="12" w:space="0"/>
              <w:left w:val="single" w:color="000000" w:sz="6" w:space="0"/>
              <w:bottom w:val="single" w:color="000000" w:sz="6" w:space="0"/>
              <w:right w:val="single" w:color="000000" w:sz="12" w:space="0"/>
            </w:tcBorders>
            <w:noWrap w:val="0"/>
            <w:vAlign w:val="top"/>
          </w:tcPr>
          <w:p w14:paraId="4785A74B">
            <w:pPr>
              <w:pStyle w:val="124"/>
              <w:spacing w:before="1"/>
              <w:ind w:right="590"/>
              <w:jc w:val="center"/>
              <w:rPr>
                <w:color w:val="auto"/>
                <w:szCs w:val="21"/>
                <w:highlight w:val="none"/>
              </w:rPr>
            </w:pPr>
          </w:p>
        </w:tc>
      </w:tr>
      <w:tr w14:paraId="639EE58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28" w:type="dxa"/>
            <w:right w:w="28" w:type="dxa"/>
          </w:tblCellMar>
        </w:tblPrEx>
        <w:trPr>
          <w:trHeight w:val="5184" w:hRule="atLeast"/>
        </w:trPr>
        <w:tc>
          <w:tcPr>
            <w:tcW w:w="9659" w:type="dxa"/>
            <w:gridSpan w:val="4"/>
            <w:tcBorders>
              <w:top w:val="single" w:color="000000" w:sz="6" w:space="0"/>
              <w:left w:val="single" w:color="000000" w:sz="12" w:space="0"/>
              <w:bottom w:val="single" w:color="000000" w:sz="8" w:space="0"/>
              <w:right w:val="single" w:color="000000" w:sz="12" w:space="0"/>
            </w:tcBorders>
            <w:noWrap w:val="0"/>
            <w:tcMar>
              <w:bottom w:w="57" w:type="dxa"/>
              <w:right w:w="57" w:type="dxa"/>
            </w:tcMar>
            <w:vAlign w:val="top"/>
          </w:tcPr>
          <w:p w14:paraId="5D8F6B4C">
            <w:pPr>
              <w:pStyle w:val="124"/>
              <w:spacing w:before="240" w:line="360" w:lineRule="auto"/>
              <w:ind w:left="105" w:leftChars="50" w:right="105" w:rightChars="50" w:firstLine="420" w:firstLineChars="200"/>
              <w:rPr>
                <w:color w:val="auto"/>
                <w:szCs w:val="21"/>
                <w:highlight w:val="none"/>
              </w:rPr>
            </w:pPr>
            <w:r>
              <w:rPr>
                <w:rFonts w:hint="eastAsia"/>
                <w:color w:val="auto"/>
                <w:szCs w:val="21"/>
                <w:highlight w:val="none"/>
              </w:rPr>
              <w:t>由于</w:t>
            </w:r>
            <w:r>
              <w:rPr>
                <w:color w:val="auto"/>
                <w:szCs w:val="21"/>
                <w:highlight w:val="none"/>
              </w:rPr>
              <w:t xml:space="preserve">                                                                           </w:t>
            </w:r>
            <w:r>
              <w:rPr>
                <w:rFonts w:hint="eastAsia"/>
                <w:color w:val="auto"/>
                <w:szCs w:val="21"/>
                <w:highlight w:val="none"/>
              </w:rPr>
              <w:t>原因，兹提出</w:t>
            </w:r>
            <w:r>
              <w:rPr>
                <w:color w:val="auto"/>
                <w:szCs w:val="21"/>
                <w:highlight w:val="none"/>
              </w:rPr>
              <w:t xml:space="preserve">                                                                         </w:t>
            </w:r>
            <w:r>
              <w:rPr>
                <w:rFonts w:hint="eastAsia"/>
                <w:color w:val="auto"/>
                <w:szCs w:val="21"/>
                <w:highlight w:val="none"/>
              </w:rPr>
              <w:t>工程变更，请予以审批。</w:t>
            </w:r>
          </w:p>
          <w:p w14:paraId="54C28AAE">
            <w:pPr>
              <w:pStyle w:val="124"/>
              <w:spacing w:before="12" w:line="360" w:lineRule="auto"/>
              <w:rPr>
                <w:color w:val="auto"/>
                <w:szCs w:val="21"/>
                <w:highlight w:val="none"/>
              </w:rPr>
            </w:pPr>
          </w:p>
          <w:p w14:paraId="2BB691EE">
            <w:pPr>
              <w:pStyle w:val="124"/>
              <w:tabs>
                <w:tab w:val="left" w:pos="7097"/>
              </w:tabs>
              <w:spacing w:before="1" w:line="372" w:lineRule="auto"/>
              <w:ind w:left="153" w:right="147" w:firstLine="420" w:firstLineChars="200"/>
              <w:rPr>
                <w:color w:val="auto"/>
                <w:szCs w:val="21"/>
                <w:highlight w:val="none"/>
              </w:rPr>
            </w:pPr>
            <w:r>
              <w:rPr>
                <w:color w:val="auto"/>
                <w:szCs w:val="21"/>
                <w:highlight w:val="none"/>
              </w:rPr>
              <w:t>附件：</w:t>
            </w:r>
          </w:p>
          <w:p w14:paraId="646195BF">
            <w:pPr>
              <w:pStyle w:val="124"/>
              <w:spacing w:before="120"/>
              <w:ind w:left="864"/>
              <w:rPr>
                <w:color w:val="auto"/>
                <w:szCs w:val="21"/>
                <w:highlight w:val="none"/>
              </w:rPr>
            </w:pPr>
            <w:r>
              <w:rPr>
                <w:color w:val="auto"/>
                <w:w w:val="105"/>
                <w:szCs w:val="21"/>
                <w:highlight w:val="none"/>
              </w:rPr>
              <w:t></w:t>
            </w:r>
            <w:r>
              <w:rPr>
                <w:color w:val="auto"/>
                <w:w w:val="105"/>
                <w:szCs w:val="21"/>
                <w:highlight w:val="none"/>
              </w:rPr>
              <w:sym w:font="Wingdings 2" w:char="00A3"/>
            </w:r>
            <w:r>
              <w:rPr>
                <w:rFonts w:hint="eastAsia"/>
                <w:color w:val="auto"/>
                <w:w w:val="105"/>
                <w:szCs w:val="21"/>
                <w:highlight w:val="none"/>
              </w:rPr>
              <w:t>设计变更技术审批单</w:t>
            </w:r>
          </w:p>
          <w:p w14:paraId="3860B973">
            <w:pPr>
              <w:pStyle w:val="124"/>
              <w:spacing w:before="4"/>
              <w:ind w:left="864"/>
              <w:rPr>
                <w:color w:val="auto"/>
                <w:szCs w:val="21"/>
                <w:highlight w:val="none"/>
              </w:rPr>
            </w:pPr>
            <w:r>
              <w:rPr>
                <w:color w:val="auto"/>
                <w:w w:val="105"/>
                <w:szCs w:val="21"/>
                <w:highlight w:val="none"/>
              </w:rPr>
              <w:t></w:t>
            </w:r>
            <w:r>
              <w:rPr>
                <w:color w:val="auto"/>
                <w:w w:val="105"/>
                <w:szCs w:val="21"/>
                <w:highlight w:val="none"/>
              </w:rPr>
              <w:sym w:font="Wingdings 2" w:char="00A3"/>
            </w:r>
            <w:r>
              <w:rPr>
                <w:rFonts w:hint="eastAsia"/>
                <w:color w:val="auto"/>
                <w:szCs w:val="21"/>
                <w:highlight w:val="none"/>
              </w:rPr>
              <w:t>工程预算资料</w:t>
            </w:r>
          </w:p>
          <w:p w14:paraId="363DB10C">
            <w:pPr>
              <w:pStyle w:val="124"/>
              <w:spacing w:before="3"/>
              <w:ind w:left="864"/>
              <w:rPr>
                <w:color w:val="auto"/>
                <w:szCs w:val="21"/>
                <w:highlight w:val="none"/>
              </w:rPr>
            </w:pPr>
            <w:r>
              <w:rPr>
                <w:color w:val="auto"/>
                <w:w w:val="105"/>
                <w:szCs w:val="21"/>
                <w:highlight w:val="none"/>
              </w:rPr>
              <w:t></w:t>
            </w:r>
            <w:r>
              <w:rPr>
                <w:color w:val="auto"/>
                <w:w w:val="105"/>
                <w:szCs w:val="21"/>
                <w:highlight w:val="none"/>
              </w:rPr>
              <w:sym w:font="Wingdings 2" w:char="00A3"/>
            </w:r>
            <w:r>
              <w:rPr>
                <w:color w:val="auto"/>
                <w:w w:val="105"/>
                <w:szCs w:val="21"/>
                <w:highlight w:val="none"/>
              </w:rPr>
              <w:t>设计变更</w:t>
            </w:r>
            <w:r>
              <w:rPr>
                <w:rFonts w:hint="eastAsia"/>
                <w:color w:val="auto"/>
                <w:w w:val="105"/>
                <w:szCs w:val="21"/>
                <w:highlight w:val="none"/>
              </w:rPr>
              <w:t>图纸</w:t>
            </w:r>
          </w:p>
          <w:p w14:paraId="6B00E27F">
            <w:pPr>
              <w:pStyle w:val="124"/>
              <w:spacing w:before="6"/>
              <w:ind w:left="864"/>
              <w:rPr>
                <w:color w:val="auto"/>
                <w:szCs w:val="21"/>
                <w:highlight w:val="none"/>
              </w:rPr>
            </w:pPr>
            <w:r>
              <w:rPr>
                <w:color w:val="auto"/>
                <w:w w:val="105"/>
                <w:szCs w:val="21"/>
                <w:highlight w:val="none"/>
              </w:rPr>
              <w:t></w:t>
            </w:r>
            <w:r>
              <w:rPr>
                <w:color w:val="auto"/>
                <w:w w:val="105"/>
                <w:szCs w:val="21"/>
                <w:highlight w:val="none"/>
              </w:rPr>
              <w:sym w:font="Wingdings 2" w:char="00A3"/>
            </w:r>
            <w:r>
              <w:rPr>
                <w:color w:val="auto"/>
                <w:w w:val="105"/>
                <w:szCs w:val="21"/>
                <w:highlight w:val="none"/>
              </w:rPr>
              <w:t>其他相关</w:t>
            </w:r>
            <w:r>
              <w:rPr>
                <w:rFonts w:hint="eastAsia"/>
                <w:color w:val="auto"/>
                <w:w w:val="105"/>
                <w:szCs w:val="21"/>
                <w:highlight w:val="none"/>
              </w:rPr>
              <w:t>资料</w:t>
            </w:r>
          </w:p>
          <w:p w14:paraId="1D133F6A">
            <w:pPr>
              <w:pStyle w:val="124"/>
              <w:rPr>
                <w:color w:val="auto"/>
                <w:szCs w:val="21"/>
                <w:highlight w:val="none"/>
              </w:rPr>
            </w:pPr>
          </w:p>
          <w:p w14:paraId="5980E576">
            <w:pPr>
              <w:pStyle w:val="124"/>
              <w:spacing w:before="118"/>
              <w:ind w:right="2210"/>
              <w:jc w:val="right"/>
              <w:rPr>
                <w:color w:val="auto"/>
                <w:szCs w:val="21"/>
                <w:highlight w:val="none"/>
                <w:lang w:val="en-US"/>
              </w:rPr>
            </w:pPr>
          </w:p>
          <w:p w14:paraId="1C3903E2">
            <w:pPr>
              <w:pStyle w:val="124"/>
              <w:spacing w:before="118"/>
              <w:ind w:right="2210"/>
              <w:jc w:val="right"/>
              <w:rPr>
                <w:color w:val="auto"/>
                <w:szCs w:val="21"/>
                <w:highlight w:val="none"/>
              </w:rPr>
            </w:pPr>
            <w:r>
              <w:rPr>
                <w:rFonts w:hint="eastAsia"/>
                <w:color w:val="auto"/>
                <w:szCs w:val="21"/>
                <w:highlight w:val="none"/>
                <w:lang w:val="en-US"/>
              </w:rPr>
              <w:t>施工</w:t>
            </w:r>
            <w:r>
              <w:rPr>
                <w:color w:val="auto"/>
                <w:szCs w:val="21"/>
                <w:highlight w:val="none"/>
              </w:rPr>
              <w:t>单位</w:t>
            </w:r>
            <w:r>
              <w:rPr>
                <w:rFonts w:hint="eastAsia"/>
                <w:color w:val="auto"/>
                <w:szCs w:val="21"/>
                <w:highlight w:val="none"/>
              </w:rPr>
              <w:t>（公</w:t>
            </w:r>
            <w:r>
              <w:rPr>
                <w:rFonts w:hint="eastAsia"/>
                <w:color w:val="auto"/>
                <w:szCs w:val="21"/>
                <w:highlight w:val="none"/>
                <w:lang w:val="en-US"/>
              </w:rPr>
              <w:t>章）</w:t>
            </w:r>
            <w:r>
              <w:rPr>
                <w:color w:val="auto"/>
                <w:szCs w:val="21"/>
                <w:highlight w:val="none"/>
              </w:rPr>
              <w:t>：</w:t>
            </w:r>
          </w:p>
          <w:p w14:paraId="0B7B4F08">
            <w:pPr>
              <w:pStyle w:val="124"/>
              <w:spacing w:before="10"/>
              <w:rPr>
                <w:color w:val="auto"/>
                <w:szCs w:val="21"/>
                <w:highlight w:val="none"/>
              </w:rPr>
            </w:pPr>
          </w:p>
          <w:p w14:paraId="44A97DCD">
            <w:pPr>
              <w:pStyle w:val="124"/>
              <w:ind w:right="2222"/>
              <w:jc w:val="right"/>
              <w:rPr>
                <w:color w:val="auto"/>
                <w:szCs w:val="21"/>
                <w:highlight w:val="none"/>
              </w:rPr>
            </w:pPr>
            <w:r>
              <w:rPr>
                <w:rFonts w:hint="eastAsia"/>
                <w:color w:val="auto"/>
                <w:szCs w:val="21"/>
                <w:highlight w:val="none"/>
              </w:rPr>
              <w:t>项目</w:t>
            </w:r>
            <w:r>
              <w:rPr>
                <w:color w:val="auto"/>
                <w:szCs w:val="21"/>
                <w:highlight w:val="none"/>
              </w:rPr>
              <w:t>负责人</w:t>
            </w:r>
            <w:r>
              <w:rPr>
                <w:color w:val="auto"/>
                <w:w w:val="105"/>
                <w:szCs w:val="21"/>
                <w:highlight w:val="none"/>
              </w:rPr>
              <w:t>（签字）</w:t>
            </w:r>
            <w:r>
              <w:rPr>
                <w:color w:val="auto"/>
                <w:szCs w:val="21"/>
                <w:highlight w:val="none"/>
              </w:rPr>
              <w:t>：</w:t>
            </w:r>
          </w:p>
          <w:p w14:paraId="47C124AB">
            <w:pPr>
              <w:pStyle w:val="124"/>
              <w:spacing w:before="3"/>
              <w:ind w:right="210" w:rightChars="100"/>
              <w:jc w:val="right"/>
              <w:rPr>
                <w:color w:val="auto"/>
                <w:szCs w:val="21"/>
                <w:highlight w:val="none"/>
              </w:rPr>
            </w:pPr>
            <w:r>
              <w:rPr>
                <w:color w:val="auto"/>
                <w:w w:val="105"/>
                <w:szCs w:val="21"/>
                <w:highlight w:val="none"/>
              </w:rPr>
              <w:t xml:space="preserve">年 </w:t>
            </w:r>
            <w:r>
              <w:rPr>
                <w:color w:val="auto"/>
                <w:w w:val="105"/>
                <w:szCs w:val="21"/>
                <w:highlight w:val="none"/>
                <w:lang w:val="en-US"/>
              </w:rPr>
              <w:t xml:space="preserve">   </w:t>
            </w:r>
            <w:r>
              <w:rPr>
                <w:color w:val="auto"/>
                <w:w w:val="105"/>
                <w:szCs w:val="21"/>
                <w:highlight w:val="none"/>
              </w:rPr>
              <w:t xml:space="preserve">月 </w:t>
            </w:r>
            <w:r>
              <w:rPr>
                <w:color w:val="auto"/>
                <w:w w:val="105"/>
                <w:szCs w:val="21"/>
                <w:highlight w:val="none"/>
                <w:lang w:val="en-US"/>
              </w:rPr>
              <w:t xml:space="preserve">   </w:t>
            </w:r>
            <w:r>
              <w:rPr>
                <w:color w:val="auto"/>
                <w:w w:val="105"/>
                <w:szCs w:val="21"/>
                <w:highlight w:val="none"/>
              </w:rPr>
              <w:t>日</w:t>
            </w:r>
          </w:p>
        </w:tc>
      </w:tr>
      <w:tr w14:paraId="7683ABA9">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28" w:type="dxa"/>
            <w:right w:w="28" w:type="dxa"/>
          </w:tblCellMar>
        </w:tblPrEx>
        <w:trPr>
          <w:trHeight w:val="393" w:hRule="atLeast"/>
        </w:trPr>
        <w:tc>
          <w:tcPr>
            <w:tcW w:w="1989" w:type="dxa"/>
            <w:gridSpan w:val="2"/>
            <w:tcBorders>
              <w:top w:val="single" w:color="000000" w:sz="8" w:space="0"/>
              <w:left w:val="single" w:color="000000" w:sz="12" w:space="0"/>
              <w:bottom w:val="single" w:color="000000" w:sz="8" w:space="0"/>
              <w:right w:val="single" w:color="000000" w:sz="8" w:space="0"/>
            </w:tcBorders>
            <w:noWrap w:val="0"/>
            <w:vAlign w:val="center"/>
          </w:tcPr>
          <w:p w14:paraId="3806C757">
            <w:pPr>
              <w:pStyle w:val="124"/>
              <w:ind w:left="261" w:right="176"/>
              <w:jc w:val="center"/>
              <w:rPr>
                <w:color w:val="auto"/>
                <w:szCs w:val="21"/>
                <w:highlight w:val="none"/>
              </w:rPr>
            </w:pPr>
            <w:r>
              <w:rPr>
                <w:color w:val="auto"/>
                <w:w w:val="105"/>
                <w:szCs w:val="21"/>
                <w:highlight w:val="none"/>
              </w:rPr>
              <w:t>费用增/减</w:t>
            </w:r>
          </w:p>
        </w:tc>
        <w:tc>
          <w:tcPr>
            <w:tcW w:w="7670" w:type="dxa"/>
            <w:gridSpan w:val="2"/>
            <w:tcBorders>
              <w:top w:val="single" w:color="000000" w:sz="8" w:space="0"/>
              <w:left w:val="single" w:color="000000" w:sz="8" w:space="0"/>
              <w:bottom w:val="single" w:color="000000" w:sz="8" w:space="0"/>
              <w:right w:val="single" w:color="000000" w:sz="12" w:space="0"/>
            </w:tcBorders>
            <w:noWrap w:val="0"/>
            <w:vAlign w:val="top"/>
          </w:tcPr>
          <w:p w14:paraId="12706915">
            <w:pPr>
              <w:pStyle w:val="124"/>
              <w:rPr>
                <w:rFonts w:ascii="Times New Roman"/>
                <w:color w:val="auto"/>
                <w:szCs w:val="21"/>
                <w:highlight w:val="none"/>
              </w:rPr>
            </w:pPr>
          </w:p>
          <w:p w14:paraId="26C20B46">
            <w:pPr>
              <w:pStyle w:val="124"/>
              <w:rPr>
                <w:rFonts w:ascii="Times New Roman"/>
                <w:color w:val="auto"/>
                <w:szCs w:val="21"/>
                <w:highlight w:val="none"/>
              </w:rPr>
            </w:pPr>
          </w:p>
        </w:tc>
      </w:tr>
      <w:tr w14:paraId="300D324C">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28" w:type="dxa"/>
            <w:right w:w="28" w:type="dxa"/>
          </w:tblCellMar>
        </w:tblPrEx>
        <w:trPr>
          <w:trHeight w:val="2307" w:hRule="atLeast"/>
        </w:trPr>
        <w:tc>
          <w:tcPr>
            <w:tcW w:w="5088" w:type="dxa"/>
            <w:gridSpan w:val="3"/>
            <w:tcBorders>
              <w:top w:val="single" w:color="000000" w:sz="8" w:space="0"/>
              <w:left w:val="single" w:color="000000" w:sz="12" w:space="0"/>
              <w:bottom w:val="single" w:color="000000" w:sz="8" w:space="0"/>
              <w:right w:val="single" w:color="000000" w:sz="8" w:space="0"/>
            </w:tcBorders>
            <w:noWrap w:val="0"/>
            <w:vAlign w:val="top"/>
          </w:tcPr>
          <w:p w14:paraId="6F565308">
            <w:pPr>
              <w:pStyle w:val="124"/>
              <w:rPr>
                <w:color w:val="auto"/>
                <w:szCs w:val="21"/>
                <w:highlight w:val="none"/>
              </w:rPr>
            </w:pPr>
            <w:r>
              <w:rPr>
                <w:rFonts w:hint="eastAsia"/>
                <w:color w:val="auto"/>
                <w:szCs w:val="21"/>
                <w:highlight w:val="none"/>
              </w:rPr>
              <w:t>监理单位意见：</w:t>
            </w:r>
          </w:p>
          <w:p w14:paraId="13FB91C5">
            <w:pPr>
              <w:pStyle w:val="124"/>
              <w:rPr>
                <w:color w:val="auto"/>
                <w:szCs w:val="21"/>
                <w:highlight w:val="none"/>
              </w:rPr>
            </w:pPr>
          </w:p>
          <w:p w14:paraId="4787679D">
            <w:pPr>
              <w:pStyle w:val="124"/>
              <w:rPr>
                <w:color w:val="auto"/>
                <w:szCs w:val="21"/>
                <w:highlight w:val="none"/>
              </w:rPr>
            </w:pPr>
          </w:p>
          <w:p w14:paraId="1797B179">
            <w:pPr>
              <w:pStyle w:val="124"/>
              <w:rPr>
                <w:color w:val="auto"/>
                <w:szCs w:val="21"/>
                <w:highlight w:val="none"/>
              </w:rPr>
            </w:pPr>
          </w:p>
          <w:p w14:paraId="7841AE98">
            <w:pPr>
              <w:pStyle w:val="124"/>
              <w:ind w:left="210" w:leftChars="100"/>
              <w:jc w:val="right"/>
              <w:rPr>
                <w:color w:val="auto"/>
                <w:szCs w:val="21"/>
                <w:highlight w:val="none"/>
              </w:rPr>
            </w:pPr>
            <w:r>
              <w:rPr>
                <w:color w:val="auto"/>
                <w:szCs w:val="21"/>
                <w:highlight w:val="none"/>
              </w:rPr>
              <w:t>监理</w:t>
            </w:r>
            <w:r>
              <w:rPr>
                <w:rFonts w:hint="eastAsia"/>
                <w:color w:val="auto"/>
                <w:szCs w:val="21"/>
                <w:highlight w:val="none"/>
              </w:rPr>
              <w:t>单位</w:t>
            </w:r>
            <w:r>
              <w:rPr>
                <w:color w:val="auto"/>
                <w:szCs w:val="21"/>
                <w:highlight w:val="none"/>
              </w:rPr>
              <w:t xml:space="preserve"> （</w:t>
            </w:r>
            <w:r>
              <w:rPr>
                <w:rFonts w:hint="eastAsia"/>
                <w:color w:val="auto"/>
                <w:szCs w:val="21"/>
                <w:highlight w:val="none"/>
              </w:rPr>
              <w:t>公</w:t>
            </w:r>
            <w:r>
              <w:rPr>
                <w:color w:val="auto"/>
                <w:szCs w:val="21"/>
                <w:highlight w:val="none"/>
              </w:rPr>
              <w:t xml:space="preserve">章） </w:t>
            </w:r>
          </w:p>
          <w:p w14:paraId="7D9C0846">
            <w:pPr>
              <w:pStyle w:val="124"/>
              <w:spacing w:before="124"/>
              <w:ind w:left="210" w:leftChars="100"/>
              <w:rPr>
                <w:color w:val="auto"/>
                <w:szCs w:val="21"/>
                <w:highlight w:val="none"/>
                <w:lang w:val="en-US"/>
              </w:rPr>
            </w:pPr>
            <w:r>
              <w:rPr>
                <w:color w:val="auto"/>
                <w:szCs w:val="21"/>
                <w:highlight w:val="none"/>
                <w:lang w:val="en-US"/>
              </w:rPr>
              <w:t>总监理工程师（签字）</w:t>
            </w:r>
            <w:r>
              <w:rPr>
                <w:rFonts w:hint="eastAsia"/>
                <w:color w:val="auto"/>
                <w:szCs w:val="21"/>
                <w:highlight w:val="none"/>
                <w:lang w:val="en-US"/>
              </w:rPr>
              <w:t>：</w:t>
            </w:r>
          </w:p>
          <w:p w14:paraId="329A8941">
            <w:pPr>
              <w:pStyle w:val="124"/>
              <w:rPr>
                <w:color w:val="auto"/>
                <w:szCs w:val="21"/>
                <w:highlight w:val="none"/>
              </w:rPr>
            </w:pPr>
          </w:p>
          <w:p w14:paraId="192D331F">
            <w:pPr>
              <w:pStyle w:val="124"/>
              <w:rPr>
                <w:color w:val="auto"/>
                <w:szCs w:val="21"/>
                <w:highlight w:val="none"/>
              </w:rPr>
            </w:pPr>
            <w:r>
              <w:rPr>
                <w:color w:val="auto"/>
                <w:w w:val="105"/>
                <w:szCs w:val="21"/>
                <w:highlight w:val="none"/>
                <w:lang w:val="en-US"/>
              </w:rPr>
              <w:t xml:space="preserve">              </w:t>
            </w:r>
            <w:r>
              <w:rPr>
                <w:color w:val="auto"/>
                <w:w w:val="105"/>
                <w:szCs w:val="21"/>
                <w:highlight w:val="none"/>
              </w:rPr>
              <w:t xml:space="preserve">年 </w:t>
            </w:r>
            <w:r>
              <w:rPr>
                <w:color w:val="auto"/>
                <w:w w:val="105"/>
                <w:szCs w:val="21"/>
                <w:highlight w:val="none"/>
                <w:lang w:val="en-US"/>
              </w:rPr>
              <w:t xml:space="preserve">   </w:t>
            </w:r>
            <w:r>
              <w:rPr>
                <w:color w:val="auto"/>
                <w:w w:val="105"/>
                <w:szCs w:val="21"/>
                <w:highlight w:val="none"/>
              </w:rPr>
              <w:t xml:space="preserve">月 </w:t>
            </w:r>
            <w:r>
              <w:rPr>
                <w:color w:val="auto"/>
                <w:w w:val="105"/>
                <w:szCs w:val="21"/>
                <w:highlight w:val="none"/>
                <w:lang w:val="en-US"/>
              </w:rPr>
              <w:t xml:space="preserve">   </w:t>
            </w:r>
            <w:r>
              <w:rPr>
                <w:color w:val="auto"/>
                <w:w w:val="105"/>
                <w:szCs w:val="21"/>
                <w:highlight w:val="none"/>
              </w:rPr>
              <w:t>日</w:t>
            </w:r>
          </w:p>
        </w:tc>
        <w:tc>
          <w:tcPr>
            <w:tcW w:w="4571" w:type="dxa"/>
            <w:tcBorders>
              <w:top w:val="single" w:color="000000" w:sz="8" w:space="0"/>
              <w:left w:val="single" w:color="000000" w:sz="8" w:space="0"/>
              <w:bottom w:val="single" w:color="000000" w:sz="8" w:space="0"/>
              <w:right w:val="single" w:color="000000" w:sz="12" w:space="0"/>
            </w:tcBorders>
            <w:noWrap w:val="0"/>
            <w:vAlign w:val="top"/>
          </w:tcPr>
          <w:p w14:paraId="32D417BB">
            <w:pPr>
              <w:pStyle w:val="124"/>
              <w:rPr>
                <w:color w:val="auto"/>
                <w:szCs w:val="21"/>
                <w:highlight w:val="none"/>
                <w:lang w:val="en-US"/>
              </w:rPr>
            </w:pPr>
            <w:r>
              <w:rPr>
                <w:rFonts w:hint="eastAsia"/>
                <w:color w:val="auto"/>
                <w:szCs w:val="21"/>
                <w:highlight w:val="none"/>
                <w:lang w:val="en-US"/>
              </w:rPr>
              <w:t>造价咨询单位意见：</w:t>
            </w:r>
          </w:p>
          <w:p w14:paraId="72898F9F">
            <w:pPr>
              <w:pStyle w:val="124"/>
              <w:rPr>
                <w:color w:val="auto"/>
                <w:szCs w:val="21"/>
                <w:highlight w:val="none"/>
                <w:lang w:val="en-US"/>
              </w:rPr>
            </w:pPr>
          </w:p>
          <w:p w14:paraId="34ACF2AD">
            <w:pPr>
              <w:pStyle w:val="124"/>
              <w:rPr>
                <w:color w:val="auto"/>
                <w:szCs w:val="21"/>
                <w:highlight w:val="none"/>
                <w:lang w:val="en-US"/>
              </w:rPr>
            </w:pPr>
          </w:p>
          <w:p w14:paraId="12B0E86C">
            <w:pPr>
              <w:pStyle w:val="124"/>
              <w:rPr>
                <w:color w:val="auto"/>
                <w:szCs w:val="21"/>
                <w:highlight w:val="none"/>
                <w:lang w:val="en-US"/>
              </w:rPr>
            </w:pPr>
          </w:p>
          <w:p w14:paraId="3654E59A">
            <w:pPr>
              <w:pStyle w:val="124"/>
              <w:ind w:left="210" w:leftChars="100"/>
              <w:jc w:val="right"/>
              <w:rPr>
                <w:color w:val="auto"/>
                <w:szCs w:val="21"/>
                <w:highlight w:val="none"/>
              </w:rPr>
            </w:pPr>
            <w:r>
              <w:rPr>
                <w:rFonts w:hint="eastAsia"/>
                <w:color w:val="auto"/>
                <w:szCs w:val="21"/>
                <w:highlight w:val="none"/>
                <w:lang w:val="en-US"/>
              </w:rPr>
              <w:t>造价咨询</w:t>
            </w:r>
            <w:r>
              <w:rPr>
                <w:color w:val="auto"/>
                <w:szCs w:val="21"/>
                <w:highlight w:val="none"/>
              </w:rPr>
              <w:t>单位（</w:t>
            </w:r>
            <w:r>
              <w:rPr>
                <w:rFonts w:hint="eastAsia"/>
                <w:color w:val="auto"/>
                <w:szCs w:val="21"/>
                <w:highlight w:val="none"/>
              </w:rPr>
              <w:t>公</w:t>
            </w:r>
            <w:r>
              <w:rPr>
                <w:color w:val="auto"/>
                <w:szCs w:val="21"/>
                <w:highlight w:val="none"/>
              </w:rPr>
              <w:t>章）</w:t>
            </w:r>
          </w:p>
          <w:p w14:paraId="1CE33066">
            <w:pPr>
              <w:pStyle w:val="124"/>
              <w:spacing w:before="124"/>
              <w:ind w:left="210" w:leftChars="100"/>
              <w:rPr>
                <w:color w:val="auto"/>
                <w:spacing w:val="-17"/>
                <w:szCs w:val="21"/>
                <w:highlight w:val="none"/>
              </w:rPr>
            </w:pPr>
            <w:r>
              <w:rPr>
                <w:rFonts w:hint="eastAsia"/>
                <w:color w:val="auto"/>
                <w:szCs w:val="21"/>
                <w:highlight w:val="none"/>
                <w:lang w:val="en-US"/>
              </w:rPr>
              <w:t>项目</w:t>
            </w:r>
            <w:r>
              <w:rPr>
                <w:color w:val="auto"/>
                <w:szCs w:val="21"/>
                <w:highlight w:val="none"/>
              </w:rPr>
              <w:t>负责人（签字</w:t>
            </w:r>
            <w:r>
              <w:rPr>
                <w:color w:val="auto"/>
                <w:spacing w:val="-17"/>
                <w:szCs w:val="21"/>
                <w:highlight w:val="none"/>
              </w:rPr>
              <w:t>）</w:t>
            </w:r>
            <w:r>
              <w:rPr>
                <w:rFonts w:hint="eastAsia"/>
                <w:color w:val="auto"/>
                <w:spacing w:val="-17"/>
                <w:szCs w:val="21"/>
                <w:highlight w:val="none"/>
              </w:rPr>
              <w:t>：</w:t>
            </w:r>
          </w:p>
          <w:p w14:paraId="4FE0CC5E">
            <w:pPr>
              <w:pStyle w:val="124"/>
              <w:rPr>
                <w:color w:val="auto"/>
                <w:szCs w:val="21"/>
                <w:highlight w:val="none"/>
              </w:rPr>
            </w:pPr>
          </w:p>
          <w:p w14:paraId="5FECB2BD">
            <w:pPr>
              <w:pStyle w:val="124"/>
              <w:rPr>
                <w:color w:val="auto"/>
                <w:szCs w:val="21"/>
                <w:highlight w:val="none"/>
              </w:rPr>
            </w:pPr>
            <w:r>
              <w:rPr>
                <w:color w:val="auto"/>
                <w:w w:val="105"/>
                <w:szCs w:val="21"/>
                <w:highlight w:val="none"/>
                <w:lang w:val="en-US"/>
              </w:rPr>
              <w:t xml:space="preserve">            </w:t>
            </w:r>
            <w:r>
              <w:rPr>
                <w:color w:val="auto"/>
                <w:w w:val="105"/>
                <w:szCs w:val="21"/>
                <w:highlight w:val="none"/>
              </w:rPr>
              <w:t xml:space="preserve">年 </w:t>
            </w:r>
            <w:r>
              <w:rPr>
                <w:color w:val="auto"/>
                <w:w w:val="105"/>
                <w:szCs w:val="21"/>
                <w:highlight w:val="none"/>
                <w:lang w:val="en-US"/>
              </w:rPr>
              <w:t xml:space="preserve">   </w:t>
            </w:r>
            <w:r>
              <w:rPr>
                <w:color w:val="auto"/>
                <w:w w:val="105"/>
                <w:szCs w:val="21"/>
                <w:highlight w:val="none"/>
              </w:rPr>
              <w:t xml:space="preserve">月 </w:t>
            </w:r>
            <w:r>
              <w:rPr>
                <w:color w:val="auto"/>
                <w:w w:val="105"/>
                <w:szCs w:val="21"/>
                <w:highlight w:val="none"/>
                <w:lang w:val="en-US"/>
              </w:rPr>
              <w:t xml:space="preserve">   </w:t>
            </w:r>
            <w:r>
              <w:rPr>
                <w:color w:val="auto"/>
                <w:w w:val="105"/>
                <w:szCs w:val="21"/>
                <w:highlight w:val="none"/>
              </w:rPr>
              <w:t>日</w:t>
            </w:r>
          </w:p>
        </w:tc>
      </w:tr>
      <w:tr w14:paraId="62D78CDF">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28" w:type="dxa"/>
            <w:right w:w="28" w:type="dxa"/>
          </w:tblCellMar>
        </w:tblPrEx>
        <w:trPr>
          <w:trHeight w:val="1755" w:hRule="atLeast"/>
        </w:trPr>
        <w:tc>
          <w:tcPr>
            <w:tcW w:w="5088" w:type="dxa"/>
            <w:gridSpan w:val="3"/>
            <w:tcBorders>
              <w:top w:val="single" w:color="000000" w:sz="8" w:space="0"/>
              <w:left w:val="single" w:color="000000" w:sz="12" w:space="0"/>
              <w:bottom w:val="single" w:color="000000" w:sz="12" w:space="0"/>
              <w:right w:val="single" w:color="000000" w:sz="8" w:space="0"/>
            </w:tcBorders>
            <w:noWrap w:val="0"/>
            <w:vAlign w:val="top"/>
          </w:tcPr>
          <w:p w14:paraId="08A2D483">
            <w:pPr>
              <w:pStyle w:val="124"/>
              <w:rPr>
                <w:color w:val="auto"/>
                <w:szCs w:val="21"/>
                <w:highlight w:val="none"/>
              </w:rPr>
            </w:pPr>
          </w:p>
          <w:p w14:paraId="5DA7AF01">
            <w:pPr>
              <w:pStyle w:val="124"/>
              <w:spacing w:before="1" w:line="550" w:lineRule="atLeast"/>
              <w:rPr>
                <w:color w:val="auto"/>
                <w:szCs w:val="21"/>
                <w:highlight w:val="none"/>
              </w:rPr>
            </w:pPr>
          </w:p>
        </w:tc>
        <w:tc>
          <w:tcPr>
            <w:tcW w:w="4571" w:type="dxa"/>
            <w:tcBorders>
              <w:top w:val="single" w:color="000000" w:sz="8" w:space="0"/>
              <w:left w:val="single" w:color="000000" w:sz="8" w:space="0"/>
              <w:bottom w:val="single" w:color="000000" w:sz="12" w:space="0"/>
              <w:right w:val="single" w:color="000000" w:sz="12" w:space="0"/>
            </w:tcBorders>
            <w:noWrap w:val="0"/>
            <w:vAlign w:val="top"/>
          </w:tcPr>
          <w:p w14:paraId="03B047A9">
            <w:pPr>
              <w:pStyle w:val="124"/>
              <w:rPr>
                <w:color w:val="auto"/>
                <w:szCs w:val="21"/>
                <w:highlight w:val="none"/>
              </w:rPr>
            </w:pPr>
            <w:r>
              <w:rPr>
                <w:rFonts w:hint="eastAsia"/>
                <w:color w:val="auto"/>
                <w:szCs w:val="21"/>
                <w:highlight w:val="none"/>
              </w:rPr>
              <w:t>建设单位意见：</w:t>
            </w:r>
          </w:p>
          <w:p w14:paraId="4F1E3383">
            <w:pPr>
              <w:pStyle w:val="124"/>
              <w:spacing w:before="134"/>
              <w:rPr>
                <w:color w:val="auto"/>
                <w:szCs w:val="21"/>
                <w:highlight w:val="none"/>
              </w:rPr>
            </w:pPr>
          </w:p>
          <w:p w14:paraId="15409C51">
            <w:pPr>
              <w:pStyle w:val="124"/>
              <w:spacing w:before="134"/>
              <w:ind w:left="158"/>
              <w:jc w:val="right"/>
              <w:rPr>
                <w:color w:val="auto"/>
                <w:szCs w:val="21"/>
                <w:highlight w:val="none"/>
              </w:rPr>
            </w:pPr>
            <w:r>
              <w:rPr>
                <w:color w:val="auto"/>
                <w:szCs w:val="21"/>
                <w:highlight w:val="none"/>
              </w:rPr>
              <w:t>建设单位（</w:t>
            </w:r>
            <w:r>
              <w:rPr>
                <w:rFonts w:hint="eastAsia"/>
                <w:color w:val="auto"/>
                <w:szCs w:val="21"/>
                <w:highlight w:val="none"/>
              </w:rPr>
              <w:t>公</w:t>
            </w:r>
            <w:r>
              <w:rPr>
                <w:color w:val="auto"/>
                <w:szCs w:val="21"/>
                <w:highlight w:val="none"/>
              </w:rPr>
              <w:t>章）</w:t>
            </w:r>
          </w:p>
          <w:p w14:paraId="22E19C4B">
            <w:pPr>
              <w:pStyle w:val="124"/>
              <w:ind w:firstLine="210" w:firstLineChars="100"/>
              <w:rPr>
                <w:color w:val="auto"/>
                <w:szCs w:val="21"/>
                <w:highlight w:val="none"/>
              </w:rPr>
            </w:pPr>
          </w:p>
          <w:p w14:paraId="0F90FDDA">
            <w:pPr>
              <w:pStyle w:val="124"/>
              <w:ind w:firstLine="220" w:firstLineChars="100"/>
              <w:rPr>
                <w:color w:val="auto"/>
                <w:w w:val="105"/>
                <w:szCs w:val="21"/>
                <w:highlight w:val="none"/>
                <w:lang w:val="en-US"/>
              </w:rPr>
            </w:pPr>
          </w:p>
          <w:p w14:paraId="1F0E1FAB">
            <w:pPr>
              <w:pStyle w:val="124"/>
              <w:ind w:right="210" w:rightChars="100" w:firstLine="220"/>
              <w:jc w:val="right"/>
              <w:rPr>
                <w:color w:val="auto"/>
                <w:szCs w:val="21"/>
                <w:highlight w:val="none"/>
              </w:rPr>
            </w:pPr>
            <w:r>
              <w:rPr>
                <w:color w:val="auto"/>
                <w:w w:val="105"/>
                <w:szCs w:val="21"/>
                <w:highlight w:val="none"/>
              </w:rPr>
              <w:t xml:space="preserve">年 </w:t>
            </w:r>
            <w:r>
              <w:rPr>
                <w:color w:val="auto"/>
                <w:w w:val="105"/>
                <w:szCs w:val="21"/>
                <w:highlight w:val="none"/>
                <w:lang w:val="en-US"/>
              </w:rPr>
              <w:t xml:space="preserve"> </w:t>
            </w:r>
            <w:r>
              <w:rPr>
                <w:color w:val="auto"/>
                <w:w w:val="105"/>
                <w:szCs w:val="21"/>
                <w:highlight w:val="none"/>
              </w:rPr>
              <w:t xml:space="preserve">月 </w:t>
            </w:r>
            <w:r>
              <w:rPr>
                <w:color w:val="auto"/>
                <w:w w:val="105"/>
                <w:szCs w:val="21"/>
                <w:highlight w:val="none"/>
                <w:lang w:val="en-US"/>
              </w:rPr>
              <w:t xml:space="preserve"> </w:t>
            </w:r>
            <w:r>
              <w:rPr>
                <w:color w:val="auto"/>
                <w:w w:val="105"/>
                <w:szCs w:val="21"/>
                <w:highlight w:val="none"/>
              </w:rPr>
              <w:t>日</w:t>
            </w:r>
          </w:p>
        </w:tc>
      </w:tr>
    </w:tbl>
    <w:p w14:paraId="029D6715">
      <w:pPr>
        <w:pStyle w:val="20"/>
        <w:spacing w:before="4"/>
        <w:ind w:left="63" w:right="63"/>
        <w:rPr>
          <w:color w:val="auto"/>
          <w:sz w:val="8"/>
          <w:highlight w:val="none"/>
        </w:rPr>
      </w:pPr>
    </w:p>
    <w:p w14:paraId="5F2BF3D7">
      <w:pPr>
        <w:ind w:left="657" w:leftChars="134" w:right="319" w:rightChars="152" w:hanging="376" w:hangingChars="209"/>
        <w:rPr>
          <w:rFonts w:ascii="宋体" w:hAnsi="宋体"/>
          <w:color w:val="auto"/>
          <w:sz w:val="18"/>
          <w:szCs w:val="18"/>
          <w:highlight w:val="none"/>
        </w:rPr>
      </w:pPr>
      <w:r>
        <w:rPr>
          <w:rFonts w:hint="eastAsia" w:ascii="宋体" w:hAnsi="宋体"/>
          <w:color w:val="auto"/>
          <w:sz w:val="18"/>
          <w:szCs w:val="18"/>
          <w:highlight w:val="none"/>
        </w:rPr>
        <w:t>注：1.本审批单一式六份，建设单位三份、造价咨询单位一份、施工单位二份；</w:t>
      </w:r>
    </w:p>
    <w:p w14:paraId="0327C97E">
      <w:pPr>
        <w:ind w:left="810" w:leftChars="313" w:right="319" w:rightChars="152" w:hanging="153" w:hangingChars="85"/>
        <w:rPr>
          <w:rFonts w:ascii="宋体" w:hAnsi="宋体"/>
          <w:color w:val="auto"/>
          <w:sz w:val="18"/>
          <w:szCs w:val="18"/>
          <w:highlight w:val="none"/>
        </w:rPr>
      </w:pPr>
      <w:r>
        <w:rPr>
          <w:rFonts w:hint="eastAsia" w:ascii="宋体" w:hAnsi="宋体"/>
          <w:color w:val="auto"/>
          <w:sz w:val="18"/>
          <w:szCs w:val="18"/>
          <w:highlight w:val="none"/>
        </w:rPr>
        <w:t>2.</w:t>
      </w:r>
      <w:r>
        <w:rPr>
          <w:rFonts w:ascii="宋体" w:hAnsi="宋体"/>
          <w:color w:val="auto"/>
          <w:sz w:val="18"/>
          <w:szCs w:val="18"/>
          <w:highlight w:val="none"/>
        </w:rPr>
        <w:t>“编号”为由“001”开始的3位阿拉伯数字序号，设计变更与施工变更共同编号。</w:t>
      </w:r>
    </w:p>
    <w:p w14:paraId="54C84A84">
      <w:pPr>
        <w:ind w:left="810" w:leftChars="313" w:right="319" w:rightChars="152" w:hanging="153" w:hangingChars="85"/>
        <w:rPr>
          <w:rFonts w:ascii="宋体" w:hAnsi="宋体"/>
          <w:color w:val="auto"/>
          <w:sz w:val="18"/>
          <w:szCs w:val="18"/>
          <w:highlight w:val="none"/>
        </w:rPr>
        <w:sectPr>
          <w:pgSz w:w="11900" w:h="16840"/>
          <w:pgMar w:top="1259" w:right="658" w:bottom="1021" w:left="902" w:header="0" w:footer="1021" w:gutter="0"/>
          <w:cols w:space="720" w:num="1"/>
        </w:sectPr>
      </w:pPr>
    </w:p>
    <w:p w14:paraId="43D6141C">
      <w:pPr>
        <w:rPr>
          <w:rFonts w:ascii="黑体" w:hAnsi="黑体" w:eastAsia="黑体"/>
          <w:color w:val="auto"/>
          <w:sz w:val="32"/>
          <w:szCs w:val="32"/>
          <w:highlight w:val="none"/>
        </w:rPr>
      </w:pPr>
      <w:r>
        <w:rPr>
          <w:rFonts w:ascii="黑体" w:hAnsi="黑体" w:eastAsia="黑体"/>
          <w:color w:val="auto"/>
          <w:sz w:val="32"/>
          <w:szCs w:val="32"/>
          <w:highlight w:val="none"/>
        </w:rPr>
        <w:t>附表4</w:t>
      </w:r>
    </w:p>
    <w:p w14:paraId="2F8504F5">
      <w:pPr>
        <w:pStyle w:val="3"/>
        <w:ind w:right="57"/>
        <w:jc w:val="center"/>
        <w:rPr>
          <w:rFonts w:ascii="华文中宋" w:hAnsi="华文中宋" w:eastAsia="华文中宋"/>
          <w:color w:val="auto"/>
          <w:highlight w:val="none"/>
        </w:rPr>
      </w:pPr>
      <w:r>
        <w:rPr>
          <w:rFonts w:ascii="华文中宋" w:hAnsi="华文中宋" w:eastAsia="华文中宋"/>
          <w:color w:val="auto"/>
          <w:highlight w:val="none"/>
        </w:rPr>
        <w:t>工程签证审批单</w:t>
      </w:r>
    </w:p>
    <w:p w14:paraId="109B35C7">
      <w:pPr>
        <w:tabs>
          <w:tab w:val="left" w:pos="4387"/>
          <w:tab w:val="left" w:pos="5290"/>
        </w:tabs>
        <w:spacing w:before="48"/>
        <w:jc w:val="center"/>
        <w:rPr>
          <w:rFonts w:ascii="华文中宋" w:hAnsi="华文中宋" w:eastAsia="华文中宋"/>
          <w:color w:val="auto"/>
          <w:sz w:val="18"/>
          <w:highlight w:val="none"/>
        </w:rPr>
      </w:pPr>
      <w:r>
        <w:rPr>
          <w:rFonts w:hint="eastAsia" w:ascii="华文中宋" w:hAnsi="华文中宋" w:eastAsia="华文中宋"/>
          <w:color w:val="auto"/>
          <w:sz w:val="18"/>
          <w:highlight w:val="none"/>
        </w:rPr>
        <w:t>（</w:t>
      </w:r>
      <w:r>
        <w:rPr>
          <w:rFonts w:ascii="华文中宋" w:hAnsi="华文中宋" w:eastAsia="华文中宋"/>
          <w:color w:val="auto"/>
          <w:spacing w:val="32"/>
          <w:sz w:val="18"/>
          <w:highlight w:val="none"/>
        </w:rPr>
        <w:t xml:space="preserve"> </w:t>
      </w:r>
      <w:r>
        <w:rPr>
          <w:rFonts w:ascii="Wingdings 2" w:hAnsi="Wingdings 2" w:eastAsia="Wingdings 2"/>
          <w:color w:val="auto"/>
          <w:highlight w:val="none"/>
        </w:rPr>
        <w:t></w:t>
      </w:r>
      <w:r>
        <w:rPr>
          <w:rFonts w:hint="eastAsia" w:ascii="华文中宋" w:hAnsi="华文中宋" w:eastAsia="华文中宋"/>
          <w:color w:val="auto"/>
          <w:sz w:val="18"/>
          <w:highlight w:val="none"/>
        </w:rPr>
        <w:t>经济签证</w:t>
      </w:r>
      <w:r>
        <w:rPr>
          <w:rFonts w:ascii="华文中宋" w:hAnsi="华文中宋" w:eastAsia="华文中宋"/>
          <w:color w:val="auto"/>
          <w:sz w:val="18"/>
          <w:highlight w:val="none"/>
        </w:rPr>
        <w:t xml:space="preserve">           </w:t>
      </w:r>
      <w:r>
        <w:rPr>
          <w:rFonts w:ascii="Wingdings 2" w:hAnsi="Wingdings 2" w:eastAsia="Wingdings 2"/>
          <w:color w:val="auto"/>
          <w:highlight w:val="none"/>
        </w:rPr>
        <w:t></w:t>
      </w:r>
      <w:r>
        <w:rPr>
          <w:rFonts w:eastAsia="Times New Roman"/>
          <w:color w:val="auto"/>
          <w:spacing w:val="39"/>
          <w:highlight w:val="none"/>
        </w:rPr>
        <w:t xml:space="preserve"> </w:t>
      </w:r>
      <w:r>
        <w:rPr>
          <w:rFonts w:hint="eastAsia" w:ascii="华文中宋" w:hAnsi="华文中宋" w:eastAsia="华文中宋"/>
          <w:color w:val="auto"/>
          <w:sz w:val="18"/>
          <w:highlight w:val="none"/>
        </w:rPr>
        <w:t>工期签证）</w:t>
      </w:r>
    </w:p>
    <w:tbl>
      <w:tblPr>
        <w:tblStyle w:val="53"/>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3"/>
        <w:gridCol w:w="709"/>
        <w:gridCol w:w="403"/>
        <w:gridCol w:w="404"/>
        <w:gridCol w:w="404"/>
      </w:tblGrid>
      <w:tr w14:paraId="7FBF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3" w:type="dxa"/>
            <w:tcBorders>
              <w:top w:val="nil"/>
              <w:left w:val="nil"/>
              <w:bottom w:val="nil"/>
              <w:right w:val="nil"/>
            </w:tcBorders>
            <w:noWrap w:val="0"/>
            <w:vAlign w:val="top"/>
          </w:tcPr>
          <w:p w14:paraId="37B7112B">
            <w:pPr>
              <w:tabs>
                <w:tab w:val="left" w:pos="3506"/>
              </w:tabs>
              <w:rPr>
                <w:rFonts w:ascii="宋体" w:hAnsi="宋体"/>
                <w:color w:val="auto"/>
                <w:sz w:val="18"/>
                <w:szCs w:val="18"/>
                <w:highlight w:val="none"/>
              </w:rPr>
            </w:pPr>
          </w:p>
        </w:tc>
        <w:tc>
          <w:tcPr>
            <w:tcW w:w="709" w:type="dxa"/>
            <w:tcBorders>
              <w:top w:val="nil"/>
              <w:left w:val="nil"/>
              <w:bottom w:val="nil"/>
              <w:right w:val="single" w:color="auto" w:sz="4" w:space="0"/>
            </w:tcBorders>
            <w:noWrap w:val="0"/>
            <w:vAlign w:val="top"/>
          </w:tcPr>
          <w:p w14:paraId="246519F5">
            <w:pPr>
              <w:tabs>
                <w:tab w:val="left" w:pos="3506"/>
              </w:tabs>
              <w:jc w:val="left"/>
              <w:rPr>
                <w:rFonts w:ascii="宋体" w:hAnsi="宋体"/>
                <w:color w:val="auto"/>
                <w:sz w:val="18"/>
                <w:szCs w:val="18"/>
                <w:highlight w:val="none"/>
              </w:rPr>
            </w:pPr>
            <w:r>
              <w:rPr>
                <w:rFonts w:hint="eastAsia" w:ascii="宋体" w:hAnsi="宋体"/>
                <w:color w:val="auto"/>
                <w:w w:val="105"/>
                <w:sz w:val="18"/>
                <w:szCs w:val="18"/>
                <w:highlight w:val="none"/>
              </w:rPr>
              <w:t>编号：</w:t>
            </w:r>
          </w:p>
        </w:tc>
        <w:tc>
          <w:tcPr>
            <w:tcW w:w="403" w:type="dxa"/>
            <w:tcBorders>
              <w:top w:val="single" w:color="auto" w:sz="4" w:space="0"/>
              <w:left w:val="single" w:color="auto" w:sz="4" w:space="0"/>
              <w:bottom w:val="single" w:color="auto" w:sz="4" w:space="0"/>
              <w:right w:val="single" w:color="auto" w:sz="4" w:space="0"/>
            </w:tcBorders>
            <w:noWrap w:val="0"/>
            <w:vAlign w:val="top"/>
          </w:tcPr>
          <w:p w14:paraId="2A516AD9">
            <w:pPr>
              <w:tabs>
                <w:tab w:val="left" w:pos="3506"/>
              </w:tabs>
              <w:rPr>
                <w:rFonts w:ascii="宋体" w:hAnsi="宋体"/>
                <w:color w:val="auto"/>
                <w:sz w:val="18"/>
                <w:szCs w:val="18"/>
                <w:highlight w:val="none"/>
              </w:rPr>
            </w:pPr>
          </w:p>
        </w:tc>
        <w:tc>
          <w:tcPr>
            <w:tcW w:w="404" w:type="dxa"/>
            <w:tcBorders>
              <w:top w:val="single" w:color="auto" w:sz="4" w:space="0"/>
              <w:left w:val="single" w:color="auto" w:sz="4" w:space="0"/>
              <w:bottom w:val="single" w:color="auto" w:sz="4" w:space="0"/>
              <w:right w:val="single" w:color="auto" w:sz="4" w:space="0"/>
            </w:tcBorders>
            <w:noWrap w:val="0"/>
            <w:vAlign w:val="top"/>
          </w:tcPr>
          <w:p w14:paraId="139A5FF0">
            <w:pPr>
              <w:tabs>
                <w:tab w:val="left" w:pos="3506"/>
              </w:tabs>
              <w:rPr>
                <w:rFonts w:ascii="宋体" w:hAnsi="宋体"/>
                <w:color w:val="auto"/>
                <w:sz w:val="18"/>
                <w:szCs w:val="18"/>
                <w:highlight w:val="none"/>
              </w:rPr>
            </w:pPr>
          </w:p>
        </w:tc>
        <w:tc>
          <w:tcPr>
            <w:tcW w:w="404" w:type="dxa"/>
            <w:tcBorders>
              <w:top w:val="single" w:color="auto" w:sz="4" w:space="0"/>
              <w:left w:val="single" w:color="auto" w:sz="4" w:space="0"/>
              <w:bottom w:val="single" w:color="auto" w:sz="4" w:space="0"/>
            </w:tcBorders>
            <w:noWrap w:val="0"/>
            <w:vAlign w:val="top"/>
          </w:tcPr>
          <w:p w14:paraId="4206C6F1">
            <w:pPr>
              <w:tabs>
                <w:tab w:val="left" w:pos="3506"/>
              </w:tabs>
              <w:rPr>
                <w:rFonts w:ascii="宋体" w:hAnsi="宋体"/>
                <w:color w:val="auto"/>
                <w:sz w:val="18"/>
                <w:szCs w:val="18"/>
                <w:highlight w:val="none"/>
              </w:rPr>
            </w:pPr>
          </w:p>
        </w:tc>
      </w:tr>
    </w:tbl>
    <w:p w14:paraId="3196C242">
      <w:pPr>
        <w:spacing w:line="120" w:lineRule="exact"/>
        <w:rPr>
          <w:rFonts w:ascii="宋体"/>
          <w:color w:val="auto"/>
          <w:szCs w:val="21"/>
          <w:highlight w:val="none"/>
        </w:rPr>
      </w:pPr>
    </w:p>
    <w:tbl>
      <w:tblPr>
        <w:tblStyle w:val="5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0"/>
        <w:gridCol w:w="527"/>
        <w:gridCol w:w="3677"/>
        <w:gridCol w:w="241"/>
        <w:gridCol w:w="4405"/>
      </w:tblGrid>
      <w:tr w14:paraId="5B1CDC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6" w:hRule="atLeast"/>
          <w:jc w:val="center"/>
        </w:trPr>
        <w:tc>
          <w:tcPr>
            <w:tcW w:w="1227" w:type="dxa"/>
            <w:gridSpan w:val="2"/>
            <w:tcBorders>
              <w:top w:val="single" w:color="auto" w:sz="12" w:space="0"/>
              <w:left w:val="single" w:color="auto" w:sz="12" w:space="0"/>
              <w:bottom w:val="single" w:color="000000" w:sz="4" w:space="0"/>
              <w:right w:val="single" w:color="000000" w:sz="4" w:space="0"/>
            </w:tcBorders>
            <w:noWrap w:val="0"/>
            <w:vAlign w:val="top"/>
          </w:tcPr>
          <w:p w14:paraId="3E8FD904">
            <w:pPr>
              <w:pStyle w:val="124"/>
              <w:spacing w:before="86"/>
              <w:ind w:left="14"/>
              <w:rPr>
                <w:color w:val="auto"/>
                <w:szCs w:val="21"/>
                <w:highlight w:val="none"/>
              </w:rPr>
            </w:pPr>
            <w:r>
              <w:rPr>
                <w:color w:val="auto"/>
                <w:szCs w:val="21"/>
                <w:highlight w:val="none"/>
              </w:rPr>
              <w:t>工程名称</w:t>
            </w:r>
          </w:p>
        </w:tc>
        <w:tc>
          <w:tcPr>
            <w:tcW w:w="8323" w:type="dxa"/>
            <w:gridSpan w:val="3"/>
            <w:tcBorders>
              <w:top w:val="single" w:color="auto" w:sz="12" w:space="0"/>
              <w:left w:val="single" w:color="000000" w:sz="4" w:space="0"/>
              <w:bottom w:val="single" w:color="000000" w:sz="4" w:space="0"/>
              <w:right w:val="single" w:color="auto" w:sz="12" w:space="0"/>
            </w:tcBorders>
            <w:noWrap w:val="0"/>
            <w:vAlign w:val="top"/>
          </w:tcPr>
          <w:p w14:paraId="1C40BA6D">
            <w:pPr>
              <w:pStyle w:val="124"/>
              <w:rPr>
                <w:rFonts w:ascii="Times New Roman"/>
                <w:color w:val="auto"/>
                <w:szCs w:val="21"/>
                <w:highlight w:val="none"/>
              </w:rPr>
            </w:pPr>
          </w:p>
        </w:tc>
      </w:tr>
      <w:tr w14:paraId="4BCF65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06" w:hRule="atLeast"/>
          <w:jc w:val="center"/>
        </w:trPr>
        <w:tc>
          <w:tcPr>
            <w:tcW w:w="1227" w:type="dxa"/>
            <w:gridSpan w:val="2"/>
            <w:tcBorders>
              <w:top w:val="single" w:color="000000" w:sz="4" w:space="0"/>
              <w:left w:val="single" w:color="auto" w:sz="12" w:space="0"/>
              <w:bottom w:val="single" w:color="000000" w:sz="4" w:space="0"/>
              <w:right w:val="single" w:color="000000" w:sz="4" w:space="0"/>
            </w:tcBorders>
            <w:noWrap w:val="0"/>
            <w:vAlign w:val="top"/>
          </w:tcPr>
          <w:p w14:paraId="20D91F34">
            <w:pPr>
              <w:pStyle w:val="124"/>
              <w:spacing w:before="117"/>
              <w:ind w:left="14"/>
              <w:rPr>
                <w:color w:val="auto"/>
                <w:szCs w:val="21"/>
                <w:highlight w:val="none"/>
              </w:rPr>
            </w:pPr>
            <w:r>
              <w:rPr>
                <w:color w:val="auto"/>
                <w:szCs w:val="21"/>
                <w:highlight w:val="none"/>
              </w:rPr>
              <w:t>工程部位</w:t>
            </w:r>
          </w:p>
        </w:tc>
        <w:tc>
          <w:tcPr>
            <w:tcW w:w="8323" w:type="dxa"/>
            <w:gridSpan w:val="3"/>
            <w:tcBorders>
              <w:top w:val="single" w:color="000000" w:sz="4" w:space="0"/>
              <w:left w:val="single" w:color="000000" w:sz="4" w:space="0"/>
              <w:bottom w:val="single" w:color="000000" w:sz="4" w:space="0"/>
              <w:right w:val="single" w:color="auto" w:sz="12" w:space="0"/>
            </w:tcBorders>
            <w:noWrap w:val="0"/>
            <w:vAlign w:val="top"/>
          </w:tcPr>
          <w:p w14:paraId="6673616D">
            <w:pPr>
              <w:pStyle w:val="124"/>
              <w:rPr>
                <w:rFonts w:ascii="Times New Roman"/>
                <w:color w:val="auto"/>
                <w:szCs w:val="21"/>
                <w:highlight w:val="none"/>
              </w:rPr>
            </w:pPr>
          </w:p>
        </w:tc>
      </w:tr>
      <w:tr w14:paraId="05598C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22" w:hRule="atLeast"/>
          <w:jc w:val="center"/>
        </w:trPr>
        <w:tc>
          <w:tcPr>
            <w:tcW w:w="700" w:type="dxa"/>
            <w:vMerge w:val="restart"/>
            <w:tcBorders>
              <w:top w:val="single" w:color="000000" w:sz="4" w:space="0"/>
              <w:left w:val="single" w:color="auto" w:sz="12" w:space="0"/>
              <w:right w:val="single" w:color="auto" w:sz="6" w:space="0"/>
            </w:tcBorders>
            <w:noWrap w:val="0"/>
            <w:textDirection w:val="tbRlV"/>
            <w:vAlign w:val="center"/>
          </w:tcPr>
          <w:p w14:paraId="0E8918E3">
            <w:pPr>
              <w:pStyle w:val="124"/>
              <w:jc w:val="center"/>
              <w:rPr>
                <w:color w:val="auto"/>
                <w:szCs w:val="21"/>
                <w:highlight w:val="none"/>
              </w:rPr>
            </w:pPr>
            <w:r>
              <w:rPr>
                <w:color w:val="auto"/>
                <w:szCs w:val="21"/>
                <w:highlight w:val="none"/>
              </w:rPr>
              <w:t>签 证 原 因 和 内 容</w:t>
            </w:r>
          </w:p>
        </w:tc>
        <w:tc>
          <w:tcPr>
            <w:tcW w:w="8850" w:type="dxa"/>
            <w:gridSpan w:val="4"/>
            <w:tcBorders>
              <w:top w:val="single" w:color="000000" w:sz="4" w:space="0"/>
              <w:left w:val="single" w:color="auto" w:sz="6" w:space="0"/>
              <w:bottom w:val="nil"/>
              <w:right w:val="single" w:color="auto" w:sz="12" w:space="0"/>
            </w:tcBorders>
            <w:noWrap w:val="0"/>
            <w:vAlign w:val="top"/>
          </w:tcPr>
          <w:p w14:paraId="11159ABD">
            <w:pPr>
              <w:pStyle w:val="124"/>
              <w:ind w:left="210" w:leftChars="100"/>
              <w:rPr>
                <w:color w:val="auto"/>
                <w:szCs w:val="21"/>
                <w:highlight w:val="none"/>
              </w:rPr>
            </w:pPr>
          </w:p>
          <w:p w14:paraId="2E15162F">
            <w:pPr>
              <w:pStyle w:val="124"/>
              <w:ind w:left="210" w:leftChars="100"/>
              <w:rPr>
                <w:color w:val="auto"/>
                <w:szCs w:val="21"/>
                <w:highlight w:val="none"/>
              </w:rPr>
            </w:pPr>
            <w:r>
              <w:rPr>
                <w:color w:val="auto"/>
                <w:szCs w:val="21"/>
                <w:highlight w:val="none"/>
              </w:rPr>
              <w:t>附件：</w:t>
            </w:r>
          </w:p>
          <w:p w14:paraId="321A7FAE">
            <w:pPr>
              <w:pStyle w:val="124"/>
              <w:ind w:left="210" w:leftChars="100" w:firstLine="33" w:firstLineChars="16"/>
              <w:rPr>
                <w:color w:val="auto"/>
                <w:szCs w:val="21"/>
                <w:highlight w:val="none"/>
              </w:rPr>
            </w:pPr>
            <w:r>
              <w:rPr>
                <w:rFonts w:hint="eastAsia"/>
                <w:color w:val="auto"/>
                <w:szCs w:val="21"/>
                <w:highlight w:val="none"/>
              </w:rPr>
              <w:t>工程签证原始记录</w:t>
            </w:r>
          </w:p>
          <w:p w14:paraId="1E52A22C">
            <w:pPr>
              <w:pStyle w:val="124"/>
              <w:ind w:left="210" w:leftChars="100" w:firstLine="33" w:firstLineChars="16"/>
              <w:rPr>
                <w:color w:val="auto"/>
                <w:szCs w:val="21"/>
                <w:highlight w:val="none"/>
              </w:rPr>
            </w:pPr>
            <w:r>
              <w:rPr>
                <w:color w:val="auto"/>
                <w:szCs w:val="21"/>
                <w:highlight w:val="none"/>
              </w:rPr>
              <w:t>工程量计算</w:t>
            </w:r>
            <w:r>
              <w:rPr>
                <w:rFonts w:hint="eastAsia"/>
                <w:color w:val="auto"/>
                <w:szCs w:val="21"/>
                <w:highlight w:val="none"/>
              </w:rPr>
              <w:t>和</w:t>
            </w:r>
            <w:r>
              <w:rPr>
                <w:color w:val="auto"/>
                <w:szCs w:val="21"/>
                <w:highlight w:val="none"/>
              </w:rPr>
              <w:t>说明</w:t>
            </w:r>
          </w:p>
          <w:p w14:paraId="5183D603">
            <w:pPr>
              <w:pStyle w:val="124"/>
              <w:ind w:left="210" w:leftChars="100" w:firstLine="33" w:firstLineChars="16"/>
              <w:rPr>
                <w:color w:val="auto"/>
                <w:szCs w:val="21"/>
                <w:highlight w:val="none"/>
              </w:rPr>
            </w:pPr>
            <w:r>
              <w:rPr>
                <w:rFonts w:hint="eastAsia"/>
                <w:color w:val="auto"/>
                <w:szCs w:val="21"/>
                <w:highlight w:val="none"/>
              </w:rPr>
              <w:t>签证造价估算（经济签证）</w:t>
            </w:r>
          </w:p>
          <w:p w14:paraId="7D3D0E9C">
            <w:pPr>
              <w:pStyle w:val="124"/>
              <w:ind w:left="210" w:leftChars="100" w:firstLine="33" w:firstLineChars="16"/>
              <w:rPr>
                <w:color w:val="auto"/>
                <w:szCs w:val="21"/>
                <w:highlight w:val="none"/>
              </w:rPr>
            </w:pPr>
            <w:r>
              <w:rPr>
                <w:rFonts w:hint="eastAsia"/>
                <w:color w:val="auto"/>
                <w:szCs w:val="21"/>
                <w:highlight w:val="none"/>
              </w:rPr>
              <w:t>现场照片</w:t>
            </w:r>
          </w:p>
          <w:p w14:paraId="603E6257">
            <w:pPr>
              <w:pStyle w:val="124"/>
              <w:ind w:left="210" w:leftChars="100" w:firstLine="33" w:firstLineChars="16"/>
              <w:rPr>
                <w:color w:val="auto"/>
                <w:szCs w:val="21"/>
                <w:highlight w:val="none"/>
              </w:rPr>
            </w:pPr>
            <w:r>
              <w:rPr>
                <w:rFonts w:hint="eastAsia"/>
                <w:color w:val="auto"/>
                <w:szCs w:val="21"/>
                <w:highlight w:val="none"/>
              </w:rPr>
              <w:t>其他依据和</w:t>
            </w:r>
            <w:r>
              <w:rPr>
                <w:color w:val="auto"/>
                <w:szCs w:val="21"/>
                <w:highlight w:val="none"/>
              </w:rPr>
              <w:t>佐证资料</w:t>
            </w:r>
          </w:p>
          <w:p w14:paraId="5DAC2050">
            <w:pPr>
              <w:pStyle w:val="124"/>
              <w:ind w:left="210" w:leftChars="100"/>
              <w:rPr>
                <w:color w:val="auto"/>
                <w:szCs w:val="21"/>
                <w:highlight w:val="none"/>
              </w:rPr>
            </w:pPr>
          </w:p>
          <w:p w14:paraId="7144F82F">
            <w:pPr>
              <w:pStyle w:val="124"/>
              <w:ind w:left="210" w:leftChars="100"/>
              <w:rPr>
                <w:color w:val="auto"/>
                <w:szCs w:val="21"/>
                <w:highlight w:val="none"/>
              </w:rPr>
            </w:pPr>
          </w:p>
          <w:p w14:paraId="35EC6BF0">
            <w:pPr>
              <w:pStyle w:val="124"/>
              <w:ind w:left="210" w:leftChars="100"/>
              <w:rPr>
                <w:color w:val="auto"/>
                <w:szCs w:val="21"/>
                <w:highlight w:val="none"/>
              </w:rPr>
            </w:pPr>
          </w:p>
          <w:p w14:paraId="2F0E138C">
            <w:pPr>
              <w:pStyle w:val="124"/>
              <w:ind w:left="210" w:leftChars="100"/>
              <w:rPr>
                <w:color w:val="auto"/>
                <w:szCs w:val="21"/>
                <w:highlight w:val="none"/>
              </w:rPr>
            </w:pPr>
          </w:p>
          <w:p w14:paraId="6CCC8BD1">
            <w:pPr>
              <w:pStyle w:val="124"/>
              <w:ind w:left="210" w:leftChars="100"/>
              <w:rPr>
                <w:color w:val="auto"/>
                <w:szCs w:val="21"/>
                <w:highlight w:val="none"/>
              </w:rPr>
            </w:pPr>
          </w:p>
          <w:p w14:paraId="7CD625D9">
            <w:pPr>
              <w:pStyle w:val="124"/>
              <w:ind w:left="210" w:leftChars="100"/>
              <w:rPr>
                <w:color w:val="auto"/>
                <w:szCs w:val="21"/>
                <w:highlight w:val="none"/>
              </w:rPr>
            </w:pPr>
          </w:p>
          <w:p w14:paraId="175DF627">
            <w:pPr>
              <w:pStyle w:val="124"/>
              <w:ind w:left="210" w:leftChars="100"/>
              <w:rPr>
                <w:color w:val="auto"/>
                <w:szCs w:val="21"/>
                <w:highlight w:val="none"/>
              </w:rPr>
            </w:pPr>
          </w:p>
          <w:p w14:paraId="58730281">
            <w:pPr>
              <w:pStyle w:val="124"/>
              <w:ind w:left="210" w:leftChars="100"/>
              <w:rPr>
                <w:color w:val="auto"/>
                <w:szCs w:val="21"/>
                <w:highlight w:val="none"/>
              </w:rPr>
            </w:pPr>
          </w:p>
          <w:p w14:paraId="21CC079D">
            <w:pPr>
              <w:pStyle w:val="124"/>
              <w:ind w:left="210" w:leftChars="100"/>
              <w:rPr>
                <w:color w:val="auto"/>
                <w:szCs w:val="21"/>
                <w:highlight w:val="none"/>
              </w:rPr>
            </w:pPr>
          </w:p>
          <w:p w14:paraId="334ED9EC">
            <w:pPr>
              <w:pStyle w:val="124"/>
              <w:ind w:left="210" w:leftChars="100"/>
              <w:rPr>
                <w:color w:val="auto"/>
                <w:szCs w:val="21"/>
                <w:highlight w:val="none"/>
              </w:rPr>
            </w:pPr>
          </w:p>
          <w:p w14:paraId="03B342B3">
            <w:pPr>
              <w:pStyle w:val="124"/>
              <w:ind w:left="210" w:leftChars="100"/>
              <w:rPr>
                <w:color w:val="auto"/>
                <w:szCs w:val="21"/>
                <w:highlight w:val="none"/>
              </w:rPr>
            </w:pPr>
          </w:p>
          <w:p w14:paraId="164ECAFB">
            <w:pPr>
              <w:pStyle w:val="124"/>
              <w:ind w:left="210" w:leftChars="100"/>
              <w:rPr>
                <w:color w:val="auto"/>
                <w:szCs w:val="21"/>
                <w:highlight w:val="none"/>
              </w:rPr>
            </w:pPr>
          </w:p>
          <w:p w14:paraId="51E9E271">
            <w:pPr>
              <w:pStyle w:val="124"/>
              <w:tabs>
                <w:tab w:val="left" w:pos="1915"/>
                <w:tab w:val="left" w:pos="2543"/>
                <w:tab w:val="left" w:pos="4329"/>
                <w:tab w:val="left" w:pos="4958"/>
                <w:tab w:val="left" w:pos="5589"/>
              </w:tabs>
              <w:ind w:left="210" w:leftChars="100"/>
              <w:rPr>
                <w:color w:val="auto"/>
                <w:szCs w:val="21"/>
                <w:highlight w:val="none"/>
              </w:rPr>
            </w:pPr>
          </w:p>
        </w:tc>
      </w:tr>
      <w:tr w14:paraId="693C8B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jc w:val="center"/>
        </w:trPr>
        <w:tc>
          <w:tcPr>
            <w:tcW w:w="700" w:type="dxa"/>
            <w:vMerge w:val="continue"/>
            <w:tcBorders>
              <w:left w:val="single" w:color="auto" w:sz="12" w:space="0"/>
              <w:right w:val="single" w:color="auto" w:sz="6" w:space="0"/>
            </w:tcBorders>
            <w:noWrap w:val="0"/>
            <w:textDirection w:val="tbRlV"/>
            <w:vAlign w:val="center"/>
          </w:tcPr>
          <w:p w14:paraId="03C0133B">
            <w:pPr>
              <w:pStyle w:val="124"/>
              <w:jc w:val="center"/>
              <w:rPr>
                <w:color w:val="auto"/>
                <w:szCs w:val="21"/>
                <w:highlight w:val="none"/>
              </w:rPr>
            </w:pPr>
          </w:p>
        </w:tc>
        <w:tc>
          <w:tcPr>
            <w:tcW w:w="4445" w:type="dxa"/>
            <w:gridSpan w:val="3"/>
            <w:tcBorders>
              <w:top w:val="nil"/>
              <w:left w:val="single" w:color="auto" w:sz="6" w:space="0"/>
              <w:bottom w:val="nil"/>
              <w:right w:val="nil"/>
            </w:tcBorders>
            <w:noWrap w:val="0"/>
            <w:vAlign w:val="top"/>
          </w:tcPr>
          <w:p w14:paraId="178D78BC">
            <w:pPr>
              <w:pStyle w:val="124"/>
              <w:tabs>
                <w:tab w:val="left" w:pos="3541"/>
              </w:tabs>
              <w:spacing w:before="56"/>
              <w:ind w:left="57"/>
              <w:rPr>
                <w:color w:val="auto"/>
                <w:szCs w:val="21"/>
                <w:highlight w:val="none"/>
              </w:rPr>
            </w:pPr>
            <w:r>
              <w:rPr>
                <w:color w:val="auto"/>
                <w:szCs w:val="21"/>
                <w:highlight w:val="none"/>
              </w:rPr>
              <w:t>施工单位经办人</w:t>
            </w:r>
            <w:r>
              <w:rPr>
                <w:rFonts w:hint="eastAsia"/>
                <w:color w:val="auto"/>
                <w:szCs w:val="21"/>
                <w:highlight w:val="none"/>
              </w:rPr>
              <w:t>（签字）</w:t>
            </w:r>
            <w:r>
              <w:rPr>
                <w:color w:val="auto"/>
                <w:szCs w:val="21"/>
                <w:highlight w:val="none"/>
              </w:rPr>
              <w:t>：</w:t>
            </w:r>
          </w:p>
          <w:p w14:paraId="00F8F85A">
            <w:pPr>
              <w:pStyle w:val="124"/>
              <w:tabs>
                <w:tab w:val="left" w:pos="3541"/>
              </w:tabs>
              <w:spacing w:before="56"/>
              <w:ind w:left="24" w:firstLine="1211" w:firstLineChars="577"/>
              <w:rPr>
                <w:color w:val="auto"/>
                <w:szCs w:val="21"/>
                <w:highlight w:val="none"/>
              </w:rPr>
            </w:pPr>
            <w:r>
              <w:rPr>
                <w:rFonts w:hint="eastAsia"/>
                <w:color w:val="auto"/>
                <w:szCs w:val="21"/>
                <w:highlight w:val="none"/>
              </w:rPr>
              <w:t>年</w:t>
            </w:r>
            <w:r>
              <w:rPr>
                <w:color w:val="auto"/>
                <w:szCs w:val="21"/>
                <w:highlight w:val="none"/>
              </w:rPr>
              <w:t xml:space="preserve">    </w:t>
            </w:r>
            <w:r>
              <w:rPr>
                <w:rFonts w:hint="eastAsia"/>
                <w:color w:val="auto"/>
                <w:szCs w:val="21"/>
                <w:highlight w:val="none"/>
              </w:rPr>
              <w:t>月</w:t>
            </w:r>
            <w:r>
              <w:rPr>
                <w:color w:val="auto"/>
                <w:szCs w:val="21"/>
                <w:highlight w:val="none"/>
              </w:rPr>
              <w:t xml:space="preserve">     </w:t>
            </w:r>
            <w:r>
              <w:rPr>
                <w:rFonts w:hint="eastAsia"/>
                <w:color w:val="auto"/>
                <w:szCs w:val="21"/>
                <w:highlight w:val="none"/>
              </w:rPr>
              <w:t>日</w:t>
            </w:r>
          </w:p>
        </w:tc>
        <w:tc>
          <w:tcPr>
            <w:tcW w:w="4405" w:type="dxa"/>
            <w:tcBorders>
              <w:top w:val="nil"/>
              <w:left w:val="nil"/>
              <w:bottom w:val="nil"/>
              <w:right w:val="single" w:color="auto" w:sz="12" w:space="0"/>
            </w:tcBorders>
            <w:noWrap w:val="0"/>
            <w:vAlign w:val="top"/>
          </w:tcPr>
          <w:p w14:paraId="266B0870">
            <w:pPr>
              <w:pStyle w:val="124"/>
              <w:tabs>
                <w:tab w:val="left" w:pos="3541"/>
              </w:tabs>
              <w:spacing w:before="56"/>
              <w:ind w:left="24"/>
              <w:rPr>
                <w:color w:val="auto"/>
                <w:szCs w:val="21"/>
                <w:highlight w:val="none"/>
              </w:rPr>
            </w:pPr>
            <w:r>
              <w:rPr>
                <w:color w:val="auto"/>
                <w:szCs w:val="21"/>
                <w:highlight w:val="none"/>
              </w:rPr>
              <w:t>项目负责人</w:t>
            </w:r>
            <w:r>
              <w:rPr>
                <w:rFonts w:hint="eastAsia"/>
                <w:color w:val="auto"/>
                <w:szCs w:val="21"/>
                <w:highlight w:val="none"/>
              </w:rPr>
              <w:t>（签字）</w:t>
            </w:r>
            <w:r>
              <w:rPr>
                <w:color w:val="auto"/>
                <w:szCs w:val="21"/>
                <w:highlight w:val="none"/>
              </w:rPr>
              <w:t>：</w:t>
            </w:r>
          </w:p>
          <w:p w14:paraId="702F956C">
            <w:pPr>
              <w:pStyle w:val="124"/>
              <w:tabs>
                <w:tab w:val="left" w:pos="3541"/>
              </w:tabs>
              <w:spacing w:before="56"/>
              <w:ind w:left="24" w:firstLine="1159" w:firstLineChars="552"/>
              <w:rPr>
                <w:color w:val="auto"/>
                <w:szCs w:val="21"/>
                <w:highlight w:val="none"/>
              </w:rPr>
            </w:pPr>
            <w:r>
              <w:rPr>
                <w:rFonts w:hint="eastAsia"/>
                <w:color w:val="auto"/>
                <w:szCs w:val="21"/>
                <w:highlight w:val="none"/>
              </w:rPr>
              <w:t>年</w:t>
            </w:r>
            <w:r>
              <w:rPr>
                <w:color w:val="auto"/>
                <w:szCs w:val="21"/>
                <w:highlight w:val="none"/>
              </w:rPr>
              <w:t xml:space="preserve">    </w:t>
            </w:r>
            <w:r>
              <w:rPr>
                <w:rFonts w:hint="eastAsia"/>
                <w:color w:val="auto"/>
                <w:szCs w:val="21"/>
                <w:highlight w:val="none"/>
              </w:rPr>
              <w:t>月</w:t>
            </w:r>
            <w:r>
              <w:rPr>
                <w:color w:val="auto"/>
                <w:szCs w:val="21"/>
                <w:highlight w:val="none"/>
              </w:rPr>
              <w:t xml:space="preserve">     </w:t>
            </w:r>
            <w:r>
              <w:rPr>
                <w:rFonts w:hint="eastAsia"/>
                <w:color w:val="auto"/>
                <w:szCs w:val="21"/>
                <w:highlight w:val="none"/>
              </w:rPr>
              <w:t>日</w:t>
            </w:r>
          </w:p>
        </w:tc>
      </w:tr>
      <w:tr w14:paraId="2709C5C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jc w:val="center"/>
        </w:trPr>
        <w:tc>
          <w:tcPr>
            <w:tcW w:w="700" w:type="dxa"/>
            <w:vMerge w:val="continue"/>
            <w:tcBorders>
              <w:left w:val="single" w:color="auto" w:sz="12" w:space="0"/>
              <w:right w:val="single" w:color="auto" w:sz="6" w:space="0"/>
            </w:tcBorders>
            <w:noWrap w:val="0"/>
            <w:textDirection w:val="tbRlV"/>
            <w:vAlign w:val="center"/>
          </w:tcPr>
          <w:p w14:paraId="3689C1A6">
            <w:pPr>
              <w:pStyle w:val="124"/>
              <w:jc w:val="center"/>
              <w:rPr>
                <w:color w:val="auto"/>
                <w:szCs w:val="21"/>
                <w:highlight w:val="none"/>
              </w:rPr>
            </w:pPr>
          </w:p>
        </w:tc>
        <w:tc>
          <w:tcPr>
            <w:tcW w:w="8850" w:type="dxa"/>
            <w:gridSpan w:val="4"/>
            <w:tcBorders>
              <w:top w:val="nil"/>
              <w:left w:val="single" w:color="auto" w:sz="6" w:space="0"/>
              <w:right w:val="single" w:color="auto" w:sz="12" w:space="0"/>
            </w:tcBorders>
            <w:noWrap w:val="0"/>
            <w:vAlign w:val="center"/>
          </w:tcPr>
          <w:p w14:paraId="06EE4592">
            <w:pPr>
              <w:pStyle w:val="124"/>
              <w:tabs>
                <w:tab w:val="left" w:pos="3541"/>
              </w:tabs>
              <w:spacing w:before="56"/>
              <w:ind w:left="24" w:firstLine="6031" w:firstLineChars="2872"/>
              <w:rPr>
                <w:color w:val="auto"/>
                <w:szCs w:val="21"/>
                <w:highlight w:val="none"/>
              </w:rPr>
            </w:pPr>
            <w:r>
              <w:rPr>
                <w:color w:val="auto"/>
                <w:szCs w:val="21"/>
                <w:highlight w:val="none"/>
              </w:rPr>
              <w:t>施工单位（项目章）</w:t>
            </w:r>
          </w:p>
        </w:tc>
      </w:tr>
      <w:tr w14:paraId="2561220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98" w:hRule="atLeast"/>
          <w:jc w:val="center"/>
        </w:trPr>
        <w:tc>
          <w:tcPr>
            <w:tcW w:w="4904" w:type="dxa"/>
            <w:gridSpan w:val="3"/>
            <w:tcBorders>
              <w:left w:val="single" w:color="auto" w:sz="12" w:space="0"/>
              <w:bottom w:val="single" w:color="auto" w:sz="12" w:space="0"/>
              <w:right w:val="single" w:color="000000" w:sz="4" w:space="0"/>
            </w:tcBorders>
            <w:noWrap w:val="0"/>
            <w:vAlign w:val="top"/>
          </w:tcPr>
          <w:p w14:paraId="078B8981">
            <w:pPr>
              <w:pStyle w:val="124"/>
              <w:spacing w:before="15"/>
              <w:ind w:left="14"/>
              <w:rPr>
                <w:color w:val="auto"/>
                <w:szCs w:val="21"/>
                <w:highlight w:val="none"/>
              </w:rPr>
            </w:pPr>
            <w:r>
              <w:rPr>
                <w:color w:val="auto"/>
                <w:szCs w:val="21"/>
                <w:highlight w:val="none"/>
              </w:rPr>
              <w:t>监理单位意见：</w:t>
            </w:r>
          </w:p>
          <w:p w14:paraId="634455B4">
            <w:pPr>
              <w:pStyle w:val="124"/>
              <w:rPr>
                <w:color w:val="auto"/>
                <w:szCs w:val="21"/>
                <w:highlight w:val="none"/>
              </w:rPr>
            </w:pPr>
          </w:p>
          <w:p w14:paraId="7797E5F1">
            <w:pPr>
              <w:pStyle w:val="124"/>
              <w:rPr>
                <w:color w:val="auto"/>
                <w:szCs w:val="21"/>
                <w:highlight w:val="none"/>
              </w:rPr>
            </w:pPr>
          </w:p>
          <w:p w14:paraId="047D8858">
            <w:pPr>
              <w:pStyle w:val="124"/>
              <w:spacing w:before="7"/>
              <w:rPr>
                <w:color w:val="auto"/>
                <w:szCs w:val="21"/>
                <w:highlight w:val="none"/>
              </w:rPr>
            </w:pPr>
          </w:p>
          <w:p w14:paraId="59534D2F">
            <w:pPr>
              <w:pStyle w:val="124"/>
              <w:spacing w:before="7"/>
              <w:rPr>
                <w:color w:val="auto"/>
                <w:szCs w:val="21"/>
                <w:highlight w:val="none"/>
              </w:rPr>
            </w:pPr>
          </w:p>
          <w:p w14:paraId="29D6C028">
            <w:pPr>
              <w:pStyle w:val="124"/>
              <w:ind w:left="14"/>
              <w:rPr>
                <w:color w:val="auto"/>
                <w:szCs w:val="21"/>
                <w:highlight w:val="none"/>
              </w:rPr>
            </w:pPr>
            <w:r>
              <w:rPr>
                <w:color w:val="auto"/>
                <w:szCs w:val="21"/>
                <w:highlight w:val="none"/>
              </w:rPr>
              <w:t>专业监理工程师：                  （项目章）</w:t>
            </w:r>
          </w:p>
          <w:p w14:paraId="324225BF">
            <w:pPr>
              <w:pStyle w:val="124"/>
              <w:wordWrap w:val="0"/>
              <w:ind w:right="210" w:rightChars="100"/>
              <w:jc w:val="right"/>
              <w:rPr>
                <w:color w:val="auto"/>
                <w:szCs w:val="21"/>
                <w:highlight w:val="none"/>
              </w:rPr>
            </w:pPr>
            <w:r>
              <w:rPr>
                <w:color w:val="auto"/>
                <w:szCs w:val="21"/>
                <w:highlight w:val="none"/>
              </w:rPr>
              <w:t>年    月    日</w:t>
            </w:r>
          </w:p>
          <w:p w14:paraId="2701BBB8">
            <w:pPr>
              <w:pStyle w:val="124"/>
              <w:tabs>
                <w:tab w:val="left" w:pos="3374"/>
              </w:tabs>
              <w:spacing w:before="49"/>
              <w:ind w:left="14"/>
              <w:rPr>
                <w:color w:val="auto"/>
                <w:szCs w:val="21"/>
                <w:highlight w:val="none"/>
              </w:rPr>
            </w:pPr>
            <w:r>
              <w:rPr>
                <w:color w:val="auto"/>
                <w:szCs w:val="21"/>
                <w:highlight w:val="none"/>
              </w:rPr>
              <w:t>总监理工程师</w:t>
            </w:r>
            <w:r>
              <w:rPr>
                <w:color w:val="auto"/>
                <w:w w:val="105"/>
                <w:szCs w:val="21"/>
                <w:highlight w:val="none"/>
              </w:rPr>
              <w:t>（签字）</w:t>
            </w:r>
            <w:r>
              <w:rPr>
                <w:rFonts w:hint="eastAsia"/>
                <w:color w:val="auto"/>
                <w:szCs w:val="21"/>
                <w:highlight w:val="none"/>
              </w:rPr>
              <w:t>：</w:t>
            </w:r>
            <w:r>
              <w:rPr>
                <w:color w:val="auto"/>
                <w:szCs w:val="21"/>
                <w:highlight w:val="none"/>
              </w:rPr>
              <w:t xml:space="preserve"> </w:t>
            </w:r>
          </w:p>
          <w:p w14:paraId="74633A75">
            <w:pPr>
              <w:pStyle w:val="124"/>
              <w:tabs>
                <w:tab w:val="left" w:pos="3374"/>
              </w:tabs>
              <w:spacing w:before="49"/>
              <w:ind w:left="14"/>
              <w:rPr>
                <w:color w:val="auto"/>
                <w:szCs w:val="21"/>
                <w:highlight w:val="none"/>
              </w:rPr>
            </w:pPr>
          </w:p>
          <w:p w14:paraId="6A83E0CA">
            <w:pPr>
              <w:pStyle w:val="124"/>
              <w:ind w:right="210" w:rightChars="100"/>
              <w:jc w:val="right"/>
              <w:rPr>
                <w:color w:val="auto"/>
                <w:szCs w:val="21"/>
                <w:highlight w:val="none"/>
              </w:rPr>
            </w:pPr>
            <w:r>
              <w:rPr>
                <w:color w:val="auto"/>
                <w:szCs w:val="21"/>
                <w:highlight w:val="none"/>
              </w:rPr>
              <w:t>年    月   日</w:t>
            </w:r>
          </w:p>
        </w:tc>
        <w:tc>
          <w:tcPr>
            <w:tcW w:w="4646" w:type="dxa"/>
            <w:gridSpan w:val="2"/>
            <w:tcBorders>
              <w:left w:val="single" w:color="000000" w:sz="4" w:space="0"/>
              <w:bottom w:val="single" w:color="auto" w:sz="12" w:space="0"/>
              <w:right w:val="single" w:color="auto" w:sz="12" w:space="0"/>
            </w:tcBorders>
            <w:noWrap w:val="0"/>
            <w:vAlign w:val="top"/>
          </w:tcPr>
          <w:p w14:paraId="7D8C8B62">
            <w:pPr>
              <w:pStyle w:val="124"/>
              <w:spacing w:before="63"/>
              <w:ind w:left="23"/>
              <w:rPr>
                <w:color w:val="auto"/>
                <w:szCs w:val="21"/>
                <w:highlight w:val="none"/>
              </w:rPr>
            </w:pPr>
            <w:r>
              <w:rPr>
                <w:color w:val="auto"/>
                <w:szCs w:val="21"/>
                <w:highlight w:val="none"/>
              </w:rPr>
              <w:t>建设单位意见：</w:t>
            </w:r>
          </w:p>
          <w:p w14:paraId="3E18D0FE">
            <w:pPr>
              <w:pStyle w:val="124"/>
              <w:rPr>
                <w:color w:val="auto"/>
                <w:szCs w:val="21"/>
                <w:highlight w:val="none"/>
              </w:rPr>
            </w:pPr>
          </w:p>
          <w:p w14:paraId="052D8760">
            <w:pPr>
              <w:pStyle w:val="124"/>
              <w:rPr>
                <w:color w:val="auto"/>
                <w:szCs w:val="21"/>
                <w:highlight w:val="none"/>
              </w:rPr>
            </w:pPr>
          </w:p>
          <w:p w14:paraId="54E45294">
            <w:pPr>
              <w:pStyle w:val="124"/>
              <w:rPr>
                <w:color w:val="auto"/>
                <w:szCs w:val="21"/>
                <w:highlight w:val="none"/>
              </w:rPr>
            </w:pPr>
          </w:p>
          <w:p w14:paraId="0517E97F">
            <w:pPr>
              <w:pStyle w:val="124"/>
              <w:spacing w:before="3"/>
              <w:rPr>
                <w:color w:val="auto"/>
                <w:szCs w:val="21"/>
                <w:highlight w:val="none"/>
              </w:rPr>
            </w:pPr>
          </w:p>
          <w:p w14:paraId="42A3244E">
            <w:pPr>
              <w:pStyle w:val="124"/>
              <w:ind w:left="23"/>
              <w:rPr>
                <w:color w:val="auto"/>
                <w:szCs w:val="21"/>
                <w:highlight w:val="none"/>
              </w:rPr>
            </w:pPr>
            <w:r>
              <w:rPr>
                <w:rFonts w:hint="eastAsia"/>
                <w:color w:val="auto"/>
                <w:szCs w:val="21"/>
                <w:highlight w:val="none"/>
              </w:rPr>
              <w:t>项目负责人或</w:t>
            </w:r>
            <w:r>
              <w:rPr>
                <w:color w:val="auto"/>
                <w:szCs w:val="21"/>
                <w:highlight w:val="none"/>
              </w:rPr>
              <w:t xml:space="preserve">          （项目章）</w:t>
            </w:r>
          </w:p>
          <w:p w14:paraId="38F1CF8B">
            <w:pPr>
              <w:pStyle w:val="124"/>
              <w:ind w:left="23"/>
              <w:rPr>
                <w:color w:val="auto"/>
                <w:szCs w:val="21"/>
                <w:highlight w:val="none"/>
              </w:rPr>
            </w:pPr>
          </w:p>
          <w:p w14:paraId="78E16DF9">
            <w:pPr>
              <w:pStyle w:val="124"/>
              <w:ind w:left="23"/>
              <w:rPr>
                <w:color w:val="auto"/>
                <w:szCs w:val="21"/>
                <w:highlight w:val="none"/>
              </w:rPr>
            </w:pPr>
            <w:r>
              <w:rPr>
                <w:color w:val="auto"/>
                <w:szCs w:val="21"/>
                <w:highlight w:val="none"/>
              </w:rPr>
              <w:t>现场代表</w:t>
            </w:r>
            <w:r>
              <w:rPr>
                <w:color w:val="auto"/>
                <w:w w:val="105"/>
                <w:szCs w:val="21"/>
                <w:highlight w:val="none"/>
              </w:rPr>
              <w:t>（签字）</w:t>
            </w:r>
            <w:r>
              <w:rPr>
                <w:rFonts w:hint="eastAsia"/>
                <w:color w:val="auto"/>
                <w:szCs w:val="21"/>
                <w:highlight w:val="none"/>
              </w:rPr>
              <w:t>：</w:t>
            </w:r>
          </w:p>
          <w:p w14:paraId="054C2866">
            <w:pPr>
              <w:pStyle w:val="124"/>
              <w:spacing w:before="5"/>
              <w:rPr>
                <w:color w:val="auto"/>
                <w:szCs w:val="21"/>
                <w:highlight w:val="none"/>
              </w:rPr>
            </w:pPr>
          </w:p>
          <w:p w14:paraId="40897E3C">
            <w:pPr>
              <w:pStyle w:val="124"/>
              <w:ind w:right="57"/>
              <w:jc w:val="right"/>
              <w:rPr>
                <w:color w:val="auto"/>
                <w:szCs w:val="21"/>
                <w:highlight w:val="none"/>
              </w:rPr>
            </w:pPr>
            <w:r>
              <w:rPr>
                <w:color w:val="auto"/>
                <w:szCs w:val="21"/>
                <w:highlight w:val="none"/>
              </w:rPr>
              <w:t>年    月    日</w:t>
            </w:r>
          </w:p>
        </w:tc>
      </w:tr>
    </w:tbl>
    <w:p w14:paraId="0D6852BD">
      <w:pPr>
        <w:ind w:left="657" w:leftChars="134" w:right="319" w:rightChars="152" w:hanging="376" w:hangingChars="209"/>
        <w:rPr>
          <w:rFonts w:ascii="宋体" w:hAnsi="宋体"/>
          <w:color w:val="auto"/>
          <w:sz w:val="18"/>
          <w:szCs w:val="18"/>
          <w:highlight w:val="none"/>
        </w:rPr>
      </w:pPr>
      <w:r>
        <w:rPr>
          <w:rFonts w:hint="eastAsia" w:ascii="宋体" w:hAnsi="宋体"/>
          <w:color w:val="auto"/>
          <w:sz w:val="18"/>
          <w:szCs w:val="18"/>
          <w:highlight w:val="none"/>
        </w:rPr>
        <w:t>注：1</w:t>
      </w:r>
      <w:r>
        <w:rPr>
          <w:rFonts w:ascii="宋体" w:hAnsi="宋体"/>
          <w:color w:val="auto"/>
          <w:sz w:val="18"/>
          <w:szCs w:val="18"/>
          <w:highlight w:val="none"/>
        </w:rPr>
        <w:t>.本签证单一式四份，建设</w:t>
      </w:r>
      <w:r>
        <w:rPr>
          <w:rFonts w:hint="eastAsia" w:ascii="宋体" w:hAnsi="宋体"/>
          <w:color w:val="auto"/>
          <w:sz w:val="18"/>
          <w:szCs w:val="18"/>
          <w:highlight w:val="none"/>
        </w:rPr>
        <w:t>单位二份，监理单位、施工单位各一份；</w:t>
      </w:r>
    </w:p>
    <w:p w14:paraId="0E685227">
      <w:pPr>
        <w:ind w:left="867" w:leftChars="313" w:right="319" w:rightChars="152" w:hanging="210" w:hangingChars="117"/>
        <w:rPr>
          <w:rFonts w:ascii="宋体" w:hAnsi="宋体"/>
          <w:color w:val="auto"/>
          <w:sz w:val="18"/>
          <w:szCs w:val="18"/>
          <w:highlight w:val="none"/>
        </w:rPr>
      </w:pPr>
      <w:r>
        <w:rPr>
          <w:rFonts w:hint="eastAsia" w:ascii="宋体" w:hAnsi="宋体"/>
          <w:color w:val="auto"/>
          <w:sz w:val="18"/>
          <w:szCs w:val="18"/>
          <w:highlight w:val="none"/>
        </w:rPr>
        <w:t>2</w:t>
      </w:r>
      <w:r>
        <w:rPr>
          <w:rFonts w:ascii="宋体" w:hAnsi="宋体"/>
          <w:color w:val="auto"/>
          <w:sz w:val="18"/>
          <w:szCs w:val="18"/>
          <w:highlight w:val="none"/>
        </w:rPr>
        <w:t>.本</w:t>
      </w:r>
      <w:r>
        <w:rPr>
          <w:rFonts w:hint="eastAsia" w:ascii="宋体" w:hAnsi="宋体"/>
          <w:color w:val="auto"/>
          <w:sz w:val="18"/>
          <w:szCs w:val="18"/>
          <w:highlight w:val="none"/>
        </w:rPr>
        <w:t>审批单由施工单位依据施工现场发生的签证事件，准确、真实填写签证的原因及详细内容。涉及工程量增减的应将工程量计算式或说明或其他佐证资料作为附件；</w:t>
      </w:r>
    </w:p>
    <w:p w14:paraId="56CA2AC6">
      <w:pPr>
        <w:ind w:left="867" w:leftChars="313" w:right="319" w:rightChars="152" w:hanging="210" w:hangingChars="117"/>
        <w:rPr>
          <w:rFonts w:ascii="宋体" w:hAnsi="宋体"/>
          <w:color w:val="auto"/>
          <w:sz w:val="18"/>
          <w:szCs w:val="18"/>
          <w:highlight w:val="none"/>
        </w:rPr>
      </w:pPr>
      <w:r>
        <w:rPr>
          <w:rFonts w:hint="eastAsia" w:ascii="宋体" w:hAnsi="宋体"/>
          <w:color w:val="auto"/>
          <w:sz w:val="18"/>
          <w:szCs w:val="18"/>
          <w:highlight w:val="none"/>
        </w:rPr>
        <w:t>3</w:t>
      </w:r>
      <w:r>
        <w:rPr>
          <w:rFonts w:ascii="宋体" w:hAnsi="宋体"/>
          <w:color w:val="auto"/>
          <w:sz w:val="18"/>
          <w:szCs w:val="18"/>
          <w:highlight w:val="none"/>
        </w:rPr>
        <w:t>.签证事件可能引起的费用预算，在本表经监理、建设单位签认后，由施工单位编制预算再报监理单位、建设单位审核签章。格式见《</w:t>
      </w:r>
      <w:r>
        <w:rPr>
          <w:rFonts w:hint="eastAsia" w:ascii="宋体" w:hAnsi="宋体"/>
          <w:color w:val="auto"/>
          <w:sz w:val="18"/>
          <w:szCs w:val="18"/>
          <w:highlight w:val="none"/>
        </w:rPr>
        <w:t>经济签证造价审批单》；</w:t>
      </w:r>
    </w:p>
    <w:p w14:paraId="397CF2B6">
      <w:pPr>
        <w:ind w:left="810" w:leftChars="313" w:right="319" w:rightChars="152" w:hanging="153" w:hangingChars="85"/>
        <w:rPr>
          <w:rFonts w:ascii="宋体" w:hAnsi="宋体"/>
          <w:color w:val="auto"/>
          <w:sz w:val="18"/>
          <w:szCs w:val="18"/>
          <w:highlight w:val="none"/>
        </w:rPr>
      </w:pPr>
      <w:r>
        <w:rPr>
          <w:rFonts w:hint="eastAsia" w:ascii="宋体" w:hAnsi="宋体"/>
          <w:color w:val="auto"/>
          <w:sz w:val="18"/>
          <w:szCs w:val="18"/>
          <w:highlight w:val="none"/>
        </w:rPr>
        <w:t>4.各单位项目章需要有相关审批事项授权；</w:t>
      </w:r>
      <w:r>
        <w:rPr>
          <w:rFonts w:ascii="宋体" w:hAnsi="宋体"/>
          <w:color w:val="auto"/>
          <w:sz w:val="18"/>
          <w:szCs w:val="18"/>
          <w:highlight w:val="none"/>
        </w:rPr>
        <w:t xml:space="preserve"> </w:t>
      </w:r>
    </w:p>
    <w:p w14:paraId="66D7E6F0">
      <w:pPr>
        <w:ind w:left="810" w:leftChars="313" w:right="319" w:rightChars="152" w:hanging="153" w:hangingChars="85"/>
        <w:rPr>
          <w:rFonts w:ascii="宋体" w:hAnsi="宋体"/>
          <w:color w:val="auto"/>
          <w:sz w:val="18"/>
          <w:szCs w:val="18"/>
          <w:highlight w:val="none"/>
        </w:rPr>
      </w:pPr>
      <w:r>
        <w:rPr>
          <w:rFonts w:hint="eastAsia" w:ascii="宋体" w:hAnsi="宋体"/>
          <w:color w:val="auto"/>
          <w:sz w:val="18"/>
          <w:szCs w:val="18"/>
          <w:highlight w:val="none"/>
        </w:rPr>
        <w:t>5</w:t>
      </w:r>
      <w:r>
        <w:rPr>
          <w:rFonts w:ascii="宋体" w:hAnsi="宋体"/>
          <w:color w:val="auto"/>
          <w:sz w:val="18"/>
          <w:szCs w:val="18"/>
          <w:highlight w:val="none"/>
        </w:rPr>
        <w:t>.</w:t>
      </w:r>
      <w:r>
        <w:rPr>
          <w:rFonts w:hint="eastAsia" w:ascii="宋体" w:hAnsi="宋体"/>
          <w:color w:val="auto"/>
          <w:sz w:val="18"/>
          <w:szCs w:val="18"/>
          <w:highlight w:val="none"/>
        </w:rPr>
        <w:t>“编号”为由“</w:t>
      </w:r>
      <w:r>
        <w:rPr>
          <w:rFonts w:ascii="宋体" w:hAnsi="宋体"/>
          <w:color w:val="auto"/>
          <w:sz w:val="18"/>
          <w:szCs w:val="18"/>
          <w:highlight w:val="none"/>
        </w:rPr>
        <w:t>001”开始的3位阿拉伯数字序号，</w:t>
      </w:r>
      <w:r>
        <w:rPr>
          <w:rFonts w:hint="eastAsia" w:ascii="宋体" w:hAnsi="宋体"/>
          <w:color w:val="auto"/>
          <w:sz w:val="18"/>
          <w:szCs w:val="18"/>
          <w:highlight w:val="none"/>
        </w:rPr>
        <w:t>经济签证与工期签证共同编号。</w:t>
      </w:r>
    </w:p>
    <w:p w14:paraId="21EC5B50">
      <w:pPr>
        <w:ind w:left="810" w:leftChars="313" w:right="319" w:rightChars="152" w:hanging="153" w:hangingChars="85"/>
        <w:rPr>
          <w:rFonts w:ascii="宋体" w:hAnsi="宋体"/>
          <w:color w:val="auto"/>
          <w:sz w:val="18"/>
          <w:szCs w:val="18"/>
          <w:highlight w:val="none"/>
        </w:rPr>
        <w:sectPr>
          <w:footerReference r:id="rId15" w:type="default"/>
          <w:footerReference r:id="rId16" w:type="even"/>
          <w:pgSz w:w="11900" w:h="16840"/>
          <w:pgMar w:top="1320" w:right="985" w:bottom="280" w:left="1380" w:header="0" w:footer="0" w:gutter="0"/>
          <w:cols w:space="720" w:num="1"/>
        </w:sectPr>
      </w:pPr>
    </w:p>
    <w:p w14:paraId="7ADEE5DD">
      <w:pPr>
        <w:rPr>
          <w:rFonts w:ascii="黑体" w:hAnsi="黑体" w:eastAsia="黑体"/>
          <w:color w:val="auto"/>
          <w:sz w:val="32"/>
          <w:szCs w:val="32"/>
          <w:highlight w:val="none"/>
        </w:rPr>
      </w:pPr>
      <w:r>
        <w:rPr>
          <w:rFonts w:ascii="黑体" w:hAnsi="黑体" w:eastAsia="黑体"/>
          <w:color w:val="auto"/>
          <w:sz w:val="32"/>
          <w:szCs w:val="32"/>
          <w:highlight w:val="none"/>
        </w:rPr>
        <w:t>附表5</w:t>
      </w:r>
    </w:p>
    <w:p w14:paraId="42F314A6">
      <w:pPr>
        <w:pStyle w:val="3"/>
        <w:ind w:right="57"/>
        <w:jc w:val="center"/>
        <w:rPr>
          <w:rFonts w:ascii="华文中宋" w:hAnsi="华文中宋" w:eastAsia="华文中宋"/>
          <w:color w:val="auto"/>
          <w:highlight w:val="none"/>
        </w:rPr>
      </w:pPr>
      <w:r>
        <w:rPr>
          <w:rFonts w:ascii="华文中宋" w:hAnsi="华文中宋" w:eastAsia="华文中宋"/>
          <w:color w:val="auto"/>
          <w:highlight w:val="none"/>
        </w:rPr>
        <w:t>经济签证造价审批单</w:t>
      </w:r>
    </w:p>
    <w:p w14:paraId="72A2C59E">
      <w:pPr>
        <w:pStyle w:val="20"/>
        <w:spacing w:before="4"/>
        <w:ind w:left="63" w:right="63"/>
        <w:rPr>
          <w:color w:val="auto"/>
          <w:sz w:val="16"/>
          <w:highlight w:val="none"/>
        </w:rPr>
      </w:pPr>
    </w:p>
    <w:tbl>
      <w:tblPr>
        <w:tblStyle w:val="53"/>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3"/>
        <w:gridCol w:w="709"/>
        <w:gridCol w:w="403"/>
        <w:gridCol w:w="404"/>
        <w:gridCol w:w="404"/>
      </w:tblGrid>
      <w:tr w14:paraId="4467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3" w:type="dxa"/>
            <w:tcBorders>
              <w:top w:val="nil"/>
              <w:left w:val="nil"/>
              <w:bottom w:val="nil"/>
              <w:right w:val="nil"/>
            </w:tcBorders>
            <w:noWrap w:val="0"/>
            <w:vAlign w:val="top"/>
          </w:tcPr>
          <w:p w14:paraId="0330CCB6">
            <w:pPr>
              <w:tabs>
                <w:tab w:val="left" w:pos="3506"/>
              </w:tabs>
              <w:rPr>
                <w:rFonts w:ascii="宋体" w:hAnsi="宋体"/>
                <w:color w:val="auto"/>
                <w:sz w:val="18"/>
                <w:szCs w:val="18"/>
                <w:highlight w:val="none"/>
              </w:rPr>
            </w:pPr>
          </w:p>
        </w:tc>
        <w:tc>
          <w:tcPr>
            <w:tcW w:w="709" w:type="dxa"/>
            <w:tcBorders>
              <w:top w:val="nil"/>
              <w:left w:val="nil"/>
              <w:bottom w:val="nil"/>
              <w:right w:val="single" w:color="auto" w:sz="4" w:space="0"/>
            </w:tcBorders>
            <w:noWrap w:val="0"/>
            <w:vAlign w:val="top"/>
          </w:tcPr>
          <w:p w14:paraId="11162327">
            <w:pPr>
              <w:tabs>
                <w:tab w:val="left" w:pos="3506"/>
              </w:tabs>
              <w:jc w:val="left"/>
              <w:rPr>
                <w:rFonts w:ascii="宋体" w:hAnsi="宋体"/>
                <w:color w:val="auto"/>
                <w:sz w:val="18"/>
                <w:szCs w:val="18"/>
                <w:highlight w:val="none"/>
              </w:rPr>
            </w:pPr>
            <w:r>
              <w:rPr>
                <w:rFonts w:hint="eastAsia" w:ascii="宋体" w:hAnsi="宋体"/>
                <w:color w:val="auto"/>
                <w:w w:val="105"/>
                <w:sz w:val="18"/>
                <w:szCs w:val="18"/>
                <w:highlight w:val="none"/>
              </w:rPr>
              <w:t>编号：</w:t>
            </w:r>
          </w:p>
        </w:tc>
        <w:tc>
          <w:tcPr>
            <w:tcW w:w="403" w:type="dxa"/>
            <w:tcBorders>
              <w:top w:val="single" w:color="auto" w:sz="4" w:space="0"/>
              <w:left w:val="single" w:color="auto" w:sz="4" w:space="0"/>
              <w:bottom w:val="single" w:color="auto" w:sz="4" w:space="0"/>
              <w:right w:val="single" w:color="auto" w:sz="4" w:space="0"/>
            </w:tcBorders>
            <w:noWrap w:val="0"/>
            <w:vAlign w:val="top"/>
          </w:tcPr>
          <w:p w14:paraId="729F6598">
            <w:pPr>
              <w:tabs>
                <w:tab w:val="left" w:pos="3506"/>
              </w:tabs>
              <w:rPr>
                <w:rFonts w:ascii="宋体" w:hAnsi="宋体"/>
                <w:color w:val="auto"/>
                <w:sz w:val="18"/>
                <w:szCs w:val="18"/>
                <w:highlight w:val="none"/>
              </w:rPr>
            </w:pPr>
          </w:p>
        </w:tc>
        <w:tc>
          <w:tcPr>
            <w:tcW w:w="404" w:type="dxa"/>
            <w:tcBorders>
              <w:top w:val="single" w:color="auto" w:sz="4" w:space="0"/>
              <w:left w:val="single" w:color="auto" w:sz="4" w:space="0"/>
              <w:bottom w:val="single" w:color="auto" w:sz="4" w:space="0"/>
              <w:right w:val="single" w:color="auto" w:sz="4" w:space="0"/>
            </w:tcBorders>
            <w:noWrap w:val="0"/>
            <w:vAlign w:val="top"/>
          </w:tcPr>
          <w:p w14:paraId="327BCAD3">
            <w:pPr>
              <w:tabs>
                <w:tab w:val="left" w:pos="3506"/>
              </w:tabs>
              <w:rPr>
                <w:rFonts w:ascii="宋体" w:hAnsi="宋体"/>
                <w:color w:val="auto"/>
                <w:sz w:val="18"/>
                <w:szCs w:val="18"/>
                <w:highlight w:val="none"/>
              </w:rPr>
            </w:pPr>
          </w:p>
        </w:tc>
        <w:tc>
          <w:tcPr>
            <w:tcW w:w="404" w:type="dxa"/>
            <w:tcBorders>
              <w:top w:val="single" w:color="auto" w:sz="4" w:space="0"/>
              <w:left w:val="single" w:color="auto" w:sz="4" w:space="0"/>
              <w:bottom w:val="single" w:color="auto" w:sz="4" w:space="0"/>
            </w:tcBorders>
            <w:noWrap w:val="0"/>
            <w:vAlign w:val="top"/>
          </w:tcPr>
          <w:p w14:paraId="1491152B">
            <w:pPr>
              <w:tabs>
                <w:tab w:val="left" w:pos="3506"/>
              </w:tabs>
              <w:rPr>
                <w:rFonts w:ascii="宋体" w:hAnsi="宋体"/>
                <w:color w:val="auto"/>
                <w:sz w:val="18"/>
                <w:szCs w:val="18"/>
                <w:highlight w:val="none"/>
              </w:rPr>
            </w:pPr>
          </w:p>
        </w:tc>
      </w:tr>
    </w:tbl>
    <w:p w14:paraId="55E66206">
      <w:pPr>
        <w:spacing w:line="120" w:lineRule="exact"/>
        <w:rPr>
          <w:rFonts w:ascii="宋体"/>
          <w:color w:val="auto"/>
          <w:szCs w:val="21"/>
          <w:highlight w:val="none"/>
        </w:rPr>
      </w:pPr>
    </w:p>
    <w:tbl>
      <w:tblPr>
        <w:tblStyle w:val="53"/>
        <w:tblW w:w="940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81"/>
        <w:gridCol w:w="798"/>
        <w:gridCol w:w="95"/>
        <w:gridCol w:w="3365"/>
        <w:gridCol w:w="4662"/>
      </w:tblGrid>
      <w:tr w14:paraId="430C0A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9" w:hRule="atLeast"/>
          <w:jc w:val="center"/>
        </w:trPr>
        <w:tc>
          <w:tcPr>
            <w:tcW w:w="1279" w:type="dxa"/>
            <w:gridSpan w:val="2"/>
            <w:noWrap w:val="0"/>
            <w:vAlign w:val="top"/>
          </w:tcPr>
          <w:p w14:paraId="64001CD8">
            <w:pPr>
              <w:pStyle w:val="124"/>
              <w:spacing w:before="59"/>
              <w:ind w:left="14"/>
              <w:jc w:val="center"/>
              <w:rPr>
                <w:color w:val="auto"/>
                <w:szCs w:val="21"/>
                <w:highlight w:val="none"/>
              </w:rPr>
            </w:pPr>
            <w:r>
              <w:rPr>
                <w:color w:val="auto"/>
                <w:szCs w:val="21"/>
                <w:highlight w:val="none"/>
              </w:rPr>
              <w:t>工程名称</w:t>
            </w:r>
          </w:p>
        </w:tc>
        <w:tc>
          <w:tcPr>
            <w:tcW w:w="8122" w:type="dxa"/>
            <w:gridSpan w:val="3"/>
            <w:noWrap w:val="0"/>
            <w:vAlign w:val="top"/>
          </w:tcPr>
          <w:p w14:paraId="48479E1C">
            <w:pPr>
              <w:pStyle w:val="124"/>
              <w:rPr>
                <w:rFonts w:ascii="Times New Roman"/>
                <w:color w:val="auto"/>
                <w:szCs w:val="21"/>
                <w:highlight w:val="none"/>
              </w:rPr>
            </w:pPr>
          </w:p>
        </w:tc>
      </w:tr>
      <w:tr w14:paraId="1F5648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0" w:hRule="atLeast"/>
          <w:jc w:val="center"/>
        </w:trPr>
        <w:tc>
          <w:tcPr>
            <w:tcW w:w="1279" w:type="dxa"/>
            <w:gridSpan w:val="2"/>
            <w:noWrap w:val="0"/>
            <w:vAlign w:val="top"/>
          </w:tcPr>
          <w:p w14:paraId="36888B4B">
            <w:pPr>
              <w:pStyle w:val="124"/>
              <w:spacing w:before="63"/>
              <w:ind w:left="14"/>
              <w:jc w:val="center"/>
              <w:rPr>
                <w:color w:val="auto"/>
                <w:szCs w:val="21"/>
                <w:highlight w:val="none"/>
              </w:rPr>
            </w:pPr>
            <w:r>
              <w:rPr>
                <w:color w:val="auto"/>
                <w:szCs w:val="21"/>
                <w:highlight w:val="none"/>
              </w:rPr>
              <w:t>签证单编号</w:t>
            </w:r>
          </w:p>
        </w:tc>
        <w:tc>
          <w:tcPr>
            <w:tcW w:w="8122" w:type="dxa"/>
            <w:gridSpan w:val="3"/>
            <w:noWrap w:val="0"/>
            <w:vAlign w:val="top"/>
          </w:tcPr>
          <w:p w14:paraId="6E212E25">
            <w:pPr>
              <w:pStyle w:val="124"/>
              <w:rPr>
                <w:rFonts w:ascii="Times New Roman"/>
                <w:color w:val="auto"/>
                <w:szCs w:val="21"/>
                <w:highlight w:val="none"/>
              </w:rPr>
            </w:pPr>
          </w:p>
        </w:tc>
      </w:tr>
      <w:tr w14:paraId="6B8D6B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66" w:hRule="atLeast"/>
          <w:jc w:val="center"/>
        </w:trPr>
        <w:tc>
          <w:tcPr>
            <w:tcW w:w="481" w:type="dxa"/>
            <w:noWrap w:val="0"/>
            <w:textDirection w:val="tbRlV"/>
            <w:vAlign w:val="center"/>
          </w:tcPr>
          <w:p w14:paraId="6C49A9D6">
            <w:pPr>
              <w:pStyle w:val="124"/>
              <w:jc w:val="center"/>
              <w:rPr>
                <w:color w:val="auto"/>
                <w:szCs w:val="21"/>
                <w:highlight w:val="none"/>
              </w:rPr>
            </w:pPr>
            <w:r>
              <w:rPr>
                <w:color w:val="auto"/>
                <w:szCs w:val="21"/>
                <w:highlight w:val="none"/>
              </w:rPr>
              <w:t>签证事项预算说明</w:t>
            </w:r>
          </w:p>
        </w:tc>
        <w:tc>
          <w:tcPr>
            <w:tcW w:w="8920" w:type="dxa"/>
            <w:gridSpan w:val="4"/>
            <w:noWrap w:val="0"/>
            <w:vAlign w:val="top"/>
          </w:tcPr>
          <w:p w14:paraId="41F9373F">
            <w:pPr>
              <w:pStyle w:val="124"/>
              <w:rPr>
                <w:color w:val="auto"/>
                <w:szCs w:val="21"/>
                <w:highlight w:val="none"/>
              </w:rPr>
            </w:pPr>
            <w:r>
              <w:rPr>
                <w:color w:val="auto"/>
                <w:szCs w:val="21"/>
                <w:highlight w:val="none"/>
              </w:rPr>
              <w:t>附件：（计价清单）</w:t>
            </w:r>
          </w:p>
          <w:p w14:paraId="71986D76">
            <w:pPr>
              <w:pStyle w:val="124"/>
              <w:rPr>
                <w:color w:val="auto"/>
                <w:szCs w:val="21"/>
                <w:highlight w:val="none"/>
              </w:rPr>
            </w:pPr>
          </w:p>
          <w:p w14:paraId="1D7E068E">
            <w:pPr>
              <w:pStyle w:val="124"/>
              <w:spacing w:before="118"/>
              <w:ind w:right="2210"/>
              <w:jc w:val="right"/>
              <w:rPr>
                <w:color w:val="auto"/>
                <w:szCs w:val="21"/>
                <w:highlight w:val="none"/>
              </w:rPr>
            </w:pPr>
            <w:r>
              <w:rPr>
                <w:rFonts w:hint="eastAsia"/>
                <w:color w:val="auto"/>
                <w:szCs w:val="21"/>
                <w:highlight w:val="none"/>
                <w:lang w:val="en-US"/>
              </w:rPr>
              <w:t>施工</w:t>
            </w:r>
            <w:r>
              <w:rPr>
                <w:color w:val="auto"/>
                <w:szCs w:val="21"/>
                <w:highlight w:val="none"/>
              </w:rPr>
              <w:t>单位</w:t>
            </w:r>
            <w:r>
              <w:rPr>
                <w:rFonts w:hint="eastAsia"/>
                <w:color w:val="auto"/>
                <w:szCs w:val="21"/>
                <w:highlight w:val="none"/>
              </w:rPr>
              <w:t>（公</w:t>
            </w:r>
            <w:r>
              <w:rPr>
                <w:rFonts w:hint="eastAsia"/>
                <w:color w:val="auto"/>
                <w:szCs w:val="21"/>
                <w:highlight w:val="none"/>
                <w:lang w:val="en-US"/>
              </w:rPr>
              <w:t>章）</w:t>
            </w:r>
            <w:r>
              <w:rPr>
                <w:color w:val="auto"/>
                <w:szCs w:val="21"/>
                <w:highlight w:val="none"/>
              </w:rPr>
              <w:t>：</w:t>
            </w:r>
          </w:p>
          <w:p w14:paraId="11A9D9DD">
            <w:pPr>
              <w:pStyle w:val="124"/>
              <w:spacing w:before="10"/>
              <w:rPr>
                <w:color w:val="auto"/>
                <w:szCs w:val="21"/>
                <w:highlight w:val="none"/>
              </w:rPr>
            </w:pPr>
          </w:p>
          <w:p w14:paraId="211DB829">
            <w:pPr>
              <w:pStyle w:val="124"/>
              <w:ind w:right="2222"/>
              <w:jc w:val="right"/>
              <w:rPr>
                <w:color w:val="auto"/>
                <w:szCs w:val="21"/>
                <w:highlight w:val="none"/>
              </w:rPr>
            </w:pPr>
            <w:r>
              <w:rPr>
                <w:rFonts w:hint="eastAsia"/>
                <w:color w:val="auto"/>
                <w:szCs w:val="21"/>
                <w:highlight w:val="none"/>
              </w:rPr>
              <w:t>项目</w:t>
            </w:r>
            <w:r>
              <w:rPr>
                <w:color w:val="auto"/>
                <w:szCs w:val="21"/>
                <w:highlight w:val="none"/>
              </w:rPr>
              <w:t>负责人</w:t>
            </w:r>
            <w:r>
              <w:rPr>
                <w:color w:val="auto"/>
                <w:w w:val="105"/>
                <w:szCs w:val="21"/>
                <w:highlight w:val="none"/>
              </w:rPr>
              <w:t>（签字）</w:t>
            </w:r>
            <w:r>
              <w:rPr>
                <w:rFonts w:hint="eastAsia"/>
                <w:color w:val="auto"/>
                <w:szCs w:val="21"/>
                <w:highlight w:val="none"/>
              </w:rPr>
              <w:t>：</w:t>
            </w:r>
          </w:p>
          <w:p w14:paraId="6051ABCA">
            <w:pPr>
              <w:pStyle w:val="124"/>
              <w:spacing w:before="7"/>
              <w:rPr>
                <w:color w:val="auto"/>
                <w:szCs w:val="21"/>
                <w:highlight w:val="none"/>
              </w:rPr>
            </w:pPr>
          </w:p>
          <w:p w14:paraId="408D73C2">
            <w:pPr>
              <w:pStyle w:val="124"/>
              <w:spacing w:before="6"/>
              <w:ind w:right="420" w:rightChars="200"/>
              <w:jc w:val="right"/>
              <w:rPr>
                <w:rFonts w:ascii="Times New Roman"/>
                <w:color w:val="auto"/>
                <w:szCs w:val="21"/>
                <w:highlight w:val="none"/>
              </w:rPr>
            </w:pPr>
            <w:r>
              <w:rPr>
                <w:color w:val="auto"/>
                <w:w w:val="105"/>
                <w:szCs w:val="21"/>
                <w:highlight w:val="none"/>
              </w:rPr>
              <w:t xml:space="preserve">年 </w:t>
            </w:r>
            <w:r>
              <w:rPr>
                <w:color w:val="auto"/>
                <w:w w:val="105"/>
                <w:szCs w:val="21"/>
                <w:highlight w:val="none"/>
                <w:lang w:val="en-US"/>
              </w:rPr>
              <w:t xml:space="preserve">   </w:t>
            </w:r>
            <w:r>
              <w:rPr>
                <w:color w:val="auto"/>
                <w:w w:val="105"/>
                <w:szCs w:val="21"/>
                <w:highlight w:val="none"/>
              </w:rPr>
              <w:t xml:space="preserve">月 </w:t>
            </w:r>
            <w:r>
              <w:rPr>
                <w:color w:val="auto"/>
                <w:w w:val="105"/>
                <w:szCs w:val="21"/>
                <w:highlight w:val="none"/>
                <w:lang w:val="en-US"/>
              </w:rPr>
              <w:t xml:space="preserve">   </w:t>
            </w:r>
            <w:r>
              <w:rPr>
                <w:color w:val="auto"/>
                <w:w w:val="105"/>
                <w:szCs w:val="21"/>
                <w:highlight w:val="none"/>
              </w:rPr>
              <w:t>日</w:t>
            </w:r>
          </w:p>
        </w:tc>
      </w:tr>
      <w:tr w14:paraId="68E827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5" w:hRule="atLeast"/>
          <w:jc w:val="center"/>
        </w:trPr>
        <w:tc>
          <w:tcPr>
            <w:tcW w:w="1374" w:type="dxa"/>
            <w:gridSpan w:val="3"/>
            <w:noWrap w:val="0"/>
            <w:vAlign w:val="center"/>
          </w:tcPr>
          <w:p w14:paraId="2EB41E86">
            <w:pPr>
              <w:pStyle w:val="124"/>
              <w:jc w:val="center"/>
              <w:rPr>
                <w:color w:val="auto"/>
                <w:w w:val="105"/>
                <w:szCs w:val="21"/>
                <w:highlight w:val="none"/>
              </w:rPr>
            </w:pPr>
            <w:r>
              <w:rPr>
                <w:color w:val="auto"/>
                <w:w w:val="105"/>
                <w:szCs w:val="21"/>
                <w:highlight w:val="none"/>
              </w:rPr>
              <w:t>费用增/减</w:t>
            </w:r>
          </w:p>
        </w:tc>
        <w:tc>
          <w:tcPr>
            <w:tcW w:w="8027" w:type="dxa"/>
            <w:gridSpan w:val="2"/>
            <w:noWrap w:val="0"/>
            <w:vAlign w:val="top"/>
          </w:tcPr>
          <w:p w14:paraId="69B4212A">
            <w:pPr>
              <w:pStyle w:val="124"/>
              <w:ind w:left="261" w:right="176"/>
              <w:jc w:val="center"/>
              <w:rPr>
                <w:color w:val="auto"/>
                <w:w w:val="105"/>
                <w:szCs w:val="21"/>
                <w:highlight w:val="none"/>
              </w:rPr>
            </w:pPr>
          </w:p>
        </w:tc>
      </w:tr>
      <w:tr w14:paraId="0B1739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54" w:hRule="atLeast"/>
          <w:jc w:val="center"/>
        </w:trPr>
        <w:tc>
          <w:tcPr>
            <w:tcW w:w="4739" w:type="dxa"/>
            <w:gridSpan w:val="4"/>
            <w:noWrap w:val="0"/>
            <w:vAlign w:val="center"/>
          </w:tcPr>
          <w:p w14:paraId="158D0C2D">
            <w:pPr>
              <w:pStyle w:val="124"/>
              <w:tabs>
                <w:tab w:val="left" w:pos="3530"/>
              </w:tabs>
              <w:spacing w:before="56"/>
              <w:ind w:left="15"/>
              <w:rPr>
                <w:color w:val="auto"/>
                <w:szCs w:val="21"/>
                <w:highlight w:val="none"/>
              </w:rPr>
            </w:pPr>
            <w:r>
              <w:rPr>
                <w:rFonts w:hint="eastAsia"/>
                <w:color w:val="auto"/>
                <w:szCs w:val="21"/>
                <w:highlight w:val="none"/>
              </w:rPr>
              <w:t>监理单位意见：</w:t>
            </w:r>
          </w:p>
          <w:p w14:paraId="4264406F">
            <w:pPr>
              <w:pStyle w:val="124"/>
              <w:tabs>
                <w:tab w:val="left" w:pos="3530"/>
              </w:tabs>
              <w:spacing w:before="56"/>
              <w:ind w:left="15"/>
              <w:rPr>
                <w:color w:val="auto"/>
                <w:szCs w:val="21"/>
                <w:highlight w:val="none"/>
              </w:rPr>
            </w:pPr>
          </w:p>
          <w:p w14:paraId="37D6248E">
            <w:pPr>
              <w:pStyle w:val="124"/>
              <w:tabs>
                <w:tab w:val="left" w:pos="3530"/>
              </w:tabs>
              <w:spacing w:before="56"/>
              <w:ind w:left="15"/>
              <w:rPr>
                <w:color w:val="auto"/>
                <w:szCs w:val="21"/>
                <w:highlight w:val="none"/>
              </w:rPr>
            </w:pPr>
          </w:p>
          <w:p w14:paraId="51CF814E">
            <w:pPr>
              <w:pStyle w:val="124"/>
              <w:tabs>
                <w:tab w:val="left" w:pos="3530"/>
              </w:tabs>
              <w:spacing w:before="56"/>
              <w:ind w:left="15"/>
              <w:rPr>
                <w:color w:val="auto"/>
                <w:szCs w:val="21"/>
                <w:highlight w:val="none"/>
              </w:rPr>
            </w:pPr>
          </w:p>
          <w:p w14:paraId="04EFDC6B">
            <w:pPr>
              <w:pStyle w:val="124"/>
              <w:tabs>
                <w:tab w:val="left" w:pos="3530"/>
              </w:tabs>
              <w:spacing w:before="56"/>
              <w:ind w:left="15"/>
              <w:rPr>
                <w:color w:val="auto"/>
                <w:szCs w:val="21"/>
                <w:highlight w:val="none"/>
              </w:rPr>
            </w:pPr>
          </w:p>
          <w:p w14:paraId="544CCA51">
            <w:pPr>
              <w:pStyle w:val="124"/>
              <w:tabs>
                <w:tab w:val="left" w:pos="3530"/>
              </w:tabs>
              <w:spacing w:before="56"/>
              <w:ind w:left="15"/>
              <w:rPr>
                <w:color w:val="auto"/>
                <w:szCs w:val="21"/>
                <w:highlight w:val="none"/>
              </w:rPr>
            </w:pPr>
          </w:p>
          <w:p w14:paraId="74B3C85D">
            <w:pPr>
              <w:pStyle w:val="124"/>
              <w:jc w:val="right"/>
              <w:rPr>
                <w:color w:val="auto"/>
                <w:szCs w:val="21"/>
                <w:highlight w:val="none"/>
              </w:rPr>
            </w:pPr>
            <w:r>
              <w:rPr>
                <w:color w:val="auto"/>
                <w:szCs w:val="21"/>
                <w:highlight w:val="none"/>
              </w:rPr>
              <w:t>监理</w:t>
            </w:r>
            <w:r>
              <w:rPr>
                <w:rFonts w:hint="eastAsia"/>
                <w:color w:val="auto"/>
                <w:szCs w:val="21"/>
                <w:highlight w:val="none"/>
              </w:rPr>
              <w:t>单位</w:t>
            </w:r>
            <w:r>
              <w:rPr>
                <w:color w:val="auto"/>
                <w:szCs w:val="21"/>
                <w:highlight w:val="none"/>
              </w:rPr>
              <w:t xml:space="preserve"> （</w:t>
            </w:r>
            <w:r>
              <w:rPr>
                <w:rFonts w:hint="eastAsia"/>
                <w:color w:val="auto"/>
                <w:szCs w:val="21"/>
                <w:highlight w:val="none"/>
              </w:rPr>
              <w:t>公</w:t>
            </w:r>
            <w:r>
              <w:rPr>
                <w:color w:val="auto"/>
                <w:szCs w:val="21"/>
                <w:highlight w:val="none"/>
              </w:rPr>
              <w:t xml:space="preserve">章） </w:t>
            </w:r>
          </w:p>
          <w:p w14:paraId="1AF8394C">
            <w:pPr>
              <w:pStyle w:val="124"/>
              <w:jc w:val="center"/>
              <w:rPr>
                <w:color w:val="auto"/>
                <w:szCs w:val="21"/>
                <w:highlight w:val="none"/>
              </w:rPr>
            </w:pPr>
          </w:p>
          <w:p w14:paraId="7183DA8F">
            <w:pPr>
              <w:pStyle w:val="124"/>
              <w:jc w:val="center"/>
              <w:rPr>
                <w:color w:val="auto"/>
                <w:szCs w:val="21"/>
                <w:highlight w:val="none"/>
              </w:rPr>
            </w:pPr>
          </w:p>
          <w:p w14:paraId="7592E025">
            <w:pPr>
              <w:pStyle w:val="124"/>
              <w:ind w:left="210" w:leftChars="100"/>
              <w:jc w:val="left"/>
              <w:rPr>
                <w:color w:val="auto"/>
                <w:szCs w:val="21"/>
                <w:highlight w:val="none"/>
              </w:rPr>
            </w:pPr>
            <w:r>
              <w:rPr>
                <w:color w:val="auto"/>
                <w:szCs w:val="21"/>
                <w:highlight w:val="none"/>
              </w:rPr>
              <w:t>总监理工程师</w:t>
            </w:r>
            <w:r>
              <w:rPr>
                <w:color w:val="auto"/>
                <w:w w:val="105"/>
                <w:szCs w:val="21"/>
                <w:highlight w:val="none"/>
              </w:rPr>
              <w:t>（签字）</w:t>
            </w:r>
            <w:r>
              <w:rPr>
                <w:rFonts w:hint="eastAsia"/>
                <w:color w:val="auto"/>
                <w:szCs w:val="21"/>
                <w:highlight w:val="none"/>
              </w:rPr>
              <w:t>：</w:t>
            </w:r>
          </w:p>
          <w:p w14:paraId="3A7D1C65">
            <w:pPr>
              <w:pStyle w:val="124"/>
              <w:ind w:right="210" w:rightChars="100"/>
              <w:jc w:val="right"/>
              <w:rPr>
                <w:color w:val="auto"/>
                <w:szCs w:val="21"/>
                <w:highlight w:val="none"/>
              </w:rPr>
            </w:pPr>
            <w:r>
              <w:rPr>
                <w:color w:val="auto"/>
                <w:w w:val="105"/>
                <w:szCs w:val="21"/>
                <w:highlight w:val="none"/>
              </w:rPr>
              <w:t xml:space="preserve">年 </w:t>
            </w:r>
            <w:r>
              <w:rPr>
                <w:color w:val="auto"/>
                <w:w w:val="105"/>
                <w:szCs w:val="21"/>
                <w:highlight w:val="none"/>
                <w:lang w:val="en-US"/>
              </w:rPr>
              <w:t xml:space="preserve">   </w:t>
            </w:r>
            <w:r>
              <w:rPr>
                <w:color w:val="auto"/>
                <w:w w:val="105"/>
                <w:szCs w:val="21"/>
                <w:highlight w:val="none"/>
              </w:rPr>
              <w:t xml:space="preserve">月 </w:t>
            </w:r>
            <w:r>
              <w:rPr>
                <w:color w:val="auto"/>
                <w:w w:val="105"/>
                <w:szCs w:val="21"/>
                <w:highlight w:val="none"/>
                <w:lang w:val="en-US"/>
              </w:rPr>
              <w:t xml:space="preserve">   </w:t>
            </w:r>
            <w:r>
              <w:rPr>
                <w:color w:val="auto"/>
                <w:w w:val="105"/>
                <w:szCs w:val="21"/>
                <w:highlight w:val="none"/>
              </w:rPr>
              <w:t>日</w:t>
            </w:r>
          </w:p>
        </w:tc>
        <w:tc>
          <w:tcPr>
            <w:tcW w:w="4662" w:type="dxa"/>
            <w:noWrap w:val="0"/>
            <w:vAlign w:val="top"/>
          </w:tcPr>
          <w:p w14:paraId="1C5684A6">
            <w:pPr>
              <w:pStyle w:val="124"/>
              <w:tabs>
                <w:tab w:val="left" w:pos="3530"/>
              </w:tabs>
              <w:spacing w:before="56"/>
              <w:ind w:left="15"/>
              <w:rPr>
                <w:color w:val="auto"/>
                <w:szCs w:val="21"/>
                <w:highlight w:val="none"/>
              </w:rPr>
            </w:pPr>
            <w:r>
              <w:rPr>
                <w:rFonts w:hint="eastAsia"/>
                <w:color w:val="auto"/>
                <w:szCs w:val="21"/>
                <w:highlight w:val="none"/>
              </w:rPr>
              <w:t>造价咨询单位意见：</w:t>
            </w:r>
          </w:p>
          <w:p w14:paraId="235163CB">
            <w:pPr>
              <w:pStyle w:val="124"/>
              <w:tabs>
                <w:tab w:val="left" w:pos="3530"/>
              </w:tabs>
              <w:spacing w:before="56"/>
              <w:ind w:left="15"/>
              <w:rPr>
                <w:color w:val="auto"/>
                <w:szCs w:val="21"/>
                <w:highlight w:val="none"/>
              </w:rPr>
            </w:pPr>
          </w:p>
          <w:p w14:paraId="135A0522">
            <w:pPr>
              <w:pStyle w:val="124"/>
              <w:tabs>
                <w:tab w:val="left" w:pos="3530"/>
              </w:tabs>
              <w:spacing w:before="56"/>
              <w:ind w:left="15"/>
              <w:rPr>
                <w:color w:val="auto"/>
                <w:szCs w:val="21"/>
                <w:highlight w:val="none"/>
              </w:rPr>
            </w:pPr>
          </w:p>
          <w:p w14:paraId="0D5B2A29">
            <w:pPr>
              <w:pStyle w:val="124"/>
              <w:tabs>
                <w:tab w:val="left" w:pos="3530"/>
              </w:tabs>
              <w:spacing w:before="56"/>
              <w:ind w:left="15"/>
              <w:rPr>
                <w:color w:val="auto"/>
                <w:szCs w:val="21"/>
                <w:highlight w:val="none"/>
              </w:rPr>
            </w:pPr>
          </w:p>
          <w:p w14:paraId="6DEA302B">
            <w:pPr>
              <w:pStyle w:val="124"/>
              <w:tabs>
                <w:tab w:val="left" w:pos="3530"/>
              </w:tabs>
              <w:spacing w:before="56"/>
              <w:ind w:left="15"/>
              <w:rPr>
                <w:color w:val="auto"/>
                <w:szCs w:val="21"/>
                <w:highlight w:val="none"/>
              </w:rPr>
            </w:pPr>
          </w:p>
          <w:p w14:paraId="61626291">
            <w:pPr>
              <w:pStyle w:val="124"/>
              <w:tabs>
                <w:tab w:val="left" w:pos="3530"/>
              </w:tabs>
              <w:spacing w:before="56"/>
              <w:ind w:left="15"/>
              <w:rPr>
                <w:color w:val="auto"/>
                <w:szCs w:val="21"/>
                <w:highlight w:val="none"/>
              </w:rPr>
            </w:pPr>
          </w:p>
          <w:p w14:paraId="5907331E">
            <w:pPr>
              <w:pStyle w:val="124"/>
              <w:tabs>
                <w:tab w:val="left" w:pos="3530"/>
              </w:tabs>
              <w:spacing w:before="56"/>
              <w:ind w:left="15"/>
              <w:jc w:val="right"/>
              <w:rPr>
                <w:color w:val="auto"/>
                <w:szCs w:val="21"/>
                <w:highlight w:val="none"/>
              </w:rPr>
            </w:pPr>
            <w:r>
              <w:rPr>
                <w:rFonts w:hint="eastAsia"/>
                <w:color w:val="auto"/>
                <w:szCs w:val="21"/>
                <w:highlight w:val="none"/>
              </w:rPr>
              <w:t>造价咨询</w:t>
            </w:r>
            <w:r>
              <w:rPr>
                <w:color w:val="auto"/>
                <w:szCs w:val="21"/>
                <w:highlight w:val="none"/>
              </w:rPr>
              <w:t>单位（</w:t>
            </w:r>
            <w:r>
              <w:rPr>
                <w:rFonts w:hint="eastAsia"/>
                <w:color w:val="auto"/>
                <w:szCs w:val="21"/>
                <w:highlight w:val="none"/>
              </w:rPr>
              <w:t>公</w:t>
            </w:r>
            <w:r>
              <w:rPr>
                <w:color w:val="auto"/>
                <w:szCs w:val="21"/>
                <w:highlight w:val="none"/>
              </w:rPr>
              <w:t>章）</w:t>
            </w:r>
          </w:p>
          <w:p w14:paraId="675F0EDB">
            <w:pPr>
              <w:pStyle w:val="124"/>
              <w:tabs>
                <w:tab w:val="left" w:pos="3530"/>
              </w:tabs>
              <w:spacing w:before="56"/>
              <w:ind w:left="15"/>
              <w:rPr>
                <w:color w:val="auto"/>
                <w:szCs w:val="21"/>
                <w:highlight w:val="none"/>
              </w:rPr>
            </w:pPr>
          </w:p>
          <w:p w14:paraId="4A3AA186">
            <w:pPr>
              <w:pStyle w:val="124"/>
              <w:tabs>
                <w:tab w:val="left" w:pos="3530"/>
              </w:tabs>
              <w:spacing w:before="56"/>
              <w:ind w:left="15"/>
              <w:rPr>
                <w:color w:val="auto"/>
                <w:szCs w:val="21"/>
                <w:highlight w:val="none"/>
              </w:rPr>
            </w:pPr>
          </w:p>
          <w:p w14:paraId="73D19447">
            <w:pPr>
              <w:pStyle w:val="124"/>
              <w:ind w:left="210" w:leftChars="100"/>
              <w:jc w:val="left"/>
              <w:rPr>
                <w:color w:val="auto"/>
                <w:szCs w:val="21"/>
                <w:highlight w:val="none"/>
              </w:rPr>
            </w:pPr>
            <w:r>
              <w:rPr>
                <w:rFonts w:hint="eastAsia"/>
                <w:color w:val="auto"/>
                <w:szCs w:val="21"/>
                <w:highlight w:val="none"/>
              </w:rPr>
              <w:t>项目</w:t>
            </w:r>
            <w:r>
              <w:rPr>
                <w:color w:val="auto"/>
                <w:szCs w:val="21"/>
                <w:highlight w:val="none"/>
              </w:rPr>
              <w:t>负责人（签字）</w:t>
            </w:r>
            <w:r>
              <w:rPr>
                <w:rFonts w:hint="eastAsia"/>
                <w:color w:val="auto"/>
                <w:szCs w:val="21"/>
                <w:highlight w:val="none"/>
              </w:rPr>
              <w:t>：</w:t>
            </w:r>
          </w:p>
          <w:p w14:paraId="687728A4">
            <w:pPr>
              <w:pStyle w:val="124"/>
              <w:ind w:right="210" w:rightChars="100"/>
              <w:jc w:val="right"/>
              <w:rPr>
                <w:color w:val="auto"/>
                <w:szCs w:val="21"/>
                <w:highlight w:val="none"/>
              </w:rPr>
            </w:pPr>
            <w:r>
              <w:rPr>
                <w:color w:val="auto"/>
                <w:w w:val="105"/>
                <w:szCs w:val="21"/>
                <w:highlight w:val="none"/>
                <w:lang w:val="en-US"/>
              </w:rPr>
              <w:t>年    月    日</w:t>
            </w:r>
          </w:p>
        </w:tc>
      </w:tr>
      <w:tr w14:paraId="684642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13" w:hRule="atLeast"/>
          <w:jc w:val="center"/>
        </w:trPr>
        <w:tc>
          <w:tcPr>
            <w:tcW w:w="4739" w:type="dxa"/>
            <w:gridSpan w:val="4"/>
            <w:noWrap w:val="0"/>
            <w:vAlign w:val="center"/>
          </w:tcPr>
          <w:p w14:paraId="6ABB8627">
            <w:pPr>
              <w:pStyle w:val="124"/>
              <w:rPr>
                <w:color w:val="auto"/>
                <w:szCs w:val="21"/>
                <w:highlight w:val="none"/>
              </w:rPr>
            </w:pPr>
          </w:p>
          <w:p w14:paraId="5F8AA52B">
            <w:pPr>
              <w:pStyle w:val="124"/>
              <w:jc w:val="center"/>
              <w:rPr>
                <w:color w:val="auto"/>
                <w:szCs w:val="21"/>
                <w:highlight w:val="none"/>
              </w:rPr>
            </w:pPr>
          </w:p>
          <w:p w14:paraId="5B1AEC36">
            <w:pPr>
              <w:pStyle w:val="124"/>
              <w:jc w:val="right"/>
              <w:rPr>
                <w:color w:val="auto"/>
                <w:szCs w:val="21"/>
                <w:highlight w:val="none"/>
              </w:rPr>
            </w:pPr>
          </w:p>
        </w:tc>
        <w:tc>
          <w:tcPr>
            <w:tcW w:w="4662" w:type="dxa"/>
            <w:noWrap w:val="0"/>
            <w:vAlign w:val="top"/>
          </w:tcPr>
          <w:p w14:paraId="4E8A9F64">
            <w:pPr>
              <w:pStyle w:val="124"/>
              <w:rPr>
                <w:color w:val="auto"/>
                <w:szCs w:val="21"/>
                <w:highlight w:val="none"/>
              </w:rPr>
            </w:pPr>
            <w:r>
              <w:rPr>
                <w:rFonts w:hint="eastAsia"/>
                <w:color w:val="auto"/>
                <w:szCs w:val="21"/>
                <w:highlight w:val="none"/>
              </w:rPr>
              <w:t>建设单位意见：</w:t>
            </w:r>
          </w:p>
          <w:p w14:paraId="169C5365">
            <w:pPr>
              <w:pStyle w:val="124"/>
              <w:spacing w:before="134"/>
              <w:rPr>
                <w:color w:val="auto"/>
                <w:szCs w:val="21"/>
                <w:highlight w:val="none"/>
              </w:rPr>
            </w:pPr>
          </w:p>
          <w:p w14:paraId="64769FAA">
            <w:pPr>
              <w:pStyle w:val="124"/>
              <w:spacing w:before="134"/>
              <w:ind w:left="158"/>
              <w:jc w:val="right"/>
              <w:rPr>
                <w:color w:val="auto"/>
                <w:szCs w:val="21"/>
                <w:highlight w:val="none"/>
              </w:rPr>
            </w:pPr>
            <w:r>
              <w:rPr>
                <w:color w:val="auto"/>
                <w:szCs w:val="21"/>
                <w:highlight w:val="none"/>
              </w:rPr>
              <w:t>建设单位（</w:t>
            </w:r>
            <w:r>
              <w:rPr>
                <w:rFonts w:hint="eastAsia"/>
                <w:color w:val="auto"/>
                <w:szCs w:val="21"/>
                <w:highlight w:val="none"/>
              </w:rPr>
              <w:t>公</w:t>
            </w:r>
            <w:r>
              <w:rPr>
                <w:color w:val="auto"/>
                <w:szCs w:val="21"/>
                <w:highlight w:val="none"/>
              </w:rPr>
              <w:t>章）</w:t>
            </w:r>
          </w:p>
          <w:p w14:paraId="65CA697D">
            <w:pPr>
              <w:pStyle w:val="124"/>
              <w:ind w:firstLine="220" w:firstLineChars="100"/>
              <w:rPr>
                <w:color w:val="auto"/>
                <w:w w:val="105"/>
                <w:szCs w:val="21"/>
                <w:highlight w:val="none"/>
                <w:lang w:val="en-US"/>
              </w:rPr>
            </w:pPr>
          </w:p>
          <w:p w14:paraId="2CC20B07">
            <w:pPr>
              <w:pStyle w:val="124"/>
              <w:tabs>
                <w:tab w:val="left" w:pos="3530"/>
              </w:tabs>
              <w:spacing w:before="56"/>
              <w:ind w:right="210" w:rightChars="100"/>
              <w:jc w:val="right"/>
              <w:rPr>
                <w:color w:val="auto"/>
                <w:szCs w:val="21"/>
                <w:highlight w:val="none"/>
              </w:rPr>
            </w:pPr>
            <w:r>
              <w:rPr>
                <w:color w:val="auto"/>
                <w:w w:val="105"/>
                <w:szCs w:val="21"/>
                <w:highlight w:val="none"/>
              </w:rPr>
              <w:t xml:space="preserve">年 </w:t>
            </w:r>
            <w:r>
              <w:rPr>
                <w:color w:val="auto"/>
                <w:w w:val="105"/>
                <w:szCs w:val="21"/>
                <w:highlight w:val="none"/>
                <w:lang w:val="en-US"/>
              </w:rPr>
              <w:t xml:space="preserve"> </w:t>
            </w:r>
            <w:r>
              <w:rPr>
                <w:color w:val="auto"/>
                <w:w w:val="105"/>
                <w:szCs w:val="21"/>
                <w:highlight w:val="none"/>
              </w:rPr>
              <w:t xml:space="preserve">月 </w:t>
            </w:r>
            <w:r>
              <w:rPr>
                <w:color w:val="auto"/>
                <w:w w:val="105"/>
                <w:szCs w:val="21"/>
                <w:highlight w:val="none"/>
                <w:lang w:val="en-US"/>
              </w:rPr>
              <w:t xml:space="preserve"> </w:t>
            </w:r>
            <w:r>
              <w:rPr>
                <w:color w:val="auto"/>
                <w:w w:val="105"/>
                <w:szCs w:val="21"/>
                <w:highlight w:val="none"/>
              </w:rPr>
              <w:t>日</w:t>
            </w:r>
          </w:p>
        </w:tc>
      </w:tr>
    </w:tbl>
    <w:p w14:paraId="20DD74BE">
      <w:pPr>
        <w:ind w:left="657" w:leftChars="134" w:right="319" w:rightChars="152" w:hanging="376" w:hangingChars="209"/>
        <w:rPr>
          <w:rFonts w:ascii="宋体" w:hAnsi="宋体"/>
          <w:color w:val="auto"/>
          <w:sz w:val="18"/>
          <w:szCs w:val="18"/>
          <w:highlight w:val="none"/>
        </w:rPr>
      </w:pPr>
      <w:r>
        <w:rPr>
          <w:rFonts w:hint="eastAsia" w:ascii="宋体" w:hAnsi="宋体"/>
          <w:color w:val="auto"/>
          <w:sz w:val="18"/>
          <w:szCs w:val="18"/>
          <w:highlight w:val="none"/>
        </w:rPr>
        <w:t>注：1</w:t>
      </w:r>
      <w:r>
        <w:rPr>
          <w:rFonts w:ascii="宋体" w:hAnsi="宋体"/>
          <w:color w:val="auto"/>
          <w:sz w:val="18"/>
          <w:szCs w:val="18"/>
          <w:highlight w:val="none"/>
        </w:rPr>
        <w:t>.本</w:t>
      </w:r>
      <w:r>
        <w:rPr>
          <w:rFonts w:hint="eastAsia" w:ascii="宋体" w:hAnsi="宋体"/>
          <w:color w:val="auto"/>
          <w:sz w:val="18"/>
          <w:szCs w:val="18"/>
          <w:highlight w:val="none"/>
        </w:rPr>
        <w:t>审批单一式六份，建设单位三份、造价咨询单位一份、施工单位二份；</w:t>
      </w:r>
    </w:p>
    <w:p w14:paraId="56E983F9">
      <w:pPr>
        <w:ind w:left="838" w:leftChars="313" w:right="319" w:rightChars="152" w:hanging="181" w:hangingChars="101"/>
        <w:rPr>
          <w:rFonts w:ascii="宋体" w:hAnsi="宋体"/>
          <w:color w:val="auto"/>
          <w:sz w:val="18"/>
          <w:szCs w:val="18"/>
          <w:highlight w:val="none"/>
        </w:rPr>
      </w:pPr>
      <w:r>
        <w:rPr>
          <w:rFonts w:hint="eastAsia" w:ascii="宋体" w:hAnsi="宋体"/>
          <w:color w:val="auto"/>
          <w:sz w:val="18"/>
          <w:szCs w:val="18"/>
          <w:highlight w:val="none"/>
        </w:rPr>
        <w:t>2</w:t>
      </w:r>
      <w:r>
        <w:rPr>
          <w:rFonts w:ascii="宋体" w:hAnsi="宋体"/>
          <w:color w:val="auto"/>
          <w:sz w:val="18"/>
          <w:szCs w:val="18"/>
          <w:highlight w:val="none"/>
        </w:rPr>
        <w:t>.</w:t>
      </w:r>
      <w:r>
        <w:rPr>
          <w:rFonts w:hint="eastAsia" w:ascii="宋体" w:hAnsi="宋体"/>
          <w:color w:val="auto"/>
          <w:sz w:val="18"/>
          <w:szCs w:val="18"/>
          <w:highlight w:val="none"/>
        </w:rPr>
        <w:t>本审批单与《工程签证审批单》合并使用，施工单位依据《工程签证审批单》确认的事实为依据计算签证事项的造价金额，送监理单位审核后，由监理单位报建设单位现场项目组。建设单位组织造价咨询单位复审后出具最终审批意见；</w:t>
      </w:r>
    </w:p>
    <w:p w14:paraId="4C8BA3C0">
      <w:pPr>
        <w:ind w:left="838" w:leftChars="313" w:right="319" w:rightChars="152" w:hanging="181" w:hangingChars="101"/>
        <w:rPr>
          <w:color w:val="auto"/>
          <w:highlight w:val="none"/>
        </w:rPr>
      </w:pPr>
      <w:r>
        <w:rPr>
          <w:rFonts w:hint="eastAsia" w:ascii="宋体" w:hAnsi="宋体"/>
          <w:color w:val="auto"/>
          <w:sz w:val="18"/>
          <w:szCs w:val="18"/>
          <w:highlight w:val="none"/>
        </w:rPr>
        <w:t>3</w:t>
      </w:r>
      <w:r>
        <w:rPr>
          <w:rFonts w:ascii="宋体" w:hAnsi="宋体"/>
          <w:color w:val="auto"/>
          <w:sz w:val="18"/>
          <w:szCs w:val="18"/>
          <w:highlight w:val="none"/>
        </w:rPr>
        <w:t>. “编号”为由“001”开始的3位阿拉伯数字序号。</w:t>
      </w:r>
    </w:p>
    <w:p w14:paraId="0C901761">
      <w:pPr>
        <w:rPr>
          <w:rFonts w:ascii="宋体" w:hAnsi="宋体" w:cs="宋体"/>
          <w:color w:val="auto"/>
          <w:sz w:val="28"/>
          <w:szCs w:val="28"/>
          <w:highlight w:val="none"/>
        </w:rPr>
        <w:sectPr>
          <w:footerReference r:id="rId19" w:type="first"/>
          <w:headerReference r:id="rId17" w:type="default"/>
          <w:footerReference r:id="rId18" w:type="default"/>
          <w:pgSz w:w="11906" w:h="16838"/>
          <w:pgMar w:top="1418" w:right="1555" w:bottom="1418" w:left="1531" w:header="851" w:footer="992" w:gutter="0"/>
          <w:cols w:space="720" w:num="1"/>
          <w:titlePg/>
          <w:docGrid w:type="lines" w:linePitch="312" w:charSpace="0"/>
        </w:sectPr>
      </w:pPr>
    </w:p>
    <w:p w14:paraId="103AB05F">
      <w:pPr>
        <w:outlineLvl w:val="1"/>
        <w:rPr>
          <w:rFonts w:eastAsia="仿宋_GB2312"/>
          <w:color w:val="auto"/>
          <w:sz w:val="30"/>
          <w:szCs w:val="30"/>
          <w:highlight w:val="none"/>
        </w:rPr>
      </w:pPr>
      <w:bookmarkStart w:id="1725" w:name="_Toc23725"/>
      <w:bookmarkStart w:id="1726" w:name="_Toc32573"/>
      <w:bookmarkStart w:id="1727" w:name="_Toc25329"/>
      <w:bookmarkStart w:id="1728" w:name="_Toc4453"/>
      <w:bookmarkStart w:id="1729" w:name="_Toc18769"/>
      <w:r>
        <w:rPr>
          <w:rFonts w:hint="eastAsia" w:eastAsia="仿宋_GB2312"/>
          <w:color w:val="auto"/>
          <w:sz w:val="30"/>
          <w:szCs w:val="30"/>
          <w:highlight w:val="none"/>
        </w:rPr>
        <w:t xml:space="preserve">附件16： </w:t>
      </w:r>
      <w:bookmarkEnd w:id="1725"/>
      <w:bookmarkEnd w:id="1726"/>
      <w:bookmarkEnd w:id="1727"/>
      <w:bookmarkEnd w:id="1728"/>
      <w:bookmarkEnd w:id="1729"/>
    </w:p>
    <w:p w14:paraId="5FE6A688">
      <w:pPr>
        <w:ind w:firstLine="1320" w:firstLineChars="300"/>
        <w:outlineLvl w:val="1"/>
        <w:rPr>
          <w:color w:val="auto"/>
          <w:sz w:val="44"/>
          <w:szCs w:val="44"/>
          <w:highlight w:val="none"/>
        </w:rPr>
      </w:pPr>
      <w:bookmarkStart w:id="1730" w:name="_Toc31078"/>
      <w:bookmarkStart w:id="1731" w:name="_Toc14621"/>
      <w:bookmarkStart w:id="1732" w:name="_Toc26344"/>
      <w:bookmarkStart w:id="1733" w:name="_Toc296"/>
      <w:bookmarkStart w:id="1734" w:name="_Toc22806"/>
      <w:bookmarkStart w:id="1735" w:name="_Toc25022"/>
      <w:bookmarkStart w:id="1736" w:name="_Toc17917"/>
      <w:bookmarkStart w:id="1737" w:name="_Toc31808"/>
      <w:bookmarkStart w:id="1738" w:name="_Toc56"/>
      <w:r>
        <w:rPr>
          <w:color w:val="auto"/>
          <w:sz w:val="44"/>
          <w:szCs w:val="44"/>
          <w:highlight w:val="none"/>
        </w:rPr>
        <w:t>省代建局第三方质量安全巡查评估</w:t>
      </w:r>
    </w:p>
    <w:p w14:paraId="75DA6DE4">
      <w:pPr>
        <w:spacing w:after="120" w:line="500" w:lineRule="exact"/>
        <w:ind w:firstLine="880"/>
        <w:jc w:val="center"/>
        <w:rPr>
          <w:color w:val="auto"/>
          <w:sz w:val="44"/>
          <w:szCs w:val="44"/>
          <w:highlight w:val="none"/>
        </w:rPr>
      </w:pPr>
      <w:r>
        <w:rPr>
          <w:color w:val="auto"/>
          <w:sz w:val="44"/>
          <w:szCs w:val="44"/>
          <w:highlight w:val="none"/>
        </w:rPr>
        <w:t>结果应用管理办法（试行）</w:t>
      </w:r>
    </w:p>
    <w:p w14:paraId="2CF8DE36">
      <w:pPr>
        <w:pStyle w:val="49"/>
        <w:shd w:val="clear" w:color="auto" w:fill="FFFFFF"/>
        <w:spacing w:beforeAutospacing="0" w:afterAutospacing="0" w:line="560" w:lineRule="exact"/>
        <w:jc w:val="center"/>
        <w:rPr>
          <w:rStyle w:val="56"/>
          <w:rFonts w:hint="eastAsia" w:ascii="华文中宋" w:hAnsi="华文中宋" w:eastAsia="华文中宋" w:cs="华文中宋"/>
          <w:bCs w:val="0"/>
          <w:color w:val="auto"/>
          <w:sz w:val="32"/>
          <w:szCs w:val="32"/>
          <w:highlight w:val="none"/>
          <w:shd w:val="clear" w:color="auto" w:fill="FFFFFF"/>
        </w:rPr>
      </w:pPr>
    </w:p>
    <w:p w14:paraId="4EA2283F">
      <w:pPr>
        <w:pStyle w:val="49"/>
        <w:shd w:val="clear" w:color="auto" w:fill="FFFFFF"/>
        <w:spacing w:beforeAutospacing="0" w:afterAutospacing="0" w:line="560" w:lineRule="exact"/>
        <w:ind w:firstLine="643"/>
        <w:jc w:val="both"/>
        <w:rPr>
          <w:rFonts w:ascii="微软雅黑" w:hAnsi="微软雅黑" w:eastAsia="微软雅黑" w:cs="微软雅黑"/>
          <w:color w:val="auto"/>
          <w:spacing w:val="-1"/>
          <w:sz w:val="32"/>
          <w:szCs w:val="32"/>
          <w:highlight w:val="none"/>
        </w:rPr>
      </w:pPr>
      <w:r>
        <w:rPr>
          <w:rStyle w:val="56"/>
          <w:rFonts w:ascii="仿宋_GB2312" w:hAnsi="微软雅黑" w:cs="仿宋_GB2312"/>
          <w:bCs w:val="0"/>
          <w:color w:val="auto"/>
          <w:spacing w:val="-1"/>
          <w:sz w:val="32"/>
          <w:szCs w:val="32"/>
          <w:highlight w:val="none"/>
          <w:shd w:val="clear" w:color="auto" w:fill="FFFFFF"/>
        </w:rPr>
        <w:t>第一条</w:t>
      </w:r>
      <w:r>
        <w:rPr>
          <w:rStyle w:val="56"/>
          <w:rFonts w:hint="eastAsia" w:ascii="仿宋_GB2312" w:hAnsi="微软雅黑" w:cs="仿宋_GB2312"/>
          <w:bCs w:val="0"/>
          <w:color w:val="auto"/>
          <w:spacing w:val="-1"/>
          <w:sz w:val="32"/>
          <w:szCs w:val="32"/>
          <w:highlight w:val="none"/>
          <w:shd w:val="clear" w:color="auto" w:fill="FFFFFF"/>
        </w:rPr>
        <w:t xml:space="preserve"> </w:t>
      </w:r>
      <w:r>
        <w:rPr>
          <w:rFonts w:hint="eastAsia" w:ascii="仿宋_GB2312" w:hAnsi="微软雅黑" w:cs="仿宋_GB2312"/>
          <w:color w:val="auto"/>
          <w:spacing w:val="-1"/>
          <w:sz w:val="32"/>
          <w:szCs w:val="32"/>
          <w:highlight w:val="none"/>
          <w:shd w:val="clear" w:color="auto" w:fill="FFFFFF"/>
        </w:rPr>
        <w:t>为不断提升省属代建项目质量安全管理水平，充分发挥第三方质量安全巡查作用，鼓励参建企业打造优质、安全工程，有效督促落实质量安全隐患整改，确保按合同约定完成质量安全管理目标，特制定本办法。</w:t>
      </w:r>
    </w:p>
    <w:p w14:paraId="3C7ADA0D">
      <w:pPr>
        <w:pStyle w:val="49"/>
        <w:shd w:val="clear" w:color="auto" w:fill="FFFFFF"/>
        <w:spacing w:beforeAutospacing="0" w:afterAutospacing="0" w:line="560" w:lineRule="exact"/>
        <w:ind w:firstLine="643"/>
        <w:jc w:val="both"/>
        <w:rPr>
          <w:rFonts w:ascii="微软雅黑" w:hAnsi="微软雅黑" w:eastAsia="微软雅黑" w:cs="微软雅黑"/>
          <w:color w:val="auto"/>
          <w:spacing w:val="-1"/>
          <w:sz w:val="32"/>
          <w:szCs w:val="32"/>
          <w:highlight w:val="none"/>
        </w:rPr>
      </w:pPr>
      <w:r>
        <w:rPr>
          <w:rStyle w:val="56"/>
          <w:rFonts w:hint="eastAsia" w:ascii="仿宋_GB2312" w:hAnsi="微软雅黑" w:cs="仿宋_GB2312"/>
          <w:bCs w:val="0"/>
          <w:color w:val="auto"/>
          <w:spacing w:val="-1"/>
          <w:sz w:val="32"/>
          <w:szCs w:val="32"/>
          <w:highlight w:val="none"/>
          <w:shd w:val="clear" w:color="auto" w:fill="FFFFFF"/>
        </w:rPr>
        <w:t xml:space="preserve">第二条 </w:t>
      </w:r>
      <w:r>
        <w:rPr>
          <w:rFonts w:hint="eastAsia" w:ascii="仿宋_GB2312" w:hAnsi="微软雅黑" w:cs="仿宋_GB2312"/>
          <w:color w:val="auto"/>
          <w:spacing w:val="-1"/>
          <w:sz w:val="32"/>
          <w:szCs w:val="32"/>
          <w:highlight w:val="none"/>
          <w:shd w:val="clear" w:color="auto" w:fill="FFFFFF"/>
        </w:rPr>
        <w:t>本办法所称第三方质量安全巡查是指省代建局通过聘请第三方专业工程评估咨询机构，对在建的省属代建项目质量、安全情况进行的检查评估。其中，参评对象按施工、监理、代建单位和项目组4个类别划分，EPC项目施工承包方列施工单位类别，全过程咨询单位列监理单位类别。</w:t>
      </w:r>
    </w:p>
    <w:p w14:paraId="7666F346">
      <w:pPr>
        <w:pStyle w:val="49"/>
        <w:shd w:val="clear" w:color="auto" w:fill="FFFFFF"/>
        <w:spacing w:beforeAutospacing="0" w:afterAutospacing="0" w:line="560" w:lineRule="exact"/>
        <w:ind w:firstLine="643"/>
        <w:jc w:val="both"/>
        <w:rPr>
          <w:rFonts w:ascii="微软雅黑" w:hAnsi="微软雅黑" w:eastAsia="微软雅黑" w:cs="微软雅黑"/>
          <w:color w:val="auto"/>
          <w:spacing w:val="-1"/>
          <w:sz w:val="32"/>
          <w:szCs w:val="32"/>
          <w:highlight w:val="none"/>
        </w:rPr>
      </w:pPr>
      <w:r>
        <w:rPr>
          <w:rStyle w:val="56"/>
          <w:rFonts w:hint="eastAsia" w:ascii="仿宋_GB2312" w:hAnsi="微软雅黑" w:cs="仿宋_GB2312"/>
          <w:bCs w:val="0"/>
          <w:color w:val="auto"/>
          <w:spacing w:val="-1"/>
          <w:sz w:val="32"/>
          <w:szCs w:val="32"/>
          <w:highlight w:val="none"/>
          <w:shd w:val="clear" w:color="auto" w:fill="FFFFFF"/>
        </w:rPr>
        <w:t xml:space="preserve">第三条 </w:t>
      </w:r>
      <w:r>
        <w:rPr>
          <w:rFonts w:hint="eastAsia" w:ascii="仿宋_GB2312" w:hAnsi="微软雅黑" w:cs="仿宋_GB2312"/>
          <w:color w:val="auto"/>
          <w:spacing w:val="-1"/>
          <w:sz w:val="32"/>
          <w:szCs w:val="32"/>
          <w:highlight w:val="none"/>
          <w:shd w:val="clear" w:color="auto" w:fill="FFFFFF"/>
        </w:rPr>
        <w:t>第三方质量安全巡查工作由省代建局项目建设管理部牵头负责，原则上每季度开展一次。</w:t>
      </w:r>
    </w:p>
    <w:p w14:paraId="5094397B">
      <w:pPr>
        <w:pStyle w:val="49"/>
        <w:shd w:val="clear" w:color="auto" w:fill="FFFFFF"/>
        <w:spacing w:beforeAutospacing="0" w:afterAutospacing="0" w:line="560" w:lineRule="exact"/>
        <w:ind w:firstLine="643"/>
        <w:jc w:val="both"/>
        <w:rPr>
          <w:rFonts w:hint="eastAsia" w:ascii="仿宋_GB2312" w:hAnsi="微软雅黑" w:cs="仿宋_GB2312"/>
          <w:color w:val="auto"/>
          <w:spacing w:val="-1"/>
          <w:sz w:val="32"/>
          <w:szCs w:val="32"/>
          <w:highlight w:val="none"/>
          <w:shd w:val="clear" w:color="auto" w:fill="FFFFFF"/>
        </w:rPr>
      </w:pPr>
      <w:r>
        <w:rPr>
          <w:rStyle w:val="56"/>
          <w:rFonts w:hint="eastAsia" w:ascii="仿宋_GB2312" w:hAnsi="微软雅黑" w:cs="仿宋_GB2312"/>
          <w:bCs w:val="0"/>
          <w:color w:val="auto"/>
          <w:spacing w:val="-1"/>
          <w:sz w:val="32"/>
          <w:szCs w:val="32"/>
          <w:highlight w:val="none"/>
          <w:shd w:val="clear" w:color="auto" w:fill="FFFFFF"/>
        </w:rPr>
        <w:t xml:space="preserve">第四条 </w:t>
      </w:r>
      <w:r>
        <w:rPr>
          <w:rFonts w:hint="eastAsia" w:ascii="仿宋_GB2312" w:hAnsi="微软雅黑" w:cs="仿宋_GB2312"/>
          <w:color w:val="auto"/>
          <w:spacing w:val="-1"/>
          <w:sz w:val="32"/>
          <w:szCs w:val="32"/>
          <w:highlight w:val="none"/>
          <w:shd w:val="clear" w:color="auto" w:fill="FFFFFF"/>
        </w:rPr>
        <w:t>评估内容由参建单位现场施工质量、安全文明、管理行为3方面构成。原则上，项目综合得分=施工单位评分×60%+监理单位评分×30%+项目组（委托代建）×10%-违规扣分。其中，施工单位评分=质量评分×50%+安全文明评分×50%-违规扣分，监理单位评分=监理单位管理行为评分×50%+施工单位评分×50%-违规扣分，项目组（委托代建）=项目组（委托代建）管理行为×50%+施工单位评分与监理单位评分的均值×50%-违规扣分。违规扣分是指不配合评估工作、违反廉政纪律、弄虚作假、整改落实差、关键岗位人员（施工单位：项目经理、安全主任、技术负人责、质量负责人、专职安全员；监理单位：总监、安全员）到岗履职率低等情况所扣的分数。评估内容及分值比例可根据实际工作情况优化调整，由项目建设管理部在制定巡查方案时提出。</w:t>
      </w:r>
    </w:p>
    <w:p w14:paraId="3EA13A36">
      <w:pPr>
        <w:pStyle w:val="49"/>
        <w:shd w:val="clear" w:color="auto" w:fill="FFFFFF"/>
        <w:spacing w:beforeAutospacing="0" w:afterAutospacing="0" w:line="560" w:lineRule="exact"/>
        <w:ind w:firstLine="643"/>
        <w:jc w:val="both"/>
        <w:rPr>
          <w:rFonts w:ascii="微软雅黑" w:hAnsi="微软雅黑" w:eastAsia="微软雅黑" w:cs="微软雅黑"/>
          <w:color w:val="auto"/>
          <w:spacing w:val="-1"/>
          <w:sz w:val="32"/>
          <w:szCs w:val="32"/>
          <w:highlight w:val="none"/>
        </w:rPr>
      </w:pPr>
      <w:r>
        <w:rPr>
          <w:rStyle w:val="56"/>
          <w:rFonts w:hint="eastAsia" w:ascii="仿宋_GB2312" w:hAnsi="微软雅黑" w:cs="仿宋_GB2312"/>
          <w:bCs w:val="0"/>
          <w:color w:val="auto"/>
          <w:spacing w:val="-1"/>
          <w:sz w:val="32"/>
          <w:szCs w:val="32"/>
          <w:highlight w:val="none"/>
          <w:shd w:val="clear" w:color="auto" w:fill="FFFFFF"/>
        </w:rPr>
        <w:t xml:space="preserve">第五条 </w:t>
      </w:r>
      <w:r>
        <w:rPr>
          <w:rFonts w:hint="eastAsia" w:ascii="仿宋_GB2312" w:hAnsi="微软雅黑" w:cs="仿宋_GB2312"/>
          <w:color w:val="auto"/>
          <w:spacing w:val="-1"/>
          <w:sz w:val="32"/>
          <w:szCs w:val="32"/>
          <w:highlight w:val="none"/>
          <w:shd w:val="clear" w:color="auto" w:fill="FFFFFF"/>
        </w:rPr>
        <w:t>第三方质量安全巡查评估结果，纳入省代建局施工、监理、EPC、全过程工程咨询、代建项目合同履约评价内容。</w:t>
      </w:r>
    </w:p>
    <w:p w14:paraId="570B831F">
      <w:pPr>
        <w:pStyle w:val="49"/>
        <w:shd w:val="clear" w:color="auto" w:fill="FFFFFF"/>
        <w:spacing w:beforeAutospacing="0" w:afterAutospacing="0" w:line="560" w:lineRule="exact"/>
        <w:ind w:firstLine="643"/>
        <w:jc w:val="both"/>
        <w:rPr>
          <w:rFonts w:ascii="微软雅黑" w:hAnsi="微软雅黑" w:eastAsia="微软雅黑" w:cs="微软雅黑"/>
          <w:color w:val="auto"/>
          <w:spacing w:val="-1"/>
          <w:sz w:val="32"/>
          <w:szCs w:val="32"/>
          <w:highlight w:val="none"/>
        </w:rPr>
      </w:pPr>
      <w:r>
        <w:rPr>
          <w:rStyle w:val="56"/>
          <w:rFonts w:hint="eastAsia" w:ascii="仿宋_GB2312" w:hAnsi="微软雅黑" w:cs="仿宋_GB2312"/>
          <w:bCs w:val="0"/>
          <w:color w:val="auto"/>
          <w:spacing w:val="-1"/>
          <w:sz w:val="32"/>
          <w:szCs w:val="32"/>
          <w:highlight w:val="none"/>
          <w:shd w:val="clear" w:color="auto" w:fill="FFFFFF"/>
        </w:rPr>
        <w:t xml:space="preserve">第六条 </w:t>
      </w:r>
      <w:r>
        <w:rPr>
          <w:rFonts w:hint="eastAsia" w:ascii="仿宋_GB2312" w:hAnsi="微软雅黑" w:cs="仿宋_GB2312"/>
          <w:color w:val="auto"/>
          <w:spacing w:val="-1"/>
          <w:sz w:val="32"/>
          <w:szCs w:val="32"/>
          <w:highlight w:val="none"/>
          <w:shd w:val="clear" w:color="auto" w:fill="FFFFFF"/>
        </w:rPr>
        <w:t>第三方质量安全巡查后，由局项目建设管理部召开质量安全季度（年度）会议，通报当期评估情况并颁发流动红旗，邀请排名靠前的项目参建单位代表分享优秀管理经验和工艺做法，排名靠后的参建单位代表进行整改表态发言。</w:t>
      </w:r>
    </w:p>
    <w:p w14:paraId="1E655FFB">
      <w:pPr>
        <w:pStyle w:val="49"/>
        <w:shd w:val="clear" w:color="auto" w:fill="FFFFFF"/>
        <w:spacing w:beforeAutospacing="0" w:afterAutospacing="0" w:line="560" w:lineRule="exact"/>
        <w:ind w:firstLine="643"/>
        <w:jc w:val="both"/>
        <w:rPr>
          <w:rFonts w:ascii="微软雅黑" w:hAnsi="微软雅黑" w:eastAsia="微软雅黑" w:cs="微软雅黑"/>
          <w:color w:val="auto"/>
          <w:spacing w:val="-1"/>
          <w:sz w:val="32"/>
          <w:szCs w:val="32"/>
          <w:highlight w:val="none"/>
        </w:rPr>
      </w:pPr>
      <w:r>
        <w:rPr>
          <w:rStyle w:val="56"/>
          <w:rFonts w:hint="eastAsia" w:ascii="仿宋_GB2312" w:hAnsi="微软雅黑" w:cs="仿宋_GB2312"/>
          <w:bCs w:val="0"/>
          <w:color w:val="auto"/>
          <w:spacing w:val="-1"/>
          <w:sz w:val="32"/>
          <w:szCs w:val="32"/>
          <w:highlight w:val="none"/>
          <w:shd w:val="clear" w:color="auto" w:fill="FFFFFF"/>
        </w:rPr>
        <w:t xml:space="preserve">第七条 </w:t>
      </w:r>
      <w:r>
        <w:rPr>
          <w:rFonts w:hint="eastAsia" w:ascii="仿宋_GB2312" w:hAnsi="微软雅黑" w:cs="仿宋_GB2312"/>
          <w:color w:val="auto"/>
          <w:spacing w:val="-1"/>
          <w:sz w:val="32"/>
          <w:szCs w:val="32"/>
          <w:highlight w:val="none"/>
          <w:shd w:val="clear" w:color="auto" w:fill="FFFFFF"/>
        </w:rPr>
        <w:t>第三方质量安全巡查结果在省代建局网站、工地宣传栏等渠道公开。</w:t>
      </w:r>
    </w:p>
    <w:p w14:paraId="6F256C56">
      <w:pPr>
        <w:pStyle w:val="49"/>
        <w:shd w:val="clear" w:color="auto" w:fill="FFFFFF"/>
        <w:spacing w:beforeAutospacing="0" w:afterAutospacing="0" w:line="560" w:lineRule="exact"/>
        <w:ind w:firstLine="643"/>
        <w:jc w:val="both"/>
        <w:rPr>
          <w:rFonts w:ascii="微软雅黑" w:hAnsi="微软雅黑" w:eastAsia="微软雅黑" w:cs="微软雅黑"/>
          <w:color w:val="auto"/>
          <w:spacing w:val="-1"/>
          <w:sz w:val="32"/>
          <w:szCs w:val="32"/>
          <w:highlight w:val="none"/>
        </w:rPr>
      </w:pPr>
      <w:r>
        <w:rPr>
          <w:rStyle w:val="56"/>
          <w:rFonts w:hint="eastAsia" w:ascii="仿宋_GB2312" w:hAnsi="微软雅黑" w:cs="仿宋_GB2312"/>
          <w:bCs w:val="0"/>
          <w:color w:val="auto"/>
          <w:spacing w:val="-1"/>
          <w:sz w:val="32"/>
          <w:szCs w:val="32"/>
          <w:highlight w:val="none"/>
          <w:shd w:val="clear" w:color="auto" w:fill="FFFFFF"/>
        </w:rPr>
        <w:t xml:space="preserve">第八条 </w:t>
      </w:r>
      <w:r>
        <w:rPr>
          <w:rFonts w:hint="eastAsia" w:ascii="仿宋_GB2312" w:hAnsi="微软雅黑" w:cs="仿宋_GB2312"/>
          <w:color w:val="auto"/>
          <w:spacing w:val="-1"/>
          <w:sz w:val="32"/>
          <w:szCs w:val="32"/>
          <w:highlight w:val="none"/>
          <w:shd w:val="clear" w:color="auto" w:fill="FFFFFF"/>
        </w:rPr>
        <w:t>对第三方质量安全巡查中表现优异的，按以下规定给予奖励：</w:t>
      </w:r>
    </w:p>
    <w:p w14:paraId="61EC1EDF">
      <w:pPr>
        <w:pStyle w:val="49"/>
        <w:shd w:val="clear" w:color="auto" w:fill="FFFFFF"/>
        <w:spacing w:beforeAutospacing="0" w:afterAutospacing="0" w:line="560" w:lineRule="exact"/>
        <w:ind w:firstLine="640"/>
        <w:jc w:val="both"/>
        <w:rPr>
          <w:rFonts w:ascii="微软雅黑" w:hAnsi="微软雅黑" w:eastAsia="微软雅黑" w:cs="微软雅黑"/>
          <w:color w:val="auto"/>
          <w:spacing w:val="-1"/>
          <w:sz w:val="32"/>
          <w:szCs w:val="32"/>
          <w:highlight w:val="none"/>
        </w:rPr>
      </w:pPr>
      <w:r>
        <w:rPr>
          <w:rFonts w:hint="eastAsia" w:ascii="仿宋_GB2312" w:hAnsi="微软雅黑" w:cs="仿宋_GB2312"/>
          <w:color w:val="auto"/>
          <w:spacing w:val="-1"/>
          <w:sz w:val="32"/>
          <w:szCs w:val="32"/>
          <w:highlight w:val="none"/>
          <w:shd w:val="clear" w:color="auto" w:fill="FFFFFF"/>
        </w:rPr>
        <w:t>（一）项目在第三方质量安全巡查中同时达到以下条件的，施工单位在评估结果公布后连续3个月内的进度款支付比例提高5%（总支付比例不超过90%）：</w:t>
      </w:r>
    </w:p>
    <w:p w14:paraId="4C8EE04D">
      <w:pPr>
        <w:pStyle w:val="49"/>
        <w:shd w:val="clear" w:color="auto" w:fill="FFFFFF"/>
        <w:spacing w:beforeAutospacing="0" w:afterAutospacing="0" w:line="560" w:lineRule="exact"/>
        <w:ind w:firstLine="640"/>
        <w:jc w:val="both"/>
        <w:rPr>
          <w:rFonts w:hint="eastAsia"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1.综合得分85分以上（含85分）。</w:t>
      </w:r>
    </w:p>
    <w:p w14:paraId="3AAD9EA3">
      <w:pPr>
        <w:pStyle w:val="49"/>
        <w:shd w:val="clear" w:color="auto" w:fill="FFFFFF"/>
        <w:spacing w:beforeAutospacing="0" w:afterAutospacing="0" w:line="560" w:lineRule="exact"/>
        <w:ind w:firstLine="640"/>
        <w:jc w:val="both"/>
        <w:rPr>
          <w:rFonts w:ascii="微软雅黑" w:hAnsi="微软雅黑" w:eastAsia="微软雅黑" w:cs="微软雅黑"/>
          <w:color w:val="auto"/>
          <w:spacing w:val="-1"/>
          <w:sz w:val="32"/>
          <w:szCs w:val="32"/>
          <w:highlight w:val="none"/>
        </w:rPr>
      </w:pPr>
      <w:r>
        <w:rPr>
          <w:rFonts w:hint="eastAsia" w:ascii="仿宋_GB2312" w:hAnsi="微软雅黑" w:cs="仿宋_GB2312"/>
          <w:color w:val="auto"/>
          <w:spacing w:val="-1"/>
          <w:sz w:val="32"/>
          <w:szCs w:val="32"/>
          <w:highlight w:val="none"/>
          <w:shd w:val="clear" w:color="auto" w:fill="FFFFFF"/>
        </w:rPr>
        <w:t>2.在当批次检查的所有代建项目中综合得分排名前三。</w:t>
      </w:r>
    </w:p>
    <w:p w14:paraId="7CF0C15D">
      <w:pPr>
        <w:pStyle w:val="49"/>
        <w:shd w:val="clear" w:color="auto" w:fill="FFFFFF"/>
        <w:spacing w:beforeAutospacing="0" w:afterAutospacing="0" w:line="560" w:lineRule="exact"/>
        <w:ind w:firstLine="640"/>
        <w:jc w:val="both"/>
        <w:rPr>
          <w:rFonts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3.未出现质量安全主控项问题。（主控项问题是指规范中强制性条文、影响结构安全类、易造成群体伤亡类的问题）</w:t>
      </w:r>
    </w:p>
    <w:p w14:paraId="04CC0C78">
      <w:pPr>
        <w:pStyle w:val="49"/>
        <w:shd w:val="clear" w:color="auto" w:fill="FFFFFF"/>
        <w:spacing w:beforeAutospacing="0" w:afterAutospacing="0" w:line="560" w:lineRule="exact"/>
        <w:ind w:firstLine="643"/>
        <w:jc w:val="both"/>
        <w:rPr>
          <w:rFonts w:ascii="微软雅黑" w:hAnsi="微软雅黑" w:eastAsia="微软雅黑" w:cs="微软雅黑"/>
          <w:color w:val="auto"/>
          <w:spacing w:val="-1"/>
          <w:sz w:val="32"/>
          <w:szCs w:val="32"/>
          <w:highlight w:val="none"/>
        </w:rPr>
      </w:pPr>
      <w:r>
        <w:rPr>
          <w:rStyle w:val="56"/>
          <w:rFonts w:hint="eastAsia" w:ascii="仿宋_GB2312" w:hAnsi="微软雅黑" w:cs="仿宋_GB2312"/>
          <w:bCs w:val="0"/>
          <w:color w:val="auto"/>
          <w:spacing w:val="-1"/>
          <w:sz w:val="32"/>
          <w:szCs w:val="32"/>
          <w:highlight w:val="none"/>
          <w:shd w:val="clear" w:color="auto" w:fill="FFFFFF"/>
        </w:rPr>
        <w:t xml:space="preserve">第九条 </w:t>
      </w:r>
      <w:r>
        <w:rPr>
          <w:rFonts w:hint="eastAsia" w:ascii="仿宋_GB2312" w:hAnsi="微软雅黑" w:cs="仿宋_GB2312"/>
          <w:color w:val="auto"/>
          <w:spacing w:val="-1"/>
          <w:sz w:val="32"/>
          <w:szCs w:val="32"/>
          <w:highlight w:val="none"/>
          <w:shd w:val="clear" w:color="auto" w:fill="FFFFFF"/>
        </w:rPr>
        <w:t>参建单位在第三方质量安全巡查评估中表现不良的，按以下规定督促整改和处罚。</w:t>
      </w:r>
    </w:p>
    <w:p w14:paraId="5B355E08">
      <w:pPr>
        <w:pStyle w:val="49"/>
        <w:shd w:val="clear" w:color="auto" w:fill="FFFFFF"/>
        <w:spacing w:beforeAutospacing="0" w:afterAutospacing="0" w:line="560" w:lineRule="exact"/>
        <w:ind w:firstLine="640"/>
        <w:jc w:val="both"/>
        <w:rPr>
          <w:rFonts w:ascii="微软雅黑" w:hAnsi="微软雅黑" w:eastAsia="微软雅黑" w:cs="微软雅黑"/>
          <w:color w:val="auto"/>
          <w:spacing w:val="-1"/>
          <w:sz w:val="32"/>
          <w:szCs w:val="32"/>
          <w:highlight w:val="none"/>
        </w:rPr>
      </w:pPr>
      <w:r>
        <w:rPr>
          <w:rFonts w:hint="eastAsia" w:ascii="仿宋_GB2312" w:hAnsi="微软雅黑" w:cs="仿宋_GB2312"/>
          <w:color w:val="auto"/>
          <w:spacing w:val="-1"/>
          <w:sz w:val="32"/>
          <w:szCs w:val="32"/>
          <w:highlight w:val="none"/>
          <w:shd w:val="clear" w:color="auto" w:fill="FFFFFF"/>
        </w:rPr>
        <w:t>（一）在同类别单位中符合以下条件之一的，经省代建局项目建设管理部报局办公会议通过后，停止该参建单位对省代建局项目的对应参建类别（监理/施工）的投标资格，有效期一年。</w:t>
      </w:r>
    </w:p>
    <w:p w14:paraId="699CD521">
      <w:pPr>
        <w:pStyle w:val="49"/>
        <w:shd w:val="clear" w:color="auto" w:fill="FFFFFF"/>
        <w:spacing w:beforeAutospacing="0" w:afterAutospacing="0" w:line="560" w:lineRule="exact"/>
        <w:ind w:firstLine="640"/>
        <w:jc w:val="both"/>
        <w:rPr>
          <w:rFonts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1.连续2次分数倒数第一且低于80分。</w:t>
      </w:r>
    </w:p>
    <w:p w14:paraId="7F88E8DC">
      <w:pPr>
        <w:pStyle w:val="49"/>
        <w:shd w:val="clear" w:color="auto" w:fill="FFFFFF"/>
        <w:spacing w:beforeAutospacing="0" w:afterAutospacing="0" w:line="560" w:lineRule="exact"/>
        <w:ind w:firstLine="640"/>
        <w:jc w:val="both"/>
        <w:rPr>
          <w:rFonts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2.连续3次分数排名在倒数三名之内且低于80分。</w:t>
      </w:r>
    </w:p>
    <w:p w14:paraId="2856FB8C">
      <w:pPr>
        <w:pStyle w:val="49"/>
        <w:numPr>
          <w:ilvl w:val="0"/>
          <w:numId w:val="32"/>
        </w:numPr>
        <w:shd w:val="clear" w:color="auto" w:fill="FFFFFF"/>
        <w:spacing w:before="0" w:beforeAutospacing="0" w:after="0" w:afterAutospacing="0" w:line="560" w:lineRule="exact"/>
        <w:ind w:firstLine="640"/>
        <w:jc w:val="both"/>
        <w:rPr>
          <w:rFonts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在同类别单位中连续2次分数排名处在倒数三名之内且低于80分的单位，约谈其企业法人。</w:t>
      </w:r>
    </w:p>
    <w:p w14:paraId="0303DC6D">
      <w:pPr>
        <w:pStyle w:val="49"/>
        <w:shd w:val="clear" w:color="auto" w:fill="FFFFFF"/>
        <w:spacing w:beforeAutospacing="0" w:afterAutospacing="0" w:line="560" w:lineRule="exact"/>
        <w:ind w:firstLine="640"/>
        <w:jc w:val="both"/>
        <w:rPr>
          <w:rFonts w:hint="eastAsia"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（三）对检查出现质量或安全主控项隐患的项目，对施工单位记1次一般违约责任。同时监理单位承担同等违约责任，并根据合同进行处罚。</w:t>
      </w:r>
    </w:p>
    <w:p w14:paraId="2AA4B38D">
      <w:pPr>
        <w:pStyle w:val="49"/>
        <w:shd w:val="clear" w:color="auto" w:fill="FFFFFF"/>
        <w:spacing w:beforeAutospacing="0" w:afterAutospacing="0" w:line="560" w:lineRule="exact"/>
        <w:ind w:firstLine="640"/>
        <w:jc w:val="both"/>
        <w:rPr>
          <w:rFonts w:hint="eastAsia" w:ascii="仿宋_GB2312" w:hAnsi="微软雅黑" w:cs="仿宋_GB2312"/>
          <w:color w:val="auto"/>
          <w:spacing w:val="-1"/>
          <w:sz w:val="32"/>
          <w:szCs w:val="32"/>
          <w:highlight w:val="none"/>
          <w:shd w:val="clear" w:color="auto" w:fill="FFFFFF"/>
        </w:rPr>
      </w:pPr>
      <w:r>
        <w:rPr>
          <w:rStyle w:val="56"/>
          <w:rFonts w:hint="eastAsia" w:ascii="仿宋_GB2312" w:hAnsi="微软雅黑" w:cs="仿宋_GB2312"/>
          <w:bCs w:val="0"/>
          <w:color w:val="auto"/>
          <w:spacing w:val="-1"/>
          <w:sz w:val="32"/>
          <w:szCs w:val="32"/>
          <w:highlight w:val="none"/>
          <w:shd w:val="clear" w:color="auto" w:fill="FFFFFF"/>
        </w:rPr>
        <w:t xml:space="preserve">第十条 </w:t>
      </w:r>
      <w:r>
        <w:rPr>
          <w:rFonts w:hint="eastAsia" w:ascii="仿宋_GB2312" w:hAnsi="微软雅黑" w:cs="仿宋_GB2312"/>
          <w:color w:val="auto"/>
          <w:spacing w:val="-1"/>
          <w:sz w:val="32"/>
          <w:szCs w:val="32"/>
          <w:highlight w:val="none"/>
          <w:shd w:val="clear" w:color="auto" w:fill="FFFFFF"/>
        </w:rPr>
        <w:t>省代建局施工阶段派驻现场人员管理办法</w:t>
      </w:r>
    </w:p>
    <w:p w14:paraId="0C13A2A6">
      <w:pPr>
        <w:pStyle w:val="49"/>
        <w:shd w:val="clear" w:color="auto" w:fill="FFFFFF"/>
        <w:spacing w:beforeAutospacing="0" w:afterAutospacing="0" w:line="560" w:lineRule="exact"/>
        <w:ind w:firstLine="640"/>
        <w:jc w:val="both"/>
        <w:rPr>
          <w:rFonts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1.月考勤率达不到80%的，首次情形对个人予以书面警告，屡教不改的在局内通报批评，情形恶劣的予以辞退。</w:t>
      </w:r>
    </w:p>
    <w:p w14:paraId="2C6C7647">
      <w:pPr>
        <w:pStyle w:val="49"/>
        <w:shd w:val="clear" w:color="auto" w:fill="FFFFFF"/>
        <w:spacing w:beforeAutospacing="0" w:afterAutospacing="0" w:line="560" w:lineRule="exact"/>
        <w:ind w:firstLine="640"/>
        <w:jc w:val="both"/>
        <w:rPr>
          <w:rFonts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2.在历次第三方质量安全巡查中，项目组季度得分排名前3名的，对驻场人员进行通报表扬；得分排名后3名、且得分80分（不含）以下的，对驻场人员进行通报批评。</w:t>
      </w:r>
    </w:p>
    <w:p w14:paraId="7DD62EF0">
      <w:pPr>
        <w:pStyle w:val="49"/>
        <w:shd w:val="clear" w:color="auto" w:fill="FFFFFF"/>
        <w:spacing w:beforeAutospacing="0" w:afterAutospacing="0" w:line="560" w:lineRule="exact"/>
        <w:ind w:firstLine="640"/>
        <w:jc w:val="both"/>
        <w:rPr>
          <w:rFonts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3.在年度第三方质量安全巡查中，项目组年度平均得分排名前3名的，可在驻场人员中优先推荐1名年度考核优秀名额；平均得分排名后3名、且得分80分（不含）以下的，驻场人员不列为年度考核优秀对象。</w:t>
      </w:r>
    </w:p>
    <w:p w14:paraId="64911B21">
      <w:pPr>
        <w:pStyle w:val="49"/>
        <w:shd w:val="clear" w:color="auto" w:fill="FFFFFF"/>
        <w:spacing w:beforeAutospacing="0" w:afterAutospacing="0" w:line="560" w:lineRule="exact"/>
        <w:ind w:firstLine="640"/>
        <w:jc w:val="both"/>
        <w:rPr>
          <w:rFonts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4.未完成项目安全文明生产目标或质量目标，或发生安全生产责任事故的，给予通报批评，情节严重的予以辞退。</w:t>
      </w:r>
    </w:p>
    <w:p w14:paraId="21F338AE">
      <w:pPr>
        <w:pStyle w:val="49"/>
        <w:shd w:val="clear" w:color="auto" w:fill="FFFFFF"/>
        <w:spacing w:beforeAutospacing="0" w:afterAutospacing="0" w:line="560" w:lineRule="exact"/>
        <w:ind w:firstLine="640"/>
        <w:jc w:val="both"/>
        <w:rPr>
          <w:rFonts w:hint="eastAsia" w:ascii="仿宋_GB2312" w:hAnsi="微软雅黑" w:cs="仿宋_GB2312"/>
          <w:color w:val="auto"/>
          <w:spacing w:val="-1"/>
          <w:sz w:val="32"/>
          <w:szCs w:val="32"/>
          <w:highlight w:val="none"/>
          <w:shd w:val="clear" w:color="auto" w:fill="FFFFFF"/>
        </w:rPr>
      </w:pPr>
      <w:r>
        <w:rPr>
          <w:rFonts w:hint="eastAsia" w:ascii="仿宋_GB2312" w:hAnsi="微软雅黑" w:cs="仿宋_GB2312"/>
          <w:color w:val="auto"/>
          <w:spacing w:val="-1"/>
          <w:sz w:val="32"/>
          <w:szCs w:val="32"/>
          <w:highlight w:val="none"/>
          <w:shd w:val="clear" w:color="auto" w:fill="FFFFFF"/>
        </w:rPr>
        <w:t>5.履行工作不力，不服从项目建设管理部和项目组管理的，或违反工作程序和原则，可予以调整岗位、免职或辞退。</w:t>
      </w:r>
    </w:p>
    <w:p w14:paraId="05AA0B15">
      <w:pPr>
        <w:spacing w:line="560" w:lineRule="exact"/>
        <w:ind w:firstLine="639" w:firstLineChars="200"/>
        <w:rPr>
          <w:color w:val="auto"/>
          <w:sz w:val="32"/>
          <w:szCs w:val="32"/>
          <w:highlight w:val="none"/>
        </w:rPr>
      </w:pPr>
      <w:r>
        <w:rPr>
          <w:rStyle w:val="56"/>
          <w:rFonts w:hint="eastAsia" w:ascii="仿宋_GB2312" w:hAnsi="微软雅黑" w:cs="仿宋_GB2312"/>
          <w:bCs w:val="0"/>
          <w:color w:val="auto"/>
          <w:spacing w:val="-1"/>
          <w:sz w:val="32"/>
          <w:szCs w:val="32"/>
          <w:highlight w:val="none"/>
          <w:shd w:val="clear" w:color="auto" w:fill="FFFFFF"/>
        </w:rPr>
        <w:t xml:space="preserve">第十一条 </w:t>
      </w:r>
      <w:r>
        <w:rPr>
          <w:rFonts w:hint="eastAsia" w:ascii="仿宋_GB2312" w:hAnsi="微软雅黑" w:cs="仿宋_GB2312"/>
          <w:color w:val="auto"/>
          <w:spacing w:val="-1"/>
          <w:sz w:val="32"/>
          <w:szCs w:val="32"/>
          <w:highlight w:val="none"/>
          <w:shd w:val="clear" w:color="auto" w:fill="FFFFFF"/>
        </w:rPr>
        <w:t>本办法由广东省代建项目管理局负责解释，本办法应用期间根据实际情况适时修订。</w:t>
      </w:r>
    </w:p>
    <w:bookmarkEnd w:id="1730"/>
    <w:bookmarkEnd w:id="1731"/>
    <w:bookmarkEnd w:id="1732"/>
    <w:bookmarkEnd w:id="1733"/>
    <w:bookmarkEnd w:id="1734"/>
    <w:bookmarkEnd w:id="1735"/>
    <w:bookmarkEnd w:id="1736"/>
    <w:bookmarkEnd w:id="1737"/>
    <w:bookmarkEnd w:id="1738"/>
    <w:p w14:paraId="048067D2">
      <w:pPr>
        <w:rPr>
          <w:rFonts w:hint="eastAsia" w:ascii="仿宋_GB2312" w:hAnsi="微软雅黑" w:eastAsia="仿宋_GB2312" w:cs="仿宋_GB2312"/>
          <w:color w:val="auto"/>
          <w:highlight w:val="none"/>
        </w:rPr>
      </w:pPr>
    </w:p>
    <w:p w14:paraId="12854095">
      <w:pPr>
        <w:rPr>
          <w:color w:val="auto"/>
          <w:highlight w:val="none"/>
        </w:rPr>
      </w:pPr>
    </w:p>
    <w:p w14:paraId="4EA4EA07">
      <w:pPr>
        <w:pStyle w:val="26"/>
        <w:spacing w:after="120"/>
        <w:ind w:firstLine="561"/>
        <w:outlineLvl w:val="1"/>
        <w:rPr>
          <w:rFonts w:hint="eastAsia" w:cs="宋体"/>
          <w:b/>
          <w:color w:val="auto"/>
          <w:sz w:val="28"/>
          <w:szCs w:val="28"/>
          <w:highlight w:val="none"/>
        </w:rPr>
      </w:pPr>
      <w:bookmarkStart w:id="1739" w:name="_Toc7834"/>
      <w:bookmarkStart w:id="1740" w:name="_Toc18365"/>
      <w:bookmarkStart w:id="1741" w:name="_Toc4820"/>
      <w:bookmarkStart w:id="1742" w:name="_Toc24229"/>
      <w:bookmarkStart w:id="1743" w:name="_Toc12795"/>
    </w:p>
    <w:p w14:paraId="7D0381CA">
      <w:pPr>
        <w:pStyle w:val="26"/>
        <w:spacing w:after="120"/>
        <w:ind w:firstLine="561"/>
        <w:outlineLvl w:val="1"/>
        <w:rPr>
          <w:rFonts w:hint="eastAsia" w:cs="宋体"/>
          <w:b/>
          <w:color w:val="auto"/>
          <w:sz w:val="28"/>
          <w:szCs w:val="28"/>
          <w:highlight w:val="none"/>
        </w:rPr>
      </w:pPr>
    </w:p>
    <w:p w14:paraId="7CE3E3E1">
      <w:pPr>
        <w:pStyle w:val="26"/>
        <w:spacing w:after="120"/>
        <w:ind w:firstLine="561"/>
        <w:outlineLvl w:val="1"/>
        <w:rPr>
          <w:rFonts w:hint="eastAsia" w:cs="宋体"/>
          <w:b/>
          <w:color w:val="auto"/>
          <w:sz w:val="28"/>
          <w:szCs w:val="28"/>
          <w:highlight w:val="none"/>
        </w:rPr>
      </w:pPr>
    </w:p>
    <w:p w14:paraId="6EF8554C">
      <w:pPr>
        <w:pStyle w:val="26"/>
        <w:spacing w:after="120"/>
        <w:ind w:firstLine="561"/>
        <w:outlineLvl w:val="1"/>
        <w:rPr>
          <w:rFonts w:hint="eastAsia" w:cs="宋体"/>
          <w:b/>
          <w:color w:val="auto"/>
          <w:sz w:val="28"/>
          <w:szCs w:val="28"/>
          <w:highlight w:val="none"/>
        </w:rPr>
      </w:pPr>
    </w:p>
    <w:p w14:paraId="2D9FBA10">
      <w:pPr>
        <w:pStyle w:val="26"/>
        <w:spacing w:after="120"/>
        <w:ind w:firstLine="561"/>
        <w:outlineLvl w:val="1"/>
        <w:rPr>
          <w:rFonts w:hint="eastAsia" w:cs="宋体"/>
          <w:b/>
          <w:color w:val="auto"/>
          <w:sz w:val="28"/>
          <w:szCs w:val="28"/>
          <w:highlight w:val="none"/>
        </w:rPr>
      </w:pPr>
    </w:p>
    <w:p w14:paraId="7F4324EB">
      <w:pPr>
        <w:pStyle w:val="26"/>
        <w:spacing w:after="120"/>
        <w:ind w:firstLine="561"/>
        <w:outlineLvl w:val="1"/>
        <w:rPr>
          <w:rFonts w:hint="eastAsia" w:cs="宋体"/>
          <w:b/>
          <w:color w:val="auto"/>
          <w:sz w:val="28"/>
          <w:szCs w:val="28"/>
          <w:highlight w:val="none"/>
        </w:rPr>
      </w:pPr>
    </w:p>
    <w:p w14:paraId="715CF355">
      <w:pPr>
        <w:pStyle w:val="26"/>
        <w:spacing w:after="120"/>
        <w:ind w:firstLine="561"/>
        <w:outlineLvl w:val="1"/>
        <w:rPr>
          <w:rFonts w:hint="eastAsia" w:cs="宋体"/>
          <w:b/>
          <w:color w:val="auto"/>
          <w:sz w:val="28"/>
          <w:szCs w:val="28"/>
          <w:highlight w:val="none"/>
        </w:rPr>
      </w:pPr>
    </w:p>
    <w:p w14:paraId="69AD3990">
      <w:pPr>
        <w:pStyle w:val="26"/>
        <w:spacing w:after="120"/>
        <w:ind w:firstLine="561"/>
        <w:outlineLvl w:val="1"/>
        <w:rPr>
          <w:rFonts w:hint="eastAsia" w:cs="宋体"/>
          <w:b/>
          <w:color w:val="auto"/>
          <w:sz w:val="28"/>
          <w:szCs w:val="28"/>
          <w:highlight w:val="none"/>
        </w:rPr>
      </w:pPr>
    </w:p>
    <w:p w14:paraId="297259F8">
      <w:pPr>
        <w:pStyle w:val="26"/>
        <w:spacing w:after="120"/>
        <w:ind w:firstLine="561"/>
        <w:outlineLvl w:val="1"/>
        <w:rPr>
          <w:rFonts w:hint="eastAsia" w:cs="宋体"/>
          <w:b/>
          <w:color w:val="auto"/>
          <w:sz w:val="28"/>
          <w:szCs w:val="28"/>
          <w:highlight w:val="none"/>
        </w:rPr>
      </w:pPr>
    </w:p>
    <w:p w14:paraId="5ADF532C">
      <w:pPr>
        <w:pStyle w:val="26"/>
        <w:spacing w:after="120"/>
        <w:ind w:firstLine="561"/>
        <w:outlineLvl w:val="1"/>
        <w:rPr>
          <w:rFonts w:hint="eastAsia" w:cs="宋体"/>
          <w:b/>
          <w:color w:val="auto"/>
          <w:sz w:val="28"/>
          <w:szCs w:val="28"/>
          <w:highlight w:val="none"/>
        </w:rPr>
      </w:pPr>
    </w:p>
    <w:p w14:paraId="6841B9E6">
      <w:pPr>
        <w:pStyle w:val="26"/>
        <w:spacing w:after="120"/>
        <w:ind w:firstLine="561"/>
        <w:outlineLvl w:val="1"/>
        <w:rPr>
          <w:rFonts w:hint="eastAsia" w:cs="宋体"/>
          <w:b/>
          <w:color w:val="auto"/>
          <w:sz w:val="28"/>
          <w:szCs w:val="28"/>
          <w:highlight w:val="none"/>
        </w:rPr>
      </w:pPr>
    </w:p>
    <w:p w14:paraId="41F97A27">
      <w:pPr>
        <w:pStyle w:val="26"/>
        <w:spacing w:after="120"/>
        <w:ind w:firstLine="561"/>
        <w:outlineLvl w:val="1"/>
        <w:rPr>
          <w:rFonts w:hint="eastAsia" w:cs="宋体"/>
          <w:b/>
          <w:color w:val="auto"/>
          <w:sz w:val="28"/>
          <w:szCs w:val="28"/>
          <w:highlight w:val="none"/>
        </w:rPr>
      </w:pPr>
    </w:p>
    <w:p w14:paraId="72E35F92">
      <w:pPr>
        <w:pStyle w:val="26"/>
        <w:spacing w:after="120"/>
        <w:outlineLvl w:val="1"/>
        <w:rPr>
          <w:rFonts w:hint="eastAsia" w:cs="宋体"/>
          <w:b/>
          <w:color w:val="auto"/>
          <w:sz w:val="28"/>
          <w:szCs w:val="28"/>
          <w:highlight w:val="none"/>
        </w:rPr>
      </w:pPr>
    </w:p>
    <w:bookmarkEnd w:id="1739"/>
    <w:bookmarkEnd w:id="1740"/>
    <w:bookmarkEnd w:id="1741"/>
    <w:bookmarkEnd w:id="1742"/>
    <w:bookmarkEnd w:id="1743"/>
    <w:p w14:paraId="43008AA7">
      <w:pPr>
        <w:spacing w:after="120" w:line="440" w:lineRule="exact"/>
        <w:outlineLvl w:val="1"/>
        <w:rPr>
          <w:rFonts w:cs="宋体"/>
          <w:color w:val="auto"/>
          <w:sz w:val="34"/>
          <w:szCs w:val="34"/>
          <w:highlight w:val="none"/>
        </w:rPr>
      </w:pPr>
      <w:r>
        <w:rPr>
          <w:rFonts w:hint="eastAsia" w:cs="宋体"/>
          <w:color w:val="auto"/>
          <w:sz w:val="34"/>
          <w:szCs w:val="34"/>
          <w:highlight w:val="none"/>
        </w:rPr>
        <w:t>附件18：</w:t>
      </w:r>
    </w:p>
    <w:tbl>
      <w:tblPr>
        <w:tblStyle w:val="53"/>
        <w:tblW w:w="8280" w:type="dxa"/>
        <w:tblInd w:w="91" w:type="dxa"/>
        <w:tblLayout w:type="autofit"/>
        <w:tblCellMar>
          <w:top w:w="0" w:type="dxa"/>
          <w:left w:w="108" w:type="dxa"/>
          <w:bottom w:w="0" w:type="dxa"/>
          <w:right w:w="108" w:type="dxa"/>
        </w:tblCellMar>
      </w:tblPr>
      <w:tblGrid>
        <w:gridCol w:w="1153"/>
        <w:gridCol w:w="7127"/>
      </w:tblGrid>
      <w:tr w14:paraId="751F85CF">
        <w:tblPrEx>
          <w:tblCellMar>
            <w:top w:w="0" w:type="dxa"/>
            <w:left w:w="108" w:type="dxa"/>
            <w:bottom w:w="0" w:type="dxa"/>
            <w:right w:w="108" w:type="dxa"/>
          </w:tblCellMar>
        </w:tblPrEx>
        <w:trPr>
          <w:trHeight w:val="419" w:hRule="atLeast"/>
        </w:trPr>
        <w:tc>
          <w:tcPr>
            <w:tcW w:w="8280" w:type="dxa"/>
            <w:gridSpan w:val="2"/>
            <w:noWrap/>
            <w:vAlign w:val="bottom"/>
          </w:tcPr>
          <w:p w14:paraId="65394051">
            <w:pPr>
              <w:pStyle w:val="26"/>
              <w:spacing w:after="120"/>
              <w:ind w:firstLine="420"/>
              <w:rPr>
                <w:rFonts w:cs="Courier New"/>
                <w:color w:val="auto"/>
                <w:szCs w:val="21"/>
                <w:highlight w:val="none"/>
                <w:lang w:val="en-US" w:eastAsia="zh-CN"/>
              </w:rPr>
            </w:pPr>
          </w:p>
          <w:p w14:paraId="5CCAEFEF">
            <w:pPr>
              <w:spacing w:after="120" w:line="440" w:lineRule="exact"/>
              <w:ind w:firstLine="1190" w:firstLineChars="350"/>
              <w:rPr>
                <w:rFonts w:cs="宋体"/>
                <w:color w:val="auto"/>
                <w:sz w:val="34"/>
                <w:szCs w:val="34"/>
                <w:highlight w:val="none"/>
              </w:rPr>
            </w:pPr>
            <w:r>
              <w:rPr>
                <w:rFonts w:hint="eastAsia" w:cs="宋体"/>
                <w:color w:val="auto"/>
                <w:sz w:val="34"/>
                <w:szCs w:val="34"/>
                <w:highlight w:val="none"/>
              </w:rPr>
              <w:t>省代建局授权并负责办理直接代建项目</w:t>
            </w:r>
          </w:p>
        </w:tc>
      </w:tr>
      <w:tr w14:paraId="7E3DED07">
        <w:tblPrEx>
          <w:tblCellMar>
            <w:top w:w="0" w:type="dxa"/>
            <w:left w:w="108" w:type="dxa"/>
            <w:bottom w:w="0" w:type="dxa"/>
            <w:right w:w="108" w:type="dxa"/>
          </w:tblCellMar>
        </w:tblPrEx>
        <w:trPr>
          <w:trHeight w:val="419" w:hRule="atLeast"/>
        </w:trPr>
        <w:tc>
          <w:tcPr>
            <w:tcW w:w="8280" w:type="dxa"/>
            <w:gridSpan w:val="2"/>
            <w:noWrap/>
            <w:vAlign w:val="bottom"/>
          </w:tcPr>
          <w:p w14:paraId="6FC32967">
            <w:pPr>
              <w:spacing w:after="120" w:line="440" w:lineRule="exact"/>
              <w:jc w:val="center"/>
              <w:rPr>
                <w:rFonts w:cs="宋体"/>
                <w:color w:val="auto"/>
                <w:sz w:val="34"/>
                <w:szCs w:val="34"/>
                <w:highlight w:val="none"/>
              </w:rPr>
            </w:pPr>
            <w:r>
              <w:rPr>
                <w:rFonts w:hint="eastAsia" w:cs="宋体"/>
                <w:color w:val="auto"/>
                <w:sz w:val="34"/>
                <w:szCs w:val="34"/>
                <w:highlight w:val="none"/>
              </w:rPr>
              <w:t>工程款资金监督管理业务商业银行名单</w:t>
            </w:r>
          </w:p>
        </w:tc>
      </w:tr>
      <w:tr w14:paraId="4FE0FF99">
        <w:tblPrEx>
          <w:tblCellMar>
            <w:top w:w="0" w:type="dxa"/>
            <w:left w:w="108" w:type="dxa"/>
            <w:bottom w:w="0" w:type="dxa"/>
            <w:right w:w="108" w:type="dxa"/>
          </w:tblCellMar>
        </w:tblPrEx>
        <w:trPr>
          <w:trHeight w:val="448" w:hRule="atLeast"/>
        </w:trPr>
        <w:tc>
          <w:tcPr>
            <w:tcW w:w="1153" w:type="dxa"/>
            <w:tcBorders>
              <w:top w:val="single" w:color="auto" w:sz="4" w:space="0"/>
              <w:left w:val="single" w:color="auto" w:sz="4" w:space="0"/>
              <w:bottom w:val="single" w:color="auto" w:sz="4" w:space="0"/>
              <w:right w:val="single" w:color="auto" w:sz="4" w:space="0"/>
            </w:tcBorders>
            <w:noWrap/>
            <w:vAlign w:val="center"/>
          </w:tcPr>
          <w:p w14:paraId="22E92FAB">
            <w:pPr>
              <w:spacing w:after="120" w:line="460" w:lineRule="exact"/>
              <w:jc w:val="center"/>
              <w:rPr>
                <w:rFonts w:cs="宋体"/>
                <w:color w:val="auto"/>
                <w:sz w:val="28"/>
                <w:szCs w:val="28"/>
                <w:highlight w:val="none"/>
              </w:rPr>
            </w:pPr>
            <w:r>
              <w:rPr>
                <w:rFonts w:hint="eastAsia" w:cs="宋体"/>
                <w:color w:val="auto"/>
                <w:sz w:val="28"/>
                <w:szCs w:val="28"/>
                <w:highlight w:val="none"/>
              </w:rPr>
              <w:t>序号</w:t>
            </w:r>
          </w:p>
        </w:tc>
        <w:tc>
          <w:tcPr>
            <w:tcW w:w="7127" w:type="dxa"/>
            <w:tcBorders>
              <w:top w:val="single" w:color="auto" w:sz="4" w:space="0"/>
              <w:left w:val="nil"/>
              <w:bottom w:val="single" w:color="auto" w:sz="4" w:space="0"/>
              <w:right w:val="single" w:color="auto" w:sz="4" w:space="0"/>
            </w:tcBorders>
            <w:noWrap/>
            <w:vAlign w:val="center"/>
          </w:tcPr>
          <w:p w14:paraId="368F5BED">
            <w:pPr>
              <w:spacing w:after="120" w:line="460" w:lineRule="exact"/>
              <w:jc w:val="center"/>
              <w:rPr>
                <w:rFonts w:cs="宋体"/>
                <w:color w:val="auto"/>
                <w:sz w:val="28"/>
                <w:szCs w:val="28"/>
                <w:highlight w:val="none"/>
              </w:rPr>
            </w:pPr>
            <w:r>
              <w:rPr>
                <w:rFonts w:hint="eastAsia" w:cs="宋体"/>
                <w:color w:val="auto"/>
                <w:sz w:val="28"/>
                <w:szCs w:val="28"/>
                <w:highlight w:val="none"/>
              </w:rPr>
              <w:t>商业银行</w:t>
            </w:r>
          </w:p>
        </w:tc>
      </w:tr>
      <w:tr w14:paraId="3D69ED75">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15049CB6">
            <w:pPr>
              <w:spacing w:after="120" w:line="460" w:lineRule="exact"/>
              <w:jc w:val="center"/>
              <w:rPr>
                <w:rFonts w:cs="宋体"/>
                <w:color w:val="auto"/>
                <w:sz w:val="28"/>
                <w:szCs w:val="28"/>
                <w:highlight w:val="none"/>
              </w:rPr>
            </w:pPr>
            <w:r>
              <w:rPr>
                <w:rFonts w:hint="eastAsia" w:cs="宋体"/>
                <w:color w:val="auto"/>
                <w:sz w:val="28"/>
                <w:szCs w:val="28"/>
                <w:highlight w:val="none"/>
              </w:rPr>
              <w:t>1</w:t>
            </w:r>
          </w:p>
        </w:tc>
        <w:tc>
          <w:tcPr>
            <w:tcW w:w="7127" w:type="dxa"/>
            <w:tcBorders>
              <w:top w:val="nil"/>
              <w:left w:val="nil"/>
              <w:bottom w:val="single" w:color="auto" w:sz="4" w:space="0"/>
              <w:right w:val="single" w:color="auto" w:sz="4" w:space="0"/>
            </w:tcBorders>
            <w:noWrap/>
            <w:vAlign w:val="center"/>
          </w:tcPr>
          <w:p w14:paraId="3D95F9DF">
            <w:pPr>
              <w:spacing w:after="120" w:line="460" w:lineRule="exact"/>
              <w:jc w:val="left"/>
              <w:rPr>
                <w:rFonts w:cs="宋体"/>
                <w:color w:val="auto"/>
                <w:sz w:val="28"/>
                <w:szCs w:val="28"/>
                <w:highlight w:val="none"/>
              </w:rPr>
            </w:pPr>
            <w:r>
              <w:rPr>
                <w:rFonts w:hint="eastAsia" w:cs="宋体"/>
                <w:color w:val="auto"/>
                <w:sz w:val="28"/>
                <w:szCs w:val="28"/>
                <w:highlight w:val="none"/>
              </w:rPr>
              <w:t>中国工商银行广东省分行</w:t>
            </w:r>
          </w:p>
        </w:tc>
      </w:tr>
      <w:tr w14:paraId="1F7ED40E">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485234CF">
            <w:pPr>
              <w:spacing w:after="120" w:line="460" w:lineRule="exact"/>
              <w:jc w:val="center"/>
              <w:rPr>
                <w:rFonts w:cs="宋体"/>
                <w:color w:val="auto"/>
                <w:sz w:val="28"/>
                <w:szCs w:val="28"/>
                <w:highlight w:val="none"/>
              </w:rPr>
            </w:pPr>
            <w:r>
              <w:rPr>
                <w:rFonts w:hint="eastAsia" w:cs="宋体"/>
                <w:color w:val="auto"/>
                <w:sz w:val="28"/>
                <w:szCs w:val="28"/>
                <w:highlight w:val="none"/>
              </w:rPr>
              <w:t>2</w:t>
            </w:r>
          </w:p>
        </w:tc>
        <w:tc>
          <w:tcPr>
            <w:tcW w:w="7127" w:type="dxa"/>
            <w:tcBorders>
              <w:top w:val="nil"/>
              <w:left w:val="nil"/>
              <w:bottom w:val="single" w:color="auto" w:sz="4" w:space="0"/>
              <w:right w:val="single" w:color="auto" w:sz="4" w:space="0"/>
            </w:tcBorders>
            <w:noWrap/>
            <w:vAlign w:val="center"/>
          </w:tcPr>
          <w:p w14:paraId="643CF446">
            <w:pPr>
              <w:spacing w:after="120" w:line="460" w:lineRule="exact"/>
              <w:jc w:val="left"/>
              <w:rPr>
                <w:rFonts w:cs="宋体"/>
                <w:color w:val="auto"/>
                <w:sz w:val="28"/>
                <w:szCs w:val="28"/>
                <w:highlight w:val="none"/>
              </w:rPr>
            </w:pPr>
            <w:r>
              <w:rPr>
                <w:rFonts w:hint="eastAsia" w:cs="宋体"/>
                <w:color w:val="auto"/>
                <w:sz w:val="28"/>
                <w:szCs w:val="28"/>
                <w:highlight w:val="none"/>
              </w:rPr>
              <w:t>中国农业银行广东省分行</w:t>
            </w:r>
          </w:p>
        </w:tc>
      </w:tr>
      <w:tr w14:paraId="748F8904">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5210FB8D">
            <w:pPr>
              <w:spacing w:after="120" w:line="460" w:lineRule="exact"/>
              <w:jc w:val="center"/>
              <w:rPr>
                <w:rFonts w:cs="宋体"/>
                <w:color w:val="auto"/>
                <w:sz w:val="28"/>
                <w:szCs w:val="28"/>
                <w:highlight w:val="none"/>
              </w:rPr>
            </w:pPr>
            <w:r>
              <w:rPr>
                <w:rFonts w:hint="eastAsia" w:cs="宋体"/>
                <w:color w:val="auto"/>
                <w:sz w:val="28"/>
                <w:szCs w:val="28"/>
                <w:highlight w:val="none"/>
              </w:rPr>
              <w:t>3</w:t>
            </w:r>
          </w:p>
        </w:tc>
        <w:tc>
          <w:tcPr>
            <w:tcW w:w="7127" w:type="dxa"/>
            <w:tcBorders>
              <w:top w:val="nil"/>
              <w:left w:val="nil"/>
              <w:bottom w:val="single" w:color="auto" w:sz="4" w:space="0"/>
              <w:right w:val="single" w:color="auto" w:sz="4" w:space="0"/>
            </w:tcBorders>
            <w:noWrap/>
            <w:vAlign w:val="center"/>
          </w:tcPr>
          <w:p w14:paraId="51691062">
            <w:pPr>
              <w:spacing w:after="120" w:line="460" w:lineRule="exact"/>
              <w:jc w:val="left"/>
              <w:rPr>
                <w:rFonts w:cs="宋体"/>
                <w:color w:val="auto"/>
                <w:sz w:val="28"/>
                <w:szCs w:val="28"/>
                <w:highlight w:val="none"/>
              </w:rPr>
            </w:pPr>
            <w:r>
              <w:rPr>
                <w:rFonts w:hint="eastAsia" w:cs="宋体"/>
                <w:color w:val="auto"/>
                <w:sz w:val="28"/>
                <w:szCs w:val="28"/>
                <w:highlight w:val="none"/>
              </w:rPr>
              <w:t>中国建设银行广东省分行</w:t>
            </w:r>
          </w:p>
        </w:tc>
      </w:tr>
      <w:tr w14:paraId="7FF9D31C">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07EA891A">
            <w:pPr>
              <w:spacing w:after="120" w:line="460" w:lineRule="exact"/>
              <w:jc w:val="center"/>
              <w:rPr>
                <w:rFonts w:cs="宋体"/>
                <w:color w:val="auto"/>
                <w:sz w:val="28"/>
                <w:szCs w:val="28"/>
                <w:highlight w:val="none"/>
              </w:rPr>
            </w:pPr>
            <w:r>
              <w:rPr>
                <w:rFonts w:hint="eastAsia" w:cs="宋体"/>
                <w:color w:val="auto"/>
                <w:sz w:val="28"/>
                <w:szCs w:val="28"/>
                <w:highlight w:val="none"/>
              </w:rPr>
              <w:t>4</w:t>
            </w:r>
          </w:p>
        </w:tc>
        <w:tc>
          <w:tcPr>
            <w:tcW w:w="7127" w:type="dxa"/>
            <w:tcBorders>
              <w:top w:val="nil"/>
              <w:left w:val="nil"/>
              <w:bottom w:val="single" w:color="auto" w:sz="4" w:space="0"/>
              <w:right w:val="single" w:color="auto" w:sz="4" w:space="0"/>
            </w:tcBorders>
            <w:noWrap/>
            <w:vAlign w:val="center"/>
          </w:tcPr>
          <w:p w14:paraId="56C0ADB3">
            <w:pPr>
              <w:spacing w:after="120" w:line="460" w:lineRule="exact"/>
              <w:jc w:val="left"/>
              <w:rPr>
                <w:rFonts w:cs="宋体"/>
                <w:color w:val="auto"/>
                <w:sz w:val="28"/>
                <w:szCs w:val="28"/>
                <w:highlight w:val="none"/>
              </w:rPr>
            </w:pPr>
            <w:r>
              <w:rPr>
                <w:rFonts w:hint="eastAsia" w:cs="宋体"/>
                <w:color w:val="auto"/>
                <w:sz w:val="28"/>
                <w:szCs w:val="28"/>
                <w:highlight w:val="none"/>
              </w:rPr>
              <w:t>中国银行广东省分行</w:t>
            </w:r>
          </w:p>
        </w:tc>
      </w:tr>
      <w:tr w14:paraId="4B636409">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379E70BA">
            <w:pPr>
              <w:spacing w:after="120" w:line="460" w:lineRule="exact"/>
              <w:jc w:val="center"/>
              <w:rPr>
                <w:rFonts w:cs="宋体"/>
                <w:color w:val="auto"/>
                <w:sz w:val="28"/>
                <w:szCs w:val="28"/>
                <w:highlight w:val="none"/>
              </w:rPr>
            </w:pPr>
            <w:r>
              <w:rPr>
                <w:rFonts w:hint="eastAsia" w:cs="宋体"/>
                <w:color w:val="auto"/>
                <w:sz w:val="28"/>
                <w:szCs w:val="28"/>
                <w:highlight w:val="none"/>
              </w:rPr>
              <w:t>5</w:t>
            </w:r>
          </w:p>
        </w:tc>
        <w:tc>
          <w:tcPr>
            <w:tcW w:w="7127" w:type="dxa"/>
            <w:tcBorders>
              <w:top w:val="nil"/>
              <w:left w:val="nil"/>
              <w:bottom w:val="single" w:color="auto" w:sz="4" w:space="0"/>
              <w:right w:val="single" w:color="auto" w:sz="4" w:space="0"/>
            </w:tcBorders>
            <w:noWrap/>
            <w:vAlign w:val="center"/>
          </w:tcPr>
          <w:p w14:paraId="7B4860B3">
            <w:pPr>
              <w:spacing w:after="120" w:line="460" w:lineRule="exact"/>
              <w:jc w:val="left"/>
              <w:rPr>
                <w:rFonts w:cs="宋体"/>
                <w:color w:val="auto"/>
                <w:sz w:val="28"/>
                <w:szCs w:val="28"/>
                <w:highlight w:val="none"/>
              </w:rPr>
            </w:pPr>
            <w:r>
              <w:rPr>
                <w:rFonts w:hint="eastAsia" w:cs="宋体"/>
                <w:color w:val="auto"/>
                <w:sz w:val="28"/>
                <w:szCs w:val="28"/>
                <w:highlight w:val="none"/>
              </w:rPr>
              <w:t>交通银行广东省分行</w:t>
            </w:r>
          </w:p>
        </w:tc>
      </w:tr>
      <w:tr w14:paraId="46FA6DCF">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00393EAD">
            <w:pPr>
              <w:spacing w:after="120" w:line="460" w:lineRule="exact"/>
              <w:jc w:val="center"/>
              <w:rPr>
                <w:rFonts w:cs="宋体"/>
                <w:color w:val="auto"/>
                <w:sz w:val="28"/>
                <w:szCs w:val="28"/>
                <w:highlight w:val="none"/>
              </w:rPr>
            </w:pPr>
            <w:r>
              <w:rPr>
                <w:rFonts w:hint="eastAsia" w:cs="宋体"/>
                <w:color w:val="auto"/>
                <w:sz w:val="28"/>
                <w:szCs w:val="28"/>
                <w:highlight w:val="none"/>
              </w:rPr>
              <w:t>6</w:t>
            </w:r>
          </w:p>
        </w:tc>
        <w:tc>
          <w:tcPr>
            <w:tcW w:w="7127" w:type="dxa"/>
            <w:tcBorders>
              <w:top w:val="nil"/>
              <w:left w:val="nil"/>
              <w:bottom w:val="single" w:color="auto" w:sz="4" w:space="0"/>
              <w:right w:val="single" w:color="auto" w:sz="4" w:space="0"/>
            </w:tcBorders>
            <w:noWrap/>
            <w:vAlign w:val="center"/>
          </w:tcPr>
          <w:p w14:paraId="667B1042">
            <w:pPr>
              <w:spacing w:after="120" w:line="460" w:lineRule="exact"/>
              <w:jc w:val="left"/>
              <w:rPr>
                <w:rFonts w:cs="宋体"/>
                <w:color w:val="auto"/>
                <w:sz w:val="28"/>
                <w:szCs w:val="28"/>
                <w:highlight w:val="none"/>
              </w:rPr>
            </w:pPr>
            <w:r>
              <w:rPr>
                <w:rFonts w:hint="eastAsia" w:cs="宋体"/>
                <w:color w:val="auto"/>
                <w:sz w:val="28"/>
                <w:szCs w:val="28"/>
                <w:highlight w:val="none"/>
              </w:rPr>
              <w:t>中信银行广州分行</w:t>
            </w:r>
          </w:p>
        </w:tc>
      </w:tr>
      <w:tr w14:paraId="0531F27A">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5AD31C3C">
            <w:pPr>
              <w:spacing w:after="120" w:line="460" w:lineRule="exact"/>
              <w:jc w:val="center"/>
              <w:rPr>
                <w:rFonts w:cs="宋体"/>
                <w:color w:val="auto"/>
                <w:sz w:val="28"/>
                <w:szCs w:val="28"/>
                <w:highlight w:val="none"/>
              </w:rPr>
            </w:pPr>
            <w:r>
              <w:rPr>
                <w:rFonts w:hint="eastAsia" w:cs="宋体"/>
                <w:color w:val="auto"/>
                <w:sz w:val="28"/>
                <w:szCs w:val="28"/>
                <w:highlight w:val="none"/>
              </w:rPr>
              <w:t>7</w:t>
            </w:r>
          </w:p>
        </w:tc>
        <w:tc>
          <w:tcPr>
            <w:tcW w:w="7127" w:type="dxa"/>
            <w:tcBorders>
              <w:top w:val="nil"/>
              <w:left w:val="nil"/>
              <w:bottom w:val="single" w:color="auto" w:sz="4" w:space="0"/>
              <w:right w:val="single" w:color="auto" w:sz="4" w:space="0"/>
            </w:tcBorders>
            <w:noWrap/>
            <w:vAlign w:val="center"/>
          </w:tcPr>
          <w:p w14:paraId="360D31FD">
            <w:pPr>
              <w:spacing w:after="120" w:line="460" w:lineRule="exact"/>
              <w:jc w:val="left"/>
              <w:rPr>
                <w:rFonts w:cs="宋体"/>
                <w:color w:val="auto"/>
                <w:sz w:val="28"/>
                <w:szCs w:val="28"/>
                <w:highlight w:val="none"/>
              </w:rPr>
            </w:pPr>
            <w:r>
              <w:rPr>
                <w:rFonts w:hint="eastAsia" w:cs="宋体"/>
                <w:color w:val="auto"/>
                <w:sz w:val="28"/>
                <w:szCs w:val="28"/>
                <w:highlight w:val="none"/>
              </w:rPr>
              <w:t>招商银行广州分行</w:t>
            </w:r>
          </w:p>
        </w:tc>
      </w:tr>
      <w:tr w14:paraId="688EA14B">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49A91095">
            <w:pPr>
              <w:spacing w:after="120" w:line="460" w:lineRule="exact"/>
              <w:jc w:val="center"/>
              <w:rPr>
                <w:rFonts w:cs="宋体"/>
                <w:color w:val="auto"/>
                <w:sz w:val="28"/>
                <w:szCs w:val="28"/>
                <w:highlight w:val="none"/>
              </w:rPr>
            </w:pPr>
            <w:r>
              <w:rPr>
                <w:rFonts w:hint="eastAsia" w:cs="宋体"/>
                <w:color w:val="auto"/>
                <w:sz w:val="28"/>
                <w:szCs w:val="28"/>
                <w:highlight w:val="none"/>
              </w:rPr>
              <w:t>8</w:t>
            </w:r>
          </w:p>
        </w:tc>
        <w:tc>
          <w:tcPr>
            <w:tcW w:w="7127" w:type="dxa"/>
            <w:tcBorders>
              <w:top w:val="nil"/>
              <w:left w:val="nil"/>
              <w:bottom w:val="single" w:color="auto" w:sz="4" w:space="0"/>
              <w:right w:val="single" w:color="auto" w:sz="4" w:space="0"/>
            </w:tcBorders>
            <w:noWrap/>
            <w:vAlign w:val="center"/>
          </w:tcPr>
          <w:p w14:paraId="64CB5861">
            <w:pPr>
              <w:spacing w:after="120" w:line="460" w:lineRule="exact"/>
              <w:jc w:val="left"/>
              <w:rPr>
                <w:rFonts w:cs="宋体"/>
                <w:color w:val="auto"/>
                <w:sz w:val="28"/>
                <w:szCs w:val="28"/>
                <w:highlight w:val="none"/>
              </w:rPr>
            </w:pPr>
            <w:r>
              <w:rPr>
                <w:rFonts w:hint="eastAsia" w:cs="宋体"/>
                <w:color w:val="auto"/>
                <w:sz w:val="28"/>
                <w:szCs w:val="28"/>
                <w:highlight w:val="none"/>
              </w:rPr>
              <w:t>中国光大银行广州分行</w:t>
            </w:r>
          </w:p>
        </w:tc>
      </w:tr>
      <w:tr w14:paraId="5CB4D2E6">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44C2546C">
            <w:pPr>
              <w:spacing w:after="120" w:line="460" w:lineRule="exact"/>
              <w:jc w:val="center"/>
              <w:rPr>
                <w:rFonts w:cs="宋体"/>
                <w:color w:val="auto"/>
                <w:sz w:val="28"/>
                <w:szCs w:val="28"/>
                <w:highlight w:val="none"/>
              </w:rPr>
            </w:pPr>
            <w:r>
              <w:rPr>
                <w:rFonts w:hint="eastAsia" w:cs="宋体"/>
                <w:color w:val="auto"/>
                <w:sz w:val="28"/>
                <w:szCs w:val="28"/>
                <w:highlight w:val="none"/>
              </w:rPr>
              <w:t>9</w:t>
            </w:r>
          </w:p>
        </w:tc>
        <w:tc>
          <w:tcPr>
            <w:tcW w:w="7127" w:type="dxa"/>
            <w:tcBorders>
              <w:top w:val="nil"/>
              <w:left w:val="nil"/>
              <w:bottom w:val="single" w:color="auto" w:sz="4" w:space="0"/>
              <w:right w:val="single" w:color="auto" w:sz="4" w:space="0"/>
            </w:tcBorders>
            <w:noWrap/>
            <w:vAlign w:val="center"/>
          </w:tcPr>
          <w:p w14:paraId="5ACA506E">
            <w:pPr>
              <w:spacing w:after="120" w:line="460" w:lineRule="exact"/>
              <w:jc w:val="left"/>
              <w:rPr>
                <w:rFonts w:cs="宋体"/>
                <w:color w:val="auto"/>
                <w:sz w:val="28"/>
                <w:szCs w:val="28"/>
                <w:highlight w:val="none"/>
              </w:rPr>
            </w:pPr>
            <w:r>
              <w:rPr>
                <w:rFonts w:hint="eastAsia" w:cs="宋体"/>
                <w:color w:val="auto"/>
                <w:sz w:val="28"/>
                <w:szCs w:val="28"/>
                <w:highlight w:val="none"/>
              </w:rPr>
              <w:t>中国民生银行广州分行</w:t>
            </w:r>
          </w:p>
        </w:tc>
      </w:tr>
      <w:tr w14:paraId="7B4ECC9C">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0287D6B4">
            <w:pPr>
              <w:spacing w:after="120" w:line="460" w:lineRule="exact"/>
              <w:jc w:val="center"/>
              <w:rPr>
                <w:rFonts w:cs="宋体"/>
                <w:color w:val="auto"/>
                <w:sz w:val="28"/>
                <w:szCs w:val="28"/>
                <w:highlight w:val="none"/>
              </w:rPr>
            </w:pPr>
            <w:r>
              <w:rPr>
                <w:rFonts w:hint="eastAsia" w:cs="宋体"/>
                <w:color w:val="auto"/>
                <w:sz w:val="28"/>
                <w:szCs w:val="28"/>
                <w:highlight w:val="none"/>
              </w:rPr>
              <w:t>10</w:t>
            </w:r>
          </w:p>
        </w:tc>
        <w:tc>
          <w:tcPr>
            <w:tcW w:w="7127" w:type="dxa"/>
            <w:tcBorders>
              <w:top w:val="nil"/>
              <w:left w:val="nil"/>
              <w:bottom w:val="single" w:color="auto" w:sz="4" w:space="0"/>
              <w:right w:val="single" w:color="auto" w:sz="4" w:space="0"/>
            </w:tcBorders>
            <w:noWrap/>
            <w:vAlign w:val="center"/>
          </w:tcPr>
          <w:p w14:paraId="2DD6F209">
            <w:pPr>
              <w:spacing w:after="120" w:line="460" w:lineRule="exact"/>
              <w:jc w:val="left"/>
              <w:rPr>
                <w:rFonts w:cs="宋体"/>
                <w:color w:val="auto"/>
                <w:sz w:val="28"/>
                <w:szCs w:val="28"/>
                <w:highlight w:val="none"/>
              </w:rPr>
            </w:pPr>
            <w:r>
              <w:rPr>
                <w:rFonts w:hint="eastAsia" w:cs="宋体"/>
                <w:color w:val="auto"/>
                <w:sz w:val="28"/>
                <w:szCs w:val="28"/>
                <w:highlight w:val="none"/>
              </w:rPr>
              <w:t>广发银行广州分行</w:t>
            </w:r>
          </w:p>
        </w:tc>
      </w:tr>
      <w:tr w14:paraId="594698C9">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0D9A0BEF">
            <w:pPr>
              <w:spacing w:after="120" w:line="460" w:lineRule="exact"/>
              <w:jc w:val="center"/>
              <w:rPr>
                <w:rFonts w:cs="宋体"/>
                <w:color w:val="auto"/>
                <w:sz w:val="28"/>
                <w:szCs w:val="28"/>
                <w:highlight w:val="none"/>
              </w:rPr>
            </w:pPr>
            <w:r>
              <w:rPr>
                <w:rFonts w:hint="eastAsia" w:cs="宋体"/>
                <w:color w:val="auto"/>
                <w:sz w:val="28"/>
                <w:szCs w:val="28"/>
                <w:highlight w:val="none"/>
              </w:rPr>
              <w:t>11</w:t>
            </w:r>
          </w:p>
        </w:tc>
        <w:tc>
          <w:tcPr>
            <w:tcW w:w="7127" w:type="dxa"/>
            <w:tcBorders>
              <w:top w:val="nil"/>
              <w:left w:val="nil"/>
              <w:bottom w:val="single" w:color="auto" w:sz="4" w:space="0"/>
              <w:right w:val="single" w:color="auto" w:sz="4" w:space="0"/>
            </w:tcBorders>
            <w:noWrap/>
            <w:vAlign w:val="center"/>
          </w:tcPr>
          <w:p w14:paraId="78EC52E3">
            <w:pPr>
              <w:spacing w:after="120" w:line="460" w:lineRule="exact"/>
              <w:jc w:val="left"/>
              <w:rPr>
                <w:rFonts w:cs="宋体"/>
                <w:color w:val="auto"/>
                <w:sz w:val="28"/>
                <w:szCs w:val="28"/>
                <w:highlight w:val="none"/>
              </w:rPr>
            </w:pPr>
            <w:r>
              <w:rPr>
                <w:rFonts w:hint="eastAsia" w:cs="宋体"/>
                <w:color w:val="auto"/>
                <w:sz w:val="28"/>
                <w:szCs w:val="28"/>
                <w:highlight w:val="none"/>
              </w:rPr>
              <w:t>上海浦东发展银行广州分行</w:t>
            </w:r>
          </w:p>
        </w:tc>
      </w:tr>
      <w:tr w14:paraId="3524F983">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1A0FE7F1">
            <w:pPr>
              <w:spacing w:after="120" w:line="460" w:lineRule="exact"/>
              <w:jc w:val="center"/>
              <w:rPr>
                <w:rFonts w:cs="宋体"/>
                <w:color w:val="auto"/>
                <w:sz w:val="28"/>
                <w:szCs w:val="28"/>
                <w:highlight w:val="none"/>
              </w:rPr>
            </w:pPr>
            <w:r>
              <w:rPr>
                <w:rFonts w:hint="eastAsia" w:cs="宋体"/>
                <w:color w:val="auto"/>
                <w:sz w:val="28"/>
                <w:szCs w:val="28"/>
                <w:highlight w:val="none"/>
              </w:rPr>
              <w:t>12</w:t>
            </w:r>
          </w:p>
        </w:tc>
        <w:tc>
          <w:tcPr>
            <w:tcW w:w="7127" w:type="dxa"/>
            <w:tcBorders>
              <w:top w:val="nil"/>
              <w:left w:val="nil"/>
              <w:bottom w:val="single" w:color="auto" w:sz="4" w:space="0"/>
              <w:right w:val="single" w:color="auto" w:sz="4" w:space="0"/>
            </w:tcBorders>
            <w:noWrap/>
            <w:vAlign w:val="center"/>
          </w:tcPr>
          <w:p w14:paraId="0E435C0D">
            <w:pPr>
              <w:spacing w:after="120" w:line="460" w:lineRule="exact"/>
              <w:jc w:val="left"/>
              <w:rPr>
                <w:rFonts w:cs="宋体"/>
                <w:color w:val="auto"/>
                <w:sz w:val="28"/>
                <w:szCs w:val="28"/>
                <w:highlight w:val="none"/>
              </w:rPr>
            </w:pPr>
            <w:r>
              <w:rPr>
                <w:rFonts w:hint="eastAsia" w:cs="宋体"/>
                <w:color w:val="auto"/>
                <w:sz w:val="28"/>
                <w:szCs w:val="28"/>
                <w:highlight w:val="none"/>
              </w:rPr>
              <w:t>中国邮政储蓄银行广东省分行</w:t>
            </w:r>
          </w:p>
        </w:tc>
      </w:tr>
      <w:tr w14:paraId="2069A079">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5E185C1C">
            <w:pPr>
              <w:spacing w:after="120" w:line="460" w:lineRule="exact"/>
              <w:jc w:val="center"/>
              <w:rPr>
                <w:rFonts w:cs="宋体"/>
                <w:color w:val="auto"/>
                <w:sz w:val="28"/>
                <w:szCs w:val="28"/>
                <w:highlight w:val="none"/>
              </w:rPr>
            </w:pPr>
            <w:r>
              <w:rPr>
                <w:rFonts w:hint="eastAsia" w:cs="宋体"/>
                <w:color w:val="auto"/>
                <w:sz w:val="28"/>
                <w:szCs w:val="28"/>
                <w:highlight w:val="none"/>
              </w:rPr>
              <w:t>13</w:t>
            </w:r>
          </w:p>
        </w:tc>
        <w:tc>
          <w:tcPr>
            <w:tcW w:w="7127" w:type="dxa"/>
            <w:tcBorders>
              <w:top w:val="nil"/>
              <w:left w:val="nil"/>
              <w:bottom w:val="single" w:color="auto" w:sz="4" w:space="0"/>
              <w:right w:val="single" w:color="auto" w:sz="4" w:space="0"/>
            </w:tcBorders>
            <w:noWrap/>
            <w:vAlign w:val="center"/>
          </w:tcPr>
          <w:p w14:paraId="13F762E3">
            <w:pPr>
              <w:spacing w:after="120" w:line="460" w:lineRule="exact"/>
              <w:jc w:val="left"/>
              <w:rPr>
                <w:rFonts w:cs="宋体"/>
                <w:color w:val="auto"/>
                <w:sz w:val="28"/>
                <w:szCs w:val="28"/>
                <w:highlight w:val="none"/>
              </w:rPr>
            </w:pPr>
            <w:r>
              <w:rPr>
                <w:rFonts w:hint="eastAsia" w:cs="宋体"/>
                <w:color w:val="auto"/>
                <w:sz w:val="28"/>
                <w:szCs w:val="28"/>
                <w:highlight w:val="none"/>
              </w:rPr>
              <w:t>兴业银行广州分行</w:t>
            </w:r>
          </w:p>
        </w:tc>
      </w:tr>
      <w:tr w14:paraId="6DBE470F">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78795017">
            <w:pPr>
              <w:spacing w:after="120" w:line="460" w:lineRule="exact"/>
              <w:jc w:val="center"/>
              <w:rPr>
                <w:rFonts w:cs="宋体"/>
                <w:color w:val="auto"/>
                <w:sz w:val="28"/>
                <w:szCs w:val="28"/>
                <w:highlight w:val="none"/>
              </w:rPr>
            </w:pPr>
            <w:r>
              <w:rPr>
                <w:rFonts w:hint="eastAsia" w:cs="宋体"/>
                <w:color w:val="auto"/>
                <w:sz w:val="28"/>
                <w:szCs w:val="28"/>
                <w:highlight w:val="none"/>
              </w:rPr>
              <w:t>14</w:t>
            </w:r>
          </w:p>
        </w:tc>
        <w:tc>
          <w:tcPr>
            <w:tcW w:w="7127" w:type="dxa"/>
            <w:tcBorders>
              <w:top w:val="nil"/>
              <w:left w:val="nil"/>
              <w:bottom w:val="single" w:color="auto" w:sz="4" w:space="0"/>
              <w:right w:val="single" w:color="auto" w:sz="4" w:space="0"/>
            </w:tcBorders>
            <w:noWrap/>
            <w:vAlign w:val="center"/>
          </w:tcPr>
          <w:p w14:paraId="1C21BE8B">
            <w:pPr>
              <w:spacing w:after="120" w:line="460" w:lineRule="exact"/>
              <w:jc w:val="left"/>
              <w:rPr>
                <w:rFonts w:cs="宋体"/>
                <w:color w:val="auto"/>
                <w:sz w:val="28"/>
                <w:szCs w:val="28"/>
                <w:highlight w:val="none"/>
              </w:rPr>
            </w:pPr>
            <w:r>
              <w:rPr>
                <w:rFonts w:hint="eastAsia" w:cs="宋体"/>
                <w:color w:val="auto"/>
                <w:sz w:val="28"/>
                <w:szCs w:val="28"/>
                <w:highlight w:val="none"/>
              </w:rPr>
              <w:t>平安银行广州分行</w:t>
            </w:r>
          </w:p>
        </w:tc>
      </w:tr>
      <w:tr w14:paraId="3BEC6513">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1D59332A">
            <w:pPr>
              <w:spacing w:after="120" w:line="460" w:lineRule="exact"/>
              <w:jc w:val="center"/>
              <w:rPr>
                <w:rFonts w:cs="宋体"/>
                <w:color w:val="auto"/>
                <w:sz w:val="28"/>
                <w:szCs w:val="28"/>
                <w:highlight w:val="none"/>
              </w:rPr>
            </w:pPr>
            <w:r>
              <w:rPr>
                <w:rFonts w:hint="eastAsia" w:cs="宋体"/>
                <w:color w:val="auto"/>
                <w:sz w:val="28"/>
                <w:szCs w:val="28"/>
                <w:highlight w:val="none"/>
              </w:rPr>
              <w:t>15</w:t>
            </w:r>
          </w:p>
        </w:tc>
        <w:tc>
          <w:tcPr>
            <w:tcW w:w="7127" w:type="dxa"/>
            <w:tcBorders>
              <w:top w:val="nil"/>
              <w:left w:val="nil"/>
              <w:bottom w:val="single" w:color="auto" w:sz="4" w:space="0"/>
              <w:right w:val="single" w:color="auto" w:sz="4" w:space="0"/>
            </w:tcBorders>
            <w:noWrap/>
            <w:vAlign w:val="center"/>
          </w:tcPr>
          <w:p w14:paraId="721C1DEC">
            <w:pPr>
              <w:spacing w:after="120" w:line="460" w:lineRule="exact"/>
              <w:jc w:val="left"/>
              <w:rPr>
                <w:rFonts w:cs="宋体"/>
                <w:color w:val="auto"/>
                <w:sz w:val="28"/>
                <w:szCs w:val="28"/>
                <w:highlight w:val="none"/>
              </w:rPr>
            </w:pPr>
            <w:r>
              <w:rPr>
                <w:rFonts w:hint="eastAsia" w:cs="宋体"/>
                <w:color w:val="auto"/>
                <w:sz w:val="28"/>
                <w:szCs w:val="28"/>
                <w:highlight w:val="none"/>
              </w:rPr>
              <w:t>广州农村商业银行</w:t>
            </w:r>
          </w:p>
        </w:tc>
      </w:tr>
      <w:tr w14:paraId="291FEA0F">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7075617B">
            <w:pPr>
              <w:spacing w:after="120" w:line="460" w:lineRule="exact"/>
              <w:jc w:val="center"/>
              <w:rPr>
                <w:rFonts w:cs="宋体"/>
                <w:color w:val="auto"/>
                <w:sz w:val="28"/>
                <w:szCs w:val="28"/>
                <w:highlight w:val="none"/>
              </w:rPr>
            </w:pPr>
            <w:r>
              <w:rPr>
                <w:rFonts w:hint="eastAsia" w:cs="宋体"/>
                <w:color w:val="auto"/>
                <w:sz w:val="28"/>
                <w:szCs w:val="28"/>
                <w:highlight w:val="none"/>
              </w:rPr>
              <w:t>16</w:t>
            </w:r>
          </w:p>
        </w:tc>
        <w:tc>
          <w:tcPr>
            <w:tcW w:w="7127" w:type="dxa"/>
            <w:tcBorders>
              <w:top w:val="nil"/>
              <w:left w:val="nil"/>
              <w:bottom w:val="single" w:color="auto" w:sz="4" w:space="0"/>
              <w:right w:val="single" w:color="auto" w:sz="4" w:space="0"/>
            </w:tcBorders>
            <w:noWrap/>
            <w:vAlign w:val="center"/>
          </w:tcPr>
          <w:p w14:paraId="2A67329C">
            <w:pPr>
              <w:spacing w:after="120" w:line="460" w:lineRule="exact"/>
              <w:jc w:val="left"/>
              <w:rPr>
                <w:rFonts w:cs="宋体"/>
                <w:color w:val="auto"/>
                <w:sz w:val="28"/>
                <w:szCs w:val="28"/>
                <w:highlight w:val="none"/>
              </w:rPr>
            </w:pPr>
            <w:r>
              <w:rPr>
                <w:rFonts w:hint="eastAsia" w:cs="宋体"/>
                <w:color w:val="auto"/>
                <w:sz w:val="28"/>
                <w:szCs w:val="28"/>
                <w:highlight w:val="none"/>
              </w:rPr>
              <w:t>广州银行</w:t>
            </w:r>
          </w:p>
        </w:tc>
      </w:tr>
      <w:tr w14:paraId="144A08B2">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294832C7">
            <w:pPr>
              <w:spacing w:after="120" w:line="460" w:lineRule="exact"/>
              <w:jc w:val="center"/>
              <w:rPr>
                <w:rFonts w:cs="宋体"/>
                <w:color w:val="auto"/>
                <w:sz w:val="28"/>
                <w:szCs w:val="28"/>
                <w:highlight w:val="none"/>
              </w:rPr>
            </w:pPr>
            <w:r>
              <w:rPr>
                <w:rFonts w:hint="eastAsia" w:cs="宋体"/>
                <w:color w:val="auto"/>
                <w:sz w:val="28"/>
                <w:szCs w:val="28"/>
                <w:highlight w:val="none"/>
              </w:rPr>
              <w:t>17</w:t>
            </w:r>
          </w:p>
        </w:tc>
        <w:tc>
          <w:tcPr>
            <w:tcW w:w="7127" w:type="dxa"/>
            <w:tcBorders>
              <w:top w:val="nil"/>
              <w:left w:val="nil"/>
              <w:bottom w:val="single" w:color="auto" w:sz="4" w:space="0"/>
              <w:right w:val="single" w:color="auto" w:sz="4" w:space="0"/>
            </w:tcBorders>
            <w:noWrap/>
            <w:vAlign w:val="center"/>
          </w:tcPr>
          <w:p w14:paraId="033B28A6">
            <w:pPr>
              <w:spacing w:after="120" w:line="460" w:lineRule="exact"/>
              <w:jc w:val="left"/>
              <w:rPr>
                <w:rFonts w:cs="宋体"/>
                <w:color w:val="auto"/>
                <w:sz w:val="28"/>
                <w:szCs w:val="28"/>
                <w:highlight w:val="none"/>
              </w:rPr>
            </w:pPr>
            <w:r>
              <w:rPr>
                <w:rFonts w:hint="eastAsia" w:cs="宋体"/>
                <w:color w:val="auto"/>
                <w:sz w:val="28"/>
                <w:szCs w:val="28"/>
                <w:highlight w:val="none"/>
              </w:rPr>
              <w:t>广东华兴银行</w:t>
            </w:r>
          </w:p>
        </w:tc>
      </w:tr>
      <w:tr w14:paraId="572C03C9">
        <w:tblPrEx>
          <w:tblCellMar>
            <w:top w:w="0" w:type="dxa"/>
            <w:left w:w="108" w:type="dxa"/>
            <w:bottom w:w="0" w:type="dxa"/>
            <w:right w:w="108" w:type="dxa"/>
          </w:tblCellMar>
        </w:tblPrEx>
        <w:trPr>
          <w:trHeight w:val="448" w:hRule="atLeast"/>
        </w:trPr>
        <w:tc>
          <w:tcPr>
            <w:tcW w:w="1153" w:type="dxa"/>
            <w:tcBorders>
              <w:top w:val="nil"/>
              <w:left w:val="single" w:color="auto" w:sz="4" w:space="0"/>
              <w:bottom w:val="single" w:color="auto" w:sz="4" w:space="0"/>
              <w:right w:val="single" w:color="auto" w:sz="4" w:space="0"/>
            </w:tcBorders>
            <w:noWrap/>
            <w:vAlign w:val="center"/>
          </w:tcPr>
          <w:p w14:paraId="37163EE4">
            <w:pPr>
              <w:spacing w:after="120" w:line="460" w:lineRule="exact"/>
              <w:jc w:val="center"/>
              <w:rPr>
                <w:rFonts w:cs="宋体"/>
                <w:color w:val="auto"/>
                <w:sz w:val="28"/>
                <w:szCs w:val="28"/>
                <w:highlight w:val="none"/>
              </w:rPr>
            </w:pPr>
            <w:r>
              <w:rPr>
                <w:rFonts w:hint="eastAsia" w:cs="宋体"/>
                <w:color w:val="auto"/>
                <w:sz w:val="28"/>
                <w:szCs w:val="28"/>
                <w:highlight w:val="none"/>
              </w:rPr>
              <w:t>18</w:t>
            </w:r>
          </w:p>
        </w:tc>
        <w:tc>
          <w:tcPr>
            <w:tcW w:w="7127" w:type="dxa"/>
            <w:tcBorders>
              <w:top w:val="nil"/>
              <w:left w:val="nil"/>
              <w:bottom w:val="single" w:color="auto" w:sz="4" w:space="0"/>
              <w:right w:val="single" w:color="auto" w:sz="4" w:space="0"/>
            </w:tcBorders>
            <w:noWrap/>
            <w:vAlign w:val="center"/>
          </w:tcPr>
          <w:p w14:paraId="056091FA">
            <w:pPr>
              <w:spacing w:after="120" w:line="460" w:lineRule="exact"/>
              <w:jc w:val="left"/>
              <w:rPr>
                <w:rFonts w:cs="宋体"/>
                <w:color w:val="auto"/>
                <w:sz w:val="28"/>
                <w:szCs w:val="28"/>
                <w:highlight w:val="none"/>
              </w:rPr>
            </w:pPr>
            <w:r>
              <w:rPr>
                <w:rFonts w:hint="eastAsia" w:cs="宋体"/>
                <w:color w:val="auto"/>
                <w:sz w:val="28"/>
                <w:szCs w:val="28"/>
                <w:highlight w:val="none"/>
              </w:rPr>
              <w:t>浙商银行广州分行</w:t>
            </w:r>
          </w:p>
        </w:tc>
      </w:tr>
      <w:tr w14:paraId="62F22DC6">
        <w:tblPrEx>
          <w:tblCellMar>
            <w:top w:w="0" w:type="dxa"/>
            <w:left w:w="108" w:type="dxa"/>
            <w:bottom w:w="0" w:type="dxa"/>
            <w:right w:w="108" w:type="dxa"/>
          </w:tblCellMar>
        </w:tblPrEx>
        <w:trPr>
          <w:trHeight w:val="79" w:hRule="atLeast"/>
        </w:trPr>
        <w:tc>
          <w:tcPr>
            <w:tcW w:w="1153" w:type="dxa"/>
            <w:tcBorders>
              <w:top w:val="nil"/>
              <w:left w:val="single" w:color="auto" w:sz="4" w:space="0"/>
              <w:bottom w:val="single" w:color="auto" w:sz="4" w:space="0"/>
              <w:right w:val="single" w:color="auto" w:sz="4" w:space="0"/>
            </w:tcBorders>
            <w:noWrap/>
            <w:vAlign w:val="center"/>
          </w:tcPr>
          <w:p w14:paraId="586B5A65">
            <w:pPr>
              <w:spacing w:after="120" w:line="460" w:lineRule="exact"/>
              <w:jc w:val="center"/>
              <w:rPr>
                <w:rFonts w:cs="宋体"/>
                <w:color w:val="auto"/>
                <w:sz w:val="28"/>
                <w:szCs w:val="28"/>
                <w:highlight w:val="none"/>
              </w:rPr>
            </w:pPr>
            <w:r>
              <w:rPr>
                <w:rFonts w:hint="eastAsia" w:cs="宋体"/>
                <w:color w:val="auto"/>
                <w:sz w:val="28"/>
                <w:szCs w:val="28"/>
                <w:highlight w:val="none"/>
              </w:rPr>
              <w:t>19</w:t>
            </w:r>
          </w:p>
        </w:tc>
        <w:tc>
          <w:tcPr>
            <w:tcW w:w="7127" w:type="dxa"/>
            <w:tcBorders>
              <w:top w:val="nil"/>
              <w:left w:val="nil"/>
              <w:bottom w:val="single" w:color="auto" w:sz="4" w:space="0"/>
              <w:right w:val="single" w:color="auto" w:sz="4" w:space="0"/>
            </w:tcBorders>
            <w:noWrap/>
            <w:vAlign w:val="center"/>
          </w:tcPr>
          <w:p w14:paraId="649B8842">
            <w:pPr>
              <w:spacing w:after="120" w:line="460" w:lineRule="exact"/>
              <w:jc w:val="left"/>
              <w:rPr>
                <w:rFonts w:cs="宋体"/>
                <w:color w:val="auto"/>
                <w:sz w:val="28"/>
                <w:szCs w:val="28"/>
                <w:highlight w:val="none"/>
              </w:rPr>
            </w:pPr>
            <w:r>
              <w:rPr>
                <w:rFonts w:hint="eastAsia" w:cs="宋体"/>
                <w:color w:val="auto"/>
                <w:sz w:val="28"/>
                <w:szCs w:val="28"/>
                <w:highlight w:val="none"/>
              </w:rPr>
              <w:t>珠海华润银行广州分行</w:t>
            </w:r>
          </w:p>
        </w:tc>
      </w:tr>
    </w:tbl>
    <w:p w14:paraId="022ADF23">
      <w:pPr>
        <w:spacing w:after="120" w:line="440" w:lineRule="exact"/>
        <w:outlineLvl w:val="1"/>
        <w:rPr>
          <w:rFonts w:eastAsia="仿宋_GB2312"/>
          <w:color w:val="auto"/>
          <w:sz w:val="30"/>
          <w:szCs w:val="30"/>
          <w:highlight w:val="none"/>
        </w:rPr>
      </w:pPr>
      <w:bookmarkStart w:id="1744" w:name="_Toc10156"/>
      <w:bookmarkStart w:id="1745" w:name="_Toc21021"/>
      <w:bookmarkStart w:id="1746" w:name="_Toc6291"/>
      <w:bookmarkStart w:id="1747" w:name="_Toc9954"/>
      <w:bookmarkStart w:id="1748" w:name="_Toc21510"/>
      <w:bookmarkStart w:id="1749" w:name="_Toc3654"/>
      <w:bookmarkStart w:id="1750" w:name="_Toc30987"/>
      <w:bookmarkStart w:id="1751" w:name="_Toc15906"/>
      <w:bookmarkStart w:id="1752" w:name="_Toc2061"/>
      <w:r>
        <w:rPr>
          <w:rFonts w:hint="eastAsia" w:eastAsia="仿宋_GB2312"/>
          <w:color w:val="auto"/>
          <w:sz w:val="30"/>
          <w:szCs w:val="30"/>
          <w:highlight w:val="none"/>
        </w:rPr>
        <w:t>附件19：</w:t>
      </w:r>
      <w:bookmarkEnd w:id="1744"/>
      <w:bookmarkEnd w:id="1745"/>
      <w:bookmarkEnd w:id="1746"/>
      <w:bookmarkEnd w:id="1747"/>
      <w:bookmarkEnd w:id="1748"/>
      <w:bookmarkEnd w:id="1749"/>
      <w:bookmarkEnd w:id="1750"/>
      <w:bookmarkEnd w:id="1751"/>
      <w:bookmarkEnd w:id="1752"/>
    </w:p>
    <w:p w14:paraId="30EC648A">
      <w:pPr>
        <w:pStyle w:val="26"/>
        <w:spacing w:after="120"/>
        <w:rPr>
          <w:color w:val="auto"/>
          <w:highlight w:val="none"/>
        </w:rPr>
      </w:pPr>
    </w:p>
    <w:p w14:paraId="2B63C787">
      <w:pPr>
        <w:spacing w:after="120"/>
        <w:ind w:firstLine="800"/>
        <w:jc w:val="center"/>
        <w:rPr>
          <w:color w:val="auto"/>
          <w:sz w:val="40"/>
          <w:szCs w:val="48"/>
          <w:highlight w:val="none"/>
        </w:rPr>
      </w:pPr>
      <w:r>
        <w:rPr>
          <w:rFonts w:hint="eastAsia"/>
          <w:color w:val="auto"/>
          <w:sz w:val="40"/>
          <w:szCs w:val="48"/>
          <w:highlight w:val="none"/>
        </w:rPr>
        <w:t>广东省代建局施工单位智慧工</w:t>
      </w:r>
    </w:p>
    <w:p w14:paraId="09167BC8">
      <w:pPr>
        <w:spacing w:after="120"/>
        <w:ind w:firstLine="800"/>
        <w:jc w:val="center"/>
        <w:rPr>
          <w:color w:val="auto"/>
          <w:szCs w:val="21"/>
          <w:highlight w:val="none"/>
        </w:rPr>
      </w:pPr>
      <w:r>
        <w:rPr>
          <w:rFonts w:hint="eastAsia"/>
          <w:color w:val="auto"/>
          <w:sz w:val="40"/>
          <w:szCs w:val="48"/>
          <w:highlight w:val="none"/>
        </w:rPr>
        <w:t>地设备技术要求文档</w:t>
      </w:r>
    </w:p>
    <w:p w14:paraId="2C1EB8D0">
      <w:pPr>
        <w:spacing w:after="120"/>
        <w:ind w:firstLine="562"/>
        <w:jc w:val="left"/>
        <w:rPr>
          <w:b/>
          <w:bCs/>
          <w:color w:val="auto"/>
          <w:sz w:val="28"/>
          <w:szCs w:val="28"/>
          <w:highlight w:val="none"/>
        </w:rPr>
      </w:pPr>
      <w:r>
        <w:rPr>
          <w:rFonts w:hint="eastAsia"/>
          <w:b/>
          <w:bCs/>
          <w:color w:val="auto"/>
          <w:sz w:val="28"/>
          <w:szCs w:val="28"/>
          <w:highlight w:val="none"/>
        </w:rPr>
        <w:t>一、概述</w:t>
      </w:r>
    </w:p>
    <w:p w14:paraId="78BA462D">
      <w:pPr>
        <w:spacing w:after="120"/>
        <w:jc w:val="left"/>
        <w:rPr>
          <w:color w:val="auto"/>
          <w:szCs w:val="21"/>
          <w:highlight w:val="none"/>
        </w:rPr>
      </w:pPr>
      <w:r>
        <w:rPr>
          <w:rFonts w:hint="eastAsia"/>
          <w:color w:val="auto"/>
          <w:szCs w:val="21"/>
          <w:highlight w:val="none"/>
        </w:rPr>
        <w:t>广东省代建项目管理局智慧工地指挥中心，是基于数字孪生的新基建发展理念和CIM、大数据、AI、5G等新一代信息技术，改造、整合、集成工地各智能化子系统及信息资源，实现全方位的数字化升级和运行状态的全感知、全透明、全可视，打造智慧、绿色、生态的数字化工地。</w:t>
      </w:r>
    </w:p>
    <w:p w14:paraId="0A490F5F">
      <w:pPr>
        <w:spacing w:after="120"/>
        <w:jc w:val="left"/>
        <w:rPr>
          <w:color w:val="auto"/>
          <w:szCs w:val="21"/>
          <w:highlight w:val="none"/>
        </w:rPr>
      </w:pPr>
      <w:r>
        <w:rPr>
          <w:rFonts w:hint="eastAsia"/>
          <w:color w:val="auto"/>
          <w:szCs w:val="21"/>
          <w:highlight w:val="none"/>
        </w:rPr>
        <w:t>系统共包括</w:t>
      </w:r>
      <w:r>
        <w:rPr>
          <w:color w:val="auto"/>
          <w:szCs w:val="21"/>
          <w:highlight w:val="none"/>
        </w:rPr>
        <w:t>智慧工地7大模块（</w:t>
      </w:r>
      <w:r>
        <w:rPr>
          <w:rFonts w:hint="eastAsia"/>
          <w:color w:val="auto"/>
          <w:szCs w:val="21"/>
          <w:highlight w:val="none"/>
        </w:rPr>
        <w:t>实名制、环境监测、塔吊监测、升降机监测、用电监测、车辆运行监测</w:t>
      </w:r>
      <w:r>
        <w:rPr>
          <w:color w:val="auto"/>
          <w:szCs w:val="21"/>
          <w:highlight w:val="none"/>
        </w:rPr>
        <w:t>、监控等）</w:t>
      </w:r>
      <w:r>
        <w:rPr>
          <w:rFonts w:hint="eastAsia"/>
          <w:color w:val="auto"/>
          <w:szCs w:val="21"/>
          <w:highlight w:val="none"/>
        </w:rPr>
        <w:t>以及会议模块、应急管理等模块的前后端管理功能，能够进行大数据分析，完成指挥中心大屏的数据展示，和后端的数据收集和管理功能。</w:t>
      </w:r>
    </w:p>
    <w:p w14:paraId="233C2405">
      <w:pPr>
        <w:spacing w:after="120"/>
        <w:jc w:val="left"/>
        <w:rPr>
          <w:color w:val="auto"/>
          <w:szCs w:val="21"/>
          <w:highlight w:val="none"/>
        </w:rPr>
      </w:pPr>
    </w:p>
    <w:p w14:paraId="3430E080">
      <w:pPr>
        <w:spacing w:after="120"/>
        <w:rPr>
          <w:color w:val="auto"/>
          <w:highlight w:val="none"/>
        </w:rPr>
      </w:pPr>
    </w:p>
    <w:p w14:paraId="710DDC52">
      <w:pPr>
        <w:numPr>
          <w:ilvl w:val="0"/>
          <w:numId w:val="33"/>
        </w:numPr>
        <w:jc w:val="center"/>
        <w:rPr>
          <w:color w:val="auto"/>
          <w:sz w:val="40"/>
          <w:szCs w:val="48"/>
          <w:highlight w:val="none"/>
        </w:rPr>
      </w:pPr>
      <w:r>
        <w:rPr>
          <w:rFonts w:hint="eastAsia"/>
          <w:color w:val="auto"/>
          <w:sz w:val="40"/>
          <w:szCs w:val="48"/>
          <w:highlight w:val="none"/>
        </w:rPr>
        <w:t>硬件参数</w:t>
      </w:r>
    </w:p>
    <w:p w14:paraId="1E56EF77">
      <w:pPr>
        <w:rPr>
          <w:color w:val="auto"/>
          <w:highlight w:val="none"/>
        </w:rPr>
      </w:pPr>
      <w:bookmarkStart w:id="1753" w:name="_Toc3812"/>
      <w:bookmarkStart w:id="1754" w:name="_Toc27991"/>
      <w:bookmarkStart w:id="1755" w:name="_Toc6926"/>
      <w:bookmarkStart w:id="1756" w:name="_Toc10116"/>
      <w:bookmarkStart w:id="1757" w:name="_Toc17666"/>
      <w:bookmarkStart w:id="1758" w:name="_Toc18818"/>
      <w:bookmarkStart w:id="1759" w:name="_Toc24379"/>
      <w:bookmarkStart w:id="1760" w:name="_Toc10034"/>
      <w:bookmarkStart w:id="1761" w:name="_Toc3223"/>
      <w:r>
        <w:rPr>
          <w:rFonts w:hint="eastAsia"/>
          <w:color w:val="auto"/>
          <w:highlight w:val="none"/>
        </w:rPr>
        <w:t>1 硬件参数</w:t>
      </w:r>
      <w:bookmarkEnd w:id="1753"/>
      <w:bookmarkEnd w:id="1754"/>
      <w:bookmarkEnd w:id="1755"/>
      <w:bookmarkEnd w:id="1756"/>
      <w:bookmarkEnd w:id="1757"/>
      <w:bookmarkEnd w:id="1758"/>
      <w:bookmarkEnd w:id="1759"/>
      <w:bookmarkEnd w:id="1760"/>
      <w:bookmarkEnd w:id="1761"/>
    </w:p>
    <w:p w14:paraId="550324C4">
      <w:pPr>
        <w:rPr>
          <w:color w:val="auto"/>
          <w:highlight w:val="none"/>
        </w:rPr>
      </w:pPr>
      <w:bookmarkStart w:id="1762" w:name="_Toc15222"/>
      <w:bookmarkStart w:id="1763" w:name="_Toc16320"/>
      <w:bookmarkStart w:id="1764" w:name="_Toc1749"/>
      <w:bookmarkStart w:id="1765" w:name="_Toc29581"/>
      <w:bookmarkStart w:id="1766" w:name="_Toc10975"/>
      <w:bookmarkStart w:id="1767" w:name="_Toc30446"/>
      <w:bookmarkStart w:id="1768" w:name="_Toc28826"/>
      <w:bookmarkStart w:id="1769" w:name="_Toc20382"/>
      <w:bookmarkStart w:id="1770" w:name="_Toc6085"/>
      <w:r>
        <w:rPr>
          <w:rFonts w:hint="eastAsia"/>
          <w:color w:val="auto"/>
          <w:highlight w:val="none"/>
        </w:rPr>
        <w:t>1.1设备要求（</w:t>
      </w:r>
      <w:r>
        <w:rPr>
          <w:color w:val="auto"/>
          <w:highlight w:val="none"/>
        </w:rPr>
        <w:t>6</w:t>
      </w:r>
      <w:r>
        <w:rPr>
          <w:rFonts w:hint="eastAsia"/>
          <w:color w:val="auto"/>
          <w:highlight w:val="none"/>
        </w:rPr>
        <w:t>项）</w:t>
      </w:r>
      <w:bookmarkEnd w:id="1762"/>
      <w:bookmarkEnd w:id="1763"/>
      <w:bookmarkEnd w:id="1764"/>
      <w:bookmarkEnd w:id="1765"/>
      <w:bookmarkEnd w:id="1766"/>
      <w:bookmarkEnd w:id="1767"/>
      <w:bookmarkEnd w:id="1768"/>
      <w:bookmarkEnd w:id="1769"/>
      <w:bookmarkEnd w:id="1770"/>
    </w:p>
    <w:p w14:paraId="7467129D">
      <w:pPr>
        <w:spacing w:after="120"/>
        <w:jc w:val="left"/>
        <w:rPr>
          <w:color w:val="auto"/>
          <w:szCs w:val="21"/>
          <w:highlight w:val="none"/>
        </w:rPr>
      </w:pPr>
      <w:r>
        <w:rPr>
          <w:rFonts w:hint="eastAsia"/>
          <w:color w:val="auto"/>
          <w:szCs w:val="21"/>
          <w:highlight w:val="none"/>
        </w:rPr>
        <w:t>因我局指挥中心系统需将各工地的数据进行汇总上报，所以要求以下</w:t>
      </w:r>
      <w:r>
        <w:rPr>
          <w:color w:val="auto"/>
          <w:szCs w:val="21"/>
          <w:highlight w:val="none"/>
        </w:rPr>
        <w:t>6</w:t>
      </w:r>
      <w:r>
        <w:rPr>
          <w:rFonts w:hint="eastAsia"/>
          <w:color w:val="auto"/>
          <w:szCs w:val="21"/>
          <w:highlight w:val="none"/>
        </w:rPr>
        <w:t>类设备除具备接入住建局等政府公务平台能力外，也需同时具备接入其他平台的能力。</w:t>
      </w:r>
      <w:r>
        <w:rPr>
          <w:color w:val="auto"/>
          <w:szCs w:val="21"/>
          <w:highlight w:val="none"/>
        </w:rPr>
        <w:t>6</w:t>
      </w:r>
      <w:r>
        <w:rPr>
          <w:rFonts w:hint="eastAsia"/>
          <w:color w:val="auto"/>
          <w:szCs w:val="21"/>
          <w:highlight w:val="none"/>
        </w:rPr>
        <w:t>项设备包括：实名制、环境监测、塔吊监测、升降机监测、用电监测、车辆运行监测。</w:t>
      </w:r>
    </w:p>
    <w:p w14:paraId="4E4F7498">
      <w:pPr>
        <w:spacing w:after="120"/>
        <w:jc w:val="left"/>
        <w:rPr>
          <w:color w:val="auto"/>
          <w:szCs w:val="21"/>
          <w:highlight w:val="none"/>
        </w:rPr>
      </w:pPr>
      <w:r>
        <w:rPr>
          <w:rFonts w:hint="eastAsia"/>
          <w:color w:val="auto"/>
          <w:szCs w:val="21"/>
          <w:highlight w:val="none"/>
        </w:rPr>
        <w:t>具体要求如下：</w:t>
      </w:r>
    </w:p>
    <w:p w14:paraId="56D06989">
      <w:pPr>
        <w:widowControl/>
        <w:numPr>
          <w:ilvl w:val="0"/>
          <w:numId w:val="34"/>
        </w:numPr>
        <w:tabs>
          <w:tab w:val="left" w:pos="839"/>
        </w:tabs>
        <w:spacing w:line="360" w:lineRule="auto"/>
        <w:ind w:left="840"/>
        <w:jc w:val="left"/>
        <w:rPr>
          <w:color w:val="auto"/>
          <w:szCs w:val="21"/>
          <w:highlight w:val="none"/>
        </w:rPr>
      </w:pPr>
      <w:r>
        <w:rPr>
          <w:rFonts w:hint="eastAsia"/>
          <w:color w:val="auto"/>
          <w:szCs w:val="21"/>
          <w:highlight w:val="none"/>
        </w:rPr>
        <w:t>接入设备若仅为单个设备，要求此设备能够对接多平台，设备具有多发能力。</w:t>
      </w:r>
    </w:p>
    <w:p w14:paraId="44D3AEFB">
      <w:pPr>
        <w:widowControl/>
        <w:numPr>
          <w:ilvl w:val="0"/>
          <w:numId w:val="34"/>
        </w:numPr>
        <w:tabs>
          <w:tab w:val="left" w:pos="839"/>
        </w:tabs>
        <w:spacing w:line="360" w:lineRule="auto"/>
        <w:ind w:left="840"/>
        <w:jc w:val="left"/>
        <w:rPr>
          <w:color w:val="auto"/>
          <w:szCs w:val="21"/>
          <w:highlight w:val="none"/>
        </w:rPr>
      </w:pPr>
      <w:r>
        <w:rPr>
          <w:rFonts w:hint="eastAsia"/>
          <w:color w:val="auto"/>
          <w:szCs w:val="21"/>
          <w:highlight w:val="none"/>
        </w:rPr>
        <w:t>所采购设备若具有独立系统，要求此系统可以对多个接口平台同时发送设备信息（例如发送到住建局同时需发送至我局平台），也需具有多发能力。</w:t>
      </w:r>
    </w:p>
    <w:p w14:paraId="70E804E4">
      <w:pPr>
        <w:widowControl/>
        <w:numPr>
          <w:ilvl w:val="0"/>
          <w:numId w:val="34"/>
        </w:numPr>
        <w:tabs>
          <w:tab w:val="left" w:pos="839"/>
        </w:tabs>
        <w:spacing w:line="360" w:lineRule="auto"/>
        <w:ind w:left="840"/>
        <w:jc w:val="left"/>
        <w:rPr>
          <w:color w:val="auto"/>
          <w:szCs w:val="21"/>
          <w:highlight w:val="none"/>
        </w:rPr>
      </w:pPr>
      <w:r>
        <w:rPr>
          <w:rFonts w:hint="eastAsia"/>
          <w:color w:val="auto"/>
          <w:szCs w:val="21"/>
          <w:highlight w:val="none"/>
        </w:rPr>
        <w:t>若在单个工地，以上所述设备具有统一管理平台，要求此平台可以对多个接口平台同时发送设备信息（例如发送到住建局同时需发送至我局平台），也需具有多发能力。</w:t>
      </w:r>
    </w:p>
    <w:p w14:paraId="28D13355">
      <w:pPr>
        <w:rPr>
          <w:color w:val="auto"/>
          <w:highlight w:val="none"/>
        </w:rPr>
      </w:pPr>
      <w:bookmarkStart w:id="1771" w:name="_Toc18864"/>
      <w:bookmarkStart w:id="1772" w:name="_Toc16836"/>
      <w:bookmarkStart w:id="1773" w:name="_Toc30904"/>
      <w:bookmarkStart w:id="1774" w:name="_Toc3777"/>
      <w:bookmarkStart w:id="1775" w:name="_Toc14389"/>
      <w:bookmarkStart w:id="1776" w:name="_Toc1289"/>
      <w:bookmarkStart w:id="1777" w:name="_Toc26018"/>
      <w:bookmarkStart w:id="1778" w:name="_Toc30913"/>
      <w:bookmarkStart w:id="1779" w:name="_Toc17433"/>
      <w:r>
        <w:rPr>
          <w:rFonts w:hint="eastAsia"/>
          <w:color w:val="auto"/>
          <w:highlight w:val="none"/>
        </w:rPr>
        <w:t>1.</w:t>
      </w:r>
      <w:r>
        <w:rPr>
          <w:color w:val="auto"/>
          <w:highlight w:val="none"/>
        </w:rPr>
        <w:t>2</w:t>
      </w:r>
      <w:r>
        <w:rPr>
          <w:rFonts w:hint="eastAsia"/>
          <w:color w:val="auto"/>
          <w:highlight w:val="none"/>
        </w:rPr>
        <w:t>摄像机设备参数要求</w:t>
      </w:r>
      <w:bookmarkEnd w:id="1771"/>
      <w:bookmarkEnd w:id="1772"/>
      <w:bookmarkEnd w:id="1773"/>
      <w:bookmarkEnd w:id="1774"/>
      <w:bookmarkEnd w:id="1775"/>
      <w:bookmarkEnd w:id="1776"/>
      <w:bookmarkEnd w:id="1777"/>
      <w:bookmarkEnd w:id="1778"/>
      <w:bookmarkEnd w:id="1779"/>
    </w:p>
    <w:p w14:paraId="67A9C582">
      <w:pPr>
        <w:spacing w:after="120"/>
        <w:jc w:val="left"/>
        <w:rPr>
          <w:color w:val="auto"/>
          <w:szCs w:val="21"/>
          <w:highlight w:val="none"/>
        </w:rPr>
      </w:pPr>
      <w:r>
        <w:rPr>
          <w:rFonts w:hint="eastAsia"/>
          <w:color w:val="auto"/>
          <w:szCs w:val="21"/>
          <w:highlight w:val="none"/>
        </w:rPr>
        <w:t>摄像机设备原则上要求全部接入我局平台，为保障单个工地的摄像机画面能够准确的表现工地实时进度，对单工地摄像机最低配备做如下要求：</w:t>
      </w:r>
    </w:p>
    <w:p w14:paraId="2228D99E">
      <w:pPr>
        <w:widowControl/>
        <w:numPr>
          <w:ilvl w:val="0"/>
          <w:numId w:val="35"/>
        </w:numPr>
        <w:spacing w:line="360" w:lineRule="auto"/>
        <w:ind w:left="840"/>
        <w:jc w:val="left"/>
        <w:rPr>
          <w:color w:val="auto"/>
          <w:szCs w:val="21"/>
          <w:highlight w:val="none"/>
        </w:rPr>
      </w:pPr>
      <w:r>
        <w:rPr>
          <w:rFonts w:hint="eastAsia"/>
          <w:color w:val="auto"/>
          <w:szCs w:val="21"/>
          <w:highlight w:val="none"/>
        </w:rPr>
        <w:t>单个工地具备设备数量：4台或以上</w:t>
      </w:r>
    </w:p>
    <w:p w14:paraId="45770E6A">
      <w:pPr>
        <w:widowControl/>
        <w:numPr>
          <w:ilvl w:val="0"/>
          <w:numId w:val="35"/>
        </w:numPr>
        <w:spacing w:line="360" w:lineRule="auto"/>
        <w:ind w:left="840"/>
        <w:jc w:val="left"/>
        <w:rPr>
          <w:color w:val="auto"/>
          <w:szCs w:val="21"/>
          <w:highlight w:val="none"/>
        </w:rPr>
      </w:pPr>
      <w:r>
        <w:rPr>
          <w:rFonts w:hint="eastAsia"/>
          <w:color w:val="auto"/>
          <w:szCs w:val="21"/>
          <w:highlight w:val="none"/>
        </w:rPr>
        <w:t>设备类型：1台工地至高点球机或更高配置的全景摄像机，3台正对工地施工区域的枪机。</w:t>
      </w:r>
    </w:p>
    <w:p w14:paraId="18EC488E">
      <w:pPr>
        <w:widowControl/>
        <w:numPr>
          <w:ilvl w:val="0"/>
          <w:numId w:val="35"/>
        </w:numPr>
        <w:spacing w:line="360" w:lineRule="auto"/>
        <w:ind w:left="840"/>
        <w:jc w:val="left"/>
        <w:rPr>
          <w:color w:val="auto"/>
          <w:szCs w:val="21"/>
          <w:highlight w:val="none"/>
        </w:rPr>
      </w:pPr>
      <w:r>
        <w:rPr>
          <w:rFonts w:hint="eastAsia"/>
          <w:color w:val="auto"/>
          <w:szCs w:val="21"/>
          <w:highlight w:val="none"/>
        </w:rPr>
        <w:t>球机或全景摄像机设备参数：200万像素以上全彩摄像机</w:t>
      </w:r>
    </w:p>
    <w:p w14:paraId="47CFF87F">
      <w:pPr>
        <w:widowControl/>
        <w:numPr>
          <w:ilvl w:val="0"/>
          <w:numId w:val="35"/>
        </w:numPr>
        <w:spacing w:line="360" w:lineRule="auto"/>
        <w:ind w:left="840"/>
        <w:jc w:val="left"/>
        <w:rPr>
          <w:color w:val="auto"/>
          <w:szCs w:val="21"/>
          <w:highlight w:val="none"/>
        </w:rPr>
      </w:pPr>
      <w:r>
        <w:rPr>
          <w:rFonts w:hint="eastAsia"/>
          <w:color w:val="auto"/>
          <w:szCs w:val="21"/>
          <w:highlight w:val="none"/>
        </w:rPr>
        <w:t>枪机设备参数：200万像素以上全彩摄像机，能够实现安全帽识别、外接音源（音箱）</w:t>
      </w:r>
    </w:p>
    <w:p w14:paraId="388B1BA0">
      <w:pPr>
        <w:widowControl/>
        <w:numPr>
          <w:ilvl w:val="0"/>
          <w:numId w:val="35"/>
        </w:numPr>
        <w:spacing w:line="360" w:lineRule="auto"/>
        <w:ind w:left="840"/>
        <w:jc w:val="left"/>
        <w:rPr>
          <w:color w:val="auto"/>
          <w:szCs w:val="21"/>
          <w:highlight w:val="none"/>
        </w:rPr>
      </w:pPr>
      <w:r>
        <w:rPr>
          <w:rFonts w:hint="eastAsia"/>
          <w:color w:val="auto"/>
          <w:szCs w:val="21"/>
          <w:highlight w:val="none"/>
        </w:rPr>
        <w:t>存储要求：现场需具备视频数据存储功能，存储时间大于</w:t>
      </w:r>
      <w:r>
        <w:rPr>
          <w:color w:val="auto"/>
          <w:szCs w:val="21"/>
          <w:highlight w:val="none"/>
        </w:rPr>
        <w:t>1</w:t>
      </w:r>
      <w:r>
        <w:rPr>
          <w:rFonts w:hint="eastAsia"/>
          <w:color w:val="auto"/>
          <w:szCs w:val="21"/>
          <w:highlight w:val="none"/>
        </w:rPr>
        <w:t>个月。</w:t>
      </w:r>
    </w:p>
    <w:p w14:paraId="36AA6D66">
      <w:pPr>
        <w:widowControl/>
        <w:numPr>
          <w:ilvl w:val="0"/>
          <w:numId w:val="35"/>
        </w:numPr>
        <w:spacing w:line="360" w:lineRule="auto"/>
        <w:ind w:left="840"/>
        <w:jc w:val="left"/>
        <w:rPr>
          <w:color w:val="auto"/>
          <w:szCs w:val="21"/>
          <w:highlight w:val="none"/>
        </w:rPr>
      </w:pPr>
      <w:r>
        <w:rPr>
          <w:rFonts w:hint="eastAsia"/>
          <w:color w:val="auto"/>
          <w:szCs w:val="21"/>
          <w:highlight w:val="none"/>
        </w:rPr>
        <w:t>协议要求：要求支持</w:t>
      </w:r>
      <w:r>
        <w:rPr>
          <w:rFonts w:hint="eastAsia"/>
          <w:color w:val="auto"/>
          <w:spacing w:val="1"/>
          <w:w w:val="99"/>
          <w:highlight w:val="none"/>
        </w:rPr>
        <w:t>GB</w:t>
      </w:r>
      <w:r>
        <w:rPr>
          <w:rFonts w:ascii="Calibri" w:eastAsia="Calibri"/>
          <w:color w:val="auto"/>
          <w:spacing w:val="-1"/>
          <w:w w:val="99"/>
          <w:highlight w:val="none"/>
        </w:rPr>
        <w:t>28</w:t>
      </w:r>
      <w:r>
        <w:rPr>
          <w:rFonts w:ascii="Calibri" w:eastAsia="Calibri"/>
          <w:color w:val="auto"/>
          <w:spacing w:val="2"/>
          <w:w w:val="99"/>
          <w:highlight w:val="none"/>
        </w:rPr>
        <w:t>1</w:t>
      </w:r>
      <w:r>
        <w:rPr>
          <w:rFonts w:ascii="Calibri" w:eastAsia="Calibri"/>
          <w:color w:val="auto"/>
          <w:spacing w:val="-1"/>
          <w:w w:val="99"/>
          <w:highlight w:val="none"/>
        </w:rPr>
        <w:t>8</w:t>
      </w:r>
      <w:r>
        <w:rPr>
          <w:rFonts w:ascii="Calibri" w:eastAsia="Calibri"/>
          <w:color w:val="auto"/>
          <w:spacing w:val="-3"/>
          <w:w w:val="99"/>
          <w:highlight w:val="none"/>
        </w:rPr>
        <w:t>1</w:t>
      </w:r>
      <w:r>
        <w:rPr>
          <w:rFonts w:hint="eastAsia" w:cs="宋体"/>
          <w:color w:val="auto"/>
          <w:spacing w:val="-3"/>
          <w:w w:val="99"/>
          <w:highlight w:val="none"/>
        </w:rPr>
        <w:t>。</w:t>
      </w:r>
    </w:p>
    <w:p w14:paraId="67ADD06D">
      <w:pPr>
        <w:rPr>
          <w:color w:val="auto"/>
          <w:highlight w:val="none"/>
        </w:rPr>
      </w:pPr>
      <w:bookmarkStart w:id="1780" w:name="_Toc21463"/>
      <w:bookmarkStart w:id="1781" w:name="_Toc2870"/>
      <w:bookmarkStart w:id="1782" w:name="_Toc24569"/>
      <w:bookmarkStart w:id="1783" w:name="_Toc31786"/>
      <w:bookmarkStart w:id="1784" w:name="_Toc7138"/>
      <w:bookmarkStart w:id="1785" w:name="_Toc31391"/>
      <w:bookmarkStart w:id="1786" w:name="_Toc5363"/>
      <w:bookmarkStart w:id="1787" w:name="_Toc11751"/>
      <w:bookmarkStart w:id="1788" w:name="_Toc21486"/>
      <w:r>
        <w:rPr>
          <w:rFonts w:hint="eastAsia"/>
          <w:color w:val="auto"/>
          <w:highlight w:val="none"/>
        </w:rPr>
        <w:t>1.</w:t>
      </w:r>
      <w:r>
        <w:rPr>
          <w:color w:val="auto"/>
          <w:highlight w:val="none"/>
        </w:rPr>
        <w:t>3</w:t>
      </w:r>
      <w:r>
        <w:rPr>
          <w:rFonts w:hint="eastAsia"/>
          <w:color w:val="auto"/>
          <w:highlight w:val="none"/>
        </w:rPr>
        <w:t>网络要求</w:t>
      </w:r>
      <w:bookmarkEnd w:id="1780"/>
      <w:bookmarkEnd w:id="1781"/>
      <w:bookmarkEnd w:id="1782"/>
      <w:bookmarkEnd w:id="1783"/>
      <w:bookmarkEnd w:id="1784"/>
      <w:bookmarkEnd w:id="1785"/>
      <w:bookmarkEnd w:id="1786"/>
      <w:bookmarkEnd w:id="1787"/>
      <w:bookmarkEnd w:id="1788"/>
    </w:p>
    <w:p w14:paraId="44A78145">
      <w:pPr>
        <w:spacing w:after="120"/>
        <w:jc w:val="left"/>
        <w:rPr>
          <w:color w:val="auto"/>
          <w:szCs w:val="21"/>
          <w:highlight w:val="none"/>
        </w:rPr>
      </w:pPr>
      <w:r>
        <w:rPr>
          <w:rFonts w:hint="eastAsia"/>
          <w:color w:val="auto"/>
          <w:szCs w:val="21"/>
          <w:highlight w:val="none"/>
        </w:rPr>
        <w:t>摄像机需配备单独的网络，其网络上行速率不能低于</w:t>
      </w:r>
      <w:r>
        <w:rPr>
          <w:color w:val="auto"/>
          <w:szCs w:val="21"/>
          <w:highlight w:val="none"/>
        </w:rPr>
        <w:t>2</w:t>
      </w:r>
      <w:r>
        <w:rPr>
          <w:rFonts w:hint="eastAsia"/>
          <w:color w:val="auto"/>
          <w:szCs w:val="21"/>
          <w:highlight w:val="none"/>
        </w:rPr>
        <w:t>0M。</w:t>
      </w:r>
    </w:p>
    <w:p w14:paraId="5B78E728">
      <w:pPr>
        <w:spacing w:after="120"/>
        <w:rPr>
          <w:color w:val="auto"/>
          <w:highlight w:val="none"/>
        </w:rPr>
      </w:pPr>
    </w:p>
    <w:p w14:paraId="1A39ED92">
      <w:pPr>
        <w:numPr>
          <w:ilvl w:val="0"/>
          <w:numId w:val="33"/>
        </w:numPr>
        <w:jc w:val="center"/>
        <w:rPr>
          <w:color w:val="auto"/>
          <w:sz w:val="40"/>
          <w:szCs w:val="48"/>
          <w:highlight w:val="none"/>
        </w:rPr>
      </w:pPr>
      <w:r>
        <w:rPr>
          <w:rFonts w:hint="eastAsia"/>
          <w:color w:val="auto"/>
          <w:sz w:val="40"/>
          <w:szCs w:val="48"/>
          <w:highlight w:val="none"/>
        </w:rPr>
        <w:t>数据接口对接要求</w:t>
      </w:r>
    </w:p>
    <w:p w14:paraId="29E5C1E9">
      <w:pPr>
        <w:rPr>
          <w:color w:val="auto"/>
          <w:szCs w:val="48"/>
          <w:highlight w:val="none"/>
        </w:rPr>
      </w:pPr>
      <w:bookmarkStart w:id="1789" w:name="_Toc8305"/>
      <w:bookmarkStart w:id="1790" w:name="_Toc29057"/>
      <w:bookmarkStart w:id="1791" w:name="_Toc13472"/>
      <w:bookmarkStart w:id="1792" w:name="_Toc8145"/>
      <w:bookmarkStart w:id="1793" w:name="_Toc5254"/>
      <w:bookmarkStart w:id="1794" w:name="_Toc19295"/>
      <w:bookmarkStart w:id="1795" w:name="_Toc24575"/>
      <w:bookmarkStart w:id="1796" w:name="_Toc29081"/>
      <w:bookmarkStart w:id="1797" w:name="_Toc32114"/>
      <w:r>
        <w:rPr>
          <w:rFonts w:hint="eastAsia"/>
          <w:color w:val="auto"/>
          <w:highlight w:val="none"/>
        </w:rPr>
        <w:t>2 数据接口</w:t>
      </w:r>
      <w:bookmarkEnd w:id="1789"/>
      <w:bookmarkEnd w:id="1790"/>
      <w:bookmarkEnd w:id="1791"/>
      <w:bookmarkEnd w:id="1792"/>
      <w:bookmarkEnd w:id="1793"/>
      <w:bookmarkEnd w:id="1794"/>
      <w:bookmarkEnd w:id="1795"/>
      <w:bookmarkEnd w:id="1796"/>
      <w:bookmarkEnd w:id="1797"/>
    </w:p>
    <w:p w14:paraId="592BBCE1">
      <w:pPr>
        <w:rPr>
          <w:color w:val="auto"/>
          <w:highlight w:val="none"/>
        </w:rPr>
      </w:pPr>
      <w:bookmarkStart w:id="1798" w:name="_Toc24957"/>
      <w:bookmarkStart w:id="1799" w:name="_Toc13678"/>
      <w:bookmarkStart w:id="1800" w:name="_Toc18543"/>
      <w:bookmarkStart w:id="1801" w:name="_Toc19052"/>
      <w:bookmarkStart w:id="1802" w:name="_Toc28553"/>
      <w:bookmarkStart w:id="1803" w:name="_Toc7580"/>
      <w:bookmarkStart w:id="1804" w:name="_Toc18609"/>
      <w:bookmarkStart w:id="1805" w:name="_Toc6871"/>
      <w:bookmarkStart w:id="1806" w:name="_Toc25060"/>
      <w:r>
        <w:rPr>
          <w:rFonts w:hint="eastAsia"/>
          <w:color w:val="auto"/>
          <w:highlight w:val="none"/>
        </w:rPr>
        <w:t>2.1实名制</w:t>
      </w:r>
      <w:bookmarkEnd w:id="1798"/>
      <w:bookmarkEnd w:id="1799"/>
      <w:bookmarkEnd w:id="1800"/>
      <w:bookmarkEnd w:id="1801"/>
      <w:bookmarkEnd w:id="1802"/>
      <w:bookmarkEnd w:id="1803"/>
      <w:bookmarkEnd w:id="1804"/>
      <w:bookmarkEnd w:id="1805"/>
      <w:bookmarkEnd w:id="1806"/>
    </w:p>
    <w:p w14:paraId="3DE30F93">
      <w:pPr>
        <w:rPr>
          <w:color w:val="auto"/>
          <w:sz w:val="30"/>
          <w:szCs w:val="30"/>
          <w:highlight w:val="none"/>
        </w:rPr>
      </w:pPr>
      <w:bookmarkStart w:id="1807" w:name="_Toc12063"/>
      <w:bookmarkStart w:id="1808" w:name="_Toc11887"/>
      <w:r>
        <w:rPr>
          <w:rFonts w:hint="eastAsia"/>
          <w:color w:val="auto"/>
          <w:sz w:val="30"/>
          <w:szCs w:val="30"/>
          <w:highlight w:val="none"/>
        </w:rPr>
        <w:t>2</w:t>
      </w:r>
      <w:r>
        <w:rPr>
          <w:color w:val="auto"/>
          <w:sz w:val="30"/>
          <w:szCs w:val="30"/>
          <w:highlight w:val="none"/>
        </w:rPr>
        <w:t>.1.1</w:t>
      </w:r>
      <w:r>
        <w:rPr>
          <w:rFonts w:hint="eastAsia"/>
          <w:color w:val="auto"/>
          <w:sz w:val="30"/>
          <w:szCs w:val="30"/>
          <w:highlight w:val="none"/>
        </w:rPr>
        <w:t>通信协议</w:t>
      </w:r>
      <w:bookmarkEnd w:id="1807"/>
      <w:bookmarkEnd w:id="1808"/>
    </w:p>
    <w:p w14:paraId="06A951FF">
      <w:pPr>
        <w:pStyle w:val="128"/>
        <w:widowControl/>
        <w:numPr>
          <w:ilvl w:val="0"/>
          <w:numId w:val="36"/>
        </w:numPr>
        <w:spacing w:line="360" w:lineRule="auto"/>
        <w:jc w:val="left"/>
        <w:rPr>
          <w:color w:val="auto"/>
          <w:szCs w:val="21"/>
          <w:highlight w:val="none"/>
        </w:rPr>
      </w:pPr>
      <w:r>
        <w:rPr>
          <w:rFonts w:hint="eastAsia"/>
          <w:color w:val="auto"/>
          <w:szCs w:val="21"/>
          <w:highlight w:val="none"/>
        </w:rPr>
        <w:t>采用HTTP（或HTTPS）协议进行请求和响应的处理。接口请求采用GET/POST方式。接口响应返回JSON格式的数据。</w:t>
      </w:r>
    </w:p>
    <w:p w14:paraId="36F3F036">
      <w:pPr>
        <w:pStyle w:val="128"/>
        <w:widowControl/>
        <w:numPr>
          <w:ilvl w:val="0"/>
          <w:numId w:val="36"/>
        </w:numPr>
        <w:spacing w:line="360" w:lineRule="auto"/>
        <w:jc w:val="left"/>
        <w:rPr>
          <w:color w:val="auto"/>
          <w:szCs w:val="21"/>
          <w:highlight w:val="none"/>
        </w:rPr>
      </w:pPr>
      <w:r>
        <w:rPr>
          <w:rFonts w:hint="eastAsia"/>
          <w:color w:val="auto"/>
          <w:szCs w:val="21"/>
          <w:highlight w:val="none"/>
        </w:rPr>
        <w:t>由</w:t>
      </w:r>
      <w:r>
        <w:rPr>
          <w:rFonts w:hint="eastAsia"/>
          <w:color w:val="auto"/>
          <w:highlight w:val="none"/>
        </w:rPr>
        <w:t>“信息平台”</w:t>
      </w:r>
      <w:r>
        <w:rPr>
          <w:rFonts w:hint="eastAsia"/>
          <w:color w:val="auto"/>
          <w:szCs w:val="21"/>
          <w:highlight w:val="none"/>
        </w:rPr>
        <w:t>提供接口地址，企业实名制或考勤系统调用。</w:t>
      </w:r>
    </w:p>
    <w:p w14:paraId="4C915784">
      <w:pPr>
        <w:pStyle w:val="128"/>
        <w:widowControl/>
        <w:numPr>
          <w:ilvl w:val="0"/>
          <w:numId w:val="36"/>
        </w:numPr>
        <w:spacing w:line="360" w:lineRule="auto"/>
        <w:jc w:val="left"/>
        <w:rPr>
          <w:color w:val="auto"/>
          <w:szCs w:val="21"/>
          <w:highlight w:val="none"/>
        </w:rPr>
      </w:pPr>
      <w:r>
        <w:rPr>
          <w:rFonts w:hint="eastAsia"/>
          <w:color w:val="auto"/>
          <w:szCs w:val="21"/>
          <w:highlight w:val="none"/>
        </w:rPr>
        <w:t>接口请求URL地址：详见接口说明。所有接口都需要拼上前缀地址</w:t>
      </w:r>
      <w:r>
        <w:rPr>
          <w:color w:val="auto"/>
          <w:szCs w:val="21"/>
          <w:highlight w:val="none"/>
        </w:rPr>
        <w:t>http://openapi.maoswh.com/gdiapi/gdi/gzworker</w:t>
      </w:r>
    </w:p>
    <w:p w14:paraId="5F2B1C7C">
      <w:pPr>
        <w:pStyle w:val="128"/>
        <w:widowControl/>
        <w:numPr>
          <w:ilvl w:val="0"/>
          <w:numId w:val="36"/>
        </w:numPr>
        <w:spacing w:line="360" w:lineRule="auto"/>
        <w:jc w:val="left"/>
        <w:rPr>
          <w:color w:val="auto"/>
          <w:szCs w:val="21"/>
          <w:highlight w:val="none"/>
        </w:rPr>
      </w:pPr>
      <w:r>
        <w:rPr>
          <w:rFonts w:hint="eastAsia"/>
          <w:color w:val="auto"/>
          <w:szCs w:val="21"/>
          <w:highlight w:val="none"/>
        </w:rPr>
        <w:t>接口未注明处均使用UTF-8编码。</w:t>
      </w:r>
    </w:p>
    <w:p w14:paraId="342F0B12">
      <w:pPr>
        <w:pStyle w:val="128"/>
        <w:widowControl/>
        <w:numPr>
          <w:ilvl w:val="0"/>
          <w:numId w:val="36"/>
        </w:numPr>
        <w:spacing w:line="360" w:lineRule="auto"/>
        <w:jc w:val="left"/>
        <w:rPr>
          <w:color w:val="auto"/>
          <w:szCs w:val="21"/>
          <w:highlight w:val="none"/>
        </w:rPr>
      </w:pPr>
      <w:r>
        <w:rPr>
          <w:rFonts w:hint="eastAsia"/>
          <w:color w:val="auto"/>
          <w:szCs w:val="21"/>
          <w:highlight w:val="none"/>
        </w:rPr>
        <w:t>通信过程中涉及的中文或特殊符号的传输，需进行urlencode处理。</w:t>
      </w:r>
    </w:p>
    <w:p w14:paraId="4EBE8F5E">
      <w:pPr>
        <w:pStyle w:val="128"/>
        <w:widowControl/>
        <w:numPr>
          <w:ilvl w:val="0"/>
          <w:numId w:val="36"/>
        </w:numPr>
        <w:spacing w:line="360" w:lineRule="auto"/>
        <w:jc w:val="left"/>
        <w:rPr>
          <w:color w:val="auto"/>
          <w:szCs w:val="21"/>
          <w:highlight w:val="none"/>
        </w:rPr>
      </w:pPr>
      <w:r>
        <w:rPr>
          <w:rFonts w:hint="eastAsia"/>
          <w:color w:val="auto"/>
          <w:szCs w:val="21"/>
          <w:highlight w:val="none"/>
        </w:rPr>
        <w:t>HTTP（或HTTPS）请求参数均为字符串。</w:t>
      </w:r>
    </w:p>
    <w:p w14:paraId="60044629">
      <w:pPr>
        <w:pStyle w:val="128"/>
        <w:widowControl/>
        <w:numPr>
          <w:ilvl w:val="0"/>
          <w:numId w:val="36"/>
        </w:numPr>
        <w:spacing w:line="360" w:lineRule="auto"/>
        <w:jc w:val="left"/>
        <w:rPr>
          <w:color w:val="auto"/>
          <w:szCs w:val="21"/>
          <w:highlight w:val="none"/>
        </w:rPr>
      </w:pPr>
      <w:r>
        <w:rPr>
          <w:rFonts w:hint="eastAsia"/>
          <w:color w:val="auto"/>
          <w:szCs w:val="21"/>
          <w:highlight w:val="none"/>
        </w:rPr>
        <w:t>接口请求需进行签名，详见2.2通信安全一节。</w:t>
      </w:r>
    </w:p>
    <w:p w14:paraId="156024B4">
      <w:pPr>
        <w:rPr>
          <w:color w:val="auto"/>
          <w:sz w:val="30"/>
          <w:szCs w:val="30"/>
          <w:highlight w:val="none"/>
        </w:rPr>
      </w:pPr>
      <w:bookmarkStart w:id="1809" w:name="_Toc361851861"/>
      <w:bookmarkStart w:id="1810" w:name="_Toc9623"/>
      <w:bookmarkStart w:id="1811" w:name="_Toc371670467"/>
      <w:bookmarkStart w:id="1812" w:name="_Toc529177320"/>
      <w:bookmarkStart w:id="1813" w:name="_Toc2003"/>
      <w:r>
        <w:rPr>
          <w:rFonts w:hint="eastAsia"/>
          <w:color w:val="auto"/>
          <w:sz w:val="30"/>
          <w:szCs w:val="30"/>
          <w:highlight w:val="none"/>
        </w:rPr>
        <w:t>2.</w:t>
      </w:r>
      <w:r>
        <w:rPr>
          <w:color w:val="auto"/>
          <w:sz w:val="30"/>
          <w:szCs w:val="30"/>
          <w:highlight w:val="none"/>
        </w:rPr>
        <w:t>1.2</w:t>
      </w:r>
      <w:r>
        <w:rPr>
          <w:rFonts w:hint="eastAsia"/>
          <w:color w:val="auto"/>
          <w:sz w:val="30"/>
          <w:szCs w:val="30"/>
          <w:highlight w:val="none"/>
        </w:rPr>
        <w:t>通信安全</w:t>
      </w:r>
      <w:bookmarkEnd w:id="1809"/>
      <w:bookmarkEnd w:id="1810"/>
      <w:bookmarkEnd w:id="1811"/>
      <w:bookmarkEnd w:id="1812"/>
      <w:bookmarkEnd w:id="1813"/>
    </w:p>
    <w:p w14:paraId="27B5B027">
      <w:pPr>
        <w:spacing w:after="120"/>
        <w:jc w:val="left"/>
        <w:rPr>
          <w:color w:val="auto"/>
          <w:szCs w:val="21"/>
          <w:highlight w:val="none"/>
        </w:rPr>
      </w:pPr>
      <w:r>
        <w:rPr>
          <w:rFonts w:hint="eastAsia"/>
          <w:color w:val="auto"/>
          <w:szCs w:val="21"/>
          <w:highlight w:val="none"/>
        </w:rPr>
        <w:t>为保证数据传输过程中的数据真实性，我们需要对数据进行数字签名，在接收签名数据之后进行签名校验。</w:t>
      </w:r>
    </w:p>
    <w:p w14:paraId="7BFA6FA9">
      <w:pPr>
        <w:spacing w:after="120"/>
        <w:jc w:val="left"/>
        <w:rPr>
          <w:color w:val="auto"/>
          <w:szCs w:val="21"/>
          <w:highlight w:val="none"/>
        </w:rPr>
      </w:pPr>
      <w:r>
        <w:rPr>
          <w:rFonts w:hint="eastAsia"/>
          <w:color w:val="auto"/>
          <w:highlight w:val="none"/>
        </w:rPr>
        <w:t>“信息平台”</w:t>
      </w:r>
      <w:r>
        <w:rPr>
          <w:rFonts w:hint="eastAsia"/>
          <w:color w:val="auto"/>
          <w:szCs w:val="21"/>
          <w:highlight w:val="none"/>
        </w:rPr>
        <w:t>会为施工企业的每个工程分配唯一的接入编号和接入密钥。签名机制如下：</w:t>
      </w:r>
    </w:p>
    <w:p w14:paraId="377EE4E9">
      <w:pPr>
        <w:pStyle w:val="21"/>
        <w:numPr>
          <w:ilvl w:val="0"/>
          <w:numId w:val="37"/>
        </w:numPr>
        <w:spacing w:after="0" w:line="360" w:lineRule="auto"/>
        <w:ind w:leftChars="0"/>
        <w:rPr>
          <w:color w:val="auto"/>
          <w:szCs w:val="21"/>
          <w:highlight w:val="none"/>
        </w:rPr>
      </w:pPr>
      <w:r>
        <w:rPr>
          <w:rFonts w:hint="eastAsia"/>
          <w:color w:val="auto"/>
          <w:szCs w:val="21"/>
          <w:highlight w:val="none"/>
        </w:rPr>
        <w:t>对全部有长度限制的传输字段（不包括NL类型的字段）进行签名，将参数名（区分大小写）和参数值（</w:t>
      </w:r>
      <w:r>
        <w:rPr>
          <w:rFonts w:hint="eastAsia" w:ascii="宋体" w:hAnsi="宋体"/>
          <w:color w:val="auto"/>
          <w:szCs w:val="21"/>
          <w:highlight w:val="none"/>
        </w:rPr>
        <w:t>需进行urlencode处理</w:t>
      </w:r>
      <w:r>
        <w:rPr>
          <w:rFonts w:hint="eastAsia"/>
          <w:color w:val="auto"/>
          <w:szCs w:val="21"/>
          <w:highlight w:val="none"/>
        </w:rPr>
        <w:t>）用“=”连接，参数值为空的参数不参与签名，参数之间用“</w:t>
      </w:r>
      <w:r>
        <w:rPr>
          <w:color w:val="auto"/>
          <w:szCs w:val="21"/>
          <w:highlight w:val="none"/>
        </w:rPr>
        <w:t>&amp;</w:t>
      </w:r>
      <w:r>
        <w:rPr>
          <w:rFonts w:hint="eastAsia"/>
          <w:color w:val="auto"/>
          <w:szCs w:val="21"/>
          <w:highlight w:val="none"/>
        </w:rPr>
        <w:t>”连接，格式是：param1=val1&amp;param2=val2</w:t>
      </w:r>
      <w:r>
        <w:rPr>
          <w:color w:val="auto"/>
          <w:szCs w:val="21"/>
          <w:highlight w:val="none"/>
        </w:rPr>
        <w:t>…</w:t>
      </w:r>
      <w:r>
        <w:rPr>
          <w:rFonts w:hint="eastAsia"/>
          <w:color w:val="auto"/>
          <w:szCs w:val="21"/>
          <w:highlight w:val="none"/>
        </w:rPr>
        <w:t>。</w:t>
      </w:r>
    </w:p>
    <w:p w14:paraId="07CB1AC4">
      <w:pPr>
        <w:pStyle w:val="128"/>
        <w:widowControl/>
        <w:numPr>
          <w:ilvl w:val="0"/>
          <w:numId w:val="37"/>
        </w:numPr>
        <w:spacing w:line="360" w:lineRule="auto"/>
        <w:jc w:val="left"/>
        <w:rPr>
          <w:color w:val="auto"/>
          <w:szCs w:val="21"/>
          <w:highlight w:val="none"/>
        </w:rPr>
      </w:pPr>
      <w:r>
        <w:rPr>
          <w:rFonts w:hint="eastAsia"/>
          <w:color w:val="auto"/>
          <w:szCs w:val="21"/>
          <w:highlight w:val="none"/>
        </w:rPr>
        <w:t>参数组装顺序规则：参数名的字典顺序。</w:t>
      </w:r>
    </w:p>
    <w:p w14:paraId="05F693F0">
      <w:pPr>
        <w:pStyle w:val="128"/>
        <w:widowControl/>
        <w:numPr>
          <w:ilvl w:val="0"/>
          <w:numId w:val="37"/>
        </w:numPr>
        <w:spacing w:line="360" w:lineRule="auto"/>
        <w:jc w:val="left"/>
        <w:rPr>
          <w:color w:val="auto"/>
          <w:szCs w:val="21"/>
          <w:highlight w:val="none"/>
        </w:rPr>
      </w:pPr>
      <w:r>
        <w:rPr>
          <w:rFonts w:hint="eastAsia"/>
          <w:color w:val="auto"/>
          <w:szCs w:val="21"/>
          <w:highlight w:val="none"/>
        </w:rPr>
        <w:t>密钥拼接方式为传输参数直接连接密钥，如只有param1和param2两参数，值分别为val1和val2，密钥为key，拼接结果为：param1=val1&amp;param2=val2key。</w:t>
      </w:r>
    </w:p>
    <w:p w14:paraId="3E6E9FD0">
      <w:pPr>
        <w:pStyle w:val="128"/>
        <w:widowControl/>
        <w:numPr>
          <w:ilvl w:val="0"/>
          <w:numId w:val="37"/>
        </w:numPr>
        <w:spacing w:line="360" w:lineRule="auto"/>
        <w:jc w:val="left"/>
        <w:rPr>
          <w:color w:val="auto"/>
          <w:szCs w:val="21"/>
          <w:highlight w:val="none"/>
        </w:rPr>
      </w:pPr>
      <w:r>
        <w:rPr>
          <w:rFonts w:hint="eastAsia"/>
          <w:color w:val="auto"/>
          <w:szCs w:val="21"/>
          <w:highlight w:val="none"/>
        </w:rPr>
        <w:t>使用</w:t>
      </w:r>
      <w:r>
        <w:rPr>
          <w:rFonts w:hint="eastAsia"/>
          <w:color w:val="auto"/>
          <w:highlight w:val="none"/>
        </w:rPr>
        <w:t>“信息平台”</w:t>
      </w:r>
      <w:r>
        <w:rPr>
          <w:rFonts w:hint="eastAsia"/>
          <w:color w:val="auto"/>
          <w:szCs w:val="21"/>
          <w:highlight w:val="none"/>
        </w:rPr>
        <w:t>分配的密钥进行MD5加密（密钥直接跟在组装好的参数后即可），将值赋给sign参数。</w:t>
      </w:r>
    </w:p>
    <w:p w14:paraId="55F1C742">
      <w:pPr>
        <w:pStyle w:val="128"/>
        <w:widowControl/>
        <w:numPr>
          <w:ilvl w:val="0"/>
          <w:numId w:val="37"/>
        </w:numPr>
        <w:spacing w:line="360" w:lineRule="auto"/>
        <w:jc w:val="left"/>
        <w:rPr>
          <w:color w:val="auto"/>
          <w:szCs w:val="21"/>
          <w:highlight w:val="none"/>
        </w:rPr>
      </w:pPr>
      <w:r>
        <w:rPr>
          <w:rFonts w:hint="eastAsia"/>
          <w:color w:val="auto"/>
          <w:szCs w:val="21"/>
          <w:highlight w:val="none"/>
        </w:rPr>
        <w:t>敏感信息身份证号、银行卡号需要加密传输，使用DES加密，加密key等于接入密钥，加密后的字节码转为16进制编码的字符串，并在密文字符串的前面加“des:”前缀。算法：密文=</w:t>
      </w:r>
      <w:r>
        <w:rPr>
          <w:color w:val="auto"/>
          <w:szCs w:val="21"/>
          <w:highlight w:val="none"/>
        </w:rPr>
        <w:t>”</w:t>
      </w:r>
      <w:r>
        <w:rPr>
          <w:rFonts w:hint="eastAsia"/>
          <w:color w:val="auto"/>
          <w:szCs w:val="21"/>
          <w:highlight w:val="none"/>
        </w:rPr>
        <w:t>des:</w:t>
      </w:r>
      <w:r>
        <w:rPr>
          <w:color w:val="auto"/>
          <w:szCs w:val="21"/>
          <w:highlight w:val="none"/>
        </w:rPr>
        <w:t>”</w:t>
      </w:r>
      <w:r>
        <w:rPr>
          <w:rFonts w:hint="eastAsia"/>
          <w:color w:val="auto"/>
          <w:szCs w:val="21"/>
          <w:highlight w:val="none"/>
        </w:rPr>
        <w:t xml:space="preserve"> + HEX(DES(idcard, key))，如：身份证号：5113011990010181111，接入密钥：8c2da4c769828fcfa77aedb690999cf9，密文：des:80cfe03525bb2b8d43d62ff369e95334cd1facfe4bbb800c</w:t>
      </w:r>
    </w:p>
    <w:p w14:paraId="66AEA69D">
      <w:pPr>
        <w:rPr>
          <w:color w:val="auto"/>
          <w:sz w:val="30"/>
          <w:szCs w:val="30"/>
          <w:highlight w:val="none"/>
        </w:rPr>
      </w:pPr>
      <w:bookmarkStart w:id="1814" w:name="_Toc361851862"/>
      <w:bookmarkStart w:id="1815" w:name="_Toc19094"/>
      <w:bookmarkStart w:id="1816" w:name="_Toc529177321"/>
      <w:bookmarkStart w:id="1817" w:name="_Toc9283"/>
      <w:bookmarkStart w:id="1818" w:name="_Toc371670468"/>
      <w:r>
        <w:rPr>
          <w:rFonts w:hint="eastAsia"/>
          <w:color w:val="auto"/>
          <w:sz w:val="30"/>
          <w:szCs w:val="30"/>
          <w:highlight w:val="none"/>
        </w:rPr>
        <w:t>2.</w:t>
      </w:r>
      <w:bookmarkEnd w:id="1814"/>
      <w:r>
        <w:rPr>
          <w:color w:val="auto"/>
          <w:sz w:val="30"/>
          <w:szCs w:val="30"/>
          <w:highlight w:val="none"/>
        </w:rPr>
        <w:t>1.3</w:t>
      </w:r>
      <w:r>
        <w:rPr>
          <w:rFonts w:hint="eastAsia"/>
          <w:color w:val="auto"/>
          <w:sz w:val="30"/>
          <w:szCs w:val="30"/>
          <w:highlight w:val="none"/>
        </w:rPr>
        <w:t>注意事项</w:t>
      </w:r>
      <w:bookmarkEnd w:id="1815"/>
      <w:bookmarkEnd w:id="1816"/>
      <w:bookmarkEnd w:id="1817"/>
      <w:bookmarkEnd w:id="1818"/>
    </w:p>
    <w:p w14:paraId="3ECF4CA7">
      <w:pPr>
        <w:pStyle w:val="128"/>
        <w:widowControl/>
        <w:numPr>
          <w:ilvl w:val="0"/>
          <w:numId w:val="38"/>
        </w:numPr>
        <w:spacing w:line="360" w:lineRule="auto"/>
        <w:ind w:left="0" w:firstLine="363"/>
        <w:jc w:val="left"/>
        <w:rPr>
          <w:color w:val="auto"/>
          <w:highlight w:val="none"/>
        </w:rPr>
      </w:pPr>
      <w:r>
        <w:rPr>
          <w:color w:val="auto"/>
          <w:highlight w:val="none"/>
        </w:rPr>
        <w:t>接口中各项参数当标识是M时参数必选，为O时可选。</w:t>
      </w:r>
    </w:p>
    <w:p w14:paraId="0E24E83F">
      <w:pPr>
        <w:pStyle w:val="128"/>
        <w:widowControl/>
        <w:numPr>
          <w:ilvl w:val="0"/>
          <w:numId w:val="38"/>
        </w:numPr>
        <w:spacing w:line="360" w:lineRule="auto"/>
        <w:ind w:left="0" w:firstLine="363"/>
        <w:jc w:val="left"/>
        <w:rPr>
          <w:color w:val="auto"/>
          <w:szCs w:val="21"/>
          <w:highlight w:val="none"/>
        </w:rPr>
      </w:pPr>
      <w:r>
        <w:rPr>
          <w:rFonts w:hint="eastAsia"/>
          <w:color w:val="auto"/>
          <w:highlight w:val="none"/>
        </w:rPr>
        <w:t>接口字段长度分为三种：无限制（NL），固定长度（FL），可变长度（VL）。如果为FL，</w:t>
      </w:r>
      <w:r>
        <w:rPr>
          <w:color w:val="auto"/>
          <w:highlight w:val="none"/>
        </w:rPr>
        <w:t>则长度必须精确到</w:t>
      </w:r>
      <w:r>
        <w:rPr>
          <w:rFonts w:hint="eastAsia"/>
          <w:color w:val="auto"/>
          <w:highlight w:val="none"/>
        </w:rPr>
        <w:t>FL后跟随的数字，格式举例FL14</w:t>
      </w:r>
      <w:r>
        <w:rPr>
          <w:color w:val="auto"/>
          <w:highlight w:val="none"/>
        </w:rPr>
        <w:t>；如果</w:t>
      </w:r>
      <w:r>
        <w:rPr>
          <w:rFonts w:hint="eastAsia"/>
          <w:color w:val="auto"/>
          <w:highlight w:val="none"/>
        </w:rPr>
        <w:t>为VL</w:t>
      </w:r>
      <w:r>
        <w:rPr>
          <w:color w:val="auto"/>
          <w:highlight w:val="none"/>
        </w:rPr>
        <w:t>，</w:t>
      </w:r>
      <w:r>
        <w:rPr>
          <w:rFonts w:hint="eastAsia"/>
          <w:color w:val="auto"/>
          <w:highlight w:val="none"/>
        </w:rPr>
        <w:t>则长度在可变范围内即可，</w:t>
      </w:r>
      <w:r>
        <w:rPr>
          <w:color w:val="auto"/>
          <w:highlight w:val="none"/>
        </w:rPr>
        <w:t>如果长度不够，不补空格或其它字符</w:t>
      </w:r>
      <w:r>
        <w:rPr>
          <w:rFonts w:hint="eastAsia"/>
          <w:color w:val="auto"/>
          <w:highlight w:val="none"/>
        </w:rPr>
        <w:t>，格式举例VL30。</w:t>
      </w:r>
    </w:p>
    <w:p w14:paraId="64C78C05">
      <w:pPr>
        <w:pStyle w:val="128"/>
        <w:widowControl/>
        <w:numPr>
          <w:ilvl w:val="0"/>
          <w:numId w:val="38"/>
        </w:numPr>
        <w:spacing w:line="360" w:lineRule="auto"/>
        <w:ind w:left="0" w:firstLine="363"/>
        <w:jc w:val="left"/>
        <w:rPr>
          <w:color w:val="auto"/>
          <w:szCs w:val="44"/>
          <w:highlight w:val="none"/>
        </w:rPr>
      </w:pPr>
      <w:r>
        <w:rPr>
          <w:rFonts w:hint="eastAsia"/>
          <w:color w:val="auto"/>
          <w:highlight w:val="none"/>
        </w:rPr>
        <w:t>接口说明中，若参数字体为红色，请仔细阅读备注说明。</w:t>
      </w:r>
    </w:p>
    <w:p w14:paraId="75FCD534">
      <w:pPr>
        <w:pStyle w:val="128"/>
        <w:widowControl/>
        <w:numPr>
          <w:ilvl w:val="0"/>
          <w:numId w:val="38"/>
        </w:numPr>
        <w:spacing w:line="360" w:lineRule="auto"/>
        <w:ind w:left="0" w:firstLine="363"/>
        <w:jc w:val="left"/>
        <w:rPr>
          <w:color w:val="auto"/>
          <w:szCs w:val="44"/>
          <w:highlight w:val="none"/>
        </w:rPr>
      </w:pPr>
      <w:r>
        <w:rPr>
          <w:rFonts w:hint="eastAsia"/>
          <w:color w:val="auto"/>
          <w:highlight w:val="none"/>
        </w:rPr>
        <w:t>请求返回结果码不为0时，需要再次提交请求。如果结果码大于0，则需要根据提示信息修改错误后再次提交；如果结果码小于0，可以间隔一段时间再提交（如：选择间隔5分钟、10分钟、30分钟、1小时提交一次，连续5次提交不成功时推迟到第二天再提交）。</w:t>
      </w:r>
    </w:p>
    <w:p w14:paraId="250CFBC3">
      <w:pPr>
        <w:rPr>
          <w:color w:val="auto"/>
          <w:sz w:val="30"/>
          <w:szCs w:val="30"/>
          <w:highlight w:val="none"/>
        </w:rPr>
      </w:pPr>
      <w:bookmarkStart w:id="1819" w:name="_Toc371670469"/>
      <w:bookmarkStart w:id="1820" w:name="_Toc21630"/>
      <w:bookmarkStart w:id="1821" w:name="_Toc27240"/>
      <w:r>
        <w:rPr>
          <w:rFonts w:hint="eastAsia"/>
          <w:color w:val="auto"/>
          <w:sz w:val="30"/>
          <w:szCs w:val="30"/>
          <w:highlight w:val="none"/>
        </w:rPr>
        <w:t>2</w:t>
      </w:r>
      <w:r>
        <w:rPr>
          <w:color w:val="auto"/>
          <w:sz w:val="30"/>
          <w:szCs w:val="30"/>
          <w:highlight w:val="none"/>
        </w:rPr>
        <w:t>.1.4</w:t>
      </w:r>
      <w:r>
        <w:rPr>
          <w:rFonts w:hint="eastAsia"/>
          <w:color w:val="auto"/>
          <w:sz w:val="30"/>
          <w:szCs w:val="30"/>
          <w:highlight w:val="none"/>
        </w:rPr>
        <w:t>接口说明</w:t>
      </w:r>
      <w:bookmarkEnd w:id="1819"/>
      <w:bookmarkEnd w:id="1820"/>
      <w:bookmarkEnd w:id="1821"/>
    </w:p>
    <w:p w14:paraId="5C6F25E6">
      <w:pPr>
        <w:pStyle w:val="128"/>
        <w:widowControl/>
        <w:numPr>
          <w:ilvl w:val="0"/>
          <w:numId w:val="38"/>
        </w:numPr>
        <w:spacing w:line="360" w:lineRule="auto"/>
        <w:ind w:left="0" w:firstLine="363"/>
        <w:jc w:val="left"/>
        <w:rPr>
          <w:color w:val="auto"/>
          <w:highlight w:val="none"/>
        </w:rPr>
      </w:pPr>
      <w:r>
        <w:rPr>
          <w:rFonts w:hint="eastAsia"/>
          <w:color w:val="auto"/>
          <w:highlight w:val="none"/>
        </w:rPr>
        <w:t>所有接口响应的返回信息均</w:t>
      </w:r>
      <w:r>
        <w:rPr>
          <w:color w:val="auto"/>
          <w:highlight w:val="none"/>
        </w:rPr>
        <w:t>以</w:t>
      </w:r>
      <w:r>
        <w:rPr>
          <w:rFonts w:hint="eastAsia"/>
          <w:color w:val="auto"/>
          <w:highlight w:val="none"/>
        </w:rPr>
        <w:t>JSON</w:t>
      </w:r>
      <w:r>
        <w:rPr>
          <w:color w:val="auto"/>
          <w:highlight w:val="none"/>
        </w:rPr>
        <w:t>字符串形式返回</w:t>
      </w:r>
      <w:r>
        <w:rPr>
          <w:rFonts w:hint="eastAsia"/>
          <w:color w:val="auto"/>
          <w:highlight w:val="none"/>
        </w:rPr>
        <w:t>，</w:t>
      </w:r>
      <w:r>
        <w:rPr>
          <w:color w:val="auto"/>
          <w:highlight w:val="none"/>
        </w:rPr>
        <w:t>可以使用</w:t>
      </w:r>
      <w:r>
        <w:rPr>
          <w:rFonts w:hint="eastAsia"/>
          <w:color w:val="auto"/>
          <w:highlight w:val="none"/>
        </w:rPr>
        <w:t>JSON工具</w:t>
      </w:r>
      <w:r>
        <w:rPr>
          <w:color w:val="auto"/>
          <w:highlight w:val="none"/>
        </w:rPr>
        <w:t>包对其进行解析</w:t>
      </w:r>
      <w:r>
        <w:rPr>
          <w:rFonts w:hint="eastAsia"/>
          <w:color w:val="auto"/>
          <w:highlight w:val="none"/>
        </w:rPr>
        <w:t>。</w:t>
      </w:r>
    </w:p>
    <w:p w14:paraId="57A9F549">
      <w:pPr>
        <w:pStyle w:val="128"/>
        <w:widowControl/>
        <w:numPr>
          <w:ilvl w:val="0"/>
          <w:numId w:val="38"/>
        </w:numPr>
        <w:spacing w:line="360" w:lineRule="auto"/>
        <w:ind w:left="0" w:firstLine="363"/>
        <w:jc w:val="left"/>
        <w:rPr>
          <w:color w:val="auto"/>
          <w:highlight w:val="none"/>
        </w:rPr>
      </w:pPr>
      <w:r>
        <w:rPr>
          <w:rFonts w:hint="eastAsia"/>
          <w:color w:val="auto"/>
          <w:highlight w:val="none"/>
        </w:rPr>
        <w:t>返回信息具体字段参照接口说明中的响应参数，以下举例：</w:t>
      </w:r>
    </w:p>
    <w:p w14:paraId="62B1E42A">
      <w:pPr>
        <w:pStyle w:val="128"/>
        <w:spacing w:after="120"/>
        <w:ind w:left="840" w:firstLine="0"/>
        <w:jc w:val="left"/>
        <w:rPr>
          <w:color w:val="auto"/>
          <w:highlight w:val="none"/>
        </w:rPr>
      </w:pPr>
      <w:r>
        <w:rPr>
          <w:rFonts w:hint="eastAsia"/>
          <w:color w:val="auto"/>
          <w:highlight w:val="none"/>
        </w:rPr>
        <w:t>处理成功：{"result</w:t>
      </w:r>
      <w:r>
        <w:rPr>
          <w:color w:val="auto"/>
          <w:highlight w:val="none"/>
        </w:rPr>
        <w:t>Code</w:t>
      </w:r>
      <w:r>
        <w:rPr>
          <w:rFonts w:hint="eastAsia"/>
          <w:color w:val="auto"/>
          <w:highlight w:val="none"/>
        </w:rPr>
        <w:t>":0,"result</w:t>
      </w:r>
      <w:r>
        <w:rPr>
          <w:color w:val="auto"/>
          <w:highlight w:val="none"/>
        </w:rPr>
        <w:t>Desc</w:t>
      </w:r>
      <w:r>
        <w:rPr>
          <w:rFonts w:hint="eastAsia"/>
          <w:color w:val="auto"/>
          <w:highlight w:val="none"/>
        </w:rPr>
        <w:t>":"处理成功"}</w:t>
      </w:r>
      <w:r>
        <w:rPr>
          <w:color w:val="auto"/>
          <w:highlight w:val="none"/>
        </w:rPr>
        <w:t>,</w:t>
      </w:r>
      <w:r>
        <w:rPr>
          <w:rFonts w:hint="eastAsia"/>
          <w:color w:val="auto"/>
          <w:highlight w:val="none"/>
        </w:rPr>
        <w:t>处理失败：{"result</w:t>
      </w:r>
      <w:r>
        <w:rPr>
          <w:color w:val="auto"/>
          <w:highlight w:val="none"/>
        </w:rPr>
        <w:t>Code</w:t>
      </w:r>
      <w:r>
        <w:rPr>
          <w:rFonts w:hint="eastAsia"/>
          <w:color w:val="auto"/>
          <w:highlight w:val="none"/>
        </w:rPr>
        <w:t>":1,"result</w:t>
      </w:r>
      <w:r>
        <w:rPr>
          <w:color w:val="auto"/>
          <w:highlight w:val="none"/>
        </w:rPr>
        <w:t>Desc</w:t>
      </w:r>
      <w:r>
        <w:rPr>
          <w:rFonts w:hint="eastAsia"/>
          <w:color w:val="auto"/>
          <w:highlight w:val="none"/>
        </w:rPr>
        <w:t>":"签名错误"}返回结果码对照见2</w:t>
      </w:r>
      <w:r>
        <w:rPr>
          <w:color w:val="auto"/>
          <w:highlight w:val="none"/>
        </w:rPr>
        <w:t>.1.7</w:t>
      </w:r>
      <w:r>
        <w:rPr>
          <w:color w:val="auto"/>
          <w:highlight w:val="none"/>
        </w:rPr>
        <w:fldChar w:fldCharType="begin"/>
      </w:r>
      <w:r>
        <w:rPr>
          <w:color w:val="auto"/>
          <w:highlight w:val="none"/>
        </w:rPr>
        <w:instrText xml:space="preserve">HYPERLINK \l "_4.2 返回码对照表"</w:instrText>
      </w:r>
      <w:r>
        <w:rPr>
          <w:color w:val="auto"/>
          <w:highlight w:val="none"/>
        </w:rPr>
        <w:fldChar w:fldCharType="separate"/>
      </w:r>
      <w:r>
        <w:rPr>
          <w:rFonts w:hint="eastAsia"/>
          <w:color w:val="auto"/>
          <w:highlight w:val="none"/>
        </w:rPr>
        <w:t>结果码对照表</w:t>
      </w:r>
      <w:r>
        <w:rPr>
          <w:color w:val="auto"/>
          <w:highlight w:val="none"/>
        </w:rPr>
        <w:fldChar w:fldCharType="end"/>
      </w:r>
      <w:r>
        <w:rPr>
          <w:rFonts w:hint="eastAsia"/>
          <w:color w:val="auto"/>
          <w:highlight w:val="none"/>
        </w:rPr>
        <w:t>。</w:t>
      </w:r>
    </w:p>
    <w:p w14:paraId="123CE447">
      <w:pPr>
        <w:spacing w:after="120"/>
        <w:rPr>
          <w:color w:val="auto"/>
          <w:highlight w:val="none"/>
        </w:rPr>
      </w:pPr>
    </w:p>
    <w:p w14:paraId="7C6A2E41">
      <w:pPr>
        <w:rPr>
          <w:color w:val="auto"/>
          <w:sz w:val="30"/>
          <w:szCs w:val="30"/>
          <w:highlight w:val="none"/>
        </w:rPr>
      </w:pPr>
      <w:bookmarkStart w:id="1822" w:name="_Toc1950"/>
      <w:bookmarkStart w:id="1823" w:name="_Toc7152"/>
      <w:bookmarkStart w:id="1824" w:name="_Toc529177324"/>
      <w:r>
        <w:rPr>
          <w:color w:val="auto"/>
          <w:sz w:val="30"/>
          <w:szCs w:val="30"/>
          <w:highlight w:val="none"/>
        </w:rPr>
        <w:t>2.1.5</w:t>
      </w:r>
      <w:r>
        <w:rPr>
          <w:rFonts w:hint="eastAsia"/>
          <w:color w:val="auto"/>
          <w:sz w:val="30"/>
          <w:szCs w:val="30"/>
          <w:highlight w:val="none"/>
        </w:rPr>
        <w:t>批量上报工人考勤</w:t>
      </w:r>
      <w:bookmarkEnd w:id="1822"/>
      <w:bookmarkEnd w:id="1823"/>
      <w:bookmarkEnd w:id="1824"/>
    </w:p>
    <w:p w14:paraId="167E1E29">
      <w:pPr>
        <w:spacing w:after="120"/>
        <w:rPr>
          <w:color w:val="auto"/>
          <w:highlight w:val="none"/>
        </w:rPr>
      </w:pPr>
    </w:p>
    <w:p w14:paraId="217EBE03">
      <w:pPr>
        <w:spacing w:after="120"/>
        <w:ind w:firstLine="482"/>
        <w:rPr>
          <w:b/>
          <w:color w:val="auto"/>
          <w:highlight w:val="none"/>
        </w:rPr>
      </w:pPr>
      <w:r>
        <w:rPr>
          <w:rFonts w:hint="eastAsia"/>
          <w:b/>
          <w:color w:val="auto"/>
          <w:highlight w:val="none"/>
        </w:rPr>
        <w:t>接口</w:t>
      </w:r>
      <w:r>
        <w:rPr>
          <w:b/>
          <w:color w:val="auto"/>
          <w:highlight w:val="none"/>
        </w:rPr>
        <w:t>说明</w:t>
      </w:r>
    </w:p>
    <w:tbl>
      <w:tblPr>
        <w:tblStyle w:val="53"/>
        <w:tblW w:w="8270"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0" w:type="dxa"/>
          <w:bottom w:w="0" w:type="dxa"/>
          <w:right w:w="0" w:type="dxa"/>
        </w:tblCellMar>
      </w:tblPr>
      <w:tblGrid>
        <w:gridCol w:w="1713"/>
        <w:gridCol w:w="6557"/>
      </w:tblGrid>
      <w:tr w14:paraId="4CDB5BA5">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1713" w:type="dxa"/>
            <w:noWrap w:val="0"/>
            <w:tcMar>
              <w:top w:w="57" w:type="dxa"/>
              <w:left w:w="57" w:type="dxa"/>
              <w:bottom w:w="57" w:type="dxa"/>
              <w:right w:w="57" w:type="dxa"/>
            </w:tcMar>
            <w:vAlign w:val="center"/>
          </w:tcPr>
          <w:p w14:paraId="322615E5">
            <w:pPr>
              <w:spacing w:after="120" w:line="285" w:lineRule="atLeast"/>
              <w:ind w:firstLine="361"/>
              <w:rPr>
                <w:rFonts w:ascii="Verdana" w:hAnsi="Verdana"/>
                <w:color w:val="auto"/>
                <w:sz w:val="18"/>
                <w:szCs w:val="18"/>
                <w:highlight w:val="none"/>
              </w:rPr>
            </w:pPr>
            <w:r>
              <w:rPr>
                <w:rFonts w:hint="eastAsia" w:ascii="Verdana" w:hAnsi="Verdana"/>
                <w:b/>
                <w:bCs/>
                <w:color w:val="auto"/>
                <w:sz w:val="18"/>
                <w:szCs w:val="18"/>
                <w:highlight w:val="none"/>
              </w:rPr>
              <w:t>接口描述</w:t>
            </w:r>
          </w:p>
        </w:tc>
        <w:tc>
          <w:tcPr>
            <w:tcW w:w="6557" w:type="dxa"/>
            <w:noWrap w:val="0"/>
            <w:tcMar>
              <w:top w:w="57" w:type="dxa"/>
              <w:left w:w="57" w:type="dxa"/>
              <w:bottom w:w="57" w:type="dxa"/>
              <w:right w:w="57" w:type="dxa"/>
            </w:tcMar>
            <w:vAlign w:val="center"/>
          </w:tcPr>
          <w:p w14:paraId="0E4EF70A">
            <w:pPr>
              <w:tabs>
                <w:tab w:val="left" w:pos="4051"/>
              </w:tabs>
              <w:spacing w:after="120" w:line="285" w:lineRule="atLeast"/>
              <w:ind w:firstLine="360"/>
              <w:rPr>
                <w:rFonts w:ascii="Verdana" w:hAnsi="Verdana"/>
                <w:color w:val="auto"/>
                <w:sz w:val="18"/>
                <w:szCs w:val="18"/>
                <w:highlight w:val="none"/>
              </w:rPr>
            </w:pPr>
            <w:r>
              <w:rPr>
                <w:rFonts w:hint="eastAsia" w:ascii="Verdana" w:hAnsi="Verdana"/>
                <w:color w:val="auto"/>
                <w:sz w:val="18"/>
                <w:szCs w:val="18"/>
                <w:highlight w:val="none"/>
              </w:rPr>
              <w:t>施工企业批量上报工人考勤</w:t>
            </w:r>
            <w:r>
              <w:rPr>
                <w:rFonts w:hint="eastAsia" w:ascii="Verdana" w:hAnsi="Verdana"/>
                <w:color w:val="auto"/>
                <w:sz w:val="18"/>
                <w:szCs w:val="18"/>
                <w:highlight w:val="none"/>
              </w:rPr>
              <w:tab/>
            </w:r>
          </w:p>
        </w:tc>
      </w:tr>
      <w:tr w14:paraId="6EF7764E">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1713" w:type="dxa"/>
            <w:noWrap w:val="0"/>
            <w:tcMar>
              <w:top w:w="57" w:type="dxa"/>
              <w:left w:w="57" w:type="dxa"/>
              <w:bottom w:w="57" w:type="dxa"/>
              <w:right w:w="57" w:type="dxa"/>
            </w:tcMar>
            <w:vAlign w:val="center"/>
          </w:tcPr>
          <w:p w14:paraId="474C9745">
            <w:pPr>
              <w:spacing w:after="120" w:line="285" w:lineRule="atLeast"/>
              <w:ind w:firstLine="361"/>
              <w:rPr>
                <w:rFonts w:ascii="Verdana" w:hAnsi="Verdana"/>
                <w:color w:val="auto"/>
                <w:sz w:val="18"/>
                <w:szCs w:val="18"/>
                <w:highlight w:val="none"/>
              </w:rPr>
            </w:pPr>
            <w:r>
              <w:rPr>
                <w:rFonts w:hint="eastAsia" w:ascii="Verdana" w:hAnsi="Verdana"/>
                <w:b/>
                <w:bCs/>
                <w:color w:val="auto"/>
                <w:sz w:val="18"/>
                <w:szCs w:val="18"/>
                <w:highlight w:val="none"/>
              </w:rPr>
              <w:t>请求地址</w:t>
            </w:r>
          </w:p>
        </w:tc>
        <w:tc>
          <w:tcPr>
            <w:tcW w:w="6557" w:type="dxa"/>
            <w:noWrap w:val="0"/>
            <w:tcMar>
              <w:top w:w="57" w:type="dxa"/>
              <w:left w:w="57" w:type="dxa"/>
              <w:bottom w:w="57" w:type="dxa"/>
              <w:right w:w="57" w:type="dxa"/>
            </w:tcMar>
            <w:vAlign w:val="center"/>
          </w:tcPr>
          <w:p w14:paraId="5488FD99">
            <w:pPr>
              <w:spacing w:after="120" w:line="285" w:lineRule="atLeast"/>
              <w:ind w:firstLine="360"/>
              <w:rPr>
                <w:rFonts w:ascii="Verdana" w:hAnsi="Verdana"/>
                <w:color w:val="auto"/>
                <w:sz w:val="18"/>
                <w:szCs w:val="18"/>
                <w:highlight w:val="none"/>
              </w:rPr>
            </w:pPr>
            <w:r>
              <w:rPr>
                <w:rFonts w:hint="eastAsia" w:ascii="Verdana" w:hAnsi="Verdana"/>
                <w:color w:val="auto"/>
                <w:sz w:val="18"/>
                <w:szCs w:val="18"/>
                <w:highlight w:val="none"/>
              </w:rPr>
              <w:t>/attendance/atteApi/saves</w:t>
            </w:r>
          </w:p>
        </w:tc>
      </w:tr>
      <w:tr w14:paraId="176FD864">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1713" w:type="dxa"/>
            <w:noWrap w:val="0"/>
            <w:tcMar>
              <w:top w:w="57" w:type="dxa"/>
              <w:left w:w="57" w:type="dxa"/>
              <w:bottom w:w="57" w:type="dxa"/>
              <w:right w:w="57" w:type="dxa"/>
            </w:tcMar>
            <w:vAlign w:val="center"/>
          </w:tcPr>
          <w:p w14:paraId="751D0221">
            <w:pPr>
              <w:spacing w:after="120" w:line="285" w:lineRule="atLeast"/>
              <w:ind w:firstLine="361"/>
              <w:rPr>
                <w:rFonts w:ascii="Verdana" w:hAnsi="Verdana"/>
                <w:b/>
                <w:bCs/>
                <w:color w:val="auto"/>
                <w:sz w:val="18"/>
                <w:szCs w:val="18"/>
                <w:highlight w:val="none"/>
              </w:rPr>
            </w:pPr>
            <w:r>
              <w:rPr>
                <w:rFonts w:hint="eastAsia" w:ascii="Verdana" w:hAnsi="Verdana"/>
                <w:b/>
                <w:bCs/>
                <w:color w:val="auto"/>
                <w:sz w:val="18"/>
                <w:szCs w:val="18"/>
                <w:highlight w:val="none"/>
              </w:rPr>
              <w:t>测试请求地址</w:t>
            </w:r>
          </w:p>
        </w:tc>
        <w:tc>
          <w:tcPr>
            <w:tcW w:w="6557" w:type="dxa"/>
            <w:noWrap w:val="0"/>
            <w:tcMar>
              <w:top w:w="57" w:type="dxa"/>
              <w:left w:w="57" w:type="dxa"/>
              <w:bottom w:w="57" w:type="dxa"/>
              <w:right w:w="57" w:type="dxa"/>
            </w:tcMar>
            <w:vAlign w:val="center"/>
          </w:tcPr>
          <w:p w14:paraId="7F22D964">
            <w:pPr>
              <w:spacing w:after="120" w:line="285" w:lineRule="atLeast"/>
              <w:ind w:firstLine="360"/>
              <w:rPr>
                <w:rFonts w:ascii="Verdana" w:hAnsi="Verdana"/>
                <w:color w:val="auto"/>
                <w:sz w:val="18"/>
                <w:szCs w:val="18"/>
                <w:highlight w:val="none"/>
              </w:rPr>
            </w:pPr>
          </w:p>
        </w:tc>
      </w:tr>
    </w:tbl>
    <w:p w14:paraId="5E0F2BC3">
      <w:pPr>
        <w:spacing w:after="120"/>
        <w:ind w:firstLine="482"/>
        <w:rPr>
          <w:b/>
          <w:color w:val="auto"/>
          <w:highlight w:val="none"/>
        </w:rPr>
      </w:pPr>
      <w:r>
        <w:rPr>
          <w:rFonts w:hint="eastAsia"/>
          <w:b/>
          <w:color w:val="auto"/>
          <w:highlight w:val="none"/>
        </w:rPr>
        <w:t>请求</w:t>
      </w:r>
      <w:r>
        <w:rPr>
          <w:b/>
          <w:color w:val="auto"/>
          <w:highlight w:val="none"/>
        </w:rPr>
        <w:t>参数</w:t>
      </w:r>
    </w:p>
    <w:tbl>
      <w:tblPr>
        <w:tblStyle w:val="53"/>
        <w:tblW w:w="8547" w:type="dxa"/>
        <w:tblInd w:w="79" w:type="dxa"/>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17" w:type="dxa"/>
          <w:left w:w="17" w:type="dxa"/>
          <w:bottom w:w="17" w:type="dxa"/>
          <w:right w:w="17" w:type="dxa"/>
        </w:tblCellMar>
      </w:tblPr>
      <w:tblGrid>
        <w:gridCol w:w="1650"/>
        <w:gridCol w:w="682"/>
        <w:gridCol w:w="818"/>
        <w:gridCol w:w="1431"/>
        <w:gridCol w:w="3966"/>
      </w:tblGrid>
      <w:tr w14:paraId="03516A50">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290" w:hRule="atLeast"/>
        </w:trPr>
        <w:tc>
          <w:tcPr>
            <w:tcW w:w="1650" w:type="dxa"/>
            <w:shd w:val="clear" w:color="auto" w:fill="F6F9FB"/>
            <w:noWrap w:val="0"/>
            <w:tcMar>
              <w:top w:w="57" w:type="dxa"/>
              <w:left w:w="57" w:type="dxa"/>
              <w:bottom w:w="57" w:type="dxa"/>
              <w:right w:w="57" w:type="dxa"/>
            </w:tcMar>
            <w:vAlign w:val="center"/>
          </w:tcPr>
          <w:p w14:paraId="6CCF3AF7">
            <w:pPr>
              <w:spacing w:after="120" w:line="285" w:lineRule="atLeast"/>
              <w:ind w:firstLine="321"/>
              <w:jc w:val="center"/>
              <w:rPr>
                <w:rFonts w:ascii="Verdana" w:hAnsi="Verdana" w:cs="宋体"/>
                <w:b/>
                <w:bCs/>
                <w:color w:val="auto"/>
                <w:sz w:val="16"/>
                <w:szCs w:val="16"/>
                <w:highlight w:val="none"/>
              </w:rPr>
            </w:pPr>
            <w:r>
              <w:rPr>
                <w:rFonts w:ascii="Verdana" w:hAnsi="Verdana"/>
                <w:b/>
                <w:bCs/>
                <w:color w:val="auto"/>
                <w:sz w:val="16"/>
                <w:szCs w:val="16"/>
                <w:highlight w:val="none"/>
              </w:rPr>
              <w:t>参数</w:t>
            </w:r>
          </w:p>
        </w:tc>
        <w:tc>
          <w:tcPr>
            <w:tcW w:w="682" w:type="dxa"/>
            <w:shd w:val="clear" w:color="auto" w:fill="F6F9FB"/>
            <w:noWrap w:val="0"/>
            <w:tcMar>
              <w:top w:w="57" w:type="dxa"/>
              <w:left w:w="57" w:type="dxa"/>
              <w:bottom w:w="57" w:type="dxa"/>
              <w:right w:w="57" w:type="dxa"/>
            </w:tcMar>
            <w:vAlign w:val="center"/>
          </w:tcPr>
          <w:p w14:paraId="47886F17">
            <w:pPr>
              <w:spacing w:after="120" w:line="285" w:lineRule="atLeast"/>
              <w:ind w:firstLine="321"/>
              <w:jc w:val="center"/>
              <w:rPr>
                <w:rFonts w:ascii="Verdana" w:hAnsi="Verdana" w:cs="宋体"/>
                <w:b/>
                <w:bCs/>
                <w:color w:val="auto"/>
                <w:sz w:val="16"/>
                <w:szCs w:val="16"/>
                <w:highlight w:val="none"/>
              </w:rPr>
            </w:pPr>
            <w:r>
              <w:rPr>
                <w:rFonts w:hint="eastAsia" w:ascii="Verdana" w:hAnsi="Verdana"/>
                <w:b/>
                <w:bCs/>
                <w:color w:val="auto"/>
                <w:sz w:val="16"/>
                <w:szCs w:val="16"/>
                <w:highlight w:val="none"/>
              </w:rPr>
              <w:t>限制</w:t>
            </w:r>
          </w:p>
        </w:tc>
        <w:tc>
          <w:tcPr>
            <w:tcW w:w="818" w:type="dxa"/>
            <w:shd w:val="clear" w:color="auto" w:fill="F6F9FB"/>
            <w:noWrap w:val="0"/>
            <w:tcMar>
              <w:top w:w="57" w:type="dxa"/>
              <w:left w:w="57" w:type="dxa"/>
              <w:bottom w:w="57" w:type="dxa"/>
              <w:right w:w="57" w:type="dxa"/>
            </w:tcMar>
            <w:vAlign w:val="center"/>
          </w:tcPr>
          <w:p w14:paraId="66DE3AC1">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长度</w:t>
            </w:r>
          </w:p>
        </w:tc>
        <w:tc>
          <w:tcPr>
            <w:tcW w:w="1431" w:type="dxa"/>
            <w:shd w:val="clear" w:color="auto" w:fill="F6F9FB"/>
            <w:noWrap w:val="0"/>
            <w:tcMar>
              <w:top w:w="57" w:type="dxa"/>
              <w:left w:w="57" w:type="dxa"/>
              <w:bottom w:w="57" w:type="dxa"/>
              <w:right w:w="57" w:type="dxa"/>
            </w:tcMar>
            <w:vAlign w:val="center"/>
          </w:tcPr>
          <w:p w14:paraId="44E3A30B">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注释</w:t>
            </w:r>
          </w:p>
        </w:tc>
        <w:tc>
          <w:tcPr>
            <w:tcW w:w="3966" w:type="dxa"/>
            <w:shd w:val="clear" w:color="auto" w:fill="F6F9FB"/>
            <w:noWrap w:val="0"/>
            <w:tcMar>
              <w:top w:w="57" w:type="dxa"/>
              <w:left w:w="57" w:type="dxa"/>
              <w:bottom w:w="57" w:type="dxa"/>
              <w:right w:w="57" w:type="dxa"/>
            </w:tcMar>
            <w:vAlign w:val="center"/>
          </w:tcPr>
          <w:p w14:paraId="6A923986">
            <w:pPr>
              <w:spacing w:after="120" w:line="285" w:lineRule="atLeast"/>
              <w:ind w:firstLine="321"/>
              <w:jc w:val="center"/>
              <w:rPr>
                <w:rFonts w:ascii="Verdana" w:hAnsi="Verdana" w:cs="宋体"/>
                <w:b/>
                <w:bCs/>
                <w:color w:val="auto"/>
                <w:sz w:val="16"/>
                <w:szCs w:val="16"/>
                <w:highlight w:val="none"/>
              </w:rPr>
            </w:pPr>
            <w:r>
              <w:rPr>
                <w:rFonts w:hint="eastAsia" w:ascii="Verdana" w:hAnsi="Verdana"/>
                <w:b/>
                <w:bCs/>
                <w:color w:val="auto"/>
                <w:sz w:val="16"/>
                <w:szCs w:val="16"/>
                <w:highlight w:val="none"/>
              </w:rPr>
              <w:t>备注</w:t>
            </w:r>
          </w:p>
        </w:tc>
      </w:tr>
      <w:tr w14:paraId="2E570F83">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650" w:type="dxa"/>
            <w:tcBorders>
              <w:bottom w:val="single" w:color="548DD4" w:sz="4" w:space="0"/>
            </w:tcBorders>
            <w:shd w:val="clear" w:color="auto" w:fill="F6F9FB"/>
            <w:noWrap w:val="0"/>
            <w:tcMar>
              <w:top w:w="57" w:type="dxa"/>
              <w:left w:w="57" w:type="dxa"/>
              <w:bottom w:w="57" w:type="dxa"/>
              <w:right w:w="57" w:type="dxa"/>
            </w:tcMar>
            <w:vAlign w:val="center"/>
          </w:tcPr>
          <w:p w14:paraId="32D630F7">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accessNo</w:t>
            </w:r>
          </w:p>
        </w:tc>
        <w:tc>
          <w:tcPr>
            <w:tcW w:w="682" w:type="dxa"/>
            <w:tcBorders>
              <w:bottom w:val="single" w:color="548DD4" w:sz="4" w:space="0"/>
            </w:tcBorders>
            <w:shd w:val="clear" w:color="auto" w:fill="F6F9FB"/>
            <w:noWrap w:val="0"/>
            <w:tcMar>
              <w:top w:w="57" w:type="dxa"/>
              <w:left w:w="57" w:type="dxa"/>
              <w:bottom w:w="57" w:type="dxa"/>
              <w:right w:w="57" w:type="dxa"/>
            </w:tcMar>
            <w:vAlign w:val="center"/>
          </w:tcPr>
          <w:p w14:paraId="34589178">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M</w:t>
            </w:r>
          </w:p>
        </w:tc>
        <w:tc>
          <w:tcPr>
            <w:tcW w:w="818" w:type="dxa"/>
            <w:tcBorders>
              <w:bottom w:val="single" w:color="548DD4" w:sz="4" w:space="0"/>
            </w:tcBorders>
            <w:shd w:val="clear" w:color="auto" w:fill="F6F9FB"/>
            <w:noWrap w:val="0"/>
            <w:tcMar>
              <w:top w:w="57" w:type="dxa"/>
              <w:left w:w="57" w:type="dxa"/>
              <w:bottom w:w="57" w:type="dxa"/>
              <w:right w:w="57" w:type="dxa"/>
            </w:tcMar>
            <w:vAlign w:val="center"/>
          </w:tcPr>
          <w:p w14:paraId="2CC6C592">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FL32</w:t>
            </w:r>
          </w:p>
        </w:tc>
        <w:tc>
          <w:tcPr>
            <w:tcW w:w="1431" w:type="dxa"/>
            <w:tcBorders>
              <w:bottom w:val="single" w:color="548DD4" w:sz="4" w:space="0"/>
            </w:tcBorders>
            <w:shd w:val="clear" w:color="auto" w:fill="F6F9FB"/>
            <w:noWrap w:val="0"/>
            <w:tcMar>
              <w:top w:w="57" w:type="dxa"/>
              <w:left w:w="57" w:type="dxa"/>
              <w:bottom w:w="57" w:type="dxa"/>
              <w:right w:w="57" w:type="dxa"/>
            </w:tcMar>
            <w:vAlign w:val="center"/>
          </w:tcPr>
          <w:p w14:paraId="433B2E18">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接入编号</w:t>
            </w:r>
          </w:p>
        </w:tc>
        <w:tc>
          <w:tcPr>
            <w:tcW w:w="3966" w:type="dxa"/>
            <w:tcBorders>
              <w:bottom w:val="single" w:color="548DD4" w:sz="4" w:space="0"/>
            </w:tcBorders>
            <w:shd w:val="clear" w:color="auto" w:fill="F6F9FB"/>
            <w:noWrap w:val="0"/>
            <w:tcMar>
              <w:top w:w="57" w:type="dxa"/>
              <w:left w:w="57" w:type="dxa"/>
              <w:bottom w:w="57" w:type="dxa"/>
              <w:right w:w="57" w:type="dxa"/>
            </w:tcMar>
            <w:vAlign w:val="center"/>
          </w:tcPr>
          <w:p w14:paraId="581C4DA1">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“信息平台”为施工企业分配的接入编号</w:t>
            </w:r>
          </w:p>
        </w:tc>
      </w:tr>
      <w:tr w14:paraId="14D15426">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650" w:type="dxa"/>
            <w:noWrap w:val="0"/>
            <w:tcMar>
              <w:top w:w="57" w:type="dxa"/>
              <w:left w:w="57" w:type="dxa"/>
              <w:bottom w:w="57" w:type="dxa"/>
              <w:right w:w="57" w:type="dxa"/>
            </w:tcMar>
            <w:vAlign w:val="center"/>
          </w:tcPr>
          <w:p w14:paraId="44E6DACE">
            <w:pPr>
              <w:spacing w:after="120" w:line="285" w:lineRule="atLeast"/>
              <w:ind w:firstLine="320"/>
              <w:rPr>
                <w:rFonts w:ascii="Verdana" w:hAnsi="Verdana" w:cs="宋体"/>
                <w:color w:val="auto"/>
                <w:sz w:val="16"/>
                <w:szCs w:val="16"/>
                <w:highlight w:val="none"/>
              </w:rPr>
            </w:pPr>
            <w:r>
              <w:rPr>
                <w:rFonts w:ascii="Verdana" w:hAnsi="Verdana" w:cs="宋体"/>
                <w:color w:val="auto"/>
                <w:sz w:val="16"/>
                <w:szCs w:val="16"/>
                <w:highlight w:val="none"/>
              </w:rPr>
              <w:t>dataList</w:t>
            </w:r>
          </w:p>
        </w:tc>
        <w:tc>
          <w:tcPr>
            <w:tcW w:w="682" w:type="dxa"/>
            <w:noWrap w:val="0"/>
            <w:tcMar>
              <w:top w:w="57" w:type="dxa"/>
              <w:left w:w="57" w:type="dxa"/>
              <w:bottom w:w="57" w:type="dxa"/>
              <w:right w:w="57" w:type="dxa"/>
            </w:tcMar>
            <w:vAlign w:val="center"/>
          </w:tcPr>
          <w:p w14:paraId="3B5ED838">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M</w:t>
            </w:r>
          </w:p>
        </w:tc>
        <w:tc>
          <w:tcPr>
            <w:tcW w:w="818" w:type="dxa"/>
            <w:noWrap w:val="0"/>
            <w:tcMar>
              <w:top w:w="57" w:type="dxa"/>
              <w:left w:w="57" w:type="dxa"/>
              <w:bottom w:w="57" w:type="dxa"/>
              <w:right w:w="57" w:type="dxa"/>
            </w:tcMar>
            <w:vAlign w:val="center"/>
          </w:tcPr>
          <w:p w14:paraId="2306EFFD">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NL</w:t>
            </w:r>
          </w:p>
        </w:tc>
        <w:tc>
          <w:tcPr>
            <w:tcW w:w="1431" w:type="dxa"/>
            <w:noWrap w:val="0"/>
            <w:tcMar>
              <w:top w:w="57" w:type="dxa"/>
              <w:left w:w="57" w:type="dxa"/>
              <w:bottom w:w="57" w:type="dxa"/>
              <w:right w:w="57" w:type="dxa"/>
            </w:tcMar>
            <w:vAlign w:val="center"/>
          </w:tcPr>
          <w:p w14:paraId="1457A561">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考勤数据列表</w:t>
            </w:r>
          </w:p>
        </w:tc>
        <w:tc>
          <w:tcPr>
            <w:tcW w:w="3966" w:type="dxa"/>
            <w:noWrap w:val="0"/>
            <w:tcMar>
              <w:top w:w="57" w:type="dxa"/>
              <w:left w:w="57" w:type="dxa"/>
              <w:bottom w:w="57" w:type="dxa"/>
              <w:right w:w="57" w:type="dxa"/>
            </w:tcMar>
            <w:vAlign w:val="center"/>
          </w:tcPr>
          <w:p w14:paraId="6D2E6D9B">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考勤数据列表。</w:t>
            </w:r>
            <w:r>
              <w:rPr>
                <w:rFonts w:hint="eastAsia" w:ascii="Verdana" w:hAnsi="Verdana" w:cs="宋体"/>
                <w:color w:val="auto"/>
                <w:sz w:val="16"/>
                <w:szCs w:val="16"/>
                <w:highlight w:val="none"/>
              </w:rPr>
              <w:t>不参与</w:t>
            </w:r>
            <w:r>
              <w:rPr>
                <w:rFonts w:hint="eastAsia" w:ascii="Verdana" w:hAnsi="Verdana"/>
                <w:color w:val="auto"/>
                <w:sz w:val="16"/>
                <w:szCs w:val="16"/>
                <w:highlight w:val="none"/>
              </w:rPr>
              <w:t>签名。</w:t>
            </w:r>
            <w:r>
              <w:rPr>
                <w:rFonts w:ascii="Verdana" w:hAnsi="Verdana"/>
                <w:color w:val="auto"/>
                <w:sz w:val="16"/>
                <w:szCs w:val="16"/>
                <w:highlight w:val="none"/>
              </w:rPr>
              <w:t>json</w:t>
            </w:r>
            <w:r>
              <w:rPr>
                <w:rFonts w:hint="eastAsia" w:ascii="Verdana" w:hAnsi="Verdana"/>
                <w:color w:val="auto"/>
                <w:sz w:val="16"/>
                <w:szCs w:val="16"/>
                <w:highlight w:val="none"/>
              </w:rPr>
              <w:t>格式的数据：</w:t>
            </w:r>
          </w:p>
          <w:p w14:paraId="4FDA039C">
            <w:pPr>
              <w:spacing w:after="120" w:line="285" w:lineRule="atLeast"/>
              <w:ind w:firstLine="320"/>
              <w:rPr>
                <w:rFonts w:ascii="Verdana" w:hAnsi="Verdana" w:cs="宋体"/>
                <w:color w:val="auto"/>
                <w:sz w:val="16"/>
                <w:szCs w:val="16"/>
                <w:highlight w:val="none"/>
              </w:rPr>
            </w:pPr>
            <w:r>
              <w:rPr>
                <w:rFonts w:ascii="Verdana" w:hAnsi="Verdana"/>
                <w:color w:val="auto"/>
                <w:sz w:val="16"/>
                <w:szCs w:val="16"/>
                <w:highlight w:val="none"/>
              </w:rPr>
              <w:t>[{</w:t>
            </w:r>
          </w:p>
          <w:p w14:paraId="51C18009">
            <w:pPr>
              <w:spacing w:after="120" w:line="285" w:lineRule="atLeast"/>
              <w:ind w:firstLine="320"/>
              <w:rPr>
                <w:rFonts w:ascii="Verdana" w:hAnsi="Verdana" w:cs="宋体"/>
                <w:color w:val="auto"/>
                <w:sz w:val="16"/>
                <w:szCs w:val="16"/>
                <w:highlight w:val="none"/>
              </w:rPr>
            </w:pPr>
            <w:r>
              <w:rPr>
                <w:rFonts w:ascii="Verdana" w:hAnsi="Verdana" w:cs="宋体"/>
                <w:color w:val="auto"/>
                <w:sz w:val="16"/>
                <w:szCs w:val="16"/>
                <w:highlight w:val="none"/>
              </w:rPr>
              <w:t>builderIdcard : ‘</w:t>
            </w:r>
            <w:r>
              <w:rPr>
                <w:rFonts w:hint="eastAsia" w:ascii="Verdana" w:hAnsi="Verdana"/>
                <w:color w:val="auto"/>
                <w:sz w:val="16"/>
                <w:szCs w:val="16"/>
                <w:highlight w:val="none"/>
              </w:rPr>
              <w:t>工人身份证号，使用</w:t>
            </w:r>
            <w:r>
              <w:rPr>
                <w:rFonts w:ascii="Verdana" w:hAnsi="Verdana"/>
                <w:color w:val="auto"/>
                <w:sz w:val="16"/>
                <w:szCs w:val="16"/>
                <w:highlight w:val="none"/>
              </w:rPr>
              <w:t>DES</w:t>
            </w:r>
            <w:r>
              <w:rPr>
                <w:rFonts w:hint="eastAsia" w:ascii="Verdana" w:hAnsi="Verdana"/>
                <w:color w:val="auto"/>
                <w:sz w:val="16"/>
                <w:szCs w:val="16"/>
                <w:highlight w:val="none"/>
              </w:rPr>
              <w:t>加密</w:t>
            </w:r>
            <w:r>
              <w:rPr>
                <w:rFonts w:ascii="Verdana" w:hAnsi="Verdana" w:cs="宋体"/>
                <w:color w:val="auto"/>
                <w:sz w:val="16"/>
                <w:szCs w:val="16"/>
                <w:highlight w:val="none"/>
              </w:rPr>
              <w:t>’,</w:t>
            </w:r>
          </w:p>
          <w:p w14:paraId="2CD8865C">
            <w:pPr>
              <w:spacing w:after="120" w:line="285" w:lineRule="atLeast"/>
              <w:ind w:firstLine="320"/>
              <w:rPr>
                <w:rFonts w:ascii="Verdana" w:hAnsi="Verdana" w:cs="宋体"/>
                <w:color w:val="auto"/>
                <w:sz w:val="16"/>
                <w:szCs w:val="16"/>
                <w:highlight w:val="none"/>
              </w:rPr>
            </w:pPr>
            <w:r>
              <w:rPr>
                <w:rFonts w:ascii="Verdana" w:hAnsi="Verdana" w:cs="宋体"/>
                <w:color w:val="auto"/>
                <w:sz w:val="16"/>
                <w:szCs w:val="16"/>
                <w:highlight w:val="none"/>
              </w:rPr>
              <w:t>workDate : ‘</w:t>
            </w:r>
            <w:r>
              <w:rPr>
                <w:rFonts w:hint="eastAsia" w:ascii="Verdana" w:hAnsi="Verdana" w:cs="宋体"/>
                <w:color w:val="auto"/>
                <w:sz w:val="16"/>
                <w:szCs w:val="16"/>
                <w:highlight w:val="none"/>
              </w:rPr>
              <w:t>考勤日期</w:t>
            </w:r>
            <w:r>
              <w:rPr>
                <w:rFonts w:ascii="Verdana" w:hAnsi="Verdana"/>
                <w:color w:val="auto"/>
                <w:sz w:val="16"/>
                <w:szCs w:val="16"/>
                <w:highlight w:val="none"/>
              </w:rPr>
              <w:t>yyyyMMdd</w:t>
            </w:r>
            <w:r>
              <w:rPr>
                <w:rFonts w:ascii="Verdana" w:hAnsi="Verdana" w:cs="宋体"/>
                <w:color w:val="auto"/>
                <w:sz w:val="16"/>
                <w:szCs w:val="16"/>
                <w:highlight w:val="none"/>
              </w:rPr>
              <w:t>’,</w:t>
            </w:r>
          </w:p>
          <w:p w14:paraId="1BB24E5A">
            <w:pPr>
              <w:spacing w:after="120" w:line="285" w:lineRule="atLeast"/>
              <w:ind w:firstLine="320"/>
              <w:rPr>
                <w:rFonts w:ascii="Verdana" w:hAnsi="Verdana" w:cs="宋体"/>
                <w:color w:val="auto"/>
                <w:sz w:val="16"/>
                <w:szCs w:val="16"/>
                <w:highlight w:val="none"/>
              </w:rPr>
            </w:pPr>
            <w:r>
              <w:rPr>
                <w:rFonts w:ascii="Verdana" w:hAnsi="Verdana" w:cs="宋体"/>
                <w:color w:val="auto"/>
                <w:sz w:val="16"/>
                <w:szCs w:val="16"/>
                <w:highlight w:val="none"/>
              </w:rPr>
              <w:t>workStart : ‘</w:t>
            </w:r>
            <w:r>
              <w:rPr>
                <w:rFonts w:hint="eastAsia" w:ascii="Verdana" w:hAnsi="Verdana" w:cs="宋体"/>
                <w:color w:val="auto"/>
                <w:sz w:val="16"/>
                <w:szCs w:val="16"/>
                <w:highlight w:val="none"/>
              </w:rPr>
              <w:t>上班时间</w:t>
            </w:r>
            <w:r>
              <w:rPr>
                <w:rFonts w:ascii="Verdana" w:hAnsi="Verdana"/>
                <w:color w:val="auto"/>
                <w:sz w:val="16"/>
                <w:szCs w:val="16"/>
                <w:highlight w:val="none"/>
              </w:rPr>
              <w:t>yyyyMMddHHmmss</w:t>
            </w:r>
            <w:r>
              <w:rPr>
                <w:rFonts w:ascii="Verdana" w:hAnsi="Verdana" w:cs="宋体"/>
                <w:color w:val="auto"/>
                <w:sz w:val="16"/>
                <w:szCs w:val="16"/>
                <w:highlight w:val="none"/>
              </w:rPr>
              <w:t>’,</w:t>
            </w:r>
          </w:p>
          <w:p w14:paraId="6C319D9E">
            <w:pPr>
              <w:spacing w:after="120" w:line="285" w:lineRule="atLeast"/>
              <w:ind w:firstLine="320"/>
              <w:rPr>
                <w:rFonts w:ascii="Verdana" w:hAnsi="Verdana" w:cs="宋体"/>
                <w:color w:val="auto"/>
                <w:sz w:val="16"/>
                <w:szCs w:val="16"/>
                <w:highlight w:val="none"/>
              </w:rPr>
            </w:pPr>
            <w:r>
              <w:rPr>
                <w:rFonts w:ascii="Verdana" w:hAnsi="Verdana" w:cs="宋体"/>
                <w:color w:val="auto"/>
                <w:sz w:val="16"/>
                <w:szCs w:val="16"/>
                <w:highlight w:val="none"/>
              </w:rPr>
              <w:t>workEnd : ‘</w:t>
            </w:r>
            <w:r>
              <w:rPr>
                <w:rFonts w:hint="eastAsia" w:ascii="Verdana" w:hAnsi="Verdana" w:cs="宋体"/>
                <w:color w:val="auto"/>
                <w:sz w:val="16"/>
                <w:szCs w:val="16"/>
                <w:highlight w:val="none"/>
              </w:rPr>
              <w:t>下班时间</w:t>
            </w:r>
            <w:r>
              <w:rPr>
                <w:rFonts w:ascii="Verdana" w:hAnsi="Verdana"/>
                <w:color w:val="auto"/>
                <w:sz w:val="16"/>
                <w:szCs w:val="16"/>
                <w:highlight w:val="none"/>
              </w:rPr>
              <w:t>yyyyMMddHHmmss</w:t>
            </w:r>
            <w:r>
              <w:rPr>
                <w:rFonts w:ascii="Verdana" w:hAnsi="Verdana" w:cs="宋体"/>
                <w:color w:val="auto"/>
                <w:sz w:val="16"/>
                <w:szCs w:val="16"/>
                <w:highlight w:val="none"/>
              </w:rPr>
              <w:t>’</w:t>
            </w:r>
            <w:r>
              <w:rPr>
                <w:rFonts w:ascii="Verdana" w:hAnsi="Verdana"/>
                <w:color w:val="auto"/>
                <w:sz w:val="16"/>
                <w:szCs w:val="16"/>
                <w:highlight w:val="none"/>
              </w:rPr>
              <w:t>,</w:t>
            </w:r>
          </w:p>
          <w:p w14:paraId="01D0BE5D">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atteType:’</w:t>
            </w:r>
            <w:r>
              <w:rPr>
                <w:rFonts w:hint="eastAsia" w:ascii="Verdana" w:hAnsi="Verdana"/>
                <w:color w:val="auto"/>
                <w:sz w:val="16"/>
                <w:szCs w:val="16"/>
                <w:highlight w:val="none"/>
              </w:rPr>
              <w:t>考勤方式</w:t>
            </w:r>
            <w:r>
              <w:rPr>
                <w:rFonts w:ascii="Verdana" w:hAnsi="Verdana"/>
                <w:color w:val="auto"/>
                <w:sz w:val="16"/>
                <w:szCs w:val="16"/>
                <w:highlight w:val="none"/>
              </w:rPr>
              <w:t>’,</w:t>
            </w:r>
          </w:p>
          <w:p w14:paraId="0AE98ACC">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 xml:space="preserve">checkChannel:’ </w:t>
            </w:r>
            <w:r>
              <w:rPr>
                <w:rFonts w:hint="eastAsia" w:ascii="Verdana" w:hAnsi="Verdana"/>
                <w:color w:val="auto"/>
                <w:sz w:val="16"/>
                <w:szCs w:val="16"/>
                <w:highlight w:val="none"/>
              </w:rPr>
              <w:t>考勤机通道名称</w:t>
            </w:r>
            <w:r>
              <w:rPr>
                <w:rFonts w:ascii="Verdana" w:hAnsi="Verdana"/>
                <w:color w:val="auto"/>
                <w:sz w:val="16"/>
                <w:szCs w:val="16"/>
                <w:highlight w:val="none"/>
              </w:rPr>
              <w:t>’</w:t>
            </w:r>
            <w:r>
              <w:rPr>
                <w:rFonts w:hint="eastAsia" w:ascii="Verdana" w:hAnsi="Verdana"/>
                <w:color w:val="auto"/>
                <w:sz w:val="16"/>
                <w:szCs w:val="16"/>
                <w:highlight w:val="none"/>
              </w:rPr>
              <w:t>,</w:t>
            </w:r>
          </w:p>
          <w:p w14:paraId="3037ADED">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builderType:0</w:t>
            </w:r>
            <w:r>
              <w:rPr>
                <w:rFonts w:hint="eastAsia" w:ascii="Verdana" w:hAnsi="Verdana"/>
                <w:color w:val="auto"/>
                <w:sz w:val="16"/>
                <w:szCs w:val="16"/>
                <w:highlight w:val="none"/>
              </w:rPr>
              <w:t>工人，</w:t>
            </w:r>
            <w:r>
              <w:rPr>
                <w:rFonts w:ascii="Verdana" w:hAnsi="Verdana"/>
                <w:color w:val="auto"/>
                <w:sz w:val="16"/>
                <w:szCs w:val="16"/>
                <w:highlight w:val="none"/>
              </w:rPr>
              <w:t>1</w:t>
            </w:r>
            <w:r>
              <w:rPr>
                <w:rFonts w:hint="eastAsia" w:ascii="Verdana" w:hAnsi="Verdana"/>
                <w:color w:val="auto"/>
                <w:sz w:val="16"/>
                <w:szCs w:val="16"/>
                <w:highlight w:val="none"/>
              </w:rPr>
              <w:t>，管理人员</w:t>
            </w:r>
          </w:p>
          <w:p w14:paraId="1138C3F9">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w:t>
            </w:r>
          </w:p>
        </w:tc>
      </w:tr>
      <w:tr w14:paraId="7AEAD853">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650" w:type="dxa"/>
            <w:noWrap w:val="0"/>
            <w:tcMar>
              <w:top w:w="57" w:type="dxa"/>
              <w:left w:w="57" w:type="dxa"/>
              <w:bottom w:w="57" w:type="dxa"/>
              <w:right w:w="57" w:type="dxa"/>
            </w:tcMar>
            <w:vAlign w:val="center"/>
          </w:tcPr>
          <w:p w14:paraId="0B4BA397">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factoryNum</w:t>
            </w:r>
          </w:p>
        </w:tc>
        <w:tc>
          <w:tcPr>
            <w:tcW w:w="682" w:type="dxa"/>
            <w:noWrap w:val="0"/>
            <w:tcMar>
              <w:top w:w="57" w:type="dxa"/>
              <w:left w:w="57" w:type="dxa"/>
              <w:bottom w:w="57" w:type="dxa"/>
              <w:right w:w="57" w:type="dxa"/>
            </w:tcMar>
            <w:vAlign w:val="center"/>
          </w:tcPr>
          <w:p w14:paraId="675D64AD">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M</w:t>
            </w:r>
          </w:p>
        </w:tc>
        <w:tc>
          <w:tcPr>
            <w:tcW w:w="818" w:type="dxa"/>
            <w:noWrap w:val="0"/>
            <w:tcMar>
              <w:top w:w="57" w:type="dxa"/>
              <w:left w:w="57" w:type="dxa"/>
              <w:bottom w:w="57" w:type="dxa"/>
              <w:right w:w="57" w:type="dxa"/>
            </w:tcMar>
            <w:vAlign w:val="center"/>
          </w:tcPr>
          <w:p w14:paraId="560DB20E">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FL32</w:t>
            </w:r>
          </w:p>
        </w:tc>
        <w:tc>
          <w:tcPr>
            <w:tcW w:w="1431" w:type="dxa"/>
            <w:noWrap w:val="0"/>
            <w:tcMar>
              <w:top w:w="57" w:type="dxa"/>
              <w:left w:w="57" w:type="dxa"/>
              <w:bottom w:w="57" w:type="dxa"/>
              <w:right w:w="57" w:type="dxa"/>
            </w:tcMar>
            <w:vAlign w:val="center"/>
          </w:tcPr>
          <w:p w14:paraId="4D2CD42D">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考勤机厂家编号</w:t>
            </w:r>
          </w:p>
        </w:tc>
        <w:tc>
          <w:tcPr>
            <w:tcW w:w="3966" w:type="dxa"/>
            <w:noWrap w:val="0"/>
            <w:tcMar>
              <w:top w:w="57" w:type="dxa"/>
              <w:left w:w="57" w:type="dxa"/>
              <w:bottom w:w="57" w:type="dxa"/>
              <w:right w:w="57" w:type="dxa"/>
            </w:tcMar>
            <w:vAlign w:val="center"/>
          </w:tcPr>
          <w:p w14:paraId="766C29DF">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平台分配给各个厂商的识别编号，区分考勤机上传厂商</w:t>
            </w:r>
          </w:p>
        </w:tc>
      </w:tr>
      <w:tr w14:paraId="5FD85D3F">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650" w:type="dxa"/>
            <w:shd w:val="clear" w:color="auto" w:fill="F6F9FB"/>
            <w:noWrap w:val="0"/>
            <w:tcMar>
              <w:top w:w="57" w:type="dxa"/>
              <w:left w:w="57" w:type="dxa"/>
              <w:bottom w:w="57" w:type="dxa"/>
              <w:right w:w="57" w:type="dxa"/>
            </w:tcMar>
            <w:vAlign w:val="center"/>
          </w:tcPr>
          <w:p w14:paraId="2963B42A">
            <w:pPr>
              <w:spacing w:after="120" w:line="285" w:lineRule="atLeast"/>
              <w:ind w:firstLine="320"/>
              <w:rPr>
                <w:rFonts w:ascii="Verdana" w:hAnsi="Verdana" w:cs="宋体"/>
                <w:color w:val="auto"/>
                <w:sz w:val="16"/>
                <w:szCs w:val="16"/>
                <w:highlight w:val="none"/>
              </w:rPr>
            </w:pPr>
            <w:r>
              <w:rPr>
                <w:rFonts w:hint="eastAsia" w:ascii="Verdana" w:hAnsi="Verdana"/>
                <w:color w:val="auto"/>
                <w:sz w:val="16"/>
                <w:szCs w:val="16"/>
                <w:highlight w:val="none"/>
              </w:rPr>
              <w:t>timestamp</w:t>
            </w:r>
          </w:p>
        </w:tc>
        <w:tc>
          <w:tcPr>
            <w:tcW w:w="682" w:type="dxa"/>
            <w:shd w:val="clear" w:color="auto" w:fill="F6F9FB"/>
            <w:noWrap w:val="0"/>
            <w:tcMar>
              <w:top w:w="57" w:type="dxa"/>
              <w:left w:w="57" w:type="dxa"/>
              <w:bottom w:w="57" w:type="dxa"/>
              <w:right w:w="57" w:type="dxa"/>
            </w:tcMar>
            <w:vAlign w:val="center"/>
          </w:tcPr>
          <w:p w14:paraId="6AAD7025">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M</w:t>
            </w:r>
          </w:p>
        </w:tc>
        <w:tc>
          <w:tcPr>
            <w:tcW w:w="818" w:type="dxa"/>
            <w:shd w:val="clear" w:color="auto" w:fill="F6F9FB"/>
            <w:noWrap w:val="0"/>
            <w:tcMar>
              <w:top w:w="57" w:type="dxa"/>
              <w:left w:w="57" w:type="dxa"/>
              <w:bottom w:w="57" w:type="dxa"/>
              <w:right w:w="57" w:type="dxa"/>
            </w:tcMar>
            <w:vAlign w:val="center"/>
          </w:tcPr>
          <w:p w14:paraId="1955EA8D">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FL17</w:t>
            </w:r>
          </w:p>
        </w:tc>
        <w:tc>
          <w:tcPr>
            <w:tcW w:w="1431" w:type="dxa"/>
            <w:shd w:val="clear" w:color="auto" w:fill="F6F9FB"/>
            <w:noWrap w:val="0"/>
            <w:tcMar>
              <w:top w:w="57" w:type="dxa"/>
              <w:left w:w="57" w:type="dxa"/>
              <w:bottom w:w="57" w:type="dxa"/>
              <w:right w:w="57" w:type="dxa"/>
            </w:tcMar>
            <w:vAlign w:val="center"/>
          </w:tcPr>
          <w:p w14:paraId="4AA33DA1">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时间戳</w:t>
            </w:r>
          </w:p>
        </w:tc>
        <w:tc>
          <w:tcPr>
            <w:tcW w:w="3966" w:type="dxa"/>
            <w:shd w:val="clear" w:color="auto" w:fill="F6F9FB"/>
            <w:noWrap w:val="0"/>
            <w:tcMar>
              <w:top w:w="57" w:type="dxa"/>
              <w:left w:w="57" w:type="dxa"/>
              <w:bottom w:w="57" w:type="dxa"/>
              <w:right w:w="57" w:type="dxa"/>
            </w:tcMar>
            <w:vAlign w:val="center"/>
          </w:tcPr>
          <w:p w14:paraId="7411E125">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北京时间精确到毫秒(yyyyMMddHHmmssSSS)</w:t>
            </w:r>
          </w:p>
        </w:tc>
      </w:tr>
      <w:tr w14:paraId="11E6042E">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650" w:type="dxa"/>
            <w:shd w:val="clear" w:color="auto" w:fill="F6F9FB"/>
            <w:noWrap w:val="0"/>
            <w:tcMar>
              <w:top w:w="57" w:type="dxa"/>
              <w:left w:w="57" w:type="dxa"/>
              <w:bottom w:w="57" w:type="dxa"/>
              <w:right w:w="57" w:type="dxa"/>
            </w:tcMar>
            <w:vAlign w:val="center"/>
          </w:tcPr>
          <w:p w14:paraId="0534BAA5">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sign</w:t>
            </w:r>
          </w:p>
        </w:tc>
        <w:tc>
          <w:tcPr>
            <w:tcW w:w="682" w:type="dxa"/>
            <w:shd w:val="clear" w:color="auto" w:fill="F6F9FB"/>
            <w:noWrap w:val="0"/>
            <w:tcMar>
              <w:top w:w="57" w:type="dxa"/>
              <w:left w:w="57" w:type="dxa"/>
              <w:bottom w:w="57" w:type="dxa"/>
              <w:right w:w="57" w:type="dxa"/>
            </w:tcMar>
            <w:vAlign w:val="center"/>
          </w:tcPr>
          <w:p w14:paraId="5AF14CCD">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M</w:t>
            </w:r>
          </w:p>
        </w:tc>
        <w:tc>
          <w:tcPr>
            <w:tcW w:w="818" w:type="dxa"/>
            <w:shd w:val="clear" w:color="auto" w:fill="F6F9FB"/>
            <w:noWrap w:val="0"/>
            <w:tcMar>
              <w:top w:w="57" w:type="dxa"/>
              <w:left w:w="57" w:type="dxa"/>
              <w:bottom w:w="57" w:type="dxa"/>
              <w:right w:w="57" w:type="dxa"/>
            </w:tcMar>
            <w:vAlign w:val="center"/>
          </w:tcPr>
          <w:p w14:paraId="26683035">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FL32</w:t>
            </w:r>
          </w:p>
        </w:tc>
        <w:tc>
          <w:tcPr>
            <w:tcW w:w="1431" w:type="dxa"/>
            <w:shd w:val="clear" w:color="auto" w:fill="F6F9FB"/>
            <w:noWrap w:val="0"/>
            <w:tcMar>
              <w:top w:w="57" w:type="dxa"/>
              <w:left w:w="57" w:type="dxa"/>
              <w:bottom w:w="57" w:type="dxa"/>
              <w:right w:w="57" w:type="dxa"/>
            </w:tcMar>
            <w:vAlign w:val="center"/>
          </w:tcPr>
          <w:p w14:paraId="177219F6">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签名</w:t>
            </w:r>
          </w:p>
        </w:tc>
        <w:tc>
          <w:tcPr>
            <w:tcW w:w="3966" w:type="dxa"/>
            <w:shd w:val="clear" w:color="auto" w:fill="F6F9FB"/>
            <w:noWrap w:val="0"/>
            <w:tcMar>
              <w:top w:w="57" w:type="dxa"/>
              <w:left w:w="57" w:type="dxa"/>
              <w:bottom w:w="57" w:type="dxa"/>
              <w:right w:w="57" w:type="dxa"/>
            </w:tcMar>
            <w:vAlign w:val="center"/>
          </w:tcPr>
          <w:p w14:paraId="41D88C2C">
            <w:pPr>
              <w:spacing w:after="120" w:line="285" w:lineRule="atLeast"/>
              <w:ind w:firstLine="320"/>
              <w:rPr>
                <w:rFonts w:ascii="Verdana" w:hAnsi="Verdana"/>
                <w:color w:val="auto"/>
                <w:sz w:val="16"/>
                <w:szCs w:val="16"/>
                <w:highlight w:val="none"/>
              </w:rPr>
            </w:pPr>
            <w:r>
              <w:rPr>
                <w:rFonts w:hint="eastAsia" w:ascii="Verdana" w:hAnsi="Verdana" w:cs="宋体"/>
                <w:color w:val="auto"/>
                <w:sz w:val="16"/>
                <w:szCs w:val="16"/>
                <w:highlight w:val="none"/>
              </w:rPr>
              <w:t>dataList不参与</w:t>
            </w:r>
            <w:r>
              <w:rPr>
                <w:rFonts w:hint="eastAsia" w:ascii="Verdana" w:hAnsi="Verdana"/>
                <w:color w:val="auto"/>
                <w:sz w:val="16"/>
                <w:szCs w:val="16"/>
                <w:highlight w:val="none"/>
              </w:rPr>
              <w:t>签名</w:t>
            </w:r>
          </w:p>
        </w:tc>
      </w:tr>
    </w:tbl>
    <w:p w14:paraId="3E8782F7">
      <w:pPr>
        <w:spacing w:after="120"/>
        <w:ind w:firstLine="482"/>
        <w:rPr>
          <w:b/>
          <w:color w:val="auto"/>
          <w:highlight w:val="none"/>
        </w:rPr>
      </w:pPr>
      <w:r>
        <w:rPr>
          <w:rFonts w:hint="eastAsia"/>
          <w:b/>
          <w:color w:val="auto"/>
          <w:highlight w:val="none"/>
        </w:rPr>
        <w:t>响应参数</w:t>
      </w:r>
    </w:p>
    <w:tbl>
      <w:tblPr>
        <w:tblStyle w:val="53"/>
        <w:tblW w:w="8283"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108" w:type="dxa"/>
          <w:bottom w:w="0" w:type="dxa"/>
          <w:right w:w="108" w:type="dxa"/>
        </w:tblCellMar>
      </w:tblPr>
      <w:tblGrid>
        <w:gridCol w:w="1601"/>
        <w:gridCol w:w="1543"/>
        <w:gridCol w:w="5139"/>
      </w:tblGrid>
      <w:tr w14:paraId="26A885B6">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90" w:hRule="atLeast"/>
          <w:jc w:val="center"/>
        </w:trPr>
        <w:tc>
          <w:tcPr>
            <w:tcW w:w="1601" w:type="dxa"/>
            <w:shd w:val="clear" w:color="auto" w:fill="F6F9FB"/>
            <w:noWrap w:val="0"/>
            <w:tcMar>
              <w:top w:w="57" w:type="dxa"/>
              <w:left w:w="57" w:type="dxa"/>
              <w:bottom w:w="57" w:type="dxa"/>
              <w:right w:w="57" w:type="dxa"/>
            </w:tcMar>
            <w:vAlign w:val="center"/>
          </w:tcPr>
          <w:p w14:paraId="1DB2076D">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参数</w:t>
            </w:r>
          </w:p>
        </w:tc>
        <w:tc>
          <w:tcPr>
            <w:tcW w:w="1543" w:type="dxa"/>
            <w:shd w:val="clear" w:color="auto" w:fill="F6F9FB"/>
            <w:noWrap w:val="0"/>
            <w:tcMar>
              <w:top w:w="57" w:type="dxa"/>
              <w:left w:w="57" w:type="dxa"/>
              <w:bottom w:w="57" w:type="dxa"/>
              <w:right w:w="57" w:type="dxa"/>
            </w:tcMar>
            <w:vAlign w:val="center"/>
          </w:tcPr>
          <w:p w14:paraId="792C2610">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限制</w:t>
            </w:r>
          </w:p>
        </w:tc>
        <w:tc>
          <w:tcPr>
            <w:tcW w:w="5139" w:type="dxa"/>
            <w:shd w:val="clear" w:color="auto" w:fill="F6F9FB"/>
            <w:noWrap w:val="0"/>
            <w:tcMar>
              <w:top w:w="57" w:type="dxa"/>
              <w:left w:w="57" w:type="dxa"/>
              <w:bottom w:w="57" w:type="dxa"/>
              <w:right w:w="57" w:type="dxa"/>
            </w:tcMar>
            <w:vAlign w:val="center"/>
          </w:tcPr>
          <w:p w14:paraId="4F3080E0">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说明</w:t>
            </w:r>
          </w:p>
        </w:tc>
      </w:tr>
      <w:tr w14:paraId="3293D505">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601" w:type="dxa"/>
            <w:shd w:val="clear" w:color="auto" w:fill="F6F9FB"/>
            <w:noWrap w:val="0"/>
            <w:tcMar>
              <w:top w:w="57" w:type="dxa"/>
              <w:left w:w="57" w:type="dxa"/>
              <w:bottom w:w="57" w:type="dxa"/>
              <w:right w:w="57" w:type="dxa"/>
            </w:tcMar>
            <w:vAlign w:val="center"/>
          </w:tcPr>
          <w:p w14:paraId="42A7C2C3">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result</w:t>
            </w:r>
            <w:r>
              <w:rPr>
                <w:rFonts w:ascii="Verdana" w:hAnsi="Verdana" w:cs="宋体"/>
                <w:color w:val="auto"/>
                <w:sz w:val="16"/>
                <w:szCs w:val="16"/>
                <w:highlight w:val="none"/>
              </w:rPr>
              <w:t>Code</w:t>
            </w:r>
          </w:p>
        </w:tc>
        <w:tc>
          <w:tcPr>
            <w:tcW w:w="1543" w:type="dxa"/>
            <w:shd w:val="clear" w:color="auto" w:fill="F6F9FB"/>
            <w:noWrap w:val="0"/>
            <w:tcMar>
              <w:top w:w="57" w:type="dxa"/>
              <w:left w:w="57" w:type="dxa"/>
              <w:bottom w:w="57" w:type="dxa"/>
              <w:right w:w="57" w:type="dxa"/>
            </w:tcMar>
            <w:vAlign w:val="center"/>
          </w:tcPr>
          <w:p w14:paraId="238B12B8">
            <w:pPr>
              <w:spacing w:after="120" w:line="285" w:lineRule="atLeast"/>
              <w:ind w:firstLine="320"/>
              <w:jc w:val="center"/>
              <w:rPr>
                <w:rFonts w:ascii="Verdana" w:hAnsi="Verdana" w:cs="宋体"/>
                <w:color w:val="auto"/>
                <w:sz w:val="16"/>
                <w:szCs w:val="16"/>
                <w:highlight w:val="none"/>
              </w:rPr>
            </w:pPr>
            <w:r>
              <w:rPr>
                <w:rFonts w:hint="eastAsia" w:ascii="Verdana" w:hAnsi="Verdana"/>
                <w:color w:val="auto"/>
                <w:sz w:val="16"/>
                <w:szCs w:val="16"/>
                <w:highlight w:val="none"/>
              </w:rPr>
              <w:t>M</w:t>
            </w:r>
          </w:p>
        </w:tc>
        <w:tc>
          <w:tcPr>
            <w:tcW w:w="5139" w:type="dxa"/>
            <w:shd w:val="clear" w:color="auto" w:fill="F6F9FB"/>
            <w:noWrap w:val="0"/>
            <w:tcMar>
              <w:top w:w="57" w:type="dxa"/>
              <w:left w:w="57" w:type="dxa"/>
              <w:bottom w:w="57" w:type="dxa"/>
              <w:right w:w="57" w:type="dxa"/>
            </w:tcMar>
            <w:vAlign w:val="center"/>
          </w:tcPr>
          <w:p w14:paraId="7F13BF77">
            <w:pPr>
              <w:spacing w:after="120" w:line="285" w:lineRule="atLeast"/>
              <w:ind w:firstLine="320"/>
              <w:rPr>
                <w:rFonts w:ascii="Verdana" w:hAnsi="Verdana" w:cs="宋体"/>
                <w:color w:val="auto"/>
                <w:sz w:val="16"/>
                <w:szCs w:val="16"/>
                <w:highlight w:val="none"/>
              </w:rPr>
            </w:pPr>
            <w:r>
              <w:rPr>
                <w:rFonts w:hint="eastAsia" w:ascii="Verdana" w:hAnsi="Verdana"/>
                <w:color w:val="auto"/>
                <w:sz w:val="16"/>
                <w:szCs w:val="16"/>
                <w:highlight w:val="none"/>
              </w:rPr>
              <w:t>返回结果码，数字类型。0表示成功；其它表示失败。</w:t>
            </w:r>
          </w:p>
        </w:tc>
      </w:tr>
      <w:tr w14:paraId="436EC35E">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601" w:type="dxa"/>
            <w:shd w:val="clear" w:color="auto" w:fill="F6F9FB"/>
            <w:noWrap w:val="0"/>
            <w:tcMar>
              <w:top w:w="57" w:type="dxa"/>
              <w:left w:w="57" w:type="dxa"/>
              <w:bottom w:w="57" w:type="dxa"/>
              <w:right w:w="57" w:type="dxa"/>
            </w:tcMar>
            <w:vAlign w:val="center"/>
          </w:tcPr>
          <w:p w14:paraId="55FC9F53">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result</w:t>
            </w:r>
            <w:r>
              <w:rPr>
                <w:rFonts w:ascii="Verdana" w:hAnsi="Verdana" w:cs="宋体"/>
                <w:color w:val="auto"/>
                <w:sz w:val="16"/>
                <w:szCs w:val="16"/>
                <w:highlight w:val="none"/>
              </w:rPr>
              <w:t>Desc</w:t>
            </w:r>
          </w:p>
        </w:tc>
        <w:tc>
          <w:tcPr>
            <w:tcW w:w="1543" w:type="dxa"/>
            <w:shd w:val="clear" w:color="auto" w:fill="F6F9FB"/>
            <w:noWrap w:val="0"/>
            <w:tcMar>
              <w:top w:w="57" w:type="dxa"/>
              <w:left w:w="57" w:type="dxa"/>
              <w:bottom w:w="57" w:type="dxa"/>
              <w:right w:w="57" w:type="dxa"/>
            </w:tcMar>
            <w:vAlign w:val="center"/>
          </w:tcPr>
          <w:p w14:paraId="786A60E7">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O</w:t>
            </w:r>
          </w:p>
        </w:tc>
        <w:tc>
          <w:tcPr>
            <w:tcW w:w="5139" w:type="dxa"/>
            <w:shd w:val="clear" w:color="auto" w:fill="F6F9FB"/>
            <w:noWrap w:val="0"/>
            <w:tcMar>
              <w:top w:w="57" w:type="dxa"/>
              <w:left w:w="57" w:type="dxa"/>
              <w:bottom w:w="57" w:type="dxa"/>
              <w:right w:w="57" w:type="dxa"/>
            </w:tcMar>
            <w:vAlign w:val="center"/>
          </w:tcPr>
          <w:p w14:paraId="39593E92">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返回结果描述</w:t>
            </w:r>
          </w:p>
        </w:tc>
      </w:tr>
    </w:tbl>
    <w:p w14:paraId="4E2FCC1E">
      <w:pPr>
        <w:rPr>
          <w:color w:val="auto"/>
          <w:sz w:val="30"/>
          <w:szCs w:val="30"/>
          <w:highlight w:val="none"/>
        </w:rPr>
      </w:pPr>
      <w:bookmarkStart w:id="1825" w:name="_Toc25979"/>
      <w:bookmarkStart w:id="1826" w:name="_Toc22277"/>
      <w:bookmarkStart w:id="1827" w:name="_Toc529177325"/>
      <w:r>
        <w:rPr>
          <w:color w:val="auto"/>
          <w:sz w:val="30"/>
          <w:szCs w:val="30"/>
          <w:highlight w:val="none"/>
        </w:rPr>
        <w:t>2.1.6</w:t>
      </w:r>
      <w:r>
        <w:rPr>
          <w:rFonts w:hint="eastAsia"/>
          <w:color w:val="auto"/>
          <w:sz w:val="30"/>
          <w:szCs w:val="30"/>
          <w:highlight w:val="none"/>
        </w:rPr>
        <w:t>实时上报工人考勤</w:t>
      </w:r>
      <w:bookmarkEnd w:id="1825"/>
      <w:bookmarkEnd w:id="1826"/>
      <w:bookmarkEnd w:id="1827"/>
    </w:p>
    <w:p w14:paraId="7B67AA8B">
      <w:pPr>
        <w:spacing w:after="120"/>
        <w:ind w:firstLine="482"/>
        <w:rPr>
          <w:b/>
          <w:color w:val="auto"/>
          <w:highlight w:val="none"/>
        </w:rPr>
      </w:pPr>
      <w:r>
        <w:rPr>
          <w:rFonts w:hint="eastAsia"/>
          <w:b/>
          <w:color w:val="auto"/>
          <w:highlight w:val="none"/>
        </w:rPr>
        <w:t>接口</w:t>
      </w:r>
      <w:r>
        <w:rPr>
          <w:b/>
          <w:color w:val="auto"/>
          <w:highlight w:val="none"/>
        </w:rPr>
        <w:t>说明</w:t>
      </w:r>
    </w:p>
    <w:tbl>
      <w:tblPr>
        <w:tblStyle w:val="53"/>
        <w:tblW w:w="8270"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0" w:type="dxa"/>
          <w:bottom w:w="0" w:type="dxa"/>
          <w:right w:w="0" w:type="dxa"/>
        </w:tblCellMar>
      </w:tblPr>
      <w:tblGrid>
        <w:gridCol w:w="1713"/>
        <w:gridCol w:w="6557"/>
      </w:tblGrid>
      <w:tr w14:paraId="10F29241">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1713" w:type="dxa"/>
            <w:noWrap w:val="0"/>
            <w:tcMar>
              <w:top w:w="57" w:type="dxa"/>
              <w:left w:w="57" w:type="dxa"/>
              <w:bottom w:w="57" w:type="dxa"/>
              <w:right w:w="57" w:type="dxa"/>
            </w:tcMar>
            <w:vAlign w:val="center"/>
          </w:tcPr>
          <w:p w14:paraId="2690D91F">
            <w:pPr>
              <w:spacing w:after="120" w:line="285" w:lineRule="atLeast"/>
              <w:ind w:firstLine="361"/>
              <w:rPr>
                <w:rFonts w:ascii="Verdana" w:hAnsi="Verdana"/>
                <w:color w:val="auto"/>
                <w:sz w:val="18"/>
                <w:szCs w:val="18"/>
                <w:highlight w:val="none"/>
              </w:rPr>
            </w:pPr>
            <w:r>
              <w:rPr>
                <w:rFonts w:hint="eastAsia" w:ascii="Verdana" w:hAnsi="Verdana"/>
                <w:b/>
                <w:bCs/>
                <w:color w:val="auto"/>
                <w:sz w:val="18"/>
                <w:szCs w:val="18"/>
                <w:highlight w:val="none"/>
              </w:rPr>
              <w:t>接口描述</w:t>
            </w:r>
          </w:p>
        </w:tc>
        <w:tc>
          <w:tcPr>
            <w:tcW w:w="6557" w:type="dxa"/>
            <w:noWrap w:val="0"/>
            <w:tcMar>
              <w:top w:w="57" w:type="dxa"/>
              <w:left w:w="57" w:type="dxa"/>
              <w:bottom w:w="57" w:type="dxa"/>
              <w:right w:w="57" w:type="dxa"/>
            </w:tcMar>
            <w:vAlign w:val="center"/>
          </w:tcPr>
          <w:p w14:paraId="047F1562">
            <w:pPr>
              <w:spacing w:after="120" w:line="285" w:lineRule="atLeast"/>
              <w:ind w:firstLine="360"/>
              <w:rPr>
                <w:rFonts w:ascii="Verdana" w:hAnsi="Verdana"/>
                <w:color w:val="auto"/>
                <w:sz w:val="18"/>
                <w:szCs w:val="18"/>
                <w:highlight w:val="none"/>
              </w:rPr>
            </w:pPr>
            <w:r>
              <w:rPr>
                <w:rFonts w:hint="eastAsia" w:ascii="Verdana" w:hAnsi="Verdana"/>
                <w:color w:val="auto"/>
                <w:sz w:val="18"/>
                <w:szCs w:val="18"/>
                <w:highlight w:val="none"/>
              </w:rPr>
              <w:t>施工企业实时上报工人考勤。工人必须存在。</w:t>
            </w:r>
          </w:p>
        </w:tc>
      </w:tr>
      <w:tr w14:paraId="71AD23A9">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1713" w:type="dxa"/>
            <w:noWrap w:val="0"/>
            <w:tcMar>
              <w:top w:w="57" w:type="dxa"/>
              <w:left w:w="57" w:type="dxa"/>
              <w:bottom w:w="57" w:type="dxa"/>
              <w:right w:w="57" w:type="dxa"/>
            </w:tcMar>
            <w:vAlign w:val="center"/>
          </w:tcPr>
          <w:p w14:paraId="123D08A3">
            <w:pPr>
              <w:spacing w:after="120" w:line="285" w:lineRule="atLeast"/>
              <w:ind w:firstLine="361"/>
              <w:rPr>
                <w:rFonts w:ascii="Verdana" w:hAnsi="Verdana"/>
                <w:color w:val="auto"/>
                <w:sz w:val="18"/>
                <w:szCs w:val="18"/>
                <w:highlight w:val="none"/>
              </w:rPr>
            </w:pPr>
            <w:r>
              <w:rPr>
                <w:rFonts w:hint="eastAsia" w:ascii="Verdana" w:hAnsi="Verdana"/>
                <w:b/>
                <w:bCs/>
                <w:color w:val="auto"/>
                <w:sz w:val="18"/>
                <w:szCs w:val="18"/>
                <w:highlight w:val="none"/>
              </w:rPr>
              <w:t>请求地址</w:t>
            </w:r>
          </w:p>
        </w:tc>
        <w:tc>
          <w:tcPr>
            <w:tcW w:w="6557" w:type="dxa"/>
            <w:noWrap w:val="0"/>
            <w:tcMar>
              <w:top w:w="57" w:type="dxa"/>
              <w:left w:w="57" w:type="dxa"/>
              <w:bottom w:w="57" w:type="dxa"/>
              <w:right w:w="57" w:type="dxa"/>
            </w:tcMar>
            <w:vAlign w:val="center"/>
          </w:tcPr>
          <w:p w14:paraId="0E062135">
            <w:pPr>
              <w:spacing w:after="120" w:line="285" w:lineRule="atLeast"/>
              <w:ind w:firstLine="360"/>
              <w:rPr>
                <w:rFonts w:ascii="Verdana" w:hAnsi="Verdana"/>
                <w:color w:val="auto"/>
                <w:sz w:val="18"/>
                <w:szCs w:val="18"/>
                <w:highlight w:val="none"/>
              </w:rPr>
            </w:pPr>
            <w:r>
              <w:rPr>
                <w:rFonts w:hint="eastAsia" w:ascii="Verdana" w:hAnsi="Verdana"/>
                <w:color w:val="auto"/>
                <w:sz w:val="18"/>
                <w:szCs w:val="18"/>
                <w:highlight w:val="none"/>
              </w:rPr>
              <w:t>/attendance/atteApi/save</w:t>
            </w:r>
          </w:p>
        </w:tc>
      </w:tr>
      <w:tr w14:paraId="0C49B0FC">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1713" w:type="dxa"/>
            <w:noWrap w:val="0"/>
            <w:tcMar>
              <w:top w:w="57" w:type="dxa"/>
              <w:left w:w="57" w:type="dxa"/>
              <w:bottom w:w="57" w:type="dxa"/>
              <w:right w:w="57" w:type="dxa"/>
            </w:tcMar>
            <w:vAlign w:val="center"/>
          </w:tcPr>
          <w:p w14:paraId="0A483295">
            <w:pPr>
              <w:spacing w:after="120" w:line="285" w:lineRule="atLeast"/>
              <w:ind w:firstLine="361"/>
              <w:rPr>
                <w:rFonts w:ascii="Verdana" w:hAnsi="Verdana"/>
                <w:b/>
                <w:bCs/>
                <w:color w:val="auto"/>
                <w:sz w:val="18"/>
                <w:szCs w:val="18"/>
                <w:highlight w:val="none"/>
              </w:rPr>
            </w:pPr>
            <w:r>
              <w:rPr>
                <w:rFonts w:hint="eastAsia" w:ascii="Verdana" w:hAnsi="Verdana"/>
                <w:b/>
                <w:bCs/>
                <w:color w:val="auto"/>
                <w:sz w:val="18"/>
                <w:szCs w:val="18"/>
                <w:highlight w:val="none"/>
              </w:rPr>
              <w:t>测试请求地址</w:t>
            </w:r>
          </w:p>
        </w:tc>
        <w:tc>
          <w:tcPr>
            <w:tcW w:w="6557" w:type="dxa"/>
            <w:noWrap w:val="0"/>
            <w:tcMar>
              <w:top w:w="57" w:type="dxa"/>
              <w:left w:w="57" w:type="dxa"/>
              <w:bottom w:w="57" w:type="dxa"/>
              <w:right w:w="57" w:type="dxa"/>
            </w:tcMar>
            <w:vAlign w:val="center"/>
          </w:tcPr>
          <w:p w14:paraId="497ED4B0">
            <w:pPr>
              <w:spacing w:after="120" w:line="285" w:lineRule="atLeast"/>
              <w:ind w:firstLine="360"/>
              <w:rPr>
                <w:rFonts w:ascii="Verdana" w:hAnsi="Verdana"/>
                <w:color w:val="auto"/>
                <w:sz w:val="18"/>
                <w:szCs w:val="18"/>
                <w:highlight w:val="none"/>
              </w:rPr>
            </w:pPr>
          </w:p>
        </w:tc>
      </w:tr>
    </w:tbl>
    <w:p w14:paraId="50C6BC26">
      <w:pPr>
        <w:spacing w:after="120"/>
        <w:ind w:firstLine="482"/>
        <w:rPr>
          <w:b/>
          <w:color w:val="auto"/>
          <w:highlight w:val="none"/>
        </w:rPr>
      </w:pPr>
      <w:r>
        <w:rPr>
          <w:rFonts w:hint="eastAsia"/>
          <w:b/>
          <w:color w:val="auto"/>
          <w:highlight w:val="none"/>
        </w:rPr>
        <w:t>请求</w:t>
      </w:r>
      <w:r>
        <w:rPr>
          <w:b/>
          <w:color w:val="auto"/>
          <w:highlight w:val="none"/>
        </w:rPr>
        <w:t>参数</w:t>
      </w:r>
    </w:p>
    <w:tbl>
      <w:tblPr>
        <w:tblStyle w:val="53"/>
        <w:tblW w:w="8535" w:type="dxa"/>
        <w:tblInd w:w="79" w:type="dxa"/>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17" w:type="dxa"/>
          <w:left w:w="17" w:type="dxa"/>
          <w:bottom w:w="17" w:type="dxa"/>
          <w:right w:w="17" w:type="dxa"/>
        </w:tblCellMar>
      </w:tblPr>
      <w:tblGrid>
        <w:gridCol w:w="1581"/>
        <w:gridCol w:w="682"/>
        <w:gridCol w:w="831"/>
        <w:gridCol w:w="1364"/>
        <w:gridCol w:w="4077"/>
      </w:tblGrid>
      <w:tr w14:paraId="312783F4">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290" w:hRule="atLeast"/>
        </w:trPr>
        <w:tc>
          <w:tcPr>
            <w:tcW w:w="1581" w:type="dxa"/>
            <w:shd w:val="clear" w:color="auto" w:fill="F6F9FB"/>
            <w:noWrap w:val="0"/>
            <w:tcMar>
              <w:top w:w="57" w:type="dxa"/>
              <w:left w:w="57" w:type="dxa"/>
              <w:bottom w:w="57" w:type="dxa"/>
              <w:right w:w="57" w:type="dxa"/>
            </w:tcMar>
            <w:vAlign w:val="center"/>
          </w:tcPr>
          <w:p w14:paraId="04FC700B">
            <w:pPr>
              <w:spacing w:after="120" w:line="285" w:lineRule="atLeast"/>
              <w:ind w:firstLine="321"/>
              <w:jc w:val="center"/>
              <w:rPr>
                <w:rFonts w:ascii="Verdana" w:hAnsi="Verdana" w:cs="宋体"/>
                <w:b/>
                <w:bCs/>
                <w:color w:val="auto"/>
                <w:sz w:val="16"/>
                <w:szCs w:val="16"/>
                <w:highlight w:val="none"/>
              </w:rPr>
            </w:pPr>
            <w:r>
              <w:rPr>
                <w:rFonts w:ascii="Verdana" w:hAnsi="Verdana"/>
                <w:b/>
                <w:bCs/>
                <w:color w:val="auto"/>
                <w:sz w:val="16"/>
                <w:szCs w:val="16"/>
                <w:highlight w:val="none"/>
              </w:rPr>
              <w:t>参数</w:t>
            </w:r>
          </w:p>
        </w:tc>
        <w:tc>
          <w:tcPr>
            <w:tcW w:w="682" w:type="dxa"/>
            <w:shd w:val="clear" w:color="auto" w:fill="F6F9FB"/>
            <w:noWrap w:val="0"/>
            <w:tcMar>
              <w:top w:w="57" w:type="dxa"/>
              <w:left w:w="57" w:type="dxa"/>
              <w:bottom w:w="57" w:type="dxa"/>
              <w:right w:w="57" w:type="dxa"/>
            </w:tcMar>
            <w:vAlign w:val="center"/>
          </w:tcPr>
          <w:p w14:paraId="0B02C512">
            <w:pPr>
              <w:spacing w:after="120" w:line="285" w:lineRule="atLeast"/>
              <w:ind w:firstLine="321"/>
              <w:jc w:val="center"/>
              <w:rPr>
                <w:rFonts w:ascii="Verdana" w:hAnsi="Verdana" w:cs="宋体"/>
                <w:b/>
                <w:bCs/>
                <w:color w:val="auto"/>
                <w:sz w:val="16"/>
                <w:szCs w:val="16"/>
                <w:highlight w:val="none"/>
              </w:rPr>
            </w:pPr>
            <w:r>
              <w:rPr>
                <w:rFonts w:hint="eastAsia" w:ascii="Verdana" w:hAnsi="Verdana"/>
                <w:b/>
                <w:bCs/>
                <w:color w:val="auto"/>
                <w:sz w:val="16"/>
                <w:szCs w:val="16"/>
                <w:highlight w:val="none"/>
              </w:rPr>
              <w:t>限制</w:t>
            </w:r>
          </w:p>
        </w:tc>
        <w:tc>
          <w:tcPr>
            <w:tcW w:w="831" w:type="dxa"/>
            <w:shd w:val="clear" w:color="auto" w:fill="F6F9FB"/>
            <w:noWrap w:val="0"/>
            <w:tcMar>
              <w:top w:w="57" w:type="dxa"/>
              <w:left w:w="57" w:type="dxa"/>
              <w:bottom w:w="57" w:type="dxa"/>
              <w:right w:w="57" w:type="dxa"/>
            </w:tcMar>
            <w:vAlign w:val="center"/>
          </w:tcPr>
          <w:p w14:paraId="4D0397C9">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长度</w:t>
            </w:r>
          </w:p>
        </w:tc>
        <w:tc>
          <w:tcPr>
            <w:tcW w:w="1364" w:type="dxa"/>
            <w:shd w:val="clear" w:color="auto" w:fill="F6F9FB"/>
            <w:noWrap w:val="0"/>
            <w:tcMar>
              <w:top w:w="57" w:type="dxa"/>
              <w:left w:w="57" w:type="dxa"/>
              <w:bottom w:w="57" w:type="dxa"/>
              <w:right w:w="57" w:type="dxa"/>
            </w:tcMar>
            <w:vAlign w:val="center"/>
          </w:tcPr>
          <w:p w14:paraId="07D8C130">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注释</w:t>
            </w:r>
          </w:p>
        </w:tc>
        <w:tc>
          <w:tcPr>
            <w:tcW w:w="4077" w:type="dxa"/>
            <w:shd w:val="clear" w:color="auto" w:fill="F6F9FB"/>
            <w:noWrap w:val="0"/>
            <w:tcMar>
              <w:top w:w="57" w:type="dxa"/>
              <w:left w:w="57" w:type="dxa"/>
              <w:bottom w:w="57" w:type="dxa"/>
              <w:right w:w="57" w:type="dxa"/>
            </w:tcMar>
            <w:vAlign w:val="center"/>
          </w:tcPr>
          <w:p w14:paraId="1214A3DC">
            <w:pPr>
              <w:spacing w:after="120" w:line="285" w:lineRule="atLeast"/>
              <w:ind w:firstLine="321"/>
              <w:jc w:val="center"/>
              <w:rPr>
                <w:rFonts w:ascii="Verdana" w:hAnsi="Verdana" w:cs="宋体"/>
                <w:b/>
                <w:bCs/>
                <w:color w:val="auto"/>
                <w:sz w:val="16"/>
                <w:szCs w:val="16"/>
                <w:highlight w:val="none"/>
              </w:rPr>
            </w:pPr>
            <w:r>
              <w:rPr>
                <w:rFonts w:hint="eastAsia" w:ascii="Verdana" w:hAnsi="Verdana"/>
                <w:b/>
                <w:bCs/>
                <w:color w:val="auto"/>
                <w:sz w:val="16"/>
                <w:szCs w:val="16"/>
                <w:highlight w:val="none"/>
              </w:rPr>
              <w:t>备注</w:t>
            </w:r>
          </w:p>
        </w:tc>
      </w:tr>
      <w:tr w14:paraId="67289290">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noWrap w:val="0"/>
            <w:tcMar>
              <w:top w:w="57" w:type="dxa"/>
              <w:left w:w="57" w:type="dxa"/>
              <w:bottom w:w="57" w:type="dxa"/>
              <w:right w:w="57" w:type="dxa"/>
            </w:tcMar>
            <w:vAlign w:val="center"/>
          </w:tcPr>
          <w:p w14:paraId="56B5F813">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accessNo</w:t>
            </w:r>
          </w:p>
        </w:tc>
        <w:tc>
          <w:tcPr>
            <w:tcW w:w="682" w:type="dxa"/>
            <w:shd w:val="clear" w:color="auto" w:fill="F6F9FB"/>
            <w:noWrap w:val="0"/>
            <w:tcMar>
              <w:top w:w="57" w:type="dxa"/>
              <w:left w:w="57" w:type="dxa"/>
              <w:bottom w:w="57" w:type="dxa"/>
              <w:right w:w="57" w:type="dxa"/>
            </w:tcMar>
            <w:vAlign w:val="center"/>
          </w:tcPr>
          <w:p w14:paraId="67543B0C">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M</w:t>
            </w:r>
          </w:p>
        </w:tc>
        <w:tc>
          <w:tcPr>
            <w:tcW w:w="831" w:type="dxa"/>
            <w:shd w:val="clear" w:color="auto" w:fill="F6F9FB"/>
            <w:noWrap w:val="0"/>
            <w:tcMar>
              <w:top w:w="57" w:type="dxa"/>
              <w:left w:w="57" w:type="dxa"/>
              <w:bottom w:w="57" w:type="dxa"/>
              <w:right w:w="57" w:type="dxa"/>
            </w:tcMar>
            <w:vAlign w:val="center"/>
          </w:tcPr>
          <w:p w14:paraId="219704AE">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FL32</w:t>
            </w:r>
          </w:p>
        </w:tc>
        <w:tc>
          <w:tcPr>
            <w:tcW w:w="1364" w:type="dxa"/>
            <w:shd w:val="clear" w:color="auto" w:fill="F6F9FB"/>
            <w:noWrap w:val="0"/>
            <w:tcMar>
              <w:top w:w="57" w:type="dxa"/>
              <w:left w:w="57" w:type="dxa"/>
              <w:bottom w:w="57" w:type="dxa"/>
              <w:right w:w="57" w:type="dxa"/>
            </w:tcMar>
            <w:vAlign w:val="center"/>
          </w:tcPr>
          <w:p w14:paraId="5DCDB284">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接入编号</w:t>
            </w:r>
          </w:p>
        </w:tc>
        <w:tc>
          <w:tcPr>
            <w:tcW w:w="4077" w:type="dxa"/>
            <w:shd w:val="clear" w:color="auto" w:fill="F6F9FB"/>
            <w:noWrap w:val="0"/>
            <w:tcMar>
              <w:top w:w="57" w:type="dxa"/>
              <w:left w:w="57" w:type="dxa"/>
              <w:bottom w:w="57" w:type="dxa"/>
              <w:right w:w="57" w:type="dxa"/>
            </w:tcMar>
            <w:vAlign w:val="center"/>
          </w:tcPr>
          <w:p w14:paraId="61CA7FD7">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“信息平台”为施工企业分配的接入编号</w:t>
            </w:r>
          </w:p>
        </w:tc>
      </w:tr>
      <w:tr w14:paraId="124BEA4B">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noWrap w:val="0"/>
            <w:tcMar>
              <w:top w:w="57" w:type="dxa"/>
              <w:left w:w="57" w:type="dxa"/>
              <w:bottom w:w="57" w:type="dxa"/>
              <w:right w:w="57" w:type="dxa"/>
            </w:tcMar>
            <w:vAlign w:val="center"/>
          </w:tcPr>
          <w:p w14:paraId="1FFED833">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builderIdcard</w:t>
            </w:r>
          </w:p>
        </w:tc>
        <w:tc>
          <w:tcPr>
            <w:tcW w:w="682" w:type="dxa"/>
            <w:shd w:val="clear" w:color="auto" w:fill="F6F9FB"/>
            <w:noWrap w:val="0"/>
            <w:tcMar>
              <w:top w:w="57" w:type="dxa"/>
              <w:left w:w="57" w:type="dxa"/>
              <w:bottom w:w="57" w:type="dxa"/>
              <w:right w:w="57" w:type="dxa"/>
            </w:tcMar>
            <w:vAlign w:val="center"/>
          </w:tcPr>
          <w:p w14:paraId="5ABEC089">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M</w:t>
            </w:r>
          </w:p>
        </w:tc>
        <w:tc>
          <w:tcPr>
            <w:tcW w:w="831" w:type="dxa"/>
            <w:shd w:val="clear" w:color="auto" w:fill="F6F9FB"/>
            <w:noWrap w:val="0"/>
            <w:tcMar>
              <w:top w:w="57" w:type="dxa"/>
              <w:left w:w="57" w:type="dxa"/>
              <w:bottom w:w="57" w:type="dxa"/>
              <w:right w:w="57" w:type="dxa"/>
            </w:tcMar>
            <w:vAlign w:val="center"/>
          </w:tcPr>
          <w:p w14:paraId="3A4D5DFE">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VL150</w:t>
            </w:r>
          </w:p>
        </w:tc>
        <w:tc>
          <w:tcPr>
            <w:tcW w:w="1364" w:type="dxa"/>
            <w:shd w:val="clear" w:color="auto" w:fill="F6F9FB"/>
            <w:noWrap w:val="0"/>
            <w:tcMar>
              <w:top w:w="57" w:type="dxa"/>
              <w:left w:w="57" w:type="dxa"/>
              <w:bottom w:w="57" w:type="dxa"/>
              <w:right w:w="57" w:type="dxa"/>
            </w:tcMar>
            <w:vAlign w:val="center"/>
          </w:tcPr>
          <w:p w14:paraId="78F1883C">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工人身份证号</w:t>
            </w:r>
          </w:p>
        </w:tc>
        <w:tc>
          <w:tcPr>
            <w:tcW w:w="4077" w:type="dxa"/>
            <w:shd w:val="clear" w:color="auto" w:fill="F6F9FB"/>
            <w:noWrap w:val="0"/>
            <w:tcMar>
              <w:top w:w="57" w:type="dxa"/>
              <w:left w:w="57" w:type="dxa"/>
              <w:bottom w:w="57" w:type="dxa"/>
              <w:right w:w="57" w:type="dxa"/>
            </w:tcMar>
            <w:vAlign w:val="center"/>
          </w:tcPr>
          <w:p w14:paraId="12A60166">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检查工人是否存在的依据，使用DES加密</w:t>
            </w:r>
          </w:p>
        </w:tc>
      </w:tr>
      <w:tr w14:paraId="4DEAE833">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noWrap w:val="0"/>
            <w:tcMar>
              <w:top w:w="57" w:type="dxa"/>
              <w:left w:w="57" w:type="dxa"/>
              <w:bottom w:w="57" w:type="dxa"/>
              <w:right w:w="57" w:type="dxa"/>
            </w:tcMar>
            <w:vAlign w:val="center"/>
          </w:tcPr>
          <w:p w14:paraId="12FC108A">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atteTime</w:t>
            </w:r>
          </w:p>
        </w:tc>
        <w:tc>
          <w:tcPr>
            <w:tcW w:w="682" w:type="dxa"/>
            <w:shd w:val="clear" w:color="auto" w:fill="F6F9FB"/>
            <w:noWrap w:val="0"/>
            <w:tcMar>
              <w:top w:w="57" w:type="dxa"/>
              <w:left w:w="57" w:type="dxa"/>
              <w:bottom w:w="57" w:type="dxa"/>
              <w:right w:w="57" w:type="dxa"/>
            </w:tcMar>
            <w:vAlign w:val="center"/>
          </w:tcPr>
          <w:p w14:paraId="3F3D9CBE">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M</w:t>
            </w:r>
          </w:p>
        </w:tc>
        <w:tc>
          <w:tcPr>
            <w:tcW w:w="831" w:type="dxa"/>
            <w:shd w:val="clear" w:color="auto" w:fill="F6F9FB"/>
            <w:noWrap w:val="0"/>
            <w:tcMar>
              <w:top w:w="57" w:type="dxa"/>
              <w:left w:w="57" w:type="dxa"/>
              <w:bottom w:w="57" w:type="dxa"/>
              <w:right w:w="57" w:type="dxa"/>
            </w:tcMar>
            <w:vAlign w:val="center"/>
          </w:tcPr>
          <w:p w14:paraId="33CEEE0A">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FL14</w:t>
            </w:r>
          </w:p>
        </w:tc>
        <w:tc>
          <w:tcPr>
            <w:tcW w:w="1364" w:type="dxa"/>
            <w:shd w:val="clear" w:color="auto" w:fill="F6F9FB"/>
            <w:noWrap w:val="0"/>
            <w:tcMar>
              <w:top w:w="57" w:type="dxa"/>
              <w:left w:w="57" w:type="dxa"/>
              <w:bottom w:w="57" w:type="dxa"/>
              <w:right w:w="57" w:type="dxa"/>
            </w:tcMar>
            <w:vAlign w:val="center"/>
          </w:tcPr>
          <w:p w14:paraId="5559ECF5">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考勤时间</w:t>
            </w:r>
          </w:p>
        </w:tc>
        <w:tc>
          <w:tcPr>
            <w:tcW w:w="4077" w:type="dxa"/>
            <w:shd w:val="clear" w:color="auto" w:fill="F6F9FB"/>
            <w:noWrap w:val="0"/>
            <w:tcMar>
              <w:top w:w="57" w:type="dxa"/>
              <w:left w:w="57" w:type="dxa"/>
              <w:bottom w:w="57" w:type="dxa"/>
              <w:right w:w="57" w:type="dxa"/>
            </w:tcMar>
            <w:vAlign w:val="center"/>
          </w:tcPr>
          <w:p w14:paraId="6DA41302">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yyyyMMddHHmmss</w:t>
            </w:r>
          </w:p>
        </w:tc>
      </w:tr>
      <w:tr w14:paraId="2D138041">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tcBorders>
              <w:bottom w:val="single" w:color="548DD4" w:sz="4" w:space="0"/>
            </w:tcBorders>
            <w:shd w:val="clear" w:color="auto" w:fill="F6F9FB"/>
            <w:noWrap w:val="0"/>
            <w:tcMar>
              <w:top w:w="57" w:type="dxa"/>
              <w:left w:w="57" w:type="dxa"/>
              <w:bottom w:w="57" w:type="dxa"/>
              <w:right w:w="57" w:type="dxa"/>
            </w:tcMar>
            <w:vAlign w:val="center"/>
          </w:tcPr>
          <w:p w14:paraId="6417CCAA">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atteImage</w:t>
            </w:r>
          </w:p>
        </w:tc>
        <w:tc>
          <w:tcPr>
            <w:tcW w:w="682" w:type="dxa"/>
            <w:tcBorders>
              <w:bottom w:val="single" w:color="548DD4" w:sz="4" w:space="0"/>
            </w:tcBorders>
            <w:shd w:val="clear" w:color="auto" w:fill="F6F9FB"/>
            <w:noWrap w:val="0"/>
            <w:tcMar>
              <w:top w:w="57" w:type="dxa"/>
              <w:left w:w="57" w:type="dxa"/>
              <w:bottom w:w="57" w:type="dxa"/>
              <w:right w:w="57" w:type="dxa"/>
            </w:tcMar>
            <w:vAlign w:val="center"/>
          </w:tcPr>
          <w:p w14:paraId="06358BC5">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O</w:t>
            </w:r>
          </w:p>
        </w:tc>
        <w:tc>
          <w:tcPr>
            <w:tcW w:w="831" w:type="dxa"/>
            <w:tcBorders>
              <w:bottom w:val="single" w:color="548DD4" w:sz="4" w:space="0"/>
            </w:tcBorders>
            <w:shd w:val="clear" w:color="auto" w:fill="F6F9FB"/>
            <w:noWrap w:val="0"/>
            <w:tcMar>
              <w:top w:w="57" w:type="dxa"/>
              <w:left w:w="57" w:type="dxa"/>
              <w:bottom w:w="57" w:type="dxa"/>
              <w:right w:w="57" w:type="dxa"/>
            </w:tcMar>
            <w:vAlign w:val="center"/>
          </w:tcPr>
          <w:p w14:paraId="682CFD10">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NL</w:t>
            </w:r>
          </w:p>
        </w:tc>
        <w:tc>
          <w:tcPr>
            <w:tcW w:w="1364" w:type="dxa"/>
            <w:tcBorders>
              <w:bottom w:val="single" w:color="548DD4" w:sz="4" w:space="0"/>
            </w:tcBorders>
            <w:shd w:val="clear" w:color="auto" w:fill="F6F9FB"/>
            <w:noWrap w:val="0"/>
            <w:tcMar>
              <w:top w:w="57" w:type="dxa"/>
              <w:left w:w="57" w:type="dxa"/>
              <w:bottom w:w="57" w:type="dxa"/>
              <w:right w:w="57" w:type="dxa"/>
            </w:tcMar>
            <w:vAlign w:val="center"/>
          </w:tcPr>
          <w:p w14:paraId="50F07D8F">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考勤图片</w:t>
            </w:r>
          </w:p>
        </w:tc>
        <w:tc>
          <w:tcPr>
            <w:tcW w:w="4077" w:type="dxa"/>
            <w:tcBorders>
              <w:bottom w:val="single" w:color="548DD4" w:sz="4" w:space="0"/>
            </w:tcBorders>
            <w:shd w:val="clear" w:color="auto" w:fill="F6F9FB"/>
            <w:noWrap w:val="0"/>
            <w:tcMar>
              <w:top w:w="57" w:type="dxa"/>
              <w:left w:w="57" w:type="dxa"/>
              <w:bottom w:w="57" w:type="dxa"/>
              <w:right w:w="57" w:type="dxa"/>
            </w:tcMar>
            <w:vAlign w:val="center"/>
          </w:tcPr>
          <w:p w14:paraId="33C0D04F">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取图片的二进制值，转成base64编码。</w:t>
            </w:r>
            <w:r>
              <w:rPr>
                <w:rFonts w:hint="eastAsia" w:ascii="Verdana" w:hAnsi="Verdana" w:cs="宋体"/>
                <w:color w:val="auto"/>
                <w:sz w:val="16"/>
                <w:szCs w:val="16"/>
                <w:highlight w:val="none"/>
              </w:rPr>
              <w:t>不参与</w:t>
            </w:r>
            <w:r>
              <w:rPr>
                <w:rFonts w:hint="eastAsia" w:ascii="Verdana" w:hAnsi="Verdana"/>
                <w:color w:val="auto"/>
                <w:sz w:val="16"/>
                <w:szCs w:val="16"/>
                <w:highlight w:val="none"/>
              </w:rPr>
              <w:t>签名</w:t>
            </w:r>
          </w:p>
        </w:tc>
      </w:tr>
      <w:tr w14:paraId="4FC328F9">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noWrap w:val="0"/>
            <w:tcMar>
              <w:top w:w="57" w:type="dxa"/>
              <w:left w:w="57" w:type="dxa"/>
              <w:bottom w:w="57" w:type="dxa"/>
              <w:right w:w="57" w:type="dxa"/>
            </w:tcMar>
            <w:vAlign w:val="center"/>
          </w:tcPr>
          <w:p w14:paraId="0010A4A4">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atteType</w:t>
            </w:r>
          </w:p>
        </w:tc>
        <w:tc>
          <w:tcPr>
            <w:tcW w:w="682" w:type="dxa"/>
            <w:noWrap w:val="0"/>
            <w:tcMar>
              <w:top w:w="57" w:type="dxa"/>
              <w:left w:w="57" w:type="dxa"/>
              <w:bottom w:w="57" w:type="dxa"/>
              <w:right w:w="57" w:type="dxa"/>
            </w:tcMar>
            <w:vAlign w:val="center"/>
          </w:tcPr>
          <w:p w14:paraId="083E6912">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M</w:t>
            </w:r>
          </w:p>
        </w:tc>
        <w:tc>
          <w:tcPr>
            <w:tcW w:w="831" w:type="dxa"/>
            <w:noWrap w:val="0"/>
            <w:tcMar>
              <w:top w:w="57" w:type="dxa"/>
              <w:left w:w="57" w:type="dxa"/>
              <w:bottom w:w="57" w:type="dxa"/>
              <w:right w:w="57" w:type="dxa"/>
            </w:tcMar>
            <w:vAlign w:val="center"/>
          </w:tcPr>
          <w:p w14:paraId="710A69ED">
            <w:pPr>
              <w:spacing w:after="120" w:line="285" w:lineRule="atLeast"/>
              <w:ind w:firstLine="360"/>
              <w:jc w:val="center"/>
              <w:rPr>
                <w:rFonts w:ascii="Verdana" w:hAnsi="Verdana"/>
                <w:color w:val="auto"/>
                <w:sz w:val="16"/>
                <w:szCs w:val="16"/>
                <w:highlight w:val="none"/>
              </w:rPr>
            </w:pPr>
            <w:r>
              <w:rPr>
                <w:rFonts w:ascii="Verdana" w:hAnsi="Verdana"/>
                <w:color w:val="auto"/>
                <w:sz w:val="18"/>
                <w:szCs w:val="18"/>
                <w:highlight w:val="none"/>
              </w:rPr>
              <w:t>FL4</w:t>
            </w:r>
          </w:p>
        </w:tc>
        <w:tc>
          <w:tcPr>
            <w:tcW w:w="1364" w:type="dxa"/>
            <w:noWrap w:val="0"/>
            <w:tcMar>
              <w:top w:w="57" w:type="dxa"/>
              <w:left w:w="57" w:type="dxa"/>
              <w:bottom w:w="57" w:type="dxa"/>
              <w:right w:w="57" w:type="dxa"/>
            </w:tcMar>
            <w:vAlign w:val="center"/>
          </w:tcPr>
          <w:p w14:paraId="70F35DE4">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考勤方式</w:t>
            </w:r>
          </w:p>
        </w:tc>
        <w:tc>
          <w:tcPr>
            <w:tcW w:w="4077" w:type="dxa"/>
            <w:noWrap w:val="0"/>
            <w:tcMar>
              <w:top w:w="57" w:type="dxa"/>
              <w:left w:w="57" w:type="dxa"/>
              <w:bottom w:w="57" w:type="dxa"/>
              <w:right w:w="57" w:type="dxa"/>
            </w:tcMar>
            <w:vAlign w:val="center"/>
          </w:tcPr>
          <w:p w14:paraId="14801986">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0</w:t>
            </w:r>
            <w:r>
              <w:rPr>
                <w:rFonts w:hint="eastAsia" w:ascii="Verdana" w:hAnsi="Verdana"/>
                <w:color w:val="auto"/>
                <w:sz w:val="16"/>
                <w:szCs w:val="16"/>
                <w:highlight w:val="none"/>
              </w:rPr>
              <w:t>：</w:t>
            </w:r>
            <w:r>
              <w:rPr>
                <w:rFonts w:ascii="Verdana" w:hAnsi="Verdana"/>
                <w:color w:val="auto"/>
                <w:sz w:val="16"/>
                <w:szCs w:val="16"/>
                <w:highlight w:val="none"/>
              </w:rPr>
              <w:t>ic</w:t>
            </w:r>
            <w:r>
              <w:rPr>
                <w:rFonts w:hint="eastAsia" w:ascii="Verdana" w:hAnsi="Verdana"/>
                <w:color w:val="auto"/>
                <w:sz w:val="16"/>
                <w:szCs w:val="16"/>
                <w:highlight w:val="none"/>
              </w:rPr>
              <w:t>卡（默认）</w:t>
            </w:r>
          </w:p>
          <w:p w14:paraId="32335A11">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1:</w:t>
            </w:r>
            <w:r>
              <w:rPr>
                <w:rFonts w:hint="eastAsia" w:ascii="Verdana" w:hAnsi="Verdana"/>
                <w:color w:val="auto"/>
                <w:sz w:val="16"/>
                <w:szCs w:val="16"/>
                <w:highlight w:val="none"/>
              </w:rPr>
              <w:t>指纹，</w:t>
            </w:r>
          </w:p>
          <w:p w14:paraId="06FAEF85">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2:</w:t>
            </w:r>
            <w:r>
              <w:rPr>
                <w:rFonts w:hint="eastAsia" w:ascii="Verdana" w:hAnsi="Verdana"/>
                <w:color w:val="auto"/>
                <w:sz w:val="16"/>
                <w:szCs w:val="16"/>
                <w:highlight w:val="none"/>
              </w:rPr>
              <w:t>人脸</w:t>
            </w:r>
          </w:p>
          <w:p w14:paraId="3F96A59D">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3:</w:t>
            </w:r>
            <w:r>
              <w:rPr>
                <w:rFonts w:hint="eastAsia" w:ascii="Verdana" w:hAnsi="Verdana"/>
                <w:color w:val="auto"/>
                <w:sz w:val="16"/>
                <w:szCs w:val="16"/>
                <w:highlight w:val="none"/>
              </w:rPr>
              <w:t>虹膜</w:t>
            </w:r>
            <w:r>
              <w:rPr>
                <w:rFonts w:ascii="Verdana" w:hAnsi="Verdana"/>
                <w:color w:val="auto"/>
                <w:sz w:val="16"/>
                <w:szCs w:val="16"/>
                <w:highlight w:val="none"/>
              </w:rPr>
              <w:t>:</w:t>
            </w:r>
          </w:p>
          <w:p w14:paraId="5F400322">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4:</w:t>
            </w:r>
            <w:r>
              <w:rPr>
                <w:rFonts w:hint="eastAsia" w:ascii="Verdana" w:hAnsi="Verdana"/>
                <w:color w:val="auto"/>
                <w:sz w:val="16"/>
                <w:szCs w:val="16"/>
                <w:highlight w:val="none"/>
              </w:rPr>
              <w:t>声纹</w:t>
            </w:r>
          </w:p>
          <w:p w14:paraId="1C7894E5">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5:</w:t>
            </w:r>
            <w:r>
              <w:rPr>
                <w:rFonts w:hint="eastAsia" w:ascii="Verdana" w:hAnsi="Verdana"/>
                <w:color w:val="auto"/>
                <w:sz w:val="16"/>
                <w:szCs w:val="16"/>
                <w:highlight w:val="none"/>
              </w:rPr>
              <w:t>指静脉</w:t>
            </w:r>
          </w:p>
        </w:tc>
      </w:tr>
      <w:tr w14:paraId="18A1F09F">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noWrap w:val="0"/>
            <w:tcMar>
              <w:top w:w="57" w:type="dxa"/>
              <w:left w:w="57" w:type="dxa"/>
              <w:bottom w:w="57" w:type="dxa"/>
              <w:right w:w="57" w:type="dxa"/>
            </w:tcMar>
            <w:vAlign w:val="center"/>
          </w:tcPr>
          <w:p w14:paraId="7F69A597">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checkChannel</w:t>
            </w:r>
          </w:p>
        </w:tc>
        <w:tc>
          <w:tcPr>
            <w:tcW w:w="682" w:type="dxa"/>
            <w:noWrap w:val="0"/>
            <w:tcMar>
              <w:top w:w="57" w:type="dxa"/>
              <w:left w:w="57" w:type="dxa"/>
              <w:bottom w:w="57" w:type="dxa"/>
              <w:right w:w="57" w:type="dxa"/>
            </w:tcMar>
            <w:vAlign w:val="center"/>
          </w:tcPr>
          <w:p w14:paraId="666B0A4E">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M</w:t>
            </w:r>
          </w:p>
        </w:tc>
        <w:tc>
          <w:tcPr>
            <w:tcW w:w="831" w:type="dxa"/>
            <w:noWrap w:val="0"/>
            <w:tcMar>
              <w:top w:w="57" w:type="dxa"/>
              <w:left w:w="57" w:type="dxa"/>
              <w:bottom w:w="57" w:type="dxa"/>
              <w:right w:w="57" w:type="dxa"/>
            </w:tcMar>
            <w:vAlign w:val="center"/>
          </w:tcPr>
          <w:p w14:paraId="2652D1F0">
            <w:pPr>
              <w:spacing w:after="120" w:line="285" w:lineRule="atLeast"/>
              <w:ind w:firstLine="360"/>
              <w:jc w:val="center"/>
              <w:rPr>
                <w:rFonts w:ascii="Verdana" w:hAnsi="Verdana"/>
                <w:color w:val="auto"/>
                <w:sz w:val="16"/>
                <w:szCs w:val="16"/>
                <w:highlight w:val="none"/>
              </w:rPr>
            </w:pPr>
            <w:r>
              <w:rPr>
                <w:rFonts w:hint="eastAsia" w:ascii="Verdana" w:hAnsi="Verdana"/>
                <w:color w:val="auto"/>
                <w:sz w:val="18"/>
                <w:szCs w:val="18"/>
                <w:highlight w:val="none"/>
              </w:rPr>
              <w:t>V</w:t>
            </w:r>
            <w:r>
              <w:rPr>
                <w:rFonts w:ascii="Verdana" w:hAnsi="Verdana"/>
                <w:color w:val="auto"/>
                <w:sz w:val="18"/>
                <w:szCs w:val="18"/>
                <w:highlight w:val="none"/>
              </w:rPr>
              <w:t>L</w:t>
            </w:r>
            <w:r>
              <w:rPr>
                <w:rFonts w:hint="eastAsia" w:ascii="Verdana" w:hAnsi="Verdana"/>
                <w:color w:val="auto"/>
                <w:sz w:val="18"/>
                <w:szCs w:val="18"/>
                <w:highlight w:val="none"/>
              </w:rPr>
              <w:t>120</w:t>
            </w:r>
          </w:p>
        </w:tc>
        <w:tc>
          <w:tcPr>
            <w:tcW w:w="1364" w:type="dxa"/>
            <w:noWrap w:val="0"/>
            <w:tcMar>
              <w:top w:w="57" w:type="dxa"/>
              <w:left w:w="57" w:type="dxa"/>
              <w:bottom w:w="57" w:type="dxa"/>
              <w:right w:w="57" w:type="dxa"/>
            </w:tcMar>
            <w:vAlign w:val="center"/>
          </w:tcPr>
          <w:p w14:paraId="6B08E245">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考勤通道名称</w:t>
            </w:r>
          </w:p>
        </w:tc>
        <w:tc>
          <w:tcPr>
            <w:tcW w:w="4077" w:type="dxa"/>
            <w:noWrap w:val="0"/>
            <w:tcMar>
              <w:top w:w="57" w:type="dxa"/>
              <w:left w:w="57" w:type="dxa"/>
              <w:bottom w:w="57" w:type="dxa"/>
              <w:right w:w="57" w:type="dxa"/>
            </w:tcMar>
            <w:vAlign w:val="center"/>
          </w:tcPr>
          <w:p w14:paraId="3DD1FD96">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如有多个考勤机、闸机，上传其考勤通道名称（1号，2号，3号</w:t>
            </w:r>
            <w:r>
              <w:rPr>
                <w:rFonts w:ascii="Verdana" w:hAnsi="Verdana"/>
                <w:color w:val="auto"/>
                <w:sz w:val="16"/>
                <w:szCs w:val="16"/>
                <w:highlight w:val="none"/>
              </w:rPr>
              <w:t>…</w:t>
            </w:r>
            <w:r>
              <w:rPr>
                <w:rFonts w:hint="eastAsia" w:ascii="Verdana" w:hAnsi="Verdana"/>
                <w:color w:val="auto"/>
                <w:sz w:val="16"/>
                <w:szCs w:val="16"/>
                <w:highlight w:val="none"/>
              </w:rPr>
              <w:t>）</w:t>
            </w:r>
          </w:p>
        </w:tc>
      </w:tr>
      <w:tr w14:paraId="1410CAFC">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noWrap w:val="0"/>
            <w:tcMar>
              <w:top w:w="57" w:type="dxa"/>
              <w:left w:w="57" w:type="dxa"/>
              <w:bottom w:w="57" w:type="dxa"/>
              <w:right w:w="57" w:type="dxa"/>
            </w:tcMar>
            <w:vAlign w:val="center"/>
          </w:tcPr>
          <w:p w14:paraId="1D50F0DA">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checkType</w:t>
            </w:r>
          </w:p>
        </w:tc>
        <w:tc>
          <w:tcPr>
            <w:tcW w:w="682" w:type="dxa"/>
            <w:noWrap w:val="0"/>
            <w:tcMar>
              <w:top w:w="57" w:type="dxa"/>
              <w:left w:w="57" w:type="dxa"/>
              <w:bottom w:w="57" w:type="dxa"/>
              <w:right w:w="57" w:type="dxa"/>
            </w:tcMar>
            <w:vAlign w:val="center"/>
          </w:tcPr>
          <w:p w14:paraId="202059FE">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M</w:t>
            </w:r>
          </w:p>
        </w:tc>
        <w:tc>
          <w:tcPr>
            <w:tcW w:w="831" w:type="dxa"/>
            <w:noWrap w:val="0"/>
            <w:tcMar>
              <w:top w:w="57" w:type="dxa"/>
              <w:left w:w="57" w:type="dxa"/>
              <w:bottom w:w="57" w:type="dxa"/>
              <w:right w:w="57" w:type="dxa"/>
            </w:tcMar>
            <w:vAlign w:val="center"/>
          </w:tcPr>
          <w:p w14:paraId="2D92D559">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FL1</w:t>
            </w:r>
          </w:p>
        </w:tc>
        <w:tc>
          <w:tcPr>
            <w:tcW w:w="1364" w:type="dxa"/>
            <w:noWrap w:val="0"/>
            <w:tcMar>
              <w:top w:w="57" w:type="dxa"/>
              <w:left w:w="57" w:type="dxa"/>
              <w:bottom w:w="57" w:type="dxa"/>
              <w:right w:w="57" w:type="dxa"/>
            </w:tcMar>
            <w:vAlign w:val="center"/>
          </w:tcPr>
          <w:p w14:paraId="033B8A56">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打卡类型</w:t>
            </w:r>
          </w:p>
        </w:tc>
        <w:tc>
          <w:tcPr>
            <w:tcW w:w="4077" w:type="dxa"/>
            <w:noWrap w:val="0"/>
            <w:tcMar>
              <w:top w:w="57" w:type="dxa"/>
              <w:left w:w="57" w:type="dxa"/>
              <w:bottom w:w="57" w:type="dxa"/>
              <w:right w:w="57" w:type="dxa"/>
            </w:tcMar>
            <w:vAlign w:val="center"/>
          </w:tcPr>
          <w:p w14:paraId="6A9DF876">
            <w:pPr>
              <w:spacing w:after="120" w:line="285" w:lineRule="atLeast"/>
              <w:ind w:firstLine="320"/>
              <w:rPr>
                <w:rFonts w:hint="eastAsia" w:ascii="Verdana" w:hAnsi="Verdana"/>
                <w:color w:val="auto"/>
                <w:sz w:val="16"/>
                <w:szCs w:val="16"/>
                <w:highlight w:val="none"/>
              </w:rPr>
            </w:pPr>
            <w:r>
              <w:rPr>
                <w:rFonts w:ascii="Verdana" w:hAnsi="Verdana"/>
                <w:color w:val="auto"/>
                <w:sz w:val="16"/>
                <w:szCs w:val="16"/>
                <w:highlight w:val="none"/>
              </w:rPr>
              <w:t>1=</w:t>
            </w:r>
            <w:r>
              <w:rPr>
                <w:rFonts w:hint="eastAsia" w:ascii="Verdana" w:hAnsi="Verdana"/>
                <w:color w:val="auto"/>
                <w:sz w:val="16"/>
                <w:szCs w:val="16"/>
                <w:highlight w:val="none"/>
              </w:rPr>
              <w:t>入场</w:t>
            </w:r>
            <w:r>
              <w:rPr>
                <w:rFonts w:ascii="Verdana" w:hAnsi="Verdana"/>
                <w:color w:val="auto"/>
                <w:sz w:val="16"/>
                <w:szCs w:val="16"/>
                <w:highlight w:val="none"/>
              </w:rPr>
              <w:t>,</w:t>
            </w:r>
          </w:p>
          <w:p w14:paraId="765412AE">
            <w:pPr>
              <w:pStyle w:val="26"/>
              <w:rPr>
                <w:rFonts w:hint="eastAsia"/>
                <w:color w:val="auto"/>
                <w:highlight w:val="none"/>
                <w:lang w:val="en-US" w:eastAsia="zh-CN"/>
              </w:rPr>
            </w:pPr>
          </w:p>
          <w:p w14:paraId="5F9492E2">
            <w:pPr>
              <w:rPr>
                <w:rFonts w:hint="eastAsia"/>
                <w:color w:val="auto"/>
                <w:highlight w:val="none"/>
              </w:rPr>
            </w:pPr>
          </w:p>
          <w:p w14:paraId="259209AE">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2=</w:t>
            </w:r>
            <w:r>
              <w:rPr>
                <w:rFonts w:hint="eastAsia" w:ascii="Verdana" w:hAnsi="Verdana"/>
                <w:color w:val="auto"/>
                <w:sz w:val="16"/>
                <w:szCs w:val="16"/>
                <w:highlight w:val="none"/>
              </w:rPr>
              <w:t>出场</w:t>
            </w:r>
          </w:p>
        </w:tc>
      </w:tr>
      <w:tr w14:paraId="45589D52">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noWrap w:val="0"/>
            <w:tcMar>
              <w:top w:w="57" w:type="dxa"/>
              <w:left w:w="57" w:type="dxa"/>
              <w:bottom w:w="57" w:type="dxa"/>
              <w:right w:w="57" w:type="dxa"/>
            </w:tcMar>
            <w:vAlign w:val="center"/>
          </w:tcPr>
          <w:p w14:paraId="616D7C8D">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builderType</w:t>
            </w:r>
          </w:p>
        </w:tc>
        <w:tc>
          <w:tcPr>
            <w:tcW w:w="682" w:type="dxa"/>
            <w:noWrap w:val="0"/>
            <w:tcMar>
              <w:top w:w="57" w:type="dxa"/>
              <w:left w:w="57" w:type="dxa"/>
              <w:bottom w:w="57" w:type="dxa"/>
              <w:right w:w="57" w:type="dxa"/>
            </w:tcMar>
            <w:vAlign w:val="center"/>
          </w:tcPr>
          <w:p w14:paraId="287D784A">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M</w:t>
            </w:r>
          </w:p>
        </w:tc>
        <w:tc>
          <w:tcPr>
            <w:tcW w:w="831" w:type="dxa"/>
            <w:noWrap w:val="0"/>
            <w:tcMar>
              <w:top w:w="57" w:type="dxa"/>
              <w:left w:w="57" w:type="dxa"/>
              <w:bottom w:w="57" w:type="dxa"/>
              <w:right w:w="57" w:type="dxa"/>
            </w:tcMar>
            <w:vAlign w:val="center"/>
          </w:tcPr>
          <w:p w14:paraId="5133C22E">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FL1</w:t>
            </w:r>
          </w:p>
        </w:tc>
        <w:tc>
          <w:tcPr>
            <w:tcW w:w="1364" w:type="dxa"/>
            <w:noWrap w:val="0"/>
            <w:tcMar>
              <w:top w:w="57" w:type="dxa"/>
              <w:left w:w="57" w:type="dxa"/>
              <w:bottom w:w="57" w:type="dxa"/>
              <w:right w:w="57" w:type="dxa"/>
            </w:tcMar>
            <w:vAlign w:val="center"/>
          </w:tcPr>
          <w:p w14:paraId="17CCCF4C">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人员类型</w:t>
            </w:r>
          </w:p>
        </w:tc>
        <w:tc>
          <w:tcPr>
            <w:tcW w:w="4077" w:type="dxa"/>
            <w:noWrap w:val="0"/>
            <w:tcMar>
              <w:top w:w="57" w:type="dxa"/>
              <w:left w:w="57" w:type="dxa"/>
              <w:bottom w:w="57" w:type="dxa"/>
              <w:right w:w="57" w:type="dxa"/>
            </w:tcMar>
            <w:vAlign w:val="center"/>
          </w:tcPr>
          <w:p w14:paraId="1D9E5E5C">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0=</w:t>
            </w:r>
            <w:r>
              <w:rPr>
                <w:rFonts w:hint="eastAsia" w:ascii="Verdana" w:hAnsi="Verdana"/>
                <w:color w:val="auto"/>
                <w:sz w:val="16"/>
                <w:szCs w:val="16"/>
                <w:highlight w:val="none"/>
              </w:rPr>
              <w:t>工人</w:t>
            </w:r>
          </w:p>
          <w:p w14:paraId="06EFCAE4">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1=</w:t>
            </w:r>
            <w:r>
              <w:rPr>
                <w:rFonts w:hint="eastAsia" w:ascii="Verdana" w:hAnsi="Verdana"/>
                <w:color w:val="auto"/>
                <w:sz w:val="16"/>
                <w:szCs w:val="16"/>
                <w:highlight w:val="none"/>
              </w:rPr>
              <w:t>管理人员（项目经理，总监理工程师，专业监理工程师，劳务员，安全员等项目部人员）</w:t>
            </w:r>
          </w:p>
        </w:tc>
      </w:tr>
      <w:tr w14:paraId="31404CDA">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noWrap w:val="0"/>
            <w:tcMar>
              <w:top w:w="57" w:type="dxa"/>
              <w:left w:w="57" w:type="dxa"/>
              <w:bottom w:w="57" w:type="dxa"/>
              <w:right w:w="57" w:type="dxa"/>
            </w:tcMar>
            <w:vAlign w:val="center"/>
          </w:tcPr>
          <w:p w14:paraId="750C289D">
            <w:pPr>
              <w:spacing w:after="120" w:line="285" w:lineRule="atLeast"/>
              <w:ind w:firstLine="320"/>
              <w:rPr>
                <w:rFonts w:ascii="Verdana" w:hAnsi="Verdana"/>
                <w:color w:val="auto"/>
                <w:sz w:val="16"/>
                <w:szCs w:val="16"/>
                <w:highlight w:val="none"/>
              </w:rPr>
            </w:pPr>
            <w:r>
              <w:rPr>
                <w:rFonts w:ascii="Verdana" w:hAnsi="Verdana"/>
                <w:color w:val="auto"/>
                <w:sz w:val="16"/>
                <w:szCs w:val="16"/>
                <w:highlight w:val="none"/>
              </w:rPr>
              <w:t>factoryNum</w:t>
            </w:r>
          </w:p>
        </w:tc>
        <w:tc>
          <w:tcPr>
            <w:tcW w:w="682" w:type="dxa"/>
            <w:noWrap w:val="0"/>
            <w:tcMar>
              <w:top w:w="57" w:type="dxa"/>
              <w:left w:w="57" w:type="dxa"/>
              <w:bottom w:w="57" w:type="dxa"/>
              <w:right w:w="57" w:type="dxa"/>
            </w:tcMar>
            <w:vAlign w:val="center"/>
          </w:tcPr>
          <w:p w14:paraId="762E5FBF">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M</w:t>
            </w:r>
          </w:p>
        </w:tc>
        <w:tc>
          <w:tcPr>
            <w:tcW w:w="831" w:type="dxa"/>
            <w:noWrap w:val="0"/>
            <w:tcMar>
              <w:top w:w="57" w:type="dxa"/>
              <w:left w:w="57" w:type="dxa"/>
              <w:bottom w:w="57" w:type="dxa"/>
              <w:right w:w="57" w:type="dxa"/>
            </w:tcMar>
            <w:vAlign w:val="center"/>
          </w:tcPr>
          <w:p w14:paraId="73CF3F61">
            <w:pPr>
              <w:spacing w:after="120" w:line="285" w:lineRule="atLeast"/>
              <w:ind w:firstLine="320"/>
              <w:jc w:val="center"/>
              <w:rPr>
                <w:rFonts w:ascii="Verdana" w:hAnsi="Verdana"/>
                <w:color w:val="auto"/>
                <w:sz w:val="16"/>
                <w:szCs w:val="16"/>
                <w:highlight w:val="none"/>
              </w:rPr>
            </w:pPr>
            <w:r>
              <w:rPr>
                <w:rFonts w:ascii="Verdana" w:hAnsi="Verdana"/>
                <w:color w:val="auto"/>
                <w:sz w:val="16"/>
                <w:szCs w:val="16"/>
                <w:highlight w:val="none"/>
              </w:rPr>
              <w:t>FL32</w:t>
            </w:r>
          </w:p>
        </w:tc>
        <w:tc>
          <w:tcPr>
            <w:tcW w:w="1364" w:type="dxa"/>
            <w:noWrap w:val="0"/>
            <w:tcMar>
              <w:top w:w="57" w:type="dxa"/>
              <w:left w:w="57" w:type="dxa"/>
              <w:bottom w:w="57" w:type="dxa"/>
              <w:right w:w="57" w:type="dxa"/>
            </w:tcMar>
            <w:vAlign w:val="center"/>
          </w:tcPr>
          <w:p w14:paraId="09D8B248">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考勤机厂家编号</w:t>
            </w:r>
          </w:p>
        </w:tc>
        <w:tc>
          <w:tcPr>
            <w:tcW w:w="4077" w:type="dxa"/>
            <w:noWrap w:val="0"/>
            <w:tcMar>
              <w:top w:w="57" w:type="dxa"/>
              <w:left w:w="57" w:type="dxa"/>
              <w:bottom w:w="57" w:type="dxa"/>
              <w:right w:w="57" w:type="dxa"/>
            </w:tcMar>
            <w:vAlign w:val="center"/>
          </w:tcPr>
          <w:p w14:paraId="7DEFB252">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平台分配给各个厂商的识别编号，区分考勤机上传厂商</w:t>
            </w:r>
          </w:p>
        </w:tc>
      </w:tr>
      <w:tr w14:paraId="44554916">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noWrap w:val="0"/>
            <w:tcMar>
              <w:top w:w="57" w:type="dxa"/>
              <w:left w:w="57" w:type="dxa"/>
              <w:bottom w:w="57" w:type="dxa"/>
              <w:right w:w="57" w:type="dxa"/>
            </w:tcMar>
            <w:vAlign w:val="center"/>
          </w:tcPr>
          <w:p w14:paraId="3DE4F2EC">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timestamp</w:t>
            </w:r>
          </w:p>
        </w:tc>
        <w:tc>
          <w:tcPr>
            <w:tcW w:w="682" w:type="dxa"/>
            <w:shd w:val="clear" w:color="auto" w:fill="F6F9FB"/>
            <w:noWrap w:val="0"/>
            <w:tcMar>
              <w:top w:w="57" w:type="dxa"/>
              <w:left w:w="57" w:type="dxa"/>
              <w:bottom w:w="57" w:type="dxa"/>
              <w:right w:w="57" w:type="dxa"/>
            </w:tcMar>
            <w:vAlign w:val="center"/>
          </w:tcPr>
          <w:p w14:paraId="5CA2C234">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M</w:t>
            </w:r>
          </w:p>
        </w:tc>
        <w:tc>
          <w:tcPr>
            <w:tcW w:w="831" w:type="dxa"/>
            <w:shd w:val="clear" w:color="auto" w:fill="F6F9FB"/>
            <w:noWrap w:val="0"/>
            <w:tcMar>
              <w:top w:w="57" w:type="dxa"/>
              <w:left w:w="57" w:type="dxa"/>
              <w:bottom w:w="57" w:type="dxa"/>
              <w:right w:w="57" w:type="dxa"/>
            </w:tcMar>
            <w:vAlign w:val="center"/>
          </w:tcPr>
          <w:p w14:paraId="10D325C8">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FL17</w:t>
            </w:r>
          </w:p>
        </w:tc>
        <w:tc>
          <w:tcPr>
            <w:tcW w:w="1364" w:type="dxa"/>
            <w:shd w:val="clear" w:color="auto" w:fill="F6F9FB"/>
            <w:noWrap w:val="0"/>
            <w:tcMar>
              <w:top w:w="57" w:type="dxa"/>
              <w:left w:w="57" w:type="dxa"/>
              <w:bottom w:w="57" w:type="dxa"/>
              <w:right w:w="57" w:type="dxa"/>
            </w:tcMar>
            <w:vAlign w:val="center"/>
          </w:tcPr>
          <w:p w14:paraId="042DDC50">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时间戳</w:t>
            </w:r>
          </w:p>
        </w:tc>
        <w:tc>
          <w:tcPr>
            <w:tcW w:w="4077" w:type="dxa"/>
            <w:shd w:val="clear" w:color="auto" w:fill="F6F9FB"/>
            <w:noWrap w:val="0"/>
            <w:tcMar>
              <w:top w:w="57" w:type="dxa"/>
              <w:left w:w="57" w:type="dxa"/>
              <w:bottom w:w="57" w:type="dxa"/>
              <w:right w:w="57" w:type="dxa"/>
            </w:tcMar>
            <w:vAlign w:val="center"/>
          </w:tcPr>
          <w:p w14:paraId="2D191105">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北京时间精确到毫秒(yyyyMMddHHmmssSSS)</w:t>
            </w:r>
          </w:p>
        </w:tc>
      </w:tr>
      <w:tr w14:paraId="2D8908F7">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noWrap w:val="0"/>
            <w:tcMar>
              <w:top w:w="57" w:type="dxa"/>
              <w:left w:w="57" w:type="dxa"/>
              <w:bottom w:w="57" w:type="dxa"/>
              <w:right w:w="57" w:type="dxa"/>
            </w:tcMar>
            <w:vAlign w:val="center"/>
          </w:tcPr>
          <w:p w14:paraId="4C61B2EB">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sign</w:t>
            </w:r>
          </w:p>
        </w:tc>
        <w:tc>
          <w:tcPr>
            <w:tcW w:w="682" w:type="dxa"/>
            <w:shd w:val="clear" w:color="auto" w:fill="F6F9FB"/>
            <w:noWrap w:val="0"/>
            <w:tcMar>
              <w:top w:w="57" w:type="dxa"/>
              <w:left w:w="57" w:type="dxa"/>
              <w:bottom w:w="57" w:type="dxa"/>
              <w:right w:w="57" w:type="dxa"/>
            </w:tcMar>
            <w:vAlign w:val="center"/>
          </w:tcPr>
          <w:p w14:paraId="119A89EA">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M</w:t>
            </w:r>
          </w:p>
        </w:tc>
        <w:tc>
          <w:tcPr>
            <w:tcW w:w="831" w:type="dxa"/>
            <w:shd w:val="clear" w:color="auto" w:fill="F6F9FB"/>
            <w:noWrap w:val="0"/>
            <w:tcMar>
              <w:top w:w="57" w:type="dxa"/>
              <w:left w:w="57" w:type="dxa"/>
              <w:bottom w:w="57" w:type="dxa"/>
              <w:right w:w="57" w:type="dxa"/>
            </w:tcMar>
            <w:vAlign w:val="center"/>
          </w:tcPr>
          <w:p w14:paraId="1B23AEE6">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FL32</w:t>
            </w:r>
          </w:p>
        </w:tc>
        <w:tc>
          <w:tcPr>
            <w:tcW w:w="1364" w:type="dxa"/>
            <w:shd w:val="clear" w:color="auto" w:fill="F6F9FB"/>
            <w:noWrap w:val="0"/>
            <w:tcMar>
              <w:top w:w="57" w:type="dxa"/>
              <w:left w:w="57" w:type="dxa"/>
              <w:bottom w:w="57" w:type="dxa"/>
              <w:right w:w="57" w:type="dxa"/>
            </w:tcMar>
            <w:vAlign w:val="center"/>
          </w:tcPr>
          <w:p w14:paraId="6CC345FA">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签名</w:t>
            </w:r>
          </w:p>
        </w:tc>
        <w:tc>
          <w:tcPr>
            <w:tcW w:w="4077" w:type="dxa"/>
            <w:shd w:val="clear" w:color="auto" w:fill="F6F9FB"/>
            <w:noWrap w:val="0"/>
            <w:tcMar>
              <w:top w:w="57" w:type="dxa"/>
              <w:left w:w="57" w:type="dxa"/>
              <w:bottom w:w="57" w:type="dxa"/>
              <w:right w:w="57" w:type="dxa"/>
            </w:tcMar>
            <w:vAlign w:val="center"/>
          </w:tcPr>
          <w:p w14:paraId="3609941E">
            <w:pPr>
              <w:spacing w:after="120" w:line="285" w:lineRule="atLeast"/>
              <w:ind w:firstLine="320"/>
              <w:rPr>
                <w:rFonts w:ascii="Verdana" w:hAnsi="Verdana"/>
                <w:color w:val="auto"/>
                <w:sz w:val="16"/>
                <w:szCs w:val="16"/>
                <w:highlight w:val="none"/>
              </w:rPr>
            </w:pPr>
            <w:r>
              <w:rPr>
                <w:rFonts w:hint="eastAsia" w:ascii="Verdana" w:hAnsi="Verdana" w:cs="宋体"/>
                <w:color w:val="auto"/>
                <w:sz w:val="16"/>
                <w:szCs w:val="16"/>
                <w:highlight w:val="none"/>
              </w:rPr>
              <w:t>atteImage不参与</w:t>
            </w:r>
            <w:r>
              <w:rPr>
                <w:rFonts w:hint="eastAsia" w:ascii="Verdana" w:hAnsi="Verdana"/>
                <w:color w:val="auto"/>
                <w:sz w:val="16"/>
                <w:szCs w:val="16"/>
                <w:highlight w:val="none"/>
              </w:rPr>
              <w:t>签名</w:t>
            </w:r>
          </w:p>
        </w:tc>
      </w:tr>
    </w:tbl>
    <w:p w14:paraId="772DA930">
      <w:pPr>
        <w:spacing w:after="120"/>
        <w:ind w:firstLine="482"/>
        <w:rPr>
          <w:b/>
          <w:color w:val="auto"/>
          <w:highlight w:val="none"/>
        </w:rPr>
      </w:pPr>
      <w:r>
        <w:rPr>
          <w:rFonts w:hint="eastAsia"/>
          <w:b/>
          <w:color w:val="auto"/>
          <w:highlight w:val="none"/>
        </w:rPr>
        <w:t>响应参数</w:t>
      </w:r>
    </w:p>
    <w:tbl>
      <w:tblPr>
        <w:tblStyle w:val="53"/>
        <w:tblW w:w="8283"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108" w:type="dxa"/>
          <w:bottom w:w="0" w:type="dxa"/>
          <w:right w:w="108" w:type="dxa"/>
        </w:tblCellMar>
      </w:tblPr>
      <w:tblGrid>
        <w:gridCol w:w="1601"/>
        <w:gridCol w:w="1543"/>
        <w:gridCol w:w="5139"/>
      </w:tblGrid>
      <w:tr w14:paraId="2D3722BE">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90" w:hRule="atLeast"/>
          <w:jc w:val="center"/>
        </w:trPr>
        <w:tc>
          <w:tcPr>
            <w:tcW w:w="1601" w:type="dxa"/>
            <w:shd w:val="clear" w:color="auto" w:fill="F6F9FB"/>
            <w:noWrap w:val="0"/>
            <w:tcMar>
              <w:top w:w="57" w:type="dxa"/>
              <w:left w:w="57" w:type="dxa"/>
              <w:bottom w:w="57" w:type="dxa"/>
              <w:right w:w="57" w:type="dxa"/>
            </w:tcMar>
            <w:vAlign w:val="center"/>
          </w:tcPr>
          <w:p w14:paraId="1099712B">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参数</w:t>
            </w:r>
          </w:p>
        </w:tc>
        <w:tc>
          <w:tcPr>
            <w:tcW w:w="1543" w:type="dxa"/>
            <w:shd w:val="clear" w:color="auto" w:fill="F6F9FB"/>
            <w:noWrap w:val="0"/>
            <w:tcMar>
              <w:top w:w="57" w:type="dxa"/>
              <w:left w:w="57" w:type="dxa"/>
              <w:bottom w:w="57" w:type="dxa"/>
              <w:right w:w="57" w:type="dxa"/>
            </w:tcMar>
            <w:vAlign w:val="center"/>
          </w:tcPr>
          <w:p w14:paraId="1586F83B">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限制</w:t>
            </w:r>
          </w:p>
        </w:tc>
        <w:tc>
          <w:tcPr>
            <w:tcW w:w="5139" w:type="dxa"/>
            <w:shd w:val="clear" w:color="auto" w:fill="F6F9FB"/>
            <w:noWrap w:val="0"/>
            <w:tcMar>
              <w:top w:w="57" w:type="dxa"/>
              <w:left w:w="57" w:type="dxa"/>
              <w:bottom w:w="57" w:type="dxa"/>
              <w:right w:w="57" w:type="dxa"/>
            </w:tcMar>
            <w:vAlign w:val="center"/>
          </w:tcPr>
          <w:p w14:paraId="4A28B27C">
            <w:pPr>
              <w:spacing w:after="120" w:line="285" w:lineRule="atLeast"/>
              <w:ind w:firstLine="321"/>
              <w:jc w:val="center"/>
              <w:rPr>
                <w:rFonts w:ascii="Verdana" w:hAnsi="Verdana"/>
                <w:b/>
                <w:bCs/>
                <w:color w:val="auto"/>
                <w:sz w:val="16"/>
                <w:szCs w:val="16"/>
                <w:highlight w:val="none"/>
              </w:rPr>
            </w:pPr>
            <w:r>
              <w:rPr>
                <w:rFonts w:hint="eastAsia" w:ascii="Verdana" w:hAnsi="Verdana"/>
                <w:b/>
                <w:bCs/>
                <w:color w:val="auto"/>
                <w:sz w:val="16"/>
                <w:szCs w:val="16"/>
                <w:highlight w:val="none"/>
              </w:rPr>
              <w:t>说明</w:t>
            </w:r>
          </w:p>
        </w:tc>
      </w:tr>
      <w:tr w14:paraId="19E09FBC">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601" w:type="dxa"/>
            <w:shd w:val="clear" w:color="auto" w:fill="F6F9FB"/>
            <w:noWrap w:val="0"/>
            <w:tcMar>
              <w:top w:w="57" w:type="dxa"/>
              <w:left w:w="57" w:type="dxa"/>
              <w:bottom w:w="57" w:type="dxa"/>
              <w:right w:w="57" w:type="dxa"/>
            </w:tcMar>
            <w:vAlign w:val="center"/>
          </w:tcPr>
          <w:p w14:paraId="6FDA48CC">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result</w:t>
            </w:r>
            <w:r>
              <w:rPr>
                <w:rFonts w:ascii="Verdana" w:hAnsi="Verdana" w:cs="宋体"/>
                <w:color w:val="auto"/>
                <w:sz w:val="16"/>
                <w:szCs w:val="16"/>
                <w:highlight w:val="none"/>
              </w:rPr>
              <w:t>Code</w:t>
            </w:r>
          </w:p>
        </w:tc>
        <w:tc>
          <w:tcPr>
            <w:tcW w:w="1543" w:type="dxa"/>
            <w:shd w:val="clear" w:color="auto" w:fill="F6F9FB"/>
            <w:noWrap w:val="0"/>
            <w:tcMar>
              <w:top w:w="57" w:type="dxa"/>
              <w:left w:w="57" w:type="dxa"/>
              <w:bottom w:w="57" w:type="dxa"/>
              <w:right w:w="57" w:type="dxa"/>
            </w:tcMar>
            <w:vAlign w:val="center"/>
          </w:tcPr>
          <w:p w14:paraId="18A843FD">
            <w:pPr>
              <w:spacing w:after="120" w:line="285" w:lineRule="atLeast"/>
              <w:ind w:firstLine="320"/>
              <w:jc w:val="center"/>
              <w:rPr>
                <w:rFonts w:ascii="Verdana" w:hAnsi="Verdana" w:cs="宋体"/>
                <w:color w:val="auto"/>
                <w:sz w:val="16"/>
                <w:szCs w:val="16"/>
                <w:highlight w:val="none"/>
              </w:rPr>
            </w:pPr>
            <w:r>
              <w:rPr>
                <w:rFonts w:hint="eastAsia" w:ascii="Verdana" w:hAnsi="Verdana"/>
                <w:color w:val="auto"/>
                <w:sz w:val="16"/>
                <w:szCs w:val="16"/>
                <w:highlight w:val="none"/>
              </w:rPr>
              <w:t>M</w:t>
            </w:r>
          </w:p>
        </w:tc>
        <w:tc>
          <w:tcPr>
            <w:tcW w:w="5139" w:type="dxa"/>
            <w:shd w:val="clear" w:color="auto" w:fill="F6F9FB"/>
            <w:noWrap w:val="0"/>
            <w:tcMar>
              <w:top w:w="57" w:type="dxa"/>
              <w:left w:w="57" w:type="dxa"/>
              <w:bottom w:w="57" w:type="dxa"/>
              <w:right w:w="57" w:type="dxa"/>
            </w:tcMar>
            <w:vAlign w:val="center"/>
          </w:tcPr>
          <w:p w14:paraId="31D94141">
            <w:pPr>
              <w:spacing w:after="120" w:line="285" w:lineRule="atLeast"/>
              <w:ind w:firstLine="320"/>
              <w:rPr>
                <w:rFonts w:ascii="Verdana" w:hAnsi="Verdana" w:cs="宋体"/>
                <w:color w:val="auto"/>
                <w:sz w:val="16"/>
                <w:szCs w:val="16"/>
                <w:highlight w:val="none"/>
              </w:rPr>
            </w:pPr>
            <w:r>
              <w:rPr>
                <w:rFonts w:hint="eastAsia" w:ascii="Verdana" w:hAnsi="Verdana"/>
                <w:color w:val="auto"/>
                <w:sz w:val="16"/>
                <w:szCs w:val="16"/>
                <w:highlight w:val="none"/>
              </w:rPr>
              <w:t>返回结果码，数字类型。0表示成功；其它表示失败。</w:t>
            </w:r>
          </w:p>
        </w:tc>
      </w:tr>
      <w:tr w14:paraId="676D97C0">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601" w:type="dxa"/>
            <w:shd w:val="clear" w:color="auto" w:fill="F6F9FB"/>
            <w:noWrap w:val="0"/>
            <w:tcMar>
              <w:top w:w="57" w:type="dxa"/>
              <w:left w:w="57" w:type="dxa"/>
              <w:bottom w:w="57" w:type="dxa"/>
              <w:right w:w="57" w:type="dxa"/>
            </w:tcMar>
            <w:vAlign w:val="center"/>
          </w:tcPr>
          <w:p w14:paraId="77207046">
            <w:pPr>
              <w:spacing w:after="120" w:line="285" w:lineRule="atLeast"/>
              <w:ind w:firstLine="320"/>
              <w:rPr>
                <w:rFonts w:ascii="Verdana" w:hAnsi="Verdana" w:cs="宋体"/>
                <w:color w:val="auto"/>
                <w:sz w:val="16"/>
                <w:szCs w:val="16"/>
                <w:highlight w:val="none"/>
              </w:rPr>
            </w:pPr>
            <w:r>
              <w:rPr>
                <w:rFonts w:hint="eastAsia" w:ascii="Verdana" w:hAnsi="Verdana" w:cs="宋体"/>
                <w:color w:val="auto"/>
                <w:sz w:val="16"/>
                <w:szCs w:val="16"/>
                <w:highlight w:val="none"/>
              </w:rPr>
              <w:t>result</w:t>
            </w:r>
            <w:r>
              <w:rPr>
                <w:rFonts w:ascii="Verdana" w:hAnsi="Verdana" w:cs="宋体"/>
                <w:color w:val="auto"/>
                <w:sz w:val="16"/>
                <w:szCs w:val="16"/>
                <w:highlight w:val="none"/>
              </w:rPr>
              <w:t>Desc</w:t>
            </w:r>
          </w:p>
        </w:tc>
        <w:tc>
          <w:tcPr>
            <w:tcW w:w="1543" w:type="dxa"/>
            <w:shd w:val="clear" w:color="auto" w:fill="F6F9FB"/>
            <w:noWrap w:val="0"/>
            <w:tcMar>
              <w:top w:w="57" w:type="dxa"/>
              <w:left w:w="57" w:type="dxa"/>
              <w:bottom w:w="57" w:type="dxa"/>
              <w:right w:w="57" w:type="dxa"/>
            </w:tcMar>
            <w:vAlign w:val="center"/>
          </w:tcPr>
          <w:p w14:paraId="1C61C018">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O</w:t>
            </w:r>
          </w:p>
        </w:tc>
        <w:tc>
          <w:tcPr>
            <w:tcW w:w="5139" w:type="dxa"/>
            <w:shd w:val="clear" w:color="auto" w:fill="F6F9FB"/>
            <w:noWrap w:val="0"/>
            <w:tcMar>
              <w:top w:w="57" w:type="dxa"/>
              <w:left w:w="57" w:type="dxa"/>
              <w:bottom w:w="57" w:type="dxa"/>
              <w:right w:w="57" w:type="dxa"/>
            </w:tcMar>
            <w:vAlign w:val="center"/>
          </w:tcPr>
          <w:p w14:paraId="17E72547">
            <w:pPr>
              <w:spacing w:after="120" w:line="285" w:lineRule="atLeast"/>
              <w:ind w:firstLine="320"/>
              <w:rPr>
                <w:rFonts w:ascii="Verdana" w:hAnsi="Verdana"/>
                <w:color w:val="auto"/>
                <w:sz w:val="16"/>
                <w:szCs w:val="16"/>
                <w:highlight w:val="none"/>
              </w:rPr>
            </w:pPr>
            <w:r>
              <w:rPr>
                <w:rFonts w:hint="eastAsia" w:ascii="Verdana" w:hAnsi="Verdana"/>
                <w:color w:val="auto"/>
                <w:sz w:val="16"/>
                <w:szCs w:val="16"/>
                <w:highlight w:val="none"/>
              </w:rPr>
              <w:t>返回结果描述</w:t>
            </w:r>
          </w:p>
        </w:tc>
      </w:tr>
    </w:tbl>
    <w:p w14:paraId="08AE6867">
      <w:pPr>
        <w:rPr>
          <w:color w:val="auto"/>
          <w:sz w:val="30"/>
          <w:szCs w:val="30"/>
          <w:highlight w:val="none"/>
        </w:rPr>
      </w:pPr>
      <w:bookmarkStart w:id="1828" w:name="_Toc529177328"/>
      <w:bookmarkStart w:id="1829" w:name="_Toc18919"/>
      <w:bookmarkStart w:id="1830" w:name="_Toc24090"/>
      <w:bookmarkStart w:id="1831" w:name="_4.2_返回码对照表"/>
      <w:r>
        <w:rPr>
          <w:color w:val="auto"/>
          <w:sz w:val="30"/>
          <w:szCs w:val="30"/>
          <w:highlight w:val="none"/>
        </w:rPr>
        <w:t>2.1.7</w:t>
      </w:r>
      <w:r>
        <w:rPr>
          <w:rFonts w:hint="eastAsia"/>
          <w:color w:val="auto"/>
          <w:sz w:val="30"/>
          <w:szCs w:val="30"/>
          <w:highlight w:val="none"/>
        </w:rPr>
        <w:t>结果码对照表</w:t>
      </w:r>
      <w:bookmarkEnd w:id="1828"/>
      <w:bookmarkEnd w:id="1829"/>
      <w:bookmarkEnd w:id="1830"/>
      <w:bookmarkEnd w:id="1831"/>
    </w:p>
    <w:tbl>
      <w:tblPr>
        <w:tblStyle w:val="53"/>
        <w:tblW w:w="8220"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108" w:type="dxa"/>
          <w:bottom w:w="0" w:type="dxa"/>
          <w:right w:w="108" w:type="dxa"/>
        </w:tblCellMar>
      </w:tblPr>
      <w:tblGrid>
        <w:gridCol w:w="1192"/>
        <w:gridCol w:w="3218"/>
        <w:gridCol w:w="3810"/>
      </w:tblGrid>
      <w:tr w14:paraId="7BD3D108">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90" w:hRule="atLeast"/>
          <w:jc w:val="center"/>
        </w:trPr>
        <w:tc>
          <w:tcPr>
            <w:tcW w:w="1192" w:type="dxa"/>
            <w:shd w:val="clear" w:color="auto" w:fill="F6F9FB"/>
            <w:noWrap w:val="0"/>
            <w:tcMar>
              <w:top w:w="57" w:type="dxa"/>
              <w:left w:w="57" w:type="dxa"/>
              <w:bottom w:w="57" w:type="dxa"/>
              <w:right w:w="57" w:type="dxa"/>
            </w:tcMar>
            <w:vAlign w:val="center"/>
          </w:tcPr>
          <w:p w14:paraId="10A85B16">
            <w:pPr>
              <w:spacing w:after="120" w:line="285" w:lineRule="atLeast"/>
              <w:ind w:firstLine="321"/>
              <w:jc w:val="center"/>
              <w:rPr>
                <w:rFonts w:ascii="Verdana" w:hAnsi="Verdana" w:cs="宋体"/>
                <w:b/>
                <w:bCs/>
                <w:color w:val="auto"/>
                <w:sz w:val="16"/>
                <w:szCs w:val="16"/>
                <w:highlight w:val="none"/>
              </w:rPr>
            </w:pPr>
            <w:r>
              <w:rPr>
                <w:rFonts w:hint="eastAsia" w:ascii="Verdana" w:hAnsi="Verdana"/>
                <w:b/>
                <w:bCs/>
                <w:color w:val="auto"/>
                <w:sz w:val="16"/>
                <w:szCs w:val="16"/>
                <w:highlight w:val="none"/>
              </w:rPr>
              <w:t>返回码</w:t>
            </w:r>
          </w:p>
        </w:tc>
        <w:tc>
          <w:tcPr>
            <w:tcW w:w="3218" w:type="dxa"/>
            <w:shd w:val="clear" w:color="auto" w:fill="F6F9FB"/>
            <w:noWrap w:val="0"/>
            <w:tcMar>
              <w:top w:w="57" w:type="dxa"/>
              <w:left w:w="57" w:type="dxa"/>
              <w:bottom w:w="57" w:type="dxa"/>
              <w:right w:w="57" w:type="dxa"/>
            </w:tcMar>
            <w:vAlign w:val="center"/>
          </w:tcPr>
          <w:p w14:paraId="0BC7891C">
            <w:pPr>
              <w:spacing w:after="120" w:line="285" w:lineRule="atLeast"/>
              <w:ind w:firstLine="321"/>
              <w:jc w:val="center"/>
              <w:rPr>
                <w:rFonts w:ascii="Verdana" w:hAnsi="Verdana" w:cs="宋体"/>
                <w:b/>
                <w:bCs/>
                <w:color w:val="auto"/>
                <w:sz w:val="16"/>
                <w:szCs w:val="16"/>
                <w:highlight w:val="none"/>
              </w:rPr>
            </w:pPr>
            <w:r>
              <w:rPr>
                <w:rFonts w:hint="eastAsia" w:ascii="Verdana" w:hAnsi="Verdana"/>
                <w:b/>
                <w:bCs/>
                <w:color w:val="auto"/>
                <w:sz w:val="16"/>
                <w:szCs w:val="16"/>
                <w:highlight w:val="none"/>
              </w:rPr>
              <w:t>返回码文本介绍</w:t>
            </w:r>
          </w:p>
        </w:tc>
        <w:tc>
          <w:tcPr>
            <w:tcW w:w="3810" w:type="dxa"/>
            <w:shd w:val="clear" w:color="auto" w:fill="F6F9FB"/>
            <w:noWrap w:val="0"/>
            <w:tcMar>
              <w:top w:w="57" w:type="dxa"/>
              <w:left w:w="57" w:type="dxa"/>
              <w:bottom w:w="57" w:type="dxa"/>
              <w:right w:w="57" w:type="dxa"/>
            </w:tcMar>
            <w:vAlign w:val="center"/>
          </w:tcPr>
          <w:p w14:paraId="1B5E1DDB">
            <w:pPr>
              <w:spacing w:after="120" w:line="285" w:lineRule="atLeast"/>
              <w:ind w:firstLine="321"/>
              <w:jc w:val="center"/>
              <w:rPr>
                <w:rFonts w:ascii="Verdana" w:hAnsi="Verdana" w:cs="宋体"/>
                <w:b/>
                <w:bCs/>
                <w:color w:val="auto"/>
                <w:sz w:val="16"/>
                <w:szCs w:val="16"/>
                <w:highlight w:val="none"/>
              </w:rPr>
            </w:pPr>
            <w:r>
              <w:rPr>
                <w:rFonts w:hint="eastAsia" w:ascii="Verdana" w:hAnsi="Verdana"/>
                <w:b/>
                <w:bCs/>
                <w:color w:val="auto"/>
                <w:sz w:val="16"/>
                <w:szCs w:val="16"/>
                <w:highlight w:val="none"/>
              </w:rPr>
              <w:t>说明</w:t>
            </w:r>
          </w:p>
        </w:tc>
      </w:tr>
      <w:tr w14:paraId="2C9118E3">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noWrap w:val="0"/>
            <w:tcMar>
              <w:top w:w="57" w:type="dxa"/>
              <w:left w:w="57" w:type="dxa"/>
              <w:bottom w:w="57" w:type="dxa"/>
              <w:right w:w="57" w:type="dxa"/>
            </w:tcMar>
            <w:vAlign w:val="center"/>
          </w:tcPr>
          <w:p w14:paraId="571297C4">
            <w:pPr>
              <w:spacing w:after="120" w:line="285" w:lineRule="atLeast"/>
              <w:ind w:firstLine="320"/>
              <w:jc w:val="center"/>
              <w:rPr>
                <w:rFonts w:ascii="Verdana" w:hAnsi="Verdana" w:cs="宋体"/>
                <w:color w:val="auto"/>
                <w:sz w:val="16"/>
                <w:szCs w:val="16"/>
                <w:highlight w:val="none"/>
              </w:rPr>
            </w:pPr>
            <w:r>
              <w:rPr>
                <w:rFonts w:hint="eastAsia" w:ascii="Verdana" w:hAnsi="Verdana" w:cs="宋体"/>
                <w:color w:val="auto"/>
                <w:sz w:val="16"/>
                <w:szCs w:val="16"/>
                <w:highlight w:val="none"/>
              </w:rPr>
              <w:t>0</w:t>
            </w:r>
          </w:p>
        </w:tc>
        <w:tc>
          <w:tcPr>
            <w:tcW w:w="3218" w:type="dxa"/>
            <w:shd w:val="clear" w:color="auto" w:fill="F6F9FB"/>
            <w:noWrap w:val="0"/>
            <w:tcMar>
              <w:top w:w="57" w:type="dxa"/>
              <w:left w:w="57" w:type="dxa"/>
              <w:bottom w:w="57" w:type="dxa"/>
              <w:right w:w="57" w:type="dxa"/>
            </w:tcMar>
            <w:vAlign w:val="center"/>
          </w:tcPr>
          <w:p w14:paraId="0F6A2E3F">
            <w:pPr>
              <w:spacing w:after="120" w:line="285" w:lineRule="atLeast"/>
              <w:ind w:firstLine="320"/>
              <w:jc w:val="center"/>
              <w:rPr>
                <w:rFonts w:ascii="Verdana" w:hAnsi="Verdana" w:cs="宋体"/>
                <w:color w:val="auto"/>
                <w:sz w:val="16"/>
                <w:szCs w:val="16"/>
                <w:highlight w:val="none"/>
              </w:rPr>
            </w:pPr>
            <w:r>
              <w:rPr>
                <w:rFonts w:hint="eastAsia" w:ascii="Verdana" w:hAnsi="Verdana"/>
                <w:color w:val="auto"/>
                <w:sz w:val="16"/>
                <w:szCs w:val="16"/>
                <w:highlight w:val="none"/>
              </w:rPr>
              <w:t>请求成功</w:t>
            </w:r>
          </w:p>
        </w:tc>
        <w:tc>
          <w:tcPr>
            <w:tcW w:w="3810" w:type="dxa"/>
            <w:shd w:val="clear" w:color="auto" w:fill="F6F9FB"/>
            <w:noWrap w:val="0"/>
            <w:tcMar>
              <w:top w:w="57" w:type="dxa"/>
              <w:left w:w="57" w:type="dxa"/>
              <w:bottom w:w="57" w:type="dxa"/>
              <w:right w:w="57" w:type="dxa"/>
            </w:tcMar>
            <w:vAlign w:val="center"/>
          </w:tcPr>
          <w:p w14:paraId="10CDDDA7">
            <w:pPr>
              <w:spacing w:after="120" w:line="285" w:lineRule="atLeast"/>
              <w:ind w:firstLine="320"/>
              <w:jc w:val="left"/>
              <w:rPr>
                <w:rFonts w:ascii="Verdana" w:hAnsi="Verdana" w:cs="宋体"/>
                <w:color w:val="auto"/>
                <w:sz w:val="16"/>
                <w:szCs w:val="16"/>
                <w:highlight w:val="none"/>
              </w:rPr>
            </w:pPr>
            <w:r>
              <w:rPr>
                <w:rFonts w:hint="eastAsia" w:cs="宋体"/>
                <w:color w:val="auto"/>
                <w:sz w:val="16"/>
                <w:szCs w:val="16"/>
                <w:highlight w:val="none"/>
              </w:rPr>
              <w:t>当且仅当返回码为0时，请求成功</w:t>
            </w:r>
          </w:p>
        </w:tc>
      </w:tr>
      <w:tr w14:paraId="6B89A278">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noWrap w:val="0"/>
            <w:tcMar>
              <w:top w:w="57" w:type="dxa"/>
              <w:left w:w="57" w:type="dxa"/>
              <w:bottom w:w="57" w:type="dxa"/>
              <w:right w:w="57" w:type="dxa"/>
            </w:tcMar>
            <w:vAlign w:val="center"/>
          </w:tcPr>
          <w:p w14:paraId="3302BA6E">
            <w:pPr>
              <w:spacing w:after="120" w:line="285" w:lineRule="atLeast"/>
              <w:ind w:firstLine="320"/>
              <w:jc w:val="center"/>
              <w:rPr>
                <w:rFonts w:ascii="Verdana" w:hAnsi="Verdana" w:cs="宋体"/>
                <w:color w:val="auto"/>
                <w:sz w:val="16"/>
                <w:szCs w:val="16"/>
                <w:highlight w:val="none"/>
              </w:rPr>
            </w:pPr>
            <w:r>
              <w:rPr>
                <w:rFonts w:hint="eastAsia" w:ascii="Verdana" w:hAnsi="Verdana" w:cs="宋体"/>
                <w:color w:val="auto"/>
                <w:sz w:val="16"/>
                <w:szCs w:val="16"/>
                <w:highlight w:val="none"/>
              </w:rPr>
              <w:t>1</w:t>
            </w:r>
          </w:p>
        </w:tc>
        <w:tc>
          <w:tcPr>
            <w:tcW w:w="3218" w:type="dxa"/>
            <w:shd w:val="clear" w:color="auto" w:fill="F6F9FB"/>
            <w:noWrap w:val="0"/>
            <w:tcMar>
              <w:top w:w="57" w:type="dxa"/>
              <w:left w:w="57" w:type="dxa"/>
              <w:bottom w:w="57" w:type="dxa"/>
              <w:right w:w="57" w:type="dxa"/>
            </w:tcMar>
            <w:vAlign w:val="center"/>
          </w:tcPr>
          <w:p w14:paraId="37F35C4C">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签名验证失败</w:t>
            </w:r>
          </w:p>
        </w:tc>
        <w:tc>
          <w:tcPr>
            <w:tcW w:w="3810" w:type="dxa"/>
            <w:shd w:val="clear" w:color="auto" w:fill="F6F9FB"/>
            <w:noWrap w:val="0"/>
            <w:tcMar>
              <w:top w:w="57" w:type="dxa"/>
              <w:left w:w="57" w:type="dxa"/>
              <w:bottom w:w="57" w:type="dxa"/>
              <w:right w:w="57" w:type="dxa"/>
            </w:tcMar>
            <w:vAlign w:val="center"/>
          </w:tcPr>
          <w:p w14:paraId="39013764">
            <w:pPr>
              <w:spacing w:after="120" w:line="285" w:lineRule="atLeast"/>
              <w:ind w:firstLine="320"/>
              <w:jc w:val="left"/>
              <w:rPr>
                <w:rFonts w:cs="宋体"/>
                <w:color w:val="auto"/>
                <w:sz w:val="16"/>
                <w:szCs w:val="16"/>
                <w:highlight w:val="none"/>
              </w:rPr>
            </w:pPr>
            <w:r>
              <w:rPr>
                <w:rFonts w:hint="eastAsia" w:cs="宋体"/>
                <w:color w:val="auto"/>
                <w:sz w:val="16"/>
                <w:szCs w:val="16"/>
                <w:highlight w:val="none"/>
              </w:rPr>
              <w:t>签名错误</w:t>
            </w:r>
          </w:p>
        </w:tc>
      </w:tr>
      <w:tr w14:paraId="49EE2D6D">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noWrap w:val="0"/>
            <w:tcMar>
              <w:top w:w="57" w:type="dxa"/>
              <w:left w:w="57" w:type="dxa"/>
              <w:bottom w:w="57" w:type="dxa"/>
              <w:right w:w="57" w:type="dxa"/>
            </w:tcMar>
            <w:vAlign w:val="center"/>
          </w:tcPr>
          <w:p w14:paraId="69E8CA13">
            <w:pPr>
              <w:spacing w:after="120" w:line="285" w:lineRule="atLeast"/>
              <w:ind w:firstLine="320"/>
              <w:jc w:val="center"/>
              <w:rPr>
                <w:rFonts w:ascii="Verdana" w:hAnsi="Verdana" w:cs="宋体"/>
                <w:color w:val="auto"/>
                <w:sz w:val="16"/>
                <w:szCs w:val="16"/>
                <w:highlight w:val="none"/>
              </w:rPr>
            </w:pPr>
            <w:r>
              <w:rPr>
                <w:rFonts w:hint="eastAsia" w:ascii="Verdana" w:hAnsi="Verdana" w:cs="宋体"/>
                <w:color w:val="auto"/>
                <w:sz w:val="16"/>
                <w:szCs w:val="16"/>
                <w:highlight w:val="none"/>
              </w:rPr>
              <w:t>2</w:t>
            </w:r>
          </w:p>
        </w:tc>
        <w:tc>
          <w:tcPr>
            <w:tcW w:w="3218" w:type="dxa"/>
            <w:shd w:val="clear" w:color="auto" w:fill="F6F9FB"/>
            <w:noWrap w:val="0"/>
            <w:tcMar>
              <w:top w:w="57" w:type="dxa"/>
              <w:left w:w="57" w:type="dxa"/>
              <w:bottom w:w="57" w:type="dxa"/>
              <w:right w:w="57" w:type="dxa"/>
            </w:tcMar>
            <w:vAlign w:val="center"/>
          </w:tcPr>
          <w:p w14:paraId="391E14D3">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参数错误</w:t>
            </w:r>
          </w:p>
        </w:tc>
        <w:tc>
          <w:tcPr>
            <w:tcW w:w="3810" w:type="dxa"/>
            <w:shd w:val="clear" w:color="auto" w:fill="F6F9FB"/>
            <w:noWrap w:val="0"/>
            <w:tcMar>
              <w:top w:w="57" w:type="dxa"/>
              <w:left w:w="57" w:type="dxa"/>
              <w:bottom w:w="57" w:type="dxa"/>
              <w:right w:w="57" w:type="dxa"/>
            </w:tcMar>
            <w:vAlign w:val="center"/>
          </w:tcPr>
          <w:p w14:paraId="390461D3">
            <w:pPr>
              <w:spacing w:after="120" w:line="285" w:lineRule="atLeast"/>
              <w:ind w:firstLine="320"/>
              <w:jc w:val="left"/>
              <w:rPr>
                <w:rFonts w:cs="宋体"/>
                <w:color w:val="auto"/>
                <w:sz w:val="16"/>
                <w:szCs w:val="16"/>
                <w:highlight w:val="none"/>
              </w:rPr>
            </w:pPr>
            <w:r>
              <w:rPr>
                <w:rFonts w:hint="eastAsia" w:cs="宋体"/>
                <w:color w:val="auto"/>
                <w:sz w:val="16"/>
                <w:szCs w:val="16"/>
                <w:highlight w:val="none"/>
              </w:rPr>
              <w:t>参数长度或数据类型错误</w:t>
            </w:r>
          </w:p>
        </w:tc>
      </w:tr>
      <w:tr w14:paraId="180583E0">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noWrap w:val="0"/>
            <w:tcMar>
              <w:top w:w="57" w:type="dxa"/>
              <w:left w:w="57" w:type="dxa"/>
              <w:bottom w:w="57" w:type="dxa"/>
              <w:right w:w="57" w:type="dxa"/>
            </w:tcMar>
            <w:vAlign w:val="center"/>
          </w:tcPr>
          <w:p w14:paraId="3EEC9C84">
            <w:pPr>
              <w:spacing w:after="120" w:line="285" w:lineRule="atLeast"/>
              <w:ind w:firstLine="320"/>
              <w:jc w:val="center"/>
              <w:rPr>
                <w:rFonts w:ascii="Verdana" w:hAnsi="Verdana" w:cs="宋体"/>
                <w:color w:val="auto"/>
                <w:sz w:val="16"/>
                <w:szCs w:val="16"/>
                <w:highlight w:val="none"/>
              </w:rPr>
            </w:pPr>
            <w:r>
              <w:rPr>
                <w:rFonts w:hint="eastAsia" w:ascii="Verdana" w:hAnsi="Verdana" w:cs="宋体"/>
                <w:color w:val="auto"/>
                <w:sz w:val="16"/>
                <w:szCs w:val="16"/>
                <w:highlight w:val="none"/>
              </w:rPr>
              <w:t>3</w:t>
            </w:r>
          </w:p>
        </w:tc>
        <w:tc>
          <w:tcPr>
            <w:tcW w:w="3218" w:type="dxa"/>
            <w:shd w:val="clear" w:color="auto" w:fill="F6F9FB"/>
            <w:noWrap w:val="0"/>
            <w:tcMar>
              <w:top w:w="57" w:type="dxa"/>
              <w:left w:w="57" w:type="dxa"/>
              <w:bottom w:w="57" w:type="dxa"/>
              <w:right w:w="57" w:type="dxa"/>
            </w:tcMar>
            <w:vAlign w:val="center"/>
          </w:tcPr>
          <w:p w14:paraId="2525417D">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接入编号错误</w:t>
            </w:r>
          </w:p>
        </w:tc>
        <w:tc>
          <w:tcPr>
            <w:tcW w:w="3810" w:type="dxa"/>
            <w:shd w:val="clear" w:color="auto" w:fill="F6F9FB"/>
            <w:noWrap w:val="0"/>
            <w:tcMar>
              <w:top w:w="57" w:type="dxa"/>
              <w:left w:w="57" w:type="dxa"/>
              <w:bottom w:w="57" w:type="dxa"/>
              <w:right w:w="57" w:type="dxa"/>
            </w:tcMar>
            <w:vAlign w:val="center"/>
          </w:tcPr>
          <w:p w14:paraId="132E0015">
            <w:pPr>
              <w:spacing w:after="120" w:line="285" w:lineRule="atLeast"/>
              <w:ind w:firstLine="320"/>
              <w:jc w:val="left"/>
              <w:rPr>
                <w:rFonts w:cs="宋体"/>
                <w:color w:val="auto"/>
                <w:sz w:val="16"/>
                <w:szCs w:val="16"/>
                <w:highlight w:val="none"/>
              </w:rPr>
            </w:pPr>
            <w:r>
              <w:rPr>
                <w:rFonts w:hint="eastAsia" w:cs="宋体"/>
                <w:color w:val="auto"/>
                <w:sz w:val="16"/>
                <w:szCs w:val="16"/>
                <w:highlight w:val="none"/>
              </w:rPr>
              <w:t>接入编号不存在</w:t>
            </w:r>
          </w:p>
        </w:tc>
      </w:tr>
      <w:tr w14:paraId="25B8B145">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noWrap w:val="0"/>
            <w:tcMar>
              <w:top w:w="57" w:type="dxa"/>
              <w:left w:w="57" w:type="dxa"/>
              <w:bottom w:w="57" w:type="dxa"/>
              <w:right w:w="57" w:type="dxa"/>
            </w:tcMar>
            <w:vAlign w:val="center"/>
          </w:tcPr>
          <w:p w14:paraId="52AE53E5">
            <w:pPr>
              <w:spacing w:after="120" w:line="285" w:lineRule="atLeast"/>
              <w:ind w:firstLine="320"/>
              <w:jc w:val="center"/>
              <w:rPr>
                <w:rFonts w:ascii="Verdana" w:hAnsi="Verdana" w:cs="宋体"/>
                <w:color w:val="auto"/>
                <w:sz w:val="16"/>
                <w:szCs w:val="16"/>
                <w:highlight w:val="none"/>
              </w:rPr>
            </w:pPr>
            <w:r>
              <w:rPr>
                <w:rFonts w:hint="eastAsia" w:ascii="Verdana" w:hAnsi="Verdana" w:cs="宋体"/>
                <w:color w:val="auto"/>
                <w:sz w:val="16"/>
                <w:szCs w:val="16"/>
                <w:highlight w:val="none"/>
              </w:rPr>
              <w:t>201</w:t>
            </w:r>
          </w:p>
        </w:tc>
        <w:tc>
          <w:tcPr>
            <w:tcW w:w="3218" w:type="dxa"/>
            <w:shd w:val="clear" w:color="auto" w:fill="F6F9FB"/>
            <w:noWrap w:val="0"/>
            <w:tcMar>
              <w:top w:w="57" w:type="dxa"/>
              <w:left w:w="57" w:type="dxa"/>
              <w:bottom w:w="57" w:type="dxa"/>
              <w:right w:w="57" w:type="dxa"/>
            </w:tcMar>
            <w:vAlign w:val="center"/>
          </w:tcPr>
          <w:p w14:paraId="62DB84CA">
            <w:pPr>
              <w:spacing w:after="120" w:line="285" w:lineRule="atLeast"/>
              <w:ind w:firstLine="360"/>
              <w:jc w:val="center"/>
              <w:rPr>
                <w:rFonts w:ascii="Verdana" w:hAnsi="Verdana"/>
                <w:color w:val="auto"/>
                <w:sz w:val="16"/>
                <w:szCs w:val="16"/>
                <w:highlight w:val="none"/>
              </w:rPr>
            </w:pPr>
            <w:r>
              <w:rPr>
                <w:rFonts w:hint="eastAsia" w:ascii="Verdana" w:hAnsi="Verdana"/>
                <w:color w:val="auto"/>
                <w:sz w:val="18"/>
                <w:szCs w:val="18"/>
                <w:highlight w:val="none"/>
              </w:rPr>
              <w:t>班组不存在</w:t>
            </w:r>
          </w:p>
        </w:tc>
        <w:tc>
          <w:tcPr>
            <w:tcW w:w="3810" w:type="dxa"/>
            <w:shd w:val="clear" w:color="auto" w:fill="F6F9FB"/>
            <w:noWrap w:val="0"/>
            <w:tcMar>
              <w:top w:w="57" w:type="dxa"/>
              <w:left w:w="57" w:type="dxa"/>
              <w:bottom w:w="57" w:type="dxa"/>
              <w:right w:w="57" w:type="dxa"/>
            </w:tcMar>
            <w:vAlign w:val="center"/>
          </w:tcPr>
          <w:p w14:paraId="409C7313">
            <w:pPr>
              <w:spacing w:after="120" w:line="285" w:lineRule="atLeast"/>
              <w:ind w:firstLine="360"/>
              <w:jc w:val="left"/>
              <w:rPr>
                <w:rFonts w:cs="宋体"/>
                <w:color w:val="auto"/>
                <w:sz w:val="16"/>
                <w:szCs w:val="16"/>
                <w:highlight w:val="none"/>
              </w:rPr>
            </w:pPr>
            <w:r>
              <w:rPr>
                <w:rFonts w:hint="eastAsia" w:ascii="Verdana" w:hAnsi="Verdana"/>
                <w:color w:val="auto"/>
                <w:sz w:val="18"/>
                <w:szCs w:val="18"/>
                <w:highlight w:val="none"/>
              </w:rPr>
              <w:t>添加修改班组工人时返回</w:t>
            </w:r>
          </w:p>
        </w:tc>
      </w:tr>
      <w:tr w14:paraId="6AA3B4F7">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noWrap w:val="0"/>
            <w:tcMar>
              <w:top w:w="57" w:type="dxa"/>
              <w:left w:w="57" w:type="dxa"/>
              <w:bottom w:w="57" w:type="dxa"/>
              <w:right w:w="57" w:type="dxa"/>
            </w:tcMar>
            <w:vAlign w:val="center"/>
          </w:tcPr>
          <w:p w14:paraId="528ED22D">
            <w:pPr>
              <w:spacing w:after="120" w:line="285" w:lineRule="atLeast"/>
              <w:ind w:firstLine="320"/>
              <w:jc w:val="center"/>
              <w:rPr>
                <w:rFonts w:ascii="Verdana" w:hAnsi="Verdana" w:cs="宋体"/>
                <w:color w:val="auto"/>
                <w:sz w:val="16"/>
                <w:szCs w:val="16"/>
                <w:highlight w:val="none"/>
              </w:rPr>
            </w:pPr>
            <w:r>
              <w:rPr>
                <w:rFonts w:hint="eastAsia" w:ascii="Verdana" w:hAnsi="Verdana" w:cs="宋体"/>
                <w:color w:val="auto"/>
                <w:sz w:val="16"/>
                <w:szCs w:val="16"/>
                <w:highlight w:val="none"/>
              </w:rPr>
              <w:t>202</w:t>
            </w:r>
          </w:p>
        </w:tc>
        <w:tc>
          <w:tcPr>
            <w:tcW w:w="3218" w:type="dxa"/>
            <w:shd w:val="clear" w:color="auto" w:fill="F6F9FB"/>
            <w:noWrap w:val="0"/>
            <w:tcMar>
              <w:top w:w="57" w:type="dxa"/>
              <w:left w:w="57" w:type="dxa"/>
              <w:bottom w:w="57" w:type="dxa"/>
              <w:right w:w="57" w:type="dxa"/>
            </w:tcMar>
            <w:vAlign w:val="center"/>
          </w:tcPr>
          <w:p w14:paraId="63B316A5">
            <w:pPr>
              <w:spacing w:after="120" w:line="285" w:lineRule="atLeast"/>
              <w:ind w:firstLine="360"/>
              <w:jc w:val="center"/>
              <w:rPr>
                <w:rFonts w:ascii="Verdana" w:hAnsi="Verdana"/>
                <w:color w:val="auto"/>
                <w:sz w:val="18"/>
                <w:szCs w:val="18"/>
                <w:highlight w:val="none"/>
              </w:rPr>
            </w:pPr>
            <w:r>
              <w:rPr>
                <w:rFonts w:hint="eastAsia" w:ascii="Verdana" w:hAnsi="Verdana"/>
                <w:color w:val="auto"/>
                <w:sz w:val="18"/>
                <w:szCs w:val="18"/>
                <w:highlight w:val="none"/>
              </w:rPr>
              <w:t>工人不存在</w:t>
            </w:r>
          </w:p>
        </w:tc>
        <w:tc>
          <w:tcPr>
            <w:tcW w:w="3810" w:type="dxa"/>
            <w:shd w:val="clear" w:color="auto" w:fill="F6F9FB"/>
            <w:noWrap w:val="0"/>
            <w:tcMar>
              <w:top w:w="57" w:type="dxa"/>
              <w:left w:w="57" w:type="dxa"/>
              <w:bottom w:w="57" w:type="dxa"/>
              <w:right w:w="57" w:type="dxa"/>
            </w:tcMar>
            <w:vAlign w:val="center"/>
          </w:tcPr>
          <w:p w14:paraId="54527511">
            <w:pPr>
              <w:spacing w:after="120" w:line="285" w:lineRule="atLeast"/>
              <w:ind w:firstLine="360"/>
              <w:jc w:val="left"/>
              <w:rPr>
                <w:rFonts w:ascii="Verdana" w:hAnsi="Verdana"/>
                <w:color w:val="auto"/>
                <w:sz w:val="18"/>
                <w:szCs w:val="18"/>
                <w:highlight w:val="none"/>
              </w:rPr>
            </w:pPr>
            <w:r>
              <w:rPr>
                <w:rFonts w:hint="eastAsia" w:ascii="Verdana" w:hAnsi="Verdana"/>
                <w:color w:val="auto"/>
                <w:sz w:val="18"/>
                <w:szCs w:val="18"/>
                <w:highlight w:val="none"/>
              </w:rPr>
              <w:t>添加修改工人证书、添加修改班组工人时返回</w:t>
            </w:r>
          </w:p>
        </w:tc>
      </w:tr>
      <w:tr w14:paraId="71BA67CF">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noWrap w:val="0"/>
            <w:tcMar>
              <w:top w:w="57" w:type="dxa"/>
              <w:left w:w="57" w:type="dxa"/>
              <w:bottom w:w="57" w:type="dxa"/>
              <w:right w:w="57" w:type="dxa"/>
            </w:tcMar>
            <w:vAlign w:val="center"/>
          </w:tcPr>
          <w:p w14:paraId="66030B65">
            <w:pPr>
              <w:spacing w:after="120" w:line="285" w:lineRule="atLeast"/>
              <w:ind w:firstLine="320"/>
              <w:jc w:val="center"/>
              <w:rPr>
                <w:rFonts w:ascii="Verdana" w:hAnsi="Verdana" w:cs="宋体"/>
                <w:color w:val="auto"/>
                <w:sz w:val="16"/>
                <w:szCs w:val="16"/>
                <w:highlight w:val="none"/>
              </w:rPr>
            </w:pPr>
            <w:r>
              <w:rPr>
                <w:rFonts w:hint="eastAsia" w:ascii="Verdana" w:hAnsi="Verdana" w:cs="宋体"/>
                <w:color w:val="auto"/>
                <w:sz w:val="16"/>
                <w:szCs w:val="16"/>
                <w:highlight w:val="none"/>
              </w:rPr>
              <w:t>203</w:t>
            </w:r>
          </w:p>
        </w:tc>
        <w:tc>
          <w:tcPr>
            <w:tcW w:w="3218" w:type="dxa"/>
            <w:shd w:val="clear" w:color="auto" w:fill="F6F9FB"/>
            <w:noWrap w:val="0"/>
            <w:tcMar>
              <w:top w:w="57" w:type="dxa"/>
              <w:left w:w="57" w:type="dxa"/>
              <w:bottom w:w="57" w:type="dxa"/>
              <w:right w:w="57" w:type="dxa"/>
            </w:tcMar>
            <w:vAlign w:val="center"/>
          </w:tcPr>
          <w:p w14:paraId="1D25D177">
            <w:pPr>
              <w:spacing w:after="120" w:line="285" w:lineRule="atLeast"/>
              <w:ind w:firstLine="360"/>
              <w:jc w:val="center"/>
              <w:rPr>
                <w:rFonts w:ascii="Verdana" w:hAnsi="Verdana"/>
                <w:color w:val="auto"/>
                <w:sz w:val="18"/>
                <w:szCs w:val="18"/>
                <w:highlight w:val="none"/>
              </w:rPr>
            </w:pPr>
            <w:r>
              <w:rPr>
                <w:rFonts w:hint="eastAsia" w:ascii="Verdana" w:hAnsi="Verdana"/>
                <w:color w:val="auto"/>
                <w:sz w:val="18"/>
                <w:szCs w:val="18"/>
                <w:highlight w:val="none"/>
              </w:rPr>
              <w:t>管理员不存在</w:t>
            </w:r>
          </w:p>
        </w:tc>
        <w:tc>
          <w:tcPr>
            <w:tcW w:w="3810" w:type="dxa"/>
            <w:shd w:val="clear" w:color="auto" w:fill="F6F9FB"/>
            <w:noWrap w:val="0"/>
            <w:tcMar>
              <w:top w:w="57" w:type="dxa"/>
              <w:left w:w="57" w:type="dxa"/>
              <w:bottom w:w="57" w:type="dxa"/>
              <w:right w:w="57" w:type="dxa"/>
            </w:tcMar>
            <w:vAlign w:val="center"/>
          </w:tcPr>
          <w:p w14:paraId="6C57075D">
            <w:pPr>
              <w:spacing w:after="120" w:line="285" w:lineRule="atLeast"/>
              <w:ind w:firstLine="360"/>
              <w:jc w:val="left"/>
              <w:rPr>
                <w:rFonts w:ascii="Verdana" w:hAnsi="Verdana"/>
                <w:color w:val="auto"/>
                <w:sz w:val="18"/>
                <w:szCs w:val="18"/>
                <w:highlight w:val="none"/>
              </w:rPr>
            </w:pPr>
            <w:r>
              <w:rPr>
                <w:rFonts w:hint="eastAsia" w:ascii="Verdana" w:hAnsi="Verdana"/>
                <w:color w:val="auto"/>
                <w:sz w:val="18"/>
                <w:szCs w:val="18"/>
                <w:highlight w:val="none"/>
              </w:rPr>
              <w:t>添加修改管理人员工时返回</w:t>
            </w:r>
          </w:p>
        </w:tc>
      </w:tr>
      <w:tr w14:paraId="15E43D39">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noWrap w:val="0"/>
            <w:tcMar>
              <w:top w:w="57" w:type="dxa"/>
              <w:left w:w="57" w:type="dxa"/>
              <w:bottom w:w="57" w:type="dxa"/>
              <w:right w:w="57" w:type="dxa"/>
            </w:tcMar>
            <w:vAlign w:val="center"/>
          </w:tcPr>
          <w:p w14:paraId="79B6A8D9">
            <w:pPr>
              <w:spacing w:after="120" w:line="285" w:lineRule="atLeast"/>
              <w:ind w:firstLine="320"/>
              <w:jc w:val="center"/>
              <w:rPr>
                <w:rFonts w:ascii="Verdana" w:hAnsi="Verdana" w:cs="宋体"/>
                <w:color w:val="auto"/>
                <w:sz w:val="16"/>
                <w:szCs w:val="16"/>
                <w:highlight w:val="none"/>
              </w:rPr>
            </w:pPr>
            <w:r>
              <w:rPr>
                <w:rFonts w:hint="eastAsia" w:ascii="Verdana" w:hAnsi="Verdana" w:cs="宋体"/>
                <w:color w:val="auto"/>
                <w:sz w:val="16"/>
                <w:szCs w:val="16"/>
                <w:highlight w:val="none"/>
              </w:rPr>
              <w:t>-1</w:t>
            </w:r>
          </w:p>
        </w:tc>
        <w:tc>
          <w:tcPr>
            <w:tcW w:w="3218" w:type="dxa"/>
            <w:shd w:val="clear" w:color="auto" w:fill="F6F9FB"/>
            <w:noWrap w:val="0"/>
            <w:tcMar>
              <w:top w:w="57" w:type="dxa"/>
              <w:left w:w="57" w:type="dxa"/>
              <w:bottom w:w="57" w:type="dxa"/>
              <w:right w:w="57" w:type="dxa"/>
            </w:tcMar>
            <w:vAlign w:val="center"/>
          </w:tcPr>
          <w:p w14:paraId="7C0D93AE">
            <w:pPr>
              <w:spacing w:after="120" w:line="285" w:lineRule="atLeast"/>
              <w:ind w:firstLine="320"/>
              <w:jc w:val="center"/>
              <w:rPr>
                <w:rFonts w:ascii="Verdana" w:hAnsi="Verdana"/>
                <w:color w:val="auto"/>
                <w:sz w:val="16"/>
                <w:szCs w:val="16"/>
                <w:highlight w:val="none"/>
              </w:rPr>
            </w:pPr>
            <w:r>
              <w:rPr>
                <w:rFonts w:hint="eastAsia" w:ascii="Verdana" w:hAnsi="Verdana"/>
                <w:color w:val="auto"/>
                <w:sz w:val="16"/>
                <w:szCs w:val="16"/>
                <w:highlight w:val="none"/>
              </w:rPr>
              <w:t>系统内部异常:[..],请稍候再试</w:t>
            </w:r>
          </w:p>
        </w:tc>
        <w:tc>
          <w:tcPr>
            <w:tcW w:w="3810" w:type="dxa"/>
            <w:shd w:val="clear" w:color="auto" w:fill="F6F9FB"/>
            <w:noWrap w:val="0"/>
            <w:tcMar>
              <w:top w:w="57" w:type="dxa"/>
              <w:left w:w="57" w:type="dxa"/>
              <w:bottom w:w="57" w:type="dxa"/>
              <w:right w:w="57" w:type="dxa"/>
            </w:tcMar>
            <w:vAlign w:val="center"/>
          </w:tcPr>
          <w:p w14:paraId="27912B48">
            <w:pPr>
              <w:spacing w:after="120" w:line="285" w:lineRule="atLeast"/>
              <w:ind w:firstLine="320"/>
              <w:jc w:val="left"/>
              <w:rPr>
                <w:rFonts w:cs="宋体"/>
                <w:color w:val="auto"/>
                <w:sz w:val="16"/>
                <w:szCs w:val="16"/>
                <w:highlight w:val="none"/>
              </w:rPr>
            </w:pPr>
            <w:r>
              <w:rPr>
                <w:rFonts w:hint="eastAsia" w:ascii="Verdana" w:hAnsi="Verdana"/>
                <w:color w:val="auto"/>
                <w:sz w:val="16"/>
                <w:szCs w:val="16"/>
                <w:highlight w:val="none"/>
              </w:rPr>
              <w:t>系统内部异常，返回异常描述</w:t>
            </w:r>
          </w:p>
        </w:tc>
      </w:tr>
    </w:tbl>
    <w:p w14:paraId="461FD8BF">
      <w:pPr>
        <w:spacing w:after="120"/>
        <w:rPr>
          <w:rFonts w:ascii="Verdana" w:hAnsi="Verdana" w:cs="Verdana"/>
          <w:color w:val="auto"/>
          <w:szCs w:val="21"/>
          <w:highlight w:val="none"/>
        </w:rPr>
      </w:pPr>
    </w:p>
    <w:p w14:paraId="55B41F62">
      <w:pPr>
        <w:rPr>
          <w:color w:val="auto"/>
          <w:sz w:val="30"/>
          <w:szCs w:val="30"/>
          <w:highlight w:val="none"/>
        </w:rPr>
      </w:pPr>
      <w:bookmarkStart w:id="1832" w:name="_Toc5572"/>
      <w:bookmarkStart w:id="1833" w:name="_Toc529177329"/>
      <w:bookmarkStart w:id="1834" w:name="_Toc27986"/>
      <w:r>
        <w:rPr>
          <w:color w:val="auto"/>
          <w:sz w:val="30"/>
          <w:szCs w:val="30"/>
          <w:highlight w:val="none"/>
        </w:rPr>
        <w:t>2.1.8</w:t>
      </w:r>
      <w:r>
        <w:rPr>
          <w:rFonts w:hint="eastAsia"/>
          <w:color w:val="auto"/>
          <w:sz w:val="30"/>
          <w:szCs w:val="30"/>
          <w:highlight w:val="none"/>
        </w:rPr>
        <w:t>调用示例</w:t>
      </w:r>
      <w:bookmarkEnd w:id="1832"/>
      <w:bookmarkEnd w:id="1833"/>
      <w:bookmarkEnd w:id="1834"/>
    </w:p>
    <w:p w14:paraId="20F02B38">
      <w:pPr>
        <w:numPr>
          <w:ilvl w:val="0"/>
          <w:numId w:val="39"/>
        </w:numPr>
        <w:ind w:left="839" w:hanging="419"/>
        <w:rPr>
          <w:color w:val="auto"/>
          <w:highlight w:val="none"/>
        </w:rPr>
      </w:pPr>
      <w:r>
        <w:rPr>
          <w:rFonts w:hint="eastAsia"/>
          <w:color w:val="auto"/>
          <w:highlight w:val="none"/>
        </w:rPr>
        <w:t>将参数排序 (以Java TreeMap实现参数名按ASCII字典顺序排序)</w:t>
      </w:r>
    </w:p>
    <w:p w14:paraId="05148A2B">
      <w:pPr>
        <w:spacing w:after="120"/>
        <w:rPr>
          <w:color w:val="auto"/>
          <w:highlight w:val="none"/>
        </w:rPr>
      </w:pPr>
      <w:r>
        <w:rPr>
          <w:rFonts w:hint="eastAsia"/>
          <w:color w:val="auto"/>
          <w:highlight w:val="none"/>
        </w:rPr>
        <w:t>TreeMap&lt;String, String&gt; params = new TreeMap&lt;&gt;();</w:t>
      </w:r>
    </w:p>
    <w:p w14:paraId="64C69721">
      <w:pPr>
        <w:spacing w:after="120"/>
        <w:rPr>
          <w:color w:val="auto"/>
          <w:highlight w:val="none"/>
        </w:rPr>
      </w:pPr>
      <w:r>
        <w:rPr>
          <w:rFonts w:hint="eastAsia"/>
          <w:color w:val="auto"/>
          <w:highlight w:val="none"/>
        </w:rPr>
        <w:t>params.put(</w:t>
      </w:r>
      <w:r>
        <w:rPr>
          <w:color w:val="auto"/>
          <w:highlight w:val="none"/>
        </w:rPr>
        <w:t>“</w:t>
      </w:r>
      <w:r>
        <w:rPr>
          <w:rFonts w:hint="eastAsia"/>
          <w:color w:val="auto"/>
          <w:highlight w:val="none"/>
        </w:rPr>
        <w:t>param1</w:t>
      </w:r>
      <w:r>
        <w:rPr>
          <w:color w:val="auto"/>
          <w:highlight w:val="none"/>
        </w:rPr>
        <w:t>”</w:t>
      </w:r>
      <w:r>
        <w:rPr>
          <w:rFonts w:hint="eastAsia"/>
          <w:color w:val="auto"/>
          <w:highlight w:val="none"/>
        </w:rPr>
        <w:t>, urlencode(</w:t>
      </w:r>
      <w:r>
        <w:rPr>
          <w:color w:val="auto"/>
          <w:highlight w:val="none"/>
        </w:rPr>
        <w:t>“</w:t>
      </w:r>
      <w:r>
        <w:rPr>
          <w:rFonts w:hint="eastAsia"/>
          <w:color w:val="auto"/>
          <w:highlight w:val="none"/>
        </w:rPr>
        <w:t>value1</w:t>
      </w:r>
      <w:r>
        <w:rPr>
          <w:color w:val="auto"/>
          <w:highlight w:val="none"/>
        </w:rPr>
        <w:t>”</w:t>
      </w:r>
      <w:r>
        <w:rPr>
          <w:rFonts w:hint="eastAsia"/>
          <w:color w:val="auto"/>
          <w:highlight w:val="none"/>
        </w:rPr>
        <w:t xml:space="preserve">, </w:t>
      </w:r>
      <w:r>
        <w:rPr>
          <w:color w:val="auto"/>
          <w:highlight w:val="none"/>
        </w:rPr>
        <w:t>“</w:t>
      </w:r>
      <w:r>
        <w:rPr>
          <w:rFonts w:hint="eastAsia"/>
          <w:color w:val="auto"/>
          <w:highlight w:val="none"/>
        </w:rPr>
        <w:t>UTF-8</w:t>
      </w:r>
      <w:r>
        <w:rPr>
          <w:color w:val="auto"/>
          <w:highlight w:val="none"/>
        </w:rPr>
        <w:t>”</w:t>
      </w:r>
      <w:r>
        <w:rPr>
          <w:rFonts w:hint="eastAsia"/>
          <w:color w:val="auto"/>
          <w:highlight w:val="none"/>
        </w:rPr>
        <w:t>));</w:t>
      </w:r>
    </w:p>
    <w:p w14:paraId="04BE14C5">
      <w:pPr>
        <w:spacing w:after="120"/>
        <w:rPr>
          <w:color w:val="auto"/>
          <w:highlight w:val="none"/>
        </w:rPr>
      </w:pPr>
      <w:r>
        <w:rPr>
          <w:rFonts w:hint="eastAsia"/>
          <w:color w:val="auto"/>
          <w:highlight w:val="none"/>
        </w:rPr>
        <w:t>params.put(</w:t>
      </w:r>
      <w:r>
        <w:rPr>
          <w:color w:val="auto"/>
          <w:highlight w:val="none"/>
        </w:rPr>
        <w:t>“</w:t>
      </w:r>
      <w:r>
        <w:rPr>
          <w:rFonts w:hint="eastAsia"/>
          <w:color w:val="auto"/>
          <w:highlight w:val="none"/>
        </w:rPr>
        <w:t>param2</w:t>
      </w:r>
      <w:r>
        <w:rPr>
          <w:color w:val="auto"/>
          <w:highlight w:val="none"/>
        </w:rPr>
        <w:t>”</w:t>
      </w:r>
      <w:r>
        <w:rPr>
          <w:rFonts w:hint="eastAsia"/>
          <w:color w:val="auto"/>
          <w:highlight w:val="none"/>
        </w:rPr>
        <w:t>, urlencode(</w:t>
      </w:r>
      <w:r>
        <w:rPr>
          <w:color w:val="auto"/>
          <w:highlight w:val="none"/>
        </w:rPr>
        <w:t>“</w:t>
      </w:r>
      <w:r>
        <w:rPr>
          <w:rFonts w:hint="eastAsia"/>
          <w:color w:val="auto"/>
          <w:highlight w:val="none"/>
        </w:rPr>
        <w:t>value2</w:t>
      </w:r>
      <w:r>
        <w:rPr>
          <w:color w:val="auto"/>
          <w:highlight w:val="none"/>
        </w:rPr>
        <w:t>”</w:t>
      </w:r>
      <w:r>
        <w:rPr>
          <w:rFonts w:hint="eastAsia"/>
          <w:color w:val="auto"/>
          <w:highlight w:val="none"/>
        </w:rPr>
        <w:t xml:space="preserve">, </w:t>
      </w:r>
      <w:r>
        <w:rPr>
          <w:color w:val="auto"/>
          <w:highlight w:val="none"/>
        </w:rPr>
        <w:t>“</w:t>
      </w:r>
      <w:r>
        <w:rPr>
          <w:rFonts w:hint="eastAsia"/>
          <w:color w:val="auto"/>
          <w:highlight w:val="none"/>
        </w:rPr>
        <w:t>UTF-8</w:t>
      </w:r>
      <w:r>
        <w:rPr>
          <w:color w:val="auto"/>
          <w:highlight w:val="none"/>
        </w:rPr>
        <w:t>”</w:t>
      </w:r>
      <w:r>
        <w:rPr>
          <w:rFonts w:hint="eastAsia"/>
          <w:color w:val="auto"/>
          <w:highlight w:val="none"/>
        </w:rPr>
        <w:t>));</w:t>
      </w:r>
    </w:p>
    <w:p w14:paraId="6FF42F0C">
      <w:pPr>
        <w:numPr>
          <w:ilvl w:val="0"/>
          <w:numId w:val="40"/>
        </w:numPr>
        <w:spacing w:line="360" w:lineRule="auto"/>
        <w:ind w:left="1456" w:hanging="1036"/>
        <w:rPr>
          <w:color w:val="auto"/>
          <w:highlight w:val="none"/>
        </w:rPr>
      </w:pPr>
      <w:r>
        <w:rPr>
          <w:rFonts w:hint="eastAsia"/>
          <w:color w:val="auto"/>
          <w:highlight w:val="none"/>
        </w:rPr>
        <w:t>将参数拼接成字符串(空值不参与签名)</w:t>
      </w:r>
    </w:p>
    <w:p w14:paraId="1A6FB100">
      <w:pPr>
        <w:spacing w:after="120"/>
        <w:rPr>
          <w:color w:val="auto"/>
          <w:highlight w:val="none"/>
        </w:rPr>
      </w:pPr>
      <w:r>
        <w:rPr>
          <w:rFonts w:hint="eastAsia"/>
          <w:color w:val="auto"/>
          <w:highlight w:val="none"/>
        </w:rPr>
        <w:t>String str = "";</w:t>
      </w:r>
    </w:p>
    <w:p w14:paraId="094E7B62">
      <w:pPr>
        <w:spacing w:after="120"/>
        <w:rPr>
          <w:color w:val="auto"/>
          <w:highlight w:val="none"/>
        </w:rPr>
      </w:pPr>
      <w:r>
        <w:rPr>
          <w:rFonts w:hint="eastAsia"/>
          <w:color w:val="auto"/>
          <w:highlight w:val="none"/>
        </w:rPr>
        <w:t>for(param : params){</w:t>
      </w:r>
    </w:p>
    <w:p w14:paraId="7D44987E">
      <w:pPr>
        <w:spacing w:after="120"/>
        <w:rPr>
          <w:color w:val="auto"/>
          <w:highlight w:val="none"/>
        </w:rPr>
      </w:pPr>
      <w:r>
        <w:rPr>
          <w:rFonts w:hint="eastAsia"/>
          <w:color w:val="auto"/>
          <w:highlight w:val="none"/>
        </w:rPr>
        <w:t>if(param.value != null &amp;&amp;param.value.length() &gt; 0){</w:t>
      </w:r>
    </w:p>
    <w:p w14:paraId="7A38FBE4">
      <w:pPr>
        <w:spacing w:after="120"/>
        <w:rPr>
          <w:color w:val="auto"/>
          <w:highlight w:val="none"/>
        </w:rPr>
      </w:pPr>
      <w:r>
        <w:rPr>
          <w:rFonts w:hint="eastAsia"/>
          <w:color w:val="auto"/>
          <w:highlight w:val="none"/>
        </w:rPr>
        <w:t xml:space="preserve">    str += "&amp;" + param.key + "=" + param.value;</w:t>
      </w:r>
    </w:p>
    <w:p w14:paraId="5AB0E5B9">
      <w:pPr>
        <w:spacing w:after="120"/>
        <w:rPr>
          <w:color w:val="auto"/>
          <w:highlight w:val="none"/>
        </w:rPr>
      </w:pPr>
      <w:r>
        <w:rPr>
          <w:rFonts w:hint="eastAsia"/>
          <w:color w:val="auto"/>
          <w:highlight w:val="none"/>
        </w:rPr>
        <w:t xml:space="preserve">  }</w:t>
      </w:r>
    </w:p>
    <w:p w14:paraId="16BF02C3">
      <w:pPr>
        <w:spacing w:after="120"/>
        <w:rPr>
          <w:color w:val="auto"/>
          <w:highlight w:val="none"/>
        </w:rPr>
      </w:pPr>
      <w:r>
        <w:rPr>
          <w:rFonts w:hint="eastAsia"/>
          <w:color w:val="auto"/>
          <w:highlight w:val="none"/>
        </w:rPr>
        <w:t>}</w:t>
      </w:r>
    </w:p>
    <w:p w14:paraId="0F664368">
      <w:pPr>
        <w:spacing w:after="120"/>
        <w:rPr>
          <w:color w:val="auto"/>
          <w:highlight w:val="none"/>
        </w:rPr>
      </w:pPr>
      <w:r>
        <w:rPr>
          <w:rFonts w:hint="eastAsia"/>
          <w:color w:val="auto"/>
          <w:highlight w:val="none"/>
        </w:rPr>
        <w:t>str = str.substring(1, str.length());</w:t>
      </w:r>
    </w:p>
    <w:p w14:paraId="5264354A">
      <w:pPr>
        <w:numPr>
          <w:ilvl w:val="0"/>
          <w:numId w:val="40"/>
        </w:numPr>
        <w:spacing w:line="360" w:lineRule="auto"/>
        <w:ind w:left="1456" w:hanging="181"/>
        <w:rPr>
          <w:color w:val="auto"/>
          <w:highlight w:val="none"/>
        </w:rPr>
      </w:pPr>
      <w:r>
        <w:rPr>
          <w:rFonts w:hint="eastAsia"/>
          <w:color w:val="auto"/>
          <w:highlight w:val="none"/>
        </w:rPr>
        <w:t>生成签名</w:t>
      </w:r>
    </w:p>
    <w:p w14:paraId="29893D71">
      <w:pPr>
        <w:spacing w:after="120"/>
        <w:rPr>
          <w:color w:val="auto"/>
          <w:highlight w:val="none"/>
        </w:rPr>
      </w:pPr>
      <w:r>
        <w:rPr>
          <w:rFonts w:hint="eastAsia"/>
          <w:color w:val="auto"/>
          <w:highlight w:val="none"/>
        </w:rPr>
        <w:t>String sign = md5(str + key);</w:t>
      </w:r>
    </w:p>
    <w:p w14:paraId="1A964524">
      <w:pPr>
        <w:spacing w:after="120"/>
        <w:rPr>
          <w:color w:val="auto"/>
          <w:highlight w:val="none"/>
        </w:rPr>
      </w:pPr>
      <w:r>
        <w:rPr>
          <w:rFonts w:hint="eastAsia"/>
          <w:color w:val="auto"/>
          <w:highlight w:val="none"/>
        </w:rPr>
        <w:t>params.put("sign", sign);</w:t>
      </w:r>
    </w:p>
    <w:p w14:paraId="0D525A01">
      <w:pPr>
        <w:spacing w:after="120"/>
        <w:rPr>
          <w:color w:val="auto"/>
          <w:highlight w:val="none"/>
        </w:rPr>
      </w:pPr>
    </w:p>
    <w:p w14:paraId="1FFBFED2">
      <w:pPr>
        <w:numPr>
          <w:ilvl w:val="0"/>
          <w:numId w:val="40"/>
        </w:numPr>
        <w:spacing w:line="360" w:lineRule="auto"/>
        <w:ind w:left="1456" w:hanging="181"/>
        <w:rPr>
          <w:color w:val="auto"/>
          <w:highlight w:val="none"/>
        </w:rPr>
      </w:pPr>
      <w:r>
        <w:rPr>
          <w:rFonts w:hint="eastAsia"/>
          <w:color w:val="auto"/>
          <w:highlight w:val="none"/>
        </w:rPr>
        <w:t>提交数据</w:t>
      </w:r>
    </w:p>
    <w:p w14:paraId="64979565">
      <w:pPr>
        <w:spacing w:after="120"/>
        <w:rPr>
          <w:color w:val="auto"/>
          <w:highlight w:val="none"/>
        </w:rPr>
      </w:pPr>
      <w:r>
        <w:rPr>
          <w:rFonts w:hint="eastAsia"/>
          <w:color w:val="auto"/>
          <w:highlight w:val="none"/>
        </w:rPr>
        <w:t>http.post(params);</w:t>
      </w:r>
    </w:p>
    <w:p w14:paraId="5E06BFFA">
      <w:pPr>
        <w:spacing w:after="120"/>
        <w:rPr>
          <w:color w:val="auto"/>
          <w:highlight w:val="none"/>
        </w:rPr>
      </w:pPr>
    </w:p>
    <w:p w14:paraId="7A0F6EDB">
      <w:pPr>
        <w:rPr>
          <w:color w:val="auto"/>
          <w:highlight w:val="none"/>
        </w:rPr>
      </w:pPr>
      <w:bookmarkStart w:id="1835" w:name="_Toc13130"/>
      <w:bookmarkStart w:id="1836" w:name="_Toc18097"/>
      <w:bookmarkStart w:id="1837" w:name="_Toc24886"/>
      <w:bookmarkStart w:id="1838" w:name="_Toc17034"/>
      <w:bookmarkStart w:id="1839" w:name="_Toc14904"/>
      <w:bookmarkStart w:id="1840" w:name="_Toc15669"/>
      <w:bookmarkStart w:id="1841" w:name="_Toc5514"/>
      <w:bookmarkStart w:id="1842" w:name="_Toc663"/>
      <w:bookmarkStart w:id="1843" w:name="_Toc16802"/>
      <w:r>
        <w:rPr>
          <w:rFonts w:hint="eastAsia"/>
          <w:color w:val="auto"/>
          <w:highlight w:val="none"/>
        </w:rPr>
        <w:t>2.2环境</w:t>
      </w:r>
      <w:bookmarkEnd w:id="1835"/>
      <w:bookmarkEnd w:id="1836"/>
      <w:bookmarkEnd w:id="1837"/>
      <w:bookmarkEnd w:id="1838"/>
      <w:bookmarkEnd w:id="1839"/>
      <w:bookmarkEnd w:id="1840"/>
      <w:bookmarkEnd w:id="1841"/>
      <w:bookmarkEnd w:id="1842"/>
      <w:bookmarkEnd w:id="1843"/>
    </w:p>
    <w:p w14:paraId="4172DFFA">
      <w:pPr>
        <w:spacing w:after="120"/>
        <w:rPr>
          <w:rFonts w:ascii="宋体" w:hAnsi="宋体"/>
          <w:color w:val="auto"/>
          <w:highlight w:val="none"/>
        </w:rPr>
      </w:pPr>
      <w:r>
        <w:rPr>
          <w:rFonts w:hint="eastAsia" w:ascii="宋体" w:hAnsi="宋体"/>
          <w:color w:val="auto"/>
          <w:highlight w:val="none"/>
        </w:rPr>
        <w:t>接口调用规则请参照附件1</w:t>
      </w:r>
    </w:p>
    <w:p w14:paraId="6EE5EA11">
      <w:pPr>
        <w:rPr>
          <w:rFonts w:ascii="Cambria" w:hAnsi="Cambria" w:cs="黑体"/>
          <w:color w:val="auto"/>
          <w:highlight w:val="none"/>
        </w:rPr>
      </w:pPr>
      <w:bookmarkStart w:id="1844" w:name="_Toc10679"/>
      <w:bookmarkStart w:id="1845" w:name="_Toc4452"/>
      <w:r>
        <w:rPr>
          <w:color w:val="auto"/>
          <w:highlight w:val="none"/>
        </w:rPr>
        <w:t>2.2.1上报环境检测</w:t>
      </w:r>
      <w:r>
        <w:rPr>
          <w:rFonts w:hint="eastAsia"/>
          <w:color w:val="auto"/>
          <w:highlight w:val="none"/>
        </w:rPr>
        <w:t>接口</w:t>
      </w:r>
      <w:bookmarkEnd w:id="1844"/>
      <w:bookmarkEnd w:id="1845"/>
    </w:p>
    <w:p w14:paraId="5EE60A87">
      <w:pPr>
        <w:spacing w:after="120"/>
        <w:ind w:firstLine="530"/>
        <w:rPr>
          <w:b/>
          <w:bCs/>
          <w:color w:val="auto"/>
          <w:spacing w:val="12"/>
          <w:highlight w:val="none"/>
        </w:rPr>
      </w:pPr>
      <w:r>
        <w:rPr>
          <w:b/>
          <w:bCs/>
          <w:color w:val="auto"/>
          <w:spacing w:val="12"/>
          <w:highlight w:val="none"/>
        </w:rPr>
        <w:t>接口说明</w:t>
      </w:r>
    </w:p>
    <w:p w14:paraId="08498BD8">
      <w:pPr>
        <w:spacing w:after="120"/>
        <w:ind w:firstLine="528"/>
        <w:jc w:val="left"/>
        <w:rPr>
          <w:rFonts w:cs="宋体"/>
          <w:color w:val="auto"/>
          <w:spacing w:val="12"/>
          <w:szCs w:val="21"/>
          <w:highlight w:val="none"/>
        </w:rPr>
      </w:pPr>
      <w:r>
        <w:rPr>
          <w:rFonts w:cs="宋体"/>
          <w:color w:val="auto"/>
          <w:spacing w:val="12"/>
          <w:szCs w:val="21"/>
          <w:highlight w:val="none"/>
        </w:rPr>
        <w:t>上报环境监测数据，包括pm2.5,pm10,温度湿度，风向，风速，TSP等信息</w:t>
      </w:r>
    </w:p>
    <w:p w14:paraId="516BE730">
      <w:pPr>
        <w:spacing w:after="120"/>
        <w:ind w:firstLine="530"/>
        <w:rPr>
          <w:b/>
          <w:bCs/>
          <w:color w:val="auto"/>
          <w:spacing w:val="12"/>
          <w:highlight w:val="none"/>
        </w:rPr>
      </w:pPr>
      <w:r>
        <w:rPr>
          <w:b/>
          <w:bCs/>
          <w:color w:val="auto"/>
          <w:spacing w:val="12"/>
          <w:highlight w:val="none"/>
        </w:rPr>
        <w:t>接口地址</w:t>
      </w:r>
    </w:p>
    <w:p w14:paraId="6F3296B7">
      <w:pPr>
        <w:spacing w:after="120"/>
        <w:ind w:firstLine="528"/>
        <w:jc w:val="left"/>
        <w:rPr>
          <w:rFonts w:cs="宋体"/>
          <w:color w:val="auto"/>
          <w:spacing w:val="12"/>
          <w:szCs w:val="21"/>
          <w:highlight w:val="none"/>
        </w:rPr>
      </w:pPr>
      <w:r>
        <w:rPr>
          <w:rFonts w:cs="宋体"/>
          <w:color w:val="auto"/>
          <w:spacing w:val="12"/>
          <w:szCs w:val="21"/>
          <w:highlight w:val="none"/>
        </w:rPr>
        <w:t>/gdiapi/gdi/dataupload/environment</w:t>
      </w:r>
    </w:p>
    <w:p w14:paraId="488A52EC">
      <w:pPr>
        <w:spacing w:after="120"/>
        <w:ind w:firstLine="530"/>
        <w:rPr>
          <w:b/>
          <w:bCs/>
          <w:color w:val="auto"/>
          <w:spacing w:val="12"/>
          <w:highlight w:val="none"/>
        </w:rPr>
      </w:pPr>
      <w:r>
        <w:rPr>
          <w:b/>
          <w:bCs/>
          <w:color w:val="auto"/>
          <w:spacing w:val="12"/>
          <w:highlight w:val="none"/>
        </w:rPr>
        <w:t>请求方法</w:t>
      </w:r>
    </w:p>
    <w:p w14:paraId="4AF26A33">
      <w:pPr>
        <w:spacing w:after="120"/>
        <w:ind w:firstLine="528"/>
        <w:jc w:val="left"/>
        <w:rPr>
          <w:rFonts w:cs="宋体"/>
          <w:color w:val="auto"/>
          <w:spacing w:val="12"/>
          <w:szCs w:val="21"/>
          <w:highlight w:val="none"/>
        </w:rPr>
      </w:pPr>
      <w:r>
        <w:rPr>
          <w:rFonts w:cs="宋体"/>
          <w:color w:val="auto"/>
          <w:spacing w:val="12"/>
          <w:szCs w:val="21"/>
          <w:highlight w:val="none"/>
        </w:rPr>
        <w:t>POST</w:t>
      </w:r>
    </w:p>
    <w:p w14:paraId="3469061A">
      <w:pPr>
        <w:spacing w:after="120"/>
        <w:ind w:firstLine="530"/>
        <w:rPr>
          <w:b/>
          <w:bCs/>
          <w:color w:val="auto"/>
          <w:spacing w:val="12"/>
          <w:highlight w:val="none"/>
        </w:rPr>
      </w:pPr>
      <w:r>
        <w:rPr>
          <w:b/>
          <w:bCs/>
          <w:color w:val="auto"/>
          <w:spacing w:val="12"/>
          <w:highlight w:val="none"/>
        </w:rPr>
        <w:t>版本号</w:t>
      </w:r>
    </w:p>
    <w:p w14:paraId="55919594">
      <w:pPr>
        <w:spacing w:after="120"/>
        <w:ind w:firstLine="528"/>
        <w:jc w:val="left"/>
        <w:rPr>
          <w:rFonts w:cs="宋体"/>
          <w:color w:val="auto"/>
          <w:spacing w:val="12"/>
          <w:szCs w:val="21"/>
          <w:highlight w:val="none"/>
        </w:rPr>
      </w:pPr>
      <w:r>
        <w:rPr>
          <w:rFonts w:cs="宋体"/>
          <w:color w:val="auto"/>
          <w:spacing w:val="12"/>
          <w:szCs w:val="21"/>
          <w:highlight w:val="none"/>
        </w:rPr>
        <w:t>1.0.0</w:t>
      </w:r>
    </w:p>
    <w:p w14:paraId="77E26FCB">
      <w:pPr>
        <w:spacing w:after="120"/>
        <w:ind w:firstLine="530"/>
        <w:rPr>
          <w:b/>
          <w:bCs/>
          <w:color w:val="auto"/>
          <w:spacing w:val="12"/>
          <w:highlight w:val="none"/>
        </w:rPr>
      </w:pPr>
      <w:r>
        <w:rPr>
          <w:b/>
          <w:bCs/>
          <w:color w:val="auto"/>
          <w:spacing w:val="12"/>
          <w:highlight w:val="none"/>
        </w:rPr>
        <w:t>报送周期</w:t>
      </w:r>
    </w:p>
    <w:p w14:paraId="7C40EC62">
      <w:pPr>
        <w:spacing w:after="120"/>
        <w:ind w:firstLine="528"/>
        <w:jc w:val="left"/>
        <w:rPr>
          <w:rFonts w:cs="宋体"/>
          <w:color w:val="auto"/>
          <w:spacing w:val="12"/>
          <w:szCs w:val="21"/>
          <w:highlight w:val="none"/>
        </w:rPr>
      </w:pPr>
      <w:r>
        <w:rPr>
          <w:rFonts w:cs="宋体"/>
          <w:color w:val="auto"/>
          <w:spacing w:val="12"/>
          <w:szCs w:val="21"/>
          <w:highlight w:val="none"/>
        </w:rPr>
        <w:t>300秒</w:t>
      </w:r>
    </w:p>
    <w:p w14:paraId="79564D40">
      <w:pPr>
        <w:spacing w:after="120"/>
        <w:ind w:firstLine="530"/>
        <w:rPr>
          <w:b/>
          <w:bCs/>
          <w:color w:val="auto"/>
          <w:spacing w:val="12"/>
          <w:highlight w:val="none"/>
        </w:rPr>
      </w:pPr>
      <w:r>
        <w:rPr>
          <w:b/>
          <w:bCs/>
          <w:color w:val="auto"/>
          <w:spacing w:val="12"/>
          <w:highlight w:val="none"/>
        </w:rPr>
        <w:t>请求参数（data部分）</w:t>
      </w:r>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2138"/>
        <w:gridCol w:w="1412"/>
        <w:gridCol w:w="1206"/>
        <w:gridCol w:w="1827"/>
        <w:gridCol w:w="1019"/>
        <w:gridCol w:w="1458"/>
      </w:tblGrid>
      <w:tr w14:paraId="55DE71B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2AEEB274">
            <w:pPr>
              <w:spacing w:after="120"/>
              <w:ind w:firstLine="528"/>
              <w:jc w:val="left"/>
              <w:rPr>
                <w:rFonts w:cs="宋体"/>
                <w:color w:val="auto"/>
                <w:spacing w:val="12"/>
                <w:szCs w:val="21"/>
                <w:highlight w:val="none"/>
              </w:rPr>
            </w:pPr>
            <w:r>
              <w:rPr>
                <w:rFonts w:cs="宋体"/>
                <w:color w:val="auto"/>
                <w:spacing w:val="12"/>
                <w:szCs w:val="21"/>
                <w:highlight w:val="none"/>
              </w:rPr>
              <w:t>参数名称</w:t>
            </w:r>
          </w:p>
        </w:tc>
        <w:tc>
          <w:tcPr>
            <w:tcW w:w="1412"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134EB5E">
            <w:pPr>
              <w:spacing w:after="120"/>
              <w:ind w:firstLine="528"/>
              <w:jc w:val="left"/>
              <w:rPr>
                <w:rFonts w:cs="宋体"/>
                <w:color w:val="auto"/>
                <w:spacing w:val="12"/>
                <w:szCs w:val="21"/>
                <w:highlight w:val="none"/>
              </w:rPr>
            </w:pPr>
            <w:r>
              <w:rPr>
                <w:rFonts w:cs="宋体"/>
                <w:color w:val="auto"/>
                <w:spacing w:val="12"/>
                <w:szCs w:val="21"/>
                <w:highlight w:val="none"/>
              </w:rPr>
              <w:t>参数类型</w:t>
            </w:r>
          </w:p>
        </w:tc>
        <w:tc>
          <w:tcPr>
            <w:tcW w:w="1206"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A7870B4">
            <w:pPr>
              <w:spacing w:after="120"/>
              <w:ind w:firstLine="528"/>
              <w:jc w:val="left"/>
              <w:rPr>
                <w:rFonts w:cs="宋体"/>
                <w:color w:val="auto"/>
                <w:spacing w:val="12"/>
                <w:szCs w:val="21"/>
                <w:highlight w:val="none"/>
              </w:rPr>
            </w:pPr>
            <w:r>
              <w:rPr>
                <w:rFonts w:cs="宋体"/>
                <w:color w:val="auto"/>
                <w:spacing w:val="12"/>
                <w:szCs w:val="21"/>
                <w:highlight w:val="none"/>
              </w:rPr>
              <w:t>是否必须</w:t>
            </w:r>
          </w:p>
        </w:tc>
        <w:tc>
          <w:tcPr>
            <w:tcW w:w="1827"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FEACD9C">
            <w:pPr>
              <w:spacing w:after="120"/>
              <w:ind w:firstLine="528"/>
              <w:jc w:val="left"/>
              <w:rPr>
                <w:rFonts w:cs="宋体"/>
                <w:color w:val="auto"/>
                <w:spacing w:val="12"/>
                <w:szCs w:val="21"/>
                <w:highlight w:val="none"/>
              </w:rPr>
            </w:pPr>
            <w:r>
              <w:rPr>
                <w:rFonts w:cs="宋体"/>
                <w:color w:val="auto"/>
                <w:spacing w:val="12"/>
                <w:szCs w:val="21"/>
                <w:highlight w:val="none"/>
              </w:rPr>
              <w:t>参数说明</w:t>
            </w:r>
          </w:p>
        </w:tc>
        <w:tc>
          <w:tcPr>
            <w:tcW w:w="1019"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CD09EE9">
            <w:pPr>
              <w:spacing w:after="120"/>
              <w:ind w:firstLine="528"/>
              <w:jc w:val="left"/>
              <w:rPr>
                <w:rFonts w:cs="宋体"/>
                <w:color w:val="auto"/>
                <w:spacing w:val="12"/>
                <w:szCs w:val="21"/>
                <w:highlight w:val="none"/>
              </w:rPr>
            </w:pPr>
            <w:r>
              <w:rPr>
                <w:rFonts w:cs="宋体"/>
                <w:color w:val="auto"/>
                <w:spacing w:val="12"/>
                <w:szCs w:val="21"/>
                <w:highlight w:val="none"/>
              </w:rPr>
              <w:t>默认值</w:t>
            </w:r>
          </w:p>
        </w:tc>
        <w:tc>
          <w:tcPr>
            <w:tcW w:w="1458"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E7B9823">
            <w:pPr>
              <w:spacing w:after="120"/>
              <w:ind w:firstLine="528"/>
              <w:jc w:val="left"/>
              <w:rPr>
                <w:rFonts w:cs="宋体"/>
                <w:color w:val="auto"/>
                <w:spacing w:val="12"/>
                <w:szCs w:val="21"/>
                <w:highlight w:val="none"/>
              </w:rPr>
            </w:pPr>
            <w:r>
              <w:rPr>
                <w:rFonts w:cs="宋体"/>
                <w:color w:val="auto"/>
                <w:spacing w:val="12"/>
                <w:szCs w:val="21"/>
                <w:highlight w:val="none"/>
              </w:rPr>
              <w:t>示例</w:t>
            </w:r>
          </w:p>
        </w:tc>
      </w:tr>
      <w:tr w14:paraId="08DD41D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72BA2FAA">
            <w:pPr>
              <w:spacing w:after="120"/>
              <w:ind w:firstLine="528"/>
              <w:jc w:val="left"/>
              <w:rPr>
                <w:rFonts w:cs="宋体"/>
                <w:color w:val="auto"/>
                <w:spacing w:val="12"/>
                <w:szCs w:val="21"/>
                <w:highlight w:val="none"/>
              </w:rPr>
            </w:pPr>
            <w:r>
              <w:rPr>
                <w:rFonts w:cs="宋体"/>
                <w:color w:val="auto"/>
                <w:spacing w:val="12"/>
                <w:szCs w:val="21"/>
                <w:highlight w:val="none"/>
              </w:rPr>
              <w:t>deviceId</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290E2B34">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6EB7C804">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6FC46146">
            <w:pPr>
              <w:spacing w:after="120"/>
              <w:ind w:firstLine="528"/>
              <w:jc w:val="left"/>
              <w:rPr>
                <w:rFonts w:cs="宋体"/>
                <w:color w:val="auto"/>
                <w:spacing w:val="12"/>
                <w:szCs w:val="21"/>
                <w:highlight w:val="none"/>
              </w:rPr>
            </w:pPr>
            <w:r>
              <w:rPr>
                <w:rFonts w:cs="宋体"/>
                <w:color w:val="auto"/>
                <w:spacing w:val="12"/>
                <w:szCs w:val="21"/>
                <w:highlight w:val="none"/>
              </w:rPr>
              <w:t>设备ID</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060EAAD">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000B9609">
            <w:pPr>
              <w:spacing w:after="120"/>
              <w:ind w:firstLine="528"/>
              <w:jc w:val="left"/>
              <w:rPr>
                <w:rFonts w:cs="宋体"/>
                <w:color w:val="auto"/>
                <w:spacing w:val="12"/>
                <w:szCs w:val="21"/>
                <w:highlight w:val="none"/>
              </w:rPr>
            </w:pPr>
          </w:p>
        </w:tc>
      </w:tr>
      <w:tr w14:paraId="64E5290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0BFA6D96">
            <w:pPr>
              <w:spacing w:after="120"/>
              <w:ind w:firstLine="528"/>
              <w:jc w:val="left"/>
              <w:rPr>
                <w:rFonts w:cs="宋体"/>
                <w:color w:val="auto"/>
                <w:spacing w:val="12"/>
                <w:szCs w:val="21"/>
                <w:highlight w:val="none"/>
              </w:rPr>
            </w:pPr>
            <w:r>
              <w:rPr>
                <w:rFonts w:cs="宋体"/>
                <w:color w:val="auto"/>
                <w:spacing w:val="12"/>
                <w:szCs w:val="21"/>
                <w:highlight w:val="none"/>
              </w:rPr>
              <w:t>deviceName</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09CAABE6">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152F2BC">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312D7855">
            <w:pPr>
              <w:spacing w:after="120"/>
              <w:ind w:firstLine="528"/>
              <w:jc w:val="left"/>
              <w:rPr>
                <w:rFonts w:cs="宋体"/>
                <w:color w:val="auto"/>
                <w:spacing w:val="12"/>
                <w:szCs w:val="21"/>
                <w:highlight w:val="none"/>
              </w:rPr>
            </w:pPr>
            <w:r>
              <w:rPr>
                <w:rFonts w:cs="宋体"/>
                <w:color w:val="auto"/>
                <w:spacing w:val="12"/>
                <w:szCs w:val="21"/>
                <w:highlight w:val="none"/>
              </w:rPr>
              <w:t>设备名称</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02EB6065">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17687DE">
            <w:pPr>
              <w:spacing w:after="120"/>
              <w:ind w:firstLine="528"/>
              <w:jc w:val="left"/>
              <w:rPr>
                <w:rFonts w:cs="宋体"/>
                <w:color w:val="auto"/>
                <w:spacing w:val="12"/>
                <w:szCs w:val="21"/>
                <w:highlight w:val="none"/>
              </w:rPr>
            </w:pPr>
          </w:p>
        </w:tc>
      </w:tr>
      <w:tr w14:paraId="7E8FA6F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1B05A6A6">
            <w:pPr>
              <w:spacing w:after="120"/>
              <w:ind w:firstLine="528"/>
              <w:jc w:val="left"/>
              <w:rPr>
                <w:rFonts w:cs="宋体"/>
                <w:color w:val="auto"/>
                <w:spacing w:val="12"/>
                <w:szCs w:val="21"/>
                <w:highlight w:val="none"/>
              </w:rPr>
            </w:pPr>
            <w:r>
              <w:rPr>
                <w:rFonts w:cs="宋体"/>
                <w:color w:val="auto"/>
                <w:spacing w:val="12"/>
                <w:szCs w:val="21"/>
                <w:highlight w:val="none"/>
              </w:rPr>
              <w:t>tsp</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A39D831">
            <w:pPr>
              <w:spacing w:after="120"/>
              <w:ind w:firstLine="528"/>
              <w:jc w:val="left"/>
              <w:rPr>
                <w:rFonts w:cs="宋体"/>
                <w:color w:val="auto"/>
                <w:spacing w:val="12"/>
                <w:szCs w:val="21"/>
                <w:highlight w:val="none"/>
              </w:rPr>
            </w:pPr>
            <w:r>
              <w:rPr>
                <w:rFonts w:cs="宋体"/>
                <w:color w:val="auto"/>
                <w:spacing w:val="12"/>
                <w:szCs w:val="21"/>
                <w:highlight w:val="none"/>
              </w:rPr>
              <w:t>double</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484679A">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2F96AA2">
            <w:pPr>
              <w:spacing w:after="120"/>
              <w:ind w:firstLine="528"/>
              <w:jc w:val="left"/>
              <w:rPr>
                <w:rFonts w:cs="宋体"/>
                <w:color w:val="auto"/>
                <w:spacing w:val="12"/>
                <w:szCs w:val="21"/>
                <w:highlight w:val="none"/>
              </w:rPr>
            </w:pPr>
            <w:r>
              <w:rPr>
                <w:rFonts w:cs="宋体"/>
                <w:color w:val="auto"/>
                <w:spacing w:val="12"/>
                <w:szCs w:val="21"/>
                <w:highlight w:val="none"/>
              </w:rPr>
              <w:t>tsp,</w:t>
            </w:r>
            <w:r>
              <w:rPr>
                <w:rFonts w:cs="宋体"/>
                <w:color w:val="auto"/>
                <w:spacing w:val="12"/>
                <w:sz w:val="20"/>
                <w:highlight w:val="none"/>
              </w:rPr>
              <w:t>总悬浮微粒</w:t>
            </w:r>
            <w:r>
              <w:rPr>
                <w:rFonts w:cs="宋体"/>
                <w:color w:val="auto"/>
                <w:spacing w:val="12"/>
                <w:szCs w:val="21"/>
                <w:highlight w:val="none"/>
              </w:rPr>
              <w:t>，单位ug/m3</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0215D363">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1F23FE49">
            <w:pPr>
              <w:spacing w:after="120"/>
              <w:ind w:firstLine="528"/>
              <w:jc w:val="left"/>
              <w:rPr>
                <w:rFonts w:cs="宋体"/>
                <w:color w:val="auto"/>
                <w:spacing w:val="12"/>
                <w:szCs w:val="21"/>
                <w:highlight w:val="none"/>
              </w:rPr>
            </w:pPr>
          </w:p>
        </w:tc>
      </w:tr>
      <w:tr w14:paraId="54A010C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2C6271C5">
            <w:pPr>
              <w:spacing w:after="120"/>
              <w:ind w:firstLine="528"/>
              <w:jc w:val="left"/>
              <w:rPr>
                <w:rFonts w:cs="宋体"/>
                <w:color w:val="auto"/>
                <w:spacing w:val="12"/>
                <w:szCs w:val="21"/>
                <w:highlight w:val="none"/>
              </w:rPr>
            </w:pPr>
            <w:r>
              <w:rPr>
                <w:rFonts w:cs="宋体"/>
                <w:color w:val="auto"/>
                <w:spacing w:val="12"/>
                <w:szCs w:val="21"/>
                <w:highlight w:val="none"/>
              </w:rPr>
              <w:t>pm2.5</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7C8072C5">
            <w:pPr>
              <w:spacing w:after="120"/>
              <w:ind w:firstLine="528"/>
              <w:jc w:val="left"/>
              <w:rPr>
                <w:rFonts w:cs="宋体"/>
                <w:color w:val="auto"/>
                <w:spacing w:val="12"/>
                <w:szCs w:val="21"/>
                <w:highlight w:val="none"/>
              </w:rPr>
            </w:pPr>
            <w:r>
              <w:rPr>
                <w:rFonts w:cs="宋体"/>
                <w:color w:val="auto"/>
                <w:spacing w:val="12"/>
                <w:szCs w:val="21"/>
                <w:highlight w:val="none"/>
              </w:rPr>
              <w:t>double</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1CA1EC6">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270FF3B1">
            <w:pPr>
              <w:spacing w:after="120"/>
              <w:ind w:firstLine="528"/>
              <w:jc w:val="left"/>
              <w:rPr>
                <w:rFonts w:cs="宋体"/>
                <w:color w:val="auto"/>
                <w:spacing w:val="12"/>
                <w:szCs w:val="21"/>
                <w:highlight w:val="none"/>
              </w:rPr>
            </w:pPr>
            <w:r>
              <w:rPr>
                <w:rFonts w:cs="宋体"/>
                <w:color w:val="auto"/>
                <w:spacing w:val="12"/>
                <w:szCs w:val="21"/>
                <w:highlight w:val="none"/>
              </w:rPr>
              <w:t>pm2.5，单位ug/m3</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92618A2">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7A246B08">
            <w:pPr>
              <w:spacing w:after="120"/>
              <w:ind w:firstLine="528"/>
              <w:jc w:val="left"/>
              <w:rPr>
                <w:rFonts w:cs="宋体"/>
                <w:color w:val="auto"/>
                <w:spacing w:val="12"/>
                <w:szCs w:val="21"/>
                <w:highlight w:val="none"/>
              </w:rPr>
            </w:pPr>
          </w:p>
        </w:tc>
      </w:tr>
      <w:tr w14:paraId="7EBAAA2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E9A9AC5">
            <w:pPr>
              <w:spacing w:after="120"/>
              <w:ind w:firstLine="528"/>
              <w:jc w:val="left"/>
              <w:rPr>
                <w:rFonts w:cs="宋体"/>
                <w:color w:val="auto"/>
                <w:spacing w:val="12"/>
                <w:szCs w:val="21"/>
                <w:highlight w:val="none"/>
              </w:rPr>
            </w:pPr>
            <w:r>
              <w:rPr>
                <w:rFonts w:cs="宋体"/>
                <w:color w:val="auto"/>
                <w:spacing w:val="12"/>
                <w:szCs w:val="21"/>
                <w:highlight w:val="none"/>
              </w:rPr>
              <w:t>pm10</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30F0603C">
            <w:pPr>
              <w:spacing w:after="120"/>
              <w:ind w:firstLine="528"/>
              <w:jc w:val="left"/>
              <w:rPr>
                <w:rFonts w:cs="宋体"/>
                <w:color w:val="auto"/>
                <w:spacing w:val="12"/>
                <w:szCs w:val="21"/>
                <w:highlight w:val="none"/>
              </w:rPr>
            </w:pPr>
            <w:r>
              <w:rPr>
                <w:rFonts w:cs="宋体"/>
                <w:color w:val="auto"/>
                <w:spacing w:val="12"/>
                <w:szCs w:val="21"/>
                <w:highlight w:val="none"/>
              </w:rPr>
              <w:t>double</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591D498">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791EA314">
            <w:pPr>
              <w:spacing w:after="120"/>
              <w:ind w:firstLine="528"/>
              <w:jc w:val="left"/>
              <w:rPr>
                <w:rFonts w:cs="宋体"/>
                <w:color w:val="auto"/>
                <w:spacing w:val="12"/>
                <w:szCs w:val="21"/>
                <w:highlight w:val="none"/>
              </w:rPr>
            </w:pPr>
            <w:r>
              <w:rPr>
                <w:rFonts w:cs="宋体"/>
                <w:color w:val="auto"/>
                <w:spacing w:val="12"/>
                <w:szCs w:val="21"/>
                <w:highlight w:val="none"/>
              </w:rPr>
              <w:t>pm10，单位ug/m3</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6800F671">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681CB9E2">
            <w:pPr>
              <w:spacing w:after="120"/>
              <w:ind w:firstLine="528"/>
              <w:jc w:val="left"/>
              <w:rPr>
                <w:rFonts w:cs="宋体"/>
                <w:color w:val="auto"/>
                <w:spacing w:val="12"/>
                <w:szCs w:val="21"/>
                <w:highlight w:val="none"/>
              </w:rPr>
            </w:pPr>
          </w:p>
        </w:tc>
      </w:tr>
      <w:tr w14:paraId="7150E93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20D54D9A">
            <w:pPr>
              <w:spacing w:after="120"/>
              <w:ind w:firstLine="528"/>
              <w:jc w:val="left"/>
              <w:rPr>
                <w:rFonts w:cs="宋体"/>
                <w:color w:val="auto"/>
                <w:spacing w:val="12"/>
                <w:szCs w:val="21"/>
                <w:highlight w:val="none"/>
              </w:rPr>
            </w:pPr>
            <w:r>
              <w:rPr>
                <w:rFonts w:cs="宋体"/>
                <w:color w:val="auto"/>
                <w:spacing w:val="12"/>
                <w:szCs w:val="21"/>
                <w:highlight w:val="none"/>
              </w:rPr>
              <w:t>noise</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1F3BC1E">
            <w:pPr>
              <w:spacing w:after="120"/>
              <w:ind w:firstLine="528"/>
              <w:jc w:val="left"/>
              <w:rPr>
                <w:rFonts w:cs="宋体"/>
                <w:color w:val="auto"/>
                <w:spacing w:val="12"/>
                <w:szCs w:val="21"/>
                <w:highlight w:val="none"/>
              </w:rPr>
            </w:pPr>
            <w:r>
              <w:rPr>
                <w:rFonts w:cs="宋体"/>
                <w:color w:val="auto"/>
                <w:spacing w:val="12"/>
                <w:szCs w:val="21"/>
                <w:highlight w:val="none"/>
              </w:rPr>
              <w:t>double</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1D8C4869">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CBCC6E0">
            <w:pPr>
              <w:spacing w:after="120"/>
              <w:ind w:firstLine="528"/>
              <w:jc w:val="left"/>
              <w:rPr>
                <w:rFonts w:cs="宋体"/>
                <w:color w:val="auto"/>
                <w:spacing w:val="12"/>
                <w:szCs w:val="21"/>
                <w:highlight w:val="none"/>
              </w:rPr>
            </w:pPr>
            <w:r>
              <w:rPr>
                <w:rFonts w:cs="宋体"/>
                <w:color w:val="auto"/>
                <w:spacing w:val="12"/>
                <w:szCs w:val="21"/>
                <w:highlight w:val="none"/>
              </w:rPr>
              <w:t>噪声，db</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6855024F">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2DEC6C3F">
            <w:pPr>
              <w:spacing w:after="120"/>
              <w:ind w:firstLine="528"/>
              <w:jc w:val="left"/>
              <w:rPr>
                <w:rFonts w:cs="宋体"/>
                <w:color w:val="auto"/>
                <w:spacing w:val="12"/>
                <w:szCs w:val="21"/>
                <w:highlight w:val="none"/>
              </w:rPr>
            </w:pPr>
          </w:p>
        </w:tc>
      </w:tr>
      <w:tr w14:paraId="357EFA6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1D5C7603">
            <w:pPr>
              <w:spacing w:after="120"/>
              <w:ind w:firstLine="528"/>
              <w:jc w:val="left"/>
              <w:rPr>
                <w:rFonts w:cs="宋体"/>
                <w:color w:val="auto"/>
                <w:spacing w:val="12"/>
                <w:szCs w:val="21"/>
                <w:highlight w:val="none"/>
              </w:rPr>
            </w:pPr>
            <w:r>
              <w:rPr>
                <w:rFonts w:cs="宋体"/>
                <w:color w:val="auto"/>
                <w:spacing w:val="12"/>
                <w:szCs w:val="21"/>
                <w:highlight w:val="none"/>
              </w:rPr>
              <w:t>humidity</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90ABC04">
            <w:pPr>
              <w:spacing w:after="120"/>
              <w:ind w:firstLine="528"/>
              <w:jc w:val="left"/>
              <w:rPr>
                <w:rFonts w:cs="宋体"/>
                <w:color w:val="auto"/>
                <w:spacing w:val="12"/>
                <w:szCs w:val="21"/>
                <w:highlight w:val="none"/>
              </w:rPr>
            </w:pPr>
            <w:r>
              <w:rPr>
                <w:rFonts w:cs="宋体"/>
                <w:color w:val="auto"/>
                <w:spacing w:val="12"/>
                <w:szCs w:val="21"/>
                <w:highlight w:val="none"/>
              </w:rPr>
              <w:t>double</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224BF979">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3EC8159F">
            <w:pPr>
              <w:spacing w:after="120"/>
              <w:ind w:firstLine="528"/>
              <w:jc w:val="left"/>
              <w:rPr>
                <w:rFonts w:cs="宋体"/>
                <w:color w:val="auto"/>
                <w:spacing w:val="12"/>
                <w:szCs w:val="21"/>
                <w:highlight w:val="none"/>
              </w:rPr>
            </w:pPr>
            <w:r>
              <w:rPr>
                <w:rFonts w:cs="宋体"/>
                <w:color w:val="auto"/>
                <w:spacing w:val="12"/>
                <w:szCs w:val="21"/>
                <w:highlight w:val="none"/>
              </w:rPr>
              <w:t>湿度，%RH，相对湿度</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7DC45F23">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0D3A2BE1">
            <w:pPr>
              <w:spacing w:after="120"/>
              <w:ind w:firstLine="528"/>
              <w:jc w:val="left"/>
              <w:rPr>
                <w:rFonts w:cs="宋体"/>
                <w:color w:val="auto"/>
                <w:spacing w:val="12"/>
                <w:szCs w:val="21"/>
                <w:highlight w:val="none"/>
              </w:rPr>
            </w:pPr>
          </w:p>
        </w:tc>
      </w:tr>
      <w:tr w14:paraId="2942371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7EB39AB">
            <w:pPr>
              <w:spacing w:after="120"/>
              <w:ind w:firstLine="528"/>
              <w:jc w:val="left"/>
              <w:rPr>
                <w:rFonts w:cs="宋体"/>
                <w:color w:val="auto"/>
                <w:spacing w:val="12"/>
                <w:szCs w:val="21"/>
                <w:highlight w:val="none"/>
              </w:rPr>
            </w:pPr>
            <w:r>
              <w:rPr>
                <w:rFonts w:cs="宋体"/>
                <w:color w:val="auto"/>
                <w:spacing w:val="12"/>
                <w:szCs w:val="21"/>
                <w:highlight w:val="none"/>
              </w:rPr>
              <w:t>windSpeed</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2D89C2B4">
            <w:pPr>
              <w:spacing w:after="120"/>
              <w:ind w:firstLine="528"/>
              <w:jc w:val="left"/>
              <w:rPr>
                <w:rFonts w:cs="宋体"/>
                <w:color w:val="auto"/>
                <w:spacing w:val="12"/>
                <w:szCs w:val="21"/>
                <w:highlight w:val="none"/>
              </w:rPr>
            </w:pPr>
            <w:r>
              <w:rPr>
                <w:rFonts w:cs="宋体"/>
                <w:color w:val="auto"/>
                <w:spacing w:val="12"/>
                <w:szCs w:val="21"/>
                <w:highlight w:val="none"/>
              </w:rPr>
              <w:t>double</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1015386">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725E2440">
            <w:pPr>
              <w:spacing w:after="120"/>
              <w:ind w:firstLine="528"/>
              <w:jc w:val="left"/>
              <w:rPr>
                <w:rFonts w:cs="宋体"/>
                <w:color w:val="auto"/>
                <w:spacing w:val="12"/>
                <w:szCs w:val="21"/>
                <w:highlight w:val="none"/>
              </w:rPr>
            </w:pPr>
            <w:r>
              <w:rPr>
                <w:rFonts w:cs="宋体"/>
                <w:color w:val="auto"/>
                <w:spacing w:val="12"/>
                <w:szCs w:val="21"/>
                <w:highlight w:val="none"/>
              </w:rPr>
              <w:t>风速,KM/H</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4BE05B0">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DD03528">
            <w:pPr>
              <w:spacing w:after="120"/>
              <w:ind w:firstLine="528"/>
              <w:jc w:val="left"/>
              <w:rPr>
                <w:rFonts w:cs="宋体"/>
                <w:color w:val="auto"/>
                <w:spacing w:val="12"/>
                <w:szCs w:val="21"/>
                <w:highlight w:val="none"/>
              </w:rPr>
            </w:pPr>
          </w:p>
        </w:tc>
      </w:tr>
      <w:tr w14:paraId="0813E6B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71AAA82B">
            <w:pPr>
              <w:spacing w:after="120"/>
              <w:ind w:firstLine="528"/>
              <w:jc w:val="left"/>
              <w:rPr>
                <w:rFonts w:cs="宋体"/>
                <w:color w:val="auto"/>
                <w:spacing w:val="12"/>
                <w:szCs w:val="21"/>
                <w:highlight w:val="none"/>
              </w:rPr>
            </w:pPr>
            <w:r>
              <w:rPr>
                <w:rFonts w:cs="宋体"/>
                <w:color w:val="auto"/>
                <w:spacing w:val="12"/>
                <w:szCs w:val="21"/>
                <w:highlight w:val="none"/>
              </w:rPr>
              <w:t>windDirection</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6F2576F7">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1EC8073E">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73F2F5CC">
            <w:pPr>
              <w:spacing w:after="120"/>
              <w:ind w:firstLine="528"/>
              <w:jc w:val="left"/>
              <w:rPr>
                <w:rFonts w:cs="宋体"/>
                <w:color w:val="auto"/>
                <w:spacing w:val="12"/>
                <w:szCs w:val="21"/>
                <w:highlight w:val="none"/>
              </w:rPr>
            </w:pPr>
            <w:r>
              <w:rPr>
                <w:rFonts w:cs="宋体"/>
                <w:color w:val="auto"/>
                <w:spacing w:val="12"/>
                <w:szCs w:val="21"/>
                <w:highlight w:val="none"/>
              </w:rPr>
              <w:t>风向</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3325979">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B2FA76B">
            <w:pPr>
              <w:spacing w:after="120"/>
              <w:ind w:firstLine="528"/>
              <w:jc w:val="left"/>
              <w:rPr>
                <w:rFonts w:cs="宋体"/>
                <w:color w:val="auto"/>
                <w:spacing w:val="12"/>
                <w:szCs w:val="21"/>
                <w:highlight w:val="none"/>
              </w:rPr>
            </w:pPr>
          </w:p>
        </w:tc>
      </w:tr>
      <w:tr w14:paraId="531E8A6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1C60727B">
            <w:pPr>
              <w:spacing w:after="120"/>
              <w:ind w:firstLine="528"/>
              <w:jc w:val="left"/>
              <w:rPr>
                <w:rFonts w:cs="宋体"/>
                <w:color w:val="auto"/>
                <w:spacing w:val="12"/>
                <w:szCs w:val="21"/>
                <w:highlight w:val="none"/>
              </w:rPr>
            </w:pPr>
            <w:r>
              <w:rPr>
                <w:rFonts w:cs="宋体"/>
                <w:color w:val="auto"/>
                <w:spacing w:val="12"/>
                <w:szCs w:val="21"/>
                <w:highlight w:val="none"/>
              </w:rPr>
              <w:t>temperature</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BDD8FB4">
            <w:pPr>
              <w:spacing w:after="120"/>
              <w:ind w:firstLine="528"/>
              <w:jc w:val="left"/>
              <w:rPr>
                <w:rFonts w:cs="宋体"/>
                <w:color w:val="auto"/>
                <w:spacing w:val="12"/>
                <w:szCs w:val="21"/>
                <w:highlight w:val="none"/>
              </w:rPr>
            </w:pPr>
            <w:r>
              <w:rPr>
                <w:rFonts w:cs="宋体"/>
                <w:color w:val="auto"/>
                <w:spacing w:val="12"/>
                <w:szCs w:val="21"/>
                <w:highlight w:val="none"/>
              </w:rPr>
              <w:t>double</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145EB692">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29858A1A">
            <w:pPr>
              <w:spacing w:after="120"/>
              <w:ind w:firstLine="528"/>
              <w:jc w:val="left"/>
              <w:rPr>
                <w:rFonts w:cs="宋体"/>
                <w:color w:val="auto"/>
                <w:spacing w:val="12"/>
                <w:szCs w:val="21"/>
                <w:highlight w:val="none"/>
              </w:rPr>
            </w:pPr>
            <w:r>
              <w:rPr>
                <w:rFonts w:cs="宋体"/>
                <w:color w:val="auto"/>
                <w:spacing w:val="12"/>
                <w:szCs w:val="21"/>
                <w:highlight w:val="none"/>
              </w:rPr>
              <w:t>温度，°C</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1F75CC2C">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394EB5EA">
            <w:pPr>
              <w:spacing w:after="120"/>
              <w:ind w:firstLine="528"/>
              <w:jc w:val="left"/>
              <w:rPr>
                <w:rFonts w:cs="宋体"/>
                <w:color w:val="auto"/>
                <w:spacing w:val="12"/>
                <w:szCs w:val="21"/>
                <w:highlight w:val="none"/>
              </w:rPr>
            </w:pPr>
          </w:p>
        </w:tc>
      </w:tr>
      <w:tr w14:paraId="3B293C4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213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448FE39">
            <w:pPr>
              <w:spacing w:after="120"/>
              <w:ind w:firstLine="528"/>
              <w:jc w:val="left"/>
              <w:rPr>
                <w:rFonts w:cs="宋体"/>
                <w:color w:val="auto"/>
                <w:spacing w:val="12"/>
                <w:szCs w:val="21"/>
                <w:highlight w:val="none"/>
              </w:rPr>
            </w:pPr>
            <w:r>
              <w:rPr>
                <w:rFonts w:cs="宋体"/>
                <w:color w:val="auto"/>
                <w:spacing w:val="12"/>
                <w:szCs w:val="21"/>
                <w:highlight w:val="none"/>
              </w:rPr>
              <w:t>airPressure</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6B4BC98E">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34D93626">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827"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16307E40">
            <w:pPr>
              <w:spacing w:after="120"/>
              <w:ind w:firstLine="528"/>
              <w:jc w:val="left"/>
              <w:rPr>
                <w:rFonts w:cs="宋体"/>
                <w:color w:val="auto"/>
                <w:spacing w:val="12"/>
                <w:szCs w:val="21"/>
                <w:highlight w:val="none"/>
              </w:rPr>
            </w:pPr>
            <w:r>
              <w:rPr>
                <w:rFonts w:cs="宋体"/>
                <w:color w:val="auto"/>
                <w:spacing w:val="12"/>
                <w:szCs w:val="21"/>
                <w:highlight w:val="none"/>
              </w:rPr>
              <w:t>气压，kPa</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22AF517B">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2172FAE">
            <w:pPr>
              <w:spacing w:after="120"/>
              <w:ind w:firstLine="528"/>
              <w:jc w:val="left"/>
              <w:rPr>
                <w:rFonts w:cs="宋体"/>
                <w:color w:val="auto"/>
                <w:spacing w:val="12"/>
                <w:szCs w:val="21"/>
                <w:highlight w:val="none"/>
              </w:rPr>
            </w:pPr>
          </w:p>
        </w:tc>
      </w:tr>
      <w:tr w14:paraId="4F84025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c>
          <w:tcPr>
            <w:tcW w:w="2138" w:type="dxa"/>
            <w:tcBorders>
              <w:top w:val="single" w:color="auto" w:sz="4" w:space="0"/>
              <w:left w:val="single" w:color="auto" w:sz="4" w:space="0"/>
              <w:bottom w:val="single" w:color="auto" w:sz="4" w:space="0"/>
              <w:right w:val="single" w:color="auto" w:sz="4" w:space="0"/>
            </w:tcBorders>
            <w:shd w:val="clear" w:color="auto" w:fill="auto"/>
            <w:noWrap w:val="0"/>
            <w:tcMar>
              <w:top w:w="60" w:type="dxa"/>
              <w:left w:w="120" w:type="dxa"/>
              <w:bottom w:w="60" w:type="dxa"/>
              <w:right w:w="120" w:type="dxa"/>
            </w:tcMar>
            <w:vAlign w:val="center"/>
          </w:tcPr>
          <w:p w14:paraId="2E69C294">
            <w:pPr>
              <w:spacing w:after="120"/>
              <w:ind w:firstLine="528"/>
              <w:jc w:val="left"/>
              <w:rPr>
                <w:rFonts w:cs="宋体"/>
                <w:color w:val="auto"/>
                <w:spacing w:val="12"/>
                <w:szCs w:val="21"/>
                <w:highlight w:val="none"/>
              </w:rPr>
            </w:pPr>
            <w:r>
              <w:rPr>
                <w:rFonts w:cs="宋体"/>
                <w:color w:val="auto"/>
                <w:spacing w:val="12"/>
                <w:szCs w:val="21"/>
                <w:highlight w:val="none"/>
              </w:rPr>
              <w:t>isOnline</w:t>
            </w:r>
          </w:p>
        </w:tc>
        <w:tc>
          <w:tcPr>
            <w:tcW w:w="1412"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E670BFB">
            <w:pPr>
              <w:spacing w:after="120"/>
              <w:ind w:firstLine="528"/>
              <w:jc w:val="left"/>
              <w:rPr>
                <w:rFonts w:cs="宋体"/>
                <w:color w:val="auto"/>
                <w:spacing w:val="12"/>
                <w:szCs w:val="21"/>
                <w:highlight w:val="none"/>
              </w:rPr>
            </w:pPr>
            <w:r>
              <w:rPr>
                <w:rFonts w:cs="宋体"/>
                <w:color w:val="auto"/>
                <w:spacing w:val="12"/>
                <w:szCs w:val="21"/>
                <w:highlight w:val="none"/>
              </w:rPr>
              <w:t>int</w:t>
            </w:r>
          </w:p>
        </w:tc>
        <w:tc>
          <w:tcPr>
            <w:tcW w:w="1206"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05774374">
            <w:pPr>
              <w:spacing w:after="120"/>
              <w:ind w:firstLine="528"/>
              <w:jc w:val="left"/>
              <w:rPr>
                <w:rFonts w:cs="宋体"/>
                <w:color w:val="auto"/>
                <w:spacing w:val="12"/>
                <w:szCs w:val="21"/>
                <w:highlight w:val="none"/>
              </w:rPr>
            </w:pPr>
          </w:p>
        </w:tc>
        <w:tc>
          <w:tcPr>
            <w:tcW w:w="1827" w:type="dxa"/>
            <w:tcBorders>
              <w:top w:val="single" w:color="auto" w:sz="4" w:space="0"/>
              <w:left w:val="single" w:color="auto" w:sz="4" w:space="0"/>
              <w:bottom w:val="single" w:color="auto" w:sz="4" w:space="0"/>
              <w:right w:val="single" w:color="auto" w:sz="4" w:space="0"/>
            </w:tcBorders>
            <w:shd w:val="clear" w:color="auto" w:fill="auto"/>
            <w:noWrap w:val="0"/>
            <w:tcMar>
              <w:top w:w="60" w:type="dxa"/>
              <w:left w:w="120" w:type="dxa"/>
              <w:bottom w:w="60" w:type="dxa"/>
              <w:right w:w="120" w:type="dxa"/>
            </w:tcMar>
            <w:vAlign w:val="center"/>
          </w:tcPr>
          <w:p w14:paraId="409735F2">
            <w:pPr>
              <w:spacing w:after="120"/>
              <w:ind w:firstLine="528"/>
              <w:jc w:val="left"/>
              <w:rPr>
                <w:rFonts w:cs="宋体"/>
                <w:color w:val="auto"/>
                <w:spacing w:val="12"/>
                <w:szCs w:val="21"/>
                <w:highlight w:val="none"/>
              </w:rPr>
            </w:pPr>
            <w:r>
              <w:rPr>
                <w:rFonts w:cs="宋体"/>
                <w:color w:val="auto"/>
                <w:spacing w:val="12"/>
                <w:szCs w:val="21"/>
                <w:highlight w:val="none"/>
              </w:rPr>
              <w:t>在线状态 0 离线 1 在线</w:t>
            </w:r>
          </w:p>
        </w:tc>
        <w:tc>
          <w:tcPr>
            <w:tcW w:w="1019"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4CA109F1">
            <w:pPr>
              <w:spacing w:after="120"/>
              <w:ind w:firstLine="528"/>
              <w:jc w:val="left"/>
              <w:rPr>
                <w:rFonts w:cs="宋体"/>
                <w:color w:val="auto"/>
                <w:spacing w:val="12"/>
                <w:szCs w:val="21"/>
                <w:highlight w:val="none"/>
              </w:rPr>
            </w:pPr>
          </w:p>
        </w:tc>
        <w:tc>
          <w:tcPr>
            <w:tcW w:w="1458" w:type="dxa"/>
            <w:tcBorders>
              <w:top w:val="single" w:color="auto" w:sz="4" w:space="0"/>
              <w:left w:val="single" w:color="auto" w:sz="4" w:space="0"/>
              <w:bottom w:val="single" w:color="auto" w:sz="4" w:space="0"/>
              <w:right w:val="single" w:color="auto" w:sz="4" w:space="0"/>
            </w:tcBorders>
            <w:shd w:val="clear" w:color="auto" w:fill="FFFFFF"/>
            <w:noWrap w:val="0"/>
            <w:tcMar>
              <w:top w:w="60" w:type="dxa"/>
              <w:left w:w="120" w:type="dxa"/>
              <w:bottom w:w="60" w:type="dxa"/>
              <w:right w:w="120" w:type="dxa"/>
            </w:tcMar>
            <w:vAlign w:val="top"/>
          </w:tcPr>
          <w:p w14:paraId="5D443B3E">
            <w:pPr>
              <w:spacing w:after="120"/>
              <w:ind w:firstLine="528"/>
              <w:jc w:val="left"/>
              <w:rPr>
                <w:rFonts w:cs="宋体"/>
                <w:color w:val="auto"/>
                <w:spacing w:val="12"/>
                <w:szCs w:val="21"/>
                <w:highlight w:val="none"/>
              </w:rPr>
            </w:pPr>
          </w:p>
        </w:tc>
      </w:tr>
    </w:tbl>
    <w:p w14:paraId="332AE449">
      <w:pPr>
        <w:spacing w:after="120"/>
        <w:ind w:firstLine="530"/>
        <w:rPr>
          <w:b/>
          <w:bCs/>
          <w:color w:val="auto"/>
          <w:spacing w:val="12"/>
          <w:highlight w:val="none"/>
        </w:rPr>
      </w:pPr>
      <w:r>
        <w:rPr>
          <w:b/>
          <w:bCs/>
          <w:color w:val="auto"/>
          <w:spacing w:val="12"/>
          <w:highlight w:val="none"/>
        </w:rPr>
        <w:t>请求示例</w:t>
      </w:r>
    </w:p>
    <w:p w14:paraId="725BC657">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t>
      </w:r>
    </w:p>
    <w:p w14:paraId="3A1BAAA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"data":  [</w:t>
      </w:r>
    </w:p>
    <w:p w14:paraId="70E5D86F">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 xml:space="preserve">    {</w:t>
      </w:r>
    </w:p>
    <w:p w14:paraId="7E791719">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"tsp": 55,</w:t>
      </w:r>
    </w:p>
    <w:p w14:paraId="20C0BB2F">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"pm10": 60,</w:t>
      </w:r>
    </w:p>
    <w:p w14:paraId="7BE4949E">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"pm2.5": 40,</w:t>
      </w:r>
    </w:p>
    <w:p w14:paraId="1C91BA84">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"noise": "23",</w:t>
      </w:r>
    </w:p>
    <w:p w14:paraId="77E01119">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"deviceId": "23",</w:t>
      </w:r>
    </w:p>
    <w:p w14:paraId="6EF3048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"deviceName":"1#扬尘机",</w:t>
      </w:r>
    </w:p>
    <w:p w14:paraId="424DC11F">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"humidity": "65",</w:t>
      </w:r>
    </w:p>
    <w:p w14:paraId="663EB159">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"windSpeed": "3",</w:t>
      </w:r>
    </w:p>
    <w:p w14:paraId="2B5CC04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"temperature": "23",</w:t>
      </w:r>
    </w:p>
    <w:p w14:paraId="4FC80544">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"windDirection": "东南",</w:t>
      </w:r>
    </w:p>
    <w:p w14:paraId="0AC6E575">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"airPressure": 101.2,</w:t>
      </w:r>
    </w:p>
    <w:p w14:paraId="11D39A95">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"isOnline":1</w:t>
      </w:r>
    </w:p>
    <w:p w14:paraId="7AD9C81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 xml:space="preserve">    },</w:t>
      </w:r>
    </w:p>
    <w:p w14:paraId="2CB1AFF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 xml:space="preserve">    {</w:t>
      </w:r>
    </w:p>
    <w:p w14:paraId="5468450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"tsp": 55,</w:t>
      </w:r>
    </w:p>
    <w:p w14:paraId="509FDEA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"pm10": 60,</w:t>
      </w:r>
    </w:p>
    <w:p w14:paraId="02C6E894">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"pm25": 40,</w:t>
      </w:r>
    </w:p>
    <w:p w14:paraId="1FD4793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"noise": "23",</w:t>
      </w:r>
    </w:p>
    <w:p w14:paraId="5E90FB8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"deviceId": "23",</w:t>
      </w:r>
    </w:p>
    <w:p w14:paraId="0C3F2BF5">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"deviceName":"2#扬尘机",</w:t>
      </w:r>
    </w:p>
    <w:p w14:paraId="692C04E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"humidity": "65",</w:t>
      </w:r>
    </w:p>
    <w:p w14:paraId="7717CDC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"windSpeed": "3",</w:t>
      </w:r>
    </w:p>
    <w:p w14:paraId="2246CE57">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"temperature": "23",</w:t>
      </w:r>
    </w:p>
    <w:p w14:paraId="577520A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"windDirection": "东南",</w:t>
      </w:r>
    </w:p>
    <w:p w14:paraId="36CC400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"airPressure": 101.2,</w:t>
      </w:r>
    </w:p>
    <w:p w14:paraId="51C38CCF">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"isOnline":1</w:t>
      </w:r>
    </w:p>
    <w:p w14:paraId="4089D45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 xml:space="preserve">    }</w:t>
      </w:r>
    </w:p>
    <w:p w14:paraId="78B8464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 xml:space="preserve">  ],</w:t>
      </w:r>
    </w:p>
    <w:p w14:paraId="3BC924C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"projectId": "3232323",</w:t>
      </w:r>
    </w:p>
    <w:p w14:paraId="2D36A13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"timestamp": "13449039388",</w:t>
      </w:r>
    </w:p>
    <w:p w14:paraId="5F43AF8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"sign": "sign"</w:t>
      </w:r>
    </w:p>
    <w:p w14:paraId="188799C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t>
      </w:r>
    </w:p>
    <w:p w14:paraId="5CADF0AE">
      <w:pPr>
        <w:spacing w:after="120"/>
        <w:ind w:firstLine="530"/>
        <w:rPr>
          <w:b/>
          <w:bCs/>
          <w:color w:val="auto"/>
          <w:spacing w:val="12"/>
          <w:highlight w:val="none"/>
        </w:rPr>
      </w:pPr>
      <w:r>
        <w:rPr>
          <w:b/>
          <w:bCs/>
          <w:color w:val="auto"/>
          <w:spacing w:val="12"/>
          <w:highlight w:val="none"/>
        </w:rPr>
        <w:t>响应数据</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738"/>
        <w:gridCol w:w="1457"/>
        <w:gridCol w:w="1272"/>
        <w:gridCol w:w="3148"/>
        <w:gridCol w:w="1445"/>
      </w:tblGrid>
      <w:tr w14:paraId="5B12B82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250D00E">
            <w:pPr>
              <w:spacing w:after="120"/>
              <w:ind w:firstLine="528"/>
              <w:jc w:val="left"/>
              <w:rPr>
                <w:rFonts w:cs="宋体"/>
                <w:color w:val="auto"/>
                <w:spacing w:val="12"/>
                <w:szCs w:val="21"/>
                <w:highlight w:val="none"/>
              </w:rPr>
            </w:pPr>
            <w:r>
              <w:rPr>
                <w:rFonts w:cs="宋体"/>
                <w:color w:val="auto"/>
                <w:spacing w:val="12"/>
                <w:szCs w:val="21"/>
                <w:highlight w:val="none"/>
              </w:rPr>
              <w:t>参数名称</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0FA4253">
            <w:pPr>
              <w:spacing w:after="120"/>
              <w:ind w:firstLine="528"/>
              <w:jc w:val="left"/>
              <w:rPr>
                <w:rFonts w:cs="宋体"/>
                <w:color w:val="auto"/>
                <w:spacing w:val="12"/>
                <w:szCs w:val="21"/>
                <w:highlight w:val="none"/>
              </w:rPr>
            </w:pPr>
            <w:r>
              <w:rPr>
                <w:rFonts w:cs="宋体"/>
                <w:color w:val="auto"/>
                <w:spacing w:val="12"/>
                <w:szCs w:val="21"/>
                <w:highlight w:val="none"/>
              </w:rPr>
              <w:t>参数类型</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E289FE4">
            <w:pPr>
              <w:spacing w:after="120"/>
              <w:ind w:firstLine="528"/>
              <w:jc w:val="left"/>
              <w:rPr>
                <w:rFonts w:cs="宋体"/>
                <w:color w:val="auto"/>
                <w:spacing w:val="12"/>
                <w:szCs w:val="21"/>
                <w:highlight w:val="none"/>
              </w:rPr>
            </w:pPr>
            <w:r>
              <w:rPr>
                <w:rFonts w:cs="宋体"/>
                <w:color w:val="auto"/>
                <w:spacing w:val="12"/>
                <w:szCs w:val="21"/>
                <w:highlight w:val="none"/>
              </w:rPr>
              <w:t>是否必须</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8F62E80">
            <w:pPr>
              <w:spacing w:after="120"/>
              <w:ind w:firstLine="528"/>
              <w:jc w:val="left"/>
              <w:rPr>
                <w:rFonts w:cs="宋体"/>
                <w:color w:val="auto"/>
                <w:spacing w:val="12"/>
                <w:szCs w:val="21"/>
                <w:highlight w:val="none"/>
              </w:rPr>
            </w:pPr>
            <w:r>
              <w:rPr>
                <w:rFonts w:cs="宋体"/>
                <w:color w:val="auto"/>
                <w:spacing w:val="12"/>
                <w:szCs w:val="21"/>
                <w:highlight w:val="none"/>
              </w:rPr>
              <w:t>参数说明</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84FDF22">
            <w:pPr>
              <w:spacing w:after="120"/>
              <w:ind w:firstLine="528"/>
              <w:jc w:val="left"/>
              <w:rPr>
                <w:rFonts w:cs="宋体"/>
                <w:color w:val="auto"/>
                <w:spacing w:val="12"/>
                <w:szCs w:val="21"/>
                <w:highlight w:val="none"/>
              </w:rPr>
            </w:pPr>
            <w:r>
              <w:rPr>
                <w:rFonts w:cs="宋体"/>
                <w:color w:val="auto"/>
                <w:spacing w:val="12"/>
                <w:szCs w:val="21"/>
                <w:highlight w:val="none"/>
              </w:rPr>
              <w:t>示例</w:t>
            </w:r>
          </w:p>
        </w:tc>
      </w:tr>
      <w:tr w14:paraId="5216E20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D8DBEB2">
            <w:pPr>
              <w:spacing w:after="120"/>
              <w:ind w:firstLine="528"/>
              <w:jc w:val="left"/>
              <w:rPr>
                <w:rFonts w:cs="宋体"/>
                <w:color w:val="auto"/>
                <w:spacing w:val="12"/>
                <w:szCs w:val="21"/>
                <w:highlight w:val="none"/>
              </w:rPr>
            </w:pPr>
            <w:r>
              <w:rPr>
                <w:rFonts w:cs="宋体"/>
                <w:color w:val="auto"/>
                <w:spacing w:val="12"/>
                <w:szCs w:val="21"/>
                <w:highlight w:val="none"/>
              </w:rPr>
              <w:t>code</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4CDB007">
            <w:pPr>
              <w:spacing w:after="120"/>
              <w:ind w:firstLine="528"/>
              <w:jc w:val="left"/>
              <w:rPr>
                <w:rFonts w:cs="宋体"/>
                <w:color w:val="auto"/>
                <w:spacing w:val="12"/>
                <w:szCs w:val="21"/>
                <w:highlight w:val="none"/>
              </w:rPr>
            </w:pPr>
            <w:r>
              <w:rPr>
                <w:rFonts w:cs="宋体"/>
                <w:color w:val="auto"/>
                <w:spacing w:val="12"/>
                <w:szCs w:val="21"/>
                <w:highlight w:val="none"/>
              </w:rPr>
              <w:t>integer</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99F4F7D">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C2CCFB7">
            <w:pPr>
              <w:spacing w:after="120"/>
              <w:ind w:firstLine="528"/>
              <w:jc w:val="left"/>
              <w:rPr>
                <w:rFonts w:cs="宋体"/>
                <w:color w:val="auto"/>
                <w:spacing w:val="12"/>
                <w:szCs w:val="21"/>
                <w:highlight w:val="none"/>
              </w:rPr>
            </w:pPr>
            <w:r>
              <w:rPr>
                <w:rFonts w:cs="宋体"/>
                <w:color w:val="auto"/>
                <w:spacing w:val="12"/>
                <w:szCs w:val="21"/>
                <w:highlight w:val="none"/>
              </w:rPr>
              <w:t>响应码</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99CBE7C">
            <w:pPr>
              <w:spacing w:after="120"/>
              <w:ind w:firstLine="528"/>
              <w:jc w:val="left"/>
              <w:rPr>
                <w:rFonts w:cs="宋体"/>
                <w:color w:val="auto"/>
                <w:spacing w:val="12"/>
                <w:szCs w:val="21"/>
                <w:highlight w:val="none"/>
              </w:rPr>
            </w:pPr>
            <w:r>
              <w:rPr>
                <w:rFonts w:cs="宋体"/>
                <w:color w:val="auto"/>
                <w:spacing w:val="12"/>
                <w:szCs w:val="21"/>
                <w:highlight w:val="none"/>
              </w:rPr>
              <w:t>200</w:t>
            </w:r>
          </w:p>
        </w:tc>
      </w:tr>
      <w:tr w14:paraId="38698B7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1987D63">
            <w:pPr>
              <w:spacing w:after="120"/>
              <w:ind w:firstLine="528"/>
              <w:jc w:val="left"/>
              <w:rPr>
                <w:rFonts w:cs="宋体"/>
                <w:color w:val="auto"/>
                <w:spacing w:val="12"/>
                <w:szCs w:val="21"/>
                <w:highlight w:val="none"/>
              </w:rPr>
            </w:pPr>
            <w:r>
              <w:rPr>
                <w:rFonts w:cs="宋体"/>
                <w:color w:val="auto"/>
                <w:spacing w:val="12"/>
                <w:szCs w:val="21"/>
                <w:highlight w:val="none"/>
              </w:rPr>
              <w:t>msg</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4E74E61">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4CD6911">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EC04B0D">
            <w:pPr>
              <w:spacing w:after="120"/>
              <w:ind w:firstLine="528"/>
              <w:jc w:val="left"/>
              <w:rPr>
                <w:rFonts w:cs="宋体"/>
                <w:color w:val="auto"/>
                <w:spacing w:val="12"/>
                <w:szCs w:val="21"/>
                <w:highlight w:val="none"/>
              </w:rPr>
            </w:pPr>
            <w:r>
              <w:rPr>
                <w:rFonts w:cs="宋体"/>
                <w:color w:val="auto"/>
                <w:spacing w:val="12"/>
                <w:szCs w:val="21"/>
                <w:highlight w:val="none"/>
              </w:rPr>
              <w:t>响应信息</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A24D9B1">
            <w:pPr>
              <w:spacing w:after="120"/>
              <w:ind w:firstLine="528"/>
              <w:jc w:val="left"/>
              <w:rPr>
                <w:rFonts w:cs="宋体"/>
                <w:color w:val="auto"/>
                <w:spacing w:val="12"/>
                <w:szCs w:val="21"/>
                <w:highlight w:val="none"/>
              </w:rPr>
            </w:pPr>
            <w:r>
              <w:rPr>
                <w:rFonts w:cs="宋体"/>
                <w:color w:val="auto"/>
                <w:spacing w:val="12"/>
                <w:szCs w:val="21"/>
                <w:highlight w:val="none"/>
              </w:rPr>
              <w:t>上报成功</w:t>
            </w:r>
          </w:p>
        </w:tc>
      </w:tr>
      <w:tr w14:paraId="0479EE1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1F6501C">
            <w:pPr>
              <w:spacing w:after="120"/>
              <w:ind w:firstLine="528"/>
              <w:jc w:val="left"/>
              <w:rPr>
                <w:rFonts w:cs="宋体"/>
                <w:color w:val="auto"/>
                <w:spacing w:val="12"/>
                <w:szCs w:val="21"/>
                <w:highlight w:val="none"/>
              </w:rPr>
            </w:pPr>
            <w:r>
              <w:rPr>
                <w:rFonts w:cs="宋体"/>
                <w:color w:val="auto"/>
                <w:spacing w:val="12"/>
                <w:szCs w:val="21"/>
                <w:highlight w:val="none"/>
              </w:rPr>
              <w:t>success</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A795C4E">
            <w:pPr>
              <w:spacing w:after="120"/>
              <w:ind w:firstLine="528"/>
              <w:jc w:val="left"/>
              <w:rPr>
                <w:rFonts w:cs="宋体"/>
                <w:color w:val="auto"/>
                <w:spacing w:val="12"/>
                <w:szCs w:val="21"/>
                <w:highlight w:val="none"/>
              </w:rPr>
            </w:pPr>
            <w:r>
              <w:rPr>
                <w:rFonts w:cs="宋体"/>
                <w:color w:val="auto"/>
                <w:spacing w:val="12"/>
                <w:szCs w:val="21"/>
                <w:highlight w:val="none"/>
              </w:rPr>
              <w:t>bool</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BD6053C">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E17B6C2">
            <w:pPr>
              <w:spacing w:after="120"/>
              <w:ind w:firstLine="528"/>
              <w:jc w:val="left"/>
              <w:rPr>
                <w:rFonts w:cs="宋体"/>
                <w:color w:val="auto"/>
                <w:spacing w:val="12"/>
                <w:szCs w:val="21"/>
                <w:highlight w:val="none"/>
              </w:rPr>
            </w:pPr>
            <w:r>
              <w:rPr>
                <w:rFonts w:cs="宋体"/>
                <w:color w:val="auto"/>
                <w:spacing w:val="12"/>
                <w:szCs w:val="21"/>
                <w:highlight w:val="none"/>
              </w:rPr>
              <w:t>是否成功，接口是否成功主要看这个值</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6DFAA0E">
            <w:pPr>
              <w:spacing w:after="120"/>
              <w:ind w:firstLine="528"/>
              <w:jc w:val="left"/>
              <w:rPr>
                <w:rFonts w:cs="宋体"/>
                <w:color w:val="auto"/>
                <w:spacing w:val="12"/>
                <w:szCs w:val="21"/>
                <w:highlight w:val="none"/>
              </w:rPr>
            </w:pPr>
            <w:r>
              <w:rPr>
                <w:rFonts w:cs="宋体"/>
                <w:color w:val="auto"/>
                <w:spacing w:val="12"/>
                <w:szCs w:val="21"/>
                <w:highlight w:val="none"/>
              </w:rPr>
              <w:t>True</w:t>
            </w:r>
          </w:p>
        </w:tc>
      </w:tr>
      <w:tr w14:paraId="5B62E95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3CC08DC">
            <w:pPr>
              <w:spacing w:after="120"/>
              <w:ind w:firstLine="528"/>
              <w:jc w:val="left"/>
              <w:rPr>
                <w:rFonts w:cs="宋体"/>
                <w:color w:val="auto"/>
                <w:spacing w:val="12"/>
                <w:szCs w:val="21"/>
                <w:highlight w:val="none"/>
              </w:rPr>
            </w:pPr>
            <w:r>
              <w:rPr>
                <w:rFonts w:cs="宋体"/>
                <w:color w:val="auto"/>
                <w:spacing w:val="12"/>
                <w:szCs w:val="21"/>
                <w:highlight w:val="none"/>
              </w:rPr>
              <w:t>data</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C33E81">
            <w:pPr>
              <w:spacing w:after="120"/>
              <w:ind w:firstLine="528"/>
              <w:jc w:val="left"/>
              <w:rPr>
                <w:rFonts w:cs="宋体"/>
                <w:color w:val="auto"/>
                <w:spacing w:val="12"/>
                <w:szCs w:val="21"/>
                <w:highlight w:val="none"/>
              </w:rPr>
            </w:pPr>
            <w:r>
              <w:rPr>
                <w:rFonts w:cs="宋体"/>
                <w:color w:val="auto"/>
                <w:spacing w:val="12"/>
                <w:szCs w:val="21"/>
                <w:highlight w:val="none"/>
              </w:rPr>
              <w:t>{}</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1EAD597">
            <w:pPr>
              <w:spacing w:after="120"/>
              <w:ind w:firstLine="528"/>
              <w:jc w:val="left"/>
              <w:rPr>
                <w:rFonts w:cs="宋体"/>
                <w:color w:val="auto"/>
                <w:spacing w:val="12"/>
                <w:szCs w:val="21"/>
                <w:highlight w:val="none"/>
              </w:rPr>
            </w:pPr>
            <w:r>
              <w:rPr>
                <w:rFonts w:cs="宋体"/>
                <w:color w:val="auto"/>
                <w:spacing w:val="12"/>
                <w:szCs w:val="21"/>
                <w:highlight w:val="none"/>
              </w:rPr>
              <w:t>False</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69FDA3B">
            <w:pPr>
              <w:spacing w:after="120"/>
              <w:ind w:firstLine="528"/>
              <w:jc w:val="left"/>
              <w:rPr>
                <w:rFonts w:cs="宋体"/>
                <w:color w:val="auto"/>
                <w:spacing w:val="12"/>
                <w:szCs w:val="21"/>
                <w:highlight w:val="none"/>
              </w:rPr>
            </w:pPr>
            <w:r>
              <w:rPr>
                <w:rFonts w:cs="宋体"/>
                <w:color w:val="auto"/>
                <w:spacing w:val="12"/>
                <w:szCs w:val="21"/>
                <w:highlight w:val="none"/>
              </w:rPr>
              <w:t>可空，需要返回数据时，这个值返回</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CBD69A7">
            <w:pPr>
              <w:spacing w:after="120"/>
              <w:ind w:firstLine="528"/>
              <w:jc w:val="left"/>
              <w:rPr>
                <w:rFonts w:cs="宋体"/>
                <w:color w:val="auto"/>
                <w:spacing w:val="12"/>
                <w:szCs w:val="21"/>
                <w:highlight w:val="none"/>
              </w:rPr>
            </w:pPr>
            <w:r>
              <w:rPr>
                <w:rFonts w:cs="宋体"/>
                <w:color w:val="auto"/>
                <w:spacing w:val="12"/>
                <w:szCs w:val="21"/>
                <w:highlight w:val="none"/>
              </w:rPr>
              <w:t>{}</w:t>
            </w:r>
          </w:p>
        </w:tc>
      </w:tr>
    </w:tbl>
    <w:p w14:paraId="7FB9D772">
      <w:pPr>
        <w:spacing w:after="120"/>
        <w:ind w:firstLine="530"/>
        <w:rPr>
          <w:b/>
          <w:bCs/>
          <w:color w:val="auto"/>
          <w:spacing w:val="12"/>
          <w:highlight w:val="none"/>
        </w:rPr>
      </w:pPr>
      <w:r>
        <w:rPr>
          <w:b/>
          <w:bCs/>
          <w:color w:val="auto"/>
          <w:spacing w:val="12"/>
          <w:highlight w:val="none"/>
        </w:rPr>
        <w:t>响应示例</w:t>
      </w:r>
    </w:p>
    <w:p w14:paraId="5145D25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t>
      </w:r>
    </w:p>
    <w:p w14:paraId="61DDB71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"code": 200,</w:t>
      </w:r>
    </w:p>
    <w:p w14:paraId="1447899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"success": true,</w:t>
      </w:r>
    </w:p>
    <w:p w14:paraId="42092C33">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"data": {},</w:t>
      </w:r>
    </w:p>
    <w:p w14:paraId="6E80ABBE">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"msg": "上报成功"</w:t>
      </w:r>
    </w:p>
    <w:p w14:paraId="3F4E2994">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t>
      </w:r>
    </w:p>
    <w:p w14:paraId="76146D04">
      <w:pPr>
        <w:rPr>
          <w:color w:val="auto"/>
          <w:highlight w:val="none"/>
        </w:rPr>
      </w:pPr>
      <w:bookmarkStart w:id="1846" w:name="_Toc31874"/>
      <w:bookmarkStart w:id="1847" w:name="_Toc20457"/>
      <w:r>
        <w:rPr>
          <w:color w:val="auto"/>
          <w:highlight w:val="none"/>
        </w:rPr>
        <w:t>2.2.2 环境监测设备信息上报</w:t>
      </w:r>
      <w:bookmarkEnd w:id="1846"/>
      <w:bookmarkEnd w:id="1847"/>
    </w:p>
    <w:p w14:paraId="3EA5E8A2">
      <w:pPr>
        <w:spacing w:after="120"/>
        <w:ind w:firstLine="530"/>
        <w:rPr>
          <w:b/>
          <w:bCs/>
          <w:color w:val="auto"/>
          <w:spacing w:val="12"/>
          <w:highlight w:val="none"/>
        </w:rPr>
      </w:pPr>
      <w:r>
        <w:rPr>
          <w:b/>
          <w:bCs/>
          <w:color w:val="auto"/>
          <w:spacing w:val="12"/>
          <w:highlight w:val="none"/>
        </w:rPr>
        <w:t>接口说明</w:t>
      </w:r>
    </w:p>
    <w:p w14:paraId="627963B4">
      <w:pPr>
        <w:spacing w:after="120"/>
        <w:ind w:firstLine="528"/>
        <w:jc w:val="left"/>
        <w:rPr>
          <w:rFonts w:cs="宋体"/>
          <w:color w:val="auto"/>
          <w:spacing w:val="12"/>
          <w:szCs w:val="21"/>
          <w:highlight w:val="none"/>
        </w:rPr>
      </w:pPr>
      <w:r>
        <w:rPr>
          <w:rFonts w:cs="宋体"/>
          <w:color w:val="auto"/>
          <w:spacing w:val="12"/>
          <w:szCs w:val="21"/>
          <w:highlight w:val="none"/>
        </w:rPr>
        <w:t>上报环境监测设备信息，此为设备静态数据</w:t>
      </w:r>
    </w:p>
    <w:p w14:paraId="689A51EE">
      <w:pPr>
        <w:spacing w:after="120"/>
        <w:ind w:firstLine="530"/>
        <w:rPr>
          <w:b/>
          <w:bCs/>
          <w:color w:val="auto"/>
          <w:spacing w:val="12"/>
          <w:highlight w:val="none"/>
        </w:rPr>
      </w:pPr>
      <w:r>
        <w:rPr>
          <w:b/>
          <w:bCs/>
          <w:color w:val="auto"/>
          <w:spacing w:val="12"/>
          <w:highlight w:val="none"/>
        </w:rPr>
        <w:t>接口地址</w:t>
      </w:r>
    </w:p>
    <w:p w14:paraId="43D8EED8">
      <w:pPr>
        <w:spacing w:after="120"/>
        <w:ind w:firstLine="528"/>
        <w:jc w:val="left"/>
        <w:rPr>
          <w:rFonts w:cs="宋体"/>
          <w:color w:val="auto"/>
          <w:spacing w:val="12"/>
          <w:szCs w:val="21"/>
          <w:highlight w:val="none"/>
        </w:rPr>
      </w:pPr>
      <w:r>
        <w:rPr>
          <w:rFonts w:cs="宋体"/>
          <w:color w:val="auto"/>
          <w:spacing w:val="12"/>
          <w:szCs w:val="21"/>
          <w:highlight w:val="none"/>
        </w:rPr>
        <w:t>/gdiapi/gdi/device/environment</w:t>
      </w:r>
    </w:p>
    <w:p w14:paraId="4E439BB6">
      <w:pPr>
        <w:spacing w:after="120"/>
        <w:ind w:firstLine="530"/>
        <w:rPr>
          <w:b/>
          <w:bCs/>
          <w:color w:val="auto"/>
          <w:spacing w:val="12"/>
          <w:highlight w:val="none"/>
        </w:rPr>
      </w:pPr>
      <w:r>
        <w:rPr>
          <w:b/>
          <w:bCs/>
          <w:color w:val="auto"/>
          <w:spacing w:val="12"/>
          <w:highlight w:val="none"/>
        </w:rPr>
        <w:t>请求方法</w:t>
      </w:r>
    </w:p>
    <w:p w14:paraId="361A7EA9">
      <w:pPr>
        <w:spacing w:after="120"/>
        <w:ind w:firstLine="528"/>
        <w:jc w:val="left"/>
        <w:rPr>
          <w:rFonts w:cs="宋体"/>
          <w:color w:val="auto"/>
          <w:spacing w:val="12"/>
          <w:szCs w:val="21"/>
          <w:highlight w:val="none"/>
        </w:rPr>
      </w:pPr>
      <w:r>
        <w:rPr>
          <w:rFonts w:cs="宋体"/>
          <w:color w:val="auto"/>
          <w:spacing w:val="12"/>
          <w:szCs w:val="21"/>
          <w:highlight w:val="none"/>
        </w:rPr>
        <w:t>POST</w:t>
      </w:r>
    </w:p>
    <w:p w14:paraId="29BF88FB">
      <w:pPr>
        <w:spacing w:after="120"/>
        <w:ind w:firstLine="530"/>
        <w:rPr>
          <w:b/>
          <w:bCs/>
          <w:color w:val="auto"/>
          <w:spacing w:val="12"/>
          <w:highlight w:val="none"/>
        </w:rPr>
      </w:pPr>
      <w:r>
        <w:rPr>
          <w:b/>
          <w:bCs/>
          <w:color w:val="auto"/>
          <w:spacing w:val="12"/>
          <w:highlight w:val="none"/>
        </w:rPr>
        <w:t>版本号</w:t>
      </w:r>
    </w:p>
    <w:p w14:paraId="28FD463C">
      <w:pPr>
        <w:spacing w:after="120"/>
        <w:ind w:firstLine="528"/>
        <w:jc w:val="left"/>
        <w:rPr>
          <w:rFonts w:cs="宋体"/>
          <w:color w:val="auto"/>
          <w:spacing w:val="12"/>
          <w:szCs w:val="21"/>
          <w:highlight w:val="none"/>
        </w:rPr>
      </w:pPr>
      <w:r>
        <w:rPr>
          <w:rFonts w:cs="宋体"/>
          <w:color w:val="auto"/>
          <w:spacing w:val="12"/>
          <w:szCs w:val="21"/>
          <w:highlight w:val="none"/>
        </w:rPr>
        <w:t>1.0.0</w:t>
      </w:r>
    </w:p>
    <w:p w14:paraId="011E9955">
      <w:pPr>
        <w:spacing w:after="120"/>
        <w:ind w:firstLine="530"/>
        <w:rPr>
          <w:b/>
          <w:bCs/>
          <w:color w:val="auto"/>
          <w:spacing w:val="12"/>
          <w:highlight w:val="none"/>
        </w:rPr>
      </w:pPr>
      <w:r>
        <w:rPr>
          <w:b/>
          <w:bCs/>
          <w:color w:val="auto"/>
          <w:spacing w:val="12"/>
          <w:highlight w:val="none"/>
        </w:rPr>
        <w:t>报送周期</w:t>
      </w:r>
    </w:p>
    <w:p w14:paraId="77916909">
      <w:pPr>
        <w:spacing w:after="120"/>
        <w:ind w:firstLine="528"/>
        <w:jc w:val="left"/>
        <w:rPr>
          <w:rFonts w:cs="宋体"/>
          <w:color w:val="auto"/>
          <w:spacing w:val="12"/>
          <w:szCs w:val="21"/>
          <w:highlight w:val="none"/>
        </w:rPr>
      </w:pPr>
      <w:r>
        <w:rPr>
          <w:rFonts w:cs="宋体"/>
          <w:color w:val="auto"/>
          <w:spacing w:val="12"/>
          <w:szCs w:val="21"/>
          <w:highlight w:val="none"/>
        </w:rPr>
        <w:t>有新增或修改时报送，服务端根据设备ID新增或更新。</w:t>
      </w:r>
    </w:p>
    <w:p w14:paraId="64D2CE4A">
      <w:pPr>
        <w:spacing w:after="120"/>
        <w:ind w:firstLine="528"/>
        <w:jc w:val="left"/>
        <w:rPr>
          <w:rFonts w:cs="宋体"/>
          <w:color w:val="auto"/>
          <w:spacing w:val="12"/>
          <w:szCs w:val="21"/>
          <w:highlight w:val="none"/>
        </w:rPr>
      </w:pPr>
    </w:p>
    <w:p w14:paraId="63DA294B">
      <w:pPr>
        <w:spacing w:after="120"/>
        <w:ind w:firstLine="530"/>
        <w:rPr>
          <w:b/>
          <w:bCs/>
          <w:color w:val="auto"/>
          <w:spacing w:val="12"/>
          <w:highlight w:val="none"/>
        </w:rPr>
      </w:pPr>
      <w:r>
        <w:rPr>
          <w:b/>
          <w:bCs/>
          <w:color w:val="auto"/>
          <w:spacing w:val="12"/>
          <w:highlight w:val="none"/>
        </w:rPr>
        <w:t>请求参数（data部分）</w:t>
      </w:r>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2114"/>
        <w:gridCol w:w="1319"/>
        <w:gridCol w:w="1002"/>
        <w:gridCol w:w="1782"/>
        <w:gridCol w:w="1032"/>
        <w:gridCol w:w="1811"/>
      </w:tblGrid>
      <w:tr w14:paraId="1304AC0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6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E69337A">
            <w:pPr>
              <w:spacing w:after="120"/>
              <w:ind w:firstLine="528"/>
              <w:jc w:val="left"/>
              <w:rPr>
                <w:rFonts w:cs="宋体"/>
                <w:color w:val="auto"/>
                <w:spacing w:val="12"/>
                <w:szCs w:val="21"/>
                <w:highlight w:val="none"/>
              </w:rPr>
            </w:pPr>
            <w:r>
              <w:rPr>
                <w:rFonts w:cs="宋体"/>
                <w:color w:val="auto"/>
                <w:spacing w:val="12"/>
                <w:szCs w:val="21"/>
                <w:highlight w:val="none"/>
              </w:rPr>
              <w:t>参数名称</w:t>
            </w:r>
          </w:p>
        </w:tc>
        <w:tc>
          <w:tcPr>
            <w:tcW w:w="7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C84086F">
            <w:pPr>
              <w:spacing w:after="120"/>
              <w:ind w:firstLine="528"/>
              <w:jc w:val="left"/>
              <w:rPr>
                <w:rFonts w:cs="宋体"/>
                <w:color w:val="auto"/>
                <w:spacing w:val="12"/>
                <w:szCs w:val="21"/>
                <w:highlight w:val="none"/>
              </w:rPr>
            </w:pPr>
            <w:r>
              <w:rPr>
                <w:rFonts w:cs="宋体"/>
                <w:color w:val="auto"/>
                <w:spacing w:val="12"/>
                <w:szCs w:val="21"/>
                <w:highlight w:val="none"/>
              </w:rPr>
              <w:t>参数类型</w:t>
            </w:r>
          </w:p>
        </w:tc>
        <w:tc>
          <w:tcPr>
            <w:tcW w:w="72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2EB03DCF">
            <w:pPr>
              <w:spacing w:after="120"/>
              <w:ind w:firstLine="528"/>
              <w:jc w:val="left"/>
              <w:rPr>
                <w:rFonts w:cs="宋体"/>
                <w:color w:val="auto"/>
                <w:spacing w:val="12"/>
                <w:szCs w:val="21"/>
                <w:highlight w:val="none"/>
              </w:rPr>
            </w:pPr>
            <w:r>
              <w:rPr>
                <w:rFonts w:cs="宋体"/>
                <w:color w:val="auto"/>
                <w:spacing w:val="12"/>
                <w:szCs w:val="21"/>
                <w:highlight w:val="none"/>
              </w:rPr>
              <w:t>是否必须</w:t>
            </w:r>
          </w:p>
        </w:tc>
        <w:tc>
          <w:tcPr>
            <w:tcW w:w="2265"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5ABA49C">
            <w:pPr>
              <w:spacing w:after="120"/>
              <w:ind w:firstLine="528"/>
              <w:jc w:val="left"/>
              <w:rPr>
                <w:rFonts w:cs="宋体"/>
                <w:color w:val="auto"/>
                <w:spacing w:val="12"/>
                <w:szCs w:val="21"/>
                <w:highlight w:val="none"/>
              </w:rPr>
            </w:pPr>
            <w:r>
              <w:rPr>
                <w:rFonts w:cs="宋体"/>
                <w:color w:val="auto"/>
                <w:spacing w:val="12"/>
                <w:szCs w:val="21"/>
                <w:highlight w:val="none"/>
              </w:rPr>
              <w:t>参数说明</w:t>
            </w:r>
          </w:p>
        </w:tc>
        <w:tc>
          <w:tcPr>
            <w:tcW w:w="10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054399C">
            <w:pPr>
              <w:spacing w:after="120"/>
              <w:ind w:firstLine="528"/>
              <w:jc w:val="left"/>
              <w:rPr>
                <w:rFonts w:cs="宋体"/>
                <w:color w:val="auto"/>
                <w:spacing w:val="12"/>
                <w:szCs w:val="21"/>
                <w:highlight w:val="none"/>
              </w:rPr>
            </w:pPr>
            <w:r>
              <w:rPr>
                <w:rFonts w:cs="宋体"/>
                <w:color w:val="auto"/>
                <w:spacing w:val="12"/>
                <w:szCs w:val="21"/>
                <w:highlight w:val="none"/>
              </w:rPr>
              <w:t>默认值</w:t>
            </w:r>
          </w:p>
        </w:tc>
        <w:tc>
          <w:tcPr>
            <w:tcW w:w="231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455DC96">
            <w:pPr>
              <w:spacing w:after="120"/>
              <w:ind w:firstLine="528"/>
              <w:jc w:val="left"/>
              <w:rPr>
                <w:rFonts w:cs="宋体"/>
                <w:color w:val="auto"/>
                <w:spacing w:val="12"/>
                <w:szCs w:val="21"/>
                <w:highlight w:val="none"/>
              </w:rPr>
            </w:pPr>
            <w:r>
              <w:rPr>
                <w:rFonts w:cs="宋体"/>
                <w:color w:val="auto"/>
                <w:spacing w:val="12"/>
                <w:szCs w:val="21"/>
                <w:highlight w:val="none"/>
              </w:rPr>
              <w:t>说明</w:t>
            </w:r>
          </w:p>
        </w:tc>
      </w:tr>
      <w:tr w14:paraId="4E1876C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6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F504707">
            <w:pPr>
              <w:spacing w:after="120"/>
              <w:ind w:firstLine="528"/>
              <w:jc w:val="left"/>
              <w:rPr>
                <w:rFonts w:cs="宋体"/>
                <w:color w:val="auto"/>
                <w:spacing w:val="12"/>
                <w:szCs w:val="21"/>
                <w:highlight w:val="none"/>
              </w:rPr>
            </w:pPr>
            <w:r>
              <w:rPr>
                <w:rFonts w:cs="宋体"/>
                <w:color w:val="auto"/>
                <w:spacing w:val="12"/>
                <w:szCs w:val="21"/>
                <w:highlight w:val="none"/>
              </w:rPr>
              <w:t>deviceId</w:t>
            </w:r>
          </w:p>
        </w:tc>
        <w:tc>
          <w:tcPr>
            <w:tcW w:w="7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AD7EE08">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72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CFE30A5">
            <w:pPr>
              <w:spacing w:after="120"/>
              <w:ind w:firstLine="528"/>
              <w:jc w:val="left"/>
              <w:rPr>
                <w:rFonts w:cs="宋体"/>
                <w:color w:val="auto"/>
                <w:spacing w:val="12"/>
                <w:szCs w:val="21"/>
                <w:highlight w:val="none"/>
              </w:rPr>
            </w:pPr>
          </w:p>
        </w:tc>
        <w:tc>
          <w:tcPr>
            <w:tcW w:w="2265"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F5886F9">
            <w:pPr>
              <w:spacing w:after="120"/>
              <w:ind w:firstLine="528"/>
              <w:jc w:val="left"/>
              <w:rPr>
                <w:rFonts w:cs="宋体"/>
                <w:color w:val="auto"/>
                <w:spacing w:val="12"/>
                <w:szCs w:val="21"/>
                <w:highlight w:val="none"/>
              </w:rPr>
            </w:pPr>
            <w:r>
              <w:rPr>
                <w:rFonts w:cs="宋体"/>
                <w:color w:val="auto"/>
                <w:spacing w:val="12"/>
                <w:szCs w:val="21"/>
                <w:highlight w:val="none"/>
              </w:rPr>
              <w:t>设备ID</w:t>
            </w:r>
          </w:p>
        </w:tc>
        <w:tc>
          <w:tcPr>
            <w:tcW w:w="10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9DDE478">
            <w:pPr>
              <w:spacing w:after="120"/>
              <w:ind w:firstLine="528"/>
              <w:jc w:val="left"/>
              <w:rPr>
                <w:rFonts w:cs="宋体"/>
                <w:color w:val="auto"/>
                <w:spacing w:val="12"/>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8893443">
            <w:pPr>
              <w:spacing w:after="120"/>
              <w:ind w:firstLine="528"/>
              <w:jc w:val="left"/>
              <w:rPr>
                <w:rFonts w:cs="宋体"/>
                <w:color w:val="auto"/>
                <w:spacing w:val="12"/>
                <w:szCs w:val="21"/>
                <w:highlight w:val="none"/>
              </w:rPr>
            </w:pPr>
          </w:p>
        </w:tc>
      </w:tr>
      <w:tr w14:paraId="1F9D242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6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349017D3">
            <w:pPr>
              <w:spacing w:after="120"/>
              <w:ind w:firstLine="528"/>
              <w:jc w:val="left"/>
              <w:rPr>
                <w:rFonts w:cs="宋体"/>
                <w:color w:val="auto"/>
                <w:spacing w:val="12"/>
                <w:szCs w:val="21"/>
                <w:highlight w:val="none"/>
              </w:rPr>
            </w:pPr>
            <w:r>
              <w:rPr>
                <w:rFonts w:cs="宋体"/>
                <w:color w:val="auto"/>
                <w:spacing w:val="12"/>
                <w:szCs w:val="21"/>
                <w:highlight w:val="none"/>
              </w:rPr>
              <w:t>deviceName</w:t>
            </w:r>
          </w:p>
        </w:tc>
        <w:tc>
          <w:tcPr>
            <w:tcW w:w="7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5EBAD79">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72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EBF464E">
            <w:pPr>
              <w:spacing w:after="120"/>
              <w:ind w:firstLine="528"/>
              <w:jc w:val="left"/>
              <w:rPr>
                <w:rFonts w:cs="宋体"/>
                <w:color w:val="auto"/>
                <w:spacing w:val="12"/>
                <w:szCs w:val="21"/>
                <w:highlight w:val="none"/>
              </w:rPr>
            </w:pPr>
          </w:p>
        </w:tc>
        <w:tc>
          <w:tcPr>
            <w:tcW w:w="2265"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2A099D9">
            <w:pPr>
              <w:spacing w:after="120"/>
              <w:ind w:firstLine="528"/>
              <w:jc w:val="left"/>
              <w:rPr>
                <w:rFonts w:cs="宋体"/>
                <w:color w:val="auto"/>
                <w:spacing w:val="12"/>
                <w:szCs w:val="21"/>
                <w:highlight w:val="none"/>
              </w:rPr>
            </w:pPr>
            <w:r>
              <w:rPr>
                <w:rFonts w:cs="宋体"/>
                <w:color w:val="auto"/>
                <w:spacing w:val="12"/>
                <w:szCs w:val="21"/>
                <w:highlight w:val="none"/>
              </w:rPr>
              <w:t>设备名称</w:t>
            </w:r>
          </w:p>
        </w:tc>
        <w:tc>
          <w:tcPr>
            <w:tcW w:w="10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7A767DF">
            <w:pPr>
              <w:spacing w:after="120"/>
              <w:ind w:firstLine="528"/>
              <w:jc w:val="left"/>
              <w:rPr>
                <w:rFonts w:cs="宋体"/>
                <w:color w:val="auto"/>
                <w:spacing w:val="12"/>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9043B0A">
            <w:pPr>
              <w:spacing w:after="120"/>
              <w:ind w:firstLine="528"/>
              <w:jc w:val="left"/>
              <w:rPr>
                <w:rFonts w:cs="宋体"/>
                <w:color w:val="auto"/>
                <w:spacing w:val="12"/>
                <w:szCs w:val="21"/>
                <w:highlight w:val="none"/>
              </w:rPr>
            </w:pPr>
          </w:p>
        </w:tc>
      </w:tr>
      <w:tr w14:paraId="0B68F3D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6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6522A20">
            <w:pPr>
              <w:spacing w:after="120"/>
              <w:ind w:firstLine="528"/>
              <w:jc w:val="left"/>
              <w:rPr>
                <w:rFonts w:cs="宋体"/>
                <w:color w:val="auto"/>
                <w:spacing w:val="12"/>
                <w:szCs w:val="21"/>
                <w:highlight w:val="none"/>
              </w:rPr>
            </w:pPr>
            <w:r>
              <w:rPr>
                <w:rFonts w:cs="宋体"/>
                <w:color w:val="auto"/>
                <w:spacing w:val="12"/>
                <w:szCs w:val="21"/>
                <w:highlight w:val="none"/>
              </w:rPr>
              <w:t>deviceFactory</w:t>
            </w:r>
          </w:p>
        </w:tc>
        <w:tc>
          <w:tcPr>
            <w:tcW w:w="7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E7D3BE4">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72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354628F">
            <w:pPr>
              <w:spacing w:after="120"/>
              <w:ind w:firstLine="528"/>
              <w:jc w:val="left"/>
              <w:rPr>
                <w:rFonts w:cs="宋体"/>
                <w:color w:val="auto"/>
                <w:spacing w:val="12"/>
                <w:szCs w:val="21"/>
                <w:highlight w:val="none"/>
              </w:rPr>
            </w:pPr>
          </w:p>
        </w:tc>
        <w:tc>
          <w:tcPr>
            <w:tcW w:w="2265"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F67A0ED">
            <w:pPr>
              <w:spacing w:after="120"/>
              <w:ind w:firstLine="528"/>
              <w:jc w:val="left"/>
              <w:rPr>
                <w:rFonts w:cs="宋体"/>
                <w:color w:val="auto"/>
                <w:spacing w:val="12"/>
                <w:szCs w:val="21"/>
                <w:highlight w:val="none"/>
              </w:rPr>
            </w:pPr>
            <w:r>
              <w:rPr>
                <w:rFonts w:cs="宋体"/>
                <w:color w:val="auto"/>
                <w:spacing w:val="12"/>
                <w:szCs w:val="21"/>
                <w:highlight w:val="none"/>
              </w:rPr>
              <w:t>生产厂家</w:t>
            </w:r>
          </w:p>
        </w:tc>
        <w:tc>
          <w:tcPr>
            <w:tcW w:w="10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65C4242">
            <w:pPr>
              <w:spacing w:after="120"/>
              <w:ind w:firstLine="528"/>
              <w:jc w:val="left"/>
              <w:rPr>
                <w:rFonts w:cs="宋体"/>
                <w:color w:val="auto"/>
                <w:spacing w:val="12"/>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CB2A295">
            <w:pPr>
              <w:spacing w:after="120"/>
              <w:ind w:firstLine="528"/>
              <w:jc w:val="left"/>
              <w:rPr>
                <w:rFonts w:cs="宋体"/>
                <w:color w:val="auto"/>
                <w:spacing w:val="12"/>
                <w:szCs w:val="21"/>
                <w:highlight w:val="none"/>
              </w:rPr>
            </w:pPr>
          </w:p>
        </w:tc>
      </w:tr>
      <w:tr w14:paraId="7CBFAF2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6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BF2278C">
            <w:pPr>
              <w:spacing w:after="120"/>
              <w:ind w:firstLine="528"/>
              <w:jc w:val="left"/>
              <w:rPr>
                <w:rFonts w:cs="宋体"/>
                <w:color w:val="auto"/>
                <w:spacing w:val="12"/>
                <w:szCs w:val="21"/>
                <w:highlight w:val="none"/>
              </w:rPr>
            </w:pPr>
            <w:r>
              <w:rPr>
                <w:rFonts w:cs="宋体"/>
                <w:color w:val="auto"/>
                <w:spacing w:val="12"/>
                <w:szCs w:val="21"/>
                <w:highlight w:val="none"/>
              </w:rPr>
              <w:t>deviceSn</w:t>
            </w:r>
          </w:p>
        </w:tc>
        <w:tc>
          <w:tcPr>
            <w:tcW w:w="7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D9AB739">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72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C7FCFC9">
            <w:pPr>
              <w:spacing w:after="120"/>
              <w:ind w:firstLine="528"/>
              <w:jc w:val="left"/>
              <w:rPr>
                <w:rFonts w:cs="宋体"/>
                <w:color w:val="auto"/>
                <w:spacing w:val="12"/>
                <w:szCs w:val="21"/>
                <w:highlight w:val="none"/>
              </w:rPr>
            </w:pPr>
          </w:p>
        </w:tc>
        <w:tc>
          <w:tcPr>
            <w:tcW w:w="2265"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838C5E6">
            <w:pPr>
              <w:spacing w:after="120"/>
              <w:ind w:firstLine="528"/>
              <w:jc w:val="left"/>
              <w:rPr>
                <w:rFonts w:cs="宋体"/>
                <w:color w:val="auto"/>
                <w:spacing w:val="12"/>
                <w:szCs w:val="21"/>
                <w:highlight w:val="none"/>
              </w:rPr>
            </w:pPr>
            <w:r>
              <w:rPr>
                <w:rFonts w:cs="宋体"/>
                <w:color w:val="auto"/>
                <w:spacing w:val="12"/>
                <w:szCs w:val="21"/>
                <w:highlight w:val="none"/>
              </w:rPr>
              <w:t>序列号</w:t>
            </w:r>
          </w:p>
        </w:tc>
        <w:tc>
          <w:tcPr>
            <w:tcW w:w="10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E489CB">
            <w:pPr>
              <w:spacing w:after="120"/>
              <w:ind w:firstLine="528"/>
              <w:jc w:val="left"/>
              <w:rPr>
                <w:rFonts w:cs="宋体"/>
                <w:color w:val="auto"/>
                <w:spacing w:val="12"/>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FB4E844">
            <w:pPr>
              <w:spacing w:after="120"/>
              <w:ind w:firstLine="528"/>
              <w:jc w:val="left"/>
              <w:rPr>
                <w:rFonts w:cs="宋体"/>
                <w:color w:val="auto"/>
                <w:spacing w:val="12"/>
                <w:szCs w:val="21"/>
                <w:highlight w:val="none"/>
              </w:rPr>
            </w:pPr>
          </w:p>
        </w:tc>
      </w:tr>
      <w:tr w14:paraId="357DD4F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6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2A46DEFD">
            <w:pPr>
              <w:spacing w:after="120"/>
              <w:ind w:firstLine="528"/>
              <w:jc w:val="left"/>
              <w:rPr>
                <w:rFonts w:cs="宋体"/>
                <w:color w:val="auto"/>
                <w:spacing w:val="12"/>
                <w:szCs w:val="21"/>
                <w:highlight w:val="none"/>
              </w:rPr>
            </w:pPr>
            <w:r>
              <w:rPr>
                <w:rFonts w:cs="宋体"/>
                <w:color w:val="auto"/>
                <w:spacing w:val="12"/>
                <w:szCs w:val="21"/>
                <w:highlight w:val="none"/>
              </w:rPr>
              <w:t>posX</w:t>
            </w:r>
          </w:p>
        </w:tc>
        <w:tc>
          <w:tcPr>
            <w:tcW w:w="7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5B5755D">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72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1017F18">
            <w:pPr>
              <w:spacing w:after="120"/>
              <w:ind w:firstLine="528"/>
              <w:jc w:val="left"/>
              <w:rPr>
                <w:rFonts w:cs="宋体"/>
                <w:color w:val="auto"/>
                <w:spacing w:val="12"/>
                <w:szCs w:val="21"/>
                <w:highlight w:val="none"/>
              </w:rPr>
            </w:pPr>
          </w:p>
        </w:tc>
        <w:tc>
          <w:tcPr>
            <w:tcW w:w="2265"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AD73CED">
            <w:pPr>
              <w:spacing w:after="120"/>
              <w:ind w:firstLine="528"/>
              <w:jc w:val="left"/>
              <w:rPr>
                <w:rFonts w:cs="宋体"/>
                <w:color w:val="auto"/>
                <w:spacing w:val="12"/>
                <w:szCs w:val="21"/>
                <w:highlight w:val="none"/>
              </w:rPr>
            </w:pPr>
            <w:r>
              <w:rPr>
                <w:rFonts w:cs="宋体"/>
                <w:color w:val="auto"/>
                <w:spacing w:val="12"/>
                <w:szCs w:val="21"/>
                <w:highlight w:val="none"/>
              </w:rPr>
              <w:t>经度</w:t>
            </w:r>
          </w:p>
        </w:tc>
        <w:tc>
          <w:tcPr>
            <w:tcW w:w="10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12541D1">
            <w:pPr>
              <w:spacing w:after="120"/>
              <w:ind w:firstLine="528"/>
              <w:jc w:val="left"/>
              <w:rPr>
                <w:rFonts w:cs="宋体"/>
                <w:color w:val="auto"/>
                <w:spacing w:val="12"/>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A435DC2">
            <w:pPr>
              <w:spacing w:after="120"/>
              <w:ind w:firstLine="528"/>
              <w:jc w:val="left"/>
              <w:rPr>
                <w:rFonts w:cs="宋体"/>
                <w:color w:val="auto"/>
                <w:spacing w:val="12"/>
                <w:szCs w:val="21"/>
                <w:highlight w:val="none"/>
              </w:rPr>
            </w:pPr>
          </w:p>
        </w:tc>
      </w:tr>
      <w:tr w14:paraId="7E27B1C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6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B9E0528">
            <w:pPr>
              <w:spacing w:after="120"/>
              <w:ind w:firstLine="528"/>
              <w:jc w:val="left"/>
              <w:rPr>
                <w:rFonts w:cs="宋体"/>
                <w:color w:val="auto"/>
                <w:spacing w:val="12"/>
                <w:szCs w:val="21"/>
                <w:highlight w:val="none"/>
              </w:rPr>
            </w:pPr>
            <w:r>
              <w:rPr>
                <w:rFonts w:cs="宋体"/>
                <w:color w:val="auto"/>
                <w:spacing w:val="12"/>
                <w:szCs w:val="21"/>
                <w:highlight w:val="none"/>
              </w:rPr>
              <w:t>posY</w:t>
            </w:r>
          </w:p>
        </w:tc>
        <w:tc>
          <w:tcPr>
            <w:tcW w:w="7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38B379F">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72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BA37AC8">
            <w:pPr>
              <w:spacing w:after="120"/>
              <w:ind w:firstLine="528"/>
              <w:jc w:val="left"/>
              <w:rPr>
                <w:rFonts w:cs="宋体"/>
                <w:color w:val="auto"/>
                <w:spacing w:val="12"/>
                <w:szCs w:val="21"/>
                <w:highlight w:val="none"/>
              </w:rPr>
            </w:pPr>
          </w:p>
        </w:tc>
        <w:tc>
          <w:tcPr>
            <w:tcW w:w="2265"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ED23C18">
            <w:pPr>
              <w:spacing w:after="120"/>
              <w:ind w:firstLine="528"/>
              <w:jc w:val="left"/>
              <w:rPr>
                <w:rFonts w:cs="宋体"/>
                <w:color w:val="auto"/>
                <w:spacing w:val="12"/>
                <w:szCs w:val="21"/>
                <w:highlight w:val="none"/>
              </w:rPr>
            </w:pPr>
            <w:r>
              <w:rPr>
                <w:rFonts w:cs="宋体"/>
                <w:color w:val="auto"/>
                <w:spacing w:val="12"/>
                <w:szCs w:val="21"/>
                <w:highlight w:val="none"/>
              </w:rPr>
              <w:t>纬度</w:t>
            </w:r>
          </w:p>
        </w:tc>
        <w:tc>
          <w:tcPr>
            <w:tcW w:w="10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381901D">
            <w:pPr>
              <w:spacing w:after="120"/>
              <w:ind w:firstLine="528"/>
              <w:jc w:val="left"/>
              <w:rPr>
                <w:rFonts w:cs="宋体"/>
                <w:color w:val="auto"/>
                <w:spacing w:val="12"/>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C1ACB49">
            <w:pPr>
              <w:spacing w:after="120"/>
              <w:ind w:firstLine="528"/>
              <w:jc w:val="left"/>
              <w:rPr>
                <w:rFonts w:cs="宋体"/>
                <w:color w:val="auto"/>
                <w:spacing w:val="12"/>
                <w:szCs w:val="21"/>
                <w:highlight w:val="none"/>
              </w:rPr>
            </w:pPr>
          </w:p>
        </w:tc>
      </w:tr>
      <w:tr w14:paraId="6DF2DB2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6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E132228">
            <w:pPr>
              <w:spacing w:after="120"/>
              <w:ind w:firstLine="528"/>
              <w:jc w:val="left"/>
              <w:rPr>
                <w:rFonts w:cs="宋体"/>
                <w:color w:val="auto"/>
                <w:spacing w:val="12"/>
                <w:szCs w:val="21"/>
                <w:highlight w:val="none"/>
              </w:rPr>
            </w:pPr>
            <w:r>
              <w:rPr>
                <w:rFonts w:cs="宋体"/>
                <w:color w:val="auto"/>
                <w:spacing w:val="12"/>
                <w:szCs w:val="21"/>
                <w:highlight w:val="none"/>
              </w:rPr>
              <w:t>posZ</w:t>
            </w:r>
          </w:p>
        </w:tc>
        <w:tc>
          <w:tcPr>
            <w:tcW w:w="7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E42FF3C">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72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C06A55D">
            <w:pPr>
              <w:spacing w:after="120"/>
              <w:ind w:firstLine="528"/>
              <w:jc w:val="left"/>
              <w:rPr>
                <w:rFonts w:cs="宋体"/>
                <w:color w:val="auto"/>
                <w:spacing w:val="12"/>
                <w:szCs w:val="21"/>
                <w:highlight w:val="none"/>
              </w:rPr>
            </w:pPr>
          </w:p>
        </w:tc>
        <w:tc>
          <w:tcPr>
            <w:tcW w:w="2265"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C70E4B3">
            <w:pPr>
              <w:spacing w:after="120"/>
              <w:ind w:firstLine="528"/>
              <w:jc w:val="left"/>
              <w:rPr>
                <w:rFonts w:cs="宋体"/>
                <w:color w:val="auto"/>
                <w:spacing w:val="12"/>
                <w:szCs w:val="21"/>
                <w:highlight w:val="none"/>
              </w:rPr>
            </w:pPr>
            <w:r>
              <w:rPr>
                <w:rFonts w:cs="宋体"/>
                <w:color w:val="auto"/>
                <w:spacing w:val="12"/>
                <w:szCs w:val="21"/>
                <w:highlight w:val="none"/>
              </w:rPr>
              <w:t>海拔</w:t>
            </w:r>
          </w:p>
        </w:tc>
        <w:tc>
          <w:tcPr>
            <w:tcW w:w="10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4FE8A73">
            <w:pPr>
              <w:spacing w:after="120"/>
              <w:ind w:firstLine="528"/>
              <w:jc w:val="left"/>
              <w:rPr>
                <w:rFonts w:cs="宋体"/>
                <w:color w:val="auto"/>
                <w:spacing w:val="12"/>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1357F01">
            <w:pPr>
              <w:spacing w:after="120"/>
              <w:ind w:firstLine="528"/>
              <w:jc w:val="left"/>
              <w:rPr>
                <w:rFonts w:cs="宋体"/>
                <w:color w:val="auto"/>
                <w:spacing w:val="12"/>
                <w:szCs w:val="21"/>
                <w:highlight w:val="none"/>
              </w:rPr>
            </w:pPr>
          </w:p>
        </w:tc>
      </w:tr>
      <w:tr w14:paraId="6579B45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6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8842ABD">
            <w:pPr>
              <w:spacing w:after="120"/>
              <w:ind w:firstLine="528"/>
              <w:jc w:val="left"/>
              <w:rPr>
                <w:rFonts w:cs="宋体"/>
                <w:color w:val="auto"/>
                <w:spacing w:val="12"/>
                <w:szCs w:val="21"/>
                <w:highlight w:val="none"/>
              </w:rPr>
            </w:pPr>
            <w:r>
              <w:rPr>
                <w:rFonts w:cs="宋体"/>
                <w:color w:val="auto"/>
                <w:spacing w:val="12"/>
                <w:szCs w:val="21"/>
                <w:highlight w:val="none"/>
              </w:rPr>
              <w:t>isOnline</w:t>
            </w:r>
          </w:p>
        </w:tc>
        <w:tc>
          <w:tcPr>
            <w:tcW w:w="7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022A204">
            <w:pPr>
              <w:spacing w:after="120"/>
              <w:ind w:firstLine="528"/>
              <w:jc w:val="left"/>
              <w:rPr>
                <w:rFonts w:cs="宋体"/>
                <w:color w:val="auto"/>
                <w:spacing w:val="12"/>
                <w:szCs w:val="21"/>
                <w:highlight w:val="none"/>
              </w:rPr>
            </w:pPr>
            <w:r>
              <w:rPr>
                <w:rFonts w:cs="宋体"/>
                <w:color w:val="auto"/>
                <w:spacing w:val="12"/>
                <w:szCs w:val="21"/>
                <w:highlight w:val="none"/>
              </w:rPr>
              <w:t>int</w:t>
            </w:r>
          </w:p>
        </w:tc>
        <w:tc>
          <w:tcPr>
            <w:tcW w:w="72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3A9381B">
            <w:pPr>
              <w:spacing w:after="120"/>
              <w:ind w:firstLine="528"/>
              <w:jc w:val="left"/>
              <w:rPr>
                <w:rFonts w:cs="宋体"/>
                <w:color w:val="auto"/>
                <w:spacing w:val="12"/>
                <w:szCs w:val="21"/>
                <w:highlight w:val="none"/>
              </w:rPr>
            </w:pPr>
          </w:p>
        </w:tc>
        <w:tc>
          <w:tcPr>
            <w:tcW w:w="2265"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9B05FDB">
            <w:pPr>
              <w:spacing w:after="120"/>
              <w:ind w:firstLine="528"/>
              <w:jc w:val="left"/>
              <w:rPr>
                <w:rFonts w:cs="宋体"/>
                <w:color w:val="auto"/>
                <w:spacing w:val="12"/>
                <w:szCs w:val="21"/>
                <w:highlight w:val="none"/>
              </w:rPr>
            </w:pPr>
            <w:r>
              <w:rPr>
                <w:rFonts w:cs="宋体"/>
                <w:color w:val="auto"/>
                <w:spacing w:val="12"/>
                <w:szCs w:val="21"/>
                <w:highlight w:val="none"/>
              </w:rPr>
              <w:t>在线状态 0 离线 1 在线</w:t>
            </w:r>
          </w:p>
        </w:tc>
        <w:tc>
          <w:tcPr>
            <w:tcW w:w="105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DC596E2">
            <w:pPr>
              <w:spacing w:after="120"/>
              <w:ind w:firstLine="528"/>
              <w:jc w:val="left"/>
              <w:rPr>
                <w:rFonts w:cs="宋体"/>
                <w:color w:val="auto"/>
                <w:spacing w:val="12"/>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717BFB6">
            <w:pPr>
              <w:spacing w:after="120"/>
              <w:ind w:firstLine="528"/>
              <w:jc w:val="left"/>
              <w:rPr>
                <w:rFonts w:cs="宋体"/>
                <w:color w:val="auto"/>
                <w:spacing w:val="12"/>
                <w:szCs w:val="21"/>
                <w:highlight w:val="none"/>
              </w:rPr>
            </w:pPr>
          </w:p>
        </w:tc>
      </w:tr>
    </w:tbl>
    <w:p w14:paraId="101BFB1B">
      <w:pPr>
        <w:spacing w:after="120"/>
        <w:ind w:firstLine="530"/>
        <w:rPr>
          <w:b/>
          <w:bCs/>
          <w:color w:val="auto"/>
          <w:spacing w:val="12"/>
          <w:highlight w:val="none"/>
        </w:rPr>
      </w:pPr>
      <w:r>
        <w:rPr>
          <w:b/>
          <w:bCs/>
          <w:color w:val="auto"/>
          <w:spacing w:val="12"/>
          <w:highlight w:val="none"/>
        </w:rPr>
        <w:t>请求示例</w:t>
      </w:r>
    </w:p>
    <w:p w14:paraId="1BDC27D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t>
      </w:r>
    </w:p>
    <w:p w14:paraId="797D316F">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"projectId":"13449039388",</w:t>
      </w:r>
    </w:p>
    <w:p w14:paraId="229849C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"data":[</w:t>
      </w:r>
    </w:p>
    <w:p w14:paraId="174C097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 xml:space="preserve">        {</w:t>
      </w:r>
    </w:p>
    <w:p w14:paraId="6E64AC1C">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"deviceId": "W0000009",</w:t>
      </w:r>
    </w:p>
    <w:p w14:paraId="221585F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"deviceName": "9号通道",</w:t>
      </w:r>
    </w:p>
    <w:p w14:paraId="673A256E">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"deviceFactory": "生产厂家",</w:t>
      </w:r>
    </w:p>
    <w:p w14:paraId="10DA572F">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"deviceSn": "WKSN122SAD",</w:t>
      </w:r>
    </w:p>
    <w:p w14:paraId="2F945C5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"posX": "111.1222",</w:t>
      </w:r>
    </w:p>
    <w:p w14:paraId="6D8265E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"posY": "23.1212",</w:t>
      </w:r>
    </w:p>
    <w:p w14:paraId="2D5AED3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"posZ": "0",</w:t>
      </w:r>
    </w:p>
    <w:p w14:paraId="7036A6FE">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"isOnline": 0</w:t>
      </w:r>
    </w:p>
    <w:p w14:paraId="4A1E64D5">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 xml:space="preserve">        }</w:t>
      </w:r>
    </w:p>
    <w:p w14:paraId="7D2ABD2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 xml:space="preserve">    ]</w:t>
      </w:r>
    </w:p>
    <w:p w14:paraId="1D213523">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"timestamp": "13449039388",</w:t>
      </w:r>
    </w:p>
    <w:p w14:paraId="1158342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"sign": "sign"</w:t>
      </w:r>
    </w:p>
    <w:p w14:paraId="7862F88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t>
      </w:r>
    </w:p>
    <w:p w14:paraId="5D439225">
      <w:pPr>
        <w:spacing w:after="120"/>
        <w:ind w:firstLine="530"/>
        <w:rPr>
          <w:b/>
          <w:bCs/>
          <w:color w:val="auto"/>
          <w:spacing w:val="12"/>
          <w:highlight w:val="none"/>
        </w:rPr>
      </w:pPr>
      <w:r>
        <w:rPr>
          <w:b/>
          <w:bCs/>
          <w:color w:val="auto"/>
          <w:spacing w:val="12"/>
          <w:highlight w:val="none"/>
        </w:rPr>
        <w:t>响应数据</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738"/>
        <w:gridCol w:w="1457"/>
        <w:gridCol w:w="1272"/>
        <w:gridCol w:w="3148"/>
        <w:gridCol w:w="1445"/>
      </w:tblGrid>
      <w:tr w14:paraId="786B4CF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4B6F620">
            <w:pPr>
              <w:spacing w:after="120"/>
              <w:ind w:firstLine="528"/>
              <w:jc w:val="left"/>
              <w:rPr>
                <w:rFonts w:cs="宋体"/>
                <w:color w:val="auto"/>
                <w:spacing w:val="12"/>
                <w:szCs w:val="21"/>
                <w:highlight w:val="none"/>
              </w:rPr>
            </w:pPr>
            <w:r>
              <w:rPr>
                <w:rFonts w:cs="宋体"/>
                <w:color w:val="auto"/>
                <w:spacing w:val="12"/>
                <w:szCs w:val="21"/>
                <w:highlight w:val="none"/>
              </w:rPr>
              <w:t>参数名称</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8DF5D08">
            <w:pPr>
              <w:spacing w:after="120"/>
              <w:ind w:firstLine="528"/>
              <w:jc w:val="left"/>
              <w:rPr>
                <w:rFonts w:cs="宋体"/>
                <w:color w:val="auto"/>
                <w:spacing w:val="12"/>
                <w:szCs w:val="21"/>
                <w:highlight w:val="none"/>
              </w:rPr>
            </w:pPr>
            <w:r>
              <w:rPr>
                <w:rFonts w:cs="宋体"/>
                <w:color w:val="auto"/>
                <w:spacing w:val="12"/>
                <w:szCs w:val="21"/>
                <w:highlight w:val="none"/>
              </w:rPr>
              <w:t>参数类型</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4F33D94">
            <w:pPr>
              <w:spacing w:after="120"/>
              <w:ind w:firstLine="528"/>
              <w:jc w:val="left"/>
              <w:rPr>
                <w:rFonts w:cs="宋体"/>
                <w:color w:val="auto"/>
                <w:spacing w:val="12"/>
                <w:szCs w:val="21"/>
                <w:highlight w:val="none"/>
              </w:rPr>
            </w:pPr>
            <w:r>
              <w:rPr>
                <w:rFonts w:cs="宋体"/>
                <w:color w:val="auto"/>
                <w:spacing w:val="12"/>
                <w:szCs w:val="21"/>
                <w:highlight w:val="none"/>
              </w:rPr>
              <w:t>是否必须</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8D69524">
            <w:pPr>
              <w:spacing w:after="120"/>
              <w:ind w:firstLine="528"/>
              <w:jc w:val="left"/>
              <w:rPr>
                <w:rFonts w:cs="宋体"/>
                <w:color w:val="auto"/>
                <w:spacing w:val="12"/>
                <w:szCs w:val="21"/>
                <w:highlight w:val="none"/>
              </w:rPr>
            </w:pPr>
            <w:r>
              <w:rPr>
                <w:rFonts w:cs="宋体"/>
                <w:color w:val="auto"/>
                <w:spacing w:val="12"/>
                <w:szCs w:val="21"/>
                <w:highlight w:val="none"/>
              </w:rPr>
              <w:t>参数说明</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352E097">
            <w:pPr>
              <w:spacing w:after="120"/>
              <w:ind w:firstLine="528"/>
              <w:jc w:val="left"/>
              <w:rPr>
                <w:rFonts w:cs="宋体"/>
                <w:color w:val="auto"/>
                <w:spacing w:val="12"/>
                <w:szCs w:val="21"/>
                <w:highlight w:val="none"/>
              </w:rPr>
            </w:pPr>
            <w:r>
              <w:rPr>
                <w:rFonts w:cs="宋体"/>
                <w:color w:val="auto"/>
                <w:spacing w:val="12"/>
                <w:szCs w:val="21"/>
                <w:highlight w:val="none"/>
              </w:rPr>
              <w:t>示例</w:t>
            </w:r>
          </w:p>
        </w:tc>
      </w:tr>
      <w:tr w14:paraId="0064C16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62D040">
            <w:pPr>
              <w:spacing w:after="120"/>
              <w:ind w:firstLine="528"/>
              <w:jc w:val="left"/>
              <w:rPr>
                <w:rFonts w:cs="宋体"/>
                <w:color w:val="auto"/>
                <w:spacing w:val="12"/>
                <w:szCs w:val="21"/>
                <w:highlight w:val="none"/>
              </w:rPr>
            </w:pPr>
            <w:r>
              <w:rPr>
                <w:rFonts w:cs="宋体"/>
                <w:color w:val="auto"/>
                <w:spacing w:val="12"/>
                <w:szCs w:val="21"/>
                <w:highlight w:val="none"/>
              </w:rPr>
              <w:t>code</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52C68DF">
            <w:pPr>
              <w:spacing w:after="120"/>
              <w:ind w:firstLine="528"/>
              <w:jc w:val="left"/>
              <w:rPr>
                <w:rFonts w:cs="宋体"/>
                <w:color w:val="auto"/>
                <w:spacing w:val="12"/>
                <w:szCs w:val="21"/>
                <w:highlight w:val="none"/>
              </w:rPr>
            </w:pPr>
            <w:r>
              <w:rPr>
                <w:rFonts w:cs="宋体"/>
                <w:color w:val="auto"/>
                <w:spacing w:val="12"/>
                <w:szCs w:val="21"/>
                <w:highlight w:val="none"/>
              </w:rPr>
              <w:t>integer</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B11DB80">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1FFEFC9">
            <w:pPr>
              <w:spacing w:after="120"/>
              <w:ind w:firstLine="528"/>
              <w:jc w:val="left"/>
              <w:rPr>
                <w:rFonts w:cs="宋体"/>
                <w:color w:val="auto"/>
                <w:spacing w:val="12"/>
                <w:szCs w:val="21"/>
                <w:highlight w:val="none"/>
              </w:rPr>
            </w:pPr>
            <w:r>
              <w:rPr>
                <w:rFonts w:cs="宋体"/>
                <w:color w:val="auto"/>
                <w:spacing w:val="12"/>
                <w:szCs w:val="21"/>
                <w:highlight w:val="none"/>
              </w:rPr>
              <w:t>响应码</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C09D0D8">
            <w:pPr>
              <w:spacing w:after="120"/>
              <w:ind w:firstLine="528"/>
              <w:jc w:val="left"/>
              <w:rPr>
                <w:rFonts w:cs="宋体"/>
                <w:color w:val="auto"/>
                <w:spacing w:val="12"/>
                <w:szCs w:val="21"/>
                <w:highlight w:val="none"/>
              </w:rPr>
            </w:pPr>
            <w:r>
              <w:rPr>
                <w:rFonts w:cs="宋体"/>
                <w:color w:val="auto"/>
                <w:spacing w:val="12"/>
                <w:szCs w:val="21"/>
                <w:highlight w:val="none"/>
              </w:rPr>
              <w:t>200</w:t>
            </w:r>
          </w:p>
        </w:tc>
      </w:tr>
      <w:tr w14:paraId="554AB88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E5AC780">
            <w:pPr>
              <w:spacing w:after="120"/>
              <w:ind w:firstLine="528"/>
              <w:jc w:val="left"/>
              <w:rPr>
                <w:rFonts w:cs="宋体"/>
                <w:color w:val="auto"/>
                <w:spacing w:val="12"/>
                <w:szCs w:val="21"/>
                <w:highlight w:val="none"/>
              </w:rPr>
            </w:pPr>
            <w:r>
              <w:rPr>
                <w:rFonts w:cs="宋体"/>
                <w:color w:val="auto"/>
                <w:spacing w:val="12"/>
                <w:szCs w:val="21"/>
                <w:highlight w:val="none"/>
              </w:rPr>
              <w:t>msg</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B325AD3">
            <w:pPr>
              <w:spacing w:after="120"/>
              <w:ind w:firstLine="528"/>
              <w:jc w:val="left"/>
              <w:rPr>
                <w:rFonts w:cs="宋体"/>
                <w:color w:val="auto"/>
                <w:spacing w:val="12"/>
                <w:szCs w:val="21"/>
                <w:highlight w:val="none"/>
              </w:rPr>
            </w:pPr>
            <w:r>
              <w:rPr>
                <w:rFonts w:cs="宋体"/>
                <w:color w:val="auto"/>
                <w:spacing w:val="12"/>
                <w:szCs w:val="21"/>
                <w:highlight w:val="none"/>
              </w:rPr>
              <w:t>string</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7D9F2CD">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1EEE0E9">
            <w:pPr>
              <w:spacing w:after="120"/>
              <w:ind w:firstLine="528"/>
              <w:jc w:val="left"/>
              <w:rPr>
                <w:rFonts w:cs="宋体"/>
                <w:color w:val="auto"/>
                <w:spacing w:val="12"/>
                <w:szCs w:val="21"/>
                <w:highlight w:val="none"/>
              </w:rPr>
            </w:pPr>
            <w:r>
              <w:rPr>
                <w:rFonts w:cs="宋体"/>
                <w:color w:val="auto"/>
                <w:spacing w:val="12"/>
                <w:szCs w:val="21"/>
                <w:highlight w:val="none"/>
              </w:rPr>
              <w:t>响应信息</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EF67F73">
            <w:pPr>
              <w:spacing w:after="120"/>
              <w:ind w:firstLine="528"/>
              <w:jc w:val="left"/>
              <w:rPr>
                <w:rFonts w:cs="宋体"/>
                <w:color w:val="auto"/>
                <w:spacing w:val="12"/>
                <w:szCs w:val="21"/>
                <w:highlight w:val="none"/>
              </w:rPr>
            </w:pPr>
            <w:r>
              <w:rPr>
                <w:rFonts w:cs="宋体"/>
                <w:color w:val="auto"/>
                <w:spacing w:val="12"/>
                <w:szCs w:val="21"/>
                <w:highlight w:val="none"/>
              </w:rPr>
              <w:t>上报成功</w:t>
            </w:r>
          </w:p>
        </w:tc>
      </w:tr>
      <w:tr w14:paraId="5230A26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E1526C6">
            <w:pPr>
              <w:spacing w:after="120"/>
              <w:ind w:firstLine="528"/>
              <w:jc w:val="left"/>
              <w:rPr>
                <w:rFonts w:cs="宋体"/>
                <w:color w:val="auto"/>
                <w:spacing w:val="12"/>
                <w:szCs w:val="21"/>
                <w:highlight w:val="none"/>
              </w:rPr>
            </w:pPr>
            <w:r>
              <w:rPr>
                <w:rFonts w:cs="宋体"/>
                <w:color w:val="auto"/>
                <w:spacing w:val="12"/>
                <w:szCs w:val="21"/>
                <w:highlight w:val="none"/>
              </w:rPr>
              <w:t>success</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2B56F53">
            <w:pPr>
              <w:spacing w:after="120"/>
              <w:ind w:firstLine="528"/>
              <w:jc w:val="left"/>
              <w:rPr>
                <w:rFonts w:cs="宋体"/>
                <w:color w:val="auto"/>
                <w:spacing w:val="12"/>
                <w:szCs w:val="21"/>
                <w:highlight w:val="none"/>
              </w:rPr>
            </w:pPr>
            <w:r>
              <w:rPr>
                <w:rFonts w:cs="宋体"/>
                <w:color w:val="auto"/>
                <w:spacing w:val="12"/>
                <w:szCs w:val="21"/>
                <w:highlight w:val="none"/>
              </w:rPr>
              <w:t>bool</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B5AECFA">
            <w:pPr>
              <w:spacing w:after="120"/>
              <w:ind w:firstLine="528"/>
              <w:jc w:val="left"/>
              <w:rPr>
                <w:rFonts w:cs="宋体"/>
                <w:color w:val="auto"/>
                <w:spacing w:val="12"/>
                <w:szCs w:val="21"/>
                <w:highlight w:val="none"/>
              </w:rPr>
            </w:pPr>
            <w:r>
              <w:rPr>
                <w:rFonts w:cs="宋体"/>
                <w:color w:val="auto"/>
                <w:spacing w:val="12"/>
                <w:szCs w:val="21"/>
                <w:highlight w:val="none"/>
              </w:rPr>
              <w:t>True</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264E3E1">
            <w:pPr>
              <w:spacing w:after="120"/>
              <w:ind w:firstLine="528"/>
              <w:jc w:val="left"/>
              <w:rPr>
                <w:rFonts w:cs="宋体"/>
                <w:color w:val="auto"/>
                <w:spacing w:val="12"/>
                <w:szCs w:val="21"/>
                <w:highlight w:val="none"/>
              </w:rPr>
            </w:pPr>
            <w:r>
              <w:rPr>
                <w:rFonts w:cs="宋体"/>
                <w:color w:val="auto"/>
                <w:spacing w:val="12"/>
                <w:szCs w:val="21"/>
                <w:highlight w:val="none"/>
              </w:rPr>
              <w:t>是否成功，接口是否成功主要看这个值</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892858">
            <w:pPr>
              <w:spacing w:after="120"/>
              <w:ind w:firstLine="528"/>
              <w:jc w:val="left"/>
              <w:rPr>
                <w:rFonts w:cs="宋体"/>
                <w:color w:val="auto"/>
                <w:spacing w:val="12"/>
                <w:szCs w:val="21"/>
                <w:highlight w:val="none"/>
              </w:rPr>
            </w:pPr>
            <w:r>
              <w:rPr>
                <w:rFonts w:cs="宋体"/>
                <w:color w:val="auto"/>
                <w:spacing w:val="12"/>
                <w:szCs w:val="21"/>
                <w:highlight w:val="none"/>
              </w:rPr>
              <w:t>True</w:t>
            </w:r>
          </w:p>
        </w:tc>
      </w:tr>
      <w:tr w14:paraId="438AE7E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442E88C">
            <w:pPr>
              <w:spacing w:after="120"/>
              <w:ind w:firstLine="528"/>
              <w:jc w:val="left"/>
              <w:rPr>
                <w:rFonts w:cs="宋体"/>
                <w:color w:val="auto"/>
                <w:spacing w:val="12"/>
                <w:szCs w:val="21"/>
                <w:highlight w:val="none"/>
              </w:rPr>
            </w:pPr>
            <w:r>
              <w:rPr>
                <w:rFonts w:cs="宋体"/>
                <w:color w:val="auto"/>
                <w:spacing w:val="12"/>
                <w:szCs w:val="21"/>
                <w:highlight w:val="none"/>
              </w:rPr>
              <w:t>data</w:t>
            </w:r>
          </w:p>
        </w:tc>
        <w:tc>
          <w:tcPr>
            <w:tcW w:w="820"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34A6E38">
            <w:pPr>
              <w:spacing w:after="120"/>
              <w:ind w:firstLine="528"/>
              <w:jc w:val="left"/>
              <w:rPr>
                <w:rFonts w:cs="宋体"/>
                <w:color w:val="auto"/>
                <w:spacing w:val="12"/>
                <w:szCs w:val="21"/>
                <w:highlight w:val="none"/>
              </w:rPr>
            </w:pPr>
            <w:r>
              <w:rPr>
                <w:rFonts w:cs="宋体"/>
                <w:color w:val="auto"/>
                <w:spacing w:val="12"/>
                <w:szCs w:val="21"/>
                <w:highlight w:val="none"/>
              </w:rPr>
              <w:t>{}</w:t>
            </w:r>
          </w:p>
        </w:tc>
        <w:tc>
          <w:tcPr>
            <w:tcW w:w="6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69A5AE2">
            <w:pPr>
              <w:spacing w:after="120"/>
              <w:ind w:firstLine="528"/>
              <w:jc w:val="left"/>
              <w:rPr>
                <w:rFonts w:cs="宋体"/>
                <w:color w:val="auto"/>
                <w:spacing w:val="12"/>
                <w:szCs w:val="21"/>
                <w:highlight w:val="none"/>
              </w:rPr>
            </w:pPr>
            <w:r>
              <w:rPr>
                <w:rFonts w:cs="宋体"/>
                <w:color w:val="auto"/>
                <w:spacing w:val="12"/>
                <w:szCs w:val="21"/>
                <w:highlight w:val="none"/>
              </w:rPr>
              <w:t>False</w:t>
            </w:r>
          </w:p>
        </w:tc>
        <w:tc>
          <w:tcPr>
            <w:tcW w:w="175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65EEC70">
            <w:pPr>
              <w:spacing w:after="120"/>
              <w:ind w:firstLine="528"/>
              <w:jc w:val="left"/>
              <w:rPr>
                <w:rFonts w:cs="宋体"/>
                <w:color w:val="auto"/>
                <w:spacing w:val="12"/>
                <w:szCs w:val="21"/>
                <w:highlight w:val="none"/>
              </w:rPr>
            </w:pPr>
            <w:r>
              <w:rPr>
                <w:rFonts w:cs="宋体"/>
                <w:color w:val="auto"/>
                <w:spacing w:val="12"/>
                <w:szCs w:val="21"/>
                <w:highlight w:val="none"/>
              </w:rPr>
              <w:t>可空，需要返回数据时，这个值返回</w:t>
            </w:r>
          </w:p>
        </w:tc>
        <w:tc>
          <w:tcPr>
            <w:tcW w:w="8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CA251FC">
            <w:pPr>
              <w:spacing w:after="120"/>
              <w:ind w:firstLine="528"/>
              <w:jc w:val="left"/>
              <w:rPr>
                <w:rFonts w:cs="宋体"/>
                <w:color w:val="auto"/>
                <w:spacing w:val="12"/>
                <w:szCs w:val="21"/>
                <w:highlight w:val="none"/>
              </w:rPr>
            </w:pPr>
            <w:r>
              <w:rPr>
                <w:rFonts w:cs="宋体"/>
                <w:color w:val="auto"/>
                <w:spacing w:val="12"/>
                <w:szCs w:val="21"/>
                <w:highlight w:val="none"/>
              </w:rPr>
              <w:t>{}</w:t>
            </w:r>
          </w:p>
        </w:tc>
      </w:tr>
    </w:tbl>
    <w:p w14:paraId="56482252">
      <w:pPr>
        <w:spacing w:after="120"/>
        <w:ind w:firstLine="530"/>
        <w:rPr>
          <w:b/>
          <w:bCs/>
          <w:color w:val="auto"/>
          <w:spacing w:val="12"/>
          <w:highlight w:val="none"/>
        </w:rPr>
      </w:pPr>
      <w:r>
        <w:rPr>
          <w:b/>
          <w:bCs/>
          <w:color w:val="auto"/>
          <w:spacing w:val="12"/>
          <w:highlight w:val="none"/>
        </w:rPr>
        <w:t>响应示例</w:t>
      </w:r>
    </w:p>
    <w:p w14:paraId="0A13189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t>
      </w:r>
    </w:p>
    <w:p w14:paraId="31141B6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"code": 200,</w:t>
      </w:r>
    </w:p>
    <w:p w14:paraId="6B3D0A8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"success": true,</w:t>
      </w:r>
    </w:p>
    <w:p w14:paraId="44A0B49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"data": {},</w:t>
      </w:r>
    </w:p>
    <w:p w14:paraId="66CA0834">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"msg": "上报成功"</w:t>
      </w:r>
    </w:p>
    <w:p w14:paraId="784DF4C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cs="宋体"/>
          <w:color w:val="auto"/>
          <w:highlight w:val="none"/>
        </w:rPr>
      </w:pPr>
      <w:r>
        <w:rPr>
          <w:rFonts w:cs="宋体"/>
          <w:color w:val="auto"/>
          <w:highlight w:val="none"/>
        </w:rPr>
        <w:t>}</w:t>
      </w:r>
    </w:p>
    <w:p w14:paraId="51972183">
      <w:pPr>
        <w:rPr>
          <w:color w:val="auto"/>
          <w:highlight w:val="none"/>
        </w:rPr>
      </w:pPr>
      <w:bookmarkStart w:id="1848" w:name="_Toc23346"/>
      <w:bookmarkStart w:id="1849" w:name="_Toc10901"/>
      <w:bookmarkStart w:id="1850" w:name="_Toc27213"/>
      <w:bookmarkStart w:id="1851" w:name="_Toc6636"/>
      <w:bookmarkStart w:id="1852" w:name="_Toc19399"/>
      <w:bookmarkStart w:id="1853" w:name="_Toc20390"/>
      <w:bookmarkStart w:id="1854" w:name="_Toc8427"/>
      <w:bookmarkStart w:id="1855" w:name="_Toc17633"/>
      <w:bookmarkStart w:id="1856" w:name="_Toc10601"/>
      <w:r>
        <w:rPr>
          <w:rFonts w:hint="eastAsia"/>
          <w:color w:val="auto"/>
          <w:highlight w:val="none"/>
        </w:rPr>
        <w:t>2.</w:t>
      </w:r>
      <w:r>
        <w:rPr>
          <w:color w:val="auto"/>
          <w:highlight w:val="none"/>
        </w:rPr>
        <w:t>3</w:t>
      </w:r>
      <w:r>
        <w:rPr>
          <w:rFonts w:hint="eastAsia"/>
          <w:color w:val="auto"/>
          <w:highlight w:val="none"/>
        </w:rPr>
        <w:t>车辆</w:t>
      </w:r>
      <w:bookmarkEnd w:id="1848"/>
      <w:bookmarkEnd w:id="1849"/>
      <w:bookmarkEnd w:id="1850"/>
      <w:bookmarkEnd w:id="1851"/>
      <w:bookmarkEnd w:id="1852"/>
      <w:bookmarkEnd w:id="1853"/>
      <w:bookmarkEnd w:id="1854"/>
      <w:bookmarkEnd w:id="1855"/>
      <w:bookmarkEnd w:id="1856"/>
    </w:p>
    <w:p w14:paraId="79C395C4">
      <w:pPr>
        <w:spacing w:after="120"/>
        <w:rPr>
          <w:rFonts w:ascii="宋体" w:hAnsi="宋体"/>
          <w:color w:val="auto"/>
          <w:highlight w:val="none"/>
        </w:rPr>
      </w:pPr>
      <w:r>
        <w:rPr>
          <w:rFonts w:hint="eastAsia" w:ascii="宋体" w:hAnsi="宋体"/>
          <w:color w:val="auto"/>
          <w:highlight w:val="none"/>
        </w:rPr>
        <w:t>接口调用规则请参照附件1</w:t>
      </w:r>
    </w:p>
    <w:p w14:paraId="32E93527">
      <w:pPr>
        <w:rPr>
          <w:color w:val="auto"/>
          <w:kern w:val="36"/>
          <w:sz w:val="30"/>
          <w:szCs w:val="30"/>
          <w:highlight w:val="none"/>
        </w:rPr>
      </w:pPr>
      <w:bookmarkStart w:id="1857" w:name="_Toc28618"/>
      <w:bookmarkStart w:id="1858" w:name="_Toc7596"/>
      <w:r>
        <w:rPr>
          <w:rFonts w:hint="eastAsia"/>
          <w:color w:val="auto"/>
          <w:sz w:val="30"/>
          <w:szCs w:val="30"/>
          <w:highlight w:val="none"/>
        </w:rPr>
        <w:t>2</w:t>
      </w:r>
      <w:r>
        <w:rPr>
          <w:color w:val="auto"/>
          <w:sz w:val="30"/>
          <w:szCs w:val="30"/>
          <w:highlight w:val="none"/>
        </w:rPr>
        <w:t>.3.1上报车辆进出记录</w:t>
      </w:r>
      <w:bookmarkEnd w:id="1857"/>
      <w:bookmarkEnd w:id="1858"/>
    </w:p>
    <w:p w14:paraId="366DEF7A">
      <w:pPr>
        <w:spacing w:after="120"/>
        <w:ind w:firstLine="530"/>
        <w:rPr>
          <w:b/>
          <w:bCs/>
          <w:color w:val="auto"/>
          <w:spacing w:val="12"/>
          <w:highlight w:val="none"/>
        </w:rPr>
      </w:pPr>
      <w:r>
        <w:rPr>
          <w:b/>
          <w:bCs/>
          <w:color w:val="auto"/>
          <w:spacing w:val="12"/>
          <w:highlight w:val="none"/>
        </w:rPr>
        <w:t>接口说明</w:t>
      </w:r>
    </w:p>
    <w:p w14:paraId="5F74168D">
      <w:pPr>
        <w:pStyle w:val="49"/>
        <w:spacing w:before="0" w:beforeAutospacing="0" w:afterAutospacing="0"/>
        <w:ind w:firstLine="480"/>
        <w:rPr>
          <w:color w:val="auto"/>
          <w:spacing w:val="2"/>
          <w:sz w:val="23"/>
          <w:szCs w:val="23"/>
          <w:highlight w:val="none"/>
        </w:rPr>
      </w:pPr>
      <w:r>
        <w:rPr>
          <w:color w:val="auto"/>
          <w:spacing w:val="2"/>
          <w:sz w:val="23"/>
          <w:szCs w:val="23"/>
          <w:highlight w:val="none"/>
        </w:rPr>
        <w:t>上报车辆进出数据，上传进出车辆的详细信息</w:t>
      </w:r>
    </w:p>
    <w:p w14:paraId="15C1D376">
      <w:pPr>
        <w:spacing w:after="120"/>
        <w:ind w:firstLine="530"/>
        <w:rPr>
          <w:b/>
          <w:bCs/>
          <w:color w:val="auto"/>
          <w:spacing w:val="12"/>
          <w:highlight w:val="none"/>
        </w:rPr>
      </w:pPr>
      <w:r>
        <w:rPr>
          <w:b/>
          <w:bCs/>
          <w:color w:val="auto"/>
          <w:spacing w:val="12"/>
          <w:highlight w:val="none"/>
        </w:rPr>
        <w:t>接口地址</w:t>
      </w:r>
    </w:p>
    <w:p w14:paraId="4107F7BA">
      <w:pPr>
        <w:pStyle w:val="49"/>
        <w:spacing w:before="0" w:beforeAutospacing="0" w:afterAutospacing="0"/>
        <w:ind w:firstLine="480"/>
        <w:rPr>
          <w:color w:val="auto"/>
          <w:spacing w:val="2"/>
          <w:sz w:val="23"/>
          <w:szCs w:val="23"/>
          <w:highlight w:val="none"/>
        </w:rPr>
      </w:pPr>
      <w:r>
        <w:rPr>
          <w:color w:val="auto"/>
          <w:spacing w:val="2"/>
          <w:sz w:val="23"/>
          <w:szCs w:val="23"/>
          <w:highlight w:val="none"/>
        </w:rPr>
        <w:t>/gdiapi/gdi/dataupload/vehicle_info</w:t>
      </w:r>
    </w:p>
    <w:p w14:paraId="376D73AF">
      <w:pPr>
        <w:spacing w:after="120"/>
        <w:ind w:firstLine="530"/>
        <w:rPr>
          <w:b/>
          <w:bCs/>
          <w:color w:val="auto"/>
          <w:spacing w:val="12"/>
          <w:highlight w:val="none"/>
        </w:rPr>
      </w:pPr>
      <w:r>
        <w:rPr>
          <w:b/>
          <w:bCs/>
          <w:color w:val="auto"/>
          <w:spacing w:val="12"/>
          <w:highlight w:val="none"/>
        </w:rPr>
        <w:t>请求方法</w:t>
      </w:r>
    </w:p>
    <w:p w14:paraId="4D4FCD2F">
      <w:pPr>
        <w:pStyle w:val="49"/>
        <w:spacing w:before="0" w:beforeAutospacing="0" w:afterAutospacing="0"/>
        <w:ind w:firstLine="480"/>
        <w:rPr>
          <w:color w:val="auto"/>
          <w:spacing w:val="2"/>
          <w:sz w:val="23"/>
          <w:szCs w:val="23"/>
          <w:highlight w:val="none"/>
        </w:rPr>
      </w:pPr>
      <w:r>
        <w:rPr>
          <w:color w:val="auto"/>
          <w:spacing w:val="2"/>
          <w:sz w:val="23"/>
          <w:szCs w:val="23"/>
          <w:highlight w:val="none"/>
        </w:rPr>
        <w:t>POST</w:t>
      </w:r>
    </w:p>
    <w:p w14:paraId="54B5D167">
      <w:pPr>
        <w:spacing w:after="120"/>
        <w:ind w:firstLine="530"/>
        <w:rPr>
          <w:b/>
          <w:bCs/>
          <w:color w:val="auto"/>
          <w:spacing w:val="12"/>
          <w:highlight w:val="none"/>
        </w:rPr>
      </w:pPr>
      <w:r>
        <w:rPr>
          <w:b/>
          <w:bCs/>
          <w:color w:val="auto"/>
          <w:spacing w:val="12"/>
          <w:highlight w:val="none"/>
        </w:rPr>
        <w:t>版本号</w:t>
      </w:r>
    </w:p>
    <w:p w14:paraId="4EF13A4F">
      <w:pPr>
        <w:pStyle w:val="49"/>
        <w:spacing w:before="0" w:beforeAutospacing="0" w:afterAutospacing="0"/>
        <w:ind w:firstLine="480"/>
        <w:rPr>
          <w:color w:val="auto"/>
          <w:spacing w:val="2"/>
          <w:sz w:val="23"/>
          <w:szCs w:val="23"/>
          <w:highlight w:val="none"/>
        </w:rPr>
      </w:pPr>
      <w:r>
        <w:rPr>
          <w:color w:val="auto"/>
          <w:spacing w:val="2"/>
          <w:sz w:val="23"/>
          <w:szCs w:val="23"/>
          <w:highlight w:val="none"/>
        </w:rPr>
        <w:t>1.0.0</w:t>
      </w:r>
    </w:p>
    <w:p w14:paraId="40BEAF3A">
      <w:pPr>
        <w:spacing w:after="120"/>
        <w:ind w:firstLine="530"/>
        <w:rPr>
          <w:b/>
          <w:bCs/>
          <w:color w:val="auto"/>
          <w:spacing w:val="12"/>
          <w:highlight w:val="none"/>
        </w:rPr>
      </w:pPr>
      <w:r>
        <w:rPr>
          <w:b/>
          <w:bCs/>
          <w:color w:val="auto"/>
          <w:spacing w:val="12"/>
          <w:highlight w:val="none"/>
        </w:rPr>
        <w:t>报送周期</w:t>
      </w:r>
    </w:p>
    <w:p w14:paraId="2C1D2D17">
      <w:pPr>
        <w:pStyle w:val="49"/>
        <w:spacing w:before="0" w:beforeAutospacing="0" w:afterAutospacing="0"/>
        <w:ind w:firstLine="420"/>
        <w:rPr>
          <w:color w:val="auto"/>
          <w:spacing w:val="2"/>
          <w:sz w:val="23"/>
          <w:szCs w:val="23"/>
          <w:highlight w:val="none"/>
        </w:rPr>
      </w:pPr>
      <w:r>
        <w:rPr>
          <w:color w:val="auto"/>
          <w:spacing w:val="2"/>
          <w:sz w:val="23"/>
          <w:szCs w:val="23"/>
          <w:highlight w:val="none"/>
        </w:rPr>
        <w:t>建议实时上报，最长延迟不过10分钟，延迟过长影响统计数据</w:t>
      </w:r>
    </w:p>
    <w:p w14:paraId="6072F335">
      <w:pPr>
        <w:pStyle w:val="49"/>
        <w:spacing w:before="0" w:beforeAutospacing="0" w:afterAutospacing="0"/>
        <w:ind w:firstLine="480"/>
        <w:rPr>
          <w:color w:val="auto"/>
          <w:spacing w:val="2"/>
          <w:sz w:val="23"/>
          <w:szCs w:val="23"/>
          <w:highlight w:val="none"/>
        </w:rPr>
      </w:pPr>
    </w:p>
    <w:p w14:paraId="0AECF392">
      <w:pPr>
        <w:spacing w:after="120"/>
        <w:ind w:firstLine="530"/>
        <w:rPr>
          <w:b/>
          <w:bCs/>
          <w:color w:val="auto"/>
          <w:spacing w:val="12"/>
          <w:highlight w:val="none"/>
        </w:rPr>
      </w:pPr>
      <w:r>
        <w:rPr>
          <w:b/>
          <w:bCs/>
          <w:color w:val="auto"/>
          <w:spacing w:val="12"/>
          <w:highlight w:val="none"/>
        </w:rPr>
        <w:t>请求参数（data部分）</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889"/>
        <w:gridCol w:w="989"/>
        <w:gridCol w:w="974"/>
        <w:gridCol w:w="3062"/>
        <w:gridCol w:w="781"/>
        <w:gridCol w:w="1365"/>
      </w:tblGrid>
      <w:tr w14:paraId="1D14BFD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24C538D2">
            <w:pPr>
              <w:pStyle w:val="49"/>
              <w:spacing w:before="0" w:beforeAutospacing="0" w:afterAutospacing="0"/>
              <w:rPr>
                <w:color w:val="auto"/>
                <w:spacing w:val="2"/>
                <w:sz w:val="21"/>
                <w:szCs w:val="21"/>
                <w:highlight w:val="none"/>
              </w:rPr>
            </w:pPr>
            <w:r>
              <w:rPr>
                <w:color w:val="auto"/>
                <w:spacing w:val="2"/>
                <w:sz w:val="21"/>
                <w:szCs w:val="21"/>
                <w:highlight w:val="none"/>
              </w:rPr>
              <w:t>参数名称</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0A8690E">
            <w:pPr>
              <w:pStyle w:val="49"/>
              <w:spacing w:before="0" w:beforeAutospacing="0" w:afterAutospacing="0"/>
              <w:rPr>
                <w:color w:val="auto"/>
                <w:spacing w:val="2"/>
                <w:sz w:val="21"/>
                <w:szCs w:val="21"/>
                <w:highlight w:val="none"/>
              </w:rPr>
            </w:pPr>
            <w:r>
              <w:rPr>
                <w:color w:val="auto"/>
                <w:spacing w:val="2"/>
                <w:sz w:val="21"/>
                <w:szCs w:val="21"/>
                <w:highlight w:val="none"/>
              </w:rPr>
              <w:t>参数类型</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7AE906F">
            <w:pPr>
              <w:pStyle w:val="49"/>
              <w:spacing w:before="0" w:beforeAutospacing="0" w:afterAutospacing="0"/>
              <w:rPr>
                <w:color w:val="auto"/>
                <w:spacing w:val="2"/>
                <w:sz w:val="21"/>
                <w:szCs w:val="21"/>
                <w:highlight w:val="none"/>
              </w:rPr>
            </w:pPr>
            <w:r>
              <w:rPr>
                <w:color w:val="auto"/>
                <w:spacing w:val="2"/>
                <w:sz w:val="21"/>
                <w:szCs w:val="21"/>
                <w:highlight w:val="none"/>
              </w:rPr>
              <w:t>是否必须</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975CCD">
            <w:pPr>
              <w:pStyle w:val="49"/>
              <w:spacing w:before="0" w:beforeAutospacing="0" w:afterAutospacing="0"/>
              <w:rPr>
                <w:color w:val="auto"/>
                <w:spacing w:val="2"/>
                <w:sz w:val="21"/>
                <w:szCs w:val="21"/>
                <w:highlight w:val="none"/>
              </w:rPr>
            </w:pPr>
            <w:r>
              <w:rPr>
                <w:color w:val="auto"/>
                <w:spacing w:val="2"/>
                <w:sz w:val="21"/>
                <w:szCs w:val="21"/>
                <w:highlight w:val="none"/>
              </w:rPr>
              <w:t>参数说明</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5A6AA30">
            <w:pPr>
              <w:pStyle w:val="49"/>
              <w:spacing w:before="0" w:beforeAutospacing="0" w:afterAutospacing="0"/>
              <w:rPr>
                <w:color w:val="auto"/>
                <w:spacing w:val="2"/>
                <w:sz w:val="21"/>
                <w:szCs w:val="21"/>
                <w:highlight w:val="none"/>
              </w:rPr>
            </w:pPr>
            <w:r>
              <w:rPr>
                <w:color w:val="auto"/>
                <w:spacing w:val="2"/>
                <w:sz w:val="21"/>
                <w:szCs w:val="21"/>
                <w:highlight w:val="none"/>
              </w:rPr>
              <w:t>默认值</w:t>
            </w: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410C3F0">
            <w:pPr>
              <w:pStyle w:val="49"/>
              <w:spacing w:before="0" w:beforeAutospacing="0" w:afterAutospacing="0"/>
              <w:rPr>
                <w:color w:val="auto"/>
                <w:spacing w:val="2"/>
                <w:sz w:val="21"/>
                <w:szCs w:val="21"/>
                <w:highlight w:val="none"/>
              </w:rPr>
            </w:pPr>
            <w:r>
              <w:rPr>
                <w:color w:val="auto"/>
                <w:spacing w:val="2"/>
                <w:sz w:val="21"/>
                <w:szCs w:val="21"/>
                <w:highlight w:val="none"/>
              </w:rPr>
              <w:t>说明</w:t>
            </w:r>
          </w:p>
        </w:tc>
      </w:tr>
      <w:tr w14:paraId="6382EBF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8B83E06">
            <w:pPr>
              <w:pStyle w:val="49"/>
              <w:spacing w:before="0" w:beforeAutospacing="0" w:afterAutospacing="0"/>
              <w:rPr>
                <w:color w:val="auto"/>
                <w:spacing w:val="2"/>
                <w:sz w:val="21"/>
                <w:szCs w:val="21"/>
                <w:highlight w:val="none"/>
              </w:rPr>
            </w:pPr>
            <w:r>
              <w:rPr>
                <w:color w:val="auto"/>
                <w:spacing w:val="2"/>
                <w:sz w:val="21"/>
                <w:szCs w:val="21"/>
                <w:highlight w:val="none"/>
              </w:rPr>
              <w:t>plateNumber</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8BDF147">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B5F3C2">
            <w:pPr>
              <w:pStyle w:val="49"/>
              <w:spacing w:before="0" w:beforeAutospacing="0" w:afterAutospacing="0"/>
              <w:rPr>
                <w:color w:val="auto"/>
                <w:spacing w:val="2"/>
                <w:sz w:val="21"/>
                <w:szCs w:val="21"/>
                <w:highlight w:val="none"/>
              </w:rPr>
            </w:pPr>
            <w:r>
              <w:rPr>
                <w:color w:val="auto"/>
                <w:spacing w:val="2"/>
                <w:sz w:val="21"/>
                <w:szCs w:val="21"/>
                <w:highlight w:val="none"/>
              </w:rPr>
              <w:t>True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B40B73D">
            <w:pPr>
              <w:pStyle w:val="49"/>
              <w:spacing w:before="0" w:beforeAutospacing="0" w:afterAutospacing="0"/>
              <w:rPr>
                <w:color w:val="auto"/>
                <w:spacing w:val="2"/>
                <w:sz w:val="21"/>
                <w:szCs w:val="21"/>
                <w:highlight w:val="none"/>
              </w:rPr>
            </w:pPr>
            <w:r>
              <w:rPr>
                <w:color w:val="auto"/>
                <w:spacing w:val="2"/>
                <w:sz w:val="21"/>
                <w:szCs w:val="21"/>
                <w:highlight w:val="none"/>
              </w:rPr>
              <w:t>车牌号</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C61BF4B">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E131431">
            <w:pPr>
              <w:pStyle w:val="49"/>
              <w:spacing w:before="0" w:beforeAutospacing="0" w:afterAutospacing="0"/>
              <w:rPr>
                <w:color w:val="auto"/>
                <w:spacing w:val="2"/>
                <w:sz w:val="21"/>
                <w:szCs w:val="21"/>
                <w:highlight w:val="none"/>
              </w:rPr>
            </w:pPr>
          </w:p>
        </w:tc>
      </w:tr>
      <w:tr w14:paraId="45EE4D2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302FFB2">
            <w:pPr>
              <w:pStyle w:val="48"/>
              <w:rPr>
                <w:rFonts w:cs="宋体"/>
                <w:color w:val="auto"/>
                <w:sz w:val="21"/>
                <w:szCs w:val="21"/>
                <w:highlight w:val="none"/>
                <w:lang w:val="en-US" w:eastAsia="zh-CN"/>
              </w:rPr>
            </w:pPr>
            <w:r>
              <w:rPr>
                <w:rFonts w:cs="宋体"/>
                <w:color w:val="auto"/>
                <w:sz w:val="21"/>
                <w:szCs w:val="21"/>
                <w:highlight w:val="none"/>
                <w:lang w:val="en-US" w:eastAsia="zh-CN"/>
              </w:rPr>
              <w:t>vehicleColor</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74AB386">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0077D9D">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94FA006">
            <w:pPr>
              <w:pStyle w:val="48"/>
              <w:rPr>
                <w:rFonts w:cs="宋体"/>
                <w:color w:val="auto"/>
                <w:sz w:val="21"/>
                <w:szCs w:val="21"/>
                <w:highlight w:val="none"/>
                <w:lang w:val="en-US" w:eastAsia="zh-CN"/>
              </w:rPr>
            </w:pPr>
            <w:r>
              <w:rPr>
                <w:rFonts w:cs="宋体"/>
                <w:color w:val="auto"/>
                <w:sz w:val="21"/>
                <w:szCs w:val="21"/>
                <w:highlight w:val="none"/>
                <w:lang w:val="en-US" w:eastAsia="zh-CN"/>
              </w:rPr>
              <w:t>车身颜色</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33036BB">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5D4DB08">
            <w:pPr>
              <w:pStyle w:val="49"/>
              <w:spacing w:before="0" w:beforeAutospacing="0" w:afterAutospacing="0"/>
              <w:rPr>
                <w:color w:val="auto"/>
                <w:spacing w:val="2"/>
                <w:sz w:val="21"/>
                <w:szCs w:val="21"/>
                <w:highlight w:val="none"/>
              </w:rPr>
            </w:pPr>
            <w:r>
              <w:rPr>
                <w:color w:val="auto"/>
                <w:spacing w:val="2"/>
                <w:sz w:val="21"/>
                <w:szCs w:val="21"/>
                <w:highlight w:val="none"/>
              </w:rPr>
              <w:t>有值尽量上报</w:t>
            </w:r>
          </w:p>
        </w:tc>
      </w:tr>
      <w:tr w14:paraId="1729513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39207BF">
            <w:pPr>
              <w:pStyle w:val="48"/>
              <w:rPr>
                <w:rFonts w:cs="宋体"/>
                <w:color w:val="auto"/>
                <w:sz w:val="21"/>
                <w:szCs w:val="21"/>
                <w:highlight w:val="none"/>
                <w:lang w:val="en-US" w:eastAsia="zh-CN"/>
              </w:rPr>
            </w:pPr>
            <w:r>
              <w:rPr>
                <w:rFonts w:cs="宋体"/>
                <w:color w:val="auto"/>
                <w:sz w:val="21"/>
                <w:szCs w:val="21"/>
                <w:highlight w:val="none"/>
                <w:lang w:val="en-US" w:eastAsia="zh-CN"/>
              </w:rPr>
              <w:t>vehicleType</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C8F5862">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22C3833">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7AAFCD4">
            <w:pPr>
              <w:pStyle w:val="48"/>
              <w:rPr>
                <w:rFonts w:cs="宋体"/>
                <w:color w:val="auto"/>
                <w:sz w:val="21"/>
                <w:szCs w:val="21"/>
                <w:highlight w:val="none"/>
                <w:lang w:val="en-US" w:eastAsia="zh-CN"/>
              </w:rPr>
            </w:pPr>
            <w:r>
              <w:rPr>
                <w:rFonts w:cs="宋体"/>
                <w:color w:val="auto"/>
                <w:sz w:val="21"/>
                <w:szCs w:val="21"/>
                <w:highlight w:val="none"/>
                <w:lang w:val="en-US" w:eastAsia="zh-CN"/>
              </w:rPr>
              <w:t>车辆类型</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C3A8334">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F23E569">
            <w:pPr>
              <w:pStyle w:val="49"/>
              <w:spacing w:before="0" w:beforeAutospacing="0" w:afterAutospacing="0"/>
              <w:rPr>
                <w:color w:val="auto"/>
                <w:spacing w:val="2"/>
                <w:sz w:val="21"/>
                <w:szCs w:val="21"/>
                <w:highlight w:val="none"/>
              </w:rPr>
            </w:pPr>
            <w:r>
              <w:rPr>
                <w:color w:val="auto"/>
                <w:spacing w:val="2"/>
                <w:sz w:val="21"/>
                <w:szCs w:val="21"/>
                <w:highlight w:val="none"/>
              </w:rPr>
              <w:t>有值尽量上报</w:t>
            </w:r>
          </w:p>
        </w:tc>
      </w:tr>
      <w:tr w14:paraId="3F82C57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871A77B">
            <w:pPr>
              <w:pStyle w:val="48"/>
              <w:rPr>
                <w:rFonts w:cs="宋体"/>
                <w:color w:val="auto"/>
                <w:sz w:val="21"/>
                <w:szCs w:val="21"/>
                <w:highlight w:val="none"/>
                <w:lang w:val="en-US" w:eastAsia="zh-CN"/>
              </w:rPr>
            </w:pPr>
            <w:r>
              <w:rPr>
                <w:rFonts w:cs="宋体"/>
                <w:color w:val="auto"/>
                <w:sz w:val="21"/>
                <w:szCs w:val="21"/>
                <w:highlight w:val="none"/>
                <w:lang w:val="en-US" w:eastAsia="zh-CN"/>
              </w:rPr>
              <w:t>vehicleLogo</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660E30A">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EAFC18B">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35ABD8E">
            <w:pPr>
              <w:pStyle w:val="48"/>
              <w:rPr>
                <w:rFonts w:cs="宋体"/>
                <w:color w:val="auto"/>
                <w:sz w:val="21"/>
                <w:szCs w:val="21"/>
                <w:highlight w:val="none"/>
                <w:lang w:val="en-US" w:eastAsia="zh-CN"/>
              </w:rPr>
            </w:pPr>
            <w:r>
              <w:rPr>
                <w:rFonts w:cs="宋体"/>
                <w:color w:val="auto"/>
                <w:sz w:val="21"/>
                <w:szCs w:val="21"/>
                <w:highlight w:val="none"/>
                <w:lang w:val="en-US" w:eastAsia="zh-CN"/>
              </w:rPr>
              <w:t>品牌</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90D1C37">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8251922">
            <w:pPr>
              <w:pStyle w:val="49"/>
              <w:spacing w:before="0" w:beforeAutospacing="0" w:afterAutospacing="0"/>
              <w:rPr>
                <w:color w:val="auto"/>
                <w:spacing w:val="2"/>
                <w:sz w:val="21"/>
                <w:szCs w:val="21"/>
                <w:highlight w:val="none"/>
              </w:rPr>
            </w:pPr>
            <w:r>
              <w:rPr>
                <w:color w:val="auto"/>
                <w:spacing w:val="2"/>
                <w:sz w:val="21"/>
                <w:szCs w:val="21"/>
                <w:highlight w:val="none"/>
              </w:rPr>
              <w:t>有值尽量上报</w:t>
            </w:r>
          </w:p>
        </w:tc>
      </w:tr>
      <w:tr w14:paraId="7ED6A5D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3772A8F">
            <w:pPr>
              <w:pStyle w:val="48"/>
              <w:rPr>
                <w:rFonts w:cs="宋体"/>
                <w:color w:val="auto"/>
                <w:sz w:val="21"/>
                <w:szCs w:val="21"/>
                <w:highlight w:val="none"/>
                <w:lang w:val="en-US" w:eastAsia="zh-CN"/>
              </w:rPr>
            </w:pPr>
            <w:r>
              <w:rPr>
                <w:rFonts w:cs="宋体"/>
                <w:color w:val="auto"/>
                <w:sz w:val="21"/>
                <w:szCs w:val="21"/>
                <w:highlight w:val="none"/>
                <w:lang w:val="en-US" w:eastAsia="zh-CN"/>
              </w:rPr>
              <w:t>vehicleSubLogo</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AFA40BF">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DAB9F3A">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3E021588">
            <w:pPr>
              <w:pStyle w:val="48"/>
              <w:rPr>
                <w:rFonts w:cs="宋体"/>
                <w:color w:val="auto"/>
                <w:sz w:val="21"/>
                <w:szCs w:val="21"/>
                <w:highlight w:val="none"/>
                <w:lang w:val="en-US" w:eastAsia="zh-CN"/>
              </w:rPr>
            </w:pPr>
            <w:r>
              <w:rPr>
                <w:rFonts w:cs="宋体"/>
                <w:color w:val="auto"/>
                <w:sz w:val="21"/>
                <w:szCs w:val="21"/>
                <w:highlight w:val="none"/>
                <w:lang w:val="en-US" w:eastAsia="zh-CN"/>
              </w:rPr>
              <w:t>车辆子品牌或型号</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8B7DF36">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4BA283F">
            <w:pPr>
              <w:pStyle w:val="49"/>
              <w:spacing w:before="0" w:beforeAutospacing="0" w:afterAutospacing="0"/>
              <w:rPr>
                <w:color w:val="auto"/>
                <w:spacing w:val="2"/>
                <w:sz w:val="21"/>
                <w:szCs w:val="21"/>
                <w:highlight w:val="none"/>
              </w:rPr>
            </w:pPr>
            <w:r>
              <w:rPr>
                <w:color w:val="auto"/>
                <w:spacing w:val="2"/>
                <w:sz w:val="21"/>
                <w:szCs w:val="21"/>
                <w:highlight w:val="none"/>
              </w:rPr>
              <w:t>有值尽量上报</w:t>
            </w:r>
          </w:p>
        </w:tc>
      </w:tr>
      <w:tr w14:paraId="06071F3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47CBB53">
            <w:pPr>
              <w:pStyle w:val="48"/>
              <w:rPr>
                <w:rFonts w:cs="宋体"/>
                <w:color w:val="auto"/>
                <w:sz w:val="21"/>
                <w:szCs w:val="21"/>
                <w:highlight w:val="none"/>
                <w:lang w:val="en-US" w:eastAsia="zh-CN"/>
              </w:rPr>
            </w:pPr>
            <w:r>
              <w:rPr>
                <w:rFonts w:cs="宋体"/>
                <w:color w:val="auto"/>
                <w:sz w:val="21"/>
                <w:szCs w:val="21"/>
                <w:highlight w:val="none"/>
                <w:lang w:val="en-US" w:eastAsia="zh-CN"/>
              </w:rPr>
              <w:t>vehicleState</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4F86C24">
            <w:pPr>
              <w:pStyle w:val="49"/>
              <w:spacing w:before="0" w:beforeAutospacing="0" w:afterAutospacing="0"/>
              <w:rPr>
                <w:color w:val="auto"/>
                <w:spacing w:val="2"/>
                <w:sz w:val="21"/>
                <w:szCs w:val="21"/>
                <w:highlight w:val="none"/>
              </w:rPr>
            </w:pPr>
            <w:r>
              <w:rPr>
                <w:color w:val="auto"/>
                <w:spacing w:val="2"/>
                <w:sz w:val="21"/>
                <w:szCs w:val="21"/>
                <w:highlight w:val="none"/>
              </w:rPr>
              <w:t>integer</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C7D3AC8">
            <w:pPr>
              <w:pStyle w:val="49"/>
              <w:spacing w:before="0" w:beforeAutospacing="0" w:afterAutospacing="0"/>
              <w:rPr>
                <w:color w:val="auto"/>
                <w:spacing w:val="2"/>
                <w:sz w:val="21"/>
                <w:szCs w:val="21"/>
                <w:highlight w:val="none"/>
              </w:rPr>
            </w:pPr>
            <w:r>
              <w:rPr>
                <w:color w:val="auto"/>
                <w:spacing w:val="2"/>
                <w:sz w:val="21"/>
                <w:szCs w:val="21"/>
                <w:highlight w:val="none"/>
              </w:rPr>
              <w:t>True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F1973F6">
            <w:pPr>
              <w:pStyle w:val="49"/>
              <w:spacing w:before="0" w:beforeAutospacing="0" w:afterAutospacing="0"/>
              <w:rPr>
                <w:color w:val="auto"/>
                <w:spacing w:val="2"/>
                <w:sz w:val="21"/>
                <w:szCs w:val="21"/>
                <w:highlight w:val="none"/>
              </w:rPr>
            </w:pPr>
            <w:r>
              <w:rPr>
                <w:color w:val="auto"/>
                <w:spacing w:val="2"/>
                <w:sz w:val="21"/>
                <w:szCs w:val="21"/>
                <w:highlight w:val="none"/>
              </w:rPr>
              <w:t>车出入状态 0驶出  1 驶入</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5E4E830">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ECE273F">
            <w:pPr>
              <w:pStyle w:val="49"/>
              <w:spacing w:before="0" w:beforeAutospacing="0" w:afterAutospacing="0"/>
              <w:rPr>
                <w:color w:val="auto"/>
                <w:spacing w:val="2"/>
                <w:sz w:val="21"/>
                <w:szCs w:val="21"/>
                <w:highlight w:val="none"/>
              </w:rPr>
            </w:pPr>
          </w:p>
        </w:tc>
      </w:tr>
      <w:tr w14:paraId="1311042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EB088A0">
            <w:pPr>
              <w:pStyle w:val="49"/>
              <w:spacing w:before="0" w:beforeAutospacing="0" w:afterAutospacing="0"/>
              <w:rPr>
                <w:color w:val="auto"/>
                <w:spacing w:val="2"/>
                <w:sz w:val="21"/>
                <w:szCs w:val="21"/>
                <w:highlight w:val="none"/>
              </w:rPr>
            </w:pPr>
            <w:r>
              <w:rPr>
                <w:color w:val="auto"/>
                <w:spacing w:val="2"/>
                <w:sz w:val="21"/>
                <w:szCs w:val="21"/>
                <w:highlight w:val="none"/>
              </w:rPr>
              <w:t>inoutTime</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60240C5">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FAB6166">
            <w:pPr>
              <w:pStyle w:val="49"/>
              <w:spacing w:before="0" w:beforeAutospacing="0" w:afterAutospacing="0"/>
              <w:rPr>
                <w:color w:val="auto"/>
                <w:spacing w:val="2"/>
                <w:sz w:val="21"/>
                <w:szCs w:val="21"/>
                <w:highlight w:val="none"/>
              </w:rPr>
            </w:pPr>
            <w:r>
              <w:rPr>
                <w:color w:val="auto"/>
                <w:spacing w:val="2"/>
                <w:sz w:val="21"/>
                <w:szCs w:val="21"/>
                <w:highlight w:val="none"/>
              </w:rPr>
              <w:t>True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7386C60">
            <w:pPr>
              <w:pStyle w:val="49"/>
              <w:spacing w:before="0" w:beforeAutospacing="0" w:afterAutospacing="0"/>
              <w:rPr>
                <w:color w:val="auto"/>
                <w:spacing w:val="2"/>
                <w:sz w:val="21"/>
                <w:szCs w:val="21"/>
                <w:highlight w:val="none"/>
              </w:rPr>
            </w:pPr>
            <w:r>
              <w:rPr>
                <w:color w:val="auto"/>
                <w:spacing w:val="2"/>
                <w:sz w:val="21"/>
                <w:szCs w:val="21"/>
                <w:highlight w:val="none"/>
              </w:rPr>
              <w:t>车辆出入时间</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CCE1870">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140FE59">
            <w:pPr>
              <w:pStyle w:val="49"/>
              <w:spacing w:before="0" w:beforeAutospacing="0" w:afterAutospacing="0"/>
              <w:rPr>
                <w:color w:val="auto"/>
                <w:spacing w:val="2"/>
                <w:sz w:val="21"/>
                <w:szCs w:val="21"/>
                <w:highlight w:val="none"/>
              </w:rPr>
            </w:pPr>
          </w:p>
        </w:tc>
      </w:tr>
      <w:tr w14:paraId="4B40939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2187D9D">
            <w:pPr>
              <w:pStyle w:val="48"/>
              <w:rPr>
                <w:rFonts w:cs="宋体"/>
                <w:color w:val="auto"/>
                <w:sz w:val="21"/>
                <w:szCs w:val="21"/>
                <w:highlight w:val="none"/>
                <w:lang w:val="en-US" w:eastAsia="zh-CN"/>
              </w:rPr>
            </w:pPr>
            <w:r>
              <w:rPr>
                <w:rFonts w:cs="宋体"/>
                <w:color w:val="auto"/>
                <w:sz w:val="21"/>
                <w:szCs w:val="21"/>
                <w:highlight w:val="none"/>
                <w:lang w:val="en-US" w:eastAsia="zh-CN"/>
              </w:rPr>
              <w:t>imagecamerameodel</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20645E9">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7FCA367">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25C272FD">
            <w:pPr>
              <w:pStyle w:val="48"/>
              <w:rPr>
                <w:rFonts w:cs="宋体"/>
                <w:color w:val="auto"/>
                <w:sz w:val="21"/>
                <w:szCs w:val="21"/>
                <w:highlight w:val="none"/>
                <w:lang w:val="en-US" w:eastAsia="zh-CN"/>
              </w:rPr>
            </w:pPr>
            <w:r>
              <w:rPr>
                <w:rFonts w:cs="宋体"/>
                <w:color w:val="auto"/>
                <w:sz w:val="21"/>
                <w:szCs w:val="21"/>
                <w:highlight w:val="none"/>
                <w:lang w:val="en-US" w:eastAsia="zh-CN"/>
              </w:rPr>
              <w:t>图片拍摄设备型号</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F7A8319">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D66323F">
            <w:pPr>
              <w:pStyle w:val="49"/>
              <w:spacing w:before="0" w:beforeAutospacing="0" w:afterAutospacing="0"/>
              <w:rPr>
                <w:color w:val="auto"/>
                <w:spacing w:val="2"/>
                <w:sz w:val="21"/>
                <w:szCs w:val="21"/>
                <w:highlight w:val="none"/>
              </w:rPr>
            </w:pPr>
            <w:r>
              <w:rPr>
                <w:color w:val="auto"/>
                <w:spacing w:val="2"/>
                <w:sz w:val="21"/>
                <w:szCs w:val="21"/>
                <w:highlight w:val="none"/>
              </w:rPr>
              <w:t>有值尽量上报</w:t>
            </w:r>
          </w:p>
        </w:tc>
      </w:tr>
      <w:tr w14:paraId="021C495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9B99101">
            <w:pPr>
              <w:pStyle w:val="48"/>
              <w:rPr>
                <w:rFonts w:cs="宋体"/>
                <w:color w:val="auto"/>
                <w:sz w:val="21"/>
                <w:szCs w:val="21"/>
                <w:highlight w:val="none"/>
                <w:lang w:val="en-US" w:eastAsia="zh-CN"/>
              </w:rPr>
            </w:pPr>
            <w:r>
              <w:rPr>
                <w:rFonts w:cs="宋体"/>
                <w:color w:val="auto"/>
                <w:sz w:val="21"/>
                <w:szCs w:val="21"/>
                <w:highlight w:val="none"/>
                <w:lang w:val="en-US" w:eastAsia="zh-CN"/>
              </w:rPr>
              <w:t>imagecameraid</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F2886BA">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31D5ADF">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32B9A63D">
            <w:pPr>
              <w:pStyle w:val="48"/>
              <w:rPr>
                <w:rFonts w:cs="宋体"/>
                <w:color w:val="auto"/>
                <w:sz w:val="21"/>
                <w:szCs w:val="21"/>
                <w:highlight w:val="none"/>
                <w:lang w:val="en-US" w:eastAsia="zh-CN"/>
              </w:rPr>
            </w:pPr>
            <w:r>
              <w:rPr>
                <w:rFonts w:cs="宋体"/>
                <w:color w:val="auto"/>
                <w:sz w:val="21"/>
                <w:szCs w:val="21"/>
                <w:highlight w:val="none"/>
                <w:lang w:val="en-US" w:eastAsia="zh-CN"/>
              </w:rPr>
              <w:t>图片拍摄设备ID</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C0160F0">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F744A65">
            <w:pPr>
              <w:pStyle w:val="49"/>
              <w:spacing w:before="0" w:beforeAutospacing="0" w:afterAutospacing="0"/>
              <w:rPr>
                <w:color w:val="auto"/>
                <w:spacing w:val="2"/>
                <w:sz w:val="21"/>
                <w:szCs w:val="21"/>
                <w:highlight w:val="none"/>
              </w:rPr>
            </w:pPr>
            <w:r>
              <w:rPr>
                <w:color w:val="auto"/>
                <w:spacing w:val="2"/>
                <w:sz w:val="21"/>
                <w:szCs w:val="21"/>
                <w:highlight w:val="none"/>
              </w:rPr>
              <w:t>有值尽量上报</w:t>
            </w:r>
          </w:p>
        </w:tc>
      </w:tr>
      <w:tr w14:paraId="1D3F6D8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9999CD9">
            <w:pPr>
              <w:pStyle w:val="48"/>
              <w:rPr>
                <w:rFonts w:cs="宋体"/>
                <w:color w:val="auto"/>
                <w:sz w:val="21"/>
                <w:szCs w:val="21"/>
                <w:highlight w:val="none"/>
                <w:lang w:val="en-US" w:eastAsia="zh-CN"/>
              </w:rPr>
            </w:pPr>
            <w:r>
              <w:rPr>
                <w:rFonts w:cs="宋体"/>
                <w:color w:val="auto"/>
                <w:sz w:val="21"/>
                <w:szCs w:val="21"/>
                <w:highlight w:val="none"/>
                <w:lang w:val="en-US" w:eastAsia="zh-CN"/>
              </w:rPr>
              <w:t>imagestr</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40270C7">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62AF851">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CCFF3B1">
            <w:pPr>
              <w:pStyle w:val="48"/>
              <w:rPr>
                <w:rFonts w:cs="宋体"/>
                <w:color w:val="auto"/>
                <w:sz w:val="21"/>
                <w:szCs w:val="21"/>
                <w:highlight w:val="none"/>
                <w:lang w:val="en-US" w:eastAsia="zh-CN"/>
              </w:rPr>
            </w:pPr>
            <w:r>
              <w:rPr>
                <w:rFonts w:cs="宋体"/>
                <w:color w:val="auto"/>
                <w:sz w:val="21"/>
                <w:szCs w:val="21"/>
                <w:highlight w:val="none"/>
                <w:lang w:val="en-US" w:eastAsia="zh-CN"/>
              </w:rPr>
              <w:t>图片地址</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2F14DF8">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92E761A">
            <w:pPr>
              <w:pStyle w:val="49"/>
              <w:spacing w:before="0" w:beforeAutospacing="0" w:afterAutospacing="0"/>
              <w:rPr>
                <w:color w:val="auto"/>
                <w:spacing w:val="2"/>
                <w:sz w:val="21"/>
                <w:szCs w:val="21"/>
                <w:highlight w:val="none"/>
              </w:rPr>
            </w:pPr>
            <w:r>
              <w:rPr>
                <w:color w:val="auto"/>
                <w:spacing w:val="2"/>
                <w:sz w:val="21"/>
                <w:szCs w:val="21"/>
                <w:highlight w:val="none"/>
              </w:rPr>
              <w:t>有值尽量上报</w:t>
            </w:r>
          </w:p>
        </w:tc>
      </w:tr>
      <w:tr w14:paraId="435D553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8940FE7">
            <w:pPr>
              <w:pStyle w:val="48"/>
              <w:rPr>
                <w:rFonts w:cs="宋体"/>
                <w:color w:val="auto"/>
                <w:sz w:val="21"/>
                <w:szCs w:val="21"/>
                <w:highlight w:val="none"/>
                <w:lang w:val="en-US" w:eastAsia="zh-CN"/>
              </w:rPr>
            </w:pPr>
            <w:r>
              <w:rPr>
                <w:rFonts w:cs="宋体"/>
                <w:color w:val="auto"/>
                <w:sz w:val="21"/>
                <w:szCs w:val="21"/>
                <w:highlight w:val="none"/>
                <w:lang w:val="en-US" w:eastAsia="zh-CN"/>
              </w:rPr>
              <w:t>imagetime</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471ADC5">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4BDA797">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B832CA5">
            <w:pPr>
              <w:pStyle w:val="48"/>
              <w:rPr>
                <w:rFonts w:cs="宋体"/>
                <w:color w:val="auto"/>
                <w:sz w:val="21"/>
                <w:szCs w:val="21"/>
                <w:highlight w:val="none"/>
                <w:lang w:val="en-US" w:eastAsia="zh-CN"/>
              </w:rPr>
            </w:pPr>
            <w:r>
              <w:rPr>
                <w:rFonts w:cs="宋体"/>
                <w:color w:val="auto"/>
                <w:sz w:val="21"/>
                <w:szCs w:val="21"/>
                <w:highlight w:val="none"/>
                <w:lang w:val="en-US" w:eastAsia="zh-CN"/>
              </w:rPr>
              <w:t>图片拍摄时间</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5347626">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8C4A97">
            <w:pPr>
              <w:pStyle w:val="49"/>
              <w:spacing w:before="0" w:beforeAutospacing="0" w:afterAutospacing="0"/>
              <w:rPr>
                <w:color w:val="auto"/>
                <w:spacing w:val="2"/>
                <w:sz w:val="21"/>
                <w:szCs w:val="21"/>
                <w:highlight w:val="none"/>
              </w:rPr>
            </w:pPr>
            <w:r>
              <w:rPr>
                <w:color w:val="auto"/>
                <w:spacing w:val="2"/>
                <w:sz w:val="21"/>
                <w:szCs w:val="21"/>
                <w:highlight w:val="none"/>
              </w:rPr>
              <w:t>有值尽量上报</w:t>
            </w:r>
          </w:p>
        </w:tc>
      </w:tr>
      <w:tr w14:paraId="0978AE4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BE47EA9">
            <w:pPr>
              <w:pStyle w:val="48"/>
              <w:rPr>
                <w:rFonts w:cs="宋体"/>
                <w:color w:val="auto"/>
                <w:sz w:val="21"/>
                <w:szCs w:val="21"/>
                <w:highlight w:val="none"/>
                <w:lang w:val="en-US" w:eastAsia="zh-CN"/>
              </w:rPr>
            </w:pPr>
            <w:r>
              <w:rPr>
                <w:rFonts w:cs="宋体"/>
                <w:color w:val="auto"/>
                <w:sz w:val="21"/>
                <w:szCs w:val="21"/>
                <w:highlight w:val="none"/>
                <w:lang w:val="en-US" w:eastAsia="zh-CN"/>
              </w:rPr>
              <w:t>rect</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D0334C7">
            <w:pPr>
              <w:pStyle w:val="49"/>
              <w:spacing w:before="0" w:beforeAutospacing="0" w:afterAutospacing="0"/>
              <w:rPr>
                <w:color w:val="auto"/>
                <w:spacing w:val="2"/>
                <w:sz w:val="21"/>
                <w:szCs w:val="21"/>
                <w:highlight w:val="none"/>
              </w:rPr>
            </w:pPr>
            <w:r>
              <w:rPr>
                <w:color w:val="auto"/>
                <w:spacing w:val="2"/>
                <w:sz w:val="21"/>
                <w:szCs w:val="21"/>
                <w:highlight w:val="none"/>
              </w:rPr>
              <w:t>{}</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CE198F4">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4A76586">
            <w:pPr>
              <w:pStyle w:val="48"/>
              <w:rPr>
                <w:rFonts w:cs="宋体"/>
                <w:color w:val="auto"/>
                <w:sz w:val="21"/>
                <w:szCs w:val="21"/>
                <w:highlight w:val="none"/>
                <w:lang w:val="en-US" w:eastAsia="zh-CN"/>
              </w:rPr>
            </w:pPr>
            <w:r>
              <w:rPr>
                <w:rFonts w:cs="宋体"/>
                <w:color w:val="auto"/>
                <w:sz w:val="21"/>
                <w:szCs w:val="21"/>
                <w:highlight w:val="none"/>
                <w:lang w:val="en-US" w:eastAsia="zh-CN"/>
              </w:rPr>
              <w:t>车辆在图片中的位置</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263D03B">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F62BFD9">
            <w:pPr>
              <w:pStyle w:val="49"/>
              <w:spacing w:before="0" w:beforeAutospacing="0" w:afterAutospacing="0"/>
              <w:rPr>
                <w:color w:val="auto"/>
                <w:spacing w:val="2"/>
                <w:sz w:val="21"/>
                <w:szCs w:val="21"/>
                <w:highlight w:val="none"/>
              </w:rPr>
            </w:pPr>
            <w:r>
              <w:rPr>
                <w:color w:val="auto"/>
                <w:spacing w:val="2"/>
                <w:sz w:val="21"/>
                <w:szCs w:val="21"/>
                <w:highlight w:val="none"/>
              </w:rPr>
              <w:t>有值尽量上报</w:t>
            </w:r>
          </w:p>
        </w:tc>
      </w:tr>
      <w:tr w14:paraId="2F85C39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CF9B9B2">
            <w:pPr>
              <w:pStyle w:val="49"/>
              <w:spacing w:before="0" w:beforeAutospacing="0" w:afterAutospacing="0"/>
              <w:rPr>
                <w:color w:val="auto"/>
                <w:spacing w:val="2"/>
                <w:sz w:val="21"/>
                <w:szCs w:val="21"/>
                <w:highlight w:val="none"/>
              </w:rPr>
            </w:pPr>
            <w:r>
              <w:rPr>
                <w:color w:val="auto"/>
                <w:spacing w:val="2"/>
                <w:sz w:val="21"/>
                <w:szCs w:val="21"/>
                <w:highlight w:val="none"/>
              </w:rPr>
              <w:t>+x</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BC1DD67">
            <w:pPr>
              <w:pStyle w:val="49"/>
              <w:spacing w:before="0" w:beforeAutospacing="0" w:afterAutospacing="0"/>
              <w:rPr>
                <w:color w:val="auto"/>
                <w:spacing w:val="2"/>
                <w:sz w:val="21"/>
                <w:szCs w:val="21"/>
                <w:highlight w:val="none"/>
              </w:rPr>
            </w:pPr>
            <w:r>
              <w:rPr>
                <w:color w:val="auto"/>
                <w:spacing w:val="2"/>
                <w:sz w:val="21"/>
                <w:szCs w:val="21"/>
                <w:highlight w:val="none"/>
              </w:rPr>
              <w:t>integer</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3A98C09">
            <w:pPr>
              <w:pStyle w:val="49"/>
              <w:spacing w:before="0" w:beforeAutospacing="0" w:afterAutospacing="0"/>
              <w:rPr>
                <w:color w:val="auto"/>
                <w:spacing w:val="2"/>
                <w:sz w:val="21"/>
                <w:szCs w:val="21"/>
                <w:highlight w:val="none"/>
              </w:rPr>
            </w:pP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2C4ED59">
            <w:pPr>
              <w:spacing w:after="120"/>
              <w:rPr>
                <w:color w:val="auto"/>
                <w:szCs w:val="21"/>
                <w:highlight w:val="none"/>
              </w:rPr>
            </w:pPr>
            <w:r>
              <w:rPr>
                <w:color w:val="auto"/>
                <w:szCs w:val="21"/>
                <w:highlight w:val="none"/>
                <w:shd w:val="clear" w:color="auto" w:fill="FFFFFF"/>
              </w:rPr>
              <w:t>车辆在图片中左上角的横坐标,单位px</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55B8941">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61AB594">
            <w:pPr>
              <w:pStyle w:val="49"/>
              <w:spacing w:before="0" w:beforeAutospacing="0" w:afterAutospacing="0"/>
              <w:rPr>
                <w:color w:val="auto"/>
                <w:spacing w:val="2"/>
                <w:sz w:val="21"/>
                <w:szCs w:val="21"/>
                <w:highlight w:val="none"/>
              </w:rPr>
            </w:pPr>
          </w:p>
        </w:tc>
      </w:tr>
      <w:tr w14:paraId="339572B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F1DA5AD">
            <w:pPr>
              <w:pStyle w:val="49"/>
              <w:spacing w:before="0" w:beforeAutospacing="0" w:afterAutospacing="0"/>
              <w:rPr>
                <w:color w:val="auto"/>
                <w:spacing w:val="2"/>
                <w:sz w:val="21"/>
                <w:szCs w:val="21"/>
                <w:highlight w:val="none"/>
              </w:rPr>
            </w:pPr>
            <w:r>
              <w:rPr>
                <w:color w:val="auto"/>
                <w:spacing w:val="2"/>
                <w:sz w:val="21"/>
                <w:szCs w:val="21"/>
                <w:highlight w:val="none"/>
              </w:rPr>
              <w:t>+y</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3C4B3BF">
            <w:pPr>
              <w:pStyle w:val="49"/>
              <w:spacing w:before="0" w:beforeAutospacing="0" w:afterAutospacing="0"/>
              <w:rPr>
                <w:color w:val="auto"/>
                <w:spacing w:val="2"/>
                <w:sz w:val="21"/>
                <w:szCs w:val="21"/>
                <w:highlight w:val="none"/>
              </w:rPr>
            </w:pPr>
            <w:r>
              <w:rPr>
                <w:color w:val="auto"/>
                <w:spacing w:val="2"/>
                <w:sz w:val="21"/>
                <w:szCs w:val="21"/>
                <w:highlight w:val="none"/>
              </w:rPr>
              <w:t>integer</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FAF0EC3">
            <w:pPr>
              <w:pStyle w:val="49"/>
              <w:spacing w:before="0" w:beforeAutospacing="0" w:afterAutospacing="0"/>
              <w:rPr>
                <w:color w:val="auto"/>
                <w:spacing w:val="2"/>
                <w:sz w:val="21"/>
                <w:szCs w:val="21"/>
                <w:highlight w:val="none"/>
              </w:rPr>
            </w:pP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B398D9F">
            <w:pPr>
              <w:spacing w:after="120"/>
              <w:rPr>
                <w:color w:val="auto"/>
                <w:szCs w:val="21"/>
                <w:highlight w:val="none"/>
              </w:rPr>
            </w:pPr>
            <w:r>
              <w:rPr>
                <w:color w:val="auto"/>
                <w:szCs w:val="21"/>
                <w:highlight w:val="none"/>
                <w:shd w:val="clear" w:color="auto" w:fill="F9F9F9"/>
              </w:rPr>
              <w:t>车辆在图片中左上角的纵坐标,单位px</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7314B5F">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FC251FE">
            <w:pPr>
              <w:pStyle w:val="49"/>
              <w:spacing w:before="0" w:beforeAutospacing="0" w:afterAutospacing="0"/>
              <w:rPr>
                <w:color w:val="auto"/>
                <w:spacing w:val="2"/>
                <w:sz w:val="21"/>
                <w:szCs w:val="21"/>
                <w:highlight w:val="none"/>
              </w:rPr>
            </w:pPr>
          </w:p>
        </w:tc>
      </w:tr>
      <w:tr w14:paraId="777F080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9C60F6F">
            <w:pPr>
              <w:pStyle w:val="49"/>
              <w:spacing w:before="0" w:beforeAutospacing="0" w:afterAutospacing="0"/>
              <w:rPr>
                <w:color w:val="auto"/>
                <w:spacing w:val="2"/>
                <w:sz w:val="21"/>
                <w:szCs w:val="21"/>
                <w:highlight w:val="none"/>
              </w:rPr>
            </w:pPr>
            <w:r>
              <w:rPr>
                <w:color w:val="auto"/>
                <w:spacing w:val="2"/>
                <w:sz w:val="21"/>
                <w:szCs w:val="21"/>
                <w:highlight w:val="none"/>
              </w:rPr>
              <w:t>+width</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BCFE25A">
            <w:pPr>
              <w:pStyle w:val="49"/>
              <w:spacing w:before="0" w:beforeAutospacing="0" w:afterAutospacing="0"/>
              <w:rPr>
                <w:color w:val="auto"/>
                <w:spacing w:val="2"/>
                <w:sz w:val="21"/>
                <w:szCs w:val="21"/>
                <w:highlight w:val="none"/>
              </w:rPr>
            </w:pPr>
            <w:r>
              <w:rPr>
                <w:color w:val="auto"/>
                <w:spacing w:val="2"/>
                <w:sz w:val="21"/>
                <w:szCs w:val="21"/>
                <w:highlight w:val="none"/>
              </w:rPr>
              <w:t>integer</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703568">
            <w:pPr>
              <w:pStyle w:val="49"/>
              <w:spacing w:before="0" w:beforeAutospacing="0" w:afterAutospacing="0"/>
              <w:rPr>
                <w:color w:val="auto"/>
                <w:spacing w:val="2"/>
                <w:sz w:val="21"/>
                <w:szCs w:val="21"/>
                <w:highlight w:val="none"/>
              </w:rPr>
            </w:pP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BE95FCD">
            <w:pPr>
              <w:spacing w:after="120"/>
              <w:rPr>
                <w:color w:val="auto"/>
                <w:szCs w:val="21"/>
                <w:highlight w:val="none"/>
              </w:rPr>
            </w:pPr>
            <w:r>
              <w:rPr>
                <w:color w:val="auto"/>
                <w:szCs w:val="21"/>
                <w:highlight w:val="none"/>
                <w:shd w:val="clear" w:color="auto" w:fill="FFFFFF"/>
              </w:rPr>
              <w:t>车辆的高度,单位px</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6A9D1DC">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0B3ED7E">
            <w:pPr>
              <w:pStyle w:val="49"/>
              <w:spacing w:before="0" w:beforeAutospacing="0" w:afterAutospacing="0"/>
              <w:rPr>
                <w:color w:val="auto"/>
                <w:spacing w:val="2"/>
                <w:sz w:val="21"/>
                <w:szCs w:val="21"/>
                <w:highlight w:val="none"/>
              </w:rPr>
            </w:pPr>
          </w:p>
        </w:tc>
      </w:tr>
      <w:tr w14:paraId="43466C9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0C04C83">
            <w:pPr>
              <w:pStyle w:val="49"/>
              <w:spacing w:before="0" w:beforeAutospacing="0" w:afterAutospacing="0"/>
              <w:rPr>
                <w:color w:val="auto"/>
                <w:spacing w:val="2"/>
                <w:sz w:val="21"/>
                <w:szCs w:val="21"/>
                <w:highlight w:val="none"/>
              </w:rPr>
            </w:pPr>
            <w:r>
              <w:rPr>
                <w:color w:val="auto"/>
                <w:spacing w:val="2"/>
                <w:sz w:val="21"/>
                <w:szCs w:val="21"/>
                <w:highlight w:val="none"/>
              </w:rPr>
              <w:t>+height</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B05F22B">
            <w:pPr>
              <w:pStyle w:val="49"/>
              <w:spacing w:before="0" w:beforeAutospacing="0" w:afterAutospacing="0"/>
              <w:rPr>
                <w:color w:val="auto"/>
                <w:spacing w:val="2"/>
                <w:sz w:val="21"/>
                <w:szCs w:val="21"/>
                <w:highlight w:val="none"/>
              </w:rPr>
            </w:pPr>
            <w:r>
              <w:rPr>
                <w:color w:val="auto"/>
                <w:spacing w:val="2"/>
                <w:sz w:val="21"/>
                <w:szCs w:val="21"/>
                <w:highlight w:val="none"/>
              </w:rPr>
              <w:t>integer</w:t>
            </w:r>
          </w:p>
        </w:tc>
        <w:tc>
          <w:tcPr>
            <w:tcW w:w="53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853511A">
            <w:pPr>
              <w:pStyle w:val="49"/>
              <w:spacing w:before="0" w:beforeAutospacing="0" w:afterAutospacing="0"/>
              <w:rPr>
                <w:color w:val="auto"/>
                <w:spacing w:val="2"/>
                <w:sz w:val="21"/>
                <w:szCs w:val="21"/>
                <w:highlight w:val="none"/>
              </w:rPr>
            </w:pPr>
          </w:p>
        </w:tc>
        <w:tc>
          <w:tcPr>
            <w:tcW w:w="169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2C57E56">
            <w:pPr>
              <w:spacing w:after="120"/>
              <w:rPr>
                <w:color w:val="auto"/>
                <w:szCs w:val="21"/>
                <w:highlight w:val="none"/>
              </w:rPr>
            </w:pPr>
            <w:r>
              <w:rPr>
                <w:color w:val="auto"/>
                <w:szCs w:val="21"/>
                <w:highlight w:val="none"/>
                <w:shd w:val="clear" w:color="auto" w:fill="F9F9F9"/>
              </w:rPr>
              <w:t>车辆的宽度,单位px</w:t>
            </w:r>
          </w:p>
        </w:tc>
        <w:tc>
          <w:tcPr>
            <w:tcW w:w="432"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6A3716A">
            <w:pPr>
              <w:pStyle w:val="49"/>
              <w:spacing w:before="0" w:beforeAutospacing="0" w:afterAutospacing="0"/>
              <w:rPr>
                <w:color w:val="auto"/>
                <w:spacing w:val="2"/>
                <w:sz w:val="21"/>
                <w:szCs w:val="21"/>
                <w:highlight w:val="none"/>
              </w:rPr>
            </w:pPr>
          </w:p>
        </w:tc>
        <w:tc>
          <w:tcPr>
            <w:tcW w:w="75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494325B">
            <w:pPr>
              <w:pStyle w:val="49"/>
              <w:spacing w:before="0" w:beforeAutospacing="0" w:afterAutospacing="0"/>
              <w:rPr>
                <w:color w:val="auto"/>
                <w:spacing w:val="2"/>
                <w:sz w:val="21"/>
                <w:szCs w:val="21"/>
                <w:highlight w:val="none"/>
              </w:rPr>
            </w:pPr>
          </w:p>
        </w:tc>
      </w:tr>
    </w:tbl>
    <w:p w14:paraId="206F37BC">
      <w:pPr>
        <w:spacing w:after="120"/>
        <w:ind w:firstLine="528"/>
        <w:rPr>
          <w:rFonts w:hint="eastAsia"/>
          <w:b/>
          <w:bCs/>
          <w:color w:val="auto"/>
          <w:spacing w:val="2"/>
          <w:sz w:val="29"/>
          <w:szCs w:val="29"/>
          <w:highlight w:val="none"/>
        </w:rPr>
      </w:pPr>
      <w:r>
        <w:rPr>
          <w:color w:val="auto"/>
          <w:spacing w:val="12"/>
          <w:highlight w:val="none"/>
        </w:rPr>
        <w:t>请求示例</w:t>
      </w:r>
    </w:p>
    <w:p w14:paraId="56D8120E">
      <w:pPr>
        <w:pStyle w:val="26"/>
        <w:rPr>
          <w:rFonts w:hint="eastAsia"/>
          <w:color w:val="auto"/>
          <w:highlight w:val="none"/>
        </w:rPr>
      </w:pPr>
    </w:p>
    <w:p w14:paraId="135F0B49">
      <w:pPr>
        <w:rPr>
          <w:rFonts w:hint="eastAsia"/>
          <w:color w:val="auto"/>
          <w:highlight w:val="none"/>
        </w:rPr>
      </w:pPr>
    </w:p>
    <w:p w14:paraId="046025CA">
      <w:pPr>
        <w:rPr>
          <w:rFonts w:hint="eastAsia"/>
          <w:color w:val="auto"/>
          <w:highlight w:val="none"/>
        </w:rPr>
      </w:pPr>
    </w:p>
    <w:p w14:paraId="417CEFA4">
      <w:pPr>
        <w:pStyle w:val="48"/>
        <w:shd w:val="clear" w:color="auto" w:fill="F9F9F9"/>
        <w:rPr>
          <w:rStyle w:val="197"/>
          <w:color w:val="auto"/>
          <w:highlight w:val="none"/>
        </w:rPr>
      </w:pPr>
      <w:r>
        <w:rPr>
          <w:rStyle w:val="197"/>
          <w:color w:val="auto"/>
          <w:highlight w:val="none"/>
        </w:rPr>
        <w:t>{</w:t>
      </w:r>
    </w:p>
    <w:p w14:paraId="5E033B23">
      <w:pPr>
        <w:pStyle w:val="48"/>
        <w:shd w:val="clear" w:color="auto" w:fill="F9F9F9"/>
        <w:rPr>
          <w:rStyle w:val="197"/>
          <w:color w:val="auto"/>
          <w:highlight w:val="none"/>
        </w:rPr>
      </w:pPr>
      <w:r>
        <w:rPr>
          <w:rStyle w:val="198"/>
          <w:color w:val="auto"/>
          <w:highlight w:val="none"/>
        </w:rPr>
        <w:t>"projectId"</w:t>
      </w:r>
      <w:r>
        <w:rPr>
          <w:rStyle w:val="197"/>
          <w:color w:val="auto"/>
          <w:highlight w:val="none"/>
        </w:rPr>
        <w:t>:</w:t>
      </w:r>
      <w:r>
        <w:rPr>
          <w:rStyle w:val="198"/>
          <w:color w:val="auto"/>
          <w:highlight w:val="none"/>
        </w:rPr>
        <w:t>"13449039388"</w:t>
      </w:r>
      <w:r>
        <w:rPr>
          <w:rStyle w:val="197"/>
          <w:color w:val="auto"/>
          <w:highlight w:val="none"/>
        </w:rPr>
        <w:t>,</w:t>
      </w:r>
    </w:p>
    <w:p w14:paraId="36B09AED">
      <w:pPr>
        <w:pStyle w:val="48"/>
        <w:shd w:val="clear" w:color="auto" w:fill="F9F9F9"/>
        <w:rPr>
          <w:rStyle w:val="197"/>
          <w:color w:val="auto"/>
          <w:highlight w:val="none"/>
        </w:rPr>
      </w:pPr>
      <w:r>
        <w:rPr>
          <w:rStyle w:val="198"/>
          <w:color w:val="auto"/>
          <w:highlight w:val="none"/>
        </w:rPr>
        <w:t>"data"</w:t>
      </w:r>
      <w:r>
        <w:rPr>
          <w:rStyle w:val="197"/>
          <w:color w:val="auto"/>
          <w:highlight w:val="none"/>
        </w:rPr>
        <w:t>:[</w:t>
      </w:r>
    </w:p>
    <w:p w14:paraId="7C486850">
      <w:pPr>
        <w:pStyle w:val="48"/>
        <w:shd w:val="clear" w:color="auto" w:fill="F9F9F9"/>
        <w:rPr>
          <w:rStyle w:val="197"/>
          <w:color w:val="auto"/>
          <w:highlight w:val="none"/>
        </w:rPr>
      </w:pPr>
      <w:r>
        <w:rPr>
          <w:rStyle w:val="197"/>
          <w:color w:val="auto"/>
          <w:highlight w:val="none"/>
        </w:rPr>
        <w:t xml:space="preserve">        {</w:t>
      </w:r>
    </w:p>
    <w:p w14:paraId="0F538DBC">
      <w:pPr>
        <w:pStyle w:val="48"/>
        <w:shd w:val="clear" w:color="auto" w:fill="F9F9F9"/>
        <w:rPr>
          <w:rStyle w:val="197"/>
          <w:color w:val="auto"/>
          <w:highlight w:val="none"/>
        </w:rPr>
      </w:pPr>
      <w:r>
        <w:rPr>
          <w:rStyle w:val="198"/>
          <w:color w:val="auto"/>
          <w:highlight w:val="none"/>
        </w:rPr>
        <w:t>"plate_number"</w:t>
      </w:r>
      <w:r>
        <w:rPr>
          <w:rStyle w:val="197"/>
          <w:color w:val="auto"/>
          <w:highlight w:val="none"/>
        </w:rPr>
        <w:t xml:space="preserve">: </w:t>
      </w:r>
      <w:r>
        <w:rPr>
          <w:rStyle w:val="198"/>
          <w:color w:val="auto"/>
          <w:highlight w:val="none"/>
        </w:rPr>
        <w:t>"鲁BQE888"</w:t>
      </w:r>
      <w:r>
        <w:rPr>
          <w:rStyle w:val="197"/>
          <w:color w:val="auto"/>
          <w:highlight w:val="none"/>
        </w:rPr>
        <w:t>,</w:t>
      </w:r>
    </w:p>
    <w:p w14:paraId="4D06DCFA">
      <w:pPr>
        <w:pStyle w:val="48"/>
        <w:shd w:val="clear" w:color="auto" w:fill="F9F9F9"/>
        <w:rPr>
          <w:rStyle w:val="197"/>
          <w:color w:val="auto"/>
          <w:highlight w:val="none"/>
        </w:rPr>
      </w:pPr>
      <w:r>
        <w:rPr>
          <w:rStyle w:val="198"/>
          <w:color w:val="auto"/>
          <w:highlight w:val="none"/>
        </w:rPr>
        <w:t>"vehicleColor"</w:t>
      </w:r>
      <w:r>
        <w:rPr>
          <w:rStyle w:val="197"/>
          <w:color w:val="auto"/>
          <w:highlight w:val="none"/>
        </w:rPr>
        <w:t xml:space="preserve">: </w:t>
      </w:r>
      <w:r>
        <w:rPr>
          <w:rStyle w:val="198"/>
          <w:color w:val="auto"/>
          <w:highlight w:val="none"/>
        </w:rPr>
        <w:t>"珍珠白"</w:t>
      </w:r>
      <w:r>
        <w:rPr>
          <w:rStyle w:val="197"/>
          <w:color w:val="auto"/>
          <w:highlight w:val="none"/>
        </w:rPr>
        <w:t>,</w:t>
      </w:r>
    </w:p>
    <w:p w14:paraId="64249045">
      <w:pPr>
        <w:pStyle w:val="48"/>
        <w:shd w:val="clear" w:color="auto" w:fill="F9F9F9"/>
        <w:rPr>
          <w:rStyle w:val="197"/>
          <w:color w:val="auto"/>
          <w:highlight w:val="none"/>
        </w:rPr>
      </w:pPr>
      <w:r>
        <w:rPr>
          <w:rStyle w:val="198"/>
          <w:color w:val="auto"/>
          <w:highlight w:val="none"/>
        </w:rPr>
        <w:t>"vehicleType"</w:t>
      </w:r>
      <w:r>
        <w:rPr>
          <w:rStyle w:val="197"/>
          <w:color w:val="auto"/>
          <w:highlight w:val="none"/>
        </w:rPr>
        <w:t xml:space="preserve">: </w:t>
      </w:r>
      <w:r>
        <w:rPr>
          <w:rStyle w:val="198"/>
          <w:color w:val="auto"/>
          <w:highlight w:val="none"/>
        </w:rPr>
        <w:t>"轿车"</w:t>
      </w:r>
      <w:r>
        <w:rPr>
          <w:rStyle w:val="197"/>
          <w:color w:val="auto"/>
          <w:highlight w:val="none"/>
        </w:rPr>
        <w:t>,</w:t>
      </w:r>
    </w:p>
    <w:p w14:paraId="44301222">
      <w:pPr>
        <w:pStyle w:val="48"/>
        <w:shd w:val="clear" w:color="auto" w:fill="F9F9F9"/>
        <w:rPr>
          <w:rStyle w:val="197"/>
          <w:color w:val="auto"/>
          <w:highlight w:val="none"/>
        </w:rPr>
      </w:pPr>
      <w:r>
        <w:rPr>
          <w:rStyle w:val="198"/>
          <w:color w:val="auto"/>
          <w:highlight w:val="none"/>
        </w:rPr>
        <w:t>"vehicleLogo"</w:t>
      </w:r>
      <w:r>
        <w:rPr>
          <w:rStyle w:val="197"/>
          <w:color w:val="auto"/>
          <w:highlight w:val="none"/>
        </w:rPr>
        <w:t xml:space="preserve">: </w:t>
      </w:r>
      <w:r>
        <w:rPr>
          <w:rStyle w:val="198"/>
          <w:color w:val="auto"/>
          <w:highlight w:val="none"/>
        </w:rPr>
        <w:t>"奥迪"</w:t>
      </w:r>
      <w:r>
        <w:rPr>
          <w:rStyle w:val="197"/>
          <w:color w:val="auto"/>
          <w:highlight w:val="none"/>
        </w:rPr>
        <w:t>,</w:t>
      </w:r>
    </w:p>
    <w:p w14:paraId="1549B995">
      <w:pPr>
        <w:pStyle w:val="48"/>
        <w:shd w:val="clear" w:color="auto" w:fill="F9F9F9"/>
        <w:rPr>
          <w:rStyle w:val="197"/>
          <w:color w:val="auto"/>
          <w:highlight w:val="none"/>
        </w:rPr>
      </w:pPr>
      <w:r>
        <w:rPr>
          <w:rStyle w:val="198"/>
          <w:color w:val="auto"/>
          <w:highlight w:val="none"/>
        </w:rPr>
        <w:t>"vehicleSubLogo"</w:t>
      </w:r>
      <w:r>
        <w:rPr>
          <w:rStyle w:val="197"/>
          <w:color w:val="auto"/>
          <w:highlight w:val="none"/>
        </w:rPr>
        <w:t xml:space="preserve">: </w:t>
      </w:r>
      <w:r>
        <w:rPr>
          <w:rStyle w:val="198"/>
          <w:color w:val="auto"/>
          <w:highlight w:val="none"/>
        </w:rPr>
        <w:t>"A6"</w:t>
      </w:r>
      <w:r>
        <w:rPr>
          <w:rStyle w:val="197"/>
          <w:color w:val="auto"/>
          <w:highlight w:val="none"/>
        </w:rPr>
        <w:t>,</w:t>
      </w:r>
    </w:p>
    <w:p w14:paraId="0D67B9D5">
      <w:pPr>
        <w:pStyle w:val="48"/>
        <w:shd w:val="clear" w:color="auto" w:fill="F9F9F9"/>
        <w:rPr>
          <w:rStyle w:val="197"/>
          <w:color w:val="auto"/>
          <w:highlight w:val="none"/>
        </w:rPr>
      </w:pPr>
      <w:r>
        <w:rPr>
          <w:rStyle w:val="198"/>
          <w:color w:val="auto"/>
          <w:highlight w:val="none"/>
        </w:rPr>
        <w:t>"vehicleState"</w:t>
      </w:r>
      <w:r>
        <w:rPr>
          <w:rStyle w:val="197"/>
          <w:color w:val="auto"/>
          <w:highlight w:val="none"/>
        </w:rPr>
        <w:t xml:space="preserve">: </w:t>
      </w:r>
      <w:r>
        <w:rPr>
          <w:rStyle w:val="199"/>
          <w:color w:val="auto"/>
          <w:highlight w:val="none"/>
        </w:rPr>
        <w:t>1</w:t>
      </w:r>
      <w:r>
        <w:rPr>
          <w:rStyle w:val="197"/>
          <w:color w:val="auto"/>
          <w:highlight w:val="none"/>
        </w:rPr>
        <w:t>,</w:t>
      </w:r>
    </w:p>
    <w:p w14:paraId="4CE5F3BB">
      <w:pPr>
        <w:pStyle w:val="48"/>
        <w:shd w:val="clear" w:color="auto" w:fill="F9F9F9"/>
        <w:rPr>
          <w:rStyle w:val="197"/>
          <w:color w:val="auto"/>
          <w:highlight w:val="none"/>
        </w:rPr>
      </w:pPr>
      <w:r>
        <w:rPr>
          <w:rStyle w:val="198"/>
          <w:color w:val="auto"/>
          <w:highlight w:val="none"/>
        </w:rPr>
        <w:t>"inoutTime"</w:t>
      </w:r>
      <w:r>
        <w:rPr>
          <w:rStyle w:val="197"/>
          <w:color w:val="auto"/>
          <w:highlight w:val="none"/>
        </w:rPr>
        <w:t xml:space="preserve">: </w:t>
      </w:r>
      <w:r>
        <w:rPr>
          <w:rStyle w:val="198"/>
          <w:color w:val="auto"/>
          <w:highlight w:val="none"/>
        </w:rPr>
        <w:t>"2021-03-18 17:37:22"</w:t>
      </w:r>
      <w:r>
        <w:rPr>
          <w:rStyle w:val="197"/>
          <w:color w:val="auto"/>
          <w:highlight w:val="none"/>
        </w:rPr>
        <w:t>,</w:t>
      </w:r>
    </w:p>
    <w:p w14:paraId="707FAEC7">
      <w:pPr>
        <w:pStyle w:val="48"/>
        <w:shd w:val="clear" w:color="auto" w:fill="F9F9F9"/>
        <w:rPr>
          <w:rStyle w:val="197"/>
          <w:color w:val="auto"/>
          <w:highlight w:val="none"/>
        </w:rPr>
      </w:pPr>
      <w:r>
        <w:rPr>
          <w:rStyle w:val="198"/>
          <w:color w:val="auto"/>
          <w:highlight w:val="none"/>
        </w:rPr>
        <w:t>"imagecamerameodel"</w:t>
      </w:r>
      <w:r>
        <w:rPr>
          <w:rStyle w:val="197"/>
          <w:color w:val="auto"/>
          <w:highlight w:val="none"/>
        </w:rPr>
        <w:t xml:space="preserve">: </w:t>
      </w:r>
      <w:r>
        <w:rPr>
          <w:rStyle w:val="198"/>
          <w:color w:val="auto"/>
          <w:highlight w:val="none"/>
        </w:rPr>
        <w:t>""</w:t>
      </w:r>
      <w:r>
        <w:rPr>
          <w:rStyle w:val="197"/>
          <w:color w:val="auto"/>
          <w:highlight w:val="none"/>
        </w:rPr>
        <w:t>,</w:t>
      </w:r>
    </w:p>
    <w:p w14:paraId="4EC9B9A9">
      <w:pPr>
        <w:pStyle w:val="48"/>
        <w:shd w:val="clear" w:color="auto" w:fill="F9F9F9"/>
        <w:rPr>
          <w:rStyle w:val="197"/>
          <w:color w:val="auto"/>
          <w:highlight w:val="none"/>
        </w:rPr>
      </w:pPr>
      <w:r>
        <w:rPr>
          <w:rStyle w:val="198"/>
          <w:color w:val="auto"/>
          <w:highlight w:val="none"/>
        </w:rPr>
        <w:t>"imagecameraid"</w:t>
      </w:r>
      <w:r>
        <w:rPr>
          <w:rStyle w:val="197"/>
          <w:color w:val="auto"/>
          <w:highlight w:val="none"/>
        </w:rPr>
        <w:t xml:space="preserve">: </w:t>
      </w:r>
      <w:r>
        <w:rPr>
          <w:rStyle w:val="198"/>
          <w:color w:val="auto"/>
          <w:highlight w:val="none"/>
        </w:rPr>
        <w:t>""</w:t>
      </w:r>
      <w:r>
        <w:rPr>
          <w:rStyle w:val="197"/>
          <w:color w:val="auto"/>
          <w:highlight w:val="none"/>
        </w:rPr>
        <w:t>,</w:t>
      </w:r>
    </w:p>
    <w:p w14:paraId="522BBBDB">
      <w:pPr>
        <w:pStyle w:val="48"/>
        <w:shd w:val="clear" w:color="auto" w:fill="F9F9F9"/>
        <w:rPr>
          <w:rStyle w:val="197"/>
          <w:color w:val="auto"/>
          <w:highlight w:val="none"/>
        </w:rPr>
      </w:pPr>
      <w:r>
        <w:rPr>
          <w:rStyle w:val="198"/>
          <w:color w:val="auto"/>
          <w:highlight w:val="none"/>
        </w:rPr>
        <w:t>"imagestr"</w:t>
      </w:r>
      <w:r>
        <w:rPr>
          <w:rStyle w:val="197"/>
          <w:color w:val="auto"/>
          <w:highlight w:val="none"/>
        </w:rPr>
        <w:t xml:space="preserve">: </w:t>
      </w:r>
      <w:r>
        <w:rPr>
          <w:rStyle w:val="198"/>
          <w:color w:val="auto"/>
          <w:highlight w:val="none"/>
        </w:rPr>
        <w:t>""</w:t>
      </w:r>
      <w:r>
        <w:rPr>
          <w:rStyle w:val="197"/>
          <w:color w:val="auto"/>
          <w:highlight w:val="none"/>
        </w:rPr>
        <w:t>,</w:t>
      </w:r>
    </w:p>
    <w:p w14:paraId="650E1B5A">
      <w:pPr>
        <w:pStyle w:val="48"/>
        <w:shd w:val="clear" w:color="auto" w:fill="F9F9F9"/>
        <w:rPr>
          <w:rStyle w:val="197"/>
          <w:color w:val="auto"/>
          <w:highlight w:val="none"/>
        </w:rPr>
      </w:pPr>
      <w:r>
        <w:rPr>
          <w:rStyle w:val="198"/>
          <w:color w:val="auto"/>
          <w:highlight w:val="none"/>
        </w:rPr>
        <w:t>"imagetime"</w:t>
      </w:r>
      <w:r>
        <w:rPr>
          <w:rStyle w:val="197"/>
          <w:color w:val="auto"/>
          <w:highlight w:val="none"/>
        </w:rPr>
        <w:t xml:space="preserve">: </w:t>
      </w:r>
      <w:r>
        <w:rPr>
          <w:rStyle w:val="198"/>
          <w:color w:val="auto"/>
          <w:highlight w:val="none"/>
        </w:rPr>
        <w:t>""</w:t>
      </w:r>
      <w:r>
        <w:rPr>
          <w:rStyle w:val="197"/>
          <w:color w:val="auto"/>
          <w:highlight w:val="none"/>
        </w:rPr>
        <w:t>,</w:t>
      </w:r>
    </w:p>
    <w:p w14:paraId="6ED4C06D">
      <w:pPr>
        <w:pStyle w:val="48"/>
        <w:shd w:val="clear" w:color="auto" w:fill="F9F9F9"/>
        <w:rPr>
          <w:rStyle w:val="197"/>
          <w:color w:val="auto"/>
          <w:highlight w:val="none"/>
        </w:rPr>
      </w:pPr>
      <w:r>
        <w:rPr>
          <w:rStyle w:val="198"/>
          <w:color w:val="auto"/>
          <w:highlight w:val="none"/>
        </w:rPr>
        <w:t>"rect"</w:t>
      </w:r>
      <w:r>
        <w:rPr>
          <w:rStyle w:val="197"/>
          <w:color w:val="auto"/>
          <w:highlight w:val="none"/>
        </w:rPr>
        <w:t>: {}</w:t>
      </w:r>
    </w:p>
    <w:p w14:paraId="2B923301">
      <w:pPr>
        <w:pStyle w:val="48"/>
        <w:shd w:val="clear" w:color="auto" w:fill="F9F9F9"/>
        <w:rPr>
          <w:rStyle w:val="197"/>
          <w:color w:val="auto"/>
          <w:highlight w:val="none"/>
        </w:rPr>
      </w:pPr>
      <w:r>
        <w:rPr>
          <w:rStyle w:val="197"/>
          <w:color w:val="auto"/>
          <w:highlight w:val="none"/>
        </w:rPr>
        <w:t xml:space="preserve">       }</w:t>
      </w:r>
    </w:p>
    <w:p w14:paraId="76C04797">
      <w:pPr>
        <w:pStyle w:val="48"/>
        <w:shd w:val="clear" w:color="auto" w:fill="F9F9F9"/>
        <w:rPr>
          <w:rStyle w:val="197"/>
          <w:color w:val="auto"/>
          <w:highlight w:val="none"/>
        </w:rPr>
      </w:pPr>
      <w:r>
        <w:rPr>
          <w:rStyle w:val="197"/>
          <w:color w:val="auto"/>
          <w:highlight w:val="none"/>
        </w:rPr>
        <w:t xml:space="preserve">    ]</w:t>
      </w:r>
    </w:p>
    <w:p w14:paraId="33F768FC">
      <w:pPr>
        <w:pStyle w:val="48"/>
        <w:shd w:val="clear" w:color="auto" w:fill="F9F9F9"/>
        <w:rPr>
          <w:rStyle w:val="197"/>
          <w:color w:val="auto"/>
          <w:highlight w:val="none"/>
        </w:rPr>
      </w:pPr>
      <w:r>
        <w:rPr>
          <w:rStyle w:val="198"/>
          <w:color w:val="auto"/>
          <w:highlight w:val="none"/>
        </w:rPr>
        <w:t>"timestamp"</w:t>
      </w:r>
      <w:r>
        <w:rPr>
          <w:rStyle w:val="197"/>
          <w:color w:val="auto"/>
          <w:highlight w:val="none"/>
        </w:rPr>
        <w:t xml:space="preserve">: </w:t>
      </w:r>
      <w:r>
        <w:rPr>
          <w:rStyle w:val="198"/>
          <w:color w:val="auto"/>
          <w:highlight w:val="none"/>
        </w:rPr>
        <w:t>"13449039388"</w:t>
      </w:r>
      <w:r>
        <w:rPr>
          <w:rStyle w:val="197"/>
          <w:color w:val="auto"/>
          <w:highlight w:val="none"/>
        </w:rPr>
        <w:t>,</w:t>
      </w:r>
    </w:p>
    <w:p w14:paraId="655A9E07">
      <w:pPr>
        <w:pStyle w:val="48"/>
        <w:shd w:val="clear" w:color="auto" w:fill="F9F9F9"/>
        <w:rPr>
          <w:rStyle w:val="197"/>
          <w:color w:val="auto"/>
          <w:highlight w:val="none"/>
        </w:rPr>
      </w:pPr>
      <w:r>
        <w:rPr>
          <w:rStyle w:val="198"/>
          <w:color w:val="auto"/>
          <w:highlight w:val="none"/>
        </w:rPr>
        <w:t>"sign"</w:t>
      </w:r>
      <w:r>
        <w:rPr>
          <w:rStyle w:val="197"/>
          <w:color w:val="auto"/>
          <w:highlight w:val="none"/>
        </w:rPr>
        <w:t xml:space="preserve">: </w:t>
      </w:r>
      <w:r>
        <w:rPr>
          <w:rStyle w:val="198"/>
          <w:color w:val="auto"/>
          <w:highlight w:val="none"/>
        </w:rPr>
        <w:t>"sign"</w:t>
      </w:r>
    </w:p>
    <w:p w14:paraId="2413F1C4">
      <w:pPr>
        <w:pStyle w:val="48"/>
        <w:shd w:val="clear" w:color="auto" w:fill="F9F9F9"/>
        <w:rPr>
          <w:color w:val="auto"/>
          <w:highlight w:val="none"/>
        </w:rPr>
      </w:pPr>
      <w:r>
        <w:rPr>
          <w:rStyle w:val="197"/>
          <w:color w:val="auto"/>
          <w:highlight w:val="none"/>
        </w:rPr>
        <w:t>}</w:t>
      </w:r>
    </w:p>
    <w:p w14:paraId="055D5F7D">
      <w:pPr>
        <w:spacing w:after="120"/>
        <w:ind w:firstLine="530"/>
        <w:rPr>
          <w:b/>
          <w:bCs/>
          <w:color w:val="auto"/>
          <w:spacing w:val="12"/>
          <w:highlight w:val="none"/>
        </w:rPr>
      </w:pPr>
      <w:r>
        <w:rPr>
          <w:b/>
          <w:bCs/>
          <w:color w:val="auto"/>
          <w:spacing w:val="12"/>
          <w:highlight w:val="none"/>
        </w:rPr>
        <w:t>响应数据</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194"/>
        <w:gridCol w:w="1194"/>
        <w:gridCol w:w="1194"/>
        <w:gridCol w:w="4283"/>
        <w:gridCol w:w="1195"/>
      </w:tblGrid>
      <w:tr w14:paraId="34B6E9C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3D290DBE">
            <w:pPr>
              <w:pStyle w:val="49"/>
              <w:spacing w:before="0" w:beforeAutospacing="0" w:afterAutospacing="0"/>
              <w:rPr>
                <w:color w:val="auto"/>
                <w:spacing w:val="2"/>
                <w:sz w:val="21"/>
                <w:szCs w:val="21"/>
                <w:highlight w:val="none"/>
              </w:rPr>
            </w:pPr>
            <w:r>
              <w:rPr>
                <w:color w:val="auto"/>
                <w:spacing w:val="2"/>
                <w:sz w:val="21"/>
                <w:szCs w:val="21"/>
                <w:highlight w:val="none"/>
              </w:rPr>
              <w:t>参数名称</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B24662D">
            <w:pPr>
              <w:pStyle w:val="49"/>
              <w:spacing w:before="0" w:beforeAutospacing="0" w:afterAutospacing="0"/>
              <w:rPr>
                <w:color w:val="auto"/>
                <w:spacing w:val="2"/>
                <w:sz w:val="21"/>
                <w:szCs w:val="21"/>
                <w:highlight w:val="none"/>
              </w:rPr>
            </w:pPr>
            <w:r>
              <w:rPr>
                <w:color w:val="auto"/>
                <w:spacing w:val="2"/>
                <w:sz w:val="21"/>
                <w:szCs w:val="21"/>
                <w:highlight w:val="none"/>
              </w:rPr>
              <w:t>参数类型</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CFC7A6C">
            <w:pPr>
              <w:pStyle w:val="49"/>
              <w:spacing w:before="0" w:beforeAutospacing="0" w:afterAutospacing="0"/>
              <w:rPr>
                <w:color w:val="auto"/>
                <w:spacing w:val="2"/>
                <w:sz w:val="21"/>
                <w:szCs w:val="21"/>
                <w:highlight w:val="none"/>
              </w:rPr>
            </w:pPr>
            <w:r>
              <w:rPr>
                <w:color w:val="auto"/>
                <w:spacing w:val="2"/>
                <w:sz w:val="21"/>
                <w:szCs w:val="21"/>
                <w:highlight w:val="none"/>
              </w:rPr>
              <w:t>是否必须</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C8FD7C6">
            <w:pPr>
              <w:pStyle w:val="49"/>
              <w:spacing w:before="0" w:beforeAutospacing="0" w:afterAutospacing="0"/>
              <w:rPr>
                <w:color w:val="auto"/>
                <w:spacing w:val="2"/>
                <w:sz w:val="21"/>
                <w:szCs w:val="21"/>
                <w:highlight w:val="none"/>
              </w:rPr>
            </w:pPr>
            <w:r>
              <w:rPr>
                <w:color w:val="auto"/>
                <w:spacing w:val="2"/>
                <w:sz w:val="21"/>
                <w:szCs w:val="21"/>
                <w:highlight w:val="none"/>
              </w:rPr>
              <w:t>参数说明</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84163B7">
            <w:pPr>
              <w:pStyle w:val="49"/>
              <w:spacing w:before="0" w:beforeAutospacing="0" w:afterAutospacing="0"/>
              <w:rPr>
                <w:color w:val="auto"/>
                <w:spacing w:val="2"/>
                <w:sz w:val="21"/>
                <w:szCs w:val="21"/>
                <w:highlight w:val="none"/>
              </w:rPr>
            </w:pPr>
            <w:r>
              <w:rPr>
                <w:color w:val="auto"/>
                <w:spacing w:val="2"/>
                <w:sz w:val="21"/>
                <w:szCs w:val="21"/>
                <w:highlight w:val="none"/>
              </w:rPr>
              <w:t>示例</w:t>
            </w:r>
          </w:p>
        </w:tc>
      </w:tr>
      <w:tr w14:paraId="3FE9E6B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D3E1BD5">
            <w:pPr>
              <w:pStyle w:val="49"/>
              <w:spacing w:before="0" w:beforeAutospacing="0" w:afterAutospacing="0"/>
              <w:rPr>
                <w:color w:val="auto"/>
                <w:spacing w:val="2"/>
                <w:sz w:val="21"/>
                <w:szCs w:val="21"/>
                <w:highlight w:val="none"/>
              </w:rPr>
            </w:pPr>
            <w:r>
              <w:rPr>
                <w:color w:val="auto"/>
                <w:spacing w:val="2"/>
                <w:sz w:val="21"/>
                <w:szCs w:val="21"/>
                <w:highlight w:val="none"/>
              </w:rPr>
              <w:t>code</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F7A74A5">
            <w:pPr>
              <w:pStyle w:val="49"/>
              <w:spacing w:before="0" w:beforeAutospacing="0" w:afterAutospacing="0"/>
              <w:rPr>
                <w:color w:val="auto"/>
                <w:spacing w:val="2"/>
                <w:sz w:val="21"/>
                <w:szCs w:val="21"/>
                <w:highlight w:val="none"/>
              </w:rPr>
            </w:pPr>
            <w:r>
              <w:rPr>
                <w:color w:val="auto"/>
                <w:spacing w:val="2"/>
                <w:sz w:val="21"/>
                <w:szCs w:val="21"/>
                <w:highlight w:val="none"/>
              </w:rPr>
              <w:t>integer</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C2ABFC2">
            <w:pPr>
              <w:pStyle w:val="49"/>
              <w:spacing w:before="0" w:beforeAutospacing="0" w:afterAutospacing="0"/>
              <w:rPr>
                <w:color w:val="auto"/>
                <w:spacing w:val="2"/>
                <w:sz w:val="21"/>
                <w:szCs w:val="21"/>
                <w:highlight w:val="none"/>
              </w:rPr>
            </w:pPr>
            <w:r>
              <w:rPr>
                <w:color w:val="auto"/>
                <w:spacing w:val="2"/>
                <w:sz w:val="21"/>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AE3AA75">
            <w:pPr>
              <w:pStyle w:val="49"/>
              <w:spacing w:before="0" w:beforeAutospacing="0" w:afterAutospacing="0"/>
              <w:rPr>
                <w:color w:val="auto"/>
                <w:spacing w:val="2"/>
                <w:sz w:val="21"/>
                <w:szCs w:val="21"/>
                <w:highlight w:val="none"/>
              </w:rPr>
            </w:pPr>
            <w:r>
              <w:rPr>
                <w:color w:val="auto"/>
                <w:spacing w:val="2"/>
                <w:sz w:val="21"/>
                <w:szCs w:val="21"/>
                <w:highlight w:val="none"/>
              </w:rPr>
              <w:t>响应码</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5D6D2F4">
            <w:pPr>
              <w:pStyle w:val="49"/>
              <w:spacing w:before="0" w:beforeAutospacing="0" w:afterAutospacing="0"/>
              <w:rPr>
                <w:color w:val="auto"/>
                <w:spacing w:val="2"/>
                <w:sz w:val="21"/>
                <w:szCs w:val="21"/>
                <w:highlight w:val="none"/>
              </w:rPr>
            </w:pPr>
            <w:r>
              <w:rPr>
                <w:color w:val="auto"/>
                <w:spacing w:val="2"/>
                <w:sz w:val="21"/>
                <w:szCs w:val="21"/>
                <w:highlight w:val="none"/>
              </w:rPr>
              <w:t>200</w:t>
            </w:r>
          </w:p>
        </w:tc>
      </w:tr>
      <w:tr w14:paraId="0F44FF9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4998D72">
            <w:pPr>
              <w:pStyle w:val="49"/>
              <w:spacing w:before="0" w:beforeAutospacing="0" w:afterAutospacing="0"/>
              <w:rPr>
                <w:color w:val="auto"/>
                <w:spacing w:val="2"/>
                <w:sz w:val="21"/>
                <w:szCs w:val="21"/>
                <w:highlight w:val="none"/>
              </w:rPr>
            </w:pPr>
            <w:r>
              <w:rPr>
                <w:color w:val="auto"/>
                <w:spacing w:val="2"/>
                <w:sz w:val="21"/>
                <w:szCs w:val="21"/>
                <w:highlight w:val="none"/>
              </w:rPr>
              <w:t>msg</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DE8D65E">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94C38D7">
            <w:pPr>
              <w:spacing w:after="120"/>
              <w:rPr>
                <w:color w:val="auto"/>
                <w:szCs w:val="21"/>
                <w:highlight w:val="none"/>
              </w:rPr>
            </w:pPr>
            <w:r>
              <w:rPr>
                <w:color w:val="auto"/>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A7D84A6">
            <w:pPr>
              <w:pStyle w:val="49"/>
              <w:spacing w:before="0" w:beforeAutospacing="0" w:afterAutospacing="0"/>
              <w:rPr>
                <w:color w:val="auto"/>
                <w:spacing w:val="2"/>
                <w:sz w:val="21"/>
                <w:szCs w:val="21"/>
                <w:highlight w:val="none"/>
              </w:rPr>
            </w:pPr>
            <w:r>
              <w:rPr>
                <w:color w:val="auto"/>
                <w:spacing w:val="2"/>
                <w:sz w:val="21"/>
                <w:szCs w:val="21"/>
                <w:highlight w:val="none"/>
              </w:rPr>
              <w:t>响应信息</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FB53D33">
            <w:pPr>
              <w:pStyle w:val="49"/>
              <w:spacing w:before="0" w:beforeAutospacing="0" w:afterAutospacing="0"/>
              <w:rPr>
                <w:color w:val="auto"/>
                <w:spacing w:val="2"/>
                <w:sz w:val="21"/>
                <w:szCs w:val="21"/>
                <w:highlight w:val="none"/>
              </w:rPr>
            </w:pPr>
            <w:r>
              <w:rPr>
                <w:color w:val="auto"/>
                <w:spacing w:val="2"/>
                <w:sz w:val="21"/>
                <w:szCs w:val="21"/>
                <w:highlight w:val="none"/>
              </w:rPr>
              <w:t>上报成功</w:t>
            </w:r>
          </w:p>
        </w:tc>
      </w:tr>
      <w:tr w14:paraId="3C15CD2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E05CC3B">
            <w:pPr>
              <w:pStyle w:val="49"/>
              <w:spacing w:before="0" w:beforeAutospacing="0" w:afterAutospacing="0"/>
              <w:rPr>
                <w:color w:val="auto"/>
                <w:spacing w:val="2"/>
                <w:sz w:val="21"/>
                <w:szCs w:val="21"/>
                <w:highlight w:val="none"/>
              </w:rPr>
            </w:pPr>
            <w:r>
              <w:rPr>
                <w:color w:val="auto"/>
                <w:spacing w:val="2"/>
                <w:sz w:val="21"/>
                <w:szCs w:val="21"/>
                <w:highlight w:val="none"/>
              </w:rPr>
              <w:t>success</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99B63F6">
            <w:pPr>
              <w:pStyle w:val="49"/>
              <w:spacing w:before="0" w:beforeAutospacing="0" w:afterAutospacing="0"/>
              <w:rPr>
                <w:color w:val="auto"/>
                <w:spacing w:val="2"/>
                <w:sz w:val="21"/>
                <w:szCs w:val="21"/>
                <w:highlight w:val="none"/>
              </w:rPr>
            </w:pPr>
            <w:r>
              <w:rPr>
                <w:color w:val="auto"/>
                <w:spacing w:val="2"/>
                <w:sz w:val="21"/>
                <w:szCs w:val="21"/>
                <w:highlight w:val="none"/>
              </w:rPr>
              <w:t>bool</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351E987">
            <w:pPr>
              <w:spacing w:after="120"/>
              <w:rPr>
                <w:color w:val="auto"/>
                <w:szCs w:val="21"/>
                <w:highlight w:val="none"/>
              </w:rPr>
            </w:pPr>
            <w:r>
              <w:rPr>
                <w:color w:val="auto"/>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D3E534F">
            <w:pPr>
              <w:pStyle w:val="49"/>
              <w:spacing w:before="0" w:beforeAutospacing="0" w:afterAutospacing="0"/>
              <w:rPr>
                <w:color w:val="auto"/>
                <w:spacing w:val="2"/>
                <w:sz w:val="21"/>
                <w:szCs w:val="21"/>
                <w:highlight w:val="none"/>
              </w:rPr>
            </w:pPr>
            <w:r>
              <w:rPr>
                <w:color w:val="auto"/>
                <w:spacing w:val="2"/>
                <w:sz w:val="21"/>
                <w:szCs w:val="21"/>
                <w:highlight w:val="none"/>
              </w:rPr>
              <w:t>是否成功，接口是否成功主要看这个值</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547B185">
            <w:pPr>
              <w:pStyle w:val="49"/>
              <w:spacing w:before="0" w:beforeAutospacing="0" w:afterAutospacing="0"/>
              <w:rPr>
                <w:color w:val="auto"/>
                <w:spacing w:val="2"/>
                <w:sz w:val="21"/>
                <w:szCs w:val="21"/>
                <w:highlight w:val="none"/>
              </w:rPr>
            </w:pPr>
            <w:r>
              <w:rPr>
                <w:color w:val="auto"/>
                <w:spacing w:val="2"/>
                <w:sz w:val="21"/>
                <w:szCs w:val="21"/>
                <w:highlight w:val="none"/>
              </w:rPr>
              <w:t>True</w:t>
            </w:r>
          </w:p>
        </w:tc>
      </w:tr>
      <w:tr w14:paraId="621F35C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1B3A663">
            <w:pPr>
              <w:pStyle w:val="49"/>
              <w:spacing w:before="0" w:beforeAutospacing="0" w:afterAutospacing="0"/>
              <w:rPr>
                <w:color w:val="auto"/>
                <w:spacing w:val="2"/>
                <w:sz w:val="21"/>
                <w:szCs w:val="21"/>
                <w:highlight w:val="none"/>
              </w:rPr>
            </w:pPr>
            <w:r>
              <w:rPr>
                <w:color w:val="auto"/>
                <w:spacing w:val="2"/>
                <w:sz w:val="21"/>
                <w:szCs w:val="21"/>
                <w:highlight w:val="none"/>
              </w:rPr>
              <w:t>data</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7926FC0">
            <w:pPr>
              <w:pStyle w:val="49"/>
              <w:spacing w:before="0" w:beforeAutospacing="0" w:afterAutospacing="0"/>
              <w:rPr>
                <w:color w:val="auto"/>
                <w:spacing w:val="2"/>
                <w:sz w:val="21"/>
                <w:szCs w:val="21"/>
                <w:highlight w:val="none"/>
              </w:rPr>
            </w:pPr>
            <w:r>
              <w:rPr>
                <w:color w:val="auto"/>
                <w:spacing w:val="2"/>
                <w:sz w:val="21"/>
                <w:szCs w:val="21"/>
                <w:highlight w:val="none"/>
              </w:rPr>
              <w:t>{}</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80FA349">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3750BAA">
            <w:pPr>
              <w:pStyle w:val="49"/>
              <w:spacing w:before="0" w:beforeAutospacing="0" w:afterAutospacing="0"/>
              <w:rPr>
                <w:color w:val="auto"/>
                <w:spacing w:val="2"/>
                <w:sz w:val="21"/>
                <w:szCs w:val="21"/>
                <w:highlight w:val="none"/>
              </w:rPr>
            </w:pPr>
            <w:r>
              <w:rPr>
                <w:color w:val="auto"/>
                <w:spacing w:val="2"/>
                <w:sz w:val="21"/>
                <w:szCs w:val="21"/>
                <w:highlight w:val="none"/>
              </w:rPr>
              <w:t>可空，需要返回数据时，这个值返回</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4CD66B9">
            <w:pPr>
              <w:pStyle w:val="49"/>
              <w:spacing w:before="0" w:beforeAutospacing="0" w:afterAutospacing="0"/>
              <w:rPr>
                <w:color w:val="auto"/>
                <w:spacing w:val="2"/>
                <w:sz w:val="21"/>
                <w:szCs w:val="21"/>
                <w:highlight w:val="none"/>
              </w:rPr>
            </w:pPr>
            <w:r>
              <w:rPr>
                <w:color w:val="auto"/>
                <w:spacing w:val="2"/>
                <w:sz w:val="21"/>
                <w:szCs w:val="21"/>
                <w:highlight w:val="none"/>
              </w:rPr>
              <w:t>{}</w:t>
            </w:r>
          </w:p>
        </w:tc>
      </w:tr>
    </w:tbl>
    <w:p w14:paraId="56FD5135">
      <w:pPr>
        <w:spacing w:after="120"/>
        <w:ind w:firstLine="528"/>
        <w:rPr>
          <w:b/>
          <w:bCs/>
          <w:color w:val="auto"/>
          <w:spacing w:val="12"/>
          <w:highlight w:val="none"/>
        </w:rPr>
      </w:pPr>
      <w:r>
        <w:rPr>
          <w:color w:val="auto"/>
          <w:spacing w:val="12"/>
          <w:highlight w:val="none"/>
        </w:rPr>
        <w:t>响应示例</w:t>
      </w:r>
    </w:p>
    <w:p w14:paraId="4215C278">
      <w:pPr>
        <w:pStyle w:val="48"/>
        <w:shd w:val="clear" w:color="auto" w:fill="F9F9F9"/>
        <w:rPr>
          <w:rStyle w:val="197"/>
          <w:color w:val="auto"/>
          <w:highlight w:val="none"/>
        </w:rPr>
      </w:pPr>
      <w:r>
        <w:rPr>
          <w:rStyle w:val="197"/>
          <w:color w:val="auto"/>
          <w:highlight w:val="none"/>
        </w:rPr>
        <w:t>{</w:t>
      </w:r>
    </w:p>
    <w:p w14:paraId="2A3CFAD4">
      <w:pPr>
        <w:pStyle w:val="48"/>
        <w:shd w:val="clear" w:color="auto" w:fill="F9F9F9"/>
        <w:rPr>
          <w:rStyle w:val="197"/>
          <w:color w:val="auto"/>
          <w:highlight w:val="none"/>
        </w:rPr>
      </w:pPr>
      <w:r>
        <w:rPr>
          <w:rStyle w:val="198"/>
          <w:color w:val="auto"/>
          <w:highlight w:val="none"/>
        </w:rPr>
        <w:t>"code"</w:t>
      </w:r>
      <w:r>
        <w:rPr>
          <w:rStyle w:val="197"/>
          <w:color w:val="auto"/>
          <w:highlight w:val="none"/>
        </w:rPr>
        <w:t xml:space="preserve">: </w:t>
      </w:r>
      <w:r>
        <w:rPr>
          <w:rStyle w:val="199"/>
          <w:color w:val="auto"/>
          <w:highlight w:val="none"/>
        </w:rPr>
        <w:t>200</w:t>
      </w:r>
      <w:r>
        <w:rPr>
          <w:rStyle w:val="197"/>
          <w:color w:val="auto"/>
          <w:highlight w:val="none"/>
        </w:rPr>
        <w:t>,</w:t>
      </w:r>
    </w:p>
    <w:p w14:paraId="5FF77A70">
      <w:pPr>
        <w:pStyle w:val="48"/>
        <w:shd w:val="clear" w:color="auto" w:fill="F9F9F9"/>
        <w:rPr>
          <w:rStyle w:val="197"/>
          <w:color w:val="auto"/>
          <w:highlight w:val="none"/>
        </w:rPr>
      </w:pPr>
      <w:r>
        <w:rPr>
          <w:rStyle w:val="198"/>
          <w:color w:val="auto"/>
          <w:highlight w:val="none"/>
        </w:rPr>
        <w:t>"success"</w:t>
      </w:r>
      <w:r>
        <w:rPr>
          <w:rStyle w:val="197"/>
          <w:color w:val="auto"/>
          <w:highlight w:val="none"/>
        </w:rPr>
        <w:t xml:space="preserve">: </w:t>
      </w:r>
      <w:r>
        <w:rPr>
          <w:rStyle w:val="200"/>
          <w:color w:val="auto"/>
          <w:highlight w:val="none"/>
        </w:rPr>
        <w:t>true</w:t>
      </w:r>
      <w:r>
        <w:rPr>
          <w:rStyle w:val="197"/>
          <w:color w:val="auto"/>
          <w:highlight w:val="none"/>
        </w:rPr>
        <w:t>,</w:t>
      </w:r>
    </w:p>
    <w:p w14:paraId="2DE137AB">
      <w:pPr>
        <w:pStyle w:val="48"/>
        <w:shd w:val="clear" w:color="auto" w:fill="F9F9F9"/>
        <w:rPr>
          <w:rStyle w:val="197"/>
          <w:color w:val="auto"/>
          <w:highlight w:val="none"/>
        </w:rPr>
      </w:pPr>
      <w:r>
        <w:rPr>
          <w:rStyle w:val="198"/>
          <w:color w:val="auto"/>
          <w:highlight w:val="none"/>
        </w:rPr>
        <w:t>"data"</w:t>
      </w:r>
      <w:r>
        <w:rPr>
          <w:rStyle w:val="197"/>
          <w:color w:val="auto"/>
          <w:highlight w:val="none"/>
        </w:rPr>
        <w:t>: {},</w:t>
      </w:r>
    </w:p>
    <w:p w14:paraId="4BA35BE3">
      <w:pPr>
        <w:pStyle w:val="48"/>
        <w:shd w:val="clear" w:color="auto" w:fill="F9F9F9"/>
        <w:rPr>
          <w:rStyle w:val="197"/>
          <w:color w:val="auto"/>
          <w:highlight w:val="none"/>
        </w:rPr>
      </w:pPr>
      <w:r>
        <w:rPr>
          <w:rStyle w:val="198"/>
          <w:color w:val="auto"/>
          <w:highlight w:val="none"/>
        </w:rPr>
        <w:t>"msg"</w:t>
      </w:r>
      <w:r>
        <w:rPr>
          <w:rStyle w:val="197"/>
          <w:color w:val="auto"/>
          <w:highlight w:val="none"/>
        </w:rPr>
        <w:t xml:space="preserve">: </w:t>
      </w:r>
      <w:r>
        <w:rPr>
          <w:rStyle w:val="198"/>
          <w:color w:val="auto"/>
          <w:highlight w:val="none"/>
        </w:rPr>
        <w:t>"上报成功"</w:t>
      </w:r>
    </w:p>
    <w:p w14:paraId="624F17DB">
      <w:pPr>
        <w:pStyle w:val="48"/>
        <w:shd w:val="clear" w:color="auto" w:fill="F9F9F9"/>
        <w:rPr>
          <w:color w:val="auto"/>
          <w:highlight w:val="none"/>
        </w:rPr>
      </w:pPr>
      <w:r>
        <w:rPr>
          <w:rStyle w:val="197"/>
          <w:color w:val="auto"/>
          <w:highlight w:val="none"/>
        </w:rPr>
        <w:t>}</w:t>
      </w:r>
    </w:p>
    <w:p w14:paraId="6568DA77">
      <w:pPr>
        <w:pStyle w:val="49"/>
        <w:spacing w:before="0" w:beforeAutospacing="0" w:afterAutospacing="0"/>
        <w:rPr>
          <w:color w:val="auto"/>
          <w:spacing w:val="2"/>
          <w:sz w:val="23"/>
          <w:szCs w:val="23"/>
          <w:highlight w:val="none"/>
        </w:rPr>
      </w:pPr>
    </w:p>
    <w:p w14:paraId="7BC74C46">
      <w:pPr>
        <w:rPr>
          <w:color w:val="auto"/>
          <w:sz w:val="30"/>
          <w:szCs w:val="30"/>
          <w:highlight w:val="none"/>
        </w:rPr>
      </w:pPr>
      <w:bookmarkStart w:id="1859" w:name="_Toc20338"/>
      <w:bookmarkStart w:id="1860" w:name="_Toc6355"/>
      <w:r>
        <w:rPr>
          <w:color w:val="auto"/>
          <w:sz w:val="30"/>
          <w:szCs w:val="30"/>
          <w:highlight w:val="none"/>
        </w:rPr>
        <w:t>2.3.2上报车辆进出监控设备信息</w:t>
      </w:r>
      <w:bookmarkEnd w:id="1859"/>
      <w:bookmarkEnd w:id="1860"/>
    </w:p>
    <w:p w14:paraId="6F81149E">
      <w:pPr>
        <w:spacing w:after="120"/>
        <w:ind w:firstLine="530"/>
        <w:rPr>
          <w:b/>
          <w:bCs/>
          <w:color w:val="auto"/>
          <w:spacing w:val="12"/>
          <w:highlight w:val="none"/>
        </w:rPr>
      </w:pPr>
      <w:r>
        <w:rPr>
          <w:b/>
          <w:bCs/>
          <w:color w:val="auto"/>
          <w:spacing w:val="12"/>
          <w:highlight w:val="none"/>
        </w:rPr>
        <w:t>接口说明</w:t>
      </w:r>
    </w:p>
    <w:p w14:paraId="7F6E9092">
      <w:pPr>
        <w:pStyle w:val="49"/>
        <w:spacing w:before="0" w:beforeAutospacing="0" w:afterAutospacing="0"/>
        <w:ind w:firstLine="480"/>
        <w:rPr>
          <w:color w:val="auto"/>
          <w:spacing w:val="2"/>
          <w:sz w:val="23"/>
          <w:szCs w:val="23"/>
          <w:highlight w:val="none"/>
        </w:rPr>
      </w:pPr>
      <w:r>
        <w:rPr>
          <w:color w:val="auto"/>
          <w:spacing w:val="2"/>
          <w:sz w:val="23"/>
          <w:szCs w:val="23"/>
          <w:highlight w:val="none"/>
        </w:rPr>
        <w:t>上报车辆进出监控设备信息，此为设备静态数据</w:t>
      </w:r>
    </w:p>
    <w:p w14:paraId="2595A738">
      <w:pPr>
        <w:spacing w:after="120"/>
        <w:ind w:firstLine="530"/>
        <w:rPr>
          <w:b/>
          <w:bCs/>
          <w:color w:val="auto"/>
          <w:spacing w:val="12"/>
          <w:highlight w:val="none"/>
        </w:rPr>
      </w:pPr>
      <w:r>
        <w:rPr>
          <w:b/>
          <w:bCs/>
          <w:color w:val="auto"/>
          <w:spacing w:val="12"/>
          <w:highlight w:val="none"/>
        </w:rPr>
        <w:t>接口地址</w:t>
      </w:r>
    </w:p>
    <w:p w14:paraId="25EF4DA4">
      <w:pPr>
        <w:pStyle w:val="49"/>
        <w:spacing w:before="0" w:beforeAutospacing="0" w:afterAutospacing="0"/>
        <w:ind w:firstLine="480"/>
        <w:rPr>
          <w:color w:val="auto"/>
          <w:spacing w:val="2"/>
          <w:sz w:val="23"/>
          <w:szCs w:val="23"/>
          <w:highlight w:val="none"/>
        </w:rPr>
      </w:pPr>
      <w:r>
        <w:rPr>
          <w:color w:val="auto"/>
          <w:spacing w:val="2"/>
          <w:sz w:val="23"/>
          <w:szCs w:val="23"/>
          <w:highlight w:val="none"/>
        </w:rPr>
        <w:t>/gdiapi/gdi/device/vehicle</w:t>
      </w:r>
    </w:p>
    <w:p w14:paraId="684F0481">
      <w:pPr>
        <w:spacing w:after="120"/>
        <w:ind w:firstLine="530"/>
        <w:rPr>
          <w:b/>
          <w:bCs/>
          <w:color w:val="auto"/>
          <w:spacing w:val="12"/>
          <w:highlight w:val="none"/>
        </w:rPr>
      </w:pPr>
      <w:r>
        <w:rPr>
          <w:b/>
          <w:bCs/>
          <w:color w:val="auto"/>
          <w:spacing w:val="12"/>
          <w:highlight w:val="none"/>
        </w:rPr>
        <w:t>请求方法</w:t>
      </w:r>
    </w:p>
    <w:p w14:paraId="172D8F13">
      <w:pPr>
        <w:pStyle w:val="49"/>
        <w:spacing w:before="0" w:beforeAutospacing="0" w:afterAutospacing="0"/>
        <w:ind w:firstLine="480"/>
        <w:rPr>
          <w:color w:val="auto"/>
          <w:spacing w:val="2"/>
          <w:sz w:val="23"/>
          <w:szCs w:val="23"/>
          <w:highlight w:val="none"/>
        </w:rPr>
      </w:pPr>
      <w:r>
        <w:rPr>
          <w:color w:val="auto"/>
          <w:spacing w:val="2"/>
          <w:sz w:val="23"/>
          <w:szCs w:val="23"/>
          <w:highlight w:val="none"/>
        </w:rPr>
        <w:t>POST</w:t>
      </w:r>
    </w:p>
    <w:p w14:paraId="4F2042D4">
      <w:pPr>
        <w:spacing w:after="120"/>
        <w:ind w:firstLine="530"/>
        <w:rPr>
          <w:b/>
          <w:bCs/>
          <w:color w:val="auto"/>
          <w:spacing w:val="12"/>
          <w:highlight w:val="none"/>
        </w:rPr>
      </w:pPr>
      <w:r>
        <w:rPr>
          <w:b/>
          <w:bCs/>
          <w:color w:val="auto"/>
          <w:spacing w:val="12"/>
          <w:highlight w:val="none"/>
        </w:rPr>
        <w:t>版本号</w:t>
      </w:r>
    </w:p>
    <w:p w14:paraId="706476EE">
      <w:pPr>
        <w:pStyle w:val="49"/>
        <w:spacing w:before="0" w:beforeAutospacing="0" w:afterAutospacing="0"/>
        <w:ind w:firstLine="480"/>
        <w:rPr>
          <w:color w:val="auto"/>
          <w:spacing w:val="2"/>
          <w:sz w:val="23"/>
          <w:szCs w:val="23"/>
          <w:highlight w:val="none"/>
        </w:rPr>
      </w:pPr>
      <w:r>
        <w:rPr>
          <w:color w:val="auto"/>
          <w:spacing w:val="2"/>
          <w:sz w:val="23"/>
          <w:szCs w:val="23"/>
          <w:highlight w:val="none"/>
        </w:rPr>
        <w:t>1.0.0</w:t>
      </w:r>
    </w:p>
    <w:p w14:paraId="07BD2F39">
      <w:pPr>
        <w:spacing w:after="120"/>
        <w:ind w:firstLine="530"/>
        <w:rPr>
          <w:b/>
          <w:bCs/>
          <w:color w:val="auto"/>
          <w:spacing w:val="12"/>
          <w:highlight w:val="none"/>
        </w:rPr>
      </w:pPr>
      <w:r>
        <w:rPr>
          <w:b/>
          <w:bCs/>
          <w:color w:val="auto"/>
          <w:spacing w:val="12"/>
          <w:highlight w:val="none"/>
        </w:rPr>
        <w:t>报送周期</w:t>
      </w:r>
    </w:p>
    <w:p w14:paraId="0E419E23">
      <w:pPr>
        <w:pStyle w:val="49"/>
        <w:spacing w:before="0" w:beforeAutospacing="0" w:afterAutospacing="0"/>
        <w:ind w:firstLine="420"/>
        <w:rPr>
          <w:color w:val="auto"/>
          <w:spacing w:val="2"/>
          <w:sz w:val="23"/>
          <w:szCs w:val="23"/>
          <w:highlight w:val="none"/>
        </w:rPr>
      </w:pPr>
      <w:r>
        <w:rPr>
          <w:color w:val="auto"/>
          <w:spacing w:val="2"/>
          <w:sz w:val="23"/>
          <w:szCs w:val="23"/>
          <w:highlight w:val="none"/>
        </w:rPr>
        <w:t>有新增或修改时报送，服务端根据设备ID新增或更新。</w:t>
      </w:r>
    </w:p>
    <w:p w14:paraId="4A7BA953">
      <w:pPr>
        <w:pStyle w:val="49"/>
        <w:spacing w:before="0" w:beforeAutospacing="0" w:afterAutospacing="0"/>
        <w:ind w:firstLine="480"/>
        <w:rPr>
          <w:color w:val="auto"/>
          <w:spacing w:val="2"/>
          <w:sz w:val="23"/>
          <w:szCs w:val="23"/>
          <w:highlight w:val="none"/>
        </w:rPr>
      </w:pPr>
    </w:p>
    <w:p w14:paraId="73922114">
      <w:pPr>
        <w:spacing w:after="120"/>
        <w:ind w:firstLine="530"/>
        <w:rPr>
          <w:b/>
          <w:bCs/>
          <w:color w:val="auto"/>
          <w:spacing w:val="12"/>
          <w:highlight w:val="none"/>
        </w:rPr>
      </w:pPr>
      <w:r>
        <w:rPr>
          <w:b/>
          <w:bCs/>
          <w:color w:val="auto"/>
          <w:spacing w:val="12"/>
          <w:highlight w:val="none"/>
        </w:rPr>
        <w:t>请求参数（data部分）</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857"/>
        <w:gridCol w:w="1241"/>
        <w:gridCol w:w="1241"/>
        <w:gridCol w:w="2977"/>
        <w:gridCol w:w="995"/>
        <w:gridCol w:w="749"/>
      </w:tblGrid>
      <w:tr w14:paraId="017C2AD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34CA597">
            <w:pPr>
              <w:pStyle w:val="49"/>
              <w:spacing w:before="0" w:beforeAutospacing="0" w:afterAutospacing="0"/>
              <w:rPr>
                <w:color w:val="auto"/>
                <w:spacing w:val="2"/>
                <w:sz w:val="21"/>
                <w:szCs w:val="21"/>
                <w:highlight w:val="none"/>
              </w:rPr>
            </w:pPr>
            <w:r>
              <w:rPr>
                <w:color w:val="auto"/>
                <w:spacing w:val="2"/>
                <w:sz w:val="21"/>
                <w:szCs w:val="21"/>
                <w:highlight w:val="none"/>
              </w:rPr>
              <w:t>参数名称</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0C3C25F">
            <w:pPr>
              <w:pStyle w:val="49"/>
              <w:spacing w:before="0" w:beforeAutospacing="0" w:afterAutospacing="0"/>
              <w:rPr>
                <w:color w:val="auto"/>
                <w:spacing w:val="2"/>
                <w:sz w:val="21"/>
                <w:szCs w:val="21"/>
                <w:highlight w:val="none"/>
              </w:rPr>
            </w:pPr>
            <w:r>
              <w:rPr>
                <w:color w:val="auto"/>
                <w:spacing w:val="2"/>
                <w:sz w:val="21"/>
                <w:szCs w:val="21"/>
                <w:highlight w:val="none"/>
              </w:rPr>
              <w:t>参数类型</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350C44CE">
            <w:pPr>
              <w:pStyle w:val="49"/>
              <w:spacing w:before="0" w:beforeAutospacing="0" w:afterAutospacing="0"/>
              <w:rPr>
                <w:color w:val="auto"/>
                <w:spacing w:val="2"/>
                <w:sz w:val="21"/>
                <w:szCs w:val="21"/>
                <w:highlight w:val="none"/>
              </w:rPr>
            </w:pPr>
            <w:r>
              <w:rPr>
                <w:color w:val="auto"/>
                <w:spacing w:val="2"/>
                <w:sz w:val="21"/>
                <w:szCs w:val="21"/>
                <w:highlight w:val="none"/>
              </w:rPr>
              <w:t>是否必须</w:t>
            </w: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07CF3C5">
            <w:pPr>
              <w:pStyle w:val="49"/>
              <w:spacing w:before="0" w:beforeAutospacing="0" w:afterAutospacing="0"/>
              <w:rPr>
                <w:color w:val="auto"/>
                <w:spacing w:val="2"/>
                <w:sz w:val="21"/>
                <w:szCs w:val="21"/>
                <w:highlight w:val="none"/>
              </w:rPr>
            </w:pPr>
            <w:r>
              <w:rPr>
                <w:color w:val="auto"/>
                <w:spacing w:val="2"/>
                <w:sz w:val="21"/>
                <w:szCs w:val="21"/>
                <w:highlight w:val="none"/>
              </w:rPr>
              <w:t>参数说明</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C944E42">
            <w:pPr>
              <w:pStyle w:val="49"/>
              <w:spacing w:before="0" w:beforeAutospacing="0" w:afterAutospacing="0"/>
              <w:rPr>
                <w:color w:val="auto"/>
                <w:spacing w:val="2"/>
                <w:sz w:val="21"/>
                <w:szCs w:val="21"/>
                <w:highlight w:val="none"/>
              </w:rPr>
            </w:pPr>
            <w:r>
              <w:rPr>
                <w:color w:val="auto"/>
                <w:spacing w:val="2"/>
                <w:sz w:val="21"/>
                <w:szCs w:val="21"/>
                <w:highlight w:val="none"/>
              </w:rPr>
              <w:t>默认值</w:t>
            </w: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364639B">
            <w:pPr>
              <w:pStyle w:val="49"/>
              <w:spacing w:before="0" w:beforeAutospacing="0" w:afterAutospacing="0"/>
              <w:rPr>
                <w:color w:val="auto"/>
                <w:spacing w:val="2"/>
                <w:sz w:val="21"/>
                <w:szCs w:val="21"/>
                <w:highlight w:val="none"/>
              </w:rPr>
            </w:pPr>
            <w:r>
              <w:rPr>
                <w:color w:val="auto"/>
                <w:spacing w:val="2"/>
                <w:sz w:val="21"/>
                <w:szCs w:val="21"/>
                <w:highlight w:val="none"/>
              </w:rPr>
              <w:t>说明</w:t>
            </w:r>
          </w:p>
        </w:tc>
      </w:tr>
      <w:tr w14:paraId="68759EC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BA50F34">
            <w:pPr>
              <w:pStyle w:val="49"/>
              <w:spacing w:before="0" w:beforeAutospacing="0" w:afterAutospacing="0"/>
              <w:rPr>
                <w:color w:val="auto"/>
                <w:spacing w:val="2"/>
                <w:sz w:val="21"/>
                <w:szCs w:val="21"/>
                <w:highlight w:val="none"/>
              </w:rPr>
            </w:pPr>
            <w:r>
              <w:rPr>
                <w:color w:val="auto"/>
                <w:spacing w:val="2"/>
                <w:sz w:val="21"/>
                <w:szCs w:val="21"/>
                <w:highlight w:val="none"/>
              </w:rPr>
              <w:t>deviceId</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D15F12B">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3E8090D">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8F6AC5C">
            <w:pPr>
              <w:pStyle w:val="49"/>
              <w:spacing w:before="0" w:beforeAutospacing="0" w:afterAutospacing="0"/>
              <w:rPr>
                <w:color w:val="auto"/>
                <w:spacing w:val="2"/>
                <w:sz w:val="21"/>
                <w:szCs w:val="21"/>
                <w:highlight w:val="none"/>
              </w:rPr>
            </w:pPr>
            <w:r>
              <w:rPr>
                <w:color w:val="auto"/>
                <w:spacing w:val="2"/>
                <w:sz w:val="21"/>
                <w:szCs w:val="21"/>
                <w:highlight w:val="none"/>
              </w:rPr>
              <w:t>设备ID</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43A6BED">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43581D7">
            <w:pPr>
              <w:pStyle w:val="49"/>
              <w:spacing w:before="0" w:beforeAutospacing="0" w:afterAutospacing="0"/>
              <w:rPr>
                <w:color w:val="auto"/>
                <w:spacing w:val="2"/>
                <w:sz w:val="21"/>
                <w:szCs w:val="21"/>
                <w:highlight w:val="none"/>
              </w:rPr>
            </w:pPr>
          </w:p>
        </w:tc>
      </w:tr>
      <w:tr w14:paraId="0DBFDCB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F2AF5E5">
            <w:pPr>
              <w:pStyle w:val="49"/>
              <w:spacing w:before="0" w:beforeAutospacing="0" w:afterAutospacing="0"/>
              <w:rPr>
                <w:color w:val="auto"/>
                <w:spacing w:val="2"/>
                <w:sz w:val="21"/>
                <w:szCs w:val="21"/>
                <w:highlight w:val="none"/>
              </w:rPr>
            </w:pPr>
            <w:r>
              <w:rPr>
                <w:color w:val="auto"/>
                <w:spacing w:val="2"/>
                <w:sz w:val="21"/>
                <w:szCs w:val="21"/>
                <w:highlight w:val="none"/>
              </w:rPr>
              <w:t>deviceName</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4426286">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211598A">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3BA599D4">
            <w:pPr>
              <w:pStyle w:val="49"/>
              <w:spacing w:before="0" w:beforeAutospacing="0" w:afterAutospacing="0"/>
              <w:rPr>
                <w:color w:val="auto"/>
                <w:spacing w:val="2"/>
                <w:sz w:val="21"/>
                <w:szCs w:val="21"/>
                <w:highlight w:val="none"/>
              </w:rPr>
            </w:pPr>
            <w:r>
              <w:rPr>
                <w:color w:val="auto"/>
                <w:spacing w:val="2"/>
                <w:sz w:val="21"/>
                <w:szCs w:val="21"/>
                <w:highlight w:val="none"/>
              </w:rPr>
              <w:t>设备名称</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AB796F6">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F0905E">
            <w:pPr>
              <w:pStyle w:val="49"/>
              <w:spacing w:before="0" w:beforeAutospacing="0" w:afterAutospacing="0"/>
              <w:rPr>
                <w:color w:val="auto"/>
                <w:spacing w:val="2"/>
                <w:sz w:val="21"/>
                <w:szCs w:val="21"/>
                <w:highlight w:val="none"/>
              </w:rPr>
            </w:pPr>
          </w:p>
        </w:tc>
      </w:tr>
      <w:tr w14:paraId="56F3DAD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90A0626">
            <w:pPr>
              <w:pStyle w:val="49"/>
              <w:spacing w:before="0" w:beforeAutospacing="0" w:afterAutospacing="0"/>
              <w:rPr>
                <w:color w:val="auto"/>
                <w:spacing w:val="2"/>
                <w:sz w:val="21"/>
                <w:szCs w:val="21"/>
                <w:highlight w:val="none"/>
              </w:rPr>
            </w:pPr>
            <w:r>
              <w:rPr>
                <w:color w:val="auto"/>
                <w:spacing w:val="2"/>
                <w:sz w:val="21"/>
                <w:szCs w:val="21"/>
                <w:highlight w:val="none"/>
              </w:rPr>
              <w:t>deviceFactory</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3FC4F65">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38DDDC0">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70D36AD">
            <w:pPr>
              <w:pStyle w:val="49"/>
              <w:spacing w:before="0" w:beforeAutospacing="0" w:afterAutospacing="0"/>
              <w:rPr>
                <w:color w:val="auto"/>
                <w:spacing w:val="2"/>
                <w:sz w:val="21"/>
                <w:szCs w:val="21"/>
                <w:highlight w:val="none"/>
              </w:rPr>
            </w:pPr>
            <w:r>
              <w:rPr>
                <w:color w:val="auto"/>
                <w:spacing w:val="2"/>
                <w:sz w:val="21"/>
                <w:szCs w:val="21"/>
                <w:highlight w:val="none"/>
              </w:rPr>
              <w:t>生产厂家</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5A9FBF6">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3A029C8">
            <w:pPr>
              <w:pStyle w:val="49"/>
              <w:spacing w:before="0" w:beforeAutospacing="0" w:afterAutospacing="0"/>
              <w:rPr>
                <w:color w:val="auto"/>
                <w:spacing w:val="2"/>
                <w:sz w:val="21"/>
                <w:szCs w:val="21"/>
                <w:highlight w:val="none"/>
              </w:rPr>
            </w:pPr>
          </w:p>
        </w:tc>
      </w:tr>
      <w:tr w14:paraId="280BAE6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278CF6E8">
            <w:pPr>
              <w:pStyle w:val="49"/>
              <w:spacing w:before="0" w:beforeAutospacing="0" w:afterAutospacing="0"/>
              <w:rPr>
                <w:color w:val="auto"/>
                <w:spacing w:val="2"/>
                <w:sz w:val="21"/>
                <w:szCs w:val="21"/>
                <w:highlight w:val="none"/>
              </w:rPr>
            </w:pPr>
            <w:r>
              <w:rPr>
                <w:color w:val="auto"/>
                <w:spacing w:val="2"/>
                <w:sz w:val="21"/>
                <w:szCs w:val="21"/>
                <w:highlight w:val="none"/>
              </w:rPr>
              <w:t>deviceSn</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D8DE796">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32AF418">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B698065">
            <w:pPr>
              <w:pStyle w:val="49"/>
              <w:spacing w:before="0" w:beforeAutospacing="0" w:afterAutospacing="0"/>
              <w:rPr>
                <w:color w:val="auto"/>
                <w:spacing w:val="2"/>
                <w:sz w:val="21"/>
                <w:szCs w:val="21"/>
                <w:highlight w:val="none"/>
              </w:rPr>
            </w:pPr>
            <w:r>
              <w:rPr>
                <w:color w:val="auto"/>
                <w:spacing w:val="2"/>
                <w:sz w:val="21"/>
                <w:szCs w:val="21"/>
                <w:highlight w:val="none"/>
              </w:rPr>
              <w:t>序列号</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FBC9CDE">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A687E53">
            <w:pPr>
              <w:pStyle w:val="49"/>
              <w:spacing w:before="0" w:beforeAutospacing="0" w:afterAutospacing="0"/>
              <w:rPr>
                <w:color w:val="auto"/>
                <w:spacing w:val="2"/>
                <w:sz w:val="21"/>
                <w:szCs w:val="21"/>
                <w:highlight w:val="none"/>
              </w:rPr>
            </w:pPr>
          </w:p>
        </w:tc>
      </w:tr>
      <w:tr w14:paraId="73940F9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7C40665">
            <w:pPr>
              <w:pStyle w:val="49"/>
              <w:spacing w:before="0" w:beforeAutospacing="0" w:afterAutospacing="0"/>
              <w:rPr>
                <w:color w:val="auto"/>
                <w:spacing w:val="2"/>
                <w:sz w:val="21"/>
                <w:szCs w:val="21"/>
                <w:highlight w:val="none"/>
              </w:rPr>
            </w:pPr>
            <w:r>
              <w:rPr>
                <w:color w:val="auto"/>
                <w:spacing w:val="2"/>
                <w:sz w:val="21"/>
                <w:szCs w:val="21"/>
                <w:highlight w:val="none"/>
              </w:rPr>
              <w:t>posX</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A6D58A8">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EBD76F7">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82908CA">
            <w:pPr>
              <w:pStyle w:val="49"/>
              <w:spacing w:before="0" w:beforeAutospacing="0" w:afterAutospacing="0"/>
              <w:rPr>
                <w:color w:val="auto"/>
                <w:spacing w:val="2"/>
                <w:sz w:val="21"/>
                <w:szCs w:val="21"/>
                <w:highlight w:val="none"/>
              </w:rPr>
            </w:pPr>
            <w:r>
              <w:rPr>
                <w:color w:val="auto"/>
                <w:spacing w:val="2"/>
                <w:sz w:val="21"/>
                <w:szCs w:val="21"/>
                <w:highlight w:val="none"/>
              </w:rPr>
              <w:t>经度</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1D7BA7C">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4166154">
            <w:pPr>
              <w:pStyle w:val="49"/>
              <w:spacing w:before="0" w:beforeAutospacing="0" w:afterAutospacing="0"/>
              <w:rPr>
                <w:color w:val="auto"/>
                <w:spacing w:val="2"/>
                <w:sz w:val="21"/>
                <w:szCs w:val="21"/>
                <w:highlight w:val="none"/>
              </w:rPr>
            </w:pPr>
          </w:p>
        </w:tc>
      </w:tr>
      <w:tr w14:paraId="5115F63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2648D93A">
            <w:pPr>
              <w:pStyle w:val="49"/>
              <w:spacing w:before="0" w:beforeAutospacing="0" w:afterAutospacing="0"/>
              <w:rPr>
                <w:color w:val="auto"/>
                <w:spacing w:val="2"/>
                <w:sz w:val="21"/>
                <w:szCs w:val="21"/>
                <w:highlight w:val="none"/>
              </w:rPr>
            </w:pPr>
            <w:r>
              <w:rPr>
                <w:color w:val="auto"/>
                <w:spacing w:val="2"/>
                <w:sz w:val="21"/>
                <w:szCs w:val="21"/>
                <w:highlight w:val="none"/>
              </w:rPr>
              <w:t>posY</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97641B9">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013AB1B">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4C7D66C">
            <w:pPr>
              <w:pStyle w:val="49"/>
              <w:spacing w:before="0" w:beforeAutospacing="0" w:afterAutospacing="0"/>
              <w:rPr>
                <w:color w:val="auto"/>
                <w:spacing w:val="2"/>
                <w:sz w:val="21"/>
                <w:szCs w:val="21"/>
                <w:highlight w:val="none"/>
              </w:rPr>
            </w:pPr>
            <w:r>
              <w:rPr>
                <w:color w:val="auto"/>
                <w:spacing w:val="2"/>
                <w:sz w:val="21"/>
                <w:szCs w:val="21"/>
                <w:highlight w:val="none"/>
              </w:rPr>
              <w:t>纬度</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5D3F568">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88331AD">
            <w:pPr>
              <w:pStyle w:val="49"/>
              <w:spacing w:before="0" w:beforeAutospacing="0" w:afterAutospacing="0"/>
              <w:rPr>
                <w:color w:val="auto"/>
                <w:spacing w:val="2"/>
                <w:sz w:val="21"/>
                <w:szCs w:val="21"/>
                <w:highlight w:val="none"/>
              </w:rPr>
            </w:pPr>
          </w:p>
        </w:tc>
      </w:tr>
      <w:tr w14:paraId="023F957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0BAD0C9">
            <w:pPr>
              <w:pStyle w:val="49"/>
              <w:spacing w:before="0" w:beforeAutospacing="0" w:afterAutospacing="0"/>
              <w:rPr>
                <w:color w:val="auto"/>
                <w:spacing w:val="2"/>
                <w:sz w:val="21"/>
                <w:szCs w:val="21"/>
                <w:highlight w:val="none"/>
              </w:rPr>
            </w:pPr>
            <w:r>
              <w:rPr>
                <w:color w:val="auto"/>
                <w:spacing w:val="2"/>
                <w:sz w:val="21"/>
                <w:szCs w:val="21"/>
                <w:highlight w:val="none"/>
              </w:rPr>
              <w:t>posZ</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2218B5C">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7D2E43C">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D11FD28">
            <w:pPr>
              <w:pStyle w:val="49"/>
              <w:spacing w:before="0" w:beforeAutospacing="0" w:afterAutospacing="0"/>
              <w:rPr>
                <w:color w:val="auto"/>
                <w:spacing w:val="2"/>
                <w:sz w:val="21"/>
                <w:szCs w:val="21"/>
                <w:highlight w:val="none"/>
              </w:rPr>
            </w:pPr>
            <w:r>
              <w:rPr>
                <w:color w:val="auto"/>
                <w:spacing w:val="2"/>
                <w:sz w:val="21"/>
                <w:szCs w:val="21"/>
                <w:highlight w:val="none"/>
              </w:rPr>
              <w:t>海拔</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80DB82B">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574DCF8">
            <w:pPr>
              <w:pStyle w:val="49"/>
              <w:spacing w:before="0" w:beforeAutospacing="0" w:afterAutospacing="0"/>
              <w:rPr>
                <w:color w:val="auto"/>
                <w:spacing w:val="2"/>
                <w:sz w:val="21"/>
                <w:szCs w:val="21"/>
                <w:highlight w:val="none"/>
              </w:rPr>
            </w:pPr>
          </w:p>
        </w:tc>
      </w:tr>
      <w:tr w14:paraId="46E70C1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FA52A11">
            <w:pPr>
              <w:pStyle w:val="49"/>
              <w:spacing w:before="0" w:beforeAutospacing="0" w:afterAutospacing="0"/>
              <w:rPr>
                <w:color w:val="auto"/>
                <w:spacing w:val="2"/>
                <w:sz w:val="21"/>
                <w:szCs w:val="21"/>
                <w:highlight w:val="none"/>
              </w:rPr>
            </w:pPr>
            <w:r>
              <w:rPr>
                <w:color w:val="auto"/>
                <w:spacing w:val="2"/>
                <w:sz w:val="21"/>
                <w:szCs w:val="21"/>
                <w:highlight w:val="none"/>
              </w:rPr>
              <w:t>isOnline</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65CA999">
            <w:pPr>
              <w:pStyle w:val="49"/>
              <w:spacing w:before="0" w:beforeAutospacing="0" w:afterAutospacing="0"/>
              <w:rPr>
                <w:color w:val="auto"/>
                <w:spacing w:val="2"/>
                <w:sz w:val="21"/>
                <w:szCs w:val="21"/>
                <w:highlight w:val="none"/>
              </w:rPr>
            </w:pPr>
            <w:r>
              <w:rPr>
                <w:color w:val="auto"/>
                <w:spacing w:val="2"/>
                <w:sz w:val="21"/>
                <w:szCs w:val="21"/>
                <w:highlight w:val="none"/>
              </w:rPr>
              <w:t>int</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C922A98">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C9A793A">
            <w:pPr>
              <w:pStyle w:val="49"/>
              <w:spacing w:before="0" w:beforeAutospacing="0" w:afterAutospacing="0"/>
              <w:rPr>
                <w:color w:val="auto"/>
                <w:spacing w:val="2"/>
                <w:sz w:val="21"/>
                <w:szCs w:val="21"/>
                <w:highlight w:val="none"/>
              </w:rPr>
            </w:pPr>
            <w:r>
              <w:rPr>
                <w:color w:val="auto"/>
                <w:spacing w:val="2"/>
                <w:sz w:val="21"/>
                <w:szCs w:val="21"/>
                <w:highlight w:val="none"/>
              </w:rPr>
              <w:t>在线状态 0 离线 1 在线</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70601EA">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C849316">
            <w:pPr>
              <w:pStyle w:val="49"/>
              <w:spacing w:before="0" w:beforeAutospacing="0" w:afterAutospacing="0"/>
              <w:rPr>
                <w:color w:val="auto"/>
                <w:spacing w:val="2"/>
                <w:sz w:val="21"/>
                <w:szCs w:val="21"/>
                <w:highlight w:val="none"/>
              </w:rPr>
            </w:pPr>
          </w:p>
        </w:tc>
      </w:tr>
    </w:tbl>
    <w:p w14:paraId="3B37B4CE">
      <w:pPr>
        <w:spacing w:after="120"/>
        <w:ind w:firstLine="528"/>
        <w:rPr>
          <w:rFonts w:hint="eastAsia"/>
          <w:b/>
          <w:bCs/>
          <w:color w:val="auto"/>
          <w:spacing w:val="2"/>
          <w:sz w:val="29"/>
          <w:szCs w:val="29"/>
          <w:highlight w:val="none"/>
        </w:rPr>
      </w:pPr>
      <w:r>
        <w:rPr>
          <w:color w:val="auto"/>
          <w:spacing w:val="12"/>
          <w:highlight w:val="none"/>
        </w:rPr>
        <w:t>请求示例</w:t>
      </w:r>
    </w:p>
    <w:p w14:paraId="64DE08B6">
      <w:pPr>
        <w:pStyle w:val="26"/>
        <w:rPr>
          <w:rFonts w:hint="eastAsia"/>
          <w:color w:val="auto"/>
          <w:highlight w:val="none"/>
        </w:rPr>
      </w:pPr>
    </w:p>
    <w:p w14:paraId="2DF41CA5">
      <w:pPr>
        <w:rPr>
          <w:rFonts w:hint="eastAsia"/>
          <w:color w:val="auto"/>
          <w:highlight w:val="none"/>
        </w:rPr>
      </w:pPr>
    </w:p>
    <w:p w14:paraId="26413481">
      <w:pPr>
        <w:rPr>
          <w:rFonts w:hint="eastAsia"/>
          <w:color w:val="auto"/>
          <w:highlight w:val="none"/>
        </w:rPr>
      </w:pPr>
    </w:p>
    <w:p w14:paraId="4E21A32E">
      <w:pPr>
        <w:pStyle w:val="48"/>
        <w:shd w:val="clear" w:color="auto" w:fill="F9F9F9"/>
        <w:rPr>
          <w:rStyle w:val="197"/>
          <w:color w:val="auto"/>
          <w:highlight w:val="none"/>
        </w:rPr>
      </w:pPr>
      <w:r>
        <w:rPr>
          <w:rStyle w:val="197"/>
          <w:color w:val="auto"/>
          <w:highlight w:val="none"/>
        </w:rPr>
        <w:t>{</w:t>
      </w:r>
    </w:p>
    <w:p w14:paraId="474770B6">
      <w:pPr>
        <w:pStyle w:val="48"/>
        <w:shd w:val="clear" w:color="auto" w:fill="F9F9F9"/>
        <w:rPr>
          <w:rStyle w:val="197"/>
          <w:color w:val="auto"/>
          <w:highlight w:val="none"/>
        </w:rPr>
      </w:pPr>
      <w:r>
        <w:rPr>
          <w:rStyle w:val="198"/>
          <w:color w:val="auto"/>
          <w:highlight w:val="none"/>
        </w:rPr>
        <w:t>"projectId"</w:t>
      </w:r>
      <w:r>
        <w:rPr>
          <w:rStyle w:val="197"/>
          <w:color w:val="auto"/>
          <w:highlight w:val="none"/>
        </w:rPr>
        <w:t>:</w:t>
      </w:r>
      <w:r>
        <w:rPr>
          <w:rStyle w:val="198"/>
          <w:color w:val="auto"/>
          <w:highlight w:val="none"/>
        </w:rPr>
        <w:t>"13449039388"</w:t>
      </w:r>
      <w:r>
        <w:rPr>
          <w:rStyle w:val="197"/>
          <w:color w:val="auto"/>
          <w:highlight w:val="none"/>
        </w:rPr>
        <w:t>,</w:t>
      </w:r>
    </w:p>
    <w:p w14:paraId="33AFCBB3">
      <w:pPr>
        <w:pStyle w:val="48"/>
        <w:shd w:val="clear" w:color="auto" w:fill="F9F9F9"/>
        <w:rPr>
          <w:rStyle w:val="197"/>
          <w:color w:val="auto"/>
          <w:highlight w:val="none"/>
        </w:rPr>
      </w:pPr>
      <w:r>
        <w:rPr>
          <w:rStyle w:val="198"/>
          <w:color w:val="auto"/>
          <w:highlight w:val="none"/>
        </w:rPr>
        <w:t>"data"</w:t>
      </w:r>
      <w:r>
        <w:rPr>
          <w:rStyle w:val="197"/>
          <w:color w:val="auto"/>
          <w:highlight w:val="none"/>
        </w:rPr>
        <w:t>:[</w:t>
      </w:r>
    </w:p>
    <w:p w14:paraId="790D2D0C">
      <w:pPr>
        <w:pStyle w:val="48"/>
        <w:shd w:val="clear" w:color="auto" w:fill="F9F9F9"/>
        <w:rPr>
          <w:rStyle w:val="197"/>
          <w:color w:val="auto"/>
          <w:highlight w:val="none"/>
        </w:rPr>
      </w:pPr>
      <w:r>
        <w:rPr>
          <w:rStyle w:val="197"/>
          <w:color w:val="auto"/>
          <w:highlight w:val="none"/>
        </w:rPr>
        <w:t xml:space="preserve">        {</w:t>
      </w:r>
    </w:p>
    <w:p w14:paraId="54FD11D4">
      <w:pPr>
        <w:pStyle w:val="48"/>
        <w:shd w:val="clear" w:color="auto" w:fill="F9F9F9"/>
        <w:rPr>
          <w:rStyle w:val="197"/>
          <w:color w:val="auto"/>
          <w:highlight w:val="none"/>
        </w:rPr>
      </w:pPr>
      <w:r>
        <w:rPr>
          <w:rStyle w:val="198"/>
          <w:color w:val="auto"/>
          <w:highlight w:val="none"/>
        </w:rPr>
        <w:t>"deviceId"</w:t>
      </w:r>
      <w:r>
        <w:rPr>
          <w:rStyle w:val="197"/>
          <w:color w:val="auto"/>
          <w:highlight w:val="none"/>
        </w:rPr>
        <w:t xml:space="preserve">: </w:t>
      </w:r>
      <w:r>
        <w:rPr>
          <w:rStyle w:val="198"/>
          <w:color w:val="auto"/>
          <w:highlight w:val="none"/>
        </w:rPr>
        <w:t>"W0000009"</w:t>
      </w:r>
      <w:r>
        <w:rPr>
          <w:rStyle w:val="197"/>
          <w:color w:val="auto"/>
          <w:highlight w:val="none"/>
        </w:rPr>
        <w:t>,</w:t>
      </w:r>
    </w:p>
    <w:p w14:paraId="52AE8937">
      <w:pPr>
        <w:pStyle w:val="48"/>
        <w:shd w:val="clear" w:color="auto" w:fill="F9F9F9"/>
        <w:rPr>
          <w:rStyle w:val="197"/>
          <w:color w:val="auto"/>
          <w:highlight w:val="none"/>
        </w:rPr>
      </w:pPr>
      <w:r>
        <w:rPr>
          <w:rStyle w:val="198"/>
          <w:color w:val="auto"/>
          <w:highlight w:val="none"/>
        </w:rPr>
        <w:t>"deviceName"</w:t>
      </w:r>
      <w:r>
        <w:rPr>
          <w:rStyle w:val="197"/>
          <w:color w:val="auto"/>
          <w:highlight w:val="none"/>
        </w:rPr>
        <w:t xml:space="preserve">: </w:t>
      </w:r>
      <w:r>
        <w:rPr>
          <w:rStyle w:val="198"/>
          <w:color w:val="auto"/>
          <w:highlight w:val="none"/>
        </w:rPr>
        <w:t>"9号通道"</w:t>
      </w:r>
      <w:r>
        <w:rPr>
          <w:rStyle w:val="197"/>
          <w:color w:val="auto"/>
          <w:highlight w:val="none"/>
        </w:rPr>
        <w:t>,</w:t>
      </w:r>
    </w:p>
    <w:p w14:paraId="2D5C4DCD">
      <w:pPr>
        <w:pStyle w:val="48"/>
        <w:shd w:val="clear" w:color="auto" w:fill="F9F9F9"/>
        <w:rPr>
          <w:rStyle w:val="197"/>
          <w:color w:val="auto"/>
          <w:highlight w:val="none"/>
        </w:rPr>
      </w:pPr>
      <w:r>
        <w:rPr>
          <w:rStyle w:val="198"/>
          <w:color w:val="auto"/>
          <w:highlight w:val="none"/>
        </w:rPr>
        <w:t>"deviceFactory"</w:t>
      </w:r>
      <w:r>
        <w:rPr>
          <w:rStyle w:val="197"/>
          <w:color w:val="auto"/>
          <w:highlight w:val="none"/>
        </w:rPr>
        <w:t xml:space="preserve">: </w:t>
      </w:r>
      <w:r>
        <w:rPr>
          <w:rStyle w:val="198"/>
          <w:color w:val="auto"/>
          <w:highlight w:val="none"/>
        </w:rPr>
        <w:t>"生产厂家"</w:t>
      </w:r>
      <w:r>
        <w:rPr>
          <w:rStyle w:val="197"/>
          <w:color w:val="auto"/>
          <w:highlight w:val="none"/>
        </w:rPr>
        <w:t>,</w:t>
      </w:r>
    </w:p>
    <w:p w14:paraId="46C18359">
      <w:pPr>
        <w:pStyle w:val="48"/>
        <w:shd w:val="clear" w:color="auto" w:fill="F9F9F9"/>
        <w:rPr>
          <w:rStyle w:val="197"/>
          <w:color w:val="auto"/>
          <w:highlight w:val="none"/>
        </w:rPr>
      </w:pPr>
      <w:r>
        <w:rPr>
          <w:rStyle w:val="198"/>
          <w:color w:val="auto"/>
          <w:highlight w:val="none"/>
        </w:rPr>
        <w:t>"deviceSn"</w:t>
      </w:r>
      <w:r>
        <w:rPr>
          <w:rStyle w:val="197"/>
          <w:color w:val="auto"/>
          <w:highlight w:val="none"/>
        </w:rPr>
        <w:t xml:space="preserve">: </w:t>
      </w:r>
      <w:r>
        <w:rPr>
          <w:rStyle w:val="198"/>
          <w:color w:val="auto"/>
          <w:highlight w:val="none"/>
        </w:rPr>
        <w:t>"WKSN122SAD"</w:t>
      </w:r>
      <w:r>
        <w:rPr>
          <w:rStyle w:val="197"/>
          <w:color w:val="auto"/>
          <w:highlight w:val="none"/>
        </w:rPr>
        <w:t>,</w:t>
      </w:r>
    </w:p>
    <w:p w14:paraId="5FABFD68">
      <w:pPr>
        <w:pStyle w:val="48"/>
        <w:shd w:val="clear" w:color="auto" w:fill="F9F9F9"/>
        <w:rPr>
          <w:rStyle w:val="197"/>
          <w:color w:val="auto"/>
          <w:highlight w:val="none"/>
        </w:rPr>
      </w:pPr>
      <w:r>
        <w:rPr>
          <w:rStyle w:val="198"/>
          <w:color w:val="auto"/>
          <w:highlight w:val="none"/>
        </w:rPr>
        <w:t>"posX"</w:t>
      </w:r>
      <w:r>
        <w:rPr>
          <w:rStyle w:val="197"/>
          <w:color w:val="auto"/>
          <w:highlight w:val="none"/>
        </w:rPr>
        <w:t xml:space="preserve">: </w:t>
      </w:r>
      <w:r>
        <w:rPr>
          <w:rStyle w:val="198"/>
          <w:color w:val="auto"/>
          <w:highlight w:val="none"/>
        </w:rPr>
        <w:t>"111.1222"</w:t>
      </w:r>
      <w:r>
        <w:rPr>
          <w:rStyle w:val="197"/>
          <w:color w:val="auto"/>
          <w:highlight w:val="none"/>
        </w:rPr>
        <w:t>,</w:t>
      </w:r>
    </w:p>
    <w:p w14:paraId="773082C5">
      <w:pPr>
        <w:pStyle w:val="48"/>
        <w:shd w:val="clear" w:color="auto" w:fill="F9F9F9"/>
        <w:rPr>
          <w:rStyle w:val="197"/>
          <w:color w:val="auto"/>
          <w:highlight w:val="none"/>
        </w:rPr>
      </w:pPr>
      <w:r>
        <w:rPr>
          <w:rStyle w:val="198"/>
          <w:color w:val="auto"/>
          <w:highlight w:val="none"/>
        </w:rPr>
        <w:t>"posY"</w:t>
      </w:r>
      <w:r>
        <w:rPr>
          <w:rStyle w:val="197"/>
          <w:color w:val="auto"/>
          <w:highlight w:val="none"/>
        </w:rPr>
        <w:t xml:space="preserve">: </w:t>
      </w:r>
      <w:r>
        <w:rPr>
          <w:rStyle w:val="198"/>
          <w:color w:val="auto"/>
          <w:highlight w:val="none"/>
        </w:rPr>
        <w:t>"23.1212"</w:t>
      </w:r>
      <w:r>
        <w:rPr>
          <w:rStyle w:val="197"/>
          <w:color w:val="auto"/>
          <w:highlight w:val="none"/>
        </w:rPr>
        <w:t>,</w:t>
      </w:r>
    </w:p>
    <w:p w14:paraId="5E0FB449">
      <w:pPr>
        <w:pStyle w:val="48"/>
        <w:shd w:val="clear" w:color="auto" w:fill="F9F9F9"/>
        <w:rPr>
          <w:rStyle w:val="197"/>
          <w:color w:val="auto"/>
          <w:highlight w:val="none"/>
        </w:rPr>
      </w:pPr>
      <w:r>
        <w:rPr>
          <w:rStyle w:val="198"/>
          <w:color w:val="auto"/>
          <w:highlight w:val="none"/>
        </w:rPr>
        <w:t>"posZ"</w:t>
      </w:r>
      <w:r>
        <w:rPr>
          <w:rStyle w:val="197"/>
          <w:color w:val="auto"/>
          <w:highlight w:val="none"/>
        </w:rPr>
        <w:t xml:space="preserve">: </w:t>
      </w:r>
      <w:r>
        <w:rPr>
          <w:rStyle w:val="198"/>
          <w:color w:val="auto"/>
          <w:highlight w:val="none"/>
        </w:rPr>
        <w:t>"0"</w:t>
      </w:r>
      <w:r>
        <w:rPr>
          <w:rStyle w:val="197"/>
          <w:color w:val="auto"/>
          <w:highlight w:val="none"/>
        </w:rPr>
        <w:t>,</w:t>
      </w:r>
    </w:p>
    <w:p w14:paraId="40E219D0">
      <w:pPr>
        <w:pStyle w:val="48"/>
        <w:shd w:val="clear" w:color="auto" w:fill="F9F9F9"/>
        <w:rPr>
          <w:rStyle w:val="197"/>
          <w:color w:val="auto"/>
          <w:highlight w:val="none"/>
        </w:rPr>
      </w:pPr>
      <w:r>
        <w:rPr>
          <w:rStyle w:val="198"/>
          <w:color w:val="auto"/>
          <w:highlight w:val="none"/>
        </w:rPr>
        <w:t>"isOnline"</w:t>
      </w:r>
      <w:r>
        <w:rPr>
          <w:rStyle w:val="197"/>
          <w:color w:val="auto"/>
          <w:highlight w:val="none"/>
        </w:rPr>
        <w:t xml:space="preserve">: </w:t>
      </w:r>
      <w:r>
        <w:rPr>
          <w:rStyle w:val="199"/>
          <w:color w:val="auto"/>
          <w:highlight w:val="none"/>
        </w:rPr>
        <w:t>0</w:t>
      </w:r>
    </w:p>
    <w:p w14:paraId="34F5003B">
      <w:pPr>
        <w:pStyle w:val="48"/>
        <w:shd w:val="clear" w:color="auto" w:fill="F9F9F9"/>
        <w:rPr>
          <w:rStyle w:val="197"/>
          <w:color w:val="auto"/>
          <w:highlight w:val="none"/>
        </w:rPr>
      </w:pPr>
      <w:r>
        <w:rPr>
          <w:rStyle w:val="197"/>
          <w:color w:val="auto"/>
          <w:highlight w:val="none"/>
        </w:rPr>
        <w:t xml:space="preserve">        }</w:t>
      </w:r>
    </w:p>
    <w:p w14:paraId="0C5BF447">
      <w:pPr>
        <w:pStyle w:val="48"/>
        <w:shd w:val="clear" w:color="auto" w:fill="F9F9F9"/>
        <w:rPr>
          <w:rStyle w:val="197"/>
          <w:color w:val="auto"/>
          <w:highlight w:val="none"/>
        </w:rPr>
      </w:pPr>
      <w:r>
        <w:rPr>
          <w:rStyle w:val="197"/>
          <w:color w:val="auto"/>
          <w:highlight w:val="none"/>
        </w:rPr>
        <w:t xml:space="preserve">    ]</w:t>
      </w:r>
    </w:p>
    <w:p w14:paraId="7FB59B32">
      <w:pPr>
        <w:pStyle w:val="48"/>
        <w:shd w:val="clear" w:color="auto" w:fill="F9F9F9"/>
        <w:rPr>
          <w:rStyle w:val="197"/>
          <w:color w:val="auto"/>
          <w:highlight w:val="none"/>
        </w:rPr>
      </w:pPr>
      <w:r>
        <w:rPr>
          <w:rStyle w:val="198"/>
          <w:color w:val="auto"/>
          <w:highlight w:val="none"/>
        </w:rPr>
        <w:t>"timestamp"</w:t>
      </w:r>
      <w:r>
        <w:rPr>
          <w:rStyle w:val="197"/>
          <w:color w:val="auto"/>
          <w:highlight w:val="none"/>
        </w:rPr>
        <w:t xml:space="preserve">: </w:t>
      </w:r>
      <w:r>
        <w:rPr>
          <w:rStyle w:val="198"/>
          <w:color w:val="auto"/>
          <w:highlight w:val="none"/>
        </w:rPr>
        <w:t>"13449039388"</w:t>
      </w:r>
      <w:r>
        <w:rPr>
          <w:rStyle w:val="197"/>
          <w:color w:val="auto"/>
          <w:highlight w:val="none"/>
        </w:rPr>
        <w:t>,</w:t>
      </w:r>
    </w:p>
    <w:p w14:paraId="312B9A48">
      <w:pPr>
        <w:pStyle w:val="48"/>
        <w:shd w:val="clear" w:color="auto" w:fill="F9F9F9"/>
        <w:rPr>
          <w:rStyle w:val="197"/>
          <w:color w:val="auto"/>
          <w:highlight w:val="none"/>
        </w:rPr>
      </w:pPr>
      <w:r>
        <w:rPr>
          <w:rStyle w:val="198"/>
          <w:color w:val="auto"/>
          <w:highlight w:val="none"/>
        </w:rPr>
        <w:t>"sign"</w:t>
      </w:r>
      <w:r>
        <w:rPr>
          <w:rStyle w:val="197"/>
          <w:color w:val="auto"/>
          <w:highlight w:val="none"/>
        </w:rPr>
        <w:t xml:space="preserve">: </w:t>
      </w:r>
      <w:r>
        <w:rPr>
          <w:rStyle w:val="198"/>
          <w:color w:val="auto"/>
          <w:highlight w:val="none"/>
        </w:rPr>
        <w:t>"sign"</w:t>
      </w:r>
    </w:p>
    <w:p w14:paraId="4FF4F0EF">
      <w:pPr>
        <w:pStyle w:val="48"/>
        <w:shd w:val="clear" w:color="auto" w:fill="F9F9F9"/>
        <w:rPr>
          <w:color w:val="auto"/>
          <w:highlight w:val="none"/>
        </w:rPr>
      </w:pPr>
      <w:r>
        <w:rPr>
          <w:rStyle w:val="197"/>
          <w:color w:val="auto"/>
          <w:highlight w:val="none"/>
        </w:rPr>
        <w:t>}</w:t>
      </w:r>
    </w:p>
    <w:p w14:paraId="006EB9FF">
      <w:pPr>
        <w:spacing w:after="120"/>
        <w:ind w:firstLine="530"/>
        <w:rPr>
          <w:b/>
          <w:bCs/>
          <w:color w:val="auto"/>
          <w:spacing w:val="12"/>
          <w:highlight w:val="none"/>
        </w:rPr>
      </w:pPr>
      <w:r>
        <w:rPr>
          <w:b/>
          <w:bCs/>
          <w:color w:val="auto"/>
          <w:spacing w:val="12"/>
          <w:highlight w:val="none"/>
        </w:rPr>
        <w:t>响应数据</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194"/>
        <w:gridCol w:w="1194"/>
        <w:gridCol w:w="1194"/>
        <w:gridCol w:w="4283"/>
        <w:gridCol w:w="1195"/>
      </w:tblGrid>
      <w:tr w14:paraId="29D3533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D2D3A1F">
            <w:pPr>
              <w:pStyle w:val="49"/>
              <w:spacing w:before="0" w:beforeAutospacing="0" w:afterAutospacing="0"/>
              <w:rPr>
                <w:color w:val="auto"/>
                <w:spacing w:val="2"/>
                <w:sz w:val="21"/>
                <w:szCs w:val="21"/>
                <w:highlight w:val="none"/>
              </w:rPr>
            </w:pPr>
            <w:r>
              <w:rPr>
                <w:color w:val="auto"/>
                <w:spacing w:val="2"/>
                <w:sz w:val="21"/>
                <w:szCs w:val="21"/>
                <w:highlight w:val="none"/>
              </w:rPr>
              <w:t>参数名称</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DA90B30">
            <w:pPr>
              <w:pStyle w:val="49"/>
              <w:spacing w:before="0" w:beforeAutospacing="0" w:afterAutospacing="0"/>
              <w:rPr>
                <w:color w:val="auto"/>
                <w:spacing w:val="2"/>
                <w:sz w:val="21"/>
                <w:szCs w:val="21"/>
                <w:highlight w:val="none"/>
              </w:rPr>
            </w:pPr>
            <w:r>
              <w:rPr>
                <w:color w:val="auto"/>
                <w:spacing w:val="2"/>
                <w:sz w:val="21"/>
                <w:szCs w:val="21"/>
                <w:highlight w:val="none"/>
              </w:rPr>
              <w:t>参数类型</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18B1AC5">
            <w:pPr>
              <w:pStyle w:val="49"/>
              <w:spacing w:before="0" w:beforeAutospacing="0" w:afterAutospacing="0"/>
              <w:rPr>
                <w:color w:val="auto"/>
                <w:spacing w:val="2"/>
                <w:sz w:val="21"/>
                <w:szCs w:val="21"/>
                <w:highlight w:val="none"/>
              </w:rPr>
            </w:pPr>
            <w:r>
              <w:rPr>
                <w:color w:val="auto"/>
                <w:spacing w:val="2"/>
                <w:sz w:val="21"/>
                <w:szCs w:val="21"/>
                <w:highlight w:val="none"/>
              </w:rPr>
              <w:t>是否必须</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F93FB49">
            <w:pPr>
              <w:pStyle w:val="49"/>
              <w:spacing w:before="0" w:beforeAutospacing="0" w:afterAutospacing="0"/>
              <w:rPr>
                <w:color w:val="auto"/>
                <w:spacing w:val="2"/>
                <w:sz w:val="21"/>
                <w:szCs w:val="21"/>
                <w:highlight w:val="none"/>
              </w:rPr>
            </w:pPr>
            <w:r>
              <w:rPr>
                <w:color w:val="auto"/>
                <w:spacing w:val="2"/>
                <w:sz w:val="21"/>
                <w:szCs w:val="21"/>
                <w:highlight w:val="none"/>
              </w:rPr>
              <w:t>参数说明</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BDB6D63">
            <w:pPr>
              <w:pStyle w:val="49"/>
              <w:spacing w:before="0" w:beforeAutospacing="0" w:afterAutospacing="0"/>
              <w:rPr>
                <w:color w:val="auto"/>
                <w:spacing w:val="2"/>
                <w:sz w:val="21"/>
                <w:szCs w:val="21"/>
                <w:highlight w:val="none"/>
              </w:rPr>
            </w:pPr>
            <w:r>
              <w:rPr>
                <w:color w:val="auto"/>
                <w:spacing w:val="2"/>
                <w:sz w:val="21"/>
                <w:szCs w:val="21"/>
                <w:highlight w:val="none"/>
              </w:rPr>
              <w:t>示例</w:t>
            </w:r>
          </w:p>
        </w:tc>
      </w:tr>
      <w:tr w14:paraId="4CBFB7F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08E661A">
            <w:pPr>
              <w:pStyle w:val="49"/>
              <w:spacing w:before="0" w:beforeAutospacing="0" w:afterAutospacing="0"/>
              <w:rPr>
                <w:color w:val="auto"/>
                <w:spacing w:val="2"/>
                <w:sz w:val="21"/>
                <w:szCs w:val="21"/>
                <w:highlight w:val="none"/>
              </w:rPr>
            </w:pPr>
            <w:r>
              <w:rPr>
                <w:color w:val="auto"/>
                <w:spacing w:val="2"/>
                <w:sz w:val="21"/>
                <w:szCs w:val="21"/>
                <w:highlight w:val="none"/>
              </w:rPr>
              <w:t>code</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817D2C3">
            <w:pPr>
              <w:pStyle w:val="49"/>
              <w:spacing w:before="0" w:beforeAutospacing="0" w:afterAutospacing="0"/>
              <w:rPr>
                <w:color w:val="auto"/>
                <w:spacing w:val="2"/>
                <w:sz w:val="21"/>
                <w:szCs w:val="21"/>
                <w:highlight w:val="none"/>
              </w:rPr>
            </w:pPr>
            <w:r>
              <w:rPr>
                <w:color w:val="auto"/>
                <w:spacing w:val="2"/>
                <w:sz w:val="21"/>
                <w:szCs w:val="21"/>
                <w:highlight w:val="none"/>
              </w:rPr>
              <w:t>integer</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77586A3">
            <w:pPr>
              <w:pStyle w:val="49"/>
              <w:spacing w:before="0" w:beforeAutospacing="0" w:afterAutospacing="0"/>
              <w:rPr>
                <w:color w:val="auto"/>
                <w:spacing w:val="2"/>
                <w:sz w:val="21"/>
                <w:szCs w:val="21"/>
                <w:highlight w:val="none"/>
              </w:rPr>
            </w:pPr>
            <w:r>
              <w:rPr>
                <w:color w:val="auto"/>
                <w:spacing w:val="2"/>
                <w:sz w:val="21"/>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0CC3756">
            <w:pPr>
              <w:pStyle w:val="49"/>
              <w:spacing w:before="0" w:beforeAutospacing="0" w:afterAutospacing="0"/>
              <w:rPr>
                <w:color w:val="auto"/>
                <w:spacing w:val="2"/>
                <w:sz w:val="21"/>
                <w:szCs w:val="21"/>
                <w:highlight w:val="none"/>
              </w:rPr>
            </w:pPr>
            <w:r>
              <w:rPr>
                <w:color w:val="auto"/>
                <w:spacing w:val="2"/>
                <w:sz w:val="21"/>
                <w:szCs w:val="21"/>
                <w:highlight w:val="none"/>
              </w:rPr>
              <w:t>响应码</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C51D763">
            <w:pPr>
              <w:pStyle w:val="49"/>
              <w:spacing w:before="0" w:beforeAutospacing="0" w:afterAutospacing="0"/>
              <w:rPr>
                <w:color w:val="auto"/>
                <w:spacing w:val="2"/>
                <w:sz w:val="21"/>
                <w:szCs w:val="21"/>
                <w:highlight w:val="none"/>
              </w:rPr>
            </w:pPr>
            <w:r>
              <w:rPr>
                <w:color w:val="auto"/>
                <w:spacing w:val="2"/>
                <w:sz w:val="21"/>
                <w:szCs w:val="21"/>
                <w:highlight w:val="none"/>
              </w:rPr>
              <w:t>200</w:t>
            </w:r>
          </w:p>
        </w:tc>
      </w:tr>
      <w:tr w14:paraId="7BE6712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C6745D7">
            <w:pPr>
              <w:pStyle w:val="49"/>
              <w:spacing w:before="0" w:beforeAutospacing="0" w:afterAutospacing="0"/>
              <w:rPr>
                <w:color w:val="auto"/>
                <w:spacing w:val="2"/>
                <w:sz w:val="21"/>
                <w:szCs w:val="21"/>
                <w:highlight w:val="none"/>
              </w:rPr>
            </w:pPr>
            <w:r>
              <w:rPr>
                <w:color w:val="auto"/>
                <w:spacing w:val="2"/>
                <w:sz w:val="21"/>
                <w:szCs w:val="21"/>
                <w:highlight w:val="none"/>
              </w:rPr>
              <w:t>msg</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0741CDA">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4ED894F">
            <w:pPr>
              <w:spacing w:after="120"/>
              <w:rPr>
                <w:color w:val="auto"/>
                <w:szCs w:val="21"/>
                <w:highlight w:val="none"/>
              </w:rPr>
            </w:pPr>
            <w:r>
              <w:rPr>
                <w:color w:val="auto"/>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4E89206">
            <w:pPr>
              <w:pStyle w:val="49"/>
              <w:spacing w:before="0" w:beforeAutospacing="0" w:afterAutospacing="0"/>
              <w:rPr>
                <w:color w:val="auto"/>
                <w:spacing w:val="2"/>
                <w:sz w:val="21"/>
                <w:szCs w:val="21"/>
                <w:highlight w:val="none"/>
              </w:rPr>
            </w:pPr>
            <w:r>
              <w:rPr>
                <w:color w:val="auto"/>
                <w:spacing w:val="2"/>
                <w:sz w:val="21"/>
                <w:szCs w:val="21"/>
                <w:highlight w:val="none"/>
              </w:rPr>
              <w:t>响应信息</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A2C58F1">
            <w:pPr>
              <w:pStyle w:val="49"/>
              <w:spacing w:before="0" w:beforeAutospacing="0" w:afterAutospacing="0"/>
              <w:rPr>
                <w:color w:val="auto"/>
                <w:spacing w:val="2"/>
                <w:sz w:val="21"/>
                <w:szCs w:val="21"/>
                <w:highlight w:val="none"/>
              </w:rPr>
            </w:pPr>
            <w:r>
              <w:rPr>
                <w:color w:val="auto"/>
                <w:spacing w:val="2"/>
                <w:sz w:val="21"/>
                <w:szCs w:val="21"/>
                <w:highlight w:val="none"/>
              </w:rPr>
              <w:t>上报成功</w:t>
            </w:r>
          </w:p>
        </w:tc>
      </w:tr>
      <w:tr w14:paraId="3D2A088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8E5429C">
            <w:pPr>
              <w:pStyle w:val="49"/>
              <w:spacing w:before="0" w:beforeAutospacing="0" w:afterAutospacing="0"/>
              <w:rPr>
                <w:color w:val="auto"/>
                <w:spacing w:val="2"/>
                <w:sz w:val="21"/>
                <w:szCs w:val="21"/>
                <w:highlight w:val="none"/>
              </w:rPr>
            </w:pPr>
            <w:r>
              <w:rPr>
                <w:color w:val="auto"/>
                <w:spacing w:val="2"/>
                <w:sz w:val="21"/>
                <w:szCs w:val="21"/>
                <w:highlight w:val="none"/>
              </w:rPr>
              <w:t>success</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13BEF45">
            <w:pPr>
              <w:pStyle w:val="49"/>
              <w:spacing w:before="0" w:beforeAutospacing="0" w:afterAutospacing="0"/>
              <w:rPr>
                <w:color w:val="auto"/>
                <w:spacing w:val="2"/>
                <w:sz w:val="21"/>
                <w:szCs w:val="21"/>
                <w:highlight w:val="none"/>
              </w:rPr>
            </w:pPr>
            <w:r>
              <w:rPr>
                <w:color w:val="auto"/>
                <w:spacing w:val="2"/>
                <w:sz w:val="21"/>
                <w:szCs w:val="21"/>
                <w:highlight w:val="none"/>
              </w:rPr>
              <w:t>bool</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2F664C0">
            <w:pPr>
              <w:spacing w:after="120"/>
              <w:rPr>
                <w:color w:val="auto"/>
                <w:szCs w:val="21"/>
                <w:highlight w:val="none"/>
              </w:rPr>
            </w:pPr>
            <w:r>
              <w:rPr>
                <w:color w:val="auto"/>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4828BA2">
            <w:pPr>
              <w:pStyle w:val="49"/>
              <w:spacing w:before="0" w:beforeAutospacing="0" w:afterAutospacing="0"/>
              <w:rPr>
                <w:color w:val="auto"/>
                <w:spacing w:val="2"/>
                <w:sz w:val="21"/>
                <w:szCs w:val="21"/>
                <w:highlight w:val="none"/>
              </w:rPr>
            </w:pPr>
            <w:r>
              <w:rPr>
                <w:color w:val="auto"/>
                <w:spacing w:val="2"/>
                <w:sz w:val="21"/>
                <w:szCs w:val="21"/>
                <w:highlight w:val="none"/>
              </w:rPr>
              <w:t>是否成功，接口是否成功主要看这个值</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A546C36">
            <w:pPr>
              <w:pStyle w:val="49"/>
              <w:spacing w:before="0" w:beforeAutospacing="0" w:afterAutospacing="0"/>
              <w:rPr>
                <w:color w:val="auto"/>
                <w:spacing w:val="2"/>
                <w:sz w:val="21"/>
                <w:szCs w:val="21"/>
                <w:highlight w:val="none"/>
              </w:rPr>
            </w:pPr>
            <w:r>
              <w:rPr>
                <w:color w:val="auto"/>
                <w:spacing w:val="2"/>
                <w:sz w:val="21"/>
                <w:szCs w:val="21"/>
                <w:highlight w:val="none"/>
              </w:rPr>
              <w:t>True</w:t>
            </w:r>
          </w:p>
        </w:tc>
      </w:tr>
      <w:tr w14:paraId="2DF98AD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D19181C">
            <w:pPr>
              <w:pStyle w:val="49"/>
              <w:spacing w:before="0" w:beforeAutospacing="0" w:afterAutospacing="0"/>
              <w:rPr>
                <w:color w:val="auto"/>
                <w:spacing w:val="2"/>
                <w:sz w:val="21"/>
                <w:szCs w:val="21"/>
                <w:highlight w:val="none"/>
              </w:rPr>
            </w:pPr>
            <w:r>
              <w:rPr>
                <w:color w:val="auto"/>
                <w:spacing w:val="2"/>
                <w:sz w:val="21"/>
                <w:szCs w:val="21"/>
                <w:highlight w:val="none"/>
              </w:rPr>
              <w:t>data</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0F65C76">
            <w:pPr>
              <w:pStyle w:val="49"/>
              <w:spacing w:before="0" w:beforeAutospacing="0" w:afterAutospacing="0"/>
              <w:rPr>
                <w:color w:val="auto"/>
                <w:spacing w:val="2"/>
                <w:sz w:val="21"/>
                <w:szCs w:val="21"/>
                <w:highlight w:val="none"/>
              </w:rPr>
            </w:pPr>
            <w:r>
              <w:rPr>
                <w:color w:val="auto"/>
                <w:spacing w:val="2"/>
                <w:sz w:val="21"/>
                <w:szCs w:val="21"/>
                <w:highlight w:val="none"/>
              </w:rPr>
              <w:t>{}</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60BD054">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8D5B6D9">
            <w:pPr>
              <w:pStyle w:val="49"/>
              <w:spacing w:before="0" w:beforeAutospacing="0" w:afterAutospacing="0"/>
              <w:rPr>
                <w:color w:val="auto"/>
                <w:spacing w:val="2"/>
                <w:sz w:val="21"/>
                <w:szCs w:val="21"/>
                <w:highlight w:val="none"/>
              </w:rPr>
            </w:pPr>
            <w:r>
              <w:rPr>
                <w:color w:val="auto"/>
                <w:spacing w:val="2"/>
                <w:sz w:val="21"/>
                <w:szCs w:val="21"/>
                <w:highlight w:val="none"/>
              </w:rPr>
              <w:t>可空，需要返回数据时，这个值返回</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FA599D1">
            <w:pPr>
              <w:pStyle w:val="49"/>
              <w:spacing w:before="0" w:beforeAutospacing="0" w:afterAutospacing="0"/>
              <w:rPr>
                <w:color w:val="auto"/>
                <w:spacing w:val="2"/>
                <w:sz w:val="21"/>
                <w:szCs w:val="21"/>
                <w:highlight w:val="none"/>
              </w:rPr>
            </w:pPr>
            <w:r>
              <w:rPr>
                <w:color w:val="auto"/>
                <w:spacing w:val="2"/>
                <w:sz w:val="21"/>
                <w:szCs w:val="21"/>
                <w:highlight w:val="none"/>
              </w:rPr>
              <w:t>{}</w:t>
            </w:r>
          </w:p>
        </w:tc>
      </w:tr>
    </w:tbl>
    <w:p w14:paraId="613DDECB">
      <w:pPr>
        <w:spacing w:after="120"/>
        <w:ind w:firstLine="530"/>
        <w:rPr>
          <w:b/>
          <w:bCs/>
          <w:color w:val="auto"/>
          <w:spacing w:val="12"/>
          <w:highlight w:val="none"/>
        </w:rPr>
      </w:pPr>
      <w:r>
        <w:rPr>
          <w:b/>
          <w:bCs/>
          <w:color w:val="auto"/>
          <w:spacing w:val="12"/>
          <w:highlight w:val="none"/>
        </w:rPr>
        <w:t>响应示例</w:t>
      </w:r>
    </w:p>
    <w:p w14:paraId="16965C02">
      <w:pPr>
        <w:pStyle w:val="48"/>
        <w:shd w:val="clear" w:color="auto" w:fill="F9F9F9"/>
        <w:rPr>
          <w:rStyle w:val="197"/>
          <w:color w:val="auto"/>
          <w:highlight w:val="none"/>
        </w:rPr>
      </w:pPr>
      <w:r>
        <w:rPr>
          <w:rStyle w:val="197"/>
          <w:color w:val="auto"/>
          <w:highlight w:val="none"/>
        </w:rPr>
        <w:t>{</w:t>
      </w:r>
    </w:p>
    <w:p w14:paraId="527B2FDF">
      <w:pPr>
        <w:pStyle w:val="48"/>
        <w:shd w:val="clear" w:color="auto" w:fill="F9F9F9"/>
        <w:rPr>
          <w:rStyle w:val="197"/>
          <w:color w:val="auto"/>
          <w:highlight w:val="none"/>
        </w:rPr>
      </w:pPr>
      <w:r>
        <w:rPr>
          <w:rStyle w:val="198"/>
          <w:color w:val="auto"/>
          <w:highlight w:val="none"/>
        </w:rPr>
        <w:t>"code"</w:t>
      </w:r>
      <w:r>
        <w:rPr>
          <w:rStyle w:val="197"/>
          <w:color w:val="auto"/>
          <w:highlight w:val="none"/>
        </w:rPr>
        <w:t xml:space="preserve">: </w:t>
      </w:r>
      <w:r>
        <w:rPr>
          <w:rStyle w:val="199"/>
          <w:color w:val="auto"/>
          <w:highlight w:val="none"/>
        </w:rPr>
        <w:t>200</w:t>
      </w:r>
      <w:r>
        <w:rPr>
          <w:rStyle w:val="197"/>
          <w:color w:val="auto"/>
          <w:highlight w:val="none"/>
        </w:rPr>
        <w:t>,</w:t>
      </w:r>
    </w:p>
    <w:p w14:paraId="45AD6A92">
      <w:pPr>
        <w:pStyle w:val="48"/>
        <w:shd w:val="clear" w:color="auto" w:fill="F9F9F9"/>
        <w:rPr>
          <w:rStyle w:val="197"/>
          <w:color w:val="auto"/>
          <w:highlight w:val="none"/>
        </w:rPr>
      </w:pPr>
      <w:r>
        <w:rPr>
          <w:rStyle w:val="198"/>
          <w:color w:val="auto"/>
          <w:highlight w:val="none"/>
        </w:rPr>
        <w:t>"success"</w:t>
      </w:r>
      <w:r>
        <w:rPr>
          <w:rStyle w:val="197"/>
          <w:color w:val="auto"/>
          <w:highlight w:val="none"/>
        </w:rPr>
        <w:t xml:space="preserve">: </w:t>
      </w:r>
      <w:r>
        <w:rPr>
          <w:rStyle w:val="200"/>
          <w:color w:val="auto"/>
          <w:highlight w:val="none"/>
        </w:rPr>
        <w:t>true</w:t>
      </w:r>
      <w:r>
        <w:rPr>
          <w:rStyle w:val="197"/>
          <w:color w:val="auto"/>
          <w:highlight w:val="none"/>
        </w:rPr>
        <w:t>,</w:t>
      </w:r>
    </w:p>
    <w:p w14:paraId="37E6F482">
      <w:pPr>
        <w:pStyle w:val="48"/>
        <w:shd w:val="clear" w:color="auto" w:fill="F9F9F9"/>
        <w:rPr>
          <w:rStyle w:val="197"/>
          <w:color w:val="auto"/>
          <w:highlight w:val="none"/>
        </w:rPr>
      </w:pPr>
      <w:r>
        <w:rPr>
          <w:rStyle w:val="198"/>
          <w:color w:val="auto"/>
          <w:highlight w:val="none"/>
        </w:rPr>
        <w:t>"data"</w:t>
      </w:r>
      <w:r>
        <w:rPr>
          <w:rStyle w:val="197"/>
          <w:color w:val="auto"/>
          <w:highlight w:val="none"/>
        </w:rPr>
        <w:t>: {},</w:t>
      </w:r>
    </w:p>
    <w:p w14:paraId="5DD9967A">
      <w:pPr>
        <w:pStyle w:val="48"/>
        <w:shd w:val="clear" w:color="auto" w:fill="F9F9F9"/>
        <w:rPr>
          <w:rStyle w:val="197"/>
          <w:color w:val="auto"/>
          <w:highlight w:val="none"/>
        </w:rPr>
      </w:pPr>
      <w:r>
        <w:rPr>
          <w:rStyle w:val="198"/>
          <w:color w:val="auto"/>
          <w:highlight w:val="none"/>
        </w:rPr>
        <w:t>"msg"</w:t>
      </w:r>
      <w:r>
        <w:rPr>
          <w:rStyle w:val="197"/>
          <w:color w:val="auto"/>
          <w:highlight w:val="none"/>
        </w:rPr>
        <w:t xml:space="preserve">: </w:t>
      </w:r>
      <w:r>
        <w:rPr>
          <w:rStyle w:val="198"/>
          <w:color w:val="auto"/>
          <w:highlight w:val="none"/>
        </w:rPr>
        <w:t>"上报成功"</w:t>
      </w:r>
    </w:p>
    <w:p w14:paraId="33812A92">
      <w:pPr>
        <w:pStyle w:val="48"/>
        <w:shd w:val="clear" w:color="auto" w:fill="F9F9F9"/>
        <w:rPr>
          <w:color w:val="auto"/>
          <w:highlight w:val="none"/>
        </w:rPr>
      </w:pPr>
      <w:r>
        <w:rPr>
          <w:rStyle w:val="197"/>
          <w:color w:val="auto"/>
          <w:highlight w:val="none"/>
        </w:rPr>
        <w:t>}</w:t>
      </w:r>
    </w:p>
    <w:p w14:paraId="08B60649">
      <w:pPr>
        <w:spacing w:after="120"/>
        <w:rPr>
          <w:color w:val="auto"/>
          <w:highlight w:val="none"/>
        </w:rPr>
      </w:pPr>
    </w:p>
    <w:p w14:paraId="0385E846">
      <w:pPr>
        <w:rPr>
          <w:color w:val="auto"/>
          <w:highlight w:val="none"/>
        </w:rPr>
      </w:pPr>
      <w:bookmarkStart w:id="1861" w:name="_Toc25879"/>
      <w:bookmarkStart w:id="1862" w:name="_Toc16107"/>
      <w:bookmarkStart w:id="1863" w:name="_Toc7154"/>
      <w:bookmarkStart w:id="1864" w:name="_Toc1367"/>
      <w:bookmarkStart w:id="1865" w:name="_Toc2853"/>
      <w:bookmarkStart w:id="1866" w:name="_Toc32643"/>
      <w:bookmarkStart w:id="1867" w:name="_Toc6031"/>
      <w:bookmarkStart w:id="1868" w:name="_Toc11446"/>
      <w:bookmarkStart w:id="1869" w:name="_Toc13764"/>
      <w:r>
        <w:rPr>
          <w:rFonts w:hint="eastAsia"/>
          <w:color w:val="auto"/>
          <w:highlight w:val="none"/>
        </w:rPr>
        <w:t>2.</w:t>
      </w:r>
      <w:r>
        <w:rPr>
          <w:color w:val="auto"/>
          <w:highlight w:val="none"/>
        </w:rPr>
        <w:t>4</w:t>
      </w:r>
      <w:r>
        <w:rPr>
          <w:rFonts w:hint="eastAsia"/>
          <w:color w:val="auto"/>
          <w:highlight w:val="none"/>
        </w:rPr>
        <w:t>用电</w:t>
      </w:r>
      <w:bookmarkEnd w:id="1861"/>
      <w:bookmarkEnd w:id="1862"/>
      <w:bookmarkEnd w:id="1863"/>
      <w:bookmarkEnd w:id="1864"/>
      <w:bookmarkEnd w:id="1865"/>
      <w:bookmarkEnd w:id="1866"/>
      <w:bookmarkEnd w:id="1867"/>
      <w:bookmarkEnd w:id="1868"/>
      <w:bookmarkEnd w:id="1869"/>
    </w:p>
    <w:p w14:paraId="40B1393C">
      <w:pPr>
        <w:spacing w:after="120"/>
        <w:rPr>
          <w:rFonts w:ascii="宋体" w:hAnsi="宋体"/>
          <w:color w:val="auto"/>
          <w:highlight w:val="none"/>
        </w:rPr>
      </w:pPr>
      <w:r>
        <w:rPr>
          <w:rFonts w:hint="eastAsia" w:ascii="宋体" w:hAnsi="宋体"/>
          <w:color w:val="auto"/>
          <w:highlight w:val="none"/>
        </w:rPr>
        <w:t>接口调用规则请参照附件1</w:t>
      </w:r>
    </w:p>
    <w:p w14:paraId="7426AD49">
      <w:pPr>
        <w:rPr>
          <w:rFonts w:ascii="宋体" w:hAnsi="宋体"/>
          <w:color w:val="auto"/>
          <w:kern w:val="36"/>
          <w:sz w:val="30"/>
          <w:szCs w:val="30"/>
          <w:highlight w:val="none"/>
        </w:rPr>
      </w:pPr>
      <w:bookmarkStart w:id="1870" w:name="_Toc26796"/>
      <w:bookmarkStart w:id="1871" w:name="_Toc1909"/>
      <w:r>
        <w:rPr>
          <w:rFonts w:ascii="宋体" w:hAnsi="宋体"/>
          <w:color w:val="auto"/>
          <w:sz w:val="30"/>
          <w:szCs w:val="30"/>
          <w:highlight w:val="none"/>
        </w:rPr>
        <w:t>2.4.1上报用电量数据</w:t>
      </w:r>
      <w:bookmarkEnd w:id="1870"/>
      <w:bookmarkEnd w:id="1871"/>
    </w:p>
    <w:p w14:paraId="696F6C77">
      <w:pPr>
        <w:spacing w:after="120"/>
        <w:ind w:firstLine="530"/>
        <w:rPr>
          <w:b/>
          <w:bCs/>
          <w:color w:val="auto"/>
          <w:spacing w:val="12"/>
          <w:highlight w:val="none"/>
        </w:rPr>
      </w:pPr>
      <w:r>
        <w:rPr>
          <w:b/>
          <w:bCs/>
          <w:color w:val="auto"/>
          <w:spacing w:val="12"/>
          <w:highlight w:val="none"/>
        </w:rPr>
        <w:t>接口说明</w:t>
      </w:r>
    </w:p>
    <w:p w14:paraId="70FBD571">
      <w:pPr>
        <w:pStyle w:val="49"/>
        <w:spacing w:before="0" w:beforeAutospacing="0" w:afterAutospacing="0"/>
        <w:ind w:firstLine="480"/>
        <w:rPr>
          <w:color w:val="auto"/>
          <w:spacing w:val="2"/>
          <w:sz w:val="23"/>
          <w:szCs w:val="23"/>
          <w:highlight w:val="none"/>
        </w:rPr>
      </w:pPr>
      <w:r>
        <w:rPr>
          <w:color w:val="auto"/>
          <w:spacing w:val="2"/>
          <w:sz w:val="23"/>
          <w:szCs w:val="23"/>
          <w:highlight w:val="none"/>
        </w:rPr>
        <w:t>报送用电统计和趋势数据</w:t>
      </w:r>
    </w:p>
    <w:p w14:paraId="0E68C9C7">
      <w:pPr>
        <w:spacing w:after="120"/>
        <w:ind w:firstLine="530"/>
        <w:rPr>
          <w:b/>
          <w:bCs/>
          <w:color w:val="auto"/>
          <w:spacing w:val="12"/>
          <w:highlight w:val="none"/>
        </w:rPr>
      </w:pPr>
      <w:r>
        <w:rPr>
          <w:b/>
          <w:bCs/>
          <w:color w:val="auto"/>
          <w:spacing w:val="12"/>
          <w:highlight w:val="none"/>
        </w:rPr>
        <w:t>接口地址</w:t>
      </w:r>
    </w:p>
    <w:p w14:paraId="229B22C2">
      <w:pPr>
        <w:pStyle w:val="49"/>
        <w:spacing w:before="0" w:beforeAutospacing="0" w:afterAutospacing="0"/>
        <w:ind w:firstLine="480"/>
        <w:rPr>
          <w:color w:val="auto"/>
          <w:spacing w:val="2"/>
          <w:sz w:val="23"/>
          <w:szCs w:val="23"/>
          <w:highlight w:val="none"/>
        </w:rPr>
      </w:pPr>
      <w:r>
        <w:rPr>
          <w:color w:val="auto"/>
          <w:spacing w:val="2"/>
          <w:sz w:val="23"/>
          <w:szCs w:val="23"/>
          <w:highlight w:val="none"/>
        </w:rPr>
        <w:t>/gdiapi/gdi/dataupload/electricity</w:t>
      </w:r>
    </w:p>
    <w:p w14:paraId="529DBEB8">
      <w:pPr>
        <w:spacing w:after="120"/>
        <w:ind w:firstLine="530"/>
        <w:rPr>
          <w:b/>
          <w:bCs/>
          <w:color w:val="auto"/>
          <w:spacing w:val="12"/>
          <w:highlight w:val="none"/>
        </w:rPr>
      </w:pPr>
      <w:r>
        <w:rPr>
          <w:b/>
          <w:bCs/>
          <w:color w:val="auto"/>
          <w:spacing w:val="12"/>
          <w:highlight w:val="none"/>
        </w:rPr>
        <w:t>请求方法</w:t>
      </w:r>
    </w:p>
    <w:p w14:paraId="1641468B">
      <w:pPr>
        <w:pStyle w:val="49"/>
        <w:spacing w:before="0" w:beforeAutospacing="0" w:afterAutospacing="0"/>
        <w:ind w:firstLine="480"/>
        <w:rPr>
          <w:color w:val="auto"/>
          <w:spacing w:val="2"/>
          <w:sz w:val="23"/>
          <w:szCs w:val="23"/>
          <w:highlight w:val="none"/>
        </w:rPr>
      </w:pPr>
      <w:r>
        <w:rPr>
          <w:color w:val="auto"/>
          <w:spacing w:val="2"/>
          <w:sz w:val="23"/>
          <w:szCs w:val="23"/>
          <w:highlight w:val="none"/>
        </w:rPr>
        <w:t>POST</w:t>
      </w:r>
    </w:p>
    <w:p w14:paraId="507C8BC2">
      <w:pPr>
        <w:spacing w:after="120"/>
        <w:ind w:firstLine="530"/>
        <w:rPr>
          <w:b/>
          <w:bCs/>
          <w:color w:val="auto"/>
          <w:spacing w:val="12"/>
          <w:highlight w:val="none"/>
        </w:rPr>
      </w:pPr>
      <w:r>
        <w:rPr>
          <w:b/>
          <w:bCs/>
          <w:color w:val="auto"/>
          <w:spacing w:val="12"/>
          <w:highlight w:val="none"/>
        </w:rPr>
        <w:t>版本号</w:t>
      </w:r>
    </w:p>
    <w:p w14:paraId="7EC4A70A">
      <w:pPr>
        <w:pStyle w:val="49"/>
        <w:spacing w:before="0" w:beforeAutospacing="0" w:afterAutospacing="0"/>
        <w:ind w:firstLine="480"/>
        <w:rPr>
          <w:color w:val="auto"/>
          <w:spacing w:val="2"/>
          <w:sz w:val="23"/>
          <w:szCs w:val="23"/>
          <w:highlight w:val="none"/>
        </w:rPr>
      </w:pPr>
      <w:r>
        <w:rPr>
          <w:rStyle w:val="196"/>
          <w:color w:val="auto"/>
          <w:spacing w:val="2"/>
          <w:sz w:val="29"/>
          <w:szCs w:val="29"/>
          <w:highlight w:val="none"/>
        </w:rPr>
        <w:t>1.0.0</w:t>
      </w:r>
    </w:p>
    <w:p w14:paraId="1081F019">
      <w:pPr>
        <w:spacing w:after="120"/>
        <w:ind w:firstLine="530"/>
        <w:rPr>
          <w:b/>
          <w:bCs/>
          <w:color w:val="auto"/>
          <w:spacing w:val="12"/>
          <w:highlight w:val="none"/>
        </w:rPr>
      </w:pPr>
      <w:r>
        <w:rPr>
          <w:b/>
          <w:bCs/>
          <w:color w:val="auto"/>
          <w:spacing w:val="12"/>
          <w:highlight w:val="none"/>
        </w:rPr>
        <w:t>报送周期</w:t>
      </w:r>
    </w:p>
    <w:p w14:paraId="77FEA917">
      <w:pPr>
        <w:pStyle w:val="49"/>
        <w:spacing w:before="0" w:beforeAutospacing="0" w:afterAutospacing="0"/>
        <w:ind w:firstLine="480"/>
        <w:rPr>
          <w:color w:val="auto"/>
          <w:spacing w:val="2"/>
          <w:sz w:val="23"/>
          <w:szCs w:val="23"/>
          <w:highlight w:val="none"/>
        </w:rPr>
      </w:pPr>
      <w:r>
        <w:rPr>
          <w:color w:val="auto"/>
          <w:spacing w:val="2"/>
          <w:sz w:val="23"/>
          <w:szCs w:val="23"/>
          <w:highlight w:val="none"/>
        </w:rPr>
        <w:t>300秒</w:t>
      </w:r>
    </w:p>
    <w:p w14:paraId="27D45F0C">
      <w:pPr>
        <w:spacing w:after="120"/>
        <w:ind w:firstLine="530"/>
        <w:rPr>
          <w:b/>
          <w:bCs/>
          <w:color w:val="auto"/>
          <w:spacing w:val="12"/>
          <w:highlight w:val="none"/>
        </w:rPr>
      </w:pPr>
      <w:r>
        <w:rPr>
          <w:b/>
          <w:bCs/>
          <w:color w:val="auto"/>
          <w:spacing w:val="12"/>
          <w:highlight w:val="none"/>
        </w:rPr>
        <w:t>请求参数（data部分，数组）</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759"/>
        <w:gridCol w:w="1258"/>
        <w:gridCol w:w="1258"/>
        <w:gridCol w:w="3019"/>
        <w:gridCol w:w="1008"/>
        <w:gridCol w:w="758"/>
      </w:tblGrid>
      <w:tr w14:paraId="0DDB7D6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1C867F7">
            <w:pPr>
              <w:pStyle w:val="49"/>
              <w:spacing w:before="0" w:beforeAutospacing="0" w:afterAutospacing="0"/>
              <w:rPr>
                <w:color w:val="auto"/>
                <w:spacing w:val="2"/>
                <w:sz w:val="21"/>
                <w:szCs w:val="21"/>
                <w:highlight w:val="none"/>
              </w:rPr>
            </w:pPr>
            <w:r>
              <w:rPr>
                <w:color w:val="auto"/>
                <w:spacing w:val="2"/>
                <w:sz w:val="21"/>
                <w:szCs w:val="21"/>
                <w:highlight w:val="none"/>
              </w:rPr>
              <w:t>参数名称</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A573FFA">
            <w:pPr>
              <w:pStyle w:val="49"/>
              <w:spacing w:before="0" w:beforeAutospacing="0" w:afterAutospacing="0"/>
              <w:rPr>
                <w:color w:val="auto"/>
                <w:spacing w:val="2"/>
                <w:sz w:val="21"/>
                <w:szCs w:val="21"/>
                <w:highlight w:val="none"/>
              </w:rPr>
            </w:pPr>
            <w:r>
              <w:rPr>
                <w:color w:val="auto"/>
                <w:spacing w:val="2"/>
                <w:sz w:val="21"/>
                <w:szCs w:val="21"/>
                <w:highlight w:val="none"/>
              </w:rPr>
              <w:t>参数类型</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3381364">
            <w:pPr>
              <w:pStyle w:val="49"/>
              <w:spacing w:before="0" w:beforeAutospacing="0" w:afterAutospacing="0"/>
              <w:rPr>
                <w:color w:val="auto"/>
                <w:spacing w:val="2"/>
                <w:sz w:val="21"/>
                <w:szCs w:val="21"/>
                <w:highlight w:val="none"/>
              </w:rPr>
            </w:pPr>
            <w:r>
              <w:rPr>
                <w:color w:val="auto"/>
                <w:spacing w:val="2"/>
                <w:sz w:val="21"/>
                <w:szCs w:val="21"/>
                <w:highlight w:val="none"/>
              </w:rPr>
              <w:t>是否必须</w:t>
            </w:r>
          </w:p>
        </w:tc>
        <w:tc>
          <w:tcPr>
            <w:tcW w:w="166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AE185FA">
            <w:pPr>
              <w:pStyle w:val="49"/>
              <w:spacing w:before="0" w:beforeAutospacing="0" w:afterAutospacing="0"/>
              <w:rPr>
                <w:color w:val="auto"/>
                <w:spacing w:val="2"/>
                <w:sz w:val="21"/>
                <w:szCs w:val="21"/>
                <w:highlight w:val="none"/>
              </w:rPr>
            </w:pPr>
            <w:r>
              <w:rPr>
                <w:color w:val="auto"/>
                <w:spacing w:val="2"/>
                <w:sz w:val="21"/>
                <w:szCs w:val="21"/>
                <w:highlight w:val="none"/>
              </w:rPr>
              <w:t>参数说明</w:t>
            </w:r>
          </w:p>
        </w:tc>
        <w:tc>
          <w:tcPr>
            <w:tcW w:w="55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4F56CAD">
            <w:pPr>
              <w:pStyle w:val="49"/>
              <w:spacing w:before="0" w:beforeAutospacing="0" w:afterAutospacing="0"/>
              <w:rPr>
                <w:color w:val="auto"/>
                <w:spacing w:val="2"/>
                <w:sz w:val="21"/>
                <w:szCs w:val="21"/>
                <w:highlight w:val="none"/>
              </w:rPr>
            </w:pPr>
            <w:r>
              <w:rPr>
                <w:color w:val="auto"/>
                <w:spacing w:val="2"/>
                <w:sz w:val="21"/>
                <w:szCs w:val="21"/>
                <w:highlight w:val="none"/>
              </w:rPr>
              <w:t>默认值</w:t>
            </w:r>
          </w:p>
        </w:tc>
        <w:tc>
          <w:tcPr>
            <w:tcW w:w="418"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16814A5">
            <w:pPr>
              <w:pStyle w:val="49"/>
              <w:spacing w:before="0" w:beforeAutospacing="0" w:afterAutospacing="0"/>
              <w:rPr>
                <w:color w:val="auto"/>
                <w:spacing w:val="2"/>
                <w:sz w:val="21"/>
                <w:szCs w:val="21"/>
                <w:highlight w:val="none"/>
              </w:rPr>
            </w:pPr>
            <w:r>
              <w:rPr>
                <w:color w:val="auto"/>
                <w:spacing w:val="2"/>
                <w:sz w:val="21"/>
                <w:szCs w:val="21"/>
                <w:highlight w:val="none"/>
              </w:rPr>
              <w:t>示例</w:t>
            </w:r>
          </w:p>
        </w:tc>
      </w:tr>
      <w:tr w14:paraId="118381F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D7AB20C">
            <w:pPr>
              <w:spacing w:after="120"/>
              <w:rPr>
                <w:color w:val="auto"/>
                <w:szCs w:val="21"/>
                <w:highlight w:val="none"/>
              </w:rPr>
            </w:pPr>
            <w:r>
              <w:rPr>
                <w:color w:val="auto"/>
                <w:szCs w:val="21"/>
                <w:highlight w:val="none"/>
              </w:rPr>
              <w:t>deviceId</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9F46A37">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6064395">
            <w:pPr>
              <w:pStyle w:val="49"/>
              <w:spacing w:before="0" w:beforeAutospacing="0" w:afterAutospacing="0"/>
              <w:rPr>
                <w:color w:val="auto"/>
                <w:spacing w:val="2"/>
                <w:sz w:val="21"/>
                <w:szCs w:val="21"/>
                <w:highlight w:val="none"/>
              </w:rPr>
            </w:pPr>
          </w:p>
        </w:tc>
        <w:tc>
          <w:tcPr>
            <w:tcW w:w="166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B91123C">
            <w:pPr>
              <w:pStyle w:val="49"/>
              <w:spacing w:before="0" w:beforeAutospacing="0" w:afterAutospacing="0"/>
              <w:rPr>
                <w:color w:val="auto"/>
                <w:spacing w:val="2"/>
                <w:sz w:val="21"/>
                <w:szCs w:val="21"/>
                <w:highlight w:val="none"/>
              </w:rPr>
            </w:pPr>
            <w:r>
              <w:rPr>
                <w:color w:val="auto"/>
                <w:spacing w:val="2"/>
                <w:sz w:val="21"/>
                <w:szCs w:val="21"/>
                <w:highlight w:val="none"/>
              </w:rPr>
              <w:t>电箱唯一标识，ID</w:t>
            </w:r>
          </w:p>
        </w:tc>
        <w:tc>
          <w:tcPr>
            <w:tcW w:w="55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D6DECDF">
            <w:pPr>
              <w:pStyle w:val="49"/>
              <w:spacing w:before="0" w:beforeAutospacing="0" w:afterAutospacing="0"/>
              <w:rPr>
                <w:color w:val="auto"/>
                <w:spacing w:val="2"/>
                <w:sz w:val="21"/>
                <w:szCs w:val="21"/>
                <w:highlight w:val="none"/>
              </w:rPr>
            </w:pPr>
          </w:p>
        </w:tc>
        <w:tc>
          <w:tcPr>
            <w:tcW w:w="418"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FCAD44A">
            <w:pPr>
              <w:pStyle w:val="49"/>
              <w:spacing w:before="0" w:beforeAutospacing="0" w:afterAutospacing="0"/>
              <w:rPr>
                <w:color w:val="auto"/>
                <w:spacing w:val="2"/>
                <w:sz w:val="21"/>
                <w:szCs w:val="21"/>
                <w:highlight w:val="none"/>
              </w:rPr>
            </w:pPr>
          </w:p>
        </w:tc>
      </w:tr>
      <w:tr w14:paraId="2044AF5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06A2700">
            <w:pPr>
              <w:spacing w:after="120"/>
              <w:rPr>
                <w:color w:val="auto"/>
                <w:szCs w:val="21"/>
                <w:highlight w:val="none"/>
              </w:rPr>
            </w:pPr>
            <w:r>
              <w:rPr>
                <w:color w:val="auto"/>
                <w:szCs w:val="21"/>
                <w:highlight w:val="none"/>
              </w:rPr>
              <w:t>deviceName</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C9A3650">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203B343">
            <w:pPr>
              <w:pStyle w:val="49"/>
              <w:spacing w:before="0" w:beforeAutospacing="0" w:afterAutospacing="0"/>
              <w:rPr>
                <w:color w:val="auto"/>
                <w:spacing w:val="2"/>
                <w:sz w:val="21"/>
                <w:szCs w:val="21"/>
                <w:highlight w:val="none"/>
              </w:rPr>
            </w:pPr>
          </w:p>
        </w:tc>
        <w:tc>
          <w:tcPr>
            <w:tcW w:w="166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24AEF8A">
            <w:pPr>
              <w:pStyle w:val="49"/>
              <w:spacing w:before="0" w:beforeAutospacing="0" w:afterAutospacing="0"/>
              <w:rPr>
                <w:color w:val="auto"/>
                <w:spacing w:val="2"/>
                <w:sz w:val="21"/>
                <w:szCs w:val="21"/>
                <w:highlight w:val="none"/>
              </w:rPr>
            </w:pPr>
            <w:r>
              <w:rPr>
                <w:color w:val="auto"/>
                <w:spacing w:val="2"/>
                <w:sz w:val="21"/>
                <w:szCs w:val="21"/>
                <w:highlight w:val="none"/>
              </w:rPr>
              <w:t>电箱设备名称</w:t>
            </w:r>
          </w:p>
        </w:tc>
        <w:tc>
          <w:tcPr>
            <w:tcW w:w="55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8D07FFC">
            <w:pPr>
              <w:pStyle w:val="49"/>
              <w:spacing w:before="0" w:beforeAutospacing="0" w:afterAutospacing="0"/>
              <w:rPr>
                <w:color w:val="auto"/>
                <w:spacing w:val="2"/>
                <w:sz w:val="21"/>
                <w:szCs w:val="21"/>
                <w:highlight w:val="none"/>
              </w:rPr>
            </w:pPr>
          </w:p>
        </w:tc>
        <w:tc>
          <w:tcPr>
            <w:tcW w:w="418"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A34FFB2">
            <w:pPr>
              <w:pStyle w:val="49"/>
              <w:spacing w:before="0" w:beforeAutospacing="0" w:afterAutospacing="0"/>
              <w:rPr>
                <w:color w:val="auto"/>
                <w:spacing w:val="2"/>
                <w:sz w:val="21"/>
                <w:szCs w:val="21"/>
                <w:highlight w:val="none"/>
              </w:rPr>
            </w:pPr>
          </w:p>
        </w:tc>
      </w:tr>
      <w:tr w14:paraId="7FD4F85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1EFA761">
            <w:pPr>
              <w:pStyle w:val="49"/>
              <w:spacing w:before="0" w:beforeAutospacing="0" w:afterAutospacing="0"/>
              <w:rPr>
                <w:color w:val="auto"/>
                <w:spacing w:val="2"/>
                <w:sz w:val="21"/>
                <w:szCs w:val="21"/>
                <w:highlight w:val="none"/>
              </w:rPr>
            </w:pPr>
            <w:r>
              <w:rPr>
                <w:color w:val="auto"/>
                <w:spacing w:val="2"/>
                <w:sz w:val="21"/>
                <w:szCs w:val="21"/>
                <w:highlight w:val="none"/>
              </w:rPr>
              <w:t>totalWattage</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0E5D077">
            <w:pPr>
              <w:pStyle w:val="49"/>
              <w:spacing w:before="0" w:beforeAutospacing="0" w:afterAutospacing="0"/>
              <w:rPr>
                <w:color w:val="auto"/>
                <w:spacing w:val="2"/>
                <w:sz w:val="21"/>
                <w:szCs w:val="21"/>
                <w:highlight w:val="none"/>
              </w:rPr>
            </w:pPr>
            <w:r>
              <w:rPr>
                <w:color w:val="auto"/>
                <w:spacing w:val="2"/>
                <w:sz w:val="21"/>
                <w:szCs w:val="21"/>
                <w:highlight w:val="none"/>
              </w:rPr>
              <w:t>double</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523CEE1">
            <w:pPr>
              <w:pStyle w:val="49"/>
              <w:spacing w:before="0" w:beforeAutospacing="0" w:afterAutospacing="0"/>
              <w:rPr>
                <w:color w:val="auto"/>
                <w:spacing w:val="2"/>
                <w:sz w:val="21"/>
                <w:szCs w:val="21"/>
                <w:highlight w:val="none"/>
              </w:rPr>
            </w:pPr>
          </w:p>
        </w:tc>
        <w:tc>
          <w:tcPr>
            <w:tcW w:w="166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24F7274">
            <w:pPr>
              <w:pStyle w:val="49"/>
              <w:spacing w:before="0" w:beforeAutospacing="0" w:afterAutospacing="0"/>
              <w:rPr>
                <w:color w:val="auto"/>
                <w:spacing w:val="2"/>
                <w:sz w:val="21"/>
                <w:szCs w:val="21"/>
                <w:highlight w:val="none"/>
              </w:rPr>
            </w:pPr>
            <w:r>
              <w:rPr>
                <w:color w:val="auto"/>
                <w:spacing w:val="2"/>
                <w:sz w:val="21"/>
                <w:szCs w:val="21"/>
                <w:highlight w:val="none"/>
              </w:rPr>
              <w:t>总用电量</w:t>
            </w:r>
          </w:p>
        </w:tc>
        <w:tc>
          <w:tcPr>
            <w:tcW w:w="55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7CB4305">
            <w:pPr>
              <w:pStyle w:val="49"/>
              <w:spacing w:before="0" w:beforeAutospacing="0" w:afterAutospacing="0"/>
              <w:rPr>
                <w:color w:val="auto"/>
                <w:spacing w:val="2"/>
                <w:sz w:val="21"/>
                <w:szCs w:val="21"/>
                <w:highlight w:val="none"/>
              </w:rPr>
            </w:pPr>
          </w:p>
        </w:tc>
        <w:tc>
          <w:tcPr>
            <w:tcW w:w="418"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65C2DE9">
            <w:pPr>
              <w:pStyle w:val="49"/>
              <w:spacing w:before="0" w:beforeAutospacing="0" w:afterAutospacing="0"/>
              <w:rPr>
                <w:color w:val="auto"/>
                <w:spacing w:val="2"/>
                <w:sz w:val="21"/>
                <w:szCs w:val="21"/>
                <w:highlight w:val="none"/>
              </w:rPr>
            </w:pPr>
          </w:p>
        </w:tc>
      </w:tr>
      <w:tr w14:paraId="04C9DF2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838CDBF">
            <w:pPr>
              <w:pStyle w:val="49"/>
              <w:spacing w:before="0" w:beforeAutospacing="0" w:afterAutospacing="0"/>
              <w:rPr>
                <w:color w:val="auto"/>
                <w:spacing w:val="2"/>
                <w:sz w:val="21"/>
                <w:szCs w:val="21"/>
                <w:highlight w:val="none"/>
              </w:rPr>
            </w:pPr>
            <w:r>
              <w:rPr>
                <w:color w:val="auto"/>
                <w:spacing w:val="2"/>
                <w:sz w:val="21"/>
                <w:szCs w:val="21"/>
                <w:highlight w:val="none"/>
              </w:rPr>
              <w:t>lng</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F911A61">
            <w:pPr>
              <w:pStyle w:val="49"/>
              <w:spacing w:before="0" w:beforeAutospacing="0" w:afterAutospacing="0"/>
              <w:rPr>
                <w:color w:val="auto"/>
                <w:spacing w:val="2"/>
                <w:sz w:val="21"/>
                <w:szCs w:val="21"/>
                <w:highlight w:val="none"/>
              </w:rPr>
            </w:pPr>
            <w:r>
              <w:rPr>
                <w:color w:val="auto"/>
                <w:spacing w:val="2"/>
                <w:sz w:val="21"/>
                <w:szCs w:val="21"/>
                <w:highlight w:val="none"/>
              </w:rPr>
              <w:t>double</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FB03676">
            <w:pPr>
              <w:pStyle w:val="49"/>
              <w:spacing w:before="0" w:beforeAutospacing="0" w:afterAutospacing="0"/>
              <w:rPr>
                <w:color w:val="auto"/>
                <w:spacing w:val="2"/>
                <w:sz w:val="21"/>
                <w:szCs w:val="21"/>
                <w:highlight w:val="none"/>
              </w:rPr>
            </w:pPr>
          </w:p>
        </w:tc>
        <w:tc>
          <w:tcPr>
            <w:tcW w:w="166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A2FFD81">
            <w:pPr>
              <w:pStyle w:val="49"/>
              <w:spacing w:before="0" w:beforeAutospacing="0" w:afterAutospacing="0"/>
              <w:rPr>
                <w:color w:val="auto"/>
                <w:spacing w:val="2"/>
                <w:sz w:val="21"/>
                <w:szCs w:val="21"/>
                <w:highlight w:val="none"/>
              </w:rPr>
            </w:pPr>
            <w:r>
              <w:rPr>
                <w:color w:val="auto"/>
                <w:spacing w:val="2"/>
                <w:sz w:val="21"/>
                <w:szCs w:val="21"/>
                <w:highlight w:val="none"/>
              </w:rPr>
              <w:t>电箱当前坐标-经度</w:t>
            </w:r>
          </w:p>
        </w:tc>
        <w:tc>
          <w:tcPr>
            <w:tcW w:w="55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417F15F">
            <w:pPr>
              <w:pStyle w:val="49"/>
              <w:spacing w:before="0" w:beforeAutospacing="0" w:afterAutospacing="0"/>
              <w:rPr>
                <w:color w:val="auto"/>
                <w:spacing w:val="2"/>
                <w:sz w:val="21"/>
                <w:szCs w:val="21"/>
                <w:highlight w:val="none"/>
              </w:rPr>
            </w:pPr>
          </w:p>
        </w:tc>
        <w:tc>
          <w:tcPr>
            <w:tcW w:w="418"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F4F9F2D">
            <w:pPr>
              <w:pStyle w:val="49"/>
              <w:spacing w:before="0" w:beforeAutospacing="0" w:afterAutospacing="0"/>
              <w:rPr>
                <w:color w:val="auto"/>
                <w:spacing w:val="2"/>
                <w:sz w:val="21"/>
                <w:szCs w:val="21"/>
                <w:highlight w:val="none"/>
              </w:rPr>
            </w:pPr>
          </w:p>
        </w:tc>
      </w:tr>
      <w:tr w14:paraId="391B9F6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39F9F40">
            <w:pPr>
              <w:pStyle w:val="49"/>
              <w:spacing w:before="0" w:beforeAutospacing="0" w:afterAutospacing="0"/>
              <w:rPr>
                <w:color w:val="auto"/>
                <w:spacing w:val="2"/>
                <w:sz w:val="21"/>
                <w:szCs w:val="21"/>
                <w:highlight w:val="none"/>
              </w:rPr>
            </w:pPr>
            <w:r>
              <w:rPr>
                <w:color w:val="auto"/>
                <w:spacing w:val="2"/>
                <w:sz w:val="21"/>
                <w:szCs w:val="21"/>
                <w:highlight w:val="none"/>
              </w:rPr>
              <w:t>lat</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8F164C">
            <w:pPr>
              <w:pStyle w:val="49"/>
              <w:spacing w:before="0" w:beforeAutospacing="0" w:afterAutospacing="0"/>
              <w:rPr>
                <w:color w:val="auto"/>
                <w:spacing w:val="2"/>
                <w:sz w:val="21"/>
                <w:szCs w:val="21"/>
                <w:highlight w:val="none"/>
              </w:rPr>
            </w:pPr>
            <w:r>
              <w:rPr>
                <w:color w:val="auto"/>
                <w:spacing w:val="2"/>
                <w:sz w:val="21"/>
                <w:szCs w:val="21"/>
                <w:highlight w:val="none"/>
              </w:rPr>
              <w:t>double</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8DB7691">
            <w:pPr>
              <w:pStyle w:val="49"/>
              <w:spacing w:before="0" w:beforeAutospacing="0" w:afterAutospacing="0"/>
              <w:rPr>
                <w:color w:val="auto"/>
                <w:spacing w:val="2"/>
                <w:sz w:val="21"/>
                <w:szCs w:val="21"/>
                <w:highlight w:val="none"/>
              </w:rPr>
            </w:pPr>
          </w:p>
        </w:tc>
        <w:tc>
          <w:tcPr>
            <w:tcW w:w="166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AE7EE42">
            <w:pPr>
              <w:pStyle w:val="49"/>
              <w:spacing w:before="0" w:beforeAutospacing="0" w:afterAutospacing="0"/>
              <w:rPr>
                <w:color w:val="auto"/>
                <w:spacing w:val="2"/>
                <w:sz w:val="21"/>
                <w:szCs w:val="21"/>
                <w:highlight w:val="none"/>
              </w:rPr>
            </w:pPr>
            <w:r>
              <w:rPr>
                <w:color w:val="auto"/>
                <w:spacing w:val="2"/>
                <w:sz w:val="21"/>
                <w:szCs w:val="21"/>
                <w:highlight w:val="none"/>
              </w:rPr>
              <w:t>电箱当前坐标-纬度</w:t>
            </w:r>
          </w:p>
        </w:tc>
        <w:tc>
          <w:tcPr>
            <w:tcW w:w="55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4C6DF17">
            <w:pPr>
              <w:pStyle w:val="49"/>
              <w:spacing w:before="0" w:beforeAutospacing="0" w:afterAutospacing="0"/>
              <w:rPr>
                <w:color w:val="auto"/>
                <w:spacing w:val="2"/>
                <w:sz w:val="21"/>
                <w:szCs w:val="21"/>
                <w:highlight w:val="none"/>
              </w:rPr>
            </w:pPr>
          </w:p>
        </w:tc>
        <w:tc>
          <w:tcPr>
            <w:tcW w:w="418"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39451C4">
            <w:pPr>
              <w:pStyle w:val="49"/>
              <w:spacing w:before="0" w:beforeAutospacing="0" w:afterAutospacing="0"/>
              <w:rPr>
                <w:color w:val="auto"/>
                <w:spacing w:val="2"/>
                <w:sz w:val="21"/>
                <w:szCs w:val="21"/>
                <w:highlight w:val="none"/>
              </w:rPr>
            </w:pPr>
          </w:p>
        </w:tc>
      </w:tr>
      <w:tr w14:paraId="59D6F4E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c>
          <w:tcPr>
            <w:tcW w:w="971"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19154A9">
            <w:pPr>
              <w:pStyle w:val="49"/>
              <w:spacing w:before="0" w:beforeAutospacing="0" w:afterAutospacing="0"/>
              <w:rPr>
                <w:color w:val="auto"/>
                <w:spacing w:val="2"/>
                <w:sz w:val="21"/>
                <w:szCs w:val="21"/>
                <w:highlight w:val="none"/>
              </w:rPr>
            </w:pPr>
            <w:r>
              <w:rPr>
                <w:color w:val="auto"/>
                <w:spacing w:val="2"/>
                <w:sz w:val="21"/>
                <w:szCs w:val="21"/>
                <w:highlight w:val="none"/>
              </w:rPr>
              <w:t>isOnline</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9E2D70D">
            <w:pPr>
              <w:pStyle w:val="49"/>
              <w:spacing w:before="0" w:beforeAutospacing="0" w:afterAutospacing="0"/>
              <w:rPr>
                <w:color w:val="auto"/>
                <w:spacing w:val="2"/>
                <w:sz w:val="21"/>
                <w:szCs w:val="21"/>
                <w:highlight w:val="none"/>
              </w:rPr>
            </w:pPr>
            <w:r>
              <w:rPr>
                <w:color w:val="auto"/>
                <w:spacing w:val="2"/>
                <w:sz w:val="21"/>
                <w:szCs w:val="21"/>
                <w:highlight w:val="none"/>
              </w:rPr>
              <w:t>int</w:t>
            </w:r>
          </w:p>
        </w:tc>
        <w:tc>
          <w:tcPr>
            <w:tcW w:w="694"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45785B5">
            <w:pPr>
              <w:pStyle w:val="49"/>
              <w:spacing w:before="0" w:beforeAutospacing="0" w:afterAutospacing="0"/>
              <w:rPr>
                <w:color w:val="auto"/>
                <w:spacing w:val="2"/>
                <w:sz w:val="21"/>
                <w:szCs w:val="21"/>
                <w:highlight w:val="none"/>
              </w:rPr>
            </w:pPr>
          </w:p>
        </w:tc>
        <w:tc>
          <w:tcPr>
            <w:tcW w:w="166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4152CC0">
            <w:pPr>
              <w:pStyle w:val="49"/>
              <w:spacing w:before="0" w:beforeAutospacing="0" w:afterAutospacing="0"/>
              <w:rPr>
                <w:color w:val="auto"/>
                <w:spacing w:val="2"/>
                <w:sz w:val="21"/>
                <w:szCs w:val="21"/>
                <w:highlight w:val="none"/>
              </w:rPr>
            </w:pPr>
            <w:r>
              <w:rPr>
                <w:color w:val="auto"/>
                <w:spacing w:val="2"/>
                <w:sz w:val="21"/>
                <w:szCs w:val="21"/>
                <w:highlight w:val="none"/>
              </w:rPr>
              <w:t>在线状态 0 离线 1 在线</w:t>
            </w:r>
          </w:p>
        </w:tc>
        <w:tc>
          <w:tcPr>
            <w:tcW w:w="556"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E373A4A">
            <w:pPr>
              <w:pStyle w:val="49"/>
              <w:spacing w:before="0" w:beforeAutospacing="0" w:afterAutospacing="0"/>
              <w:rPr>
                <w:color w:val="auto"/>
                <w:spacing w:val="2"/>
                <w:sz w:val="21"/>
                <w:szCs w:val="21"/>
                <w:highlight w:val="none"/>
              </w:rPr>
            </w:pPr>
          </w:p>
        </w:tc>
        <w:tc>
          <w:tcPr>
            <w:tcW w:w="418"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8F6541B">
            <w:pPr>
              <w:pStyle w:val="49"/>
              <w:spacing w:before="0" w:beforeAutospacing="0" w:afterAutospacing="0"/>
              <w:rPr>
                <w:color w:val="auto"/>
                <w:spacing w:val="2"/>
                <w:sz w:val="21"/>
                <w:szCs w:val="21"/>
                <w:highlight w:val="none"/>
              </w:rPr>
            </w:pPr>
          </w:p>
        </w:tc>
      </w:tr>
    </w:tbl>
    <w:p w14:paraId="6FFD6CBA">
      <w:pPr>
        <w:spacing w:after="120"/>
        <w:ind w:firstLine="528"/>
        <w:rPr>
          <w:rFonts w:hint="eastAsia"/>
          <w:b/>
          <w:bCs/>
          <w:color w:val="auto"/>
          <w:spacing w:val="2"/>
          <w:sz w:val="29"/>
          <w:szCs w:val="29"/>
          <w:highlight w:val="none"/>
        </w:rPr>
      </w:pPr>
      <w:r>
        <w:rPr>
          <w:color w:val="auto"/>
          <w:spacing w:val="12"/>
          <w:highlight w:val="none"/>
        </w:rPr>
        <w:t>请求示例</w:t>
      </w:r>
    </w:p>
    <w:p w14:paraId="2706C1A9">
      <w:pPr>
        <w:pStyle w:val="26"/>
        <w:rPr>
          <w:rFonts w:hint="eastAsia"/>
          <w:color w:val="auto"/>
          <w:highlight w:val="none"/>
        </w:rPr>
      </w:pPr>
    </w:p>
    <w:p w14:paraId="53CCF7C2">
      <w:pPr>
        <w:rPr>
          <w:rFonts w:hint="eastAsia"/>
          <w:color w:val="auto"/>
          <w:highlight w:val="none"/>
        </w:rPr>
      </w:pPr>
    </w:p>
    <w:p w14:paraId="61C7BDFA">
      <w:pPr>
        <w:rPr>
          <w:rFonts w:hint="eastAsia"/>
          <w:color w:val="auto"/>
          <w:highlight w:val="none"/>
        </w:rPr>
      </w:pPr>
    </w:p>
    <w:p w14:paraId="022420E6">
      <w:pPr>
        <w:pStyle w:val="48"/>
        <w:shd w:val="clear" w:color="auto" w:fill="F9F9F9"/>
        <w:rPr>
          <w:rStyle w:val="197"/>
          <w:color w:val="auto"/>
          <w:highlight w:val="none"/>
        </w:rPr>
      </w:pPr>
      <w:r>
        <w:rPr>
          <w:rStyle w:val="197"/>
          <w:color w:val="auto"/>
          <w:highlight w:val="none"/>
        </w:rPr>
        <w:t>{</w:t>
      </w:r>
    </w:p>
    <w:p w14:paraId="44B58E00">
      <w:pPr>
        <w:pStyle w:val="48"/>
        <w:shd w:val="clear" w:color="auto" w:fill="F9F9F9"/>
        <w:rPr>
          <w:rStyle w:val="197"/>
          <w:color w:val="auto"/>
          <w:highlight w:val="none"/>
        </w:rPr>
      </w:pPr>
      <w:r>
        <w:rPr>
          <w:rStyle w:val="198"/>
          <w:color w:val="auto"/>
          <w:highlight w:val="none"/>
        </w:rPr>
        <w:t>"data"</w:t>
      </w:r>
      <w:r>
        <w:rPr>
          <w:rStyle w:val="197"/>
          <w:color w:val="auto"/>
          <w:highlight w:val="none"/>
        </w:rPr>
        <w:t>: [{</w:t>
      </w:r>
    </w:p>
    <w:p w14:paraId="481E3025">
      <w:pPr>
        <w:pStyle w:val="48"/>
        <w:shd w:val="clear" w:color="auto" w:fill="F9F9F9"/>
        <w:rPr>
          <w:rStyle w:val="197"/>
          <w:color w:val="auto"/>
          <w:highlight w:val="none"/>
        </w:rPr>
      </w:pPr>
      <w:r>
        <w:rPr>
          <w:rStyle w:val="198"/>
          <w:color w:val="auto"/>
          <w:highlight w:val="none"/>
        </w:rPr>
        <w:t>"deviceId"</w:t>
      </w:r>
      <w:r>
        <w:rPr>
          <w:rStyle w:val="197"/>
          <w:color w:val="auto"/>
          <w:highlight w:val="none"/>
        </w:rPr>
        <w:t>:</w:t>
      </w:r>
      <w:r>
        <w:rPr>
          <w:rStyle w:val="198"/>
          <w:color w:val="auto"/>
          <w:highlight w:val="none"/>
        </w:rPr>
        <w:t>"电箱唯一ID"</w:t>
      </w:r>
      <w:r>
        <w:rPr>
          <w:rStyle w:val="197"/>
          <w:color w:val="auto"/>
          <w:highlight w:val="none"/>
        </w:rPr>
        <w:t>,</w:t>
      </w:r>
    </w:p>
    <w:p w14:paraId="3239B014">
      <w:pPr>
        <w:pStyle w:val="48"/>
        <w:shd w:val="clear" w:color="auto" w:fill="F9F9F9"/>
        <w:rPr>
          <w:rStyle w:val="197"/>
          <w:color w:val="auto"/>
          <w:highlight w:val="none"/>
        </w:rPr>
      </w:pPr>
      <w:r>
        <w:rPr>
          <w:rStyle w:val="198"/>
          <w:color w:val="auto"/>
          <w:highlight w:val="none"/>
        </w:rPr>
        <w:t>"deviceName"</w:t>
      </w:r>
      <w:r>
        <w:rPr>
          <w:rStyle w:val="197"/>
          <w:color w:val="auto"/>
          <w:highlight w:val="none"/>
        </w:rPr>
        <w:t>:</w:t>
      </w:r>
      <w:r>
        <w:rPr>
          <w:rStyle w:val="198"/>
          <w:color w:val="auto"/>
          <w:highlight w:val="none"/>
        </w:rPr>
        <w:t>"电箱名称"</w:t>
      </w:r>
      <w:r>
        <w:rPr>
          <w:rStyle w:val="197"/>
          <w:color w:val="auto"/>
          <w:highlight w:val="none"/>
        </w:rPr>
        <w:t>,</w:t>
      </w:r>
    </w:p>
    <w:p w14:paraId="7751C646">
      <w:pPr>
        <w:pStyle w:val="48"/>
        <w:shd w:val="clear" w:color="auto" w:fill="F9F9F9"/>
        <w:rPr>
          <w:rStyle w:val="197"/>
          <w:color w:val="auto"/>
          <w:highlight w:val="none"/>
        </w:rPr>
      </w:pPr>
      <w:r>
        <w:rPr>
          <w:rStyle w:val="198"/>
          <w:color w:val="auto"/>
          <w:highlight w:val="none"/>
        </w:rPr>
        <w:t>"totalWattage"</w:t>
      </w:r>
      <w:r>
        <w:rPr>
          <w:rStyle w:val="197"/>
          <w:color w:val="auto"/>
          <w:highlight w:val="none"/>
        </w:rPr>
        <w:t>:</w:t>
      </w:r>
      <w:r>
        <w:rPr>
          <w:rStyle w:val="199"/>
          <w:color w:val="auto"/>
          <w:highlight w:val="none"/>
        </w:rPr>
        <w:t>1234</w:t>
      </w:r>
      <w:r>
        <w:rPr>
          <w:rStyle w:val="197"/>
          <w:color w:val="auto"/>
          <w:highlight w:val="none"/>
        </w:rPr>
        <w:t>,</w:t>
      </w:r>
    </w:p>
    <w:p w14:paraId="5C481F48">
      <w:pPr>
        <w:pStyle w:val="48"/>
        <w:shd w:val="clear" w:color="auto" w:fill="F9F9F9"/>
        <w:rPr>
          <w:rStyle w:val="197"/>
          <w:color w:val="auto"/>
          <w:highlight w:val="none"/>
        </w:rPr>
      </w:pPr>
      <w:r>
        <w:rPr>
          <w:rStyle w:val="198"/>
          <w:color w:val="auto"/>
          <w:highlight w:val="none"/>
        </w:rPr>
        <w:t>"lng"</w:t>
      </w:r>
      <w:r>
        <w:rPr>
          <w:rStyle w:val="197"/>
          <w:color w:val="auto"/>
          <w:highlight w:val="none"/>
        </w:rPr>
        <w:t>:</w:t>
      </w:r>
      <w:r>
        <w:rPr>
          <w:rStyle w:val="199"/>
          <w:color w:val="auto"/>
          <w:highlight w:val="none"/>
        </w:rPr>
        <w:t>121.999</w:t>
      </w:r>
      <w:r>
        <w:rPr>
          <w:rStyle w:val="197"/>
          <w:color w:val="auto"/>
          <w:highlight w:val="none"/>
        </w:rPr>
        <w:t>,</w:t>
      </w:r>
    </w:p>
    <w:p w14:paraId="4601F85E">
      <w:pPr>
        <w:pStyle w:val="48"/>
        <w:shd w:val="clear" w:color="auto" w:fill="F9F9F9"/>
        <w:rPr>
          <w:rStyle w:val="197"/>
          <w:color w:val="auto"/>
          <w:highlight w:val="none"/>
        </w:rPr>
      </w:pPr>
      <w:r>
        <w:rPr>
          <w:rStyle w:val="198"/>
          <w:color w:val="auto"/>
          <w:highlight w:val="none"/>
        </w:rPr>
        <w:t>"lat"</w:t>
      </w:r>
      <w:r>
        <w:rPr>
          <w:rStyle w:val="197"/>
          <w:color w:val="auto"/>
          <w:highlight w:val="none"/>
        </w:rPr>
        <w:t>:</w:t>
      </w:r>
      <w:r>
        <w:rPr>
          <w:rStyle w:val="199"/>
          <w:color w:val="auto"/>
          <w:highlight w:val="none"/>
        </w:rPr>
        <w:t>30.223466</w:t>
      </w:r>
      <w:r>
        <w:rPr>
          <w:rStyle w:val="197"/>
          <w:color w:val="auto"/>
          <w:highlight w:val="none"/>
        </w:rPr>
        <w:t>,</w:t>
      </w:r>
    </w:p>
    <w:p w14:paraId="0C421C40">
      <w:pPr>
        <w:pStyle w:val="48"/>
        <w:shd w:val="clear" w:color="auto" w:fill="F9F9F9"/>
        <w:rPr>
          <w:rStyle w:val="197"/>
          <w:color w:val="auto"/>
          <w:highlight w:val="none"/>
        </w:rPr>
      </w:pPr>
      <w:r>
        <w:rPr>
          <w:rStyle w:val="198"/>
          <w:color w:val="auto"/>
          <w:highlight w:val="none"/>
        </w:rPr>
        <w:t>"isOnline"</w:t>
      </w:r>
      <w:r>
        <w:rPr>
          <w:rStyle w:val="197"/>
          <w:color w:val="auto"/>
          <w:highlight w:val="none"/>
        </w:rPr>
        <w:t xml:space="preserve">: </w:t>
      </w:r>
      <w:r>
        <w:rPr>
          <w:rStyle w:val="199"/>
          <w:color w:val="auto"/>
          <w:highlight w:val="none"/>
        </w:rPr>
        <w:t>1</w:t>
      </w:r>
    </w:p>
    <w:p w14:paraId="6C339081">
      <w:pPr>
        <w:pStyle w:val="48"/>
        <w:shd w:val="clear" w:color="auto" w:fill="F9F9F9"/>
        <w:rPr>
          <w:rStyle w:val="197"/>
          <w:color w:val="auto"/>
          <w:highlight w:val="none"/>
        </w:rPr>
      </w:pPr>
      <w:r>
        <w:rPr>
          <w:rStyle w:val="197"/>
          <w:color w:val="auto"/>
          <w:highlight w:val="none"/>
        </w:rPr>
        <w:t xml:space="preserve">    },{</w:t>
      </w:r>
    </w:p>
    <w:p w14:paraId="46DFB3E4">
      <w:pPr>
        <w:pStyle w:val="48"/>
        <w:shd w:val="clear" w:color="auto" w:fill="F9F9F9"/>
        <w:rPr>
          <w:rStyle w:val="197"/>
          <w:color w:val="auto"/>
          <w:highlight w:val="none"/>
        </w:rPr>
      </w:pPr>
      <w:r>
        <w:rPr>
          <w:rStyle w:val="198"/>
          <w:color w:val="auto"/>
          <w:highlight w:val="none"/>
        </w:rPr>
        <w:t>"deviceId"</w:t>
      </w:r>
      <w:r>
        <w:rPr>
          <w:rStyle w:val="197"/>
          <w:color w:val="auto"/>
          <w:highlight w:val="none"/>
        </w:rPr>
        <w:t>:</w:t>
      </w:r>
      <w:r>
        <w:rPr>
          <w:rStyle w:val="198"/>
          <w:color w:val="auto"/>
          <w:highlight w:val="none"/>
        </w:rPr>
        <w:t>"电箱唯一ID"</w:t>
      </w:r>
      <w:r>
        <w:rPr>
          <w:rStyle w:val="197"/>
          <w:color w:val="auto"/>
          <w:highlight w:val="none"/>
        </w:rPr>
        <w:t>,</w:t>
      </w:r>
    </w:p>
    <w:p w14:paraId="6C788A18">
      <w:pPr>
        <w:pStyle w:val="48"/>
        <w:shd w:val="clear" w:color="auto" w:fill="F9F9F9"/>
        <w:rPr>
          <w:rStyle w:val="197"/>
          <w:color w:val="auto"/>
          <w:highlight w:val="none"/>
        </w:rPr>
      </w:pPr>
      <w:r>
        <w:rPr>
          <w:rStyle w:val="198"/>
          <w:color w:val="auto"/>
          <w:highlight w:val="none"/>
        </w:rPr>
        <w:t>"deviceName"</w:t>
      </w:r>
      <w:r>
        <w:rPr>
          <w:rStyle w:val="197"/>
          <w:color w:val="auto"/>
          <w:highlight w:val="none"/>
        </w:rPr>
        <w:t>:</w:t>
      </w:r>
      <w:r>
        <w:rPr>
          <w:rStyle w:val="198"/>
          <w:color w:val="auto"/>
          <w:highlight w:val="none"/>
        </w:rPr>
        <w:t>"电箱名称"</w:t>
      </w:r>
      <w:r>
        <w:rPr>
          <w:rStyle w:val="197"/>
          <w:color w:val="auto"/>
          <w:highlight w:val="none"/>
        </w:rPr>
        <w:t>,</w:t>
      </w:r>
    </w:p>
    <w:p w14:paraId="46B7B665">
      <w:pPr>
        <w:pStyle w:val="48"/>
        <w:shd w:val="clear" w:color="auto" w:fill="F9F9F9"/>
        <w:rPr>
          <w:rStyle w:val="197"/>
          <w:color w:val="auto"/>
          <w:highlight w:val="none"/>
        </w:rPr>
      </w:pPr>
      <w:r>
        <w:rPr>
          <w:rStyle w:val="198"/>
          <w:color w:val="auto"/>
          <w:highlight w:val="none"/>
        </w:rPr>
        <w:t>"totalWattage"</w:t>
      </w:r>
      <w:r>
        <w:rPr>
          <w:rStyle w:val="197"/>
          <w:color w:val="auto"/>
          <w:highlight w:val="none"/>
        </w:rPr>
        <w:t>:</w:t>
      </w:r>
      <w:r>
        <w:rPr>
          <w:rStyle w:val="199"/>
          <w:color w:val="auto"/>
          <w:highlight w:val="none"/>
        </w:rPr>
        <w:t>1234</w:t>
      </w:r>
      <w:r>
        <w:rPr>
          <w:rStyle w:val="197"/>
          <w:color w:val="auto"/>
          <w:highlight w:val="none"/>
        </w:rPr>
        <w:t>,</w:t>
      </w:r>
    </w:p>
    <w:p w14:paraId="029E8EE0">
      <w:pPr>
        <w:pStyle w:val="48"/>
        <w:shd w:val="clear" w:color="auto" w:fill="F9F9F9"/>
        <w:rPr>
          <w:rStyle w:val="197"/>
          <w:color w:val="auto"/>
          <w:highlight w:val="none"/>
        </w:rPr>
      </w:pPr>
      <w:r>
        <w:rPr>
          <w:rStyle w:val="198"/>
          <w:color w:val="auto"/>
          <w:highlight w:val="none"/>
        </w:rPr>
        <w:t>"lng"</w:t>
      </w:r>
      <w:r>
        <w:rPr>
          <w:rStyle w:val="197"/>
          <w:color w:val="auto"/>
          <w:highlight w:val="none"/>
        </w:rPr>
        <w:t>:</w:t>
      </w:r>
      <w:r>
        <w:rPr>
          <w:rStyle w:val="199"/>
          <w:color w:val="auto"/>
          <w:highlight w:val="none"/>
        </w:rPr>
        <w:t>121.988</w:t>
      </w:r>
      <w:r>
        <w:rPr>
          <w:rStyle w:val="197"/>
          <w:color w:val="auto"/>
          <w:highlight w:val="none"/>
        </w:rPr>
        <w:t>,</w:t>
      </w:r>
    </w:p>
    <w:p w14:paraId="46B099FE">
      <w:pPr>
        <w:pStyle w:val="48"/>
        <w:shd w:val="clear" w:color="auto" w:fill="F9F9F9"/>
        <w:rPr>
          <w:rStyle w:val="197"/>
          <w:color w:val="auto"/>
          <w:highlight w:val="none"/>
        </w:rPr>
      </w:pPr>
      <w:r>
        <w:rPr>
          <w:rStyle w:val="198"/>
          <w:color w:val="auto"/>
          <w:highlight w:val="none"/>
        </w:rPr>
        <w:t>"lat"</w:t>
      </w:r>
      <w:r>
        <w:rPr>
          <w:rStyle w:val="197"/>
          <w:color w:val="auto"/>
          <w:highlight w:val="none"/>
        </w:rPr>
        <w:t>:</w:t>
      </w:r>
      <w:r>
        <w:rPr>
          <w:rStyle w:val="199"/>
          <w:color w:val="auto"/>
          <w:highlight w:val="none"/>
        </w:rPr>
        <w:t>30.223451</w:t>
      </w:r>
      <w:r>
        <w:rPr>
          <w:rStyle w:val="197"/>
          <w:color w:val="auto"/>
          <w:highlight w:val="none"/>
        </w:rPr>
        <w:t>,</w:t>
      </w:r>
    </w:p>
    <w:p w14:paraId="5CE2D49D">
      <w:pPr>
        <w:pStyle w:val="48"/>
        <w:shd w:val="clear" w:color="auto" w:fill="F9F9F9"/>
        <w:rPr>
          <w:rStyle w:val="197"/>
          <w:color w:val="auto"/>
          <w:highlight w:val="none"/>
        </w:rPr>
      </w:pPr>
      <w:r>
        <w:rPr>
          <w:rStyle w:val="198"/>
          <w:color w:val="auto"/>
          <w:highlight w:val="none"/>
        </w:rPr>
        <w:t>"isOnline"</w:t>
      </w:r>
      <w:r>
        <w:rPr>
          <w:rStyle w:val="197"/>
          <w:color w:val="auto"/>
          <w:highlight w:val="none"/>
        </w:rPr>
        <w:t xml:space="preserve">: </w:t>
      </w:r>
      <w:r>
        <w:rPr>
          <w:rStyle w:val="199"/>
          <w:color w:val="auto"/>
          <w:highlight w:val="none"/>
        </w:rPr>
        <w:t>1</w:t>
      </w:r>
    </w:p>
    <w:p w14:paraId="6F032529">
      <w:pPr>
        <w:pStyle w:val="48"/>
        <w:shd w:val="clear" w:color="auto" w:fill="F9F9F9"/>
        <w:rPr>
          <w:rStyle w:val="197"/>
          <w:color w:val="auto"/>
          <w:highlight w:val="none"/>
        </w:rPr>
      </w:pPr>
      <w:r>
        <w:rPr>
          <w:rStyle w:val="197"/>
          <w:color w:val="auto"/>
          <w:highlight w:val="none"/>
        </w:rPr>
        <w:t xml:space="preserve">    }],</w:t>
      </w:r>
    </w:p>
    <w:p w14:paraId="7C40D4E4">
      <w:pPr>
        <w:pStyle w:val="48"/>
        <w:shd w:val="clear" w:color="auto" w:fill="F9F9F9"/>
        <w:rPr>
          <w:rStyle w:val="197"/>
          <w:color w:val="auto"/>
          <w:highlight w:val="none"/>
        </w:rPr>
      </w:pPr>
      <w:r>
        <w:rPr>
          <w:rStyle w:val="198"/>
          <w:color w:val="auto"/>
          <w:highlight w:val="none"/>
        </w:rPr>
        <w:t>"projectId"</w:t>
      </w:r>
      <w:r>
        <w:rPr>
          <w:rStyle w:val="197"/>
          <w:color w:val="auto"/>
          <w:highlight w:val="none"/>
        </w:rPr>
        <w:t xml:space="preserve">: </w:t>
      </w:r>
      <w:r>
        <w:rPr>
          <w:rStyle w:val="198"/>
          <w:color w:val="auto"/>
          <w:highlight w:val="none"/>
        </w:rPr>
        <w:t>"3232323"</w:t>
      </w:r>
      <w:r>
        <w:rPr>
          <w:rStyle w:val="197"/>
          <w:color w:val="auto"/>
          <w:highlight w:val="none"/>
        </w:rPr>
        <w:t>,</w:t>
      </w:r>
    </w:p>
    <w:p w14:paraId="1406EDF8">
      <w:pPr>
        <w:pStyle w:val="48"/>
        <w:shd w:val="clear" w:color="auto" w:fill="F9F9F9"/>
        <w:rPr>
          <w:rStyle w:val="197"/>
          <w:color w:val="auto"/>
          <w:highlight w:val="none"/>
        </w:rPr>
      </w:pPr>
      <w:r>
        <w:rPr>
          <w:rStyle w:val="198"/>
          <w:color w:val="auto"/>
          <w:highlight w:val="none"/>
        </w:rPr>
        <w:t>"timestamp"</w:t>
      </w:r>
      <w:r>
        <w:rPr>
          <w:rStyle w:val="197"/>
          <w:color w:val="auto"/>
          <w:highlight w:val="none"/>
        </w:rPr>
        <w:t xml:space="preserve">: </w:t>
      </w:r>
      <w:r>
        <w:rPr>
          <w:rStyle w:val="198"/>
          <w:color w:val="auto"/>
          <w:highlight w:val="none"/>
        </w:rPr>
        <w:t>"13449039388"</w:t>
      </w:r>
      <w:r>
        <w:rPr>
          <w:rStyle w:val="197"/>
          <w:color w:val="auto"/>
          <w:highlight w:val="none"/>
        </w:rPr>
        <w:t>,</w:t>
      </w:r>
    </w:p>
    <w:p w14:paraId="242CFFD1">
      <w:pPr>
        <w:pStyle w:val="48"/>
        <w:shd w:val="clear" w:color="auto" w:fill="F9F9F9"/>
        <w:rPr>
          <w:rStyle w:val="197"/>
          <w:color w:val="auto"/>
          <w:highlight w:val="none"/>
        </w:rPr>
      </w:pPr>
      <w:r>
        <w:rPr>
          <w:rStyle w:val="198"/>
          <w:color w:val="auto"/>
          <w:highlight w:val="none"/>
        </w:rPr>
        <w:t>"sign"</w:t>
      </w:r>
      <w:r>
        <w:rPr>
          <w:rStyle w:val="197"/>
          <w:color w:val="auto"/>
          <w:highlight w:val="none"/>
        </w:rPr>
        <w:t xml:space="preserve">: </w:t>
      </w:r>
      <w:r>
        <w:rPr>
          <w:rStyle w:val="198"/>
          <w:color w:val="auto"/>
          <w:highlight w:val="none"/>
        </w:rPr>
        <w:t>"sign"</w:t>
      </w:r>
    </w:p>
    <w:p w14:paraId="107E2189">
      <w:pPr>
        <w:pStyle w:val="48"/>
        <w:shd w:val="clear" w:color="auto" w:fill="F9F9F9"/>
        <w:rPr>
          <w:color w:val="auto"/>
          <w:highlight w:val="none"/>
        </w:rPr>
      </w:pPr>
      <w:r>
        <w:rPr>
          <w:rStyle w:val="197"/>
          <w:color w:val="auto"/>
          <w:highlight w:val="none"/>
        </w:rPr>
        <w:t>}</w:t>
      </w:r>
    </w:p>
    <w:p w14:paraId="68FCD0CF">
      <w:pPr>
        <w:spacing w:after="120"/>
        <w:ind w:firstLine="530"/>
        <w:rPr>
          <w:b/>
          <w:bCs/>
          <w:color w:val="auto"/>
          <w:spacing w:val="12"/>
          <w:highlight w:val="none"/>
        </w:rPr>
      </w:pPr>
      <w:r>
        <w:rPr>
          <w:b/>
          <w:bCs/>
          <w:color w:val="auto"/>
          <w:spacing w:val="12"/>
          <w:highlight w:val="none"/>
        </w:rPr>
        <w:t>响应数据</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194"/>
        <w:gridCol w:w="1194"/>
        <w:gridCol w:w="1194"/>
        <w:gridCol w:w="4283"/>
        <w:gridCol w:w="1195"/>
      </w:tblGrid>
      <w:tr w14:paraId="4DB0D79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6F46C33">
            <w:pPr>
              <w:pStyle w:val="49"/>
              <w:spacing w:before="0" w:beforeAutospacing="0" w:afterAutospacing="0"/>
              <w:rPr>
                <w:color w:val="auto"/>
                <w:spacing w:val="2"/>
                <w:sz w:val="21"/>
                <w:szCs w:val="21"/>
                <w:highlight w:val="none"/>
              </w:rPr>
            </w:pPr>
            <w:r>
              <w:rPr>
                <w:color w:val="auto"/>
                <w:spacing w:val="2"/>
                <w:sz w:val="21"/>
                <w:szCs w:val="21"/>
                <w:highlight w:val="none"/>
              </w:rPr>
              <w:t>参数名称</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E966A21">
            <w:pPr>
              <w:pStyle w:val="49"/>
              <w:spacing w:before="0" w:beforeAutospacing="0" w:afterAutospacing="0"/>
              <w:rPr>
                <w:color w:val="auto"/>
                <w:spacing w:val="2"/>
                <w:sz w:val="21"/>
                <w:szCs w:val="21"/>
                <w:highlight w:val="none"/>
              </w:rPr>
            </w:pPr>
            <w:r>
              <w:rPr>
                <w:color w:val="auto"/>
                <w:spacing w:val="2"/>
                <w:sz w:val="21"/>
                <w:szCs w:val="21"/>
                <w:highlight w:val="none"/>
              </w:rPr>
              <w:t>参数类型</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678C33E">
            <w:pPr>
              <w:pStyle w:val="49"/>
              <w:spacing w:before="0" w:beforeAutospacing="0" w:afterAutospacing="0"/>
              <w:rPr>
                <w:color w:val="auto"/>
                <w:spacing w:val="2"/>
                <w:sz w:val="21"/>
                <w:szCs w:val="21"/>
                <w:highlight w:val="none"/>
              </w:rPr>
            </w:pPr>
            <w:r>
              <w:rPr>
                <w:color w:val="auto"/>
                <w:spacing w:val="2"/>
                <w:sz w:val="21"/>
                <w:szCs w:val="21"/>
                <w:highlight w:val="none"/>
              </w:rPr>
              <w:t>是否必须</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573123B">
            <w:pPr>
              <w:pStyle w:val="49"/>
              <w:spacing w:before="0" w:beforeAutospacing="0" w:afterAutospacing="0"/>
              <w:rPr>
                <w:color w:val="auto"/>
                <w:spacing w:val="2"/>
                <w:sz w:val="21"/>
                <w:szCs w:val="21"/>
                <w:highlight w:val="none"/>
              </w:rPr>
            </w:pPr>
            <w:r>
              <w:rPr>
                <w:color w:val="auto"/>
                <w:spacing w:val="2"/>
                <w:sz w:val="21"/>
                <w:szCs w:val="21"/>
                <w:highlight w:val="none"/>
              </w:rPr>
              <w:t>参数说明</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E2D2492">
            <w:pPr>
              <w:pStyle w:val="49"/>
              <w:spacing w:before="0" w:beforeAutospacing="0" w:afterAutospacing="0"/>
              <w:rPr>
                <w:color w:val="auto"/>
                <w:spacing w:val="2"/>
                <w:sz w:val="21"/>
                <w:szCs w:val="21"/>
                <w:highlight w:val="none"/>
              </w:rPr>
            </w:pPr>
            <w:r>
              <w:rPr>
                <w:color w:val="auto"/>
                <w:spacing w:val="2"/>
                <w:sz w:val="21"/>
                <w:szCs w:val="21"/>
                <w:highlight w:val="none"/>
              </w:rPr>
              <w:t>示例</w:t>
            </w:r>
          </w:p>
        </w:tc>
      </w:tr>
      <w:tr w14:paraId="02D785F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B469821">
            <w:pPr>
              <w:pStyle w:val="49"/>
              <w:spacing w:before="0" w:beforeAutospacing="0" w:afterAutospacing="0"/>
              <w:rPr>
                <w:color w:val="auto"/>
                <w:spacing w:val="2"/>
                <w:sz w:val="21"/>
                <w:szCs w:val="21"/>
                <w:highlight w:val="none"/>
              </w:rPr>
            </w:pPr>
            <w:r>
              <w:rPr>
                <w:color w:val="auto"/>
                <w:spacing w:val="2"/>
                <w:sz w:val="21"/>
                <w:szCs w:val="21"/>
                <w:highlight w:val="none"/>
              </w:rPr>
              <w:t>code</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3EC2A20">
            <w:pPr>
              <w:pStyle w:val="49"/>
              <w:spacing w:before="0" w:beforeAutospacing="0" w:afterAutospacing="0"/>
              <w:rPr>
                <w:color w:val="auto"/>
                <w:spacing w:val="2"/>
                <w:sz w:val="21"/>
                <w:szCs w:val="21"/>
                <w:highlight w:val="none"/>
              </w:rPr>
            </w:pPr>
            <w:r>
              <w:rPr>
                <w:color w:val="auto"/>
                <w:spacing w:val="2"/>
                <w:sz w:val="21"/>
                <w:szCs w:val="21"/>
                <w:highlight w:val="none"/>
              </w:rPr>
              <w:t>integer</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B2404AE">
            <w:pPr>
              <w:pStyle w:val="49"/>
              <w:spacing w:before="0" w:beforeAutospacing="0" w:afterAutospacing="0"/>
              <w:rPr>
                <w:color w:val="auto"/>
                <w:spacing w:val="2"/>
                <w:sz w:val="21"/>
                <w:szCs w:val="21"/>
                <w:highlight w:val="none"/>
              </w:rPr>
            </w:pPr>
            <w:r>
              <w:rPr>
                <w:color w:val="auto"/>
                <w:spacing w:val="2"/>
                <w:sz w:val="21"/>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8E25D24">
            <w:pPr>
              <w:pStyle w:val="49"/>
              <w:spacing w:before="0" w:beforeAutospacing="0" w:afterAutospacing="0"/>
              <w:rPr>
                <w:color w:val="auto"/>
                <w:spacing w:val="2"/>
                <w:sz w:val="21"/>
                <w:szCs w:val="21"/>
                <w:highlight w:val="none"/>
              </w:rPr>
            </w:pPr>
            <w:r>
              <w:rPr>
                <w:color w:val="auto"/>
                <w:spacing w:val="2"/>
                <w:sz w:val="21"/>
                <w:szCs w:val="21"/>
                <w:highlight w:val="none"/>
              </w:rPr>
              <w:t>响应码</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1221B72">
            <w:pPr>
              <w:pStyle w:val="49"/>
              <w:spacing w:before="0" w:beforeAutospacing="0" w:afterAutospacing="0"/>
              <w:rPr>
                <w:color w:val="auto"/>
                <w:spacing w:val="2"/>
                <w:sz w:val="21"/>
                <w:szCs w:val="21"/>
                <w:highlight w:val="none"/>
              </w:rPr>
            </w:pPr>
            <w:r>
              <w:rPr>
                <w:color w:val="auto"/>
                <w:spacing w:val="2"/>
                <w:sz w:val="21"/>
                <w:szCs w:val="21"/>
                <w:highlight w:val="none"/>
              </w:rPr>
              <w:t>200</w:t>
            </w:r>
          </w:p>
        </w:tc>
      </w:tr>
      <w:tr w14:paraId="2C6188D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6E6A98">
            <w:pPr>
              <w:pStyle w:val="49"/>
              <w:spacing w:before="0" w:beforeAutospacing="0" w:afterAutospacing="0"/>
              <w:rPr>
                <w:color w:val="auto"/>
                <w:spacing w:val="2"/>
                <w:sz w:val="21"/>
                <w:szCs w:val="21"/>
                <w:highlight w:val="none"/>
              </w:rPr>
            </w:pPr>
            <w:r>
              <w:rPr>
                <w:color w:val="auto"/>
                <w:spacing w:val="2"/>
                <w:sz w:val="21"/>
                <w:szCs w:val="21"/>
                <w:highlight w:val="none"/>
              </w:rPr>
              <w:t>msg</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23288BE">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6B1915D">
            <w:pPr>
              <w:spacing w:after="120"/>
              <w:rPr>
                <w:color w:val="auto"/>
                <w:szCs w:val="21"/>
                <w:highlight w:val="none"/>
              </w:rPr>
            </w:pPr>
            <w:r>
              <w:rPr>
                <w:color w:val="auto"/>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D29EC09">
            <w:pPr>
              <w:pStyle w:val="49"/>
              <w:spacing w:before="0" w:beforeAutospacing="0" w:afterAutospacing="0"/>
              <w:rPr>
                <w:color w:val="auto"/>
                <w:spacing w:val="2"/>
                <w:sz w:val="21"/>
                <w:szCs w:val="21"/>
                <w:highlight w:val="none"/>
              </w:rPr>
            </w:pPr>
            <w:r>
              <w:rPr>
                <w:color w:val="auto"/>
                <w:spacing w:val="2"/>
                <w:sz w:val="21"/>
                <w:szCs w:val="21"/>
                <w:highlight w:val="none"/>
              </w:rPr>
              <w:t>响应信息</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4679B02">
            <w:pPr>
              <w:pStyle w:val="49"/>
              <w:spacing w:before="0" w:beforeAutospacing="0" w:afterAutospacing="0"/>
              <w:rPr>
                <w:color w:val="auto"/>
                <w:spacing w:val="2"/>
                <w:sz w:val="21"/>
                <w:szCs w:val="21"/>
                <w:highlight w:val="none"/>
              </w:rPr>
            </w:pPr>
            <w:r>
              <w:rPr>
                <w:color w:val="auto"/>
                <w:spacing w:val="2"/>
                <w:sz w:val="21"/>
                <w:szCs w:val="21"/>
                <w:highlight w:val="none"/>
              </w:rPr>
              <w:t>上报成功</w:t>
            </w:r>
          </w:p>
        </w:tc>
      </w:tr>
      <w:tr w14:paraId="59ADCF9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8B39C62">
            <w:pPr>
              <w:pStyle w:val="49"/>
              <w:spacing w:before="0" w:beforeAutospacing="0" w:afterAutospacing="0"/>
              <w:rPr>
                <w:color w:val="auto"/>
                <w:spacing w:val="2"/>
                <w:sz w:val="21"/>
                <w:szCs w:val="21"/>
                <w:highlight w:val="none"/>
              </w:rPr>
            </w:pPr>
            <w:r>
              <w:rPr>
                <w:color w:val="auto"/>
                <w:spacing w:val="2"/>
                <w:sz w:val="21"/>
                <w:szCs w:val="21"/>
                <w:highlight w:val="none"/>
              </w:rPr>
              <w:t>success</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9216727">
            <w:pPr>
              <w:pStyle w:val="49"/>
              <w:spacing w:before="0" w:beforeAutospacing="0" w:afterAutospacing="0"/>
              <w:rPr>
                <w:color w:val="auto"/>
                <w:spacing w:val="2"/>
                <w:sz w:val="21"/>
                <w:szCs w:val="21"/>
                <w:highlight w:val="none"/>
              </w:rPr>
            </w:pPr>
            <w:r>
              <w:rPr>
                <w:color w:val="auto"/>
                <w:spacing w:val="2"/>
                <w:sz w:val="21"/>
                <w:szCs w:val="21"/>
                <w:highlight w:val="none"/>
              </w:rPr>
              <w:t>bool</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38EA97D">
            <w:pPr>
              <w:spacing w:after="120"/>
              <w:rPr>
                <w:color w:val="auto"/>
                <w:szCs w:val="21"/>
                <w:highlight w:val="none"/>
              </w:rPr>
            </w:pPr>
            <w:r>
              <w:rPr>
                <w:color w:val="auto"/>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6CFC1BB">
            <w:pPr>
              <w:pStyle w:val="49"/>
              <w:spacing w:before="0" w:beforeAutospacing="0" w:afterAutospacing="0"/>
              <w:rPr>
                <w:color w:val="auto"/>
                <w:spacing w:val="2"/>
                <w:sz w:val="21"/>
                <w:szCs w:val="21"/>
                <w:highlight w:val="none"/>
              </w:rPr>
            </w:pPr>
            <w:r>
              <w:rPr>
                <w:color w:val="auto"/>
                <w:spacing w:val="2"/>
                <w:sz w:val="21"/>
                <w:szCs w:val="21"/>
                <w:highlight w:val="none"/>
              </w:rPr>
              <w:t>是否成功，接口是否成功主要看这个值</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2BBA81C">
            <w:pPr>
              <w:pStyle w:val="49"/>
              <w:spacing w:before="0" w:beforeAutospacing="0" w:afterAutospacing="0"/>
              <w:rPr>
                <w:color w:val="auto"/>
                <w:spacing w:val="2"/>
                <w:sz w:val="21"/>
                <w:szCs w:val="21"/>
                <w:highlight w:val="none"/>
              </w:rPr>
            </w:pPr>
            <w:r>
              <w:rPr>
                <w:color w:val="auto"/>
                <w:spacing w:val="2"/>
                <w:sz w:val="21"/>
                <w:szCs w:val="21"/>
                <w:highlight w:val="none"/>
              </w:rPr>
              <w:t>True</w:t>
            </w:r>
          </w:p>
        </w:tc>
      </w:tr>
      <w:tr w14:paraId="036BFD3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20DECC4">
            <w:pPr>
              <w:pStyle w:val="49"/>
              <w:spacing w:before="0" w:beforeAutospacing="0" w:afterAutospacing="0"/>
              <w:rPr>
                <w:color w:val="auto"/>
                <w:spacing w:val="2"/>
                <w:sz w:val="21"/>
                <w:szCs w:val="21"/>
                <w:highlight w:val="none"/>
              </w:rPr>
            </w:pPr>
            <w:r>
              <w:rPr>
                <w:color w:val="auto"/>
                <w:spacing w:val="2"/>
                <w:sz w:val="21"/>
                <w:szCs w:val="21"/>
                <w:highlight w:val="none"/>
              </w:rPr>
              <w:t>data</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FF1152A">
            <w:pPr>
              <w:pStyle w:val="49"/>
              <w:spacing w:before="0" w:beforeAutospacing="0" w:afterAutospacing="0"/>
              <w:rPr>
                <w:color w:val="auto"/>
                <w:spacing w:val="2"/>
                <w:sz w:val="21"/>
                <w:szCs w:val="21"/>
                <w:highlight w:val="none"/>
              </w:rPr>
            </w:pPr>
            <w:r>
              <w:rPr>
                <w:color w:val="auto"/>
                <w:spacing w:val="2"/>
                <w:sz w:val="21"/>
                <w:szCs w:val="21"/>
                <w:highlight w:val="none"/>
              </w:rPr>
              <w:t>{}</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C6F4B0E">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1BF88A7">
            <w:pPr>
              <w:pStyle w:val="49"/>
              <w:spacing w:before="0" w:beforeAutospacing="0" w:afterAutospacing="0"/>
              <w:rPr>
                <w:color w:val="auto"/>
                <w:spacing w:val="2"/>
                <w:sz w:val="21"/>
                <w:szCs w:val="21"/>
                <w:highlight w:val="none"/>
              </w:rPr>
            </w:pPr>
            <w:r>
              <w:rPr>
                <w:color w:val="auto"/>
                <w:spacing w:val="2"/>
                <w:sz w:val="21"/>
                <w:szCs w:val="21"/>
                <w:highlight w:val="none"/>
              </w:rPr>
              <w:t>可空，需要返回数据时，这个值返回</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1DB7A56">
            <w:pPr>
              <w:pStyle w:val="49"/>
              <w:spacing w:before="0" w:beforeAutospacing="0" w:afterAutospacing="0"/>
              <w:rPr>
                <w:color w:val="auto"/>
                <w:spacing w:val="2"/>
                <w:sz w:val="21"/>
                <w:szCs w:val="21"/>
                <w:highlight w:val="none"/>
              </w:rPr>
            </w:pPr>
            <w:r>
              <w:rPr>
                <w:color w:val="auto"/>
                <w:spacing w:val="2"/>
                <w:sz w:val="21"/>
                <w:szCs w:val="21"/>
                <w:highlight w:val="none"/>
              </w:rPr>
              <w:t>{}</w:t>
            </w:r>
          </w:p>
        </w:tc>
      </w:tr>
    </w:tbl>
    <w:p w14:paraId="3BB06365">
      <w:pPr>
        <w:spacing w:after="120"/>
        <w:ind w:firstLine="530"/>
        <w:rPr>
          <w:b/>
          <w:bCs/>
          <w:color w:val="auto"/>
          <w:spacing w:val="12"/>
          <w:highlight w:val="none"/>
        </w:rPr>
      </w:pPr>
      <w:r>
        <w:rPr>
          <w:b/>
          <w:bCs/>
          <w:color w:val="auto"/>
          <w:spacing w:val="12"/>
          <w:highlight w:val="none"/>
        </w:rPr>
        <w:t>响应示例</w:t>
      </w:r>
    </w:p>
    <w:p w14:paraId="2915DCC6">
      <w:pPr>
        <w:pStyle w:val="48"/>
        <w:shd w:val="clear" w:color="auto" w:fill="F9F9F9"/>
        <w:rPr>
          <w:rStyle w:val="197"/>
          <w:color w:val="auto"/>
          <w:highlight w:val="none"/>
        </w:rPr>
      </w:pPr>
      <w:r>
        <w:rPr>
          <w:rStyle w:val="197"/>
          <w:color w:val="auto"/>
          <w:highlight w:val="none"/>
        </w:rPr>
        <w:t>{</w:t>
      </w:r>
    </w:p>
    <w:p w14:paraId="5D10AB9D">
      <w:pPr>
        <w:pStyle w:val="48"/>
        <w:shd w:val="clear" w:color="auto" w:fill="F9F9F9"/>
        <w:rPr>
          <w:rStyle w:val="197"/>
          <w:color w:val="auto"/>
          <w:highlight w:val="none"/>
        </w:rPr>
      </w:pPr>
      <w:r>
        <w:rPr>
          <w:rStyle w:val="198"/>
          <w:color w:val="auto"/>
          <w:highlight w:val="none"/>
        </w:rPr>
        <w:t>"code"</w:t>
      </w:r>
      <w:r>
        <w:rPr>
          <w:rStyle w:val="197"/>
          <w:color w:val="auto"/>
          <w:highlight w:val="none"/>
        </w:rPr>
        <w:t xml:space="preserve">: </w:t>
      </w:r>
      <w:r>
        <w:rPr>
          <w:rStyle w:val="199"/>
          <w:color w:val="auto"/>
          <w:highlight w:val="none"/>
        </w:rPr>
        <w:t>200</w:t>
      </w:r>
      <w:r>
        <w:rPr>
          <w:rStyle w:val="197"/>
          <w:color w:val="auto"/>
          <w:highlight w:val="none"/>
        </w:rPr>
        <w:t>,</w:t>
      </w:r>
    </w:p>
    <w:p w14:paraId="7C84CF15">
      <w:pPr>
        <w:pStyle w:val="48"/>
        <w:shd w:val="clear" w:color="auto" w:fill="F9F9F9"/>
        <w:rPr>
          <w:rStyle w:val="197"/>
          <w:color w:val="auto"/>
          <w:highlight w:val="none"/>
        </w:rPr>
      </w:pPr>
      <w:r>
        <w:rPr>
          <w:rStyle w:val="198"/>
          <w:color w:val="auto"/>
          <w:highlight w:val="none"/>
        </w:rPr>
        <w:t>"success"</w:t>
      </w:r>
      <w:r>
        <w:rPr>
          <w:rStyle w:val="197"/>
          <w:color w:val="auto"/>
          <w:highlight w:val="none"/>
        </w:rPr>
        <w:t xml:space="preserve">: </w:t>
      </w:r>
      <w:r>
        <w:rPr>
          <w:rStyle w:val="200"/>
          <w:color w:val="auto"/>
          <w:highlight w:val="none"/>
        </w:rPr>
        <w:t>true</w:t>
      </w:r>
      <w:r>
        <w:rPr>
          <w:rStyle w:val="197"/>
          <w:color w:val="auto"/>
          <w:highlight w:val="none"/>
        </w:rPr>
        <w:t>,</w:t>
      </w:r>
    </w:p>
    <w:p w14:paraId="312AF2E2">
      <w:pPr>
        <w:pStyle w:val="48"/>
        <w:shd w:val="clear" w:color="auto" w:fill="F9F9F9"/>
        <w:rPr>
          <w:rStyle w:val="197"/>
          <w:color w:val="auto"/>
          <w:highlight w:val="none"/>
        </w:rPr>
      </w:pPr>
      <w:r>
        <w:rPr>
          <w:rStyle w:val="198"/>
          <w:color w:val="auto"/>
          <w:highlight w:val="none"/>
        </w:rPr>
        <w:t>"data"</w:t>
      </w:r>
      <w:r>
        <w:rPr>
          <w:rStyle w:val="197"/>
          <w:color w:val="auto"/>
          <w:highlight w:val="none"/>
        </w:rPr>
        <w:t>: {},</w:t>
      </w:r>
    </w:p>
    <w:p w14:paraId="39F606A3">
      <w:pPr>
        <w:pStyle w:val="48"/>
        <w:shd w:val="clear" w:color="auto" w:fill="F9F9F9"/>
        <w:rPr>
          <w:rStyle w:val="197"/>
          <w:color w:val="auto"/>
          <w:highlight w:val="none"/>
        </w:rPr>
      </w:pPr>
      <w:r>
        <w:rPr>
          <w:rStyle w:val="198"/>
          <w:color w:val="auto"/>
          <w:highlight w:val="none"/>
        </w:rPr>
        <w:t>"msg"</w:t>
      </w:r>
      <w:r>
        <w:rPr>
          <w:rStyle w:val="197"/>
          <w:color w:val="auto"/>
          <w:highlight w:val="none"/>
        </w:rPr>
        <w:t xml:space="preserve">: </w:t>
      </w:r>
      <w:r>
        <w:rPr>
          <w:rStyle w:val="198"/>
          <w:color w:val="auto"/>
          <w:highlight w:val="none"/>
        </w:rPr>
        <w:t>"上报成功"</w:t>
      </w:r>
    </w:p>
    <w:p w14:paraId="665EBFB2">
      <w:pPr>
        <w:pStyle w:val="48"/>
        <w:shd w:val="clear" w:color="auto" w:fill="F9F9F9"/>
        <w:rPr>
          <w:color w:val="auto"/>
          <w:highlight w:val="none"/>
        </w:rPr>
      </w:pPr>
      <w:r>
        <w:rPr>
          <w:rStyle w:val="197"/>
          <w:color w:val="auto"/>
          <w:highlight w:val="none"/>
        </w:rPr>
        <w:t>}</w:t>
      </w:r>
    </w:p>
    <w:p w14:paraId="4F1EADBB">
      <w:pPr>
        <w:rPr>
          <w:color w:val="auto"/>
          <w:highlight w:val="none"/>
        </w:rPr>
      </w:pPr>
      <w:bookmarkStart w:id="1872" w:name="_Toc9410"/>
      <w:bookmarkStart w:id="1873" w:name="_Toc25107"/>
      <w:r>
        <w:rPr>
          <w:color w:val="auto"/>
          <w:highlight w:val="none"/>
        </w:rPr>
        <w:t>2.4.2上报用电设备信息</w:t>
      </w:r>
      <w:bookmarkEnd w:id="1872"/>
      <w:bookmarkEnd w:id="1873"/>
    </w:p>
    <w:p w14:paraId="334E2EC5">
      <w:pPr>
        <w:spacing w:after="120"/>
        <w:ind w:firstLine="530"/>
        <w:rPr>
          <w:b/>
          <w:bCs/>
          <w:color w:val="auto"/>
          <w:spacing w:val="12"/>
          <w:highlight w:val="none"/>
        </w:rPr>
      </w:pPr>
      <w:r>
        <w:rPr>
          <w:b/>
          <w:bCs/>
          <w:color w:val="auto"/>
          <w:spacing w:val="12"/>
          <w:highlight w:val="none"/>
        </w:rPr>
        <w:t>接口说明</w:t>
      </w:r>
    </w:p>
    <w:p w14:paraId="674AFD60">
      <w:pPr>
        <w:pStyle w:val="49"/>
        <w:spacing w:before="0" w:beforeAutospacing="0" w:afterAutospacing="0"/>
        <w:ind w:firstLine="480"/>
        <w:rPr>
          <w:color w:val="auto"/>
          <w:spacing w:val="2"/>
          <w:sz w:val="23"/>
          <w:szCs w:val="23"/>
          <w:highlight w:val="none"/>
        </w:rPr>
      </w:pPr>
      <w:r>
        <w:rPr>
          <w:color w:val="auto"/>
          <w:spacing w:val="2"/>
          <w:sz w:val="23"/>
          <w:szCs w:val="23"/>
          <w:highlight w:val="none"/>
        </w:rPr>
        <w:t>上报用电设备信息，此为设备静态数据</w:t>
      </w:r>
    </w:p>
    <w:p w14:paraId="06B17BCF">
      <w:pPr>
        <w:spacing w:after="120"/>
        <w:ind w:firstLine="530"/>
        <w:rPr>
          <w:b/>
          <w:bCs/>
          <w:color w:val="auto"/>
          <w:spacing w:val="12"/>
          <w:highlight w:val="none"/>
        </w:rPr>
      </w:pPr>
      <w:r>
        <w:rPr>
          <w:b/>
          <w:bCs/>
          <w:color w:val="auto"/>
          <w:spacing w:val="12"/>
          <w:highlight w:val="none"/>
        </w:rPr>
        <w:t>接口地址</w:t>
      </w:r>
    </w:p>
    <w:p w14:paraId="5AADB5F9">
      <w:pPr>
        <w:pStyle w:val="49"/>
        <w:spacing w:before="0" w:beforeAutospacing="0" w:afterAutospacing="0"/>
        <w:ind w:firstLine="480"/>
        <w:rPr>
          <w:color w:val="auto"/>
          <w:spacing w:val="2"/>
          <w:sz w:val="23"/>
          <w:szCs w:val="23"/>
          <w:highlight w:val="none"/>
        </w:rPr>
      </w:pPr>
      <w:r>
        <w:rPr>
          <w:color w:val="auto"/>
          <w:spacing w:val="2"/>
          <w:sz w:val="23"/>
          <w:szCs w:val="23"/>
          <w:highlight w:val="none"/>
        </w:rPr>
        <w:t>/gdiapi/gdi/device/electricity</w:t>
      </w:r>
    </w:p>
    <w:p w14:paraId="00DB3711">
      <w:pPr>
        <w:spacing w:after="120"/>
        <w:ind w:firstLine="530"/>
        <w:rPr>
          <w:b/>
          <w:bCs/>
          <w:color w:val="auto"/>
          <w:spacing w:val="12"/>
          <w:highlight w:val="none"/>
        </w:rPr>
      </w:pPr>
      <w:r>
        <w:rPr>
          <w:b/>
          <w:bCs/>
          <w:color w:val="auto"/>
          <w:spacing w:val="12"/>
          <w:highlight w:val="none"/>
        </w:rPr>
        <w:t>请求方法</w:t>
      </w:r>
    </w:p>
    <w:p w14:paraId="557B133C">
      <w:pPr>
        <w:pStyle w:val="49"/>
        <w:spacing w:before="0" w:beforeAutospacing="0" w:afterAutospacing="0"/>
        <w:ind w:firstLine="480"/>
        <w:rPr>
          <w:color w:val="auto"/>
          <w:spacing w:val="2"/>
          <w:sz w:val="23"/>
          <w:szCs w:val="23"/>
          <w:highlight w:val="none"/>
        </w:rPr>
      </w:pPr>
      <w:r>
        <w:rPr>
          <w:color w:val="auto"/>
          <w:spacing w:val="2"/>
          <w:sz w:val="23"/>
          <w:szCs w:val="23"/>
          <w:highlight w:val="none"/>
        </w:rPr>
        <w:t>POST</w:t>
      </w:r>
    </w:p>
    <w:p w14:paraId="330AFB7E">
      <w:pPr>
        <w:spacing w:after="120"/>
        <w:ind w:firstLine="530"/>
        <w:rPr>
          <w:b/>
          <w:bCs/>
          <w:color w:val="auto"/>
          <w:spacing w:val="12"/>
          <w:highlight w:val="none"/>
        </w:rPr>
      </w:pPr>
      <w:r>
        <w:rPr>
          <w:b/>
          <w:bCs/>
          <w:color w:val="auto"/>
          <w:spacing w:val="12"/>
          <w:highlight w:val="none"/>
        </w:rPr>
        <w:t>版本号</w:t>
      </w:r>
    </w:p>
    <w:p w14:paraId="6D120442">
      <w:pPr>
        <w:pStyle w:val="49"/>
        <w:spacing w:before="0" w:beforeAutospacing="0" w:afterAutospacing="0"/>
        <w:ind w:firstLine="480"/>
        <w:rPr>
          <w:color w:val="auto"/>
          <w:spacing w:val="2"/>
          <w:sz w:val="23"/>
          <w:szCs w:val="23"/>
          <w:highlight w:val="none"/>
        </w:rPr>
      </w:pPr>
      <w:r>
        <w:rPr>
          <w:color w:val="auto"/>
          <w:spacing w:val="2"/>
          <w:sz w:val="23"/>
          <w:szCs w:val="23"/>
          <w:highlight w:val="none"/>
        </w:rPr>
        <w:t>1.0.0</w:t>
      </w:r>
    </w:p>
    <w:p w14:paraId="47539529">
      <w:pPr>
        <w:spacing w:after="120"/>
        <w:ind w:firstLine="530"/>
        <w:rPr>
          <w:b/>
          <w:bCs/>
          <w:color w:val="auto"/>
          <w:spacing w:val="12"/>
          <w:highlight w:val="none"/>
        </w:rPr>
      </w:pPr>
      <w:r>
        <w:rPr>
          <w:b/>
          <w:bCs/>
          <w:color w:val="auto"/>
          <w:spacing w:val="12"/>
          <w:highlight w:val="none"/>
        </w:rPr>
        <w:t>报送周期</w:t>
      </w:r>
    </w:p>
    <w:p w14:paraId="088F7E38">
      <w:pPr>
        <w:pStyle w:val="49"/>
        <w:spacing w:before="0" w:beforeAutospacing="0" w:afterAutospacing="0"/>
        <w:rPr>
          <w:color w:val="auto"/>
          <w:spacing w:val="2"/>
          <w:sz w:val="23"/>
          <w:szCs w:val="23"/>
          <w:highlight w:val="none"/>
        </w:rPr>
      </w:pPr>
      <w:r>
        <w:rPr>
          <w:color w:val="auto"/>
          <w:spacing w:val="2"/>
          <w:sz w:val="23"/>
          <w:szCs w:val="23"/>
          <w:highlight w:val="none"/>
        </w:rPr>
        <w:t>有新增或修改时报送，服务端根据设备ID新增或更新。</w:t>
      </w:r>
    </w:p>
    <w:p w14:paraId="12B43099">
      <w:pPr>
        <w:pStyle w:val="49"/>
        <w:spacing w:before="0" w:beforeAutospacing="0" w:afterAutospacing="0"/>
        <w:ind w:firstLine="480"/>
        <w:rPr>
          <w:color w:val="auto"/>
          <w:spacing w:val="2"/>
          <w:sz w:val="23"/>
          <w:szCs w:val="23"/>
          <w:highlight w:val="none"/>
        </w:rPr>
      </w:pPr>
    </w:p>
    <w:p w14:paraId="3D414334">
      <w:pPr>
        <w:spacing w:after="120"/>
        <w:ind w:firstLine="530"/>
        <w:rPr>
          <w:b/>
          <w:bCs/>
          <w:color w:val="auto"/>
          <w:spacing w:val="12"/>
          <w:highlight w:val="none"/>
        </w:rPr>
      </w:pPr>
      <w:r>
        <w:rPr>
          <w:b/>
          <w:bCs/>
          <w:color w:val="auto"/>
          <w:spacing w:val="12"/>
          <w:highlight w:val="none"/>
        </w:rPr>
        <w:t>请求参数（data部分）</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857"/>
        <w:gridCol w:w="1241"/>
        <w:gridCol w:w="1241"/>
        <w:gridCol w:w="2977"/>
        <w:gridCol w:w="995"/>
        <w:gridCol w:w="749"/>
      </w:tblGrid>
      <w:tr w14:paraId="5E0E57E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4A593633">
            <w:pPr>
              <w:pStyle w:val="49"/>
              <w:spacing w:before="0" w:beforeAutospacing="0" w:afterAutospacing="0"/>
              <w:rPr>
                <w:color w:val="auto"/>
                <w:spacing w:val="2"/>
                <w:sz w:val="21"/>
                <w:szCs w:val="21"/>
                <w:highlight w:val="none"/>
              </w:rPr>
            </w:pPr>
            <w:r>
              <w:rPr>
                <w:color w:val="auto"/>
                <w:spacing w:val="2"/>
                <w:sz w:val="21"/>
                <w:szCs w:val="21"/>
                <w:highlight w:val="none"/>
              </w:rPr>
              <w:t>参数名称</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BF5104E">
            <w:pPr>
              <w:pStyle w:val="49"/>
              <w:spacing w:before="0" w:beforeAutospacing="0" w:afterAutospacing="0"/>
              <w:rPr>
                <w:color w:val="auto"/>
                <w:spacing w:val="2"/>
                <w:sz w:val="21"/>
                <w:szCs w:val="21"/>
                <w:highlight w:val="none"/>
              </w:rPr>
            </w:pPr>
            <w:r>
              <w:rPr>
                <w:color w:val="auto"/>
                <w:spacing w:val="2"/>
                <w:sz w:val="21"/>
                <w:szCs w:val="21"/>
                <w:highlight w:val="none"/>
              </w:rPr>
              <w:t>参数类型</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58A47FED">
            <w:pPr>
              <w:pStyle w:val="49"/>
              <w:spacing w:before="0" w:beforeAutospacing="0" w:afterAutospacing="0"/>
              <w:rPr>
                <w:color w:val="auto"/>
                <w:spacing w:val="2"/>
                <w:sz w:val="21"/>
                <w:szCs w:val="21"/>
                <w:highlight w:val="none"/>
              </w:rPr>
            </w:pPr>
            <w:r>
              <w:rPr>
                <w:color w:val="auto"/>
                <w:spacing w:val="2"/>
                <w:sz w:val="21"/>
                <w:szCs w:val="21"/>
                <w:highlight w:val="none"/>
              </w:rPr>
              <w:t>是否必须</w:t>
            </w: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766AB3A">
            <w:pPr>
              <w:pStyle w:val="49"/>
              <w:spacing w:before="0" w:beforeAutospacing="0" w:afterAutospacing="0"/>
              <w:rPr>
                <w:color w:val="auto"/>
                <w:spacing w:val="2"/>
                <w:sz w:val="21"/>
                <w:szCs w:val="21"/>
                <w:highlight w:val="none"/>
              </w:rPr>
            </w:pPr>
            <w:r>
              <w:rPr>
                <w:color w:val="auto"/>
                <w:spacing w:val="2"/>
                <w:sz w:val="21"/>
                <w:szCs w:val="21"/>
                <w:highlight w:val="none"/>
              </w:rPr>
              <w:t>参数说明</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B51B26D">
            <w:pPr>
              <w:pStyle w:val="49"/>
              <w:spacing w:before="0" w:beforeAutospacing="0" w:afterAutospacing="0"/>
              <w:rPr>
                <w:color w:val="auto"/>
                <w:spacing w:val="2"/>
                <w:sz w:val="21"/>
                <w:szCs w:val="21"/>
                <w:highlight w:val="none"/>
              </w:rPr>
            </w:pPr>
            <w:r>
              <w:rPr>
                <w:color w:val="auto"/>
                <w:spacing w:val="2"/>
                <w:sz w:val="21"/>
                <w:szCs w:val="21"/>
                <w:highlight w:val="none"/>
              </w:rPr>
              <w:t>默认值</w:t>
            </w: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7D9BE72">
            <w:pPr>
              <w:pStyle w:val="49"/>
              <w:spacing w:before="0" w:beforeAutospacing="0" w:afterAutospacing="0"/>
              <w:rPr>
                <w:color w:val="auto"/>
                <w:spacing w:val="2"/>
                <w:sz w:val="21"/>
                <w:szCs w:val="21"/>
                <w:highlight w:val="none"/>
              </w:rPr>
            </w:pPr>
            <w:r>
              <w:rPr>
                <w:color w:val="auto"/>
                <w:spacing w:val="2"/>
                <w:sz w:val="21"/>
                <w:szCs w:val="21"/>
                <w:highlight w:val="none"/>
              </w:rPr>
              <w:t>说明</w:t>
            </w:r>
          </w:p>
        </w:tc>
      </w:tr>
      <w:tr w14:paraId="3910838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472691C">
            <w:pPr>
              <w:pStyle w:val="49"/>
              <w:spacing w:before="0" w:beforeAutospacing="0" w:afterAutospacing="0"/>
              <w:rPr>
                <w:color w:val="auto"/>
                <w:spacing w:val="2"/>
                <w:sz w:val="21"/>
                <w:szCs w:val="21"/>
                <w:highlight w:val="none"/>
              </w:rPr>
            </w:pPr>
            <w:r>
              <w:rPr>
                <w:color w:val="auto"/>
                <w:spacing w:val="2"/>
                <w:sz w:val="21"/>
                <w:szCs w:val="21"/>
                <w:highlight w:val="none"/>
              </w:rPr>
              <w:t>deviceId</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55193FF">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DA4F64C">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A05A696">
            <w:pPr>
              <w:pStyle w:val="49"/>
              <w:spacing w:before="0" w:beforeAutospacing="0" w:afterAutospacing="0"/>
              <w:rPr>
                <w:color w:val="auto"/>
                <w:spacing w:val="2"/>
                <w:sz w:val="21"/>
                <w:szCs w:val="21"/>
                <w:highlight w:val="none"/>
              </w:rPr>
            </w:pPr>
            <w:r>
              <w:rPr>
                <w:color w:val="auto"/>
                <w:spacing w:val="2"/>
                <w:sz w:val="21"/>
                <w:szCs w:val="21"/>
                <w:highlight w:val="none"/>
              </w:rPr>
              <w:t>设备ID</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19EC102">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83561E9">
            <w:pPr>
              <w:pStyle w:val="49"/>
              <w:spacing w:before="0" w:beforeAutospacing="0" w:afterAutospacing="0"/>
              <w:rPr>
                <w:color w:val="auto"/>
                <w:spacing w:val="2"/>
                <w:sz w:val="21"/>
                <w:szCs w:val="21"/>
                <w:highlight w:val="none"/>
              </w:rPr>
            </w:pPr>
          </w:p>
        </w:tc>
      </w:tr>
      <w:tr w14:paraId="2987E3A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33DA509">
            <w:pPr>
              <w:pStyle w:val="49"/>
              <w:spacing w:before="0" w:beforeAutospacing="0" w:afterAutospacing="0"/>
              <w:rPr>
                <w:color w:val="auto"/>
                <w:spacing w:val="2"/>
                <w:sz w:val="21"/>
                <w:szCs w:val="21"/>
                <w:highlight w:val="none"/>
              </w:rPr>
            </w:pPr>
            <w:r>
              <w:rPr>
                <w:color w:val="auto"/>
                <w:spacing w:val="2"/>
                <w:sz w:val="21"/>
                <w:szCs w:val="21"/>
                <w:highlight w:val="none"/>
              </w:rPr>
              <w:t>deviceName</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C12CE88">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564D5EF">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B2293DE">
            <w:pPr>
              <w:pStyle w:val="49"/>
              <w:spacing w:before="0" w:beforeAutospacing="0" w:afterAutospacing="0"/>
              <w:rPr>
                <w:color w:val="auto"/>
                <w:spacing w:val="2"/>
                <w:sz w:val="21"/>
                <w:szCs w:val="21"/>
                <w:highlight w:val="none"/>
              </w:rPr>
            </w:pPr>
            <w:r>
              <w:rPr>
                <w:color w:val="auto"/>
                <w:spacing w:val="2"/>
                <w:sz w:val="21"/>
                <w:szCs w:val="21"/>
                <w:highlight w:val="none"/>
              </w:rPr>
              <w:t>设备名称</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8C045C6">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142F69B">
            <w:pPr>
              <w:pStyle w:val="49"/>
              <w:spacing w:before="0" w:beforeAutospacing="0" w:afterAutospacing="0"/>
              <w:rPr>
                <w:color w:val="auto"/>
                <w:spacing w:val="2"/>
                <w:sz w:val="21"/>
                <w:szCs w:val="21"/>
                <w:highlight w:val="none"/>
              </w:rPr>
            </w:pPr>
          </w:p>
        </w:tc>
      </w:tr>
      <w:tr w14:paraId="78023F0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2CAF595D">
            <w:pPr>
              <w:pStyle w:val="49"/>
              <w:spacing w:before="0" w:beforeAutospacing="0" w:afterAutospacing="0"/>
              <w:rPr>
                <w:color w:val="auto"/>
                <w:spacing w:val="2"/>
                <w:sz w:val="21"/>
                <w:szCs w:val="21"/>
                <w:highlight w:val="none"/>
              </w:rPr>
            </w:pPr>
            <w:r>
              <w:rPr>
                <w:color w:val="auto"/>
                <w:spacing w:val="2"/>
                <w:sz w:val="21"/>
                <w:szCs w:val="21"/>
                <w:highlight w:val="none"/>
              </w:rPr>
              <w:t>deviceFactory</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A5C834A">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E38885A">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EC8A90F">
            <w:pPr>
              <w:pStyle w:val="49"/>
              <w:spacing w:before="0" w:beforeAutospacing="0" w:afterAutospacing="0"/>
              <w:rPr>
                <w:color w:val="auto"/>
                <w:spacing w:val="2"/>
                <w:sz w:val="21"/>
                <w:szCs w:val="21"/>
                <w:highlight w:val="none"/>
              </w:rPr>
            </w:pPr>
            <w:r>
              <w:rPr>
                <w:color w:val="auto"/>
                <w:spacing w:val="2"/>
                <w:sz w:val="21"/>
                <w:szCs w:val="21"/>
                <w:highlight w:val="none"/>
              </w:rPr>
              <w:t>生产厂家</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6820EDA">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C377BAC">
            <w:pPr>
              <w:pStyle w:val="49"/>
              <w:spacing w:before="0" w:beforeAutospacing="0" w:afterAutospacing="0"/>
              <w:rPr>
                <w:color w:val="auto"/>
                <w:spacing w:val="2"/>
                <w:sz w:val="21"/>
                <w:szCs w:val="21"/>
                <w:highlight w:val="none"/>
              </w:rPr>
            </w:pPr>
          </w:p>
        </w:tc>
      </w:tr>
      <w:tr w14:paraId="6DF0E3A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A41533A">
            <w:pPr>
              <w:pStyle w:val="49"/>
              <w:spacing w:before="0" w:beforeAutospacing="0" w:afterAutospacing="0"/>
              <w:rPr>
                <w:color w:val="auto"/>
                <w:spacing w:val="2"/>
                <w:sz w:val="21"/>
                <w:szCs w:val="21"/>
                <w:highlight w:val="none"/>
              </w:rPr>
            </w:pPr>
            <w:r>
              <w:rPr>
                <w:color w:val="auto"/>
                <w:spacing w:val="2"/>
                <w:sz w:val="21"/>
                <w:szCs w:val="21"/>
                <w:highlight w:val="none"/>
              </w:rPr>
              <w:t>deviceSn</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6C973F8">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6E4F2A4">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547A1EC">
            <w:pPr>
              <w:pStyle w:val="49"/>
              <w:spacing w:before="0" w:beforeAutospacing="0" w:afterAutospacing="0"/>
              <w:rPr>
                <w:color w:val="auto"/>
                <w:spacing w:val="2"/>
                <w:sz w:val="21"/>
                <w:szCs w:val="21"/>
                <w:highlight w:val="none"/>
              </w:rPr>
            </w:pPr>
            <w:r>
              <w:rPr>
                <w:color w:val="auto"/>
                <w:spacing w:val="2"/>
                <w:sz w:val="21"/>
                <w:szCs w:val="21"/>
                <w:highlight w:val="none"/>
              </w:rPr>
              <w:t>序列号</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00C8553">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03687FD">
            <w:pPr>
              <w:pStyle w:val="49"/>
              <w:spacing w:before="0" w:beforeAutospacing="0" w:afterAutospacing="0"/>
              <w:rPr>
                <w:color w:val="auto"/>
                <w:spacing w:val="2"/>
                <w:sz w:val="21"/>
                <w:szCs w:val="21"/>
                <w:highlight w:val="none"/>
              </w:rPr>
            </w:pPr>
          </w:p>
        </w:tc>
      </w:tr>
      <w:tr w14:paraId="5E6C39F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61F70F2F">
            <w:pPr>
              <w:pStyle w:val="49"/>
              <w:spacing w:before="0" w:beforeAutospacing="0" w:afterAutospacing="0"/>
              <w:rPr>
                <w:color w:val="auto"/>
                <w:spacing w:val="2"/>
                <w:sz w:val="21"/>
                <w:szCs w:val="21"/>
                <w:highlight w:val="none"/>
              </w:rPr>
            </w:pPr>
            <w:r>
              <w:rPr>
                <w:color w:val="auto"/>
                <w:spacing w:val="2"/>
                <w:sz w:val="21"/>
                <w:szCs w:val="21"/>
                <w:highlight w:val="none"/>
              </w:rPr>
              <w:t>posX</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3B43C20">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10C9C9D">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77B9B20">
            <w:pPr>
              <w:pStyle w:val="49"/>
              <w:spacing w:before="0" w:beforeAutospacing="0" w:afterAutospacing="0"/>
              <w:rPr>
                <w:color w:val="auto"/>
                <w:spacing w:val="2"/>
                <w:sz w:val="21"/>
                <w:szCs w:val="21"/>
                <w:highlight w:val="none"/>
              </w:rPr>
            </w:pPr>
            <w:r>
              <w:rPr>
                <w:color w:val="auto"/>
                <w:spacing w:val="2"/>
                <w:sz w:val="21"/>
                <w:szCs w:val="21"/>
                <w:highlight w:val="none"/>
              </w:rPr>
              <w:t>经度</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EB57ACC">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D780A0F">
            <w:pPr>
              <w:pStyle w:val="49"/>
              <w:spacing w:before="0" w:beforeAutospacing="0" w:afterAutospacing="0"/>
              <w:rPr>
                <w:color w:val="auto"/>
                <w:spacing w:val="2"/>
                <w:sz w:val="21"/>
                <w:szCs w:val="21"/>
                <w:highlight w:val="none"/>
              </w:rPr>
            </w:pPr>
          </w:p>
        </w:tc>
      </w:tr>
      <w:tr w14:paraId="01C70D6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1B164C0F">
            <w:pPr>
              <w:pStyle w:val="49"/>
              <w:spacing w:before="0" w:beforeAutospacing="0" w:afterAutospacing="0"/>
              <w:rPr>
                <w:color w:val="auto"/>
                <w:spacing w:val="2"/>
                <w:sz w:val="21"/>
                <w:szCs w:val="21"/>
                <w:highlight w:val="none"/>
              </w:rPr>
            </w:pPr>
            <w:r>
              <w:rPr>
                <w:color w:val="auto"/>
                <w:spacing w:val="2"/>
                <w:sz w:val="21"/>
                <w:szCs w:val="21"/>
                <w:highlight w:val="none"/>
              </w:rPr>
              <w:t>posY</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203796C">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90527E5">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E282A95">
            <w:pPr>
              <w:pStyle w:val="49"/>
              <w:spacing w:before="0" w:beforeAutospacing="0" w:afterAutospacing="0"/>
              <w:rPr>
                <w:color w:val="auto"/>
                <w:spacing w:val="2"/>
                <w:sz w:val="21"/>
                <w:szCs w:val="21"/>
                <w:highlight w:val="none"/>
              </w:rPr>
            </w:pPr>
            <w:r>
              <w:rPr>
                <w:color w:val="auto"/>
                <w:spacing w:val="2"/>
                <w:sz w:val="21"/>
                <w:szCs w:val="21"/>
                <w:highlight w:val="none"/>
              </w:rPr>
              <w:t>纬度</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8A14C3B">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E992B27">
            <w:pPr>
              <w:pStyle w:val="49"/>
              <w:spacing w:before="0" w:beforeAutospacing="0" w:afterAutospacing="0"/>
              <w:rPr>
                <w:color w:val="auto"/>
                <w:spacing w:val="2"/>
                <w:sz w:val="21"/>
                <w:szCs w:val="21"/>
                <w:highlight w:val="none"/>
              </w:rPr>
            </w:pPr>
          </w:p>
        </w:tc>
      </w:tr>
      <w:tr w14:paraId="2220B82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C45D199">
            <w:pPr>
              <w:pStyle w:val="49"/>
              <w:spacing w:before="0" w:beforeAutospacing="0" w:afterAutospacing="0"/>
              <w:rPr>
                <w:color w:val="auto"/>
                <w:spacing w:val="2"/>
                <w:sz w:val="21"/>
                <w:szCs w:val="21"/>
                <w:highlight w:val="none"/>
              </w:rPr>
            </w:pPr>
            <w:r>
              <w:rPr>
                <w:color w:val="auto"/>
                <w:spacing w:val="2"/>
                <w:sz w:val="21"/>
                <w:szCs w:val="21"/>
                <w:highlight w:val="none"/>
              </w:rPr>
              <w:t>posZ</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6847B62">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6CE9B0F">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6E738B8">
            <w:pPr>
              <w:pStyle w:val="49"/>
              <w:spacing w:before="0" w:beforeAutospacing="0" w:afterAutospacing="0"/>
              <w:rPr>
                <w:color w:val="auto"/>
                <w:spacing w:val="2"/>
                <w:sz w:val="21"/>
                <w:szCs w:val="21"/>
                <w:highlight w:val="none"/>
              </w:rPr>
            </w:pPr>
            <w:r>
              <w:rPr>
                <w:color w:val="auto"/>
                <w:spacing w:val="2"/>
                <w:sz w:val="21"/>
                <w:szCs w:val="21"/>
                <w:highlight w:val="none"/>
              </w:rPr>
              <w:t>海拔</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5C8A2C0">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5188C61">
            <w:pPr>
              <w:pStyle w:val="49"/>
              <w:spacing w:before="0" w:beforeAutospacing="0" w:afterAutospacing="0"/>
              <w:rPr>
                <w:color w:val="auto"/>
                <w:spacing w:val="2"/>
                <w:sz w:val="21"/>
                <w:szCs w:val="21"/>
                <w:highlight w:val="none"/>
              </w:rPr>
            </w:pPr>
          </w:p>
        </w:tc>
      </w:tr>
      <w:tr w14:paraId="7A986C8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FFF9E32">
            <w:pPr>
              <w:pStyle w:val="49"/>
              <w:spacing w:before="0" w:beforeAutospacing="0" w:afterAutospacing="0"/>
              <w:rPr>
                <w:color w:val="auto"/>
                <w:spacing w:val="2"/>
                <w:sz w:val="21"/>
                <w:szCs w:val="21"/>
                <w:highlight w:val="none"/>
              </w:rPr>
            </w:pPr>
            <w:r>
              <w:rPr>
                <w:color w:val="auto"/>
                <w:spacing w:val="2"/>
                <w:sz w:val="21"/>
                <w:szCs w:val="21"/>
                <w:highlight w:val="none"/>
              </w:rPr>
              <w:t>isOnline</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46FE8E6">
            <w:pPr>
              <w:pStyle w:val="49"/>
              <w:spacing w:before="0" w:beforeAutospacing="0" w:afterAutospacing="0"/>
              <w:rPr>
                <w:color w:val="auto"/>
                <w:spacing w:val="2"/>
                <w:sz w:val="21"/>
                <w:szCs w:val="21"/>
                <w:highlight w:val="none"/>
              </w:rPr>
            </w:pPr>
            <w:r>
              <w:rPr>
                <w:color w:val="auto"/>
                <w:spacing w:val="2"/>
                <w:sz w:val="21"/>
                <w:szCs w:val="21"/>
                <w:highlight w:val="none"/>
              </w:rPr>
              <w:t>int</w:t>
            </w:r>
          </w:p>
        </w:tc>
        <w:tc>
          <w:tcPr>
            <w:tcW w:w="685"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9621B60">
            <w:pPr>
              <w:pStyle w:val="49"/>
              <w:spacing w:before="0" w:beforeAutospacing="0" w:afterAutospacing="0"/>
              <w:rPr>
                <w:color w:val="auto"/>
                <w:spacing w:val="2"/>
                <w:sz w:val="21"/>
                <w:szCs w:val="21"/>
                <w:highlight w:val="none"/>
              </w:rPr>
            </w:pPr>
          </w:p>
        </w:tc>
        <w:tc>
          <w:tcPr>
            <w:tcW w:w="164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23286F1">
            <w:pPr>
              <w:pStyle w:val="49"/>
              <w:spacing w:before="0" w:beforeAutospacing="0" w:afterAutospacing="0"/>
              <w:rPr>
                <w:color w:val="auto"/>
                <w:spacing w:val="2"/>
                <w:sz w:val="21"/>
                <w:szCs w:val="21"/>
                <w:highlight w:val="none"/>
              </w:rPr>
            </w:pPr>
            <w:r>
              <w:rPr>
                <w:color w:val="auto"/>
                <w:spacing w:val="2"/>
                <w:sz w:val="21"/>
                <w:szCs w:val="21"/>
                <w:highlight w:val="none"/>
              </w:rPr>
              <w:t>在线状态 0 离线 1 在线</w:t>
            </w:r>
          </w:p>
        </w:tc>
        <w:tc>
          <w:tcPr>
            <w:tcW w:w="54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B2B8237">
            <w:pPr>
              <w:pStyle w:val="49"/>
              <w:spacing w:before="0" w:beforeAutospacing="0" w:afterAutospacing="0"/>
              <w:rPr>
                <w:color w:val="auto"/>
                <w:spacing w:val="2"/>
                <w:sz w:val="21"/>
                <w:szCs w:val="21"/>
                <w:highlight w:val="none"/>
              </w:rPr>
            </w:pPr>
          </w:p>
        </w:tc>
        <w:tc>
          <w:tcPr>
            <w:tcW w:w="41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213AC61">
            <w:pPr>
              <w:pStyle w:val="49"/>
              <w:spacing w:before="0" w:beforeAutospacing="0" w:afterAutospacing="0"/>
              <w:rPr>
                <w:color w:val="auto"/>
                <w:spacing w:val="2"/>
                <w:sz w:val="21"/>
                <w:szCs w:val="21"/>
                <w:highlight w:val="none"/>
              </w:rPr>
            </w:pPr>
          </w:p>
        </w:tc>
      </w:tr>
    </w:tbl>
    <w:p w14:paraId="054FC025">
      <w:pPr>
        <w:spacing w:after="120"/>
        <w:ind w:firstLine="530"/>
        <w:rPr>
          <w:rFonts w:hint="eastAsia"/>
          <w:b/>
          <w:bCs/>
          <w:color w:val="auto"/>
          <w:spacing w:val="2"/>
          <w:sz w:val="29"/>
          <w:szCs w:val="29"/>
          <w:highlight w:val="none"/>
        </w:rPr>
      </w:pPr>
      <w:r>
        <w:rPr>
          <w:b/>
          <w:bCs/>
          <w:color w:val="auto"/>
          <w:spacing w:val="12"/>
          <w:highlight w:val="none"/>
        </w:rPr>
        <w:t>请求示例</w:t>
      </w:r>
    </w:p>
    <w:p w14:paraId="7BCEAE0C">
      <w:pPr>
        <w:pStyle w:val="26"/>
        <w:rPr>
          <w:rFonts w:hint="eastAsia"/>
          <w:color w:val="auto"/>
          <w:highlight w:val="none"/>
        </w:rPr>
      </w:pPr>
    </w:p>
    <w:p w14:paraId="5C14FE53">
      <w:pPr>
        <w:rPr>
          <w:rFonts w:hint="eastAsia"/>
          <w:color w:val="auto"/>
          <w:highlight w:val="none"/>
        </w:rPr>
      </w:pPr>
    </w:p>
    <w:p w14:paraId="24748602">
      <w:pPr>
        <w:rPr>
          <w:rFonts w:hint="eastAsia"/>
          <w:color w:val="auto"/>
          <w:highlight w:val="none"/>
        </w:rPr>
      </w:pPr>
    </w:p>
    <w:p w14:paraId="766E1D0A">
      <w:pPr>
        <w:pStyle w:val="48"/>
        <w:shd w:val="clear" w:color="auto" w:fill="F9F9F9"/>
        <w:rPr>
          <w:rStyle w:val="197"/>
          <w:color w:val="auto"/>
          <w:highlight w:val="none"/>
        </w:rPr>
      </w:pPr>
      <w:r>
        <w:rPr>
          <w:rStyle w:val="197"/>
          <w:color w:val="auto"/>
          <w:highlight w:val="none"/>
        </w:rPr>
        <w:t>{</w:t>
      </w:r>
    </w:p>
    <w:p w14:paraId="07955D59">
      <w:pPr>
        <w:pStyle w:val="48"/>
        <w:shd w:val="clear" w:color="auto" w:fill="F9F9F9"/>
        <w:rPr>
          <w:rStyle w:val="197"/>
          <w:color w:val="auto"/>
          <w:highlight w:val="none"/>
        </w:rPr>
      </w:pPr>
      <w:r>
        <w:rPr>
          <w:rStyle w:val="198"/>
          <w:color w:val="auto"/>
          <w:highlight w:val="none"/>
        </w:rPr>
        <w:t>"projectId"</w:t>
      </w:r>
      <w:r>
        <w:rPr>
          <w:rStyle w:val="197"/>
          <w:color w:val="auto"/>
          <w:highlight w:val="none"/>
        </w:rPr>
        <w:t>:</w:t>
      </w:r>
      <w:r>
        <w:rPr>
          <w:rStyle w:val="198"/>
          <w:color w:val="auto"/>
          <w:highlight w:val="none"/>
        </w:rPr>
        <w:t>"13449039388"</w:t>
      </w:r>
      <w:r>
        <w:rPr>
          <w:rStyle w:val="197"/>
          <w:color w:val="auto"/>
          <w:highlight w:val="none"/>
        </w:rPr>
        <w:t>,</w:t>
      </w:r>
    </w:p>
    <w:p w14:paraId="492B6FBB">
      <w:pPr>
        <w:pStyle w:val="48"/>
        <w:shd w:val="clear" w:color="auto" w:fill="F9F9F9"/>
        <w:rPr>
          <w:rStyle w:val="197"/>
          <w:color w:val="auto"/>
          <w:highlight w:val="none"/>
        </w:rPr>
      </w:pPr>
      <w:r>
        <w:rPr>
          <w:rStyle w:val="198"/>
          <w:color w:val="auto"/>
          <w:highlight w:val="none"/>
        </w:rPr>
        <w:t>"data"</w:t>
      </w:r>
      <w:r>
        <w:rPr>
          <w:rStyle w:val="197"/>
          <w:color w:val="auto"/>
          <w:highlight w:val="none"/>
        </w:rPr>
        <w:t>:[</w:t>
      </w:r>
    </w:p>
    <w:p w14:paraId="569317A9">
      <w:pPr>
        <w:pStyle w:val="48"/>
        <w:shd w:val="clear" w:color="auto" w:fill="F9F9F9"/>
        <w:rPr>
          <w:rStyle w:val="197"/>
          <w:color w:val="auto"/>
          <w:highlight w:val="none"/>
        </w:rPr>
      </w:pPr>
      <w:r>
        <w:rPr>
          <w:rStyle w:val="197"/>
          <w:color w:val="auto"/>
          <w:highlight w:val="none"/>
        </w:rPr>
        <w:t xml:space="preserve">        {</w:t>
      </w:r>
    </w:p>
    <w:p w14:paraId="18D55E40">
      <w:pPr>
        <w:pStyle w:val="48"/>
        <w:shd w:val="clear" w:color="auto" w:fill="F9F9F9"/>
        <w:rPr>
          <w:rStyle w:val="197"/>
          <w:color w:val="auto"/>
          <w:highlight w:val="none"/>
        </w:rPr>
      </w:pPr>
      <w:r>
        <w:rPr>
          <w:rStyle w:val="198"/>
          <w:color w:val="auto"/>
          <w:highlight w:val="none"/>
        </w:rPr>
        <w:t>"deviceId"</w:t>
      </w:r>
      <w:r>
        <w:rPr>
          <w:rStyle w:val="197"/>
          <w:color w:val="auto"/>
          <w:highlight w:val="none"/>
        </w:rPr>
        <w:t xml:space="preserve">: </w:t>
      </w:r>
      <w:r>
        <w:rPr>
          <w:rStyle w:val="198"/>
          <w:color w:val="auto"/>
          <w:highlight w:val="none"/>
        </w:rPr>
        <w:t>"W0000009"</w:t>
      </w:r>
      <w:r>
        <w:rPr>
          <w:rStyle w:val="197"/>
          <w:color w:val="auto"/>
          <w:highlight w:val="none"/>
        </w:rPr>
        <w:t>,</w:t>
      </w:r>
    </w:p>
    <w:p w14:paraId="7B7560D9">
      <w:pPr>
        <w:pStyle w:val="48"/>
        <w:shd w:val="clear" w:color="auto" w:fill="F9F9F9"/>
        <w:rPr>
          <w:rStyle w:val="197"/>
          <w:color w:val="auto"/>
          <w:highlight w:val="none"/>
        </w:rPr>
      </w:pPr>
      <w:r>
        <w:rPr>
          <w:rStyle w:val="198"/>
          <w:color w:val="auto"/>
          <w:highlight w:val="none"/>
        </w:rPr>
        <w:t>"deviceName"</w:t>
      </w:r>
      <w:r>
        <w:rPr>
          <w:rStyle w:val="197"/>
          <w:color w:val="auto"/>
          <w:highlight w:val="none"/>
        </w:rPr>
        <w:t xml:space="preserve">: </w:t>
      </w:r>
      <w:r>
        <w:rPr>
          <w:rStyle w:val="198"/>
          <w:color w:val="auto"/>
          <w:highlight w:val="none"/>
        </w:rPr>
        <w:t>"9号通道"</w:t>
      </w:r>
      <w:r>
        <w:rPr>
          <w:rStyle w:val="197"/>
          <w:color w:val="auto"/>
          <w:highlight w:val="none"/>
        </w:rPr>
        <w:t>,</w:t>
      </w:r>
    </w:p>
    <w:p w14:paraId="71D1C3EF">
      <w:pPr>
        <w:pStyle w:val="48"/>
        <w:shd w:val="clear" w:color="auto" w:fill="F9F9F9"/>
        <w:rPr>
          <w:rStyle w:val="197"/>
          <w:color w:val="auto"/>
          <w:highlight w:val="none"/>
        </w:rPr>
      </w:pPr>
      <w:r>
        <w:rPr>
          <w:rStyle w:val="198"/>
          <w:color w:val="auto"/>
          <w:highlight w:val="none"/>
        </w:rPr>
        <w:t>"deviceFactory"</w:t>
      </w:r>
      <w:r>
        <w:rPr>
          <w:rStyle w:val="197"/>
          <w:color w:val="auto"/>
          <w:highlight w:val="none"/>
        </w:rPr>
        <w:t xml:space="preserve">: </w:t>
      </w:r>
      <w:r>
        <w:rPr>
          <w:rStyle w:val="198"/>
          <w:color w:val="auto"/>
          <w:highlight w:val="none"/>
        </w:rPr>
        <w:t>"生产厂家"</w:t>
      </w:r>
      <w:r>
        <w:rPr>
          <w:rStyle w:val="197"/>
          <w:color w:val="auto"/>
          <w:highlight w:val="none"/>
        </w:rPr>
        <w:t>,</w:t>
      </w:r>
    </w:p>
    <w:p w14:paraId="4CD8861E">
      <w:pPr>
        <w:pStyle w:val="48"/>
        <w:shd w:val="clear" w:color="auto" w:fill="F9F9F9"/>
        <w:rPr>
          <w:rStyle w:val="197"/>
          <w:color w:val="auto"/>
          <w:highlight w:val="none"/>
        </w:rPr>
      </w:pPr>
      <w:r>
        <w:rPr>
          <w:rStyle w:val="198"/>
          <w:color w:val="auto"/>
          <w:highlight w:val="none"/>
        </w:rPr>
        <w:t>"deviceSn"</w:t>
      </w:r>
      <w:r>
        <w:rPr>
          <w:rStyle w:val="197"/>
          <w:color w:val="auto"/>
          <w:highlight w:val="none"/>
        </w:rPr>
        <w:t xml:space="preserve">: </w:t>
      </w:r>
      <w:r>
        <w:rPr>
          <w:rStyle w:val="198"/>
          <w:color w:val="auto"/>
          <w:highlight w:val="none"/>
        </w:rPr>
        <w:t>"WKSN122SAD"</w:t>
      </w:r>
      <w:r>
        <w:rPr>
          <w:rStyle w:val="197"/>
          <w:color w:val="auto"/>
          <w:highlight w:val="none"/>
        </w:rPr>
        <w:t>,</w:t>
      </w:r>
    </w:p>
    <w:p w14:paraId="6C691B38">
      <w:pPr>
        <w:pStyle w:val="48"/>
        <w:shd w:val="clear" w:color="auto" w:fill="F9F9F9"/>
        <w:rPr>
          <w:rStyle w:val="197"/>
          <w:color w:val="auto"/>
          <w:highlight w:val="none"/>
        </w:rPr>
      </w:pPr>
      <w:r>
        <w:rPr>
          <w:rStyle w:val="198"/>
          <w:color w:val="auto"/>
          <w:highlight w:val="none"/>
        </w:rPr>
        <w:t>"posX"</w:t>
      </w:r>
      <w:r>
        <w:rPr>
          <w:rStyle w:val="197"/>
          <w:color w:val="auto"/>
          <w:highlight w:val="none"/>
        </w:rPr>
        <w:t xml:space="preserve">: </w:t>
      </w:r>
      <w:r>
        <w:rPr>
          <w:rStyle w:val="198"/>
          <w:color w:val="auto"/>
          <w:highlight w:val="none"/>
        </w:rPr>
        <w:t>"111.1222"</w:t>
      </w:r>
      <w:r>
        <w:rPr>
          <w:rStyle w:val="197"/>
          <w:color w:val="auto"/>
          <w:highlight w:val="none"/>
        </w:rPr>
        <w:t>,</w:t>
      </w:r>
    </w:p>
    <w:p w14:paraId="29AB58BF">
      <w:pPr>
        <w:pStyle w:val="48"/>
        <w:shd w:val="clear" w:color="auto" w:fill="F9F9F9"/>
        <w:rPr>
          <w:rStyle w:val="197"/>
          <w:color w:val="auto"/>
          <w:highlight w:val="none"/>
        </w:rPr>
      </w:pPr>
      <w:r>
        <w:rPr>
          <w:rStyle w:val="198"/>
          <w:color w:val="auto"/>
          <w:highlight w:val="none"/>
        </w:rPr>
        <w:t>"posY"</w:t>
      </w:r>
      <w:r>
        <w:rPr>
          <w:rStyle w:val="197"/>
          <w:color w:val="auto"/>
          <w:highlight w:val="none"/>
        </w:rPr>
        <w:t xml:space="preserve">: </w:t>
      </w:r>
      <w:r>
        <w:rPr>
          <w:rStyle w:val="198"/>
          <w:color w:val="auto"/>
          <w:highlight w:val="none"/>
        </w:rPr>
        <w:t>"23.1212"</w:t>
      </w:r>
      <w:r>
        <w:rPr>
          <w:rStyle w:val="197"/>
          <w:color w:val="auto"/>
          <w:highlight w:val="none"/>
        </w:rPr>
        <w:t>,</w:t>
      </w:r>
    </w:p>
    <w:p w14:paraId="5A194B99">
      <w:pPr>
        <w:pStyle w:val="48"/>
        <w:shd w:val="clear" w:color="auto" w:fill="F9F9F9"/>
        <w:rPr>
          <w:rStyle w:val="197"/>
          <w:color w:val="auto"/>
          <w:highlight w:val="none"/>
        </w:rPr>
      </w:pPr>
      <w:r>
        <w:rPr>
          <w:rStyle w:val="198"/>
          <w:color w:val="auto"/>
          <w:highlight w:val="none"/>
        </w:rPr>
        <w:t>"posZ"</w:t>
      </w:r>
      <w:r>
        <w:rPr>
          <w:rStyle w:val="197"/>
          <w:color w:val="auto"/>
          <w:highlight w:val="none"/>
        </w:rPr>
        <w:t xml:space="preserve">: </w:t>
      </w:r>
      <w:r>
        <w:rPr>
          <w:rStyle w:val="198"/>
          <w:color w:val="auto"/>
          <w:highlight w:val="none"/>
        </w:rPr>
        <w:t>"0"</w:t>
      </w:r>
      <w:r>
        <w:rPr>
          <w:rStyle w:val="197"/>
          <w:color w:val="auto"/>
          <w:highlight w:val="none"/>
        </w:rPr>
        <w:t>,</w:t>
      </w:r>
    </w:p>
    <w:p w14:paraId="0F985953">
      <w:pPr>
        <w:pStyle w:val="48"/>
        <w:shd w:val="clear" w:color="auto" w:fill="F9F9F9"/>
        <w:rPr>
          <w:rStyle w:val="197"/>
          <w:color w:val="auto"/>
          <w:highlight w:val="none"/>
        </w:rPr>
      </w:pPr>
      <w:r>
        <w:rPr>
          <w:rStyle w:val="198"/>
          <w:color w:val="auto"/>
          <w:highlight w:val="none"/>
        </w:rPr>
        <w:t>"isOnline"</w:t>
      </w:r>
      <w:r>
        <w:rPr>
          <w:rStyle w:val="197"/>
          <w:color w:val="auto"/>
          <w:highlight w:val="none"/>
        </w:rPr>
        <w:t xml:space="preserve">: </w:t>
      </w:r>
      <w:r>
        <w:rPr>
          <w:rStyle w:val="199"/>
          <w:color w:val="auto"/>
          <w:highlight w:val="none"/>
        </w:rPr>
        <w:t>0</w:t>
      </w:r>
    </w:p>
    <w:p w14:paraId="0E261822">
      <w:pPr>
        <w:pStyle w:val="48"/>
        <w:shd w:val="clear" w:color="auto" w:fill="F9F9F9"/>
        <w:rPr>
          <w:rStyle w:val="197"/>
          <w:color w:val="auto"/>
          <w:highlight w:val="none"/>
        </w:rPr>
      </w:pPr>
      <w:r>
        <w:rPr>
          <w:rStyle w:val="197"/>
          <w:color w:val="auto"/>
          <w:highlight w:val="none"/>
        </w:rPr>
        <w:t xml:space="preserve">        }</w:t>
      </w:r>
    </w:p>
    <w:p w14:paraId="7359AEDF">
      <w:pPr>
        <w:pStyle w:val="48"/>
        <w:shd w:val="clear" w:color="auto" w:fill="F9F9F9"/>
        <w:rPr>
          <w:rStyle w:val="197"/>
          <w:color w:val="auto"/>
          <w:highlight w:val="none"/>
        </w:rPr>
      </w:pPr>
      <w:r>
        <w:rPr>
          <w:rStyle w:val="197"/>
          <w:color w:val="auto"/>
          <w:highlight w:val="none"/>
        </w:rPr>
        <w:t xml:space="preserve">    ]</w:t>
      </w:r>
    </w:p>
    <w:p w14:paraId="37CB55BD">
      <w:pPr>
        <w:pStyle w:val="48"/>
        <w:shd w:val="clear" w:color="auto" w:fill="F9F9F9"/>
        <w:rPr>
          <w:rStyle w:val="197"/>
          <w:color w:val="auto"/>
          <w:highlight w:val="none"/>
        </w:rPr>
      </w:pPr>
      <w:r>
        <w:rPr>
          <w:rStyle w:val="198"/>
          <w:color w:val="auto"/>
          <w:highlight w:val="none"/>
        </w:rPr>
        <w:t>"timestamp"</w:t>
      </w:r>
      <w:r>
        <w:rPr>
          <w:rStyle w:val="197"/>
          <w:color w:val="auto"/>
          <w:highlight w:val="none"/>
        </w:rPr>
        <w:t xml:space="preserve">: </w:t>
      </w:r>
      <w:r>
        <w:rPr>
          <w:rStyle w:val="198"/>
          <w:color w:val="auto"/>
          <w:highlight w:val="none"/>
        </w:rPr>
        <w:t>"13449039388"</w:t>
      </w:r>
      <w:r>
        <w:rPr>
          <w:rStyle w:val="197"/>
          <w:color w:val="auto"/>
          <w:highlight w:val="none"/>
        </w:rPr>
        <w:t>,</w:t>
      </w:r>
    </w:p>
    <w:p w14:paraId="3D33E1CF">
      <w:pPr>
        <w:pStyle w:val="48"/>
        <w:shd w:val="clear" w:color="auto" w:fill="F9F9F9"/>
        <w:rPr>
          <w:rStyle w:val="197"/>
          <w:color w:val="auto"/>
          <w:highlight w:val="none"/>
        </w:rPr>
      </w:pPr>
      <w:r>
        <w:rPr>
          <w:rStyle w:val="198"/>
          <w:color w:val="auto"/>
          <w:highlight w:val="none"/>
        </w:rPr>
        <w:t>"sign"</w:t>
      </w:r>
      <w:r>
        <w:rPr>
          <w:rStyle w:val="197"/>
          <w:color w:val="auto"/>
          <w:highlight w:val="none"/>
        </w:rPr>
        <w:t xml:space="preserve">: </w:t>
      </w:r>
      <w:r>
        <w:rPr>
          <w:rStyle w:val="198"/>
          <w:color w:val="auto"/>
          <w:highlight w:val="none"/>
        </w:rPr>
        <w:t>"sign"</w:t>
      </w:r>
    </w:p>
    <w:p w14:paraId="3FA241E2">
      <w:pPr>
        <w:pStyle w:val="48"/>
        <w:shd w:val="clear" w:color="auto" w:fill="F9F9F9"/>
        <w:rPr>
          <w:color w:val="auto"/>
          <w:highlight w:val="none"/>
        </w:rPr>
      </w:pPr>
      <w:r>
        <w:rPr>
          <w:rStyle w:val="197"/>
          <w:color w:val="auto"/>
          <w:highlight w:val="none"/>
        </w:rPr>
        <w:t>}</w:t>
      </w:r>
    </w:p>
    <w:p w14:paraId="0042704B">
      <w:pPr>
        <w:spacing w:after="120"/>
        <w:ind w:firstLine="530"/>
        <w:rPr>
          <w:b/>
          <w:bCs/>
          <w:color w:val="auto"/>
          <w:spacing w:val="12"/>
          <w:highlight w:val="none"/>
        </w:rPr>
      </w:pPr>
      <w:r>
        <w:rPr>
          <w:b/>
          <w:bCs/>
          <w:color w:val="auto"/>
          <w:spacing w:val="12"/>
          <w:highlight w:val="none"/>
        </w:rPr>
        <w:t>响应数据</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194"/>
        <w:gridCol w:w="1194"/>
        <w:gridCol w:w="1194"/>
        <w:gridCol w:w="4283"/>
        <w:gridCol w:w="1195"/>
      </w:tblGrid>
      <w:tr w14:paraId="7E74506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0A4C3C97">
            <w:pPr>
              <w:pStyle w:val="49"/>
              <w:spacing w:before="0" w:beforeAutospacing="0" w:afterAutospacing="0"/>
              <w:rPr>
                <w:color w:val="auto"/>
                <w:spacing w:val="2"/>
                <w:sz w:val="21"/>
                <w:szCs w:val="21"/>
                <w:highlight w:val="none"/>
              </w:rPr>
            </w:pPr>
            <w:r>
              <w:rPr>
                <w:color w:val="auto"/>
                <w:spacing w:val="2"/>
                <w:sz w:val="21"/>
                <w:szCs w:val="21"/>
                <w:highlight w:val="none"/>
              </w:rPr>
              <w:t>参数名称</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29A143C">
            <w:pPr>
              <w:pStyle w:val="49"/>
              <w:spacing w:before="0" w:beforeAutospacing="0" w:afterAutospacing="0"/>
              <w:rPr>
                <w:color w:val="auto"/>
                <w:spacing w:val="2"/>
                <w:sz w:val="21"/>
                <w:szCs w:val="21"/>
                <w:highlight w:val="none"/>
              </w:rPr>
            </w:pPr>
            <w:r>
              <w:rPr>
                <w:color w:val="auto"/>
                <w:spacing w:val="2"/>
                <w:sz w:val="21"/>
                <w:szCs w:val="21"/>
                <w:highlight w:val="none"/>
              </w:rPr>
              <w:t>参数类型</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center"/>
          </w:tcPr>
          <w:p w14:paraId="768466A5">
            <w:pPr>
              <w:pStyle w:val="49"/>
              <w:spacing w:before="0" w:beforeAutospacing="0" w:afterAutospacing="0"/>
              <w:rPr>
                <w:color w:val="auto"/>
                <w:spacing w:val="2"/>
                <w:sz w:val="21"/>
                <w:szCs w:val="21"/>
                <w:highlight w:val="none"/>
              </w:rPr>
            </w:pPr>
            <w:r>
              <w:rPr>
                <w:color w:val="auto"/>
                <w:spacing w:val="2"/>
                <w:sz w:val="21"/>
                <w:szCs w:val="21"/>
                <w:highlight w:val="none"/>
              </w:rPr>
              <w:t>是否必须</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F96D082">
            <w:pPr>
              <w:pStyle w:val="49"/>
              <w:spacing w:before="0" w:beforeAutospacing="0" w:afterAutospacing="0"/>
              <w:rPr>
                <w:color w:val="auto"/>
                <w:spacing w:val="2"/>
                <w:sz w:val="21"/>
                <w:szCs w:val="21"/>
                <w:highlight w:val="none"/>
              </w:rPr>
            </w:pPr>
            <w:r>
              <w:rPr>
                <w:color w:val="auto"/>
                <w:spacing w:val="2"/>
                <w:sz w:val="21"/>
                <w:szCs w:val="21"/>
                <w:highlight w:val="none"/>
              </w:rPr>
              <w:t>参数说明</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3A787A8">
            <w:pPr>
              <w:pStyle w:val="49"/>
              <w:spacing w:before="0" w:beforeAutospacing="0" w:afterAutospacing="0"/>
              <w:rPr>
                <w:color w:val="auto"/>
                <w:spacing w:val="2"/>
                <w:sz w:val="21"/>
                <w:szCs w:val="21"/>
                <w:highlight w:val="none"/>
              </w:rPr>
            </w:pPr>
            <w:r>
              <w:rPr>
                <w:color w:val="auto"/>
                <w:spacing w:val="2"/>
                <w:sz w:val="21"/>
                <w:szCs w:val="21"/>
                <w:highlight w:val="none"/>
              </w:rPr>
              <w:t>示例</w:t>
            </w:r>
          </w:p>
        </w:tc>
      </w:tr>
      <w:tr w14:paraId="3E4D37C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5AB85BB">
            <w:pPr>
              <w:pStyle w:val="49"/>
              <w:spacing w:before="0" w:beforeAutospacing="0" w:afterAutospacing="0"/>
              <w:rPr>
                <w:color w:val="auto"/>
                <w:spacing w:val="2"/>
                <w:sz w:val="21"/>
                <w:szCs w:val="21"/>
                <w:highlight w:val="none"/>
              </w:rPr>
            </w:pPr>
            <w:r>
              <w:rPr>
                <w:color w:val="auto"/>
                <w:spacing w:val="2"/>
                <w:sz w:val="21"/>
                <w:szCs w:val="21"/>
                <w:highlight w:val="none"/>
              </w:rPr>
              <w:t>code</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36359A57">
            <w:pPr>
              <w:pStyle w:val="49"/>
              <w:spacing w:before="0" w:beforeAutospacing="0" w:afterAutospacing="0"/>
              <w:rPr>
                <w:color w:val="auto"/>
                <w:spacing w:val="2"/>
                <w:sz w:val="21"/>
                <w:szCs w:val="21"/>
                <w:highlight w:val="none"/>
              </w:rPr>
            </w:pPr>
            <w:r>
              <w:rPr>
                <w:color w:val="auto"/>
                <w:spacing w:val="2"/>
                <w:sz w:val="21"/>
                <w:szCs w:val="21"/>
                <w:highlight w:val="none"/>
              </w:rPr>
              <w:t>integer</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516FF5D">
            <w:pPr>
              <w:pStyle w:val="49"/>
              <w:spacing w:before="0" w:beforeAutospacing="0" w:afterAutospacing="0"/>
              <w:rPr>
                <w:color w:val="auto"/>
                <w:spacing w:val="2"/>
                <w:sz w:val="21"/>
                <w:szCs w:val="21"/>
                <w:highlight w:val="none"/>
              </w:rPr>
            </w:pPr>
            <w:r>
              <w:rPr>
                <w:color w:val="auto"/>
                <w:spacing w:val="2"/>
                <w:sz w:val="21"/>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6B70165">
            <w:pPr>
              <w:pStyle w:val="49"/>
              <w:spacing w:before="0" w:beforeAutospacing="0" w:afterAutospacing="0"/>
              <w:rPr>
                <w:color w:val="auto"/>
                <w:spacing w:val="2"/>
                <w:sz w:val="21"/>
                <w:szCs w:val="21"/>
                <w:highlight w:val="none"/>
              </w:rPr>
            </w:pPr>
            <w:r>
              <w:rPr>
                <w:color w:val="auto"/>
                <w:spacing w:val="2"/>
                <w:sz w:val="21"/>
                <w:szCs w:val="21"/>
                <w:highlight w:val="none"/>
              </w:rPr>
              <w:t>响应码</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72ECD201">
            <w:pPr>
              <w:pStyle w:val="49"/>
              <w:spacing w:before="0" w:beforeAutospacing="0" w:afterAutospacing="0"/>
              <w:rPr>
                <w:color w:val="auto"/>
                <w:spacing w:val="2"/>
                <w:sz w:val="21"/>
                <w:szCs w:val="21"/>
                <w:highlight w:val="none"/>
              </w:rPr>
            </w:pPr>
            <w:r>
              <w:rPr>
                <w:color w:val="auto"/>
                <w:spacing w:val="2"/>
                <w:sz w:val="21"/>
                <w:szCs w:val="21"/>
                <w:highlight w:val="none"/>
              </w:rPr>
              <w:t>200</w:t>
            </w:r>
          </w:p>
        </w:tc>
      </w:tr>
      <w:tr w14:paraId="2AD4060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82D90C7">
            <w:pPr>
              <w:pStyle w:val="49"/>
              <w:spacing w:before="0" w:beforeAutospacing="0" w:afterAutospacing="0"/>
              <w:rPr>
                <w:color w:val="auto"/>
                <w:spacing w:val="2"/>
                <w:sz w:val="21"/>
                <w:szCs w:val="21"/>
                <w:highlight w:val="none"/>
              </w:rPr>
            </w:pPr>
            <w:r>
              <w:rPr>
                <w:color w:val="auto"/>
                <w:spacing w:val="2"/>
                <w:sz w:val="21"/>
                <w:szCs w:val="21"/>
                <w:highlight w:val="none"/>
              </w:rPr>
              <w:t>msg</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AF4DEFA">
            <w:pPr>
              <w:pStyle w:val="49"/>
              <w:spacing w:before="0" w:beforeAutospacing="0" w:afterAutospacing="0"/>
              <w:rPr>
                <w:color w:val="auto"/>
                <w:spacing w:val="2"/>
                <w:sz w:val="21"/>
                <w:szCs w:val="21"/>
                <w:highlight w:val="none"/>
              </w:rPr>
            </w:pPr>
            <w:r>
              <w:rPr>
                <w:color w:val="auto"/>
                <w:spacing w:val="2"/>
                <w:sz w:val="21"/>
                <w:szCs w:val="21"/>
                <w:highlight w:val="none"/>
              </w:rPr>
              <w:t>string</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AA3158E">
            <w:pPr>
              <w:spacing w:after="120"/>
              <w:rPr>
                <w:color w:val="auto"/>
                <w:szCs w:val="21"/>
                <w:highlight w:val="none"/>
              </w:rPr>
            </w:pPr>
            <w:r>
              <w:rPr>
                <w:color w:val="auto"/>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BAAC9D5">
            <w:pPr>
              <w:pStyle w:val="49"/>
              <w:spacing w:before="0" w:beforeAutospacing="0" w:afterAutospacing="0"/>
              <w:rPr>
                <w:color w:val="auto"/>
                <w:spacing w:val="2"/>
                <w:sz w:val="21"/>
                <w:szCs w:val="21"/>
                <w:highlight w:val="none"/>
              </w:rPr>
            </w:pPr>
            <w:r>
              <w:rPr>
                <w:color w:val="auto"/>
                <w:spacing w:val="2"/>
                <w:sz w:val="21"/>
                <w:szCs w:val="21"/>
                <w:highlight w:val="none"/>
              </w:rPr>
              <w:t>响应信息</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F2DED0F">
            <w:pPr>
              <w:pStyle w:val="49"/>
              <w:spacing w:before="0" w:beforeAutospacing="0" w:afterAutospacing="0"/>
              <w:rPr>
                <w:color w:val="auto"/>
                <w:spacing w:val="2"/>
                <w:sz w:val="21"/>
                <w:szCs w:val="21"/>
                <w:highlight w:val="none"/>
              </w:rPr>
            </w:pPr>
            <w:r>
              <w:rPr>
                <w:color w:val="auto"/>
                <w:spacing w:val="2"/>
                <w:sz w:val="21"/>
                <w:szCs w:val="21"/>
                <w:highlight w:val="none"/>
              </w:rPr>
              <w:t>上报成功</w:t>
            </w:r>
          </w:p>
        </w:tc>
      </w:tr>
      <w:tr w14:paraId="56E33FF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6422C0E">
            <w:pPr>
              <w:pStyle w:val="49"/>
              <w:spacing w:before="0" w:beforeAutospacing="0" w:afterAutospacing="0"/>
              <w:rPr>
                <w:color w:val="auto"/>
                <w:spacing w:val="2"/>
                <w:sz w:val="21"/>
                <w:szCs w:val="21"/>
                <w:highlight w:val="none"/>
              </w:rPr>
            </w:pPr>
            <w:r>
              <w:rPr>
                <w:color w:val="auto"/>
                <w:spacing w:val="2"/>
                <w:sz w:val="21"/>
                <w:szCs w:val="21"/>
                <w:highlight w:val="none"/>
              </w:rPr>
              <w:t>success</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1571DF77">
            <w:pPr>
              <w:pStyle w:val="49"/>
              <w:spacing w:before="0" w:beforeAutospacing="0" w:afterAutospacing="0"/>
              <w:rPr>
                <w:color w:val="auto"/>
                <w:spacing w:val="2"/>
                <w:sz w:val="21"/>
                <w:szCs w:val="21"/>
                <w:highlight w:val="none"/>
              </w:rPr>
            </w:pPr>
            <w:r>
              <w:rPr>
                <w:color w:val="auto"/>
                <w:spacing w:val="2"/>
                <w:sz w:val="21"/>
                <w:szCs w:val="21"/>
                <w:highlight w:val="none"/>
              </w:rPr>
              <w:t>bool</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E2D47C3">
            <w:pPr>
              <w:spacing w:after="120"/>
              <w:rPr>
                <w:color w:val="auto"/>
                <w:szCs w:val="21"/>
                <w:highlight w:val="none"/>
              </w:rPr>
            </w:pPr>
            <w:r>
              <w:rPr>
                <w:color w:val="auto"/>
                <w:szCs w:val="21"/>
                <w:highlight w:val="none"/>
              </w:rPr>
              <w:t>True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CC8817D">
            <w:pPr>
              <w:pStyle w:val="49"/>
              <w:spacing w:before="0" w:beforeAutospacing="0" w:afterAutospacing="0"/>
              <w:rPr>
                <w:color w:val="auto"/>
                <w:spacing w:val="2"/>
                <w:sz w:val="21"/>
                <w:szCs w:val="21"/>
                <w:highlight w:val="none"/>
              </w:rPr>
            </w:pPr>
            <w:r>
              <w:rPr>
                <w:color w:val="auto"/>
                <w:spacing w:val="2"/>
                <w:sz w:val="21"/>
                <w:szCs w:val="21"/>
                <w:highlight w:val="none"/>
              </w:rPr>
              <w:t>是否成功，接口是否成功主要看这个值</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26623662">
            <w:pPr>
              <w:pStyle w:val="49"/>
              <w:spacing w:before="0" w:beforeAutospacing="0" w:afterAutospacing="0"/>
              <w:rPr>
                <w:color w:val="auto"/>
                <w:spacing w:val="2"/>
                <w:sz w:val="21"/>
                <w:szCs w:val="21"/>
                <w:highlight w:val="none"/>
              </w:rPr>
            </w:pPr>
            <w:r>
              <w:rPr>
                <w:color w:val="auto"/>
                <w:spacing w:val="2"/>
                <w:sz w:val="21"/>
                <w:szCs w:val="21"/>
                <w:highlight w:val="none"/>
              </w:rPr>
              <w:t>True</w:t>
            </w:r>
          </w:p>
        </w:tc>
      </w:tr>
      <w:tr w14:paraId="583A24E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6070704D">
            <w:pPr>
              <w:pStyle w:val="49"/>
              <w:spacing w:before="0" w:beforeAutospacing="0" w:afterAutospacing="0"/>
              <w:rPr>
                <w:color w:val="auto"/>
                <w:spacing w:val="2"/>
                <w:sz w:val="21"/>
                <w:szCs w:val="21"/>
                <w:highlight w:val="none"/>
              </w:rPr>
            </w:pPr>
            <w:r>
              <w:rPr>
                <w:color w:val="auto"/>
                <w:spacing w:val="2"/>
                <w:sz w:val="21"/>
                <w:szCs w:val="21"/>
                <w:highlight w:val="none"/>
              </w:rPr>
              <w:t>data</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9EBA4A8">
            <w:pPr>
              <w:pStyle w:val="49"/>
              <w:spacing w:before="0" w:beforeAutospacing="0" w:afterAutospacing="0"/>
              <w:rPr>
                <w:color w:val="auto"/>
                <w:spacing w:val="2"/>
                <w:sz w:val="21"/>
                <w:szCs w:val="21"/>
                <w:highlight w:val="none"/>
              </w:rPr>
            </w:pPr>
            <w:r>
              <w:rPr>
                <w:color w:val="auto"/>
                <w:spacing w:val="2"/>
                <w:sz w:val="21"/>
                <w:szCs w:val="21"/>
                <w:highlight w:val="none"/>
              </w:rPr>
              <w:t>{}</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00729AAE">
            <w:pPr>
              <w:pStyle w:val="49"/>
              <w:spacing w:before="0" w:beforeAutospacing="0" w:afterAutospacing="0"/>
              <w:rPr>
                <w:color w:val="auto"/>
                <w:spacing w:val="2"/>
                <w:sz w:val="21"/>
                <w:szCs w:val="21"/>
                <w:highlight w:val="none"/>
              </w:rPr>
            </w:pPr>
            <w:r>
              <w:rPr>
                <w:color w:val="auto"/>
                <w:spacing w:val="2"/>
                <w:sz w:val="21"/>
                <w:szCs w:val="21"/>
                <w:highlight w:val="none"/>
              </w:rPr>
              <w:t>False</w:t>
            </w:r>
          </w:p>
        </w:tc>
        <w:tc>
          <w:tcPr>
            <w:tcW w:w="2363"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58F5491C">
            <w:pPr>
              <w:pStyle w:val="49"/>
              <w:spacing w:before="0" w:beforeAutospacing="0" w:afterAutospacing="0"/>
              <w:rPr>
                <w:color w:val="auto"/>
                <w:spacing w:val="2"/>
                <w:sz w:val="21"/>
                <w:szCs w:val="21"/>
                <w:highlight w:val="none"/>
              </w:rPr>
            </w:pPr>
            <w:r>
              <w:rPr>
                <w:color w:val="auto"/>
                <w:spacing w:val="2"/>
                <w:sz w:val="21"/>
                <w:szCs w:val="21"/>
                <w:highlight w:val="none"/>
              </w:rPr>
              <w:t>可空，需要返回数据时，这个值返回</w:t>
            </w:r>
          </w:p>
        </w:tc>
        <w:tc>
          <w:tcPr>
            <w:tcW w:w="659" w:type="pct"/>
            <w:tcBorders>
              <w:top w:val="single" w:color="auto" w:sz="4" w:space="0"/>
              <w:left w:val="single" w:color="auto" w:sz="4" w:space="0"/>
              <w:bottom w:val="single" w:color="auto" w:sz="4" w:space="0"/>
              <w:right w:val="single" w:color="auto" w:sz="4" w:space="0"/>
            </w:tcBorders>
            <w:noWrap w:val="0"/>
            <w:tcMar>
              <w:top w:w="60" w:type="dxa"/>
              <w:left w:w="120" w:type="dxa"/>
              <w:bottom w:w="60" w:type="dxa"/>
              <w:right w:w="120" w:type="dxa"/>
            </w:tcMar>
            <w:vAlign w:val="top"/>
          </w:tcPr>
          <w:p w14:paraId="4FF17EFC">
            <w:pPr>
              <w:pStyle w:val="49"/>
              <w:spacing w:before="0" w:beforeAutospacing="0" w:afterAutospacing="0"/>
              <w:rPr>
                <w:color w:val="auto"/>
                <w:spacing w:val="2"/>
                <w:sz w:val="21"/>
                <w:szCs w:val="21"/>
                <w:highlight w:val="none"/>
              </w:rPr>
            </w:pPr>
            <w:r>
              <w:rPr>
                <w:color w:val="auto"/>
                <w:spacing w:val="2"/>
                <w:sz w:val="21"/>
                <w:szCs w:val="21"/>
                <w:highlight w:val="none"/>
              </w:rPr>
              <w:t>{}</w:t>
            </w:r>
          </w:p>
        </w:tc>
      </w:tr>
    </w:tbl>
    <w:p w14:paraId="3EFE3095">
      <w:pPr>
        <w:spacing w:after="120"/>
        <w:ind w:firstLine="530"/>
        <w:rPr>
          <w:b/>
          <w:bCs/>
          <w:color w:val="auto"/>
          <w:spacing w:val="12"/>
          <w:highlight w:val="none"/>
        </w:rPr>
      </w:pPr>
      <w:r>
        <w:rPr>
          <w:b/>
          <w:bCs/>
          <w:color w:val="auto"/>
          <w:spacing w:val="12"/>
          <w:highlight w:val="none"/>
        </w:rPr>
        <w:t>响应示例</w:t>
      </w:r>
    </w:p>
    <w:p w14:paraId="6341EFA7">
      <w:pPr>
        <w:pStyle w:val="48"/>
        <w:shd w:val="clear" w:color="auto" w:fill="F9F9F9"/>
        <w:rPr>
          <w:rStyle w:val="197"/>
          <w:color w:val="auto"/>
          <w:highlight w:val="none"/>
        </w:rPr>
      </w:pPr>
      <w:r>
        <w:rPr>
          <w:rStyle w:val="197"/>
          <w:color w:val="auto"/>
          <w:highlight w:val="none"/>
        </w:rPr>
        <w:t>{</w:t>
      </w:r>
    </w:p>
    <w:p w14:paraId="6DB1CB8A">
      <w:pPr>
        <w:pStyle w:val="48"/>
        <w:shd w:val="clear" w:color="auto" w:fill="F9F9F9"/>
        <w:rPr>
          <w:rStyle w:val="197"/>
          <w:color w:val="auto"/>
          <w:highlight w:val="none"/>
        </w:rPr>
      </w:pPr>
      <w:r>
        <w:rPr>
          <w:rStyle w:val="198"/>
          <w:color w:val="auto"/>
          <w:highlight w:val="none"/>
        </w:rPr>
        <w:t>"code"</w:t>
      </w:r>
      <w:r>
        <w:rPr>
          <w:rStyle w:val="197"/>
          <w:color w:val="auto"/>
          <w:highlight w:val="none"/>
        </w:rPr>
        <w:t xml:space="preserve">: </w:t>
      </w:r>
      <w:r>
        <w:rPr>
          <w:rStyle w:val="199"/>
          <w:color w:val="auto"/>
          <w:highlight w:val="none"/>
        </w:rPr>
        <w:t>200</w:t>
      </w:r>
      <w:r>
        <w:rPr>
          <w:rStyle w:val="197"/>
          <w:color w:val="auto"/>
          <w:highlight w:val="none"/>
        </w:rPr>
        <w:t>,</w:t>
      </w:r>
    </w:p>
    <w:p w14:paraId="35B2D19A">
      <w:pPr>
        <w:pStyle w:val="48"/>
        <w:shd w:val="clear" w:color="auto" w:fill="F9F9F9"/>
        <w:rPr>
          <w:rStyle w:val="197"/>
          <w:color w:val="auto"/>
          <w:highlight w:val="none"/>
        </w:rPr>
      </w:pPr>
      <w:r>
        <w:rPr>
          <w:rStyle w:val="198"/>
          <w:color w:val="auto"/>
          <w:highlight w:val="none"/>
        </w:rPr>
        <w:t>"success"</w:t>
      </w:r>
      <w:r>
        <w:rPr>
          <w:rStyle w:val="197"/>
          <w:color w:val="auto"/>
          <w:highlight w:val="none"/>
        </w:rPr>
        <w:t xml:space="preserve">: </w:t>
      </w:r>
      <w:r>
        <w:rPr>
          <w:rStyle w:val="200"/>
          <w:color w:val="auto"/>
          <w:highlight w:val="none"/>
        </w:rPr>
        <w:t>true</w:t>
      </w:r>
      <w:r>
        <w:rPr>
          <w:rStyle w:val="197"/>
          <w:color w:val="auto"/>
          <w:highlight w:val="none"/>
        </w:rPr>
        <w:t>,</w:t>
      </w:r>
    </w:p>
    <w:p w14:paraId="657C6F23">
      <w:pPr>
        <w:pStyle w:val="48"/>
        <w:shd w:val="clear" w:color="auto" w:fill="F9F9F9"/>
        <w:rPr>
          <w:rStyle w:val="197"/>
          <w:color w:val="auto"/>
          <w:highlight w:val="none"/>
        </w:rPr>
      </w:pPr>
      <w:r>
        <w:rPr>
          <w:rStyle w:val="198"/>
          <w:color w:val="auto"/>
          <w:highlight w:val="none"/>
        </w:rPr>
        <w:t>"data"</w:t>
      </w:r>
      <w:r>
        <w:rPr>
          <w:rStyle w:val="197"/>
          <w:color w:val="auto"/>
          <w:highlight w:val="none"/>
        </w:rPr>
        <w:t>: {},</w:t>
      </w:r>
    </w:p>
    <w:p w14:paraId="025FF8E8">
      <w:pPr>
        <w:pStyle w:val="48"/>
        <w:shd w:val="clear" w:color="auto" w:fill="F9F9F9"/>
        <w:rPr>
          <w:rStyle w:val="197"/>
          <w:color w:val="auto"/>
          <w:highlight w:val="none"/>
        </w:rPr>
      </w:pPr>
      <w:r>
        <w:rPr>
          <w:rStyle w:val="198"/>
          <w:color w:val="auto"/>
          <w:highlight w:val="none"/>
        </w:rPr>
        <w:t>"msg"</w:t>
      </w:r>
      <w:r>
        <w:rPr>
          <w:rStyle w:val="197"/>
          <w:color w:val="auto"/>
          <w:highlight w:val="none"/>
        </w:rPr>
        <w:t xml:space="preserve">: </w:t>
      </w:r>
      <w:r>
        <w:rPr>
          <w:rStyle w:val="198"/>
          <w:color w:val="auto"/>
          <w:highlight w:val="none"/>
        </w:rPr>
        <w:t>"上报成功"</w:t>
      </w:r>
    </w:p>
    <w:p w14:paraId="67A8E541">
      <w:pPr>
        <w:pStyle w:val="48"/>
        <w:shd w:val="clear" w:color="auto" w:fill="F9F9F9"/>
        <w:rPr>
          <w:color w:val="auto"/>
          <w:highlight w:val="none"/>
        </w:rPr>
      </w:pPr>
      <w:r>
        <w:rPr>
          <w:rStyle w:val="197"/>
          <w:color w:val="auto"/>
          <w:highlight w:val="none"/>
        </w:rPr>
        <w:t>}</w:t>
      </w:r>
    </w:p>
    <w:p w14:paraId="41ACA346">
      <w:pPr>
        <w:spacing w:after="120"/>
        <w:rPr>
          <w:color w:val="auto"/>
          <w:highlight w:val="none"/>
        </w:rPr>
      </w:pPr>
    </w:p>
    <w:p w14:paraId="470872F8">
      <w:pPr>
        <w:spacing w:after="120"/>
        <w:rPr>
          <w:color w:val="auto"/>
          <w:highlight w:val="none"/>
        </w:rPr>
      </w:pPr>
    </w:p>
    <w:p w14:paraId="6D990638">
      <w:pPr>
        <w:rPr>
          <w:color w:val="auto"/>
          <w:highlight w:val="none"/>
        </w:rPr>
      </w:pPr>
      <w:bookmarkStart w:id="1874" w:name="_Toc7908"/>
      <w:bookmarkStart w:id="1875" w:name="_Toc29584"/>
      <w:bookmarkStart w:id="1876" w:name="_Toc24705"/>
      <w:bookmarkStart w:id="1877" w:name="_Toc10523"/>
      <w:bookmarkStart w:id="1878" w:name="_Toc6918"/>
      <w:bookmarkStart w:id="1879" w:name="_Toc17910"/>
      <w:bookmarkStart w:id="1880" w:name="_Toc14767"/>
      <w:bookmarkStart w:id="1881" w:name="_Toc6603"/>
      <w:bookmarkStart w:id="1882" w:name="_Toc18295"/>
      <w:r>
        <w:rPr>
          <w:rFonts w:hint="eastAsia"/>
          <w:color w:val="auto"/>
          <w:highlight w:val="none"/>
        </w:rPr>
        <w:t>2.</w:t>
      </w:r>
      <w:r>
        <w:rPr>
          <w:color w:val="auto"/>
          <w:highlight w:val="none"/>
        </w:rPr>
        <w:t>5</w:t>
      </w:r>
      <w:r>
        <w:rPr>
          <w:rFonts w:hint="eastAsia"/>
          <w:color w:val="auto"/>
          <w:highlight w:val="none"/>
        </w:rPr>
        <w:t>塔吊</w:t>
      </w:r>
      <w:bookmarkEnd w:id="1874"/>
      <w:bookmarkEnd w:id="1875"/>
      <w:bookmarkEnd w:id="1876"/>
      <w:bookmarkEnd w:id="1877"/>
      <w:bookmarkEnd w:id="1878"/>
      <w:bookmarkEnd w:id="1879"/>
      <w:bookmarkEnd w:id="1880"/>
      <w:bookmarkEnd w:id="1881"/>
      <w:bookmarkEnd w:id="1882"/>
    </w:p>
    <w:p w14:paraId="51A0E53E">
      <w:pPr>
        <w:spacing w:after="120"/>
        <w:rPr>
          <w:rStyle w:val="201"/>
          <w:rFonts w:ascii="宋体" w:hAnsi="宋体"/>
          <w:color w:val="auto"/>
          <w:highlight w:val="none"/>
        </w:rPr>
      </w:pPr>
      <w:r>
        <w:rPr>
          <w:rFonts w:hint="eastAsia" w:ascii="宋体" w:hAnsi="宋体"/>
          <w:color w:val="auto"/>
          <w:highlight w:val="none"/>
        </w:rPr>
        <w:t>接口调用规则请参照附件1</w:t>
      </w:r>
    </w:p>
    <w:p w14:paraId="1D5D224E">
      <w:pPr>
        <w:spacing w:after="120"/>
        <w:ind w:firstLine="482"/>
        <w:rPr>
          <w:color w:val="auto"/>
          <w:highlight w:val="none"/>
        </w:rPr>
      </w:pPr>
      <w:r>
        <w:rPr>
          <w:rStyle w:val="201"/>
          <w:rFonts w:ascii="宋体" w:hAnsi="宋体"/>
          <w:b/>
          <w:bCs/>
          <w:color w:val="auto"/>
          <w:highlight w:val="none"/>
        </w:rPr>
        <w:t>接口说明</w:t>
      </w:r>
    </w:p>
    <w:p w14:paraId="58A7EF02">
      <w:pPr>
        <w:spacing w:after="120"/>
        <w:rPr>
          <w:color w:val="auto"/>
          <w:highlight w:val="none"/>
        </w:rPr>
      </w:pPr>
      <w:r>
        <w:rPr>
          <w:rStyle w:val="201"/>
          <w:rFonts w:ascii="宋体" w:hAnsi="宋体"/>
          <w:color w:val="auto"/>
          <w:highlight w:val="none"/>
        </w:rPr>
        <w:t>上报塔吊运行数据，定时循环周期上报。</w:t>
      </w:r>
    </w:p>
    <w:p w14:paraId="7C4C50C4">
      <w:pPr>
        <w:spacing w:after="120"/>
        <w:ind w:firstLine="482"/>
        <w:rPr>
          <w:color w:val="auto"/>
          <w:highlight w:val="none"/>
        </w:rPr>
      </w:pPr>
      <w:r>
        <w:rPr>
          <w:rStyle w:val="201"/>
          <w:rFonts w:ascii="宋体" w:hAnsi="宋体"/>
          <w:b/>
          <w:bCs/>
          <w:color w:val="auto"/>
          <w:highlight w:val="none"/>
        </w:rPr>
        <w:t>接口地址</w:t>
      </w:r>
    </w:p>
    <w:p w14:paraId="2D14A51A">
      <w:pPr>
        <w:spacing w:after="120"/>
        <w:rPr>
          <w:color w:val="auto"/>
          <w:highlight w:val="none"/>
        </w:rPr>
      </w:pPr>
      <w:r>
        <w:rPr>
          <w:rStyle w:val="201"/>
          <w:rFonts w:ascii="宋体" w:hAnsi="宋体"/>
          <w:color w:val="auto"/>
          <w:highlight w:val="none"/>
        </w:rPr>
        <w:t>/gdiapi/gdi/dataupload/tower_crane/as/workingpush</w:t>
      </w:r>
    </w:p>
    <w:p w14:paraId="010F6E1F">
      <w:pPr>
        <w:spacing w:after="120"/>
        <w:ind w:firstLine="482"/>
        <w:rPr>
          <w:color w:val="auto"/>
          <w:highlight w:val="none"/>
        </w:rPr>
      </w:pPr>
      <w:r>
        <w:rPr>
          <w:rStyle w:val="201"/>
          <w:rFonts w:ascii="宋体" w:hAnsi="宋体"/>
          <w:b/>
          <w:bCs/>
          <w:color w:val="auto"/>
          <w:highlight w:val="none"/>
        </w:rPr>
        <w:t>请求方法</w:t>
      </w:r>
    </w:p>
    <w:p w14:paraId="0F3560D7">
      <w:pPr>
        <w:spacing w:after="120"/>
        <w:rPr>
          <w:color w:val="auto"/>
          <w:highlight w:val="none"/>
        </w:rPr>
      </w:pPr>
      <w:r>
        <w:rPr>
          <w:rStyle w:val="201"/>
          <w:rFonts w:ascii="宋体" w:hAnsi="宋体"/>
          <w:color w:val="auto"/>
          <w:highlight w:val="none"/>
        </w:rPr>
        <w:t>POST</w:t>
      </w:r>
    </w:p>
    <w:p w14:paraId="63A05849">
      <w:pPr>
        <w:spacing w:after="120"/>
        <w:ind w:firstLine="482"/>
        <w:rPr>
          <w:color w:val="auto"/>
          <w:highlight w:val="none"/>
        </w:rPr>
      </w:pPr>
      <w:r>
        <w:rPr>
          <w:rStyle w:val="201"/>
          <w:rFonts w:ascii="宋体" w:hAnsi="宋体"/>
          <w:b/>
          <w:bCs/>
          <w:color w:val="auto"/>
          <w:highlight w:val="none"/>
        </w:rPr>
        <w:t>版本号</w:t>
      </w:r>
    </w:p>
    <w:p w14:paraId="1C7C243C">
      <w:pPr>
        <w:spacing w:after="120"/>
        <w:rPr>
          <w:color w:val="auto"/>
          <w:highlight w:val="none"/>
        </w:rPr>
      </w:pPr>
      <w:r>
        <w:rPr>
          <w:rStyle w:val="201"/>
          <w:rFonts w:ascii="宋体" w:hAnsi="宋体"/>
          <w:color w:val="auto"/>
          <w:highlight w:val="none"/>
        </w:rPr>
        <w:t>1.0.0</w:t>
      </w:r>
    </w:p>
    <w:p w14:paraId="16DA1D3F">
      <w:pPr>
        <w:spacing w:after="120"/>
        <w:ind w:firstLine="482"/>
        <w:rPr>
          <w:color w:val="auto"/>
          <w:highlight w:val="none"/>
        </w:rPr>
      </w:pPr>
      <w:r>
        <w:rPr>
          <w:rStyle w:val="201"/>
          <w:rFonts w:ascii="宋体" w:hAnsi="宋体"/>
          <w:b/>
          <w:bCs/>
          <w:color w:val="auto"/>
          <w:highlight w:val="none"/>
        </w:rPr>
        <w:t>报送周期</w:t>
      </w:r>
    </w:p>
    <w:p w14:paraId="01E33A40">
      <w:pPr>
        <w:spacing w:after="120"/>
        <w:rPr>
          <w:color w:val="auto"/>
          <w:highlight w:val="none"/>
        </w:rPr>
      </w:pPr>
      <w:r>
        <w:rPr>
          <w:rStyle w:val="201"/>
          <w:rFonts w:ascii="宋体" w:hAnsi="宋体"/>
          <w:color w:val="auto"/>
          <w:highlight w:val="none"/>
        </w:rPr>
        <w:t>60秒</w:t>
      </w:r>
    </w:p>
    <w:p w14:paraId="28CB2F3C">
      <w:pPr>
        <w:spacing w:after="120"/>
        <w:ind w:firstLine="482"/>
        <w:rPr>
          <w:rStyle w:val="201"/>
          <w:rFonts w:ascii="宋体" w:hAnsi="宋体"/>
          <w:b/>
          <w:bCs/>
          <w:color w:val="auto"/>
          <w:highlight w:val="none"/>
        </w:rPr>
      </w:pPr>
      <w:r>
        <w:rPr>
          <w:rStyle w:val="201"/>
          <w:rFonts w:ascii="宋体" w:hAnsi="宋体"/>
          <w:b/>
          <w:bCs/>
          <w:color w:val="auto"/>
          <w:highlight w:val="none"/>
        </w:rPr>
        <w:t>请求参数（data部分）</w:t>
      </w:r>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2130"/>
        <w:gridCol w:w="865"/>
        <w:gridCol w:w="851"/>
        <w:gridCol w:w="3923"/>
        <w:gridCol w:w="641"/>
        <w:gridCol w:w="440"/>
      </w:tblGrid>
      <w:tr w14:paraId="7E9036D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7B2351F">
            <w:pPr>
              <w:pStyle w:val="202"/>
              <w:rPr>
                <w:color w:val="auto"/>
                <w:sz w:val="21"/>
                <w:szCs w:val="21"/>
                <w:highlight w:val="none"/>
              </w:rPr>
            </w:pPr>
            <w:r>
              <w:rPr>
                <w:rStyle w:val="201"/>
                <w:color w:val="auto"/>
                <w:sz w:val="21"/>
                <w:szCs w:val="21"/>
                <w:highlight w:val="none"/>
              </w:rPr>
              <w:t>参数名称</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2D9ED84">
            <w:pPr>
              <w:pStyle w:val="202"/>
              <w:rPr>
                <w:color w:val="auto"/>
                <w:sz w:val="21"/>
                <w:szCs w:val="21"/>
                <w:highlight w:val="none"/>
              </w:rPr>
            </w:pPr>
            <w:r>
              <w:rPr>
                <w:rStyle w:val="201"/>
                <w:color w:val="auto"/>
                <w:sz w:val="21"/>
                <w:szCs w:val="21"/>
                <w:highlight w:val="none"/>
              </w:rPr>
              <w:t>参数类型</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DCCA1EA">
            <w:pPr>
              <w:pStyle w:val="202"/>
              <w:rPr>
                <w:color w:val="auto"/>
                <w:sz w:val="21"/>
                <w:szCs w:val="21"/>
                <w:highlight w:val="none"/>
              </w:rPr>
            </w:pPr>
            <w:r>
              <w:rPr>
                <w:rStyle w:val="201"/>
                <w:color w:val="auto"/>
                <w:sz w:val="21"/>
                <w:szCs w:val="21"/>
                <w:highlight w:val="none"/>
              </w:rPr>
              <w:t>是否必须</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32FC2FF">
            <w:pPr>
              <w:pStyle w:val="202"/>
              <w:rPr>
                <w:color w:val="auto"/>
                <w:sz w:val="21"/>
                <w:szCs w:val="21"/>
                <w:highlight w:val="none"/>
              </w:rPr>
            </w:pPr>
            <w:r>
              <w:rPr>
                <w:rStyle w:val="201"/>
                <w:color w:val="auto"/>
                <w:sz w:val="21"/>
                <w:szCs w:val="21"/>
                <w:highlight w:val="none"/>
              </w:rPr>
              <w:t>参数说明</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F284024">
            <w:pPr>
              <w:pStyle w:val="202"/>
              <w:rPr>
                <w:color w:val="auto"/>
                <w:sz w:val="21"/>
                <w:szCs w:val="21"/>
                <w:highlight w:val="none"/>
              </w:rPr>
            </w:pPr>
            <w:r>
              <w:rPr>
                <w:rStyle w:val="201"/>
                <w:color w:val="auto"/>
                <w:sz w:val="21"/>
                <w:szCs w:val="21"/>
                <w:highlight w:val="none"/>
              </w:rPr>
              <w:t>默认值</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50BFA15">
            <w:pPr>
              <w:pStyle w:val="202"/>
              <w:rPr>
                <w:color w:val="auto"/>
                <w:sz w:val="21"/>
                <w:szCs w:val="21"/>
                <w:highlight w:val="none"/>
              </w:rPr>
            </w:pPr>
            <w:r>
              <w:rPr>
                <w:rStyle w:val="201"/>
                <w:color w:val="auto"/>
                <w:sz w:val="21"/>
                <w:szCs w:val="21"/>
                <w:highlight w:val="none"/>
              </w:rPr>
              <w:t>示例</w:t>
            </w:r>
          </w:p>
        </w:tc>
      </w:tr>
      <w:tr w14:paraId="3C7EDF1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8EB448B">
            <w:pPr>
              <w:pStyle w:val="202"/>
              <w:rPr>
                <w:color w:val="auto"/>
                <w:sz w:val="21"/>
                <w:szCs w:val="21"/>
                <w:highlight w:val="none"/>
              </w:rPr>
            </w:pPr>
            <w:r>
              <w:rPr>
                <w:rStyle w:val="201"/>
                <w:color w:val="auto"/>
                <w:sz w:val="21"/>
                <w:szCs w:val="21"/>
                <w:highlight w:val="none"/>
              </w:rPr>
              <w:t>id</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C302F3E">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36B3266">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05A41DB">
            <w:pPr>
              <w:pStyle w:val="202"/>
              <w:rPr>
                <w:color w:val="auto"/>
                <w:sz w:val="21"/>
                <w:szCs w:val="21"/>
                <w:highlight w:val="none"/>
              </w:rPr>
            </w:pPr>
            <w:r>
              <w:rPr>
                <w:rStyle w:val="201"/>
                <w:color w:val="auto"/>
                <w:sz w:val="21"/>
                <w:szCs w:val="21"/>
                <w:highlight w:val="none"/>
              </w:rPr>
              <w:t>id</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491BACD">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62916ECA">
            <w:pPr>
              <w:pStyle w:val="202"/>
              <w:rPr>
                <w:color w:val="auto"/>
                <w:sz w:val="21"/>
                <w:szCs w:val="21"/>
                <w:highlight w:val="none"/>
              </w:rPr>
            </w:pPr>
          </w:p>
        </w:tc>
      </w:tr>
      <w:tr w14:paraId="0E0C69C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1F0301B">
            <w:pPr>
              <w:pStyle w:val="202"/>
              <w:rPr>
                <w:color w:val="auto"/>
                <w:sz w:val="21"/>
                <w:szCs w:val="21"/>
                <w:highlight w:val="none"/>
              </w:rPr>
            </w:pPr>
            <w:r>
              <w:rPr>
                <w:rStyle w:val="201"/>
                <w:color w:val="auto"/>
                <w:sz w:val="21"/>
                <w:szCs w:val="21"/>
                <w:highlight w:val="none"/>
              </w:rPr>
              <w:t>sn</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6013FC7">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C8CD07B">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87BCEBE">
            <w:pPr>
              <w:pStyle w:val="202"/>
              <w:rPr>
                <w:color w:val="auto"/>
                <w:sz w:val="21"/>
                <w:szCs w:val="21"/>
                <w:highlight w:val="none"/>
              </w:rPr>
            </w:pPr>
            <w:r>
              <w:rPr>
                <w:rStyle w:val="201"/>
                <w:color w:val="auto"/>
                <w:sz w:val="21"/>
                <w:szCs w:val="21"/>
                <w:highlight w:val="none"/>
              </w:rPr>
              <w:t>塔机编号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8187A38">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3A769694">
            <w:pPr>
              <w:pStyle w:val="202"/>
              <w:rPr>
                <w:color w:val="auto"/>
                <w:sz w:val="21"/>
                <w:szCs w:val="21"/>
                <w:highlight w:val="none"/>
              </w:rPr>
            </w:pPr>
          </w:p>
        </w:tc>
      </w:tr>
      <w:tr w14:paraId="0D1F24D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E566929">
            <w:pPr>
              <w:pStyle w:val="202"/>
              <w:rPr>
                <w:color w:val="auto"/>
                <w:sz w:val="21"/>
                <w:szCs w:val="21"/>
                <w:highlight w:val="none"/>
              </w:rPr>
            </w:pPr>
            <w:r>
              <w:rPr>
                <w:rStyle w:val="201"/>
                <w:color w:val="auto"/>
                <w:sz w:val="21"/>
                <w:szCs w:val="21"/>
                <w:highlight w:val="none"/>
              </w:rPr>
              <w:t>DataTime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C4D17FF">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0CA4EB2">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EC717DB">
            <w:pPr>
              <w:pStyle w:val="202"/>
              <w:rPr>
                <w:color w:val="auto"/>
                <w:sz w:val="21"/>
                <w:szCs w:val="21"/>
                <w:highlight w:val="none"/>
              </w:rPr>
            </w:pPr>
            <w:r>
              <w:rPr>
                <w:rStyle w:val="201"/>
                <w:color w:val="auto"/>
                <w:sz w:val="21"/>
                <w:szCs w:val="21"/>
                <w:highlight w:val="none"/>
              </w:rPr>
              <w:t>运行时间</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8AA5243">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34A5DE1F">
            <w:pPr>
              <w:pStyle w:val="202"/>
              <w:rPr>
                <w:color w:val="auto"/>
                <w:sz w:val="21"/>
                <w:szCs w:val="21"/>
                <w:highlight w:val="none"/>
              </w:rPr>
            </w:pPr>
          </w:p>
        </w:tc>
      </w:tr>
      <w:tr w14:paraId="43621BA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4C44DA2">
            <w:pPr>
              <w:pStyle w:val="202"/>
              <w:rPr>
                <w:color w:val="auto"/>
                <w:sz w:val="21"/>
                <w:szCs w:val="21"/>
                <w:highlight w:val="none"/>
              </w:rPr>
            </w:pPr>
            <w:r>
              <w:rPr>
                <w:rStyle w:val="201"/>
                <w:color w:val="auto"/>
                <w:sz w:val="21"/>
                <w:szCs w:val="21"/>
                <w:highlight w:val="none"/>
              </w:rPr>
              <w:t>RTDipAngle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D26742F">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B08932F">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4D1DCE3">
            <w:pPr>
              <w:pStyle w:val="202"/>
              <w:rPr>
                <w:color w:val="auto"/>
                <w:sz w:val="21"/>
                <w:szCs w:val="21"/>
                <w:highlight w:val="none"/>
              </w:rPr>
            </w:pPr>
            <w:r>
              <w:rPr>
                <w:rStyle w:val="201"/>
                <w:color w:val="auto"/>
                <w:sz w:val="21"/>
                <w:szCs w:val="21"/>
                <w:highlight w:val="none"/>
              </w:rPr>
              <w:t>倾角（度）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2B6C10A">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45B1D992">
            <w:pPr>
              <w:pStyle w:val="202"/>
              <w:rPr>
                <w:color w:val="auto"/>
                <w:sz w:val="21"/>
                <w:szCs w:val="21"/>
                <w:highlight w:val="none"/>
              </w:rPr>
            </w:pPr>
          </w:p>
        </w:tc>
      </w:tr>
      <w:tr w14:paraId="17C1175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BB31001">
            <w:pPr>
              <w:pStyle w:val="202"/>
              <w:rPr>
                <w:color w:val="auto"/>
                <w:sz w:val="21"/>
                <w:szCs w:val="21"/>
                <w:highlight w:val="none"/>
              </w:rPr>
            </w:pPr>
            <w:r>
              <w:rPr>
                <w:rStyle w:val="201"/>
                <w:color w:val="auto"/>
                <w:sz w:val="21"/>
                <w:szCs w:val="21"/>
                <w:highlight w:val="none"/>
              </w:rPr>
              <w:t>RTWindSPD</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1449DAB">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18BE96E">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359098F">
            <w:pPr>
              <w:pStyle w:val="202"/>
              <w:rPr>
                <w:color w:val="auto"/>
                <w:sz w:val="21"/>
                <w:szCs w:val="21"/>
                <w:highlight w:val="none"/>
              </w:rPr>
            </w:pPr>
            <w:r>
              <w:rPr>
                <w:rStyle w:val="201"/>
                <w:color w:val="auto"/>
                <w:sz w:val="21"/>
                <w:szCs w:val="21"/>
                <w:highlight w:val="none"/>
              </w:rPr>
              <w:t>风速（m/s）</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E9AFA76">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0CAF80CA">
            <w:pPr>
              <w:pStyle w:val="202"/>
              <w:rPr>
                <w:color w:val="auto"/>
                <w:sz w:val="21"/>
                <w:szCs w:val="21"/>
                <w:highlight w:val="none"/>
              </w:rPr>
            </w:pPr>
          </w:p>
        </w:tc>
      </w:tr>
      <w:tr w14:paraId="37BC8B9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8796367">
            <w:pPr>
              <w:pStyle w:val="202"/>
              <w:rPr>
                <w:color w:val="auto"/>
                <w:sz w:val="21"/>
                <w:szCs w:val="21"/>
                <w:highlight w:val="none"/>
              </w:rPr>
            </w:pPr>
            <w:r>
              <w:rPr>
                <w:rStyle w:val="201"/>
                <w:color w:val="auto"/>
                <w:sz w:val="21"/>
                <w:szCs w:val="21"/>
                <w:highlight w:val="none"/>
              </w:rPr>
              <w:t>RTRotate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0DC7E30">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EA56A86">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67AF215">
            <w:pPr>
              <w:pStyle w:val="202"/>
              <w:rPr>
                <w:color w:val="auto"/>
                <w:sz w:val="21"/>
                <w:szCs w:val="21"/>
                <w:highlight w:val="none"/>
              </w:rPr>
            </w:pPr>
            <w:r>
              <w:rPr>
                <w:rStyle w:val="201"/>
                <w:color w:val="auto"/>
                <w:sz w:val="21"/>
                <w:szCs w:val="21"/>
                <w:highlight w:val="none"/>
              </w:rPr>
              <w:t>回转(度)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0522BC6">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764A9627">
            <w:pPr>
              <w:pStyle w:val="202"/>
              <w:rPr>
                <w:color w:val="auto"/>
                <w:sz w:val="21"/>
                <w:szCs w:val="21"/>
                <w:highlight w:val="none"/>
              </w:rPr>
            </w:pPr>
          </w:p>
        </w:tc>
      </w:tr>
      <w:tr w14:paraId="79CA721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0820380">
            <w:pPr>
              <w:pStyle w:val="202"/>
              <w:rPr>
                <w:color w:val="auto"/>
                <w:sz w:val="21"/>
                <w:szCs w:val="21"/>
                <w:highlight w:val="none"/>
              </w:rPr>
            </w:pPr>
            <w:r>
              <w:rPr>
                <w:rStyle w:val="201"/>
                <w:color w:val="auto"/>
                <w:sz w:val="21"/>
                <w:szCs w:val="21"/>
                <w:highlight w:val="none"/>
              </w:rPr>
              <w:t>RTWeight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93D0643">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45645F8">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138EDE2">
            <w:pPr>
              <w:pStyle w:val="202"/>
              <w:rPr>
                <w:color w:val="auto"/>
                <w:sz w:val="21"/>
                <w:szCs w:val="21"/>
                <w:highlight w:val="none"/>
              </w:rPr>
            </w:pPr>
            <w:r>
              <w:rPr>
                <w:rStyle w:val="201"/>
                <w:color w:val="auto"/>
                <w:sz w:val="21"/>
                <w:szCs w:val="21"/>
                <w:highlight w:val="none"/>
              </w:rPr>
              <w:t>重量(t)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90A3332">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7F68C69B">
            <w:pPr>
              <w:pStyle w:val="202"/>
              <w:rPr>
                <w:color w:val="auto"/>
                <w:sz w:val="21"/>
                <w:szCs w:val="21"/>
                <w:highlight w:val="none"/>
              </w:rPr>
            </w:pPr>
          </w:p>
        </w:tc>
      </w:tr>
      <w:tr w14:paraId="49AB381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49CBD9E">
            <w:pPr>
              <w:pStyle w:val="202"/>
              <w:rPr>
                <w:color w:val="auto"/>
                <w:sz w:val="21"/>
                <w:szCs w:val="21"/>
                <w:highlight w:val="none"/>
              </w:rPr>
            </w:pPr>
            <w:r>
              <w:rPr>
                <w:rStyle w:val="201"/>
                <w:color w:val="auto"/>
                <w:sz w:val="21"/>
                <w:szCs w:val="21"/>
                <w:highlight w:val="none"/>
              </w:rPr>
              <w:t>RTHeight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EF0B7E8">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ED78F23">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7E7B196">
            <w:pPr>
              <w:pStyle w:val="202"/>
              <w:rPr>
                <w:color w:val="auto"/>
                <w:sz w:val="21"/>
                <w:szCs w:val="21"/>
                <w:highlight w:val="none"/>
              </w:rPr>
            </w:pPr>
            <w:r>
              <w:rPr>
                <w:rStyle w:val="201"/>
                <w:color w:val="auto"/>
                <w:sz w:val="21"/>
                <w:szCs w:val="21"/>
                <w:highlight w:val="none"/>
              </w:rPr>
              <w:t>高度(m)</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2F09D21">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03676A60">
            <w:pPr>
              <w:pStyle w:val="202"/>
              <w:rPr>
                <w:color w:val="auto"/>
                <w:sz w:val="21"/>
                <w:szCs w:val="21"/>
                <w:highlight w:val="none"/>
              </w:rPr>
            </w:pPr>
          </w:p>
        </w:tc>
      </w:tr>
      <w:tr w14:paraId="5BFB11D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0F8EAA3">
            <w:pPr>
              <w:pStyle w:val="202"/>
              <w:rPr>
                <w:color w:val="auto"/>
                <w:sz w:val="21"/>
                <w:szCs w:val="21"/>
                <w:highlight w:val="none"/>
              </w:rPr>
            </w:pPr>
            <w:r>
              <w:rPr>
                <w:rStyle w:val="201"/>
                <w:color w:val="auto"/>
                <w:sz w:val="21"/>
                <w:szCs w:val="21"/>
                <w:highlight w:val="none"/>
              </w:rPr>
              <w:t>RTLength</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C631F1B">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C065213">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95370C7">
            <w:pPr>
              <w:pStyle w:val="202"/>
              <w:rPr>
                <w:color w:val="auto"/>
                <w:sz w:val="21"/>
                <w:szCs w:val="21"/>
                <w:highlight w:val="none"/>
              </w:rPr>
            </w:pPr>
            <w:r>
              <w:rPr>
                <w:rStyle w:val="201"/>
                <w:color w:val="auto"/>
                <w:sz w:val="21"/>
                <w:szCs w:val="21"/>
                <w:highlight w:val="none"/>
              </w:rPr>
              <w:t>幅度(m)</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566BFF1">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22413C5F">
            <w:pPr>
              <w:pStyle w:val="202"/>
              <w:rPr>
                <w:color w:val="auto"/>
                <w:sz w:val="21"/>
                <w:szCs w:val="21"/>
                <w:highlight w:val="none"/>
              </w:rPr>
            </w:pPr>
          </w:p>
        </w:tc>
      </w:tr>
      <w:tr w14:paraId="2AA55B1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36E8916">
            <w:pPr>
              <w:pStyle w:val="202"/>
              <w:rPr>
                <w:color w:val="auto"/>
                <w:sz w:val="21"/>
                <w:szCs w:val="21"/>
                <w:highlight w:val="none"/>
              </w:rPr>
            </w:pPr>
            <w:r>
              <w:rPr>
                <w:rStyle w:val="201"/>
                <w:color w:val="auto"/>
                <w:sz w:val="21"/>
                <w:szCs w:val="21"/>
                <w:highlight w:val="none"/>
              </w:rPr>
              <w:t>IsAlarm</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CA89B0A">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994A505">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0B1C6CD">
            <w:pPr>
              <w:pStyle w:val="202"/>
              <w:rPr>
                <w:color w:val="auto"/>
                <w:sz w:val="21"/>
                <w:szCs w:val="21"/>
                <w:highlight w:val="none"/>
              </w:rPr>
            </w:pPr>
            <w:r>
              <w:rPr>
                <w:rStyle w:val="201"/>
                <w:color w:val="auto"/>
                <w:sz w:val="21"/>
                <w:szCs w:val="21"/>
                <w:highlight w:val="none"/>
              </w:rPr>
              <w:t>报警状态（0正常1预警2报警）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2760363">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00A4B70E">
            <w:pPr>
              <w:pStyle w:val="202"/>
              <w:rPr>
                <w:color w:val="auto"/>
                <w:sz w:val="21"/>
                <w:szCs w:val="21"/>
                <w:highlight w:val="none"/>
              </w:rPr>
            </w:pPr>
          </w:p>
        </w:tc>
      </w:tr>
      <w:tr w14:paraId="27B6170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182BA92D">
            <w:pPr>
              <w:pStyle w:val="202"/>
              <w:rPr>
                <w:color w:val="auto"/>
                <w:sz w:val="21"/>
                <w:szCs w:val="21"/>
                <w:highlight w:val="none"/>
              </w:rPr>
            </w:pPr>
            <w:r>
              <w:rPr>
                <w:rStyle w:val="201"/>
                <w:color w:val="auto"/>
                <w:sz w:val="21"/>
                <w:szCs w:val="21"/>
                <w:highlight w:val="none"/>
              </w:rPr>
              <w:t>DriverNumber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76124DF">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6235ACE">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361A7DC">
            <w:pPr>
              <w:pStyle w:val="202"/>
              <w:rPr>
                <w:color w:val="auto"/>
                <w:sz w:val="21"/>
                <w:szCs w:val="21"/>
                <w:highlight w:val="none"/>
              </w:rPr>
            </w:pPr>
            <w:r>
              <w:rPr>
                <w:rStyle w:val="201"/>
                <w:color w:val="auto"/>
                <w:sz w:val="21"/>
                <w:szCs w:val="21"/>
                <w:highlight w:val="none"/>
              </w:rPr>
              <w:t>司机序列号</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AA0F41C">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65897DC1">
            <w:pPr>
              <w:pStyle w:val="202"/>
              <w:rPr>
                <w:color w:val="auto"/>
                <w:sz w:val="21"/>
                <w:szCs w:val="21"/>
                <w:highlight w:val="none"/>
              </w:rPr>
            </w:pPr>
          </w:p>
        </w:tc>
      </w:tr>
      <w:tr w14:paraId="363ADFC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AAC2F65">
            <w:pPr>
              <w:pStyle w:val="202"/>
              <w:rPr>
                <w:color w:val="auto"/>
                <w:sz w:val="21"/>
                <w:szCs w:val="21"/>
                <w:highlight w:val="none"/>
              </w:rPr>
            </w:pPr>
            <w:r>
              <w:rPr>
                <w:rStyle w:val="201"/>
                <w:color w:val="auto"/>
                <w:sz w:val="21"/>
                <w:szCs w:val="21"/>
                <w:highlight w:val="none"/>
              </w:rPr>
              <w:t>AL_ForbiddenZone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EC862A5">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A973BD4">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AB00174">
            <w:pPr>
              <w:pStyle w:val="202"/>
              <w:rPr>
                <w:color w:val="auto"/>
                <w:sz w:val="21"/>
                <w:szCs w:val="21"/>
                <w:highlight w:val="none"/>
              </w:rPr>
            </w:pPr>
            <w:r>
              <w:rPr>
                <w:rStyle w:val="201"/>
                <w:color w:val="auto"/>
                <w:sz w:val="21"/>
                <w:szCs w:val="21"/>
                <w:highlight w:val="none"/>
              </w:rPr>
              <w:t>禁行区报警（0正常，1预警，2正常）</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61CEF7C">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1AC652FF">
            <w:pPr>
              <w:pStyle w:val="202"/>
              <w:rPr>
                <w:color w:val="auto"/>
                <w:sz w:val="21"/>
                <w:szCs w:val="21"/>
                <w:highlight w:val="none"/>
              </w:rPr>
            </w:pPr>
          </w:p>
        </w:tc>
      </w:tr>
      <w:tr w14:paraId="3CBEFF4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D529E82">
            <w:pPr>
              <w:pStyle w:val="202"/>
              <w:rPr>
                <w:color w:val="auto"/>
                <w:sz w:val="21"/>
                <w:szCs w:val="21"/>
                <w:highlight w:val="none"/>
              </w:rPr>
            </w:pPr>
            <w:r>
              <w:rPr>
                <w:rStyle w:val="201"/>
                <w:color w:val="auto"/>
                <w:sz w:val="21"/>
                <w:szCs w:val="21"/>
                <w:highlight w:val="none"/>
              </w:rPr>
              <w:t>AL_ObstacleCollision</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22AD292">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CF925C1">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2E3805A">
            <w:pPr>
              <w:pStyle w:val="202"/>
              <w:rPr>
                <w:color w:val="auto"/>
                <w:sz w:val="21"/>
                <w:szCs w:val="21"/>
                <w:highlight w:val="none"/>
              </w:rPr>
            </w:pPr>
            <w:r>
              <w:rPr>
                <w:rStyle w:val="201"/>
                <w:color w:val="auto"/>
                <w:sz w:val="21"/>
                <w:szCs w:val="21"/>
                <w:highlight w:val="none"/>
              </w:rPr>
              <w:t>障碍物碰撞报警（0正常，1预警，2报警）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DD0D2B2">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18740DC2">
            <w:pPr>
              <w:pStyle w:val="202"/>
              <w:rPr>
                <w:color w:val="auto"/>
                <w:sz w:val="21"/>
                <w:szCs w:val="21"/>
                <w:highlight w:val="none"/>
              </w:rPr>
            </w:pPr>
          </w:p>
        </w:tc>
      </w:tr>
      <w:tr w14:paraId="01C67C3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0F065446">
            <w:pPr>
              <w:pStyle w:val="202"/>
              <w:rPr>
                <w:color w:val="auto"/>
                <w:sz w:val="21"/>
                <w:szCs w:val="21"/>
                <w:highlight w:val="none"/>
              </w:rPr>
            </w:pPr>
            <w:r>
              <w:rPr>
                <w:rStyle w:val="201"/>
                <w:color w:val="auto"/>
                <w:sz w:val="21"/>
                <w:szCs w:val="21"/>
                <w:highlight w:val="none"/>
              </w:rPr>
              <w:t>AL_TowerCollision</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8E6BA62">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B1DDE0D">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AA198F2">
            <w:pPr>
              <w:pStyle w:val="202"/>
              <w:rPr>
                <w:color w:val="auto"/>
                <w:sz w:val="21"/>
                <w:szCs w:val="21"/>
                <w:highlight w:val="none"/>
              </w:rPr>
            </w:pPr>
            <w:r>
              <w:rPr>
                <w:rStyle w:val="201"/>
                <w:color w:val="auto"/>
                <w:sz w:val="21"/>
                <w:szCs w:val="21"/>
                <w:highlight w:val="none"/>
              </w:rPr>
              <w:t>塔吊间碰撞（0正常，1预警，2报警）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8919596">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71F20C04">
            <w:pPr>
              <w:pStyle w:val="202"/>
              <w:rPr>
                <w:color w:val="auto"/>
                <w:sz w:val="21"/>
                <w:szCs w:val="21"/>
                <w:highlight w:val="none"/>
              </w:rPr>
            </w:pPr>
          </w:p>
        </w:tc>
      </w:tr>
      <w:tr w14:paraId="3E991EB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9639944">
            <w:pPr>
              <w:pStyle w:val="202"/>
              <w:rPr>
                <w:color w:val="auto"/>
                <w:sz w:val="21"/>
                <w:szCs w:val="21"/>
                <w:highlight w:val="none"/>
              </w:rPr>
            </w:pPr>
            <w:r>
              <w:rPr>
                <w:rStyle w:val="201"/>
                <w:color w:val="auto"/>
                <w:sz w:val="21"/>
                <w:szCs w:val="21"/>
                <w:highlight w:val="none"/>
              </w:rPr>
              <w:t>AL_Incline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6DCB217">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52C621C">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4C87E15">
            <w:pPr>
              <w:pStyle w:val="202"/>
              <w:rPr>
                <w:color w:val="auto"/>
                <w:sz w:val="21"/>
                <w:szCs w:val="21"/>
                <w:highlight w:val="none"/>
              </w:rPr>
            </w:pPr>
            <w:r>
              <w:rPr>
                <w:rStyle w:val="201"/>
                <w:color w:val="auto"/>
                <w:sz w:val="21"/>
                <w:szCs w:val="21"/>
                <w:highlight w:val="none"/>
              </w:rPr>
              <w:t>倾斜报警（0正常，1预警，2报警）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4BDA79E">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62A7D5B9">
            <w:pPr>
              <w:pStyle w:val="202"/>
              <w:rPr>
                <w:color w:val="auto"/>
                <w:sz w:val="21"/>
                <w:szCs w:val="21"/>
                <w:highlight w:val="none"/>
              </w:rPr>
            </w:pPr>
          </w:p>
        </w:tc>
      </w:tr>
      <w:tr w14:paraId="21EDAE8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0E3F5EE">
            <w:pPr>
              <w:pStyle w:val="202"/>
              <w:rPr>
                <w:color w:val="auto"/>
                <w:sz w:val="21"/>
                <w:szCs w:val="21"/>
                <w:highlight w:val="none"/>
              </w:rPr>
            </w:pPr>
            <w:r>
              <w:rPr>
                <w:rStyle w:val="201"/>
                <w:color w:val="auto"/>
                <w:sz w:val="21"/>
                <w:szCs w:val="21"/>
                <w:highlight w:val="none"/>
              </w:rPr>
              <w:t>AL_Windspeed</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7B28A3C">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B33BCE2">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E472FEB">
            <w:pPr>
              <w:pStyle w:val="202"/>
              <w:rPr>
                <w:color w:val="auto"/>
                <w:sz w:val="21"/>
                <w:szCs w:val="21"/>
                <w:highlight w:val="none"/>
              </w:rPr>
            </w:pPr>
            <w:r>
              <w:rPr>
                <w:rStyle w:val="201"/>
                <w:color w:val="auto"/>
                <w:sz w:val="21"/>
                <w:szCs w:val="21"/>
                <w:highlight w:val="none"/>
              </w:rPr>
              <w:t>风速报警（0正常，1预警，2报警）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E7F4926">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1B9EF9F8">
            <w:pPr>
              <w:pStyle w:val="202"/>
              <w:rPr>
                <w:color w:val="auto"/>
                <w:sz w:val="21"/>
                <w:szCs w:val="21"/>
                <w:highlight w:val="none"/>
              </w:rPr>
            </w:pPr>
          </w:p>
        </w:tc>
      </w:tr>
      <w:tr w14:paraId="34D7D92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D8B66B1">
            <w:pPr>
              <w:pStyle w:val="202"/>
              <w:rPr>
                <w:color w:val="auto"/>
                <w:sz w:val="21"/>
                <w:szCs w:val="21"/>
                <w:highlight w:val="none"/>
              </w:rPr>
            </w:pPr>
            <w:r>
              <w:rPr>
                <w:rStyle w:val="201"/>
                <w:color w:val="auto"/>
                <w:sz w:val="21"/>
                <w:szCs w:val="21"/>
                <w:highlight w:val="none"/>
              </w:rPr>
              <w:t>AL_Load</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033BE95">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762DDA9">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551CE7C">
            <w:pPr>
              <w:pStyle w:val="202"/>
              <w:rPr>
                <w:color w:val="auto"/>
                <w:sz w:val="21"/>
                <w:szCs w:val="21"/>
                <w:highlight w:val="none"/>
              </w:rPr>
            </w:pPr>
            <w:r>
              <w:rPr>
                <w:rStyle w:val="201"/>
                <w:color w:val="auto"/>
                <w:sz w:val="21"/>
                <w:szCs w:val="21"/>
                <w:highlight w:val="none"/>
              </w:rPr>
              <w:t>超重报警（0正常，1预警，2报警）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EDD46BD">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3E4484EC">
            <w:pPr>
              <w:pStyle w:val="202"/>
              <w:rPr>
                <w:color w:val="auto"/>
                <w:sz w:val="21"/>
                <w:szCs w:val="21"/>
                <w:highlight w:val="none"/>
              </w:rPr>
            </w:pPr>
          </w:p>
        </w:tc>
      </w:tr>
      <w:tr w14:paraId="1BA9159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DB49862">
            <w:pPr>
              <w:pStyle w:val="202"/>
              <w:rPr>
                <w:color w:val="auto"/>
                <w:sz w:val="21"/>
                <w:szCs w:val="21"/>
                <w:highlight w:val="none"/>
              </w:rPr>
            </w:pPr>
            <w:r>
              <w:rPr>
                <w:rStyle w:val="201"/>
                <w:color w:val="auto"/>
                <w:sz w:val="21"/>
                <w:szCs w:val="21"/>
                <w:highlight w:val="none"/>
              </w:rPr>
              <w:t>AL_HardwareFault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A76321A">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3314A44">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128158A">
            <w:pPr>
              <w:pStyle w:val="202"/>
              <w:rPr>
                <w:color w:val="auto"/>
                <w:sz w:val="21"/>
                <w:szCs w:val="21"/>
                <w:highlight w:val="none"/>
              </w:rPr>
            </w:pPr>
            <w:r>
              <w:rPr>
                <w:rStyle w:val="201"/>
                <w:color w:val="auto"/>
                <w:sz w:val="21"/>
                <w:szCs w:val="21"/>
                <w:highlight w:val="none"/>
              </w:rPr>
              <w:t>传感器故障（0正常，1预警，2报警）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1EE64BF">
            <w:pPr>
              <w:pStyle w:val="202"/>
              <w:rPr>
                <w:color w:val="auto"/>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30ED4617">
            <w:pPr>
              <w:pStyle w:val="202"/>
              <w:rPr>
                <w:color w:val="auto"/>
                <w:sz w:val="21"/>
                <w:szCs w:val="21"/>
                <w:highlight w:val="none"/>
              </w:rPr>
            </w:pPr>
          </w:p>
        </w:tc>
      </w:tr>
      <w:tr w14:paraId="5B15B4F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9E50A67">
            <w:pPr>
              <w:pStyle w:val="202"/>
              <w:rPr>
                <w:color w:val="auto"/>
                <w:sz w:val="21"/>
                <w:szCs w:val="21"/>
                <w:highlight w:val="none"/>
              </w:rPr>
            </w:pPr>
            <w:r>
              <w:rPr>
                <w:rStyle w:val="201"/>
                <w:color w:val="auto"/>
                <w:sz w:val="21"/>
                <w:szCs w:val="21"/>
                <w:highlight w:val="none"/>
              </w:rPr>
              <w:t>AL_Limit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BB1F25C">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2EA1C9B">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BFCC5C4">
            <w:pPr>
              <w:pStyle w:val="202"/>
              <w:rPr>
                <w:color w:val="auto"/>
                <w:sz w:val="21"/>
                <w:szCs w:val="21"/>
                <w:highlight w:val="none"/>
              </w:rPr>
            </w:pPr>
            <w:r>
              <w:rPr>
                <w:rStyle w:val="201"/>
                <w:color w:val="auto"/>
                <w:sz w:val="21"/>
                <w:szCs w:val="21"/>
                <w:highlight w:val="none"/>
              </w:rPr>
              <w:t>限位报警（0正常，1预警，2报警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9F38567">
            <w:pPr>
              <w:spacing w:after="120"/>
              <w:rPr>
                <w:color w:val="auto"/>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01B77E8A">
            <w:pPr>
              <w:spacing w:after="120"/>
              <w:rPr>
                <w:rFonts w:eastAsia="Times New Roman"/>
                <w:color w:val="auto"/>
                <w:szCs w:val="21"/>
                <w:highlight w:val="none"/>
              </w:rPr>
            </w:pPr>
          </w:p>
        </w:tc>
      </w:tr>
      <w:tr w14:paraId="07B4DBE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06126929">
            <w:pPr>
              <w:pStyle w:val="202"/>
              <w:rPr>
                <w:color w:val="auto"/>
                <w:sz w:val="21"/>
                <w:szCs w:val="21"/>
                <w:highlight w:val="none"/>
              </w:rPr>
            </w:pPr>
            <w:r>
              <w:rPr>
                <w:rStyle w:val="201"/>
                <w:color w:val="auto"/>
                <w:sz w:val="21"/>
                <w:szCs w:val="21"/>
                <w:highlight w:val="none"/>
              </w:rPr>
              <w:t>AL_FrontLimit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5EAD18E">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F209A24">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B314231">
            <w:pPr>
              <w:pStyle w:val="202"/>
              <w:rPr>
                <w:color w:val="auto"/>
                <w:sz w:val="21"/>
                <w:szCs w:val="21"/>
                <w:highlight w:val="none"/>
              </w:rPr>
            </w:pPr>
            <w:r>
              <w:rPr>
                <w:rStyle w:val="201"/>
                <w:color w:val="auto"/>
                <w:sz w:val="21"/>
                <w:szCs w:val="21"/>
                <w:highlight w:val="none"/>
              </w:rPr>
              <w:t>前限位（0正常，1预警2报警）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811BF30">
            <w:pPr>
              <w:spacing w:after="120"/>
              <w:rPr>
                <w:color w:val="auto"/>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56514214">
            <w:pPr>
              <w:spacing w:after="120"/>
              <w:rPr>
                <w:rFonts w:eastAsia="Times New Roman"/>
                <w:color w:val="auto"/>
                <w:szCs w:val="21"/>
                <w:highlight w:val="none"/>
              </w:rPr>
            </w:pPr>
          </w:p>
        </w:tc>
      </w:tr>
      <w:tr w14:paraId="70ACCEE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9A6401E">
            <w:pPr>
              <w:pStyle w:val="202"/>
              <w:rPr>
                <w:color w:val="auto"/>
                <w:sz w:val="21"/>
                <w:szCs w:val="21"/>
                <w:highlight w:val="none"/>
              </w:rPr>
            </w:pPr>
            <w:r>
              <w:rPr>
                <w:rStyle w:val="201"/>
                <w:color w:val="auto"/>
                <w:sz w:val="21"/>
                <w:szCs w:val="21"/>
                <w:highlight w:val="none"/>
              </w:rPr>
              <w:t>AL_BackLimit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A496CDE">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93F751A">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1ADE8AB">
            <w:pPr>
              <w:pStyle w:val="202"/>
              <w:rPr>
                <w:color w:val="auto"/>
                <w:sz w:val="21"/>
                <w:szCs w:val="21"/>
                <w:highlight w:val="none"/>
              </w:rPr>
            </w:pPr>
            <w:r>
              <w:rPr>
                <w:rStyle w:val="201"/>
                <w:color w:val="auto"/>
                <w:sz w:val="21"/>
                <w:szCs w:val="21"/>
                <w:highlight w:val="none"/>
              </w:rPr>
              <w:t>后限位（0正常，1预警2报警）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BF8CB03">
            <w:pPr>
              <w:spacing w:after="120"/>
              <w:rPr>
                <w:color w:val="auto"/>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6FD8BB29">
            <w:pPr>
              <w:spacing w:after="120"/>
              <w:rPr>
                <w:rFonts w:eastAsia="Times New Roman"/>
                <w:color w:val="auto"/>
                <w:szCs w:val="21"/>
                <w:highlight w:val="none"/>
              </w:rPr>
            </w:pPr>
          </w:p>
        </w:tc>
      </w:tr>
      <w:tr w14:paraId="12A9298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F81B1D2">
            <w:pPr>
              <w:pStyle w:val="202"/>
              <w:rPr>
                <w:color w:val="auto"/>
                <w:sz w:val="21"/>
                <w:szCs w:val="21"/>
                <w:highlight w:val="none"/>
              </w:rPr>
            </w:pPr>
            <w:r>
              <w:rPr>
                <w:rStyle w:val="201"/>
                <w:color w:val="auto"/>
                <w:sz w:val="21"/>
                <w:szCs w:val="21"/>
                <w:highlight w:val="none"/>
              </w:rPr>
              <w:t>AL_LeftLimit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F697AB5">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ECEDD85">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A147FEA">
            <w:pPr>
              <w:pStyle w:val="202"/>
              <w:rPr>
                <w:color w:val="auto"/>
                <w:sz w:val="21"/>
                <w:szCs w:val="21"/>
                <w:highlight w:val="none"/>
              </w:rPr>
            </w:pPr>
            <w:r>
              <w:rPr>
                <w:rStyle w:val="201"/>
                <w:color w:val="auto"/>
                <w:sz w:val="21"/>
                <w:szCs w:val="21"/>
                <w:highlight w:val="none"/>
              </w:rPr>
              <w:t>左限位（0正常，1预警2报警）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05E6FC7">
            <w:pPr>
              <w:spacing w:after="120"/>
              <w:rPr>
                <w:color w:val="auto"/>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5A8AF9C3">
            <w:pPr>
              <w:spacing w:after="120"/>
              <w:rPr>
                <w:rFonts w:eastAsia="Times New Roman"/>
                <w:color w:val="auto"/>
                <w:szCs w:val="21"/>
                <w:highlight w:val="none"/>
              </w:rPr>
            </w:pPr>
          </w:p>
        </w:tc>
      </w:tr>
      <w:tr w14:paraId="7D296B3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16B61127">
            <w:pPr>
              <w:pStyle w:val="202"/>
              <w:rPr>
                <w:color w:val="auto"/>
                <w:sz w:val="21"/>
                <w:szCs w:val="21"/>
                <w:highlight w:val="none"/>
              </w:rPr>
            </w:pPr>
            <w:r>
              <w:rPr>
                <w:rStyle w:val="201"/>
                <w:color w:val="auto"/>
                <w:sz w:val="21"/>
                <w:szCs w:val="21"/>
                <w:highlight w:val="none"/>
              </w:rPr>
              <w:t>AL_RightLimit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3B112A3">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92E09FF">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0333490">
            <w:pPr>
              <w:pStyle w:val="202"/>
              <w:rPr>
                <w:color w:val="auto"/>
                <w:sz w:val="21"/>
                <w:szCs w:val="21"/>
                <w:highlight w:val="none"/>
              </w:rPr>
            </w:pPr>
            <w:r>
              <w:rPr>
                <w:rStyle w:val="201"/>
                <w:color w:val="auto"/>
                <w:sz w:val="21"/>
                <w:szCs w:val="21"/>
                <w:highlight w:val="none"/>
              </w:rPr>
              <w:t>右限位（0正常，1预警2报警）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883331E">
            <w:pPr>
              <w:spacing w:after="120"/>
              <w:rPr>
                <w:color w:val="auto"/>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48150BE2">
            <w:pPr>
              <w:spacing w:after="120"/>
              <w:rPr>
                <w:rFonts w:eastAsia="Times New Roman"/>
                <w:color w:val="auto"/>
                <w:szCs w:val="21"/>
                <w:highlight w:val="none"/>
              </w:rPr>
            </w:pPr>
          </w:p>
        </w:tc>
      </w:tr>
      <w:tr w14:paraId="58784CC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3D9CAA3">
            <w:pPr>
              <w:pStyle w:val="202"/>
              <w:rPr>
                <w:color w:val="auto"/>
                <w:sz w:val="21"/>
                <w:szCs w:val="21"/>
                <w:highlight w:val="none"/>
              </w:rPr>
            </w:pPr>
            <w:r>
              <w:rPr>
                <w:rStyle w:val="201"/>
                <w:color w:val="auto"/>
                <w:sz w:val="21"/>
                <w:szCs w:val="21"/>
                <w:highlight w:val="none"/>
              </w:rPr>
              <w:t>AL_TopLimit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3E13F91">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D6CA18B">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5BE859B">
            <w:pPr>
              <w:pStyle w:val="202"/>
              <w:rPr>
                <w:color w:val="auto"/>
                <w:sz w:val="21"/>
                <w:szCs w:val="21"/>
                <w:highlight w:val="none"/>
              </w:rPr>
            </w:pPr>
            <w:r>
              <w:rPr>
                <w:rStyle w:val="201"/>
                <w:color w:val="auto"/>
                <w:sz w:val="21"/>
                <w:szCs w:val="21"/>
                <w:highlight w:val="none"/>
              </w:rPr>
              <w:t>上限位（0正常，1预警2报警）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F13DAA0">
            <w:pPr>
              <w:spacing w:after="120"/>
              <w:rPr>
                <w:color w:val="auto"/>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36F17371">
            <w:pPr>
              <w:spacing w:after="120"/>
              <w:rPr>
                <w:rFonts w:eastAsia="Times New Roman"/>
                <w:color w:val="auto"/>
                <w:szCs w:val="21"/>
                <w:highlight w:val="none"/>
              </w:rPr>
            </w:pPr>
          </w:p>
        </w:tc>
      </w:tr>
      <w:tr w14:paraId="14ADE7D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4C3EFBA">
            <w:pPr>
              <w:pStyle w:val="202"/>
              <w:rPr>
                <w:color w:val="auto"/>
                <w:sz w:val="21"/>
                <w:szCs w:val="21"/>
                <w:highlight w:val="none"/>
              </w:rPr>
            </w:pPr>
            <w:r>
              <w:rPr>
                <w:rStyle w:val="201"/>
                <w:color w:val="auto"/>
                <w:sz w:val="21"/>
                <w:szCs w:val="21"/>
                <w:highlight w:val="none"/>
              </w:rPr>
              <w:t>AL_DownLimit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CE40653">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C758BDA">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DB1EE43">
            <w:pPr>
              <w:pStyle w:val="202"/>
              <w:rPr>
                <w:color w:val="auto"/>
                <w:sz w:val="21"/>
                <w:szCs w:val="21"/>
                <w:highlight w:val="none"/>
              </w:rPr>
            </w:pPr>
            <w:r>
              <w:rPr>
                <w:rStyle w:val="201"/>
                <w:color w:val="auto"/>
                <w:sz w:val="21"/>
                <w:szCs w:val="21"/>
                <w:highlight w:val="none"/>
              </w:rPr>
              <w:t>下限位（0正常，1预警2报警）</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7F1E0B2">
            <w:pPr>
              <w:spacing w:after="120"/>
              <w:rPr>
                <w:color w:val="auto"/>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40E076EA">
            <w:pPr>
              <w:spacing w:after="120"/>
              <w:rPr>
                <w:rFonts w:eastAsia="Times New Roman"/>
                <w:color w:val="auto"/>
                <w:szCs w:val="21"/>
                <w:highlight w:val="none"/>
              </w:rPr>
            </w:pPr>
          </w:p>
        </w:tc>
      </w:tr>
    </w:tbl>
    <w:p w14:paraId="34631EEB">
      <w:pPr>
        <w:spacing w:after="120"/>
        <w:ind w:firstLine="482"/>
        <w:rPr>
          <w:rStyle w:val="201"/>
          <w:rFonts w:ascii="宋体" w:hAnsi="宋体"/>
          <w:b/>
          <w:bCs/>
          <w:color w:val="auto"/>
          <w:highlight w:val="none"/>
        </w:rPr>
      </w:pPr>
      <w:r>
        <w:rPr>
          <w:rStyle w:val="201"/>
          <w:rFonts w:ascii="宋体" w:hAnsi="宋体"/>
          <w:b/>
          <w:bCs/>
          <w:color w:val="auto"/>
          <w:highlight w:val="none"/>
        </w:rPr>
        <w:t>请求示例</w:t>
      </w:r>
    </w:p>
    <w:p w14:paraId="08F958F4">
      <w:pPr>
        <w:spacing w:after="120"/>
        <w:ind w:firstLine="400"/>
        <w:rPr>
          <w:rFonts w:cs="宋体"/>
          <w:color w:val="auto"/>
          <w:sz w:val="20"/>
          <w:highlight w:val="none"/>
        </w:rPr>
      </w:pPr>
      <w:r>
        <w:rPr>
          <w:rFonts w:cs="宋体"/>
          <w:color w:val="auto"/>
          <w:sz w:val="20"/>
          <w:highlight w:val="none"/>
        </w:rPr>
        <w:t>{</w:t>
      </w:r>
    </w:p>
    <w:p w14:paraId="1565FA6A">
      <w:pPr>
        <w:spacing w:after="120"/>
        <w:ind w:firstLine="400"/>
        <w:rPr>
          <w:rFonts w:cs="宋体"/>
          <w:color w:val="auto"/>
          <w:sz w:val="20"/>
          <w:highlight w:val="none"/>
        </w:rPr>
      </w:pPr>
      <w:r>
        <w:rPr>
          <w:rFonts w:cs="宋体"/>
          <w:color w:val="auto"/>
          <w:sz w:val="20"/>
          <w:highlight w:val="none"/>
        </w:rPr>
        <w:tab/>
      </w:r>
      <w:r>
        <w:rPr>
          <w:rFonts w:cs="宋体"/>
          <w:color w:val="auto"/>
          <w:sz w:val="20"/>
          <w:highlight w:val="none"/>
        </w:rPr>
        <w:t>"data": [</w:t>
      </w:r>
    </w:p>
    <w:p w14:paraId="1609A8EC">
      <w:pPr>
        <w:spacing w:after="120"/>
        <w:ind w:firstLine="400"/>
        <w:rPr>
          <w:rFonts w:cs="宋体"/>
          <w:color w:val="auto"/>
          <w:sz w:val="20"/>
          <w:highlight w:val="none"/>
        </w:rPr>
      </w:pPr>
      <w:r>
        <w:rPr>
          <w:rFonts w:cs="宋体"/>
          <w:color w:val="auto"/>
          <w:sz w:val="20"/>
          <w:highlight w:val="none"/>
        </w:rPr>
        <w:tab/>
      </w:r>
      <w:r>
        <w:rPr>
          <w:rFonts w:cs="宋体"/>
          <w:color w:val="auto"/>
          <w:sz w:val="20"/>
          <w:highlight w:val="none"/>
        </w:rPr>
        <w:tab/>
      </w:r>
      <w:r>
        <w:rPr>
          <w:rFonts w:cs="宋体"/>
          <w:color w:val="auto"/>
          <w:sz w:val="20"/>
          <w:highlight w:val="none"/>
        </w:rPr>
        <w:t>{</w:t>
      </w:r>
    </w:p>
    <w:p w14:paraId="31066D69">
      <w:pPr>
        <w:spacing w:after="120"/>
        <w:ind w:firstLine="400"/>
        <w:rPr>
          <w:rFonts w:cs="宋体"/>
          <w:color w:val="auto"/>
          <w:sz w:val="20"/>
          <w:highlight w:val="none"/>
        </w:rPr>
      </w:pPr>
      <w:r>
        <w:rPr>
          <w:rFonts w:cs="宋体"/>
          <w:color w:val="auto"/>
          <w:sz w:val="20"/>
          <w:highlight w:val="none"/>
        </w:rPr>
        <w:t xml:space="preserve">        "id": 13969820,</w:t>
      </w:r>
    </w:p>
    <w:p w14:paraId="672AA667">
      <w:pPr>
        <w:spacing w:after="120"/>
        <w:ind w:firstLine="400"/>
        <w:rPr>
          <w:rFonts w:cs="宋体"/>
          <w:color w:val="auto"/>
          <w:sz w:val="20"/>
          <w:highlight w:val="none"/>
        </w:rPr>
      </w:pPr>
      <w:r>
        <w:rPr>
          <w:rFonts w:cs="宋体"/>
          <w:color w:val="auto"/>
          <w:sz w:val="20"/>
          <w:highlight w:val="none"/>
        </w:rPr>
        <w:t xml:space="preserve">        "sn": "xxxx",     </w:t>
      </w:r>
    </w:p>
    <w:p w14:paraId="7FFF99E6">
      <w:pPr>
        <w:spacing w:after="120"/>
        <w:ind w:firstLine="400"/>
        <w:rPr>
          <w:rFonts w:cs="宋体"/>
          <w:color w:val="auto"/>
          <w:sz w:val="20"/>
          <w:highlight w:val="none"/>
        </w:rPr>
      </w:pPr>
      <w:r>
        <w:rPr>
          <w:rFonts w:cs="宋体"/>
          <w:color w:val="auto"/>
          <w:sz w:val="20"/>
          <w:highlight w:val="none"/>
        </w:rPr>
        <w:t xml:space="preserve">        "DataTime": "2020-11-17 11:03:14",   </w:t>
      </w:r>
    </w:p>
    <w:p w14:paraId="7DE63DA6">
      <w:pPr>
        <w:spacing w:after="120"/>
        <w:ind w:firstLine="400"/>
        <w:rPr>
          <w:rFonts w:cs="宋体"/>
          <w:color w:val="auto"/>
          <w:sz w:val="20"/>
          <w:highlight w:val="none"/>
        </w:rPr>
      </w:pPr>
      <w:r>
        <w:rPr>
          <w:rFonts w:cs="宋体"/>
          <w:color w:val="auto"/>
          <w:sz w:val="20"/>
          <w:highlight w:val="none"/>
        </w:rPr>
        <w:t xml:space="preserve">        "RTDipAngle": "0",                     </w:t>
      </w:r>
    </w:p>
    <w:p w14:paraId="39CE0E2C">
      <w:pPr>
        <w:spacing w:after="120"/>
        <w:ind w:firstLine="400"/>
        <w:rPr>
          <w:rFonts w:cs="宋体"/>
          <w:color w:val="auto"/>
          <w:sz w:val="20"/>
          <w:highlight w:val="none"/>
        </w:rPr>
      </w:pPr>
      <w:r>
        <w:rPr>
          <w:rFonts w:cs="宋体"/>
          <w:color w:val="auto"/>
          <w:sz w:val="20"/>
          <w:highlight w:val="none"/>
        </w:rPr>
        <w:t xml:space="preserve">        "RTWindSPD": "0",                     </w:t>
      </w:r>
    </w:p>
    <w:p w14:paraId="7E7B17F5">
      <w:pPr>
        <w:spacing w:after="120"/>
        <w:ind w:firstLine="400"/>
        <w:rPr>
          <w:rFonts w:cs="宋体"/>
          <w:color w:val="auto"/>
          <w:sz w:val="20"/>
          <w:highlight w:val="none"/>
        </w:rPr>
      </w:pPr>
      <w:r>
        <w:rPr>
          <w:rFonts w:cs="宋体"/>
          <w:color w:val="auto"/>
          <w:sz w:val="20"/>
          <w:highlight w:val="none"/>
        </w:rPr>
        <w:t xml:space="preserve">        "RTRotate": "29.42",                  </w:t>
      </w:r>
    </w:p>
    <w:p w14:paraId="776C7729">
      <w:pPr>
        <w:spacing w:after="120"/>
        <w:ind w:firstLine="400"/>
        <w:rPr>
          <w:rFonts w:cs="宋体"/>
          <w:color w:val="auto"/>
          <w:sz w:val="20"/>
          <w:highlight w:val="none"/>
        </w:rPr>
      </w:pPr>
      <w:r>
        <w:rPr>
          <w:rFonts w:cs="宋体"/>
          <w:color w:val="auto"/>
          <w:sz w:val="20"/>
          <w:highlight w:val="none"/>
        </w:rPr>
        <w:t xml:space="preserve">        "RTWeight": "0",                      </w:t>
      </w:r>
    </w:p>
    <w:p w14:paraId="7A13FE18">
      <w:pPr>
        <w:spacing w:after="120"/>
        <w:ind w:firstLine="400"/>
        <w:rPr>
          <w:rFonts w:cs="宋体"/>
          <w:color w:val="auto"/>
          <w:sz w:val="20"/>
          <w:highlight w:val="none"/>
        </w:rPr>
      </w:pPr>
      <w:r>
        <w:rPr>
          <w:rFonts w:cs="宋体"/>
          <w:color w:val="auto"/>
          <w:sz w:val="20"/>
          <w:highlight w:val="none"/>
        </w:rPr>
        <w:t xml:space="preserve">        "RTHeight": "3.45",                   </w:t>
      </w:r>
    </w:p>
    <w:p w14:paraId="5CDEC365">
      <w:pPr>
        <w:spacing w:after="120"/>
        <w:ind w:firstLine="400"/>
        <w:rPr>
          <w:rFonts w:cs="宋体"/>
          <w:color w:val="auto"/>
          <w:sz w:val="20"/>
          <w:highlight w:val="none"/>
        </w:rPr>
      </w:pPr>
      <w:r>
        <w:rPr>
          <w:rFonts w:cs="宋体"/>
          <w:color w:val="auto"/>
          <w:sz w:val="20"/>
          <w:highlight w:val="none"/>
        </w:rPr>
        <w:t xml:space="preserve">        "RTLength": "17.48",                </w:t>
      </w:r>
    </w:p>
    <w:p w14:paraId="1240CF92">
      <w:pPr>
        <w:spacing w:after="120"/>
        <w:ind w:firstLine="400"/>
        <w:rPr>
          <w:rFonts w:cs="宋体"/>
          <w:color w:val="auto"/>
          <w:sz w:val="20"/>
          <w:highlight w:val="none"/>
        </w:rPr>
      </w:pPr>
      <w:r>
        <w:rPr>
          <w:rFonts w:cs="宋体"/>
          <w:color w:val="auto"/>
          <w:sz w:val="20"/>
          <w:highlight w:val="none"/>
        </w:rPr>
        <w:t xml:space="preserve">        "IsAlarm": "0",                      </w:t>
      </w:r>
    </w:p>
    <w:p w14:paraId="342C23A8">
      <w:pPr>
        <w:spacing w:after="120"/>
        <w:ind w:firstLine="400"/>
        <w:rPr>
          <w:rFonts w:cs="宋体"/>
          <w:color w:val="auto"/>
          <w:sz w:val="20"/>
          <w:highlight w:val="none"/>
        </w:rPr>
      </w:pPr>
      <w:r>
        <w:rPr>
          <w:rFonts w:cs="宋体"/>
          <w:color w:val="auto"/>
          <w:sz w:val="20"/>
          <w:highlight w:val="none"/>
        </w:rPr>
        <w:t xml:space="preserve">        "DriverNumber": null,              </w:t>
      </w:r>
    </w:p>
    <w:p w14:paraId="2C62B494">
      <w:pPr>
        <w:spacing w:after="120"/>
        <w:ind w:firstLine="400"/>
        <w:rPr>
          <w:rFonts w:cs="宋体"/>
          <w:color w:val="auto"/>
          <w:sz w:val="20"/>
          <w:highlight w:val="none"/>
        </w:rPr>
      </w:pPr>
      <w:r>
        <w:rPr>
          <w:rFonts w:cs="宋体"/>
          <w:color w:val="auto"/>
          <w:sz w:val="20"/>
          <w:highlight w:val="none"/>
        </w:rPr>
        <w:t xml:space="preserve">        "AL_ForbiddenZone": 0,              </w:t>
      </w:r>
    </w:p>
    <w:p w14:paraId="7F55DA31">
      <w:pPr>
        <w:spacing w:after="120"/>
        <w:ind w:firstLine="400"/>
        <w:rPr>
          <w:rFonts w:cs="宋体"/>
          <w:color w:val="auto"/>
          <w:sz w:val="20"/>
          <w:highlight w:val="none"/>
        </w:rPr>
      </w:pPr>
      <w:r>
        <w:rPr>
          <w:rFonts w:cs="宋体"/>
          <w:color w:val="auto"/>
          <w:sz w:val="20"/>
          <w:highlight w:val="none"/>
        </w:rPr>
        <w:t xml:space="preserve">        "AL_ObstacleCollision": 0,        </w:t>
      </w:r>
    </w:p>
    <w:p w14:paraId="23292EA0">
      <w:pPr>
        <w:spacing w:after="120"/>
        <w:ind w:firstLine="400"/>
        <w:rPr>
          <w:rFonts w:cs="宋体"/>
          <w:color w:val="auto"/>
          <w:sz w:val="20"/>
          <w:highlight w:val="none"/>
        </w:rPr>
      </w:pPr>
      <w:r>
        <w:rPr>
          <w:rFonts w:cs="宋体"/>
          <w:color w:val="auto"/>
          <w:sz w:val="20"/>
          <w:highlight w:val="none"/>
        </w:rPr>
        <w:t xml:space="preserve">        "AL_TowerCollision": 0,            </w:t>
      </w:r>
    </w:p>
    <w:p w14:paraId="528D8909">
      <w:pPr>
        <w:spacing w:after="120"/>
        <w:ind w:firstLine="400"/>
        <w:rPr>
          <w:rFonts w:cs="宋体"/>
          <w:color w:val="auto"/>
          <w:sz w:val="20"/>
          <w:highlight w:val="none"/>
        </w:rPr>
      </w:pPr>
      <w:r>
        <w:rPr>
          <w:rFonts w:cs="宋体"/>
          <w:color w:val="auto"/>
          <w:sz w:val="20"/>
          <w:highlight w:val="none"/>
        </w:rPr>
        <w:t xml:space="preserve">        "AL_Incline": 0,                   </w:t>
      </w:r>
    </w:p>
    <w:p w14:paraId="5AAD756E">
      <w:pPr>
        <w:spacing w:after="120"/>
        <w:ind w:firstLine="400"/>
        <w:rPr>
          <w:rFonts w:cs="宋体"/>
          <w:color w:val="auto"/>
          <w:sz w:val="20"/>
          <w:highlight w:val="none"/>
        </w:rPr>
      </w:pPr>
      <w:r>
        <w:rPr>
          <w:rFonts w:cs="宋体"/>
          <w:color w:val="auto"/>
          <w:sz w:val="20"/>
          <w:highlight w:val="none"/>
        </w:rPr>
        <w:t xml:space="preserve">        "AL_Windspeed": 0,                 </w:t>
      </w:r>
    </w:p>
    <w:p w14:paraId="08925B0F">
      <w:pPr>
        <w:spacing w:after="120"/>
        <w:ind w:firstLine="400"/>
        <w:rPr>
          <w:rFonts w:cs="宋体"/>
          <w:color w:val="auto"/>
          <w:sz w:val="20"/>
          <w:highlight w:val="none"/>
        </w:rPr>
      </w:pPr>
      <w:r>
        <w:rPr>
          <w:rFonts w:cs="宋体"/>
          <w:color w:val="auto"/>
          <w:sz w:val="20"/>
          <w:highlight w:val="none"/>
        </w:rPr>
        <w:t xml:space="preserve">        "AL_Load": 0,                      </w:t>
      </w:r>
    </w:p>
    <w:p w14:paraId="552A401B">
      <w:pPr>
        <w:spacing w:after="120"/>
        <w:ind w:firstLine="400"/>
        <w:rPr>
          <w:rFonts w:cs="宋体"/>
          <w:color w:val="auto"/>
          <w:sz w:val="20"/>
          <w:highlight w:val="none"/>
        </w:rPr>
      </w:pPr>
      <w:r>
        <w:rPr>
          <w:rFonts w:cs="宋体"/>
          <w:color w:val="auto"/>
          <w:sz w:val="20"/>
          <w:highlight w:val="none"/>
        </w:rPr>
        <w:t xml:space="preserve">        "AL_HardwareFault": 0,            </w:t>
      </w:r>
    </w:p>
    <w:p w14:paraId="26E85E83">
      <w:pPr>
        <w:spacing w:after="120"/>
        <w:ind w:firstLine="400"/>
        <w:rPr>
          <w:rFonts w:cs="宋体"/>
          <w:color w:val="auto"/>
          <w:sz w:val="20"/>
          <w:highlight w:val="none"/>
        </w:rPr>
      </w:pPr>
      <w:r>
        <w:rPr>
          <w:rFonts w:cs="宋体"/>
          <w:color w:val="auto"/>
          <w:sz w:val="20"/>
          <w:highlight w:val="none"/>
        </w:rPr>
        <w:t xml:space="preserve">        "AL_Limit": "0",                   </w:t>
      </w:r>
    </w:p>
    <w:p w14:paraId="586F8C16">
      <w:pPr>
        <w:spacing w:after="120"/>
        <w:ind w:firstLine="400"/>
        <w:rPr>
          <w:rFonts w:cs="宋体"/>
          <w:color w:val="auto"/>
          <w:sz w:val="20"/>
          <w:highlight w:val="none"/>
        </w:rPr>
      </w:pPr>
      <w:r>
        <w:rPr>
          <w:rFonts w:cs="宋体"/>
          <w:color w:val="auto"/>
          <w:sz w:val="20"/>
          <w:highlight w:val="none"/>
        </w:rPr>
        <w:t xml:space="preserve">        "AL_FrontLimit": 0,               </w:t>
      </w:r>
    </w:p>
    <w:p w14:paraId="0E274F78">
      <w:pPr>
        <w:spacing w:after="120"/>
        <w:ind w:firstLine="400"/>
        <w:rPr>
          <w:rFonts w:cs="宋体"/>
          <w:color w:val="auto"/>
          <w:sz w:val="20"/>
          <w:highlight w:val="none"/>
        </w:rPr>
      </w:pPr>
      <w:r>
        <w:rPr>
          <w:rFonts w:cs="宋体"/>
          <w:color w:val="auto"/>
          <w:sz w:val="20"/>
          <w:highlight w:val="none"/>
        </w:rPr>
        <w:t xml:space="preserve">     "AL_BackLimit": 0,               </w:t>
      </w:r>
    </w:p>
    <w:p w14:paraId="6D273FCB">
      <w:pPr>
        <w:spacing w:after="120"/>
        <w:ind w:firstLine="400"/>
        <w:rPr>
          <w:rFonts w:cs="宋体"/>
          <w:color w:val="auto"/>
          <w:sz w:val="20"/>
          <w:highlight w:val="none"/>
        </w:rPr>
      </w:pPr>
      <w:r>
        <w:rPr>
          <w:rFonts w:cs="宋体"/>
          <w:color w:val="auto"/>
          <w:sz w:val="20"/>
          <w:highlight w:val="none"/>
        </w:rPr>
        <w:t xml:space="preserve">        "AL_LeftLimit": 0,               </w:t>
      </w:r>
    </w:p>
    <w:p w14:paraId="11953AD4">
      <w:pPr>
        <w:spacing w:after="120"/>
        <w:ind w:firstLine="400"/>
        <w:rPr>
          <w:rFonts w:cs="宋体"/>
          <w:color w:val="auto"/>
          <w:sz w:val="20"/>
          <w:highlight w:val="none"/>
        </w:rPr>
      </w:pPr>
      <w:r>
        <w:rPr>
          <w:rFonts w:cs="宋体"/>
          <w:color w:val="auto"/>
          <w:sz w:val="20"/>
          <w:highlight w:val="none"/>
        </w:rPr>
        <w:t xml:space="preserve">        "AL_RightLimit": 0,             </w:t>
      </w:r>
    </w:p>
    <w:p w14:paraId="1CE2B552">
      <w:pPr>
        <w:spacing w:after="120"/>
        <w:ind w:firstLine="400"/>
        <w:rPr>
          <w:rFonts w:cs="宋体"/>
          <w:color w:val="auto"/>
          <w:sz w:val="20"/>
          <w:highlight w:val="none"/>
        </w:rPr>
      </w:pPr>
      <w:r>
        <w:rPr>
          <w:rFonts w:cs="宋体"/>
          <w:color w:val="auto"/>
          <w:sz w:val="20"/>
          <w:highlight w:val="none"/>
        </w:rPr>
        <w:t xml:space="preserve">        "AL_TopLimit": 0,               </w:t>
      </w:r>
    </w:p>
    <w:p w14:paraId="4563E236">
      <w:pPr>
        <w:spacing w:after="120"/>
        <w:ind w:firstLine="400"/>
        <w:rPr>
          <w:rFonts w:cs="宋体"/>
          <w:color w:val="auto"/>
          <w:sz w:val="20"/>
          <w:highlight w:val="none"/>
        </w:rPr>
      </w:pPr>
      <w:r>
        <w:rPr>
          <w:rFonts w:cs="宋体"/>
          <w:color w:val="auto"/>
          <w:sz w:val="20"/>
          <w:highlight w:val="none"/>
        </w:rPr>
        <w:t xml:space="preserve">        "AL_DownLimit": 0                 </w:t>
      </w:r>
    </w:p>
    <w:p w14:paraId="432DB016">
      <w:pPr>
        <w:spacing w:after="120"/>
        <w:ind w:firstLine="400"/>
        <w:rPr>
          <w:rFonts w:cs="宋体"/>
          <w:color w:val="auto"/>
          <w:sz w:val="20"/>
          <w:highlight w:val="none"/>
        </w:rPr>
      </w:pPr>
      <w:r>
        <w:rPr>
          <w:rFonts w:cs="宋体"/>
          <w:color w:val="auto"/>
          <w:sz w:val="20"/>
          <w:highlight w:val="none"/>
        </w:rPr>
        <w:t xml:space="preserve">    }</w:t>
      </w:r>
    </w:p>
    <w:p w14:paraId="01F0B26D">
      <w:pPr>
        <w:spacing w:after="120"/>
        <w:ind w:firstLine="400"/>
        <w:rPr>
          <w:rFonts w:cs="宋体"/>
          <w:color w:val="auto"/>
          <w:sz w:val="20"/>
          <w:highlight w:val="none"/>
        </w:rPr>
      </w:pPr>
      <w:r>
        <w:rPr>
          <w:rFonts w:cs="宋体"/>
          <w:color w:val="auto"/>
          <w:sz w:val="20"/>
          <w:highlight w:val="none"/>
        </w:rPr>
        <w:tab/>
      </w:r>
      <w:r>
        <w:rPr>
          <w:rFonts w:cs="宋体"/>
          <w:color w:val="auto"/>
          <w:sz w:val="20"/>
          <w:highlight w:val="none"/>
        </w:rPr>
        <w:t>],</w:t>
      </w:r>
    </w:p>
    <w:p w14:paraId="0282B5A0">
      <w:pPr>
        <w:spacing w:after="120"/>
        <w:ind w:firstLine="200" w:firstLineChars="100"/>
        <w:rPr>
          <w:rFonts w:cs="宋体"/>
          <w:color w:val="auto"/>
          <w:sz w:val="20"/>
          <w:highlight w:val="none"/>
        </w:rPr>
      </w:pPr>
      <w:r>
        <w:rPr>
          <w:rFonts w:cs="宋体"/>
          <w:color w:val="auto"/>
          <w:sz w:val="20"/>
          <w:highlight w:val="none"/>
        </w:rPr>
        <w:t>"projectId": "1369575733495595008",</w:t>
      </w:r>
    </w:p>
    <w:p w14:paraId="2656F263">
      <w:pPr>
        <w:spacing w:after="120"/>
        <w:ind w:firstLine="400"/>
        <w:rPr>
          <w:rFonts w:cs="宋体"/>
          <w:color w:val="auto"/>
          <w:sz w:val="20"/>
          <w:highlight w:val="none"/>
        </w:rPr>
      </w:pPr>
      <w:r>
        <w:rPr>
          <w:rFonts w:cs="宋体"/>
          <w:color w:val="auto"/>
          <w:sz w:val="20"/>
          <w:highlight w:val="none"/>
        </w:rPr>
        <w:t xml:space="preserve">  "timeStamp": "13449039388",</w:t>
      </w:r>
    </w:p>
    <w:p w14:paraId="6777FC72">
      <w:pPr>
        <w:spacing w:after="120"/>
        <w:ind w:firstLine="400"/>
        <w:rPr>
          <w:rFonts w:cs="宋体"/>
          <w:color w:val="auto"/>
          <w:sz w:val="20"/>
          <w:highlight w:val="none"/>
        </w:rPr>
      </w:pPr>
      <w:r>
        <w:rPr>
          <w:rFonts w:cs="宋体"/>
          <w:color w:val="auto"/>
          <w:sz w:val="20"/>
          <w:highlight w:val="none"/>
        </w:rPr>
        <w:t xml:space="preserve">  "sign": "sign"</w:t>
      </w:r>
    </w:p>
    <w:p w14:paraId="55D41508">
      <w:pPr>
        <w:spacing w:after="120"/>
        <w:ind w:firstLine="400"/>
        <w:rPr>
          <w:rFonts w:cs="宋体"/>
          <w:color w:val="auto"/>
          <w:sz w:val="20"/>
          <w:highlight w:val="none"/>
        </w:rPr>
      </w:pPr>
      <w:r>
        <w:rPr>
          <w:rFonts w:cs="宋体"/>
          <w:color w:val="auto"/>
          <w:sz w:val="20"/>
          <w:highlight w:val="none"/>
        </w:rPr>
        <w:t>}</w:t>
      </w:r>
    </w:p>
    <w:p w14:paraId="4A057762">
      <w:pPr>
        <w:spacing w:after="120"/>
        <w:ind w:firstLine="482"/>
        <w:rPr>
          <w:rStyle w:val="201"/>
          <w:rFonts w:ascii="宋体" w:hAnsi="宋体"/>
          <w:b/>
          <w:bCs/>
          <w:color w:val="auto"/>
          <w:highlight w:val="none"/>
        </w:rPr>
      </w:pPr>
      <w:r>
        <w:rPr>
          <w:rStyle w:val="201"/>
          <w:rFonts w:ascii="宋体" w:hAnsi="宋体"/>
          <w:b/>
          <w:bCs/>
          <w:color w:val="auto"/>
          <w:highlight w:val="none"/>
        </w:rPr>
        <w:t>响应数据</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087"/>
        <w:gridCol w:w="1087"/>
        <w:gridCol w:w="1087"/>
        <w:gridCol w:w="4501"/>
        <w:gridCol w:w="1088"/>
      </w:tblGrid>
      <w:tr w14:paraId="08CDFE9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auto" w:sz="4" w:space="0"/>
              <w:left w:val="single" w:color="auto" w:sz="4" w:space="0"/>
              <w:bottom w:val="single" w:color="auto" w:sz="4" w:space="0"/>
              <w:right w:val="single" w:color="auto" w:sz="4" w:space="0"/>
            </w:tcBorders>
            <w:noWrap w:val="0"/>
            <w:vAlign w:val="center"/>
          </w:tcPr>
          <w:p w14:paraId="42E250FB">
            <w:pPr>
              <w:pStyle w:val="202"/>
              <w:rPr>
                <w:color w:val="auto"/>
                <w:sz w:val="21"/>
                <w:szCs w:val="21"/>
                <w:highlight w:val="none"/>
              </w:rPr>
            </w:pPr>
            <w:r>
              <w:rPr>
                <w:rStyle w:val="201"/>
                <w:color w:val="auto"/>
                <w:sz w:val="21"/>
                <w:szCs w:val="21"/>
                <w:highlight w:val="none"/>
              </w:rPr>
              <w:t>参数名称</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3D186213">
            <w:pPr>
              <w:pStyle w:val="202"/>
              <w:rPr>
                <w:color w:val="auto"/>
                <w:sz w:val="21"/>
                <w:szCs w:val="21"/>
                <w:highlight w:val="none"/>
              </w:rPr>
            </w:pPr>
            <w:r>
              <w:rPr>
                <w:rStyle w:val="201"/>
                <w:color w:val="auto"/>
                <w:sz w:val="21"/>
                <w:szCs w:val="21"/>
                <w:highlight w:val="none"/>
              </w:rPr>
              <w:t>参数类型</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8A8B921">
            <w:pPr>
              <w:pStyle w:val="202"/>
              <w:rPr>
                <w:color w:val="auto"/>
                <w:sz w:val="21"/>
                <w:szCs w:val="21"/>
                <w:highlight w:val="none"/>
              </w:rPr>
            </w:pPr>
            <w:r>
              <w:rPr>
                <w:rStyle w:val="201"/>
                <w:color w:val="auto"/>
                <w:sz w:val="21"/>
                <w:szCs w:val="21"/>
                <w:highlight w:val="none"/>
              </w:rPr>
              <w:t>是否必须</w:t>
            </w:r>
          </w:p>
        </w:tc>
        <w:tc>
          <w:tcPr>
            <w:tcW w:w="2542" w:type="pct"/>
            <w:tcBorders>
              <w:top w:val="single" w:color="auto" w:sz="4" w:space="0"/>
              <w:left w:val="single" w:color="auto" w:sz="4" w:space="0"/>
              <w:bottom w:val="single" w:color="auto" w:sz="4" w:space="0"/>
              <w:right w:val="single" w:color="auto" w:sz="4" w:space="0"/>
            </w:tcBorders>
            <w:noWrap w:val="0"/>
            <w:vAlign w:val="center"/>
          </w:tcPr>
          <w:p w14:paraId="5C2EF7B7">
            <w:pPr>
              <w:pStyle w:val="202"/>
              <w:rPr>
                <w:color w:val="auto"/>
                <w:sz w:val="21"/>
                <w:szCs w:val="21"/>
                <w:highlight w:val="none"/>
              </w:rPr>
            </w:pPr>
            <w:r>
              <w:rPr>
                <w:rStyle w:val="201"/>
                <w:color w:val="auto"/>
                <w:sz w:val="21"/>
                <w:szCs w:val="21"/>
                <w:highlight w:val="none"/>
              </w:rPr>
              <w:t>参数说明</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2D50CDAA">
            <w:pPr>
              <w:pStyle w:val="202"/>
              <w:rPr>
                <w:color w:val="auto"/>
                <w:sz w:val="21"/>
                <w:szCs w:val="21"/>
                <w:highlight w:val="none"/>
              </w:rPr>
            </w:pPr>
            <w:r>
              <w:rPr>
                <w:rStyle w:val="201"/>
                <w:color w:val="auto"/>
                <w:sz w:val="21"/>
                <w:szCs w:val="21"/>
                <w:highlight w:val="none"/>
              </w:rPr>
              <w:t>示例</w:t>
            </w:r>
          </w:p>
        </w:tc>
      </w:tr>
      <w:tr w14:paraId="00B6FD0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auto" w:sz="4" w:space="0"/>
              <w:left w:val="single" w:color="auto" w:sz="4" w:space="0"/>
              <w:bottom w:val="single" w:color="auto" w:sz="4" w:space="0"/>
              <w:right w:val="single" w:color="auto" w:sz="4" w:space="0"/>
            </w:tcBorders>
            <w:noWrap w:val="0"/>
            <w:vAlign w:val="center"/>
          </w:tcPr>
          <w:p w14:paraId="05B60476">
            <w:pPr>
              <w:pStyle w:val="202"/>
              <w:rPr>
                <w:color w:val="auto"/>
                <w:sz w:val="21"/>
                <w:szCs w:val="21"/>
                <w:highlight w:val="none"/>
              </w:rPr>
            </w:pPr>
            <w:r>
              <w:rPr>
                <w:rStyle w:val="201"/>
                <w:color w:val="auto"/>
                <w:sz w:val="21"/>
                <w:szCs w:val="21"/>
                <w:highlight w:val="none"/>
              </w:rPr>
              <w:t>code</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2AAC2DEC">
            <w:pPr>
              <w:pStyle w:val="202"/>
              <w:rPr>
                <w:color w:val="auto"/>
                <w:sz w:val="21"/>
                <w:szCs w:val="21"/>
                <w:highlight w:val="none"/>
              </w:rPr>
            </w:pPr>
            <w:r>
              <w:rPr>
                <w:rStyle w:val="201"/>
                <w:color w:val="auto"/>
                <w:sz w:val="21"/>
                <w:szCs w:val="21"/>
                <w:highlight w:val="none"/>
              </w:rPr>
              <w:t>integer</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2511214C">
            <w:pPr>
              <w:pStyle w:val="202"/>
              <w:rPr>
                <w:color w:val="auto"/>
                <w:sz w:val="21"/>
                <w:szCs w:val="21"/>
                <w:highlight w:val="none"/>
              </w:rPr>
            </w:pPr>
            <w:r>
              <w:rPr>
                <w:rStyle w:val="201"/>
                <w:color w:val="auto"/>
                <w:sz w:val="21"/>
                <w:szCs w:val="21"/>
                <w:highlight w:val="none"/>
              </w:rPr>
              <w:t>True</w:t>
            </w:r>
          </w:p>
        </w:tc>
        <w:tc>
          <w:tcPr>
            <w:tcW w:w="2542" w:type="pct"/>
            <w:tcBorders>
              <w:top w:val="single" w:color="auto" w:sz="4" w:space="0"/>
              <w:left w:val="single" w:color="auto" w:sz="4" w:space="0"/>
              <w:bottom w:val="single" w:color="auto" w:sz="4" w:space="0"/>
              <w:right w:val="single" w:color="auto" w:sz="4" w:space="0"/>
            </w:tcBorders>
            <w:noWrap w:val="0"/>
            <w:vAlign w:val="center"/>
          </w:tcPr>
          <w:p w14:paraId="0370DB83">
            <w:pPr>
              <w:pStyle w:val="202"/>
              <w:rPr>
                <w:color w:val="auto"/>
                <w:sz w:val="21"/>
                <w:szCs w:val="21"/>
                <w:highlight w:val="none"/>
              </w:rPr>
            </w:pPr>
            <w:r>
              <w:rPr>
                <w:rStyle w:val="201"/>
                <w:color w:val="auto"/>
                <w:sz w:val="21"/>
                <w:szCs w:val="21"/>
                <w:highlight w:val="none"/>
              </w:rPr>
              <w:t>响应码</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0B64140">
            <w:pPr>
              <w:pStyle w:val="202"/>
              <w:rPr>
                <w:color w:val="auto"/>
                <w:sz w:val="21"/>
                <w:szCs w:val="21"/>
                <w:highlight w:val="none"/>
              </w:rPr>
            </w:pPr>
            <w:r>
              <w:rPr>
                <w:rStyle w:val="201"/>
                <w:color w:val="auto"/>
                <w:sz w:val="21"/>
                <w:szCs w:val="21"/>
                <w:highlight w:val="none"/>
              </w:rPr>
              <w:t>200</w:t>
            </w:r>
          </w:p>
        </w:tc>
      </w:tr>
      <w:tr w14:paraId="5AE2B89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auto" w:sz="4" w:space="0"/>
              <w:left w:val="single" w:color="auto" w:sz="4" w:space="0"/>
              <w:bottom w:val="single" w:color="auto" w:sz="4" w:space="0"/>
              <w:right w:val="single" w:color="auto" w:sz="4" w:space="0"/>
            </w:tcBorders>
            <w:noWrap w:val="0"/>
            <w:vAlign w:val="center"/>
          </w:tcPr>
          <w:p w14:paraId="5A035191">
            <w:pPr>
              <w:pStyle w:val="202"/>
              <w:rPr>
                <w:color w:val="auto"/>
                <w:sz w:val="21"/>
                <w:szCs w:val="21"/>
                <w:highlight w:val="none"/>
              </w:rPr>
            </w:pPr>
            <w:r>
              <w:rPr>
                <w:rStyle w:val="201"/>
                <w:color w:val="auto"/>
                <w:sz w:val="21"/>
                <w:szCs w:val="21"/>
                <w:highlight w:val="none"/>
              </w:rPr>
              <w:t>msg</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740B3CA3">
            <w:pPr>
              <w:pStyle w:val="202"/>
              <w:rPr>
                <w:color w:val="auto"/>
                <w:sz w:val="21"/>
                <w:szCs w:val="21"/>
                <w:highlight w:val="none"/>
              </w:rPr>
            </w:pPr>
            <w:r>
              <w:rPr>
                <w:rStyle w:val="201"/>
                <w:color w:val="auto"/>
                <w:sz w:val="21"/>
                <w:szCs w:val="21"/>
                <w:highlight w:val="none"/>
              </w:rPr>
              <w:t>string</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143CC23F">
            <w:pPr>
              <w:pStyle w:val="202"/>
              <w:rPr>
                <w:color w:val="auto"/>
                <w:sz w:val="21"/>
                <w:szCs w:val="21"/>
                <w:highlight w:val="none"/>
              </w:rPr>
            </w:pPr>
            <w:r>
              <w:rPr>
                <w:rStyle w:val="201"/>
                <w:color w:val="auto"/>
                <w:sz w:val="21"/>
                <w:szCs w:val="21"/>
                <w:highlight w:val="none"/>
              </w:rPr>
              <w:t>True</w:t>
            </w:r>
          </w:p>
        </w:tc>
        <w:tc>
          <w:tcPr>
            <w:tcW w:w="2542" w:type="pct"/>
            <w:tcBorders>
              <w:top w:val="single" w:color="auto" w:sz="4" w:space="0"/>
              <w:left w:val="single" w:color="auto" w:sz="4" w:space="0"/>
              <w:bottom w:val="single" w:color="auto" w:sz="4" w:space="0"/>
              <w:right w:val="single" w:color="auto" w:sz="4" w:space="0"/>
            </w:tcBorders>
            <w:noWrap w:val="0"/>
            <w:vAlign w:val="center"/>
          </w:tcPr>
          <w:p w14:paraId="5EE6819D">
            <w:pPr>
              <w:pStyle w:val="202"/>
              <w:rPr>
                <w:color w:val="auto"/>
                <w:sz w:val="21"/>
                <w:szCs w:val="21"/>
                <w:highlight w:val="none"/>
              </w:rPr>
            </w:pPr>
            <w:r>
              <w:rPr>
                <w:rStyle w:val="201"/>
                <w:color w:val="auto"/>
                <w:sz w:val="21"/>
                <w:szCs w:val="21"/>
                <w:highlight w:val="none"/>
              </w:rPr>
              <w:t>响应信息</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1E51D25F">
            <w:pPr>
              <w:pStyle w:val="202"/>
              <w:rPr>
                <w:color w:val="auto"/>
                <w:sz w:val="21"/>
                <w:szCs w:val="21"/>
                <w:highlight w:val="none"/>
              </w:rPr>
            </w:pPr>
            <w:r>
              <w:rPr>
                <w:rStyle w:val="201"/>
                <w:color w:val="auto"/>
                <w:sz w:val="21"/>
                <w:szCs w:val="21"/>
                <w:highlight w:val="none"/>
              </w:rPr>
              <w:t>上报成功</w:t>
            </w:r>
          </w:p>
        </w:tc>
      </w:tr>
      <w:tr w14:paraId="4328D95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auto" w:sz="4" w:space="0"/>
              <w:left w:val="single" w:color="auto" w:sz="4" w:space="0"/>
              <w:bottom w:val="single" w:color="auto" w:sz="4" w:space="0"/>
              <w:right w:val="single" w:color="auto" w:sz="4" w:space="0"/>
            </w:tcBorders>
            <w:noWrap w:val="0"/>
            <w:vAlign w:val="center"/>
          </w:tcPr>
          <w:p w14:paraId="1A3DFD73">
            <w:pPr>
              <w:pStyle w:val="202"/>
              <w:rPr>
                <w:color w:val="auto"/>
                <w:sz w:val="21"/>
                <w:szCs w:val="21"/>
                <w:highlight w:val="none"/>
              </w:rPr>
            </w:pPr>
            <w:r>
              <w:rPr>
                <w:rStyle w:val="201"/>
                <w:color w:val="auto"/>
                <w:sz w:val="21"/>
                <w:szCs w:val="21"/>
                <w:highlight w:val="none"/>
              </w:rPr>
              <w:t>success</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01F4F785">
            <w:pPr>
              <w:pStyle w:val="202"/>
              <w:rPr>
                <w:color w:val="auto"/>
                <w:sz w:val="21"/>
                <w:szCs w:val="21"/>
                <w:highlight w:val="none"/>
              </w:rPr>
            </w:pPr>
            <w:r>
              <w:rPr>
                <w:rStyle w:val="201"/>
                <w:color w:val="auto"/>
                <w:sz w:val="21"/>
                <w:szCs w:val="21"/>
                <w:highlight w:val="none"/>
              </w:rPr>
              <w:t>bool</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241307A">
            <w:pPr>
              <w:pStyle w:val="202"/>
              <w:rPr>
                <w:color w:val="auto"/>
                <w:sz w:val="21"/>
                <w:szCs w:val="21"/>
                <w:highlight w:val="none"/>
              </w:rPr>
            </w:pPr>
            <w:r>
              <w:rPr>
                <w:rStyle w:val="201"/>
                <w:color w:val="auto"/>
                <w:sz w:val="21"/>
                <w:szCs w:val="21"/>
                <w:highlight w:val="none"/>
              </w:rPr>
              <w:t>True</w:t>
            </w:r>
          </w:p>
        </w:tc>
        <w:tc>
          <w:tcPr>
            <w:tcW w:w="2542" w:type="pct"/>
            <w:tcBorders>
              <w:top w:val="single" w:color="auto" w:sz="4" w:space="0"/>
              <w:left w:val="single" w:color="auto" w:sz="4" w:space="0"/>
              <w:bottom w:val="single" w:color="auto" w:sz="4" w:space="0"/>
              <w:right w:val="single" w:color="auto" w:sz="4" w:space="0"/>
            </w:tcBorders>
            <w:noWrap w:val="0"/>
            <w:vAlign w:val="center"/>
          </w:tcPr>
          <w:p w14:paraId="3CCB079E">
            <w:pPr>
              <w:pStyle w:val="202"/>
              <w:rPr>
                <w:color w:val="auto"/>
                <w:sz w:val="21"/>
                <w:szCs w:val="21"/>
                <w:highlight w:val="none"/>
              </w:rPr>
            </w:pPr>
            <w:r>
              <w:rPr>
                <w:rStyle w:val="201"/>
                <w:color w:val="auto"/>
                <w:sz w:val="21"/>
                <w:szCs w:val="21"/>
                <w:highlight w:val="none"/>
              </w:rPr>
              <w:t>是否成功，接口是否成功主要看这个值</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31961033">
            <w:pPr>
              <w:pStyle w:val="202"/>
              <w:rPr>
                <w:color w:val="auto"/>
                <w:sz w:val="21"/>
                <w:szCs w:val="21"/>
                <w:highlight w:val="none"/>
              </w:rPr>
            </w:pPr>
            <w:r>
              <w:rPr>
                <w:rStyle w:val="201"/>
                <w:color w:val="auto"/>
                <w:sz w:val="21"/>
                <w:szCs w:val="21"/>
                <w:highlight w:val="none"/>
              </w:rPr>
              <w:t>True</w:t>
            </w:r>
          </w:p>
        </w:tc>
      </w:tr>
      <w:tr w14:paraId="4AEB474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auto" w:sz="4" w:space="0"/>
              <w:left w:val="single" w:color="auto" w:sz="4" w:space="0"/>
              <w:bottom w:val="single" w:color="auto" w:sz="4" w:space="0"/>
              <w:right w:val="single" w:color="auto" w:sz="4" w:space="0"/>
            </w:tcBorders>
            <w:noWrap w:val="0"/>
            <w:vAlign w:val="center"/>
          </w:tcPr>
          <w:p w14:paraId="3260ADB5">
            <w:pPr>
              <w:pStyle w:val="202"/>
              <w:rPr>
                <w:color w:val="auto"/>
                <w:sz w:val="21"/>
                <w:szCs w:val="21"/>
                <w:highlight w:val="none"/>
              </w:rPr>
            </w:pPr>
            <w:r>
              <w:rPr>
                <w:rStyle w:val="201"/>
                <w:color w:val="auto"/>
                <w:sz w:val="21"/>
                <w:szCs w:val="21"/>
                <w:highlight w:val="none"/>
              </w:rPr>
              <w:t>data</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4115050">
            <w:pPr>
              <w:pStyle w:val="202"/>
              <w:rPr>
                <w:color w:val="auto"/>
                <w:sz w:val="21"/>
                <w:szCs w:val="21"/>
                <w:highlight w:val="none"/>
              </w:rPr>
            </w:pPr>
            <w:r>
              <w:rPr>
                <w:rStyle w:val="201"/>
                <w:color w:val="auto"/>
                <w:sz w:val="21"/>
                <w:szCs w:val="21"/>
                <w:highlight w:val="none"/>
              </w:rPr>
              <w:t>{}</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1BA0DD8A">
            <w:pPr>
              <w:pStyle w:val="202"/>
              <w:rPr>
                <w:color w:val="auto"/>
                <w:sz w:val="21"/>
                <w:szCs w:val="21"/>
                <w:highlight w:val="none"/>
              </w:rPr>
            </w:pPr>
            <w:r>
              <w:rPr>
                <w:rStyle w:val="201"/>
                <w:color w:val="auto"/>
                <w:sz w:val="21"/>
                <w:szCs w:val="21"/>
                <w:highlight w:val="none"/>
              </w:rPr>
              <w:t>False</w:t>
            </w:r>
          </w:p>
        </w:tc>
        <w:tc>
          <w:tcPr>
            <w:tcW w:w="2542" w:type="pct"/>
            <w:tcBorders>
              <w:top w:val="single" w:color="auto" w:sz="4" w:space="0"/>
              <w:left w:val="single" w:color="auto" w:sz="4" w:space="0"/>
              <w:bottom w:val="single" w:color="auto" w:sz="4" w:space="0"/>
              <w:right w:val="single" w:color="auto" w:sz="4" w:space="0"/>
            </w:tcBorders>
            <w:noWrap w:val="0"/>
            <w:vAlign w:val="center"/>
          </w:tcPr>
          <w:p w14:paraId="2B666755">
            <w:pPr>
              <w:pStyle w:val="202"/>
              <w:rPr>
                <w:color w:val="auto"/>
                <w:sz w:val="21"/>
                <w:szCs w:val="21"/>
                <w:highlight w:val="none"/>
              </w:rPr>
            </w:pPr>
            <w:r>
              <w:rPr>
                <w:rStyle w:val="201"/>
                <w:color w:val="auto"/>
                <w:sz w:val="21"/>
                <w:szCs w:val="21"/>
                <w:highlight w:val="none"/>
              </w:rPr>
              <w:t>可空，需要返回数据时，这个值返回</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9C4A538">
            <w:pPr>
              <w:pStyle w:val="202"/>
              <w:rPr>
                <w:color w:val="auto"/>
                <w:sz w:val="21"/>
                <w:szCs w:val="21"/>
                <w:highlight w:val="none"/>
              </w:rPr>
            </w:pPr>
            <w:r>
              <w:rPr>
                <w:rStyle w:val="201"/>
                <w:color w:val="auto"/>
                <w:sz w:val="21"/>
                <w:szCs w:val="21"/>
                <w:highlight w:val="none"/>
              </w:rPr>
              <w:t>{}</w:t>
            </w:r>
          </w:p>
        </w:tc>
      </w:tr>
    </w:tbl>
    <w:p w14:paraId="4A6AD121">
      <w:pPr>
        <w:spacing w:after="120"/>
        <w:ind w:firstLine="482"/>
        <w:rPr>
          <w:rStyle w:val="201"/>
          <w:rFonts w:ascii="宋体" w:hAnsi="宋体"/>
          <w:b/>
          <w:bCs/>
          <w:color w:val="auto"/>
          <w:highlight w:val="none"/>
        </w:rPr>
      </w:pPr>
      <w:r>
        <w:rPr>
          <w:rStyle w:val="201"/>
          <w:rFonts w:ascii="宋体" w:hAnsi="宋体"/>
          <w:b/>
          <w:bCs/>
          <w:color w:val="auto"/>
          <w:highlight w:val="none"/>
        </w:rPr>
        <w:t>响应示例</w:t>
      </w:r>
    </w:p>
    <w:p w14:paraId="1ABA6393">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w:t>
      </w:r>
    </w:p>
    <w:p w14:paraId="0B664D92">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192DEFED">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27302354">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 xml:space="preserve">  "code": 200,</w:t>
      </w:r>
    </w:p>
    <w:p w14:paraId="1ECDA306">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74B6E389">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27355D0F">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 xml:space="preserve">  "success": true,</w:t>
      </w:r>
    </w:p>
    <w:p w14:paraId="74C1DC45">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41DAB619">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02301540">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 xml:space="preserve">  "data": {},</w:t>
      </w:r>
    </w:p>
    <w:p w14:paraId="25D05DD8">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4A0664E3">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0CD89E0E">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 xml:space="preserve">  "msg": "上报成功"</w:t>
      </w:r>
    </w:p>
    <w:p w14:paraId="7917FB16">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32874E69">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7AC777F2">
      <w:pPr>
        <w:pStyle w:val="48"/>
        <w:pBdr>
          <w:top w:val="single" w:color="E8E8E8" w:sz="6" w:space="12"/>
          <w:left w:val="single" w:color="E8E8E8" w:sz="6" w:space="12"/>
          <w:bottom w:val="single" w:color="E8E8E8" w:sz="6" w:space="12"/>
          <w:right w:val="single" w:color="E8E8E8" w:sz="6" w:space="12"/>
        </w:pBdr>
        <w:shd w:val="clear" w:color="auto" w:fill="F9F9F9"/>
        <w:rPr>
          <w:color w:val="auto"/>
          <w:sz w:val="20"/>
          <w:highlight w:val="none"/>
        </w:rPr>
      </w:pPr>
      <w:r>
        <w:rPr>
          <w:color w:val="auto"/>
          <w:sz w:val="20"/>
          <w:highlight w:val="none"/>
        </w:rPr>
        <w:t>}</w:t>
      </w:r>
    </w:p>
    <w:p w14:paraId="1303BFD6">
      <w:pPr>
        <w:rPr>
          <w:color w:val="auto"/>
          <w:highlight w:val="none"/>
        </w:rPr>
      </w:pPr>
      <w:bookmarkStart w:id="1883" w:name="_Toc483"/>
      <w:bookmarkStart w:id="1884" w:name="_Toc31844"/>
      <w:bookmarkStart w:id="1885" w:name="_Toc9661"/>
      <w:bookmarkStart w:id="1886" w:name="_Toc6174"/>
      <w:bookmarkStart w:id="1887" w:name="_Toc7158"/>
      <w:bookmarkStart w:id="1888" w:name="_Toc11903"/>
      <w:bookmarkStart w:id="1889" w:name="_Toc18175"/>
      <w:bookmarkStart w:id="1890" w:name="_Toc16837"/>
      <w:bookmarkStart w:id="1891" w:name="_Toc15396"/>
      <w:r>
        <w:rPr>
          <w:rFonts w:hint="eastAsia"/>
          <w:color w:val="auto"/>
          <w:highlight w:val="none"/>
        </w:rPr>
        <w:t>2.</w:t>
      </w:r>
      <w:r>
        <w:rPr>
          <w:color w:val="auto"/>
          <w:highlight w:val="none"/>
        </w:rPr>
        <w:t>6</w:t>
      </w:r>
      <w:r>
        <w:rPr>
          <w:rFonts w:hint="eastAsia"/>
          <w:color w:val="auto"/>
          <w:highlight w:val="none"/>
        </w:rPr>
        <w:t>升降机</w:t>
      </w:r>
      <w:bookmarkEnd w:id="1883"/>
      <w:bookmarkEnd w:id="1884"/>
      <w:bookmarkEnd w:id="1885"/>
      <w:bookmarkEnd w:id="1886"/>
      <w:bookmarkEnd w:id="1887"/>
      <w:bookmarkEnd w:id="1888"/>
      <w:bookmarkEnd w:id="1889"/>
      <w:bookmarkEnd w:id="1890"/>
      <w:bookmarkEnd w:id="1891"/>
    </w:p>
    <w:p w14:paraId="5CD12BDD">
      <w:pPr>
        <w:spacing w:after="120"/>
        <w:rPr>
          <w:rFonts w:ascii="宋体" w:hAnsi="宋体"/>
          <w:color w:val="auto"/>
          <w:highlight w:val="none"/>
        </w:rPr>
      </w:pPr>
      <w:r>
        <w:rPr>
          <w:rFonts w:hint="eastAsia" w:ascii="宋体" w:hAnsi="宋体"/>
          <w:color w:val="auto"/>
          <w:highlight w:val="none"/>
        </w:rPr>
        <w:t>接口调用规则请参照附件1</w:t>
      </w:r>
    </w:p>
    <w:p w14:paraId="48C6C70C">
      <w:pPr>
        <w:spacing w:after="120"/>
        <w:ind w:firstLine="482"/>
        <w:rPr>
          <w:rFonts w:ascii="宋体" w:hAnsi="宋体"/>
          <w:b/>
          <w:bCs/>
          <w:color w:val="auto"/>
          <w:highlight w:val="none"/>
        </w:rPr>
      </w:pPr>
    </w:p>
    <w:p w14:paraId="0A5FC912">
      <w:pPr>
        <w:spacing w:after="120"/>
        <w:ind w:firstLine="482"/>
        <w:rPr>
          <w:rFonts w:ascii="宋体" w:hAnsi="宋体"/>
          <w:b/>
          <w:bCs/>
          <w:color w:val="auto"/>
          <w:highlight w:val="none"/>
        </w:rPr>
      </w:pPr>
      <w:r>
        <w:rPr>
          <w:rFonts w:ascii="宋体" w:hAnsi="宋体"/>
          <w:b/>
          <w:bCs/>
          <w:color w:val="auto"/>
          <w:highlight w:val="none"/>
        </w:rPr>
        <w:t>接口说明</w:t>
      </w:r>
    </w:p>
    <w:p w14:paraId="57A4D5F3">
      <w:pPr>
        <w:spacing w:after="120"/>
        <w:rPr>
          <w:rFonts w:ascii="宋体" w:hAnsi="宋体"/>
          <w:color w:val="auto"/>
          <w:highlight w:val="none"/>
        </w:rPr>
      </w:pPr>
      <w:r>
        <w:rPr>
          <w:rStyle w:val="201"/>
          <w:rFonts w:ascii="宋体" w:hAnsi="宋体"/>
          <w:color w:val="auto"/>
          <w:highlight w:val="none"/>
        </w:rPr>
        <w:t>上报升降机运行数据，定时循环周期上报。</w:t>
      </w:r>
    </w:p>
    <w:p w14:paraId="34840CAB">
      <w:pPr>
        <w:spacing w:after="120"/>
        <w:ind w:firstLine="482"/>
        <w:rPr>
          <w:rFonts w:ascii="宋体" w:hAnsi="宋体"/>
          <w:b/>
          <w:bCs/>
          <w:color w:val="auto"/>
          <w:highlight w:val="none"/>
        </w:rPr>
      </w:pPr>
      <w:r>
        <w:rPr>
          <w:rFonts w:ascii="宋体" w:hAnsi="宋体"/>
          <w:b/>
          <w:bCs/>
          <w:color w:val="auto"/>
          <w:highlight w:val="none"/>
        </w:rPr>
        <w:t>接口地址</w:t>
      </w:r>
    </w:p>
    <w:p w14:paraId="585A7DCA">
      <w:pPr>
        <w:spacing w:after="120"/>
        <w:rPr>
          <w:rFonts w:ascii="宋体" w:hAnsi="宋体"/>
          <w:color w:val="auto"/>
          <w:highlight w:val="none"/>
        </w:rPr>
      </w:pPr>
      <w:r>
        <w:rPr>
          <w:rStyle w:val="201"/>
          <w:rFonts w:ascii="宋体" w:hAnsi="宋体"/>
          <w:color w:val="auto"/>
          <w:highlight w:val="none"/>
        </w:rPr>
        <w:t>/gdiapi/gdi/dataupload/elevator/as/workingpush</w:t>
      </w:r>
    </w:p>
    <w:p w14:paraId="704FF6F1">
      <w:pPr>
        <w:spacing w:after="120"/>
        <w:ind w:firstLine="482"/>
        <w:rPr>
          <w:rFonts w:ascii="宋体" w:hAnsi="宋体"/>
          <w:b/>
          <w:bCs/>
          <w:color w:val="auto"/>
          <w:highlight w:val="none"/>
        </w:rPr>
      </w:pPr>
      <w:r>
        <w:rPr>
          <w:rFonts w:ascii="宋体" w:hAnsi="宋体"/>
          <w:b/>
          <w:bCs/>
          <w:color w:val="auto"/>
          <w:highlight w:val="none"/>
        </w:rPr>
        <w:t>请求方法</w:t>
      </w:r>
    </w:p>
    <w:p w14:paraId="6E78672D">
      <w:pPr>
        <w:spacing w:after="120"/>
        <w:rPr>
          <w:rFonts w:ascii="宋体" w:hAnsi="宋体"/>
          <w:color w:val="auto"/>
          <w:highlight w:val="none"/>
        </w:rPr>
      </w:pPr>
      <w:r>
        <w:rPr>
          <w:rStyle w:val="201"/>
          <w:rFonts w:ascii="宋体" w:hAnsi="宋体"/>
          <w:color w:val="auto"/>
          <w:highlight w:val="none"/>
        </w:rPr>
        <w:t>POST</w:t>
      </w:r>
    </w:p>
    <w:p w14:paraId="52195ACC">
      <w:pPr>
        <w:spacing w:after="120"/>
        <w:ind w:firstLine="482"/>
        <w:rPr>
          <w:rFonts w:ascii="宋体" w:hAnsi="宋体"/>
          <w:b/>
          <w:bCs/>
          <w:color w:val="auto"/>
          <w:highlight w:val="none"/>
        </w:rPr>
      </w:pPr>
      <w:r>
        <w:rPr>
          <w:rFonts w:ascii="宋体" w:hAnsi="宋体"/>
          <w:b/>
          <w:bCs/>
          <w:color w:val="auto"/>
          <w:highlight w:val="none"/>
        </w:rPr>
        <w:t>版本号</w:t>
      </w:r>
    </w:p>
    <w:p w14:paraId="796DADF9">
      <w:pPr>
        <w:spacing w:after="120"/>
        <w:rPr>
          <w:rFonts w:ascii="宋体" w:hAnsi="宋体"/>
          <w:color w:val="auto"/>
          <w:highlight w:val="none"/>
        </w:rPr>
      </w:pPr>
      <w:r>
        <w:rPr>
          <w:rStyle w:val="201"/>
          <w:rFonts w:ascii="宋体" w:hAnsi="宋体"/>
          <w:color w:val="auto"/>
          <w:highlight w:val="none"/>
        </w:rPr>
        <w:t>1.0.0</w:t>
      </w:r>
    </w:p>
    <w:p w14:paraId="3847F83C">
      <w:pPr>
        <w:spacing w:after="120"/>
        <w:ind w:firstLine="482"/>
        <w:rPr>
          <w:rFonts w:ascii="宋体" w:hAnsi="宋体"/>
          <w:b/>
          <w:bCs/>
          <w:color w:val="auto"/>
          <w:highlight w:val="none"/>
        </w:rPr>
      </w:pPr>
      <w:r>
        <w:rPr>
          <w:rFonts w:ascii="宋体" w:hAnsi="宋体"/>
          <w:b/>
          <w:bCs/>
          <w:color w:val="auto"/>
          <w:highlight w:val="none"/>
        </w:rPr>
        <w:t>报送周期</w:t>
      </w:r>
    </w:p>
    <w:p w14:paraId="37D57E9F">
      <w:pPr>
        <w:spacing w:after="120"/>
        <w:rPr>
          <w:rFonts w:ascii="宋体" w:hAnsi="宋体"/>
          <w:color w:val="auto"/>
          <w:highlight w:val="none"/>
        </w:rPr>
      </w:pPr>
      <w:r>
        <w:rPr>
          <w:rStyle w:val="201"/>
          <w:rFonts w:ascii="宋体" w:hAnsi="宋体"/>
          <w:color w:val="auto"/>
          <w:highlight w:val="none"/>
        </w:rPr>
        <w:t>60秒</w:t>
      </w:r>
    </w:p>
    <w:p w14:paraId="34E41334">
      <w:pPr>
        <w:spacing w:after="120"/>
        <w:ind w:firstLine="530"/>
        <w:rPr>
          <w:b/>
          <w:bCs/>
          <w:color w:val="auto"/>
          <w:spacing w:val="12"/>
          <w:highlight w:val="none"/>
        </w:rPr>
      </w:pPr>
      <w:r>
        <w:rPr>
          <w:b/>
          <w:bCs/>
          <w:color w:val="auto"/>
          <w:spacing w:val="12"/>
          <w:highlight w:val="none"/>
        </w:rPr>
        <w:t>请求参数（data部分）</w:t>
      </w:r>
    </w:p>
    <w:tbl>
      <w:tblPr>
        <w:tblStyle w:val="53"/>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2709"/>
        <w:gridCol w:w="1009"/>
        <w:gridCol w:w="885"/>
        <w:gridCol w:w="3158"/>
        <w:gridCol w:w="630"/>
        <w:gridCol w:w="459"/>
      </w:tblGrid>
      <w:tr w14:paraId="11CB69B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5E20AC5E">
            <w:pPr>
              <w:pStyle w:val="202"/>
              <w:rPr>
                <w:color w:val="auto"/>
                <w:sz w:val="21"/>
                <w:szCs w:val="21"/>
                <w:highlight w:val="none"/>
              </w:rPr>
            </w:pPr>
            <w:r>
              <w:rPr>
                <w:rStyle w:val="201"/>
                <w:color w:val="auto"/>
                <w:sz w:val="21"/>
                <w:szCs w:val="21"/>
                <w:highlight w:val="none"/>
              </w:rPr>
              <w:t>参数名称</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71B2D25F">
            <w:pPr>
              <w:pStyle w:val="202"/>
              <w:rPr>
                <w:color w:val="auto"/>
                <w:sz w:val="21"/>
                <w:szCs w:val="21"/>
                <w:highlight w:val="none"/>
              </w:rPr>
            </w:pPr>
            <w:r>
              <w:rPr>
                <w:rStyle w:val="201"/>
                <w:color w:val="auto"/>
                <w:sz w:val="21"/>
                <w:szCs w:val="21"/>
                <w:highlight w:val="none"/>
              </w:rPr>
              <w:t>参数类型</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4D543B39">
            <w:pPr>
              <w:pStyle w:val="202"/>
              <w:rPr>
                <w:color w:val="auto"/>
                <w:sz w:val="21"/>
                <w:szCs w:val="21"/>
                <w:highlight w:val="none"/>
              </w:rPr>
            </w:pPr>
            <w:r>
              <w:rPr>
                <w:rStyle w:val="201"/>
                <w:color w:val="auto"/>
                <w:sz w:val="21"/>
                <w:szCs w:val="21"/>
                <w:highlight w:val="none"/>
              </w:rPr>
              <w:t>是否必须</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01C51F93">
            <w:pPr>
              <w:pStyle w:val="202"/>
              <w:rPr>
                <w:color w:val="auto"/>
                <w:sz w:val="21"/>
                <w:szCs w:val="21"/>
                <w:highlight w:val="none"/>
              </w:rPr>
            </w:pPr>
            <w:r>
              <w:rPr>
                <w:rStyle w:val="201"/>
                <w:color w:val="auto"/>
                <w:sz w:val="21"/>
                <w:szCs w:val="21"/>
                <w:highlight w:val="none"/>
              </w:rPr>
              <w:t>参数说明</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6AC6A2C">
            <w:pPr>
              <w:pStyle w:val="202"/>
              <w:rPr>
                <w:color w:val="auto"/>
                <w:sz w:val="21"/>
                <w:szCs w:val="21"/>
                <w:highlight w:val="none"/>
              </w:rPr>
            </w:pPr>
            <w:r>
              <w:rPr>
                <w:rStyle w:val="201"/>
                <w:color w:val="auto"/>
                <w:sz w:val="21"/>
                <w:szCs w:val="21"/>
                <w:highlight w:val="none"/>
              </w:rPr>
              <w:t>默认值</w:t>
            </w:r>
          </w:p>
        </w:tc>
        <w:tc>
          <w:tcPr>
            <w:tcW w:w="259" w:type="pct"/>
            <w:tcBorders>
              <w:top w:val="single" w:color="auto" w:sz="4" w:space="0"/>
              <w:left w:val="single" w:color="auto" w:sz="4" w:space="0"/>
              <w:bottom w:val="single" w:color="auto" w:sz="4" w:space="0"/>
              <w:right w:val="single" w:color="auto" w:sz="4" w:space="0"/>
            </w:tcBorders>
            <w:noWrap w:val="0"/>
            <w:vAlign w:val="center"/>
          </w:tcPr>
          <w:p w14:paraId="2338CBE5">
            <w:pPr>
              <w:pStyle w:val="202"/>
              <w:rPr>
                <w:color w:val="auto"/>
                <w:sz w:val="21"/>
                <w:szCs w:val="21"/>
                <w:highlight w:val="none"/>
              </w:rPr>
            </w:pPr>
            <w:r>
              <w:rPr>
                <w:rStyle w:val="201"/>
                <w:color w:val="auto"/>
                <w:sz w:val="21"/>
                <w:szCs w:val="21"/>
                <w:highlight w:val="none"/>
              </w:rPr>
              <w:t>示例</w:t>
            </w:r>
          </w:p>
        </w:tc>
      </w:tr>
      <w:tr w14:paraId="798DAF6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09C5E1B8">
            <w:pPr>
              <w:pStyle w:val="202"/>
              <w:rPr>
                <w:color w:val="auto"/>
                <w:sz w:val="21"/>
                <w:szCs w:val="21"/>
                <w:highlight w:val="none"/>
              </w:rPr>
            </w:pPr>
            <w:r>
              <w:rPr>
                <w:rStyle w:val="201"/>
                <w:color w:val="auto"/>
                <w:sz w:val="21"/>
                <w:szCs w:val="21"/>
                <w:highlight w:val="none"/>
              </w:rPr>
              <w:t>id</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6891CDB8">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5792BAE">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20E5D8E1">
            <w:pPr>
              <w:pStyle w:val="202"/>
              <w:rPr>
                <w:color w:val="auto"/>
                <w:sz w:val="21"/>
                <w:szCs w:val="21"/>
                <w:highlight w:val="none"/>
              </w:rPr>
            </w:pPr>
            <w:r>
              <w:rPr>
                <w:rStyle w:val="201"/>
                <w:color w:val="auto"/>
                <w:sz w:val="21"/>
                <w:szCs w:val="21"/>
                <w:highlight w:val="none"/>
              </w:rPr>
              <w:t>id</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BDA2EFB">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13799B3F">
            <w:pPr>
              <w:pStyle w:val="202"/>
              <w:rPr>
                <w:color w:val="auto"/>
                <w:sz w:val="21"/>
                <w:szCs w:val="21"/>
                <w:highlight w:val="none"/>
              </w:rPr>
            </w:pPr>
          </w:p>
        </w:tc>
      </w:tr>
      <w:tr w14:paraId="2123904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27808C09">
            <w:pPr>
              <w:pStyle w:val="202"/>
              <w:rPr>
                <w:color w:val="auto"/>
                <w:sz w:val="21"/>
                <w:szCs w:val="21"/>
                <w:highlight w:val="none"/>
              </w:rPr>
            </w:pPr>
            <w:r>
              <w:rPr>
                <w:rStyle w:val="201"/>
                <w:color w:val="auto"/>
                <w:sz w:val="21"/>
                <w:szCs w:val="21"/>
                <w:highlight w:val="none"/>
              </w:rPr>
              <w:t>sn</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4111D625">
            <w:pPr>
              <w:pStyle w:val="202"/>
              <w:rPr>
                <w:color w:val="auto"/>
                <w:sz w:val="21"/>
                <w:szCs w:val="21"/>
                <w:highlight w:val="none"/>
              </w:rPr>
            </w:pPr>
            <w:r>
              <w:rPr>
                <w:rStyle w:val="201"/>
                <w:color w:val="auto"/>
                <w:sz w:val="21"/>
                <w:szCs w:val="21"/>
                <w:highlight w:val="none"/>
              </w:rPr>
              <w:t>string</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8462FC2">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5A425291">
            <w:pPr>
              <w:pStyle w:val="202"/>
              <w:rPr>
                <w:color w:val="auto"/>
                <w:sz w:val="21"/>
                <w:szCs w:val="21"/>
                <w:highlight w:val="none"/>
              </w:rPr>
            </w:pPr>
            <w:r>
              <w:rPr>
                <w:rStyle w:val="201"/>
                <w:rFonts w:hint="eastAsia"/>
                <w:color w:val="auto"/>
                <w:sz w:val="21"/>
                <w:szCs w:val="21"/>
                <w:highlight w:val="none"/>
              </w:rPr>
              <w:t>升降机</w:t>
            </w:r>
            <w:r>
              <w:rPr>
                <w:rStyle w:val="201"/>
                <w:color w:val="auto"/>
                <w:sz w:val="21"/>
                <w:szCs w:val="21"/>
                <w:highlight w:val="none"/>
              </w:rPr>
              <w:t>编号</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DF82158">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4C96BDD3">
            <w:pPr>
              <w:pStyle w:val="202"/>
              <w:rPr>
                <w:color w:val="auto"/>
                <w:sz w:val="21"/>
                <w:szCs w:val="21"/>
                <w:highlight w:val="none"/>
              </w:rPr>
            </w:pPr>
          </w:p>
        </w:tc>
      </w:tr>
      <w:tr w14:paraId="44D8C85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15A0B493">
            <w:pPr>
              <w:pStyle w:val="202"/>
              <w:rPr>
                <w:color w:val="auto"/>
                <w:sz w:val="21"/>
                <w:szCs w:val="21"/>
                <w:highlight w:val="none"/>
              </w:rPr>
            </w:pPr>
            <w:r>
              <w:rPr>
                <w:rStyle w:val="201"/>
                <w:color w:val="auto"/>
                <w:sz w:val="21"/>
                <w:szCs w:val="21"/>
                <w:highlight w:val="none"/>
              </w:rPr>
              <w:t>Angle</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478D357C">
            <w:pPr>
              <w:pStyle w:val="202"/>
              <w:rPr>
                <w:color w:val="auto"/>
                <w:sz w:val="21"/>
                <w:szCs w:val="21"/>
                <w:highlight w:val="none"/>
              </w:rPr>
            </w:pPr>
            <w:r>
              <w:rPr>
                <w:rStyle w:val="201"/>
                <w:color w:val="auto"/>
                <w:sz w:val="21"/>
                <w:szCs w:val="21"/>
                <w:highlight w:val="none"/>
              </w:rPr>
              <w:t>string</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0F93C324">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128BC5F8">
            <w:pPr>
              <w:pStyle w:val="202"/>
              <w:rPr>
                <w:color w:val="auto"/>
                <w:sz w:val="21"/>
                <w:szCs w:val="21"/>
                <w:highlight w:val="none"/>
              </w:rPr>
            </w:pPr>
            <w:r>
              <w:rPr>
                <w:rStyle w:val="201"/>
                <w:color w:val="auto"/>
                <w:sz w:val="21"/>
                <w:szCs w:val="21"/>
                <w:highlight w:val="none"/>
              </w:rPr>
              <w:t>倾角（度）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2E2940D6">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3915272B">
            <w:pPr>
              <w:pStyle w:val="202"/>
              <w:rPr>
                <w:color w:val="auto"/>
                <w:sz w:val="21"/>
                <w:szCs w:val="21"/>
                <w:highlight w:val="none"/>
              </w:rPr>
            </w:pPr>
          </w:p>
        </w:tc>
      </w:tr>
      <w:tr w14:paraId="0F781F5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7B80A959">
            <w:pPr>
              <w:pStyle w:val="202"/>
              <w:rPr>
                <w:color w:val="auto"/>
                <w:sz w:val="21"/>
                <w:szCs w:val="21"/>
                <w:highlight w:val="none"/>
              </w:rPr>
            </w:pPr>
            <w:r>
              <w:rPr>
                <w:rStyle w:val="201"/>
                <w:color w:val="auto"/>
                <w:sz w:val="21"/>
                <w:szCs w:val="21"/>
                <w:highlight w:val="none"/>
              </w:rPr>
              <w:t>FloorNo</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34F60A11">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67FD039A">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5652B247">
            <w:pPr>
              <w:pStyle w:val="202"/>
              <w:rPr>
                <w:color w:val="auto"/>
                <w:sz w:val="21"/>
                <w:szCs w:val="21"/>
                <w:highlight w:val="none"/>
              </w:rPr>
            </w:pPr>
            <w:r>
              <w:rPr>
                <w:rStyle w:val="201"/>
                <w:color w:val="auto"/>
                <w:sz w:val="21"/>
                <w:szCs w:val="21"/>
                <w:highlight w:val="none"/>
              </w:rPr>
              <w:t>楼层号</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D312A95">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37988A4B">
            <w:pPr>
              <w:pStyle w:val="202"/>
              <w:rPr>
                <w:color w:val="auto"/>
                <w:sz w:val="21"/>
                <w:szCs w:val="21"/>
                <w:highlight w:val="none"/>
              </w:rPr>
            </w:pPr>
          </w:p>
        </w:tc>
      </w:tr>
      <w:tr w14:paraId="5FE1BEB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322F38E0">
            <w:pPr>
              <w:pStyle w:val="202"/>
              <w:rPr>
                <w:color w:val="auto"/>
                <w:sz w:val="21"/>
                <w:szCs w:val="21"/>
                <w:highlight w:val="none"/>
              </w:rPr>
            </w:pPr>
            <w:r>
              <w:rPr>
                <w:rStyle w:val="201"/>
                <w:color w:val="auto"/>
                <w:sz w:val="21"/>
                <w:szCs w:val="21"/>
                <w:highlight w:val="none"/>
              </w:rPr>
              <w:t>Height</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5696133C">
            <w:pPr>
              <w:pStyle w:val="202"/>
              <w:rPr>
                <w:color w:val="auto"/>
                <w:sz w:val="21"/>
                <w:szCs w:val="21"/>
                <w:highlight w:val="none"/>
              </w:rPr>
            </w:pPr>
            <w:r>
              <w:rPr>
                <w:rStyle w:val="201"/>
                <w:color w:val="auto"/>
                <w:sz w:val="21"/>
                <w:szCs w:val="21"/>
                <w:highlight w:val="none"/>
              </w:rPr>
              <w:t>double</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6DFB72D2">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331CFD49">
            <w:pPr>
              <w:pStyle w:val="202"/>
              <w:rPr>
                <w:color w:val="auto"/>
                <w:sz w:val="21"/>
                <w:szCs w:val="21"/>
                <w:highlight w:val="none"/>
              </w:rPr>
            </w:pPr>
            <w:r>
              <w:rPr>
                <w:rStyle w:val="201"/>
                <w:color w:val="auto"/>
                <w:sz w:val="21"/>
                <w:szCs w:val="21"/>
                <w:highlight w:val="none"/>
              </w:rPr>
              <w:t>高度（m）</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47A77D88">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6589E4CC">
            <w:pPr>
              <w:pStyle w:val="202"/>
              <w:rPr>
                <w:color w:val="auto"/>
                <w:sz w:val="21"/>
                <w:szCs w:val="21"/>
                <w:highlight w:val="none"/>
              </w:rPr>
            </w:pPr>
          </w:p>
        </w:tc>
      </w:tr>
      <w:tr w14:paraId="281B47F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550FE9B2">
            <w:pPr>
              <w:pStyle w:val="202"/>
              <w:rPr>
                <w:color w:val="auto"/>
                <w:sz w:val="21"/>
                <w:szCs w:val="21"/>
                <w:highlight w:val="none"/>
              </w:rPr>
            </w:pPr>
            <w:r>
              <w:rPr>
                <w:rStyle w:val="201"/>
                <w:color w:val="auto"/>
                <w:sz w:val="21"/>
                <w:szCs w:val="21"/>
                <w:highlight w:val="none"/>
              </w:rPr>
              <w:t>PeopleNum</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66C9D96F">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1F623F4C">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47B4B07C">
            <w:pPr>
              <w:pStyle w:val="202"/>
              <w:rPr>
                <w:color w:val="auto"/>
                <w:sz w:val="21"/>
                <w:szCs w:val="21"/>
                <w:highlight w:val="none"/>
              </w:rPr>
            </w:pPr>
            <w:r>
              <w:rPr>
                <w:rStyle w:val="201"/>
                <w:color w:val="auto"/>
                <w:sz w:val="21"/>
                <w:szCs w:val="21"/>
                <w:highlight w:val="none"/>
              </w:rPr>
              <w:t>人数</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7BA3C62">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35E7F54A">
            <w:pPr>
              <w:pStyle w:val="202"/>
              <w:rPr>
                <w:color w:val="auto"/>
                <w:sz w:val="21"/>
                <w:szCs w:val="21"/>
                <w:highlight w:val="none"/>
              </w:rPr>
            </w:pPr>
          </w:p>
        </w:tc>
      </w:tr>
      <w:tr w14:paraId="03E7CD4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13BE258C">
            <w:pPr>
              <w:pStyle w:val="202"/>
              <w:rPr>
                <w:color w:val="auto"/>
                <w:sz w:val="21"/>
                <w:szCs w:val="21"/>
                <w:highlight w:val="none"/>
              </w:rPr>
            </w:pPr>
            <w:r>
              <w:rPr>
                <w:rStyle w:val="201"/>
                <w:color w:val="auto"/>
                <w:sz w:val="21"/>
                <w:szCs w:val="21"/>
                <w:highlight w:val="none"/>
              </w:rPr>
              <w:t>Speed</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37B92976">
            <w:pPr>
              <w:pStyle w:val="202"/>
              <w:rPr>
                <w:color w:val="auto"/>
                <w:sz w:val="21"/>
                <w:szCs w:val="21"/>
                <w:highlight w:val="none"/>
              </w:rPr>
            </w:pPr>
            <w:r>
              <w:rPr>
                <w:rStyle w:val="201"/>
                <w:color w:val="auto"/>
                <w:sz w:val="21"/>
                <w:szCs w:val="21"/>
                <w:highlight w:val="none"/>
              </w:rPr>
              <w:t>double</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31308D5">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31BE3C44">
            <w:pPr>
              <w:pStyle w:val="202"/>
              <w:rPr>
                <w:color w:val="auto"/>
                <w:sz w:val="21"/>
                <w:szCs w:val="21"/>
                <w:highlight w:val="none"/>
              </w:rPr>
            </w:pPr>
            <w:r>
              <w:rPr>
                <w:rStyle w:val="201"/>
                <w:color w:val="auto"/>
                <w:sz w:val="21"/>
                <w:szCs w:val="21"/>
                <w:highlight w:val="none"/>
              </w:rPr>
              <w:t>运行速度（m/s）</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4E0A87BD">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7BDAE451">
            <w:pPr>
              <w:pStyle w:val="202"/>
              <w:rPr>
                <w:color w:val="auto"/>
                <w:sz w:val="21"/>
                <w:szCs w:val="21"/>
                <w:highlight w:val="none"/>
              </w:rPr>
            </w:pPr>
          </w:p>
        </w:tc>
      </w:tr>
      <w:tr w14:paraId="1A59D2A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5E9EE19E">
            <w:pPr>
              <w:pStyle w:val="202"/>
              <w:rPr>
                <w:color w:val="auto"/>
                <w:sz w:val="21"/>
                <w:szCs w:val="21"/>
                <w:highlight w:val="none"/>
              </w:rPr>
            </w:pPr>
            <w:r>
              <w:rPr>
                <w:rStyle w:val="201"/>
                <w:color w:val="auto"/>
                <w:sz w:val="21"/>
                <w:szCs w:val="21"/>
                <w:highlight w:val="none"/>
              </w:rPr>
              <w:t>Weight</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01FDEF41">
            <w:pPr>
              <w:pStyle w:val="202"/>
              <w:rPr>
                <w:color w:val="auto"/>
                <w:sz w:val="21"/>
                <w:szCs w:val="21"/>
                <w:highlight w:val="none"/>
              </w:rPr>
            </w:pPr>
            <w:r>
              <w:rPr>
                <w:rStyle w:val="201"/>
                <w:color w:val="auto"/>
                <w:sz w:val="21"/>
                <w:szCs w:val="21"/>
                <w:highlight w:val="none"/>
              </w:rPr>
              <w:t>double</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2601D355">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53455549">
            <w:pPr>
              <w:pStyle w:val="202"/>
              <w:rPr>
                <w:color w:val="auto"/>
                <w:sz w:val="21"/>
                <w:szCs w:val="21"/>
                <w:highlight w:val="none"/>
              </w:rPr>
            </w:pPr>
            <w:r>
              <w:rPr>
                <w:rStyle w:val="201"/>
                <w:color w:val="auto"/>
                <w:sz w:val="21"/>
                <w:szCs w:val="21"/>
                <w:highlight w:val="none"/>
              </w:rPr>
              <w:t>重量(吨)</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30509B7">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6421294F">
            <w:pPr>
              <w:pStyle w:val="202"/>
              <w:rPr>
                <w:color w:val="auto"/>
                <w:sz w:val="21"/>
                <w:szCs w:val="21"/>
                <w:highlight w:val="none"/>
              </w:rPr>
            </w:pPr>
          </w:p>
        </w:tc>
      </w:tr>
      <w:tr w14:paraId="2A3BF69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43B0120E">
            <w:pPr>
              <w:pStyle w:val="202"/>
              <w:rPr>
                <w:color w:val="auto"/>
                <w:sz w:val="21"/>
                <w:szCs w:val="21"/>
                <w:highlight w:val="none"/>
              </w:rPr>
            </w:pPr>
            <w:r>
              <w:rPr>
                <w:rStyle w:val="201"/>
                <w:color w:val="auto"/>
                <w:sz w:val="21"/>
                <w:szCs w:val="21"/>
                <w:highlight w:val="none"/>
              </w:rPr>
              <w:t>Time</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76963927">
            <w:pPr>
              <w:pStyle w:val="202"/>
              <w:rPr>
                <w:color w:val="auto"/>
                <w:sz w:val="21"/>
                <w:szCs w:val="21"/>
                <w:highlight w:val="none"/>
              </w:rPr>
            </w:pPr>
            <w:r>
              <w:rPr>
                <w:rStyle w:val="201"/>
                <w:color w:val="auto"/>
                <w:sz w:val="21"/>
                <w:szCs w:val="21"/>
                <w:highlight w:val="none"/>
              </w:rPr>
              <w:t>string</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2B843A9A">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64219A7D">
            <w:pPr>
              <w:pStyle w:val="202"/>
              <w:rPr>
                <w:color w:val="auto"/>
                <w:sz w:val="21"/>
                <w:szCs w:val="21"/>
                <w:highlight w:val="none"/>
              </w:rPr>
            </w:pPr>
            <w:r>
              <w:rPr>
                <w:rStyle w:val="201"/>
                <w:color w:val="auto"/>
                <w:sz w:val="21"/>
                <w:szCs w:val="21"/>
                <w:highlight w:val="none"/>
              </w:rPr>
              <w:t>采集时间</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311061F">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6612577A">
            <w:pPr>
              <w:pStyle w:val="202"/>
              <w:rPr>
                <w:color w:val="auto"/>
                <w:sz w:val="21"/>
                <w:szCs w:val="21"/>
                <w:highlight w:val="none"/>
              </w:rPr>
            </w:pPr>
          </w:p>
        </w:tc>
      </w:tr>
      <w:tr w14:paraId="2CC8472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6984359C">
            <w:pPr>
              <w:pStyle w:val="202"/>
              <w:rPr>
                <w:color w:val="auto"/>
                <w:sz w:val="21"/>
                <w:szCs w:val="21"/>
                <w:highlight w:val="none"/>
              </w:rPr>
            </w:pPr>
            <w:r>
              <w:rPr>
                <w:rStyle w:val="201"/>
                <w:color w:val="auto"/>
                <w:sz w:val="21"/>
                <w:szCs w:val="21"/>
                <w:highlight w:val="none"/>
              </w:rPr>
              <w:t>IsAlarm</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6EA910B6">
            <w:pPr>
              <w:pStyle w:val="202"/>
              <w:rPr>
                <w:color w:val="auto"/>
                <w:sz w:val="21"/>
                <w:szCs w:val="21"/>
                <w:highlight w:val="none"/>
              </w:rPr>
            </w:pPr>
            <w:r>
              <w:rPr>
                <w:rStyle w:val="201"/>
                <w:color w:val="auto"/>
                <w:sz w:val="21"/>
                <w:szCs w:val="21"/>
                <w:highlight w:val="none"/>
              </w:rPr>
              <w:t>string</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5BF6DEB9">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318C8296">
            <w:pPr>
              <w:pStyle w:val="202"/>
              <w:rPr>
                <w:color w:val="auto"/>
                <w:sz w:val="21"/>
                <w:szCs w:val="21"/>
                <w:highlight w:val="none"/>
              </w:rPr>
            </w:pPr>
            <w:r>
              <w:rPr>
                <w:rStyle w:val="201"/>
                <w:color w:val="auto"/>
                <w:sz w:val="21"/>
                <w:szCs w:val="21"/>
                <w:highlight w:val="none"/>
              </w:rPr>
              <w:t>是否报警（0正常1报警2预警）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4AA3E40">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435011F5">
            <w:pPr>
              <w:pStyle w:val="202"/>
              <w:rPr>
                <w:color w:val="auto"/>
                <w:sz w:val="21"/>
                <w:szCs w:val="21"/>
                <w:highlight w:val="none"/>
              </w:rPr>
            </w:pPr>
          </w:p>
        </w:tc>
      </w:tr>
      <w:tr w14:paraId="4F5C475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2F1BC384">
            <w:pPr>
              <w:pStyle w:val="202"/>
              <w:rPr>
                <w:color w:val="auto"/>
                <w:sz w:val="21"/>
                <w:szCs w:val="21"/>
                <w:highlight w:val="none"/>
              </w:rPr>
            </w:pPr>
            <w:r>
              <w:rPr>
                <w:rStyle w:val="201"/>
                <w:color w:val="auto"/>
                <w:sz w:val="21"/>
                <w:szCs w:val="21"/>
                <w:highlight w:val="none"/>
              </w:rPr>
              <w:t>AL_Authority</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7D384070">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D63FB87">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7B6253B6">
            <w:pPr>
              <w:pStyle w:val="202"/>
              <w:rPr>
                <w:color w:val="auto"/>
                <w:sz w:val="21"/>
                <w:szCs w:val="21"/>
                <w:highlight w:val="none"/>
              </w:rPr>
            </w:pPr>
            <w:r>
              <w:rPr>
                <w:rStyle w:val="201"/>
                <w:color w:val="auto"/>
                <w:sz w:val="21"/>
                <w:szCs w:val="21"/>
                <w:highlight w:val="none"/>
              </w:rPr>
              <w:t>身份证验证(0正常1报警)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2FE975C">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2FFC637A">
            <w:pPr>
              <w:pStyle w:val="202"/>
              <w:rPr>
                <w:color w:val="auto"/>
                <w:sz w:val="21"/>
                <w:szCs w:val="21"/>
                <w:highlight w:val="none"/>
              </w:rPr>
            </w:pPr>
          </w:p>
        </w:tc>
      </w:tr>
      <w:tr w14:paraId="09A8088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38A613CB">
            <w:pPr>
              <w:pStyle w:val="202"/>
              <w:rPr>
                <w:color w:val="auto"/>
                <w:sz w:val="21"/>
                <w:szCs w:val="21"/>
                <w:highlight w:val="none"/>
              </w:rPr>
            </w:pPr>
            <w:r>
              <w:rPr>
                <w:rStyle w:val="201"/>
                <w:color w:val="auto"/>
                <w:sz w:val="21"/>
                <w:szCs w:val="21"/>
                <w:highlight w:val="none"/>
              </w:rPr>
              <w:t>AL_BackDoorLockState</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77F7BB21">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274AC4FF">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53600629">
            <w:pPr>
              <w:pStyle w:val="202"/>
              <w:rPr>
                <w:color w:val="auto"/>
                <w:sz w:val="21"/>
                <w:szCs w:val="21"/>
                <w:highlight w:val="none"/>
              </w:rPr>
            </w:pPr>
            <w:r>
              <w:rPr>
                <w:rStyle w:val="201"/>
                <w:color w:val="auto"/>
                <w:sz w:val="21"/>
                <w:szCs w:val="21"/>
                <w:highlight w:val="none"/>
              </w:rPr>
              <w:t>后门锁状态 0 正常 1、2后门锁未关</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5877B5D6">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12F67CF3">
            <w:pPr>
              <w:pStyle w:val="202"/>
              <w:rPr>
                <w:color w:val="auto"/>
                <w:sz w:val="21"/>
                <w:szCs w:val="21"/>
                <w:highlight w:val="none"/>
              </w:rPr>
            </w:pPr>
          </w:p>
        </w:tc>
      </w:tr>
      <w:tr w14:paraId="606F26E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67C39CC8">
            <w:pPr>
              <w:pStyle w:val="202"/>
              <w:rPr>
                <w:color w:val="auto"/>
                <w:sz w:val="21"/>
                <w:szCs w:val="21"/>
                <w:highlight w:val="none"/>
              </w:rPr>
            </w:pPr>
            <w:r>
              <w:rPr>
                <w:rStyle w:val="201"/>
                <w:color w:val="auto"/>
                <w:sz w:val="21"/>
                <w:szCs w:val="21"/>
                <w:highlight w:val="none"/>
              </w:rPr>
              <w:t>AL_FrontDoorLockState</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1E2D7211">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0B5E1851">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673902AB">
            <w:pPr>
              <w:pStyle w:val="202"/>
              <w:rPr>
                <w:color w:val="auto"/>
                <w:sz w:val="21"/>
                <w:szCs w:val="21"/>
                <w:highlight w:val="none"/>
              </w:rPr>
            </w:pPr>
            <w:r>
              <w:rPr>
                <w:rStyle w:val="201"/>
                <w:color w:val="auto"/>
                <w:sz w:val="21"/>
                <w:szCs w:val="21"/>
                <w:highlight w:val="none"/>
              </w:rPr>
              <w:t>前门锁状态 0 正常 1、2前门锁未关</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DE9A57C">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1EC274E0">
            <w:pPr>
              <w:pStyle w:val="202"/>
              <w:rPr>
                <w:color w:val="auto"/>
                <w:sz w:val="21"/>
                <w:szCs w:val="21"/>
                <w:highlight w:val="none"/>
              </w:rPr>
            </w:pPr>
          </w:p>
        </w:tc>
      </w:tr>
      <w:tr w14:paraId="5CCB86A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7C4753F1">
            <w:pPr>
              <w:pStyle w:val="202"/>
              <w:rPr>
                <w:color w:val="auto"/>
                <w:sz w:val="21"/>
                <w:szCs w:val="21"/>
                <w:highlight w:val="none"/>
              </w:rPr>
            </w:pPr>
            <w:r>
              <w:rPr>
                <w:rStyle w:val="201"/>
                <w:color w:val="auto"/>
                <w:sz w:val="21"/>
                <w:szCs w:val="21"/>
                <w:highlight w:val="none"/>
              </w:rPr>
              <w:t>AL_PeopleNum</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2DF8B1B4">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033717C">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2EFAC9C1">
            <w:pPr>
              <w:pStyle w:val="202"/>
              <w:rPr>
                <w:color w:val="auto"/>
                <w:sz w:val="21"/>
                <w:szCs w:val="21"/>
                <w:highlight w:val="none"/>
              </w:rPr>
            </w:pPr>
            <w:r>
              <w:rPr>
                <w:rStyle w:val="201"/>
                <w:color w:val="auto"/>
                <w:sz w:val="21"/>
                <w:szCs w:val="21"/>
                <w:highlight w:val="none"/>
              </w:rPr>
              <w:t>人数预警级别(0正常1报警)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6EB797EF">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57685EC8">
            <w:pPr>
              <w:pStyle w:val="202"/>
              <w:rPr>
                <w:color w:val="auto"/>
                <w:sz w:val="21"/>
                <w:szCs w:val="21"/>
                <w:highlight w:val="none"/>
              </w:rPr>
            </w:pPr>
          </w:p>
        </w:tc>
      </w:tr>
      <w:tr w14:paraId="3812836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41E5BE83">
            <w:pPr>
              <w:pStyle w:val="202"/>
              <w:rPr>
                <w:color w:val="auto"/>
                <w:sz w:val="21"/>
                <w:szCs w:val="21"/>
                <w:highlight w:val="none"/>
              </w:rPr>
            </w:pPr>
            <w:r>
              <w:rPr>
                <w:rStyle w:val="201"/>
                <w:color w:val="auto"/>
                <w:sz w:val="21"/>
                <w:szCs w:val="21"/>
                <w:highlight w:val="none"/>
              </w:rPr>
              <w:t>AL_Speed</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55BAF2EF">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3B649211">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27995380">
            <w:pPr>
              <w:pStyle w:val="202"/>
              <w:rPr>
                <w:color w:val="auto"/>
                <w:sz w:val="21"/>
                <w:szCs w:val="21"/>
                <w:highlight w:val="none"/>
              </w:rPr>
            </w:pPr>
            <w:r>
              <w:rPr>
                <w:rStyle w:val="201"/>
                <w:color w:val="auto"/>
                <w:sz w:val="21"/>
                <w:szCs w:val="21"/>
                <w:highlight w:val="none"/>
              </w:rPr>
              <w:t>速度预警级别(0正常，1报警2预警)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13A82B86">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189BDFF0">
            <w:pPr>
              <w:pStyle w:val="202"/>
              <w:rPr>
                <w:color w:val="auto"/>
                <w:sz w:val="21"/>
                <w:szCs w:val="21"/>
                <w:highlight w:val="none"/>
              </w:rPr>
            </w:pPr>
          </w:p>
        </w:tc>
      </w:tr>
      <w:tr w14:paraId="1BF6C4A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54EE996A">
            <w:pPr>
              <w:pStyle w:val="202"/>
              <w:rPr>
                <w:color w:val="auto"/>
                <w:sz w:val="21"/>
                <w:szCs w:val="21"/>
                <w:highlight w:val="none"/>
              </w:rPr>
            </w:pPr>
            <w:r>
              <w:rPr>
                <w:rStyle w:val="201"/>
                <w:color w:val="auto"/>
                <w:sz w:val="21"/>
                <w:szCs w:val="21"/>
                <w:highlight w:val="none"/>
              </w:rPr>
              <w:t>AL_Incline</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5B6C06D9">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8184F57">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22BF86E9">
            <w:pPr>
              <w:pStyle w:val="202"/>
              <w:rPr>
                <w:color w:val="auto"/>
                <w:sz w:val="21"/>
                <w:szCs w:val="21"/>
                <w:highlight w:val="none"/>
              </w:rPr>
            </w:pPr>
            <w:r>
              <w:rPr>
                <w:rStyle w:val="201"/>
                <w:color w:val="auto"/>
                <w:sz w:val="21"/>
                <w:szCs w:val="21"/>
                <w:highlight w:val="none"/>
              </w:rPr>
              <w:t>倾斜预警级别(0正常1报警2预警)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27DF4F2">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6137C8BF">
            <w:pPr>
              <w:pStyle w:val="202"/>
              <w:rPr>
                <w:color w:val="auto"/>
                <w:sz w:val="21"/>
                <w:szCs w:val="21"/>
                <w:highlight w:val="none"/>
              </w:rPr>
            </w:pPr>
          </w:p>
        </w:tc>
      </w:tr>
      <w:tr w14:paraId="59D731D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276D3EC2">
            <w:pPr>
              <w:pStyle w:val="202"/>
              <w:rPr>
                <w:color w:val="auto"/>
                <w:sz w:val="21"/>
                <w:szCs w:val="21"/>
                <w:highlight w:val="none"/>
              </w:rPr>
            </w:pPr>
            <w:r>
              <w:rPr>
                <w:rStyle w:val="201"/>
                <w:color w:val="auto"/>
                <w:sz w:val="21"/>
                <w:szCs w:val="21"/>
                <w:highlight w:val="none"/>
              </w:rPr>
              <w:t>AL_Load</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2823E3AF">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667F4BB7">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29786DC8">
            <w:pPr>
              <w:pStyle w:val="202"/>
              <w:rPr>
                <w:color w:val="auto"/>
                <w:sz w:val="21"/>
                <w:szCs w:val="21"/>
                <w:highlight w:val="none"/>
              </w:rPr>
            </w:pPr>
            <w:r>
              <w:rPr>
                <w:rStyle w:val="201"/>
                <w:color w:val="auto"/>
                <w:sz w:val="21"/>
                <w:szCs w:val="21"/>
                <w:highlight w:val="none"/>
              </w:rPr>
              <w:t>载重预警级别(0正常，1报警2预警)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0909E4D">
            <w:pPr>
              <w:pStyle w:val="202"/>
              <w:rPr>
                <w:color w:val="auto"/>
                <w:sz w:val="21"/>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5A808216">
            <w:pPr>
              <w:pStyle w:val="202"/>
              <w:rPr>
                <w:color w:val="auto"/>
                <w:sz w:val="21"/>
                <w:szCs w:val="21"/>
                <w:highlight w:val="none"/>
              </w:rPr>
            </w:pPr>
          </w:p>
        </w:tc>
      </w:tr>
      <w:tr w14:paraId="4AF672F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478CBD95">
            <w:pPr>
              <w:pStyle w:val="202"/>
              <w:rPr>
                <w:color w:val="auto"/>
                <w:sz w:val="21"/>
                <w:szCs w:val="21"/>
                <w:highlight w:val="none"/>
              </w:rPr>
            </w:pPr>
            <w:r>
              <w:rPr>
                <w:rStyle w:val="201"/>
                <w:color w:val="auto"/>
                <w:sz w:val="21"/>
                <w:szCs w:val="21"/>
                <w:highlight w:val="none"/>
              </w:rPr>
              <w:t>FrontLimit</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70ECDF61">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3C306F0E">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0A33FD2C">
            <w:pPr>
              <w:pStyle w:val="202"/>
              <w:rPr>
                <w:color w:val="auto"/>
                <w:sz w:val="21"/>
                <w:szCs w:val="21"/>
                <w:highlight w:val="none"/>
              </w:rPr>
            </w:pPr>
            <w:r>
              <w:rPr>
                <w:rStyle w:val="201"/>
                <w:color w:val="auto"/>
                <w:sz w:val="21"/>
                <w:szCs w:val="21"/>
                <w:highlight w:val="none"/>
              </w:rPr>
              <w:t>前限位(0正常1报警)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3BE7DC3C">
            <w:pPr>
              <w:spacing w:after="120"/>
              <w:rPr>
                <w:color w:val="auto"/>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5248E371">
            <w:pPr>
              <w:spacing w:after="120"/>
              <w:rPr>
                <w:rFonts w:eastAsia="Times New Roman"/>
                <w:color w:val="auto"/>
                <w:szCs w:val="21"/>
                <w:highlight w:val="none"/>
              </w:rPr>
            </w:pPr>
          </w:p>
        </w:tc>
      </w:tr>
      <w:tr w14:paraId="10508A1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53A2F213">
            <w:pPr>
              <w:pStyle w:val="202"/>
              <w:rPr>
                <w:color w:val="auto"/>
                <w:sz w:val="21"/>
                <w:szCs w:val="21"/>
                <w:highlight w:val="none"/>
              </w:rPr>
            </w:pPr>
            <w:r>
              <w:rPr>
                <w:rStyle w:val="201"/>
                <w:color w:val="auto"/>
                <w:sz w:val="21"/>
                <w:szCs w:val="21"/>
                <w:highlight w:val="none"/>
              </w:rPr>
              <w:t>BackLimit</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0559CC7C">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0A87435D">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0F4126EC">
            <w:pPr>
              <w:pStyle w:val="202"/>
              <w:rPr>
                <w:color w:val="auto"/>
                <w:sz w:val="21"/>
                <w:szCs w:val="21"/>
                <w:highlight w:val="none"/>
              </w:rPr>
            </w:pPr>
            <w:r>
              <w:rPr>
                <w:rStyle w:val="201"/>
                <w:color w:val="auto"/>
                <w:sz w:val="21"/>
                <w:szCs w:val="21"/>
                <w:highlight w:val="none"/>
              </w:rPr>
              <w:t>后限位(0正常1报警)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4A514196">
            <w:pPr>
              <w:spacing w:after="120"/>
              <w:rPr>
                <w:color w:val="auto"/>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1F1BBAC9">
            <w:pPr>
              <w:spacing w:after="120"/>
              <w:rPr>
                <w:rFonts w:eastAsia="Times New Roman"/>
                <w:color w:val="auto"/>
                <w:szCs w:val="21"/>
                <w:highlight w:val="none"/>
              </w:rPr>
            </w:pPr>
          </w:p>
        </w:tc>
      </w:tr>
      <w:tr w14:paraId="110158E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5429CD63">
            <w:pPr>
              <w:pStyle w:val="202"/>
              <w:rPr>
                <w:color w:val="auto"/>
                <w:sz w:val="21"/>
                <w:szCs w:val="21"/>
                <w:highlight w:val="none"/>
              </w:rPr>
            </w:pPr>
            <w:r>
              <w:rPr>
                <w:rStyle w:val="201"/>
                <w:color w:val="auto"/>
                <w:sz w:val="21"/>
                <w:szCs w:val="21"/>
                <w:highlight w:val="none"/>
              </w:rPr>
              <w:t>TopLimit</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74783C3E">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5D96A812">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54790588">
            <w:pPr>
              <w:pStyle w:val="202"/>
              <w:rPr>
                <w:color w:val="auto"/>
                <w:sz w:val="21"/>
                <w:szCs w:val="21"/>
                <w:highlight w:val="none"/>
              </w:rPr>
            </w:pPr>
            <w:r>
              <w:rPr>
                <w:rStyle w:val="201"/>
                <w:color w:val="auto"/>
                <w:sz w:val="21"/>
                <w:szCs w:val="21"/>
                <w:highlight w:val="none"/>
              </w:rPr>
              <w:t>上限位(0正常1报警)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7964D243">
            <w:pPr>
              <w:spacing w:after="120"/>
              <w:rPr>
                <w:color w:val="auto"/>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3217D91F">
            <w:pPr>
              <w:spacing w:after="120"/>
              <w:rPr>
                <w:rFonts w:eastAsia="Times New Roman"/>
                <w:color w:val="auto"/>
                <w:szCs w:val="21"/>
                <w:highlight w:val="none"/>
              </w:rPr>
            </w:pPr>
          </w:p>
        </w:tc>
      </w:tr>
      <w:tr w14:paraId="12C86A3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auto" w:sz="4" w:space="0"/>
              <w:left w:val="single" w:color="auto" w:sz="4" w:space="0"/>
              <w:bottom w:val="single" w:color="auto" w:sz="4" w:space="0"/>
              <w:right w:val="single" w:color="auto" w:sz="4" w:space="0"/>
            </w:tcBorders>
            <w:noWrap w:val="0"/>
            <w:vAlign w:val="center"/>
          </w:tcPr>
          <w:p w14:paraId="5BE1F48E">
            <w:pPr>
              <w:pStyle w:val="202"/>
              <w:rPr>
                <w:color w:val="auto"/>
                <w:sz w:val="21"/>
                <w:szCs w:val="21"/>
                <w:highlight w:val="none"/>
              </w:rPr>
            </w:pPr>
            <w:r>
              <w:rPr>
                <w:rStyle w:val="201"/>
                <w:color w:val="auto"/>
                <w:sz w:val="21"/>
                <w:szCs w:val="21"/>
                <w:highlight w:val="none"/>
              </w:rPr>
              <w:t>DumpLimit</w:t>
            </w:r>
          </w:p>
        </w:tc>
        <w:tc>
          <w:tcPr>
            <w:tcW w:w="570" w:type="pct"/>
            <w:tcBorders>
              <w:top w:val="single" w:color="auto" w:sz="4" w:space="0"/>
              <w:left w:val="single" w:color="auto" w:sz="4" w:space="0"/>
              <w:bottom w:val="single" w:color="auto" w:sz="4" w:space="0"/>
              <w:right w:val="single" w:color="auto" w:sz="4" w:space="0"/>
            </w:tcBorders>
            <w:noWrap w:val="0"/>
            <w:vAlign w:val="center"/>
          </w:tcPr>
          <w:p w14:paraId="10F00866">
            <w:pPr>
              <w:pStyle w:val="202"/>
              <w:rPr>
                <w:color w:val="auto"/>
                <w:sz w:val="21"/>
                <w:szCs w:val="21"/>
                <w:highlight w:val="none"/>
              </w:rPr>
            </w:pPr>
            <w:r>
              <w:rPr>
                <w:rStyle w:val="201"/>
                <w:color w:val="auto"/>
                <w:sz w:val="21"/>
                <w:szCs w:val="21"/>
                <w:highlight w:val="none"/>
              </w:rPr>
              <w:t>integer</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0FBDCE79">
            <w:pPr>
              <w:pStyle w:val="202"/>
              <w:rPr>
                <w:color w:val="auto"/>
                <w:sz w:val="21"/>
                <w:szCs w:val="21"/>
                <w:highlight w:val="none"/>
              </w:rPr>
            </w:pPr>
            <w:r>
              <w:rPr>
                <w:rStyle w:val="201"/>
                <w:color w:val="auto"/>
                <w:sz w:val="21"/>
                <w:szCs w:val="21"/>
                <w:highlight w:val="none"/>
              </w:rPr>
              <w:t>true</w:t>
            </w:r>
          </w:p>
        </w:tc>
        <w:tc>
          <w:tcPr>
            <w:tcW w:w="1784" w:type="pct"/>
            <w:tcBorders>
              <w:top w:val="single" w:color="auto" w:sz="4" w:space="0"/>
              <w:left w:val="single" w:color="auto" w:sz="4" w:space="0"/>
              <w:bottom w:val="single" w:color="auto" w:sz="4" w:space="0"/>
              <w:right w:val="single" w:color="auto" w:sz="4" w:space="0"/>
            </w:tcBorders>
            <w:noWrap w:val="0"/>
            <w:vAlign w:val="center"/>
          </w:tcPr>
          <w:p w14:paraId="5CDCC4B9">
            <w:pPr>
              <w:pStyle w:val="202"/>
              <w:rPr>
                <w:color w:val="auto"/>
                <w:sz w:val="21"/>
                <w:szCs w:val="21"/>
                <w:highlight w:val="none"/>
              </w:rPr>
            </w:pPr>
            <w:r>
              <w:rPr>
                <w:rStyle w:val="201"/>
                <w:color w:val="auto"/>
                <w:sz w:val="21"/>
                <w:szCs w:val="21"/>
                <w:highlight w:val="none"/>
              </w:rPr>
              <w:t>下限位(0正常1报警)</w:t>
            </w:r>
          </w:p>
        </w:tc>
        <w:tc>
          <w:tcPr>
            <w:tcW w:w="356" w:type="pct"/>
            <w:tcBorders>
              <w:top w:val="single" w:color="auto" w:sz="4" w:space="0"/>
              <w:left w:val="single" w:color="auto" w:sz="4" w:space="0"/>
              <w:bottom w:val="single" w:color="auto" w:sz="4" w:space="0"/>
              <w:right w:val="single" w:color="auto" w:sz="4" w:space="0"/>
            </w:tcBorders>
            <w:noWrap w:val="0"/>
            <w:vAlign w:val="center"/>
          </w:tcPr>
          <w:p w14:paraId="06EF715B">
            <w:pPr>
              <w:spacing w:after="120"/>
              <w:rPr>
                <w:color w:val="auto"/>
                <w:szCs w:val="21"/>
                <w:highlight w:val="none"/>
              </w:rPr>
            </w:pPr>
          </w:p>
        </w:tc>
        <w:tc>
          <w:tcPr>
            <w:tcW w:w="259" w:type="pct"/>
            <w:tcBorders>
              <w:top w:val="single" w:color="auto" w:sz="4" w:space="0"/>
              <w:left w:val="single" w:color="auto" w:sz="4" w:space="0"/>
              <w:bottom w:val="single" w:color="auto" w:sz="4" w:space="0"/>
              <w:right w:val="single" w:color="auto" w:sz="4" w:space="0"/>
            </w:tcBorders>
            <w:noWrap w:val="0"/>
            <w:vAlign w:val="center"/>
          </w:tcPr>
          <w:p w14:paraId="63576B77">
            <w:pPr>
              <w:spacing w:after="120"/>
              <w:rPr>
                <w:rFonts w:eastAsia="Times New Roman"/>
                <w:color w:val="auto"/>
                <w:szCs w:val="21"/>
                <w:highlight w:val="none"/>
              </w:rPr>
            </w:pPr>
          </w:p>
        </w:tc>
      </w:tr>
    </w:tbl>
    <w:p w14:paraId="391DD492">
      <w:pPr>
        <w:spacing w:after="120"/>
        <w:ind w:firstLine="530"/>
        <w:rPr>
          <w:b/>
          <w:bCs/>
          <w:color w:val="auto"/>
          <w:spacing w:val="12"/>
          <w:highlight w:val="none"/>
        </w:rPr>
      </w:pPr>
      <w:r>
        <w:rPr>
          <w:b/>
          <w:bCs/>
          <w:color w:val="auto"/>
          <w:spacing w:val="12"/>
          <w:highlight w:val="none"/>
        </w:rPr>
        <w:t>请求示例</w:t>
      </w:r>
    </w:p>
    <w:p w14:paraId="60667DCE">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w:t>
      </w:r>
    </w:p>
    <w:p w14:paraId="503E9CDA">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ab/>
      </w:r>
      <w:r>
        <w:rPr>
          <w:color w:val="auto"/>
          <w:sz w:val="20"/>
          <w:highlight w:val="none"/>
        </w:rPr>
        <w:t>"data": [</w:t>
      </w:r>
    </w:p>
    <w:p w14:paraId="49CF1CA6">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ab/>
      </w:r>
      <w:r>
        <w:rPr>
          <w:color w:val="auto"/>
          <w:sz w:val="20"/>
          <w:highlight w:val="none"/>
        </w:rPr>
        <w:tab/>
      </w:r>
      <w:r>
        <w:rPr>
          <w:color w:val="auto"/>
          <w:sz w:val="20"/>
          <w:highlight w:val="none"/>
        </w:rPr>
        <w:t>{</w:t>
      </w:r>
    </w:p>
    <w:p w14:paraId="454A8982">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"id": 2967633,</w:t>
      </w:r>
    </w:p>
    <w:p w14:paraId="26A2FEC0">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"sn": "xxxx",</w:t>
      </w:r>
    </w:p>
    <w:p w14:paraId="063FB3AA">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"Angle": "0",</w:t>
      </w:r>
    </w:p>
    <w:p w14:paraId="1734A50A">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"FloorNo": 0,</w:t>
      </w:r>
    </w:p>
    <w:p w14:paraId="5599B2E0">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"Height": 4.562,</w:t>
      </w:r>
    </w:p>
    <w:p w14:paraId="34EE09A7">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"PeopleNum": 0,</w:t>
      </w:r>
    </w:p>
    <w:p w14:paraId="073C54F4">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"Speed": 0,</w:t>
      </w:r>
    </w:p>
    <w:p w14:paraId="5A69EA67">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"Weight": 0.1,</w:t>
      </w:r>
    </w:p>
    <w:p w14:paraId="4D7E9C81">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"Time": "2020-03-25 10:38:16",</w:t>
      </w:r>
    </w:p>
    <w:p w14:paraId="3D9B5F5C">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"IsAlarm": "0", </w:t>
      </w:r>
    </w:p>
    <w:p w14:paraId="77999A1A">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"AL_Authority": 1,</w:t>
      </w:r>
    </w:p>
    <w:p w14:paraId="117A0AD8">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"AL_BackDoorLockState": 0,</w:t>
      </w:r>
    </w:p>
    <w:p w14:paraId="76F30995">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"AL_FrontDoorLockState": 0,</w:t>
      </w:r>
    </w:p>
    <w:p w14:paraId="55400CE5">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"AL_PeopleNum": 0,</w:t>
      </w:r>
    </w:p>
    <w:p w14:paraId="228D9378">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"AL_Speed": 0,</w:t>
      </w:r>
    </w:p>
    <w:p w14:paraId="48B528B0">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"AL_Incline": 0,</w:t>
      </w:r>
    </w:p>
    <w:p w14:paraId="6FD387D3">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ab/>
      </w:r>
      <w:r>
        <w:rPr>
          <w:color w:val="auto"/>
          <w:sz w:val="20"/>
          <w:highlight w:val="none"/>
        </w:rPr>
        <w:tab/>
      </w:r>
      <w:r>
        <w:rPr>
          <w:color w:val="auto"/>
          <w:sz w:val="20"/>
          <w:highlight w:val="none"/>
        </w:rPr>
        <w:tab/>
      </w:r>
      <w:r>
        <w:rPr>
          <w:color w:val="auto"/>
          <w:sz w:val="20"/>
          <w:highlight w:val="none"/>
        </w:rPr>
        <w:tab/>
      </w:r>
      <w:r>
        <w:rPr>
          <w:color w:val="auto"/>
          <w:sz w:val="20"/>
          <w:highlight w:val="none"/>
        </w:rPr>
        <w:t>"AL_Load": 0,</w:t>
      </w:r>
    </w:p>
    <w:p w14:paraId="251C670E">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"FrontLimit": 0,</w:t>
      </w:r>
    </w:p>
    <w:p w14:paraId="34C541B5">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"BackLimit": 0,</w:t>
      </w:r>
    </w:p>
    <w:p w14:paraId="506F40F9">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"TopLimit": 0,</w:t>
      </w:r>
    </w:p>
    <w:p w14:paraId="54844A7B">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"DumpLimit": 0 </w:t>
      </w:r>
    </w:p>
    <w:p w14:paraId="25F676FB">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w:t>
      </w:r>
    </w:p>
    <w:p w14:paraId="2C8F3566">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ab/>
      </w:r>
      <w:r>
        <w:rPr>
          <w:color w:val="auto"/>
          <w:sz w:val="20"/>
          <w:highlight w:val="none"/>
        </w:rPr>
        <w:t>],</w:t>
      </w:r>
    </w:p>
    <w:p w14:paraId="029B5AA0">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ab/>
      </w:r>
      <w:r>
        <w:rPr>
          <w:color w:val="auto"/>
          <w:sz w:val="20"/>
          <w:highlight w:val="none"/>
        </w:rPr>
        <w:t>"projectId": "1369575733495595008",</w:t>
      </w:r>
    </w:p>
    <w:p w14:paraId="5D6E9AF9">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"timeStamp": "13449039388",</w:t>
      </w:r>
    </w:p>
    <w:p w14:paraId="796864FF">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s>
        <w:rPr>
          <w:color w:val="auto"/>
          <w:sz w:val="20"/>
          <w:highlight w:val="none"/>
        </w:rPr>
      </w:pPr>
      <w:r>
        <w:rPr>
          <w:color w:val="auto"/>
          <w:sz w:val="20"/>
          <w:highlight w:val="none"/>
        </w:rPr>
        <w:t xml:space="preserve">  "sign": "sign"</w:t>
      </w:r>
    </w:p>
    <w:p w14:paraId="1FD6E34C">
      <w:pPr>
        <w:pStyle w:val="48"/>
        <w:pBdr>
          <w:top w:val="single" w:color="E8E8E8" w:sz="6" w:space="12"/>
          <w:left w:val="single" w:color="E8E8E8" w:sz="6" w:space="12"/>
          <w:bottom w:val="single" w:color="E8E8E8" w:sz="6" w:space="12"/>
          <w:right w:val="single" w:color="E8E8E8" w:sz="6" w:space="12"/>
        </w:pBdr>
        <w:shd w:val="clear" w:color="auto" w:fill="F9F9F9"/>
        <w:tabs>
          <w:tab w:val="left" w:pos="130"/>
          <w:tab w:val="clear" w:pos="916"/>
        </w:tabs>
        <w:rPr>
          <w:color w:val="auto"/>
          <w:sz w:val="20"/>
          <w:highlight w:val="none"/>
        </w:rPr>
      </w:pPr>
      <w:r>
        <w:rPr>
          <w:color w:val="auto"/>
          <w:sz w:val="20"/>
          <w:highlight w:val="none"/>
        </w:rPr>
        <w:t>}</w:t>
      </w:r>
    </w:p>
    <w:p w14:paraId="5F655465">
      <w:pPr>
        <w:spacing w:after="120"/>
        <w:ind w:firstLine="530"/>
        <w:rPr>
          <w:b/>
          <w:bCs/>
          <w:color w:val="auto"/>
          <w:spacing w:val="12"/>
          <w:highlight w:val="none"/>
        </w:rPr>
      </w:pPr>
      <w:r>
        <w:rPr>
          <w:b/>
          <w:bCs/>
          <w:color w:val="auto"/>
          <w:spacing w:val="12"/>
          <w:highlight w:val="none"/>
        </w:rPr>
        <w:t>响应数据</w:t>
      </w:r>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870"/>
        <w:gridCol w:w="870"/>
        <w:gridCol w:w="870"/>
        <w:gridCol w:w="3600"/>
        <w:gridCol w:w="870"/>
      </w:tblGrid>
      <w:tr w14:paraId="0091FBE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5F36371">
            <w:pPr>
              <w:pStyle w:val="202"/>
              <w:rPr>
                <w:color w:val="auto"/>
                <w:sz w:val="21"/>
                <w:szCs w:val="21"/>
                <w:highlight w:val="none"/>
              </w:rPr>
            </w:pPr>
            <w:r>
              <w:rPr>
                <w:rStyle w:val="201"/>
                <w:color w:val="auto"/>
                <w:sz w:val="21"/>
                <w:szCs w:val="21"/>
                <w:highlight w:val="none"/>
              </w:rPr>
              <w:t>参数名称</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F1C7D7F">
            <w:pPr>
              <w:pStyle w:val="202"/>
              <w:rPr>
                <w:color w:val="auto"/>
                <w:sz w:val="21"/>
                <w:szCs w:val="21"/>
                <w:highlight w:val="none"/>
              </w:rPr>
            </w:pPr>
            <w:r>
              <w:rPr>
                <w:rStyle w:val="201"/>
                <w:color w:val="auto"/>
                <w:sz w:val="21"/>
                <w:szCs w:val="21"/>
                <w:highlight w:val="none"/>
              </w:rPr>
              <w:t>参数类型</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6A7C768">
            <w:pPr>
              <w:pStyle w:val="202"/>
              <w:rPr>
                <w:color w:val="auto"/>
                <w:sz w:val="21"/>
                <w:szCs w:val="21"/>
                <w:highlight w:val="none"/>
              </w:rPr>
            </w:pPr>
            <w:r>
              <w:rPr>
                <w:rStyle w:val="201"/>
                <w:color w:val="auto"/>
                <w:sz w:val="21"/>
                <w:szCs w:val="21"/>
                <w:highlight w:val="none"/>
              </w:rPr>
              <w:t>是否必须</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6D3F172">
            <w:pPr>
              <w:pStyle w:val="202"/>
              <w:rPr>
                <w:color w:val="auto"/>
                <w:sz w:val="21"/>
                <w:szCs w:val="21"/>
                <w:highlight w:val="none"/>
              </w:rPr>
            </w:pPr>
            <w:r>
              <w:rPr>
                <w:rStyle w:val="201"/>
                <w:color w:val="auto"/>
                <w:sz w:val="21"/>
                <w:szCs w:val="21"/>
                <w:highlight w:val="none"/>
              </w:rPr>
              <w:t>参数说明</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EDE0E8E">
            <w:pPr>
              <w:pStyle w:val="202"/>
              <w:rPr>
                <w:color w:val="auto"/>
                <w:sz w:val="21"/>
                <w:szCs w:val="21"/>
                <w:highlight w:val="none"/>
              </w:rPr>
            </w:pPr>
            <w:r>
              <w:rPr>
                <w:rStyle w:val="201"/>
                <w:color w:val="auto"/>
                <w:sz w:val="21"/>
                <w:szCs w:val="21"/>
                <w:highlight w:val="none"/>
              </w:rPr>
              <w:t>示例</w:t>
            </w:r>
          </w:p>
        </w:tc>
      </w:tr>
      <w:tr w14:paraId="47B46A7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670E894">
            <w:pPr>
              <w:pStyle w:val="202"/>
              <w:rPr>
                <w:color w:val="auto"/>
                <w:sz w:val="21"/>
                <w:szCs w:val="21"/>
                <w:highlight w:val="none"/>
              </w:rPr>
            </w:pPr>
            <w:r>
              <w:rPr>
                <w:rStyle w:val="201"/>
                <w:color w:val="auto"/>
                <w:sz w:val="21"/>
                <w:szCs w:val="21"/>
                <w:highlight w:val="none"/>
              </w:rPr>
              <w:t>code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FDE38FB">
            <w:pPr>
              <w:pStyle w:val="202"/>
              <w:rPr>
                <w:color w:val="auto"/>
                <w:sz w:val="21"/>
                <w:szCs w:val="21"/>
                <w:highlight w:val="none"/>
              </w:rPr>
            </w:pPr>
            <w:r>
              <w:rPr>
                <w:rStyle w:val="201"/>
                <w:color w:val="auto"/>
                <w:sz w:val="21"/>
                <w:szCs w:val="21"/>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3CB0649">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32E555C">
            <w:pPr>
              <w:pStyle w:val="202"/>
              <w:rPr>
                <w:color w:val="auto"/>
                <w:sz w:val="21"/>
                <w:szCs w:val="21"/>
                <w:highlight w:val="none"/>
              </w:rPr>
            </w:pPr>
            <w:r>
              <w:rPr>
                <w:rStyle w:val="201"/>
                <w:color w:val="auto"/>
                <w:sz w:val="21"/>
                <w:szCs w:val="21"/>
                <w:highlight w:val="none"/>
              </w:rPr>
              <w:t>响应码</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B3BE5BE">
            <w:pPr>
              <w:pStyle w:val="202"/>
              <w:rPr>
                <w:color w:val="auto"/>
                <w:sz w:val="21"/>
                <w:szCs w:val="21"/>
                <w:highlight w:val="none"/>
              </w:rPr>
            </w:pPr>
            <w:r>
              <w:rPr>
                <w:rStyle w:val="201"/>
                <w:color w:val="auto"/>
                <w:sz w:val="21"/>
                <w:szCs w:val="21"/>
                <w:highlight w:val="none"/>
              </w:rPr>
              <w:t>200</w:t>
            </w:r>
          </w:p>
        </w:tc>
      </w:tr>
      <w:tr w14:paraId="5E5CAC5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982FB7C">
            <w:pPr>
              <w:pStyle w:val="202"/>
              <w:rPr>
                <w:color w:val="auto"/>
                <w:sz w:val="21"/>
                <w:szCs w:val="21"/>
                <w:highlight w:val="none"/>
              </w:rPr>
            </w:pPr>
            <w:r>
              <w:rPr>
                <w:rStyle w:val="201"/>
                <w:color w:val="auto"/>
                <w:sz w:val="21"/>
                <w:szCs w:val="21"/>
                <w:highlight w:val="none"/>
              </w:rPr>
              <w:t>msg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69FCD78">
            <w:pPr>
              <w:pStyle w:val="202"/>
              <w:rPr>
                <w:color w:val="auto"/>
                <w:sz w:val="21"/>
                <w:szCs w:val="21"/>
                <w:highlight w:val="none"/>
              </w:rPr>
            </w:pPr>
            <w:r>
              <w:rPr>
                <w:rStyle w:val="201"/>
                <w:color w:val="auto"/>
                <w:sz w:val="21"/>
                <w:szCs w:val="21"/>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7027B6F">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B398ED5">
            <w:pPr>
              <w:pStyle w:val="202"/>
              <w:rPr>
                <w:color w:val="auto"/>
                <w:sz w:val="21"/>
                <w:szCs w:val="21"/>
                <w:highlight w:val="none"/>
              </w:rPr>
            </w:pPr>
            <w:r>
              <w:rPr>
                <w:rStyle w:val="201"/>
                <w:color w:val="auto"/>
                <w:sz w:val="21"/>
                <w:szCs w:val="21"/>
                <w:highlight w:val="none"/>
              </w:rPr>
              <w:t>响应信息</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594590E">
            <w:pPr>
              <w:pStyle w:val="202"/>
              <w:rPr>
                <w:color w:val="auto"/>
                <w:sz w:val="21"/>
                <w:szCs w:val="21"/>
                <w:highlight w:val="none"/>
              </w:rPr>
            </w:pPr>
            <w:r>
              <w:rPr>
                <w:rStyle w:val="201"/>
                <w:color w:val="auto"/>
                <w:sz w:val="21"/>
                <w:szCs w:val="21"/>
                <w:highlight w:val="none"/>
              </w:rPr>
              <w:t>上报成功</w:t>
            </w:r>
          </w:p>
        </w:tc>
      </w:tr>
      <w:tr w14:paraId="5803FE8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9054AB1">
            <w:pPr>
              <w:pStyle w:val="202"/>
              <w:rPr>
                <w:color w:val="auto"/>
                <w:sz w:val="21"/>
                <w:szCs w:val="21"/>
                <w:highlight w:val="none"/>
              </w:rPr>
            </w:pPr>
            <w:r>
              <w:rPr>
                <w:rStyle w:val="201"/>
                <w:color w:val="auto"/>
                <w:sz w:val="21"/>
                <w:szCs w:val="21"/>
                <w:highlight w:val="none"/>
              </w:rPr>
              <w:t>success</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C75BC6C">
            <w:pPr>
              <w:pStyle w:val="202"/>
              <w:rPr>
                <w:color w:val="auto"/>
                <w:sz w:val="21"/>
                <w:szCs w:val="21"/>
                <w:highlight w:val="none"/>
              </w:rPr>
            </w:pPr>
            <w:r>
              <w:rPr>
                <w:rStyle w:val="201"/>
                <w:color w:val="auto"/>
                <w:sz w:val="21"/>
                <w:szCs w:val="21"/>
                <w:highlight w:val="none"/>
              </w:rPr>
              <w:t>bool</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7D9AD7D">
            <w:pPr>
              <w:pStyle w:val="202"/>
              <w:rPr>
                <w:color w:val="auto"/>
                <w:sz w:val="21"/>
                <w:szCs w:val="21"/>
                <w:highlight w:val="none"/>
              </w:rPr>
            </w:pPr>
            <w:r>
              <w:rPr>
                <w:rStyle w:val="201"/>
                <w:color w:val="auto"/>
                <w:sz w:val="21"/>
                <w:szCs w:val="21"/>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8BF2459">
            <w:pPr>
              <w:pStyle w:val="202"/>
              <w:rPr>
                <w:color w:val="auto"/>
                <w:sz w:val="21"/>
                <w:szCs w:val="21"/>
                <w:highlight w:val="none"/>
              </w:rPr>
            </w:pPr>
            <w:r>
              <w:rPr>
                <w:rStyle w:val="201"/>
                <w:color w:val="auto"/>
                <w:sz w:val="21"/>
                <w:szCs w:val="21"/>
                <w:highlight w:val="none"/>
              </w:rPr>
              <w:t>是否成功，接口是否成功主要看这个值</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F8D78BE">
            <w:pPr>
              <w:pStyle w:val="202"/>
              <w:rPr>
                <w:color w:val="auto"/>
                <w:sz w:val="21"/>
                <w:szCs w:val="21"/>
                <w:highlight w:val="none"/>
              </w:rPr>
            </w:pPr>
            <w:r>
              <w:rPr>
                <w:rStyle w:val="201"/>
                <w:color w:val="auto"/>
                <w:sz w:val="21"/>
                <w:szCs w:val="21"/>
                <w:highlight w:val="none"/>
              </w:rPr>
              <w:t>True</w:t>
            </w:r>
          </w:p>
        </w:tc>
      </w:tr>
      <w:tr w14:paraId="1DBFECA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145936C">
            <w:pPr>
              <w:pStyle w:val="202"/>
              <w:rPr>
                <w:color w:val="auto"/>
                <w:sz w:val="21"/>
                <w:szCs w:val="21"/>
                <w:highlight w:val="none"/>
              </w:rPr>
            </w:pPr>
            <w:r>
              <w:rPr>
                <w:rStyle w:val="201"/>
                <w:color w:val="auto"/>
                <w:sz w:val="21"/>
                <w:szCs w:val="21"/>
                <w:highlight w:val="none"/>
              </w:rPr>
              <w:t>data</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6497E35">
            <w:pPr>
              <w:pStyle w:val="202"/>
              <w:rPr>
                <w:color w:val="auto"/>
                <w:sz w:val="21"/>
                <w:szCs w:val="21"/>
                <w:highlight w:val="none"/>
              </w:rPr>
            </w:pPr>
            <w:r>
              <w:rPr>
                <w:rStyle w:val="201"/>
                <w:color w:val="auto"/>
                <w:sz w:val="21"/>
                <w:szCs w:val="21"/>
                <w:highlight w:val="none"/>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BE0B34F">
            <w:pPr>
              <w:pStyle w:val="202"/>
              <w:rPr>
                <w:color w:val="auto"/>
                <w:sz w:val="21"/>
                <w:szCs w:val="21"/>
                <w:highlight w:val="none"/>
              </w:rPr>
            </w:pPr>
            <w:r>
              <w:rPr>
                <w:rStyle w:val="201"/>
                <w:color w:val="auto"/>
                <w:sz w:val="21"/>
                <w:szCs w:val="21"/>
                <w:highlight w:val="none"/>
              </w:rPr>
              <w:t>False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C10DCFB">
            <w:pPr>
              <w:pStyle w:val="202"/>
              <w:rPr>
                <w:color w:val="auto"/>
                <w:sz w:val="21"/>
                <w:szCs w:val="21"/>
                <w:highlight w:val="none"/>
              </w:rPr>
            </w:pPr>
            <w:r>
              <w:rPr>
                <w:rStyle w:val="201"/>
                <w:color w:val="auto"/>
                <w:sz w:val="21"/>
                <w:szCs w:val="21"/>
                <w:highlight w:val="none"/>
              </w:rPr>
              <w:t>可空，需要返回数据时，这个值返回</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103A89C">
            <w:pPr>
              <w:pStyle w:val="202"/>
              <w:rPr>
                <w:color w:val="auto"/>
                <w:sz w:val="21"/>
                <w:szCs w:val="21"/>
                <w:highlight w:val="none"/>
              </w:rPr>
            </w:pPr>
            <w:r>
              <w:rPr>
                <w:rStyle w:val="201"/>
                <w:color w:val="auto"/>
                <w:sz w:val="21"/>
                <w:szCs w:val="21"/>
                <w:highlight w:val="none"/>
              </w:rPr>
              <w:t>{}</w:t>
            </w:r>
          </w:p>
        </w:tc>
      </w:tr>
    </w:tbl>
    <w:p w14:paraId="645ECAB6">
      <w:pPr>
        <w:spacing w:after="120"/>
        <w:ind w:firstLine="530"/>
        <w:rPr>
          <w:b/>
          <w:bCs/>
          <w:color w:val="auto"/>
          <w:spacing w:val="12"/>
          <w:highlight w:val="none"/>
        </w:rPr>
      </w:pPr>
      <w:r>
        <w:rPr>
          <w:b/>
          <w:bCs/>
          <w:color w:val="auto"/>
          <w:spacing w:val="12"/>
          <w:highlight w:val="none"/>
        </w:rPr>
        <w:t>响应示例</w:t>
      </w:r>
    </w:p>
    <w:p w14:paraId="5D673259">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w:t>
      </w:r>
    </w:p>
    <w:p w14:paraId="1419A309">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03AEFA27">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5E3DCDD2">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 xml:space="preserve">  "code": 200,</w:t>
      </w:r>
    </w:p>
    <w:p w14:paraId="1BB9752C">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27DFC08D">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521D1D7C">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 xml:space="preserve">  "success": true,</w:t>
      </w:r>
    </w:p>
    <w:p w14:paraId="65C15FD4">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5D2A451C">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2481F9BB">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 xml:space="preserve">  "data": {},</w:t>
      </w:r>
    </w:p>
    <w:p w14:paraId="68E6BE8E">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3AD2D10D">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538CA9B2">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r>
        <w:rPr>
          <w:color w:val="auto"/>
          <w:sz w:val="20"/>
          <w:highlight w:val="none"/>
        </w:rPr>
        <w:t xml:space="preserve">  "msg": "上报成功"</w:t>
      </w:r>
    </w:p>
    <w:p w14:paraId="1510825F">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3BB68EC9">
      <w:pPr>
        <w:pStyle w:val="48"/>
        <w:pBdr>
          <w:top w:val="single" w:color="E8E8E8" w:sz="6" w:space="12"/>
          <w:left w:val="single" w:color="E8E8E8" w:sz="6" w:space="12"/>
          <w:bottom w:val="single" w:color="E8E8E8" w:sz="6" w:space="12"/>
          <w:right w:val="single" w:color="E8E8E8" w:sz="6" w:space="12"/>
        </w:pBdr>
        <w:shd w:val="clear" w:color="auto" w:fill="F9F9F9"/>
        <w:rPr>
          <w:rFonts w:hint="eastAsia"/>
          <w:color w:val="auto"/>
          <w:sz w:val="20"/>
          <w:highlight w:val="none"/>
        </w:rPr>
      </w:pPr>
    </w:p>
    <w:p w14:paraId="73FB6CC4">
      <w:pPr>
        <w:pStyle w:val="48"/>
        <w:pBdr>
          <w:top w:val="single" w:color="E8E8E8" w:sz="6" w:space="12"/>
          <w:left w:val="single" w:color="E8E8E8" w:sz="6" w:space="12"/>
          <w:bottom w:val="single" w:color="E8E8E8" w:sz="6" w:space="12"/>
          <w:right w:val="single" w:color="E8E8E8" w:sz="6" w:space="12"/>
        </w:pBdr>
        <w:shd w:val="clear" w:color="auto" w:fill="F9F9F9"/>
        <w:rPr>
          <w:color w:val="auto"/>
          <w:sz w:val="20"/>
          <w:highlight w:val="none"/>
        </w:rPr>
      </w:pPr>
      <w:r>
        <w:rPr>
          <w:color w:val="auto"/>
          <w:sz w:val="20"/>
          <w:highlight w:val="none"/>
        </w:rPr>
        <w:t>}</w:t>
      </w:r>
    </w:p>
    <w:p w14:paraId="645029F4">
      <w:pPr>
        <w:spacing w:after="120"/>
        <w:rPr>
          <w:color w:val="auto"/>
          <w:highlight w:val="none"/>
        </w:rPr>
      </w:pPr>
    </w:p>
    <w:p w14:paraId="48F43DD5">
      <w:pPr>
        <w:spacing w:after="120"/>
        <w:ind w:firstLine="800"/>
        <w:jc w:val="center"/>
        <w:rPr>
          <w:color w:val="auto"/>
          <w:sz w:val="40"/>
          <w:szCs w:val="48"/>
          <w:highlight w:val="none"/>
        </w:rPr>
      </w:pPr>
      <w:r>
        <w:rPr>
          <w:rFonts w:hint="eastAsia"/>
          <w:color w:val="auto"/>
          <w:sz w:val="40"/>
          <w:szCs w:val="48"/>
          <w:highlight w:val="none"/>
        </w:rPr>
        <w:t>第三部分摄像机设备参数调整要求</w:t>
      </w:r>
    </w:p>
    <w:p w14:paraId="37049388">
      <w:pPr>
        <w:spacing w:after="120"/>
        <w:rPr>
          <w:color w:val="auto"/>
          <w:highlight w:val="none"/>
        </w:rPr>
      </w:pPr>
    </w:p>
    <w:p w14:paraId="15B9A5AD">
      <w:pPr>
        <w:rPr>
          <w:rFonts w:ascii="Arial" w:eastAsia="Arial"/>
          <w:color w:val="auto"/>
          <w:sz w:val="32"/>
          <w:szCs w:val="32"/>
          <w:highlight w:val="none"/>
        </w:rPr>
      </w:pPr>
      <w:bookmarkStart w:id="1892" w:name="_Toc29917"/>
      <w:bookmarkStart w:id="1893" w:name="_Toc2254"/>
      <w:bookmarkStart w:id="1894" w:name="_Toc13306"/>
      <w:bookmarkStart w:id="1895" w:name="_Toc28708"/>
      <w:bookmarkStart w:id="1896" w:name="_Toc23803"/>
      <w:bookmarkStart w:id="1897" w:name="_Toc377"/>
      <w:bookmarkStart w:id="1898" w:name="_Toc375"/>
      <w:bookmarkStart w:id="1899" w:name="_Toc23112"/>
      <w:bookmarkStart w:id="1900" w:name="_Toc7380"/>
      <w:r>
        <w:rPr>
          <w:rFonts w:hint="eastAsia"/>
          <w:color w:val="auto"/>
          <w:sz w:val="32"/>
          <w:szCs w:val="32"/>
          <w:highlight w:val="none"/>
        </w:rPr>
        <w:t>3.1</w:t>
      </w:r>
      <w:r>
        <w:rPr>
          <w:color w:val="auto"/>
          <w:sz w:val="32"/>
          <w:szCs w:val="32"/>
          <w:highlight w:val="none"/>
        </w:rPr>
        <w:t>配置摄像机</w:t>
      </w:r>
      <w:r>
        <w:rPr>
          <w:rFonts w:hint="eastAsia" w:ascii="Arial"/>
          <w:color w:val="auto"/>
          <w:sz w:val="32"/>
          <w:szCs w:val="32"/>
          <w:highlight w:val="none"/>
        </w:rPr>
        <w:t>国标参数</w:t>
      </w:r>
      <w:bookmarkEnd w:id="1892"/>
      <w:bookmarkEnd w:id="1893"/>
      <w:bookmarkEnd w:id="1894"/>
      <w:bookmarkEnd w:id="1895"/>
      <w:bookmarkEnd w:id="1896"/>
      <w:bookmarkEnd w:id="1897"/>
      <w:bookmarkEnd w:id="1898"/>
      <w:bookmarkEnd w:id="1899"/>
      <w:bookmarkEnd w:id="1900"/>
    </w:p>
    <w:p w14:paraId="451B4F56">
      <w:pPr>
        <w:pStyle w:val="20"/>
        <w:spacing w:before="42" w:after="120" w:line="417" w:lineRule="auto"/>
        <w:ind w:left="63" w:right="63"/>
        <w:rPr>
          <w:color w:val="auto"/>
          <w:highlight w:val="none"/>
        </w:rPr>
      </w:pPr>
      <w:r>
        <w:rPr>
          <w:rFonts w:hint="eastAsia"/>
          <w:color w:val="auto"/>
          <w:highlight w:val="none"/>
        </w:rPr>
        <w:t>电脑</w:t>
      </w:r>
      <w:r>
        <w:rPr>
          <w:color w:val="auto"/>
          <w:highlight w:val="none"/>
        </w:rPr>
        <w:t>通过</w:t>
      </w:r>
      <w:r>
        <w:rPr>
          <w:rFonts w:hint="eastAsia"/>
          <w:color w:val="auto"/>
          <w:highlight w:val="none"/>
        </w:rPr>
        <w:t>网页</w:t>
      </w:r>
      <w:r>
        <w:rPr>
          <w:color w:val="auto"/>
          <w:highlight w:val="none"/>
        </w:rPr>
        <w:t>登录</w:t>
      </w:r>
      <w:r>
        <w:rPr>
          <w:rFonts w:hint="eastAsia"/>
          <w:color w:val="auto"/>
          <w:highlight w:val="none"/>
        </w:rPr>
        <w:t>摄像机的IP地址，在</w:t>
      </w:r>
      <w:r>
        <w:rPr>
          <w:color w:val="auto"/>
          <w:highlight w:val="none"/>
        </w:rPr>
        <w:t>配置界面找到国标参数配置页如下图所示：启用框要勾选，平</w:t>
      </w:r>
      <w:r>
        <w:rPr>
          <w:rFonts w:hint="eastAsia"/>
          <w:color w:val="auto"/>
          <w:highlight w:val="none"/>
        </w:rPr>
        <w:t>台接入</w:t>
      </w:r>
      <w:r>
        <w:rPr>
          <w:color w:val="auto"/>
          <w:spacing w:val="1"/>
          <w:w w:val="99"/>
          <w:highlight w:val="none"/>
        </w:rPr>
        <w:t>方式选择</w:t>
      </w:r>
      <w:r>
        <w:rPr>
          <w:rFonts w:hint="eastAsia"/>
          <w:color w:val="auto"/>
          <w:spacing w:val="1"/>
          <w:w w:val="99"/>
          <w:highlight w:val="none"/>
        </w:rPr>
        <w:t>GB</w:t>
      </w:r>
      <w:r>
        <w:rPr>
          <w:rFonts w:ascii="Calibri" w:eastAsia="Calibri"/>
          <w:color w:val="auto"/>
          <w:spacing w:val="-1"/>
          <w:w w:val="99"/>
          <w:highlight w:val="none"/>
        </w:rPr>
        <w:t>28</w:t>
      </w:r>
      <w:r>
        <w:rPr>
          <w:rFonts w:ascii="Calibri" w:eastAsia="Calibri"/>
          <w:color w:val="auto"/>
          <w:spacing w:val="2"/>
          <w:w w:val="99"/>
          <w:highlight w:val="none"/>
        </w:rPr>
        <w:t>1</w:t>
      </w:r>
      <w:r>
        <w:rPr>
          <w:rFonts w:ascii="Calibri" w:eastAsia="Calibri"/>
          <w:color w:val="auto"/>
          <w:spacing w:val="-1"/>
          <w:w w:val="99"/>
          <w:highlight w:val="none"/>
        </w:rPr>
        <w:t>8</w:t>
      </w:r>
      <w:r>
        <w:rPr>
          <w:rFonts w:ascii="Calibri" w:eastAsia="Calibri"/>
          <w:color w:val="auto"/>
          <w:spacing w:val="-3"/>
          <w:w w:val="99"/>
          <w:highlight w:val="none"/>
        </w:rPr>
        <w:t>1</w:t>
      </w:r>
      <w:r>
        <w:rPr>
          <w:rFonts w:hint="eastAsia" w:ascii="Calibri"/>
          <w:color w:val="auto"/>
          <w:spacing w:val="-3"/>
          <w:w w:val="99"/>
          <w:highlight w:val="none"/>
        </w:rPr>
        <w:t>，协议版本选择：</w:t>
      </w:r>
      <w:r>
        <w:rPr>
          <w:color w:val="auto"/>
          <w:spacing w:val="-1"/>
          <w:w w:val="99"/>
          <w:highlight w:val="none"/>
        </w:rPr>
        <w:t>（</w:t>
      </w:r>
      <w:r>
        <w:rPr>
          <w:color w:val="auto"/>
          <w:spacing w:val="1"/>
          <w:w w:val="99"/>
          <w:highlight w:val="none"/>
        </w:rPr>
        <w:t>如果有</w:t>
      </w:r>
      <w:r>
        <w:rPr>
          <w:rFonts w:ascii="Calibri" w:eastAsia="Calibri"/>
          <w:color w:val="auto"/>
          <w:spacing w:val="-1"/>
          <w:w w:val="99"/>
          <w:highlight w:val="none"/>
        </w:rPr>
        <w:t>281</w:t>
      </w:r>
      <w:r>
        <w:rPr>
          <w:rFonts w:ascii="Calibri" w:eastAsia="Calibri"/>
          <w:color w:val="auto"/>
          <w:spacing w:val="2"/>
          <w:w w:val="99"/>
          <w:highlight w:val="none"/>
        </w:rPr>
        <w:t>8</w:t>
      </w:r>
      <w:r>
        <w:rPr>
          <w:rFonts w:ascii="Calibri" w:eastAsia="Calibri"/>
          <w:color w:val="auto"/>
          <w:spacing w:val="-1"/>
          <w:w w:val="99"/>
          <w:highlight w:val="none"/>
        </w:rPr>
        <w:t>1</w:t>
      </w:r>
      <w:r>
        <w:rPr>
          <w:rFonts w:ascii="Calibri" w:eastAsia="Calibri"/>
          <w:color w:val="auto"/>
          <w:w w:val="99"/>
          <w:highlight w:val="none"/>
        </w:rPr>
        <w:t>-</w:t>
      </w:r>
      <w:r>
        <w:rPr>
          <w:rFonts w:ascii="Calibri" w:eastAsia="Calibri"/>
          <w:color w:val="auto"/>
          <w:spacing w:val="-1"/>
          <w:w w:val="99"/>
          <w:highlight w:val="none"/>
        </w:rPr>
        <w:t>2</w:t>
      </w:r>
      <w:r>
        <w:rPr>
          <w:rFonts w:ascii="Calibri" w:eastAsia="Calibri"/>
          <w:color w:val="auto"/>
          <w:spacing w:val="2"/>
          <w:w w:val="99"/>
          <w:highlight w:val="none"/>
        </w:rPr>
        <w:t>0</w:t>
      </w:r>
      <w:r>
        <w:rPr>
          <w:rFonts w:ascii="Calibri" w:eastAsia="Calibri"/>
          <w:color w:val="auto"/>
          <w:spacing w:val="-1"/>
          <w:w w:val="99"/>
          <w:highlight w:val="none"/>
        </w:rPr>
        <w:t>1</w:t>
      </w:r>
      <w:r>
        <w:rPr>
          <w:rFonts w:ascii="Calibri" w:eastAsia="Calibri"/>
          <w:color w:val="auto"/>
          <w:w w:val="99"/>
          <w:highlight w:val="none"/>
        </w:rPr>
        <w:t>1</w:t>
      </w:r>
      <w:r>
        <w:rPr>
          <w:color w:val="auto"/>
          <w:spacing w:val="1"/>
          <w:w w:val="99"/>
          <w:highlight w:val="none"/>
        </w:rPr>
        <w:t>或者</w:t>
      </w:r>
      <w:r>
        <w:rPr>
          <w:rFonts w:ascii="Calibri" w:eastAsia="Calibri"/>
          <w:color w:val="auto"/>
          <w:spacing w:val="-1"/>
          <w:w w:val="99"/>
          <w:highlight w:val="none"/>
        </w:rPr>
        <w:t>281</w:t>
      </w:r>
      <w:r>
        <w:rPr>
          <w:rFonts w:ascii="Calibri" w:eastAsia="Calibri"/>
          <w:color w:val="auto"/>
          <w:spacing w:val="2"/>
          <w:w w:val="99"/>
          <w:highlight w:val="none"/>
        </w:rPr>
        <w:t>8</w:t>
      </w:r>
      <w:r>
        <w:rPr>
          <w:rFonts w:ascii="Calibri" w:eastAsia="Calibri"/>
          <w:color w:val="auto"/>
          <w:spacing w:val="-1"/>
          <w:w w:val="99"/>
          <w:highlight w:val="none"/>
        </w:rPr>
        <w:t>1</w:t>
      </w:r>
      <w:r>
        <w:rPr>
          <w:rFonts w:ascii="Calibri" w:eastAsia="Calibri"/>
          <w:color w:val="auto"/>
          <w:w w:val="99"/>
          <w:highlight w:val="none"/>
        </w:rPr>
        <w:t>-</w:t>
      </w:r>
      <w:r>
        <w:rPr>
          <w:rFonts w:ascii="Calibri" w:eastAsia="Calibri"/>
          <w:color w:val="auto"/>
          <w:spacing w:val="-1"/>
          <w:w w:val="99"/>
          <w:highlight w:val="none"/>
        </w:rPr>
        <w:t>20</w:t>
      </w:r>
      <w:r>
        <w:rPr>
          <w:rFonts w:ascii="Calibri" w:eastAsia="Calibri"/>
          <w:color w:val="auto"/>
          <w:spacing w:val="2"/>
          <w:w w:val="99"/>
          <w:highlight w:val="none"/>
        </w:rPr>
        <w:t>1</w:t>
      </w:r>
      <w:r>
        <w:rPr>
          <w:rFonts w:ascii="Calibri" w:eastAsia="Calibri"/>
          <w:color w:val="auto"/>
          <w:w w:val="99"/>
          <w:highlight w:val="none"/>
        </w:rPr>
        <w:t>6</w:t>
      </w:r>
      <w:r>
        <w:rPr>
          <w:color w:val="auto"/>
          <w:spacing w:val="1"/>
          <w:w w:val="99"/>
          <w:highlight w:val="none"/>
        </w:rPr>
        <w:t>选择</w:t>
      </w:r>
      <w:r>
        <w:rPr>
          <w:rFonts w:ascii="Calibri" w:eastAsia="Calibri"/>
          <w:color w:val="auto"/>
          <w:spacing w:val="-1"/>
          <w:w w:val="99"/>
          <w:highlight w:val="none"/>
        </w:rPr>
        <w:t>28</w:t>
      </w:r>
      <w:r>
        <w:rPr>
          <w:rFonts w:ascii="Calibri" w:eastAsia="Calibri"/>
          <w:color w:val="auto"/>
          <w:spacing w:val="2"/>
          <w:w w:val="99"/>
          <w:highlight w:val="none"/>
        </w:rPr>
        <w:t>1</w:t>
      </w:r>
      <w:r>
        <w:rPr>
          <w:rFonts w:ascii="Calibri" w:eastAsia="Calibri"/>
          <w:color w:val="auto"/>
          <w:spacing w:val="-1"/>
          <w:w w:val="99"/>
          <w:highlight w:val="none"/>
        </w:rPr>
        <w:t>81</w:t>
      </w:r>
      <w:r>
        <w:rPr>
          <w:rFonts w:ascii="Calibri" w:eastAsia="Calibri"/>
          <w:color w:val="auto"/>
          <w:w w:val="99"/>
          <w:highlight w:val="none"/>
        </w:rPr>
        <w:t>-</w:t>
      </w:r>
      <w:r>
        <w:rPr>
          <w:rFonts w:ascii="Calibri" w:eastAsia="Calibri"/>
          <w:color w:val="auto"/>
          <w:spacing w:val="-1"/>
          <w:w w:val="99"/>
          <w:highlight w:val="none"/>
        </w:rPr>
        <w:t>2</w:t>
      </w:r>
      <w:r>
        <w:rPr>
          <w:rFonts w:ascii="Calibri" w:eastAsia="Calibri"/>
          <w:color w:val="auto"/>
          <w:spacing w:val="2"/>
          <w:w w:val="99"/>
          <w:highlight w:val="none"/>
        </w:rPr>
        <w:t>0</w:t>
      </w:r>
      <w:r>
        <w:rPr>
          <w:rFonts w:ascii="Calibri" w:eastAsia="Calibri"/>
          <w:color w:val="auto"/>
          <w:spacing w:val="-1"/>
          <w:w w:val="99"/>
          <w:highlight w:val="none"/>
        </w:rPr>
        <w:t>1</w:t>
      </w:r>
      <w:r>
        <w:rPr>
          <w:rFonts w:ascii="Calibri" w:eastAsia="Calibri"/>
          <w:color w:val="auto"/>
          <w:spacing w:val="4"/>
          <w:w w:val="99"/>
          <w:highlight w:val="none"/>
        </w:rPr>
        <w:t>6</w:t>
      </w:r>
      <w:r>
        <w:rPr>
          <w:color w:val="auto"/>
          <w:spacing w:val="-104"/>
          <w:w w:val="99"/>
          <w:highlight w:val="none"/>
        </w:rPr>
        <w:t>）</w:t>
      </w:r>
      <w:r>
        <w:rPr>
          <w:color w:val="auto"/>
          <w:spacing w:val="-5"/>
          <w:w w:val="99"/>
          <w:highlight w:val="none"/>
        </w:rPr>
        <w:t>，</w:t>
      </w:r>
      <w:r>
        <w:rPr>
          <w:rFonts w:ascii="Calibri" w:eastAsia="Calibri"/>
          <w:color w:val="auto"/>
          <w:spacing w:val="-1"/>
          <w:w w:val="99"/>
          <w:highlight w:val="none"/>
        </w:rPr>
        <w:t>S</w:t>
      </w:r>
      <w:r>
        <w:rPr>
          <w:rFonts w:ascii="Calibri" w:eastAsia="Calibri"/>
          <w:color w:val="auto"/>
          <w:w w:val="99"/>
          <w:highlight w:val="none"/>
        </w:rPr>
        <w:t>IP</w:t>
      </w:r>
      <w:r>
        <w:rPr>
          <w:color w:val="auto"/>
          <w:w w:val="99"/>
          <w:highlight w:val="none"/>
        </w:rPr>
        <w:t>服务器地址填</w:t>
      </w:r>
      <w:r>
        <w:rPr>
          <w:color w:val="auto"/>
          <w:spacing w:val="-26"/>
          <w:highlight w:val="none"/>
        </w:rPr>
        <w:t>写</w:t>
      </w:r>
      <w:r>
        <w:rPr>
          <w:rFonts w:ascii="Calibri" w:eastAsia="Calibri"/>
          <w:color w:val="auto"/>
          <w:highlight w:val="none"/>
        </w:rPr>
        <w:t xml:space="preserve">47.112.131.83, Sip </w:t>
      </w:r>
      <w:r>
        <w:rPr>
          <w:color w:val="auto"/>
          <w:spacing w:val="-9"/>
          <w:highlight w:val="none"/>
        </w:rPr>
        <w:t>用户名</w:t>
      </w:r>
      <w:r>
        <w:rPr>
          <w:rFonts w:hint="eastAsia"/>
          <w:color w:val="auto"/>
          <w:spacing w:val="-9"/>
          <w:highlight w:val="none"/>
        </w:rPr>
        <w:t>和SIP用户</w:t>
      </w:r>
      <w:r>
        <w:rPr>
          <w:color w:val="auto"/>
          <w:spacing w:val="-9"/>
          <w:highlight w:val="none"/>
        </w:rPr>
        <w:t>认证</w:t>
      </w:r>
      <w:r>
        <w:rPr>
          <w:rFonts w:ascii="Calibri" w:eastAsia="Calibri"/>
          <w:color w:val="auto"/>
          <w:highlight w:val="none"/>
        </w:rPr>
        <w:t xml:space="preserve">ID </w:t>
      </w:r>
      <w:r>
        <w:rPr>
          <w:color w:val="auto"/>
          <w:highlight w:val="none"/>
        </w:rPr>
        <w:t>填写</w:t>
      </w:r>
      <w:r>
        <w:rPr>
          <w:rFonts w:ascii="Calibri" w:eastAsia="Calibri"/>
          <w:color w:val="auto"/>
          <w:highlight w:val="none"/>
        </w:rPr>
        <w:t xml:space="preserve">Excel </w:t>
      </w:r>
      <w:r>
        <w:rPr>
          <w:color w:val="auto"/>
          <w:spacing w:val="-11"/>
          <w:highlight w:val="none"/>
        </w:rPr>
        <w:t>表分配的</w:t>
      </w:r>
      <w:r>
        <w:rPr>
          <w:rFonts w:hint="eastAsia"/>
          <w:color w:val="auto"/>
          <w:spacing w:val="-11"/>
          <w:highlight w:val="none"/>
        </w:rPr>
        <w:t>NVR视频通道编码SIPＩＤ</w:t>
      </w:r>
      <w:r>
        <w:rPr>
          <w:color w:val="auto"/>
          <w:highlight w:val="none"/>
        </w:rPr>
        <w:t>，最下面的的通</w:t>
      </w:r>
      <w:r>
        <w:rPr>
          <w:color w:val="auto"/>
          <w:spacing w:val="-17"/>
          <w:highlight w:val="none"/>
        </w:rPr>
        <w:t>道号</w:t>
      </w:r>
      <w:r>
        <w:rPr>
          <w:rFonts w:ascii="Calibri" w:eastAsia="Calibri"/>
          <w:color w:val="auto"/>
          <w:highlight w:val="none"/>
        </w:rPr>
        <w:t xml:space="preserve">ID </w:t>
      </w:r>
      <w:r>
        <w:rPr>
          <w:color w:val="auto"/>
          <w:highlight w:val="none"/>
        </w:rPr>
        <w:t>填写</w:t>
      </w:r>
      <w:r>
        <w:rPr>
          <w:rFonts w:ascii="Calibri" w:eastAsia="Calibri"/>
          <w:color w:val="auto"/>
          <w:highlight w:val="none"/>
        </w:rPr>
        <w:t xml:space="preserve">Excel </w:t>
      </w:r>
      <w:r>
        <w:rPr>
          <w:color w:val="auto"/>
          <w:spacing w:val="-7"/>
          <w:highlight w:val="none"/>
        </w:rPr>
        <w:t>表分配的对应的</w:t>
      </w:r>
      <w:r>
        <w:rPr>
          <w:rFonts w:hint="eastAsia"/>
          <w:color w:val="auto"/>
          <w:spacing w:val="-11"/>
          <w:highlight w:val="none"/>
        </w:rPr>
        <w:t>NVR视频通道编码SIPＩＤ</w:t>
      </w:r>
      <w:r>
        <w:rPr>
          <w:color w:val="auto"/>
          <w:highlight w:val="none"/>
        </w:rPr>
        <w:t>。</w:t>
      </w:r>
      <w:r>
        <w:rPr>
          <w:rFonts w:hint="eastAsia"/>
          <w:color w:val="auto"/>
          <w:highlight w:val="none"/>
        </w:rPr>
        <w:t>（注：这三个Sip号是一样的）。心跳周期改为：10。(注:其它未标红圈的为默认参数，无需更改）</w:t>
      </w:r>
    </w:p>
    <w:p w14:paraId="58A3F7F8">
      <w:pPr>
        <w:pStyle w:val="20"/>
        <w:spacing w:before="102" w:after="120"/>
        <w:ind w:left="63" w:right="63"/>
        <w:rPr>
          <w:color w:val="auto"/>
          <w:highlight w:val="none"/>
        </w:rPr>
      </w:pPr>
      <w:r>
        <w:rPr>
          <w:color w:val="auto"/>
          <w:highlight w:val="none"/>
        </w:rPr>
        <w:t>图</w:t>
      </w:r>
      <w:r>
        <w:rPr>
          <w:rFonts w:hint="eastAsia"/>
          <w:color w:val="auto"/>
          <w:highlight w:val="none"/>
        </w:rPr>
        <w:t>1</w:t>
      </w:r>
      <w:r>
        <w:rPr>
          <w:rFonts w:ascii="Calibri" w:eastAsia="Calibri"/>
          <w:color w:val="auto"/>
          <w:highlight w:val="none"/>
        </w:rPr>
        <w:t>.</w:t>
      </w:r>
      <w:r>
        <w:rPr>
          <w:rFonts w:hint="eastAsia" w:ascii="Calibri"/>
          <w:color w:val="auto"/>
          <w:highlight w:val="none"/>
        </w:rPr>
        <w:t>摄像机</w:t>
      </w:r>
      <w:r>
        <w:rPr>
          <w:color w:val="auto"/>
          <w:highlight w:val="none"/>
        </w:rPr>
        <w:t>国标参数配置</w:t>
      </w:r>
    </w:p>
    <w:p w14:paraId="46D16D88">
      <w:pPr>
        <w:pStyle w:val="20"/>
        <w:spacing w:before="4" w:after="120"/>
        <w:ind w:left="63" w:right="63"/>
        <w:rPr>
          <w:color w:val="auto"/>
          <w:sz w:val="30"/>
          <w:highlight w:val="none"/>
        </w:rPr>
      </w:pPr>
      <w:r>
        <w:rPr>
          <w:color w:val="auto"/>
          <w:highlight w:val="none"/>
        </w:rPr>
        <w:drawing>
          <wp:inline distT="0" distB="0" distL="114300" distR="114300">
            <wp:extent cx="5267325" cy="5130800"/>
            <wp:effectExtent l="0" t="0" r="9525" b="12700"/>
            <wp:docPr id="2" name="图片 3" descr="摄像机设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摄像机设置1"/>
                    <pic:cNvPicPr>
                      <a:picLocks noChangeAspect="1"/>
                    </pic:cNvPicPr>
                  </pic:nvPicPr>
                  <pic:blipFill>
                    <a:blip r:embed="rId32"/>
                    <a:stretch>
                      <a:fillRect/>
                    </a:stretch>
                  </pic:blipFill>
                  <pic:spPr>
                    <a:xfrm>
                      <a:off x="0" y="0"/>
                      <a:ext cx="5267325" cy="5130800"/>
                    </a:xfrm>
                    <a:prstGeom prst="rect">
                      <a:avLst/>
                    </a:prstGeom>
                    <a:noFill/>
                    <a:ln>
                      <a:noFill/>
                    </a:ln>
                  </pic:spPr>
                </pic:pic>
              </a:graphicData>
            </a:graphic>
          </wp:inline>
        </w:drawing>
      </w:r>
    </w:p>
    <w:p w14:paraId="66855C39">
      <w:pPr>
        <w:rPr>
          <w:color w:val="auto"/>
          <w:sz w:val="32"/>
          <w:szCs w:val="32"/>
          <w:highlight w:val="none"/>
        </w:rPr>
      </w:pPr>
      <w:bookmarkStart w:id="1901" w:name="_Toc6592"/>
      <w:bookmarkStart w:id="1902" w:name="_Toc10577"/>
      <w:bookmarkStart w:id="1903" w:name="_Toc11177"/>
      <w:bookmarkStart w:id="1904" w:name="_Toc20796"/>
      <w:bookmarkStart w:id="1905" w:name="_Toc1300"/>
      <w:bookmarkStart w:id="1906" w:name="_Toc9985"/>
      <w:bookmarkStart w:id="1907" w:name="_Toc7236"/>
      <w:bookmarkStart w:id="1908" w:name="_Toc30732"/>
      <w:bookmarkStart w:id="1909" w:name="_Toc6891"/>
      <w:r>
        <w:rPr>
          <w:rFonts w:hint="eastAsia"/>
          <w:color w:val="auto"/>
          <w:sz w:val="32"/>
          <w:szCs w:val="32"/>
          <w:highlight w:val="none"/>
        </w:rPr>
        <w:t>3.2配置摄像机的音视频参数</w:t>
      </w:r>
      <w:bookmarkEnd w:id="1901"/>
      <w:bookmarkEnd w:id="1902"/>
      <w:bookmarkEnd w:id="1903"/>
      <w:bookmarkEnd w:id="1904"/>
      <w:bookmarkEnd w:id="1905"/>
      <w:bookmarkEnd w:id="1906"/>
      <w:bookmarkEnd w:id="1907"/>
      <w:bookmarkEnd w:id="1908"/>
      <w:bookmarkEnd w:id="1909"/>
    </w:p>
    <w:p w14:paraId="7F74ADB9">
      <w:pPr>
        <w:pStyle w:val="20"/>
        <w:spacing w:before="204" w:after="120" w:line="417" w:lineRule="auto"/>
        <w:ind w:left="63" w:right="63"/>
        <w:rPr>
          <w:color w:val="auto"/>
          <w:highlight w:val="none"/>
        </w:rPr>
      </w:pPr>
      <w:r>
        <w:rPr>
          <w:rFonts w:hint="eastAsia"/>
          <w:color w:val="auto"/>
          <w:highlight w:val="none"/>
        </w:rPr>
        <w:t>电脑</w:t>
      </w:r>
      <w:r>
        <w:rPr>
          <w:color w:val="auto"/>
          <w:highlight w:val="none"/>
        </w:rPr>
        <w:t>通过</w:t>
      </w:r>
      <w:r>
        <w:rPr>
          <w:rFonts w:hint="eastAsia"/>
          <w:color w:val="auto"/>
          <w:highlight w:val="none"/>
        </w:rPr>
        <w:t>网页</w:t>
      </w:r>
      <w:r>
        <w:rPr>
          <w:color w:val="auto"/>
          <w:highlight w:val="none"/>
        </w:rPr>
        <w:t>登录</w:t>
      </w:r>
      <w:r>
        <w:rPr>
          <w:rFonts w:hint="eastAsia"/>
          <w:color w:val="auto"/>
          <w:highlight w:val="none"/>
        </w:rPr>
        <w:t>摄像机的IP地址，进入</w:t>
      </w:r>
      <w:r>
        <w:rPr>
          <w:color w:val="auto"/>
          <w:highlight w:val="none"/>
        </w:rPr>
        <w:t>到摄像机配置界面找到摄像机音视频参数配置页如下图所示：注意分辨率不能</w:t>
      </w:r>
      <w:r>
        <w:rPr>
          <w:color w:val="auto"/>
          <w:spacing w:val="-1"/>
          <w:w w:val="99"/>
          <w:highlight w:val="none"/>
        </w:rPr>
        <w:t>高于</w:t>
      </w:r>
      <w:r>
        <w:rPr>
          <w:rFonts w:ascii="Calibri" w:eastAsia="Calibri"/>
          <w:color w:val="auto"/>
          <w:spacing w:val="-1"/>
          <w:w w:val="99"/>
          <w:highlight w:val="none"/>
        </w:rPr>
        <w:t>19</w:t>
      </w:r>
      <w:r>
        <w:rPr>
          <w:rFonts w:ascii="Calibri" w:eastAsia="Calibri"/>
          <w:color w:val="auto"/>
          <w:spacing w:val="2"/>
          <w:w w:val="99"/>
          <w:highlight w:val="none"/>
        </w:rPr>
        <w:t>2</w:t>
      </w:r>
      <w:r>
        <w:rPr>
          <w:rFonts w:ascii="Calibri" w:eastAsia="Calibri"/>
          <w:color w:val="auto"/>
          <w:spacing w:val="-1"/>
          <w:w w:val="99"/>
          <w:highlight w:val="none"/>
        </w:rPr>
        <w:t>0*</w:t>
      </w:r>
      <w:r>
        <w:rPr>
          <w:rFonts w:ascii="Calibri" w:eastAsia="Calibri"/>
          <w:color w:val="auto"/>
          <w:spacing w:val="2"/>
          <w:w w:val="99"/>
          <w:highlight w:val="none"/>
        </w:rPr>
        <w:t>1</w:t>
      </w:r>
      <w:r>
        <w:rPr>
          <w:rFonts w:ascii="Calibri" w:eastAsia="Calibri"/>
          <w:color w:val="auto"/>
          <w:spacing w:val="-1"/>
          <w:w w:val="99"/>
          <w:highlight w:val="none"/>
        </w:rPr>
        <w:t>0</w:t>
      </w:r>
      <w:r>
        <w:rPr>
          <w:rFonts w:ascii="Calibri" w:eastAsia="Calibri"/>
          <w:color w:val="auto"/>
          <w:spacing w:val="2"/>
          <w:w w:val="99"/>
          <w:highlight w:val="none"/>
        </w:rPr>
        <w:t>80</w:t>
      </w:r>
      <w:r>
        <w:rPr>
          <w:color w:val="auto"/>
          <w:spacing w:val="-1"/>
          <w:w w:val="99"/>
          <w:highlight w:val="none"/>
        </w:rPr>
        <w:t>，码率不能高于</w:t>
      </w:r>
      <w:r>
        <w:rPr>
          <w:rFonts w:ascii="Calibri" w:eastAsia="Calibri"/>
          <w:color w:val="auto"/>
          <w:spacing w:val="-1"/>
          <w:w w:val="99"/>
          <w:highlight w:val="none"/>
        </w:rPr>
        <w:t>10</w:t>
      </w:r>
      <w:r>
        <w:rPr>
          <w:rFonts w:ascii="Calibri" w:eastAsia="Calibri"/>
          <w:color w:val="auto"/>
          <w:spacing w:val="2"/>
          <w:w w:val="99"/>
          <w:highlight w:val="none"/>
        </w:rPr>
        <w:t>24</w:t>
      </w:r>
      <w:r>
        <w:rPr>
          <w:color w:val="auto"/>
          <w:spacing w:val="-17"/>
          <w:w w:val="99"/>
          <w:highlight w:val="none"/>
        </w:rPr>
        <w:t>，编码方式选择</w:t>
      </w:r>
      <w:r>
        <w:rPr>
          <w:rFonts w:ascii="Calibri" w:eastAsia="Calibri"/>
          <w:color w:val="auto"/>
          <w:spacing w:val="-1"/>
          <w:w w:val="99"/>
          <w:highlight w:val="none"/>
        </w:rPr>
        <w:t>H2</w:t>
      </w:r>
      <w:r>
        <w:rPr>
          <w:rFonts w:ascii="Calibri" w:eastAsia="Calibri"/>
          <w:color w:val="auto"/>
          <w:spacing w:val="2"/>
          <w:w w:val="99"/>
          <w:highlight w:val="none"/>
        </w:rPr>
        <w:t>6</w:t>
      </w:r>
      <w:r>
        <w:rPr>
          <w:rFonts w:ascii="Calibri" w:eastAsia="Calibri"/>
          <w:color w:val="auto"/>
          <w:spacing w:val="-1"/>
          <w:w w:val="99"/>
          <w:highlight w:val="none"/>
        </w:rPr>
        <w:t>4</w:t>
      </w:r>
      <w:r>
        <w:rPr>
          <w:color w:val="auto"/>
          <w:spacing w:val="-104"/>
          <w:w w:val="99"/>
          <w:highlight w:val="none"/>
        </w:rPr>
        <w:t>，</w:t>
      </w:r>
      <w:r>
        <w:rPr>
          <w:rFonts w:ascii="Calibri" w:eastAsia="Calibri"/>
          <w:color w:val="auto"/>
          <w:w w:val="99"/>
          <w:highlight w:val="none"/>
        </w:rPr>
        <w:t>I</w:t>
      </w:r>
      <w:r>
        <w:rPr>
          <w:color w:val="auto"/>
          <w:spacing w:val="-1"/>
          <w:w w:val="99"/>
          <w:highlight w:val="none"/>
        </w:rPr>
        <w:t>帧间隔选择</w:t>
      </w:r>
      <w:r>
        <w:rPr>
          <w:rFonts w:ascii="Calibri" w:eastAsia="Calibri"/>
          <w:color w:val="auto"/>
          <w:spacing w:val="-1"/>
          <w:w w:val="99"/>
          <w:highlight w:val="none"/>
        </w:rPr>
        <w:t>25</w:t>
      </w:r>
      <w:r>
        <w:rPr>
          <w:color w:val="auto"/>
          <w:spacing w:val="13"/>
          <w:w w:val="99"/>
          <w:highlight w:val="none"/>
        </w:rPr>
        <w:t>，关闭</w:t>
      </w:r>
      <w:r>
        <w:rPr>
          <w:rFonts w:ascii="Calibri" w:eastAsia="Calibri"/>
          <w:color w:val="auto"/>
          <w:spacing w:val="-1"/>
          <w:w w:val="99"/>
          <w:highlight w:val="none"/>
        </w:rPr>
        <w:t>S</w:t>
      </w:r>
      <w:r>
        <w:rPr>
          <w:rFonts w:ascii="Calibri" w:eastAsia="Calibri"/>
          <w:color w:val="auto"/>
          <w:spacing w:val="1"/>
          <w:w w:val="99"/>
          <w:highlight w:val="none"/>
        </w:rPr>
        <w:t>m</w:t>
      </w:r>
      <w:r>
        <w:rPr>
          <w:rFonts w:ascii="Calibri" w:eastAsia="Calibri"/>
          <w:color w:val="auto"/>
          <w:w w:val="99"/>
          <w:highlight w:val="none"/>
        </w:rPr>
        <w:t>a</w:t>
      </w:r>
      <w:r>
        <w:rPr>
          <w:rFonts w:ascii="Calibri" w:eastAsia="Calibri"/>
          <w:color w:val="auto"/>
          <w:spacing w:val="-1"/>
          <w:w w:val="99"/>
          <w:highlight w:val="none"/>
        </w:rPr>
        <w:t>rt</w:t>
      </w:r>
      <w:r>
        <w:rPr>
          <w:rFonts w:ascii="Calibri" w:eastAsia="Calibri"/>
          <w:color w:val="auto"/>
          <w:spacing w:val="2"/>
          <w:w w:val="99"/>
          <w:highlight w:val="none"/>
        </w:rPr>
        <w:t>2</w:t>
      </w:r>
      <w:r>
        <w:rPr>
          <w:rFonts w:ascii="Calibri" w:eastAsia="Calibri"/>
          <w:color w:val="auto"/>
          <w:spacing w:val="-1"/>
          <w:w w:val="99"/>
          <w:highlight w:val="none"/>
        </w:rPr>
        <w:t>6</w:t>
      </w:r>
      <w:r>
        <w:rPr>
          <w:rFonts w:ascii="Calibri" w:eastAsia="Calibri"/>
          <w:color w:val="auto"/>
          <w:spacing w:val="2"/>
          <w:w w:val="99"/>
          <w:highlight w:val="none"/>
        </w:rPr>
        <w:t>4</w:t>
      </w:r>
      <w:r>
        <w:rPr>
          <w:color w:val="auto"/>
          <w:w w:val="99"/>
          <w:highlight w:val="none"/>
        </w:rPr>
        <w:t>，</w:t>
      </w:r>
      <w:r>
        <w:rPr>
          <w:color w:val="auto"/>
          <w:highlight w:val="none"/>
        </w:rPr>
        <w:t>码率类型选择变码率。</w:t>
      </w:r>
    </w:p>
    <w:p w14:paraId="3644AC56">
      <w:pPr>
        <w:pStyle w:val="20"/>
        <w:spacing w:before="4" w:after="120"/>
        <w:ind w:left="63" w:right="63"/>
        <w:rPr>
          <w:color w:val="auto"/>
          <w:sz w:val="30"/>
          <w:highlight w:val="none"/>
        </w:rPr>
      </w:pPr>
      <w:r>
        <w:rPr>
          <w:color w:val="auto"/>
          <w:highlight w:val="none"/>
        </w:rPr>
        <w:drawing>
          <wp:anchor distT="0" distB="0" distL="0" distR="0" simplePos="0" relativeHeight="251659264" behindDoc="0" locked="0" layoutInCell="1" allowOverlap="1">
            <wp:simplePos x="0" y="0"/>
            <wp:positionH relativeFrom="page">
              <wp:posOffset>1066800</wp:posOffset>
            </wp:positionH>
            <wp:positionV relativeFrom="paragraph">
              <wp:posOffset>236220</wp:posOffset>
            </wp:positionV>
            <wp:extent cx="5253355" cy="5554345"/>
            <wp:effectExtent l="0" t="0" r="4445" b="825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3"/>
                    <a:stretch>
                      <a:fillRect/>
                    </a:stretch>
                  </pic:blipFill>
                  <pic:spPr>
                    <a:xfrm>
                      <a:off x="0" y="0"/>
                      <a:ext cx="5253355" cy="5554345"/>
                    </a:xfrm>
                    <a:prstGeom prst="rect">
                      <a:avLst/>
                    </a:prstGeom>
                    <a:noFill/>
                    <a:ln>
                      <a:noFill/>
                    </a:ln>
                  </pic:spPr>
                </pic:pic>
              </a:graphicData>
            </a:graphic>
          </wp:anchor>
        </w:drawing>
      </w:r>
      <w:r>
        <w:rPr>
          <w:rFonts w:hint="eastAsia"/>
          <w:color w:val="auto"/>
          <w:highlight w:val="none"/>
        </w:rPr>
        <w:t>图2：摄像机音视频配置界面</w:t>
      </w:r>
    </w:p>
    <w:p w14:paraId="6B0E0011">
      <w:pPr>
        <w:pStyle w:val="20"/>
        <w:spacing w:before="4" w:after="120"/>
        <w:ind w:left="63" w:right="63" w:firstLine="600"/>
        <w:rPr>
          <w:color w:val="auto"/>
          <w:sz w:val="30"/>
          <w:highlight w:val="none"/>
        </w:rPr>
      </w:pPr>
    </w:p>
    <w:p w14:paraId="15D89611">
      <w:pPr>
        <w:pStyle w:val="20"/>
        <w:spacing w:before="4" w:after="120"/>
        <w:ind w:left="63" w:right="63" w:firstLine="600"/>
        <w:rPr>
          <w:color w:val="auto"/>
          <w:sz w:val="30"/>
          <w:highlight w:val="none"/>
        </w:rPr>
      </w:pPr>
    </w:p>
    <w:p w14:paraId="58AEA4C0">
      <w:pPr>
        <w:spacing w:after="120"/>
        <w:rPr>
          <w:color w:val="auto"/>
          <w:highlight w:val="none"/>
        </w:rPr>
      </w:pPr>
    </w:p>
    <w:p w14:paraId="27C14A92">
      <w:pPr>
        <w:ind w:firstLine="601"/>
        <w:rPr>
          <w:color w:val="auto"/>
          <w:highlight w:val="none"/>
        </w:rPr>
      </w:pPr>
      <w:bookmarkStart w:id="1910" w:name="_Toc24033"/>
      <w:bookmarkStart w:id="1911" w:name="_Toc1230"/>
      <w:bookmarkStart w:id="1912" w:name="_Toc31908"/>
      <w:bookmarkStart w:id="1913" w:name="_Toc30733"/>
      <w:bookmarkStart w:id="1914" w:name="_Toc19325"/>
      <w:bookmarkStart w:id="1915" w:name="_Toc2076"/>
      <w:bookmarkStart w:id="1916" w:name="_Toc24359"/>
      <w:bookmarkStart w:id="1917" w:name="_Toc4573"/>
      <w:bookmarkStart w:id="1918" w:name="_Toc22769"/>
      <w:r>
        <w:rPr>
          <w:rFonts w:hint="eastAsia"/>
          <w:color w:val="auto"/>
          <w:highlight w:val="none"/>
        </w:rPr>
        <w:t>附件1接入流程</w:t>
      </w:r>
      <w:bookmarkEnd w:id="1910"/>
      <w:bookmarkEnd w:id="1911"/>
      <w:bookmarkEnd w:id="1912"/>
      <w:bookmarkEnd w:id="1913"/>
      <w:bookmarkEnd w:id="1914"/>
      <w:bookmarkEnd w:id="1915"/>
      <w:bookmarkEnd w:id="1916"/>
      <w:bookmarkEnd w:id="1917"/>
      <w:bookmarkEnd w:id="1918"/>
    </w:p>
    <w:p w14:paraId="6E49CE3B">
      <w:pPr>
        <w:rPr>
          <w:color w:val="auto"/>
          <w:highlight w:val="none"/>
        </w:rPr>
      </w:pPr>
      <w:bookmarkStart w:id="1919" w:name="_Toc20765"/>
      <w:bookmarkStart w:id="1920" w:name="_Toc15164"/>
      <w:bookmarkStart w:id="1921" w:name="_Toc20690"/>
      <w:bookmarkStart w:id="1922" w:name="_Toc25376"/>
      <w:bookmarkStart w:id="1923" w:name="_Toc9300"/>
      <w:bookmarkStart w:id="1924" w:name="_Toc14518"/>
      <w:bookmarkStart w:id="1925" w:name="_Toc22634"/>
      <w:bookmarkStart w:id="1926" w:name="_Toc15361"/>
      <w:bookmarkStart w:id="1927" w:name="_Toc10381"/>
      <w:r>
        <w:rPr>
          <w:color w:val="auto"/>
          <w:highlight w:val="none"/>
        </w:rPr>
        <w:t>1 接入前准备</w:t>
      </w:r>
      <w:bookmarkEnd w:id="1919"/>
      <w:bookmarkEnd w:id="1920"/>
      <w:bookmarkEnd w:id="1921"/>
      <w:bookmarkEnd w:id="1922"/>
      <w:bookmarkEnd w:id="1923"/>
      <w:bookmarkEnd w:id="1924"/>
      <w:bookmarkEnd w:id="1925"/>
      <w:bookmarkEnd w:id="1926"/>
      <w:bookmarkEnd w:id="1927"/>
    </w:p>
    <w:p w14:paraId="3BB67684">
      <w:pPr>
        <w:rPr>
          <w:color w:val="auto"/>
          <w:highlight w:val="none"/>
        </w:rPr>
      </w:pPr>
      <w:bookmarkStart w:id="1928" w:name="_Toc2605"/>
      <w:bookmarkStart w:id="1929" w:name="_Toc28833"/>
      <w:bookmarkStart w:id="1930" w:name="_Toc23700"/>
      <w:bookmarkStart w:id="1931" w:name="_Toc17379"/>
      <w:bookmarkStart w:id="1932" w:name="_Toc3488"/>
      <w:bookmarkStart w:id="1933" w:name="_Toc26166"/>
      <w:bookmarkStart w:id="1934" w:name="_Toc15272"/>
      <w:bookmarkStart w:id="1935" w:name="_Toc2433"/>
      <w:bookmarkStart w:id="1936" w:name="_Toc11197"/>
      <w:r>
        <w:rPr>
          <w:rStyle w:val="201"/>
          <w:color w:val="auto"/>
          <w:highlight w:val="none"/>
        </w:rPr>
        <w:t>1.1 平台资料汇总</w:t>
      </w:r>
      <w:bookmarkEnd w:id="1928"/>
      <w:bookmarkEnd w:id="1929"/>
      <w:bookmarkEnd w:id="1930"/>
      <w:bookmarkEnd w:id="1931"/>
      <w:bookmarkEnd w:id="1932"/>
      <w:bookmarkEnd w:id="1933"/>
      <w:bookmarkEnd w:id="1934"/>
      <w:bookmarkEnd w:id="1935"/>
      <w:bookmarkEnd w:id="1936"/>
    </w:p>
    <w:p w14:paraId="237610BA">
      <w:pPr>
        <w:pStyle w:val="202"/>
        <w:rPr>
          <w:color w:val="auto"/>
          <w:highlight w:val="none"/>
        </w:rPr>
      </w:pPr>
      <w:r>
        <w:rPr>
          <w:rStyle w:val="201"/>
          <w:b/>
          <w:bCs/>
          <w:color w:val="auto"/>
          <w:highlight w:val="none"/>
        </w:rPr>
        <w:t>技术支持专用邮箱</w:t>
      </w:r>
    </w:p>
    <w:p w14:paraId="4AEF8D5C">
      <w:pPr>
        <w:pStyle w:val="202"/>
        <w:ind w:firstLine="480"/>
        <w:rPr>
          <w:color w:val="auto"/>
          <w:highlight w:val="none"/>
        </w:rPr>
      </w:pPr>
      <w:r>
        <w:rPr>
          <w:rStyle w:val="201"/>
          <w:color w:val="auto"/>
          <w:highlight w:val="none"/>
        </w:rPr>
        <w:t>由于项目往来信息需保密，项目在提供基本信息时，指定专用邮箱用于发送项目保密信息，发送到局平台技术支持指定邮箱。</w:t>
      </w:r>
    </w:p>
    <w:p w14:paraId="7ED2B36C">
      <w:pPr>
        <w:pStyle w:val="202"/>
        <w:ind w:firstLine="480"/>
        <w:rPr>
          <w:color w:val="auto"/>
          <w:highlight w:val="none"/>
        </w:rPr>
      </w:pPr>
      <w:r>
        <w:rPr>
          <w:rStyle w:val="201"/>
          <w:color w:val="auto"/>
          <w:highlight w:val="none"/>
        </w:rPr>
        <w:t>局技术支持专用邮箱为：</w:t>
      </w:r>
      <w:r>
        <w:rPr>
          <w:color w:val="auto"/>
          <w:highlight w:val="none"/>
        </w:rPr>
        <w:fldChar w:fldCharType="begin"/>
      </w:r>
      <w:r>
        <w:rPr>
          <w:color w:val="auto"/>
          <w:highlight w:val="none"/>
        </w:rPr>
        <w:instrText xml:space="preserve">HYPERLINK "mailto:gdsdjsupport@maoswh.com" \t "_blank"</w:instrText>
      </w:r>
      <w:r>
        <w:rPr>
          <w:color w:val="auto"/>
          <w:highlight w:val="none"/>
        </w:rPr>
        <w:fldChar w:fldCharType="separate"/>
      </w:r>
      <w:r>
        <w:rPr>
          <w:rStyle w:val="201"/>
          <w:color w:val="auto"/>
          <w:highlight w:val="none"/>
          <w:u w:val="single"/>
        </w:rPr>
        <w:t>gdsdjsupport@maoswh.com</w:t>
      </w:r>
      <w:r>
        <w:rPr>
          <w:color w:val="auto"/>
          <w:highlight w:val="none"/>
        </w:rPr>
        <w:fldChar w:fldCharType="end"/>
      </w:r>
    </w:p>
    <w:p w14:paraId="68CAE9CA">
      <w:pPr>
        <w:pStyle w:val="202"/>
        <w:rPr>
          <w:color w:val="auto"/>
          <w:highlight w:val="none"/>
        </w:rPr>
      </w:pPr>
      <w:r>
        <w:rPr>
          <w:rStyle w:val="201"/>
          <w:b/>
          <w:bCs/>
          <w:color w:val="auto"/>
          <w:highlight w:val="none"/>
        </w:rPr>
        <w:t>平台接口服务地址</w:t>
      </w:r>
    </w:p>
    <w:p w14:paraId="1ABA0ED5">
      <w:pPr>
        <w:pStyle w:val="202"/>
        <w:ind w:firstLine="480"/>
        <w:rPr>
          <w:color w:val="auto"/>
          <w:highlight w:val="none"/>
        </w:rPr>
      </w:pPr>
      <w:r>
        <w:rPr>
          <w:rStyle w:val="201"/>
          <w:color w:val="auto"/>
          <w:highlight w:val="none"/>
        </w:rPr>
        <w:t>接口地址：</w:t>
      </w:r>
      <w:r>
        <w:rPr>
          <w:color w:val="auto"/>
          <w:highlight w:val="none"/>
        </w:rPr>
        <w:fldChar w:fldCharType="begin"/>
      </w:r>
      <w:r>
        <w:rPr>
          <w:color w:val="auto"/>
          <w:highlight w:val="none"/>
        </w:rPr>
        <w:instrText xml:space="preserve">HYPERLINK "http://openapi.maoswh.com" \t "_blank"</w:instrText>
      </w:r>
      <w:r>
        <w:rPr>
          <w:color w:val="auto"/>
          <w:highlight w:val="none"/>
        </w:rPr>
        <w:fldChar w:fldCharType="separate"/>
      </w:r>
      <w:r>
        <w:rPr>
          <w:rStyle w:val="201"/>
          <w:color w:val="auto"/>
          <w:highlight w:val="none"/>
          <w:u w:val="single"/>
        </w:rPr>
        <w:t>http://openapi.maoswh.com</w:t>
      </w:r>
      <w:r>
        <w:rPr>
          <w:color w:val="auto"/>
          <w:highlight w:val="none"/>
        </w:rPr>
        <w:fldChar w:fldCharType="end"/>
      </w:r>
    </w:p>
    <w:p w14:paraId="37FF17BE">
      <w:pPr>
        <w:pStyle w:val="202"/>
        <w:rPr>
          <w:color w:val="auto"/>
          <w:highlight w:val="none"/>
        </w:rPr>
      </w:pPr>
      <w:r>
        <w:rPr>
          <w:rStyle w:val="201"/>
          <w:b/>
          <w:bCs/>
          <w:color w:val="auto"/>
          <w:highlight w:val="none"/>
        </w:rPr>
        <w:t>平台接口文档地址</w:t>
      </w:r>
    </w:p>
    <w:p w14:paraId="1D78C907">
      <w:pPr>
        <w:pStyle w:val="202"/>
        <w:ind w:firstLine="480"/>
        <w:rPr>
          <w:color w:val="auto"/>
          <w:highlight w:val="none"/>
        </w:rPr>
      </w:pPr>
      <w:r>
        <w:rPr>
          <w:rStyle w:val="201"/>
          <w:color w:val="auto"/>
          <w:highlight w:val="none"/>
        </w:rPr>
        <w:t>文档地址：</w:t>
      </w:r>
      <w:r>
        <w:rPr>
          <w:color w:val="auto"/>
          <w:highlight w:val="none"/>
        </w:rPr>
        <w:fldChar w:fldCharType="begin"/>
      </w:r>
      <w:r>
        <w:rPr>
          <w:color w:val="auto"/>
          <w:highlight w:val="none"/>
        </w:rPr>
        <w:instrText xml:space="preserve">HYPERLINK "https://www.yuque.com/apidoc/zhgd" \t "_blank"</w:instrText>
      </w:r>
      <w:r>
        <w:rPr>
          <w:color w:val="auto"/>
          <w:highlight w:val="none"/>
        </w:rPr>
        <w:fldChar w:fldCharType="separate"/>
      </w:r>
      <w:r>
        <w:rPr>
          <w:rStyle w:val="201"/>
          <w:color w:val="auto"/>
          <w:highlight w:val="none"/>
          <w:u w:val="single"/>
        </w:rPr>
        <w:t>https://www.yuque.com/apidoc/zhgd</w:t>
      </w:r>
      <w:r>
        <w:rPr>
          <w:color w:val="auto"/>
          <w:highlight w:val="none"/>
        </w:rPr>
        <w:fldChar w:fldCharType="end"/>
      </w:r>
    </w:p>
    <w:p w14:paraId="1258133B">
      <w:pPr>
        <w:rPr>
          <w:color w:val="auto"/>
          <w:highlight w:val="none"/>
        </w:rPr>
      </w:pPr>
      <w:bookmarkStart w:id="1937" w:name="_Toc22005"/>
      <w:bookmarkStart w:id="1938" w:name="_Toc21995"/>
      <w:bookmarkStart w:id="1939" w:name="_Toc20817"/>
      <w:bookmarkStart w:id="1940" w:name="_Toc30529"/>
      <w:bookmarkStart w:id="1941" w:name="_Toc30641"/>
      <w:bookmarkStart w:id="1942" w:name="_Toc18370"/>
      <w:bookmarkStart w:id="1943" w:name="_Toc18442"/>
      <w:bookmarkStart w:id="1944" w:name="_Toc22318"/>
      <w:bookmarkStart w:id="1945" w:name="_Toc9002"/>
      <w:r>
        <w:rPr>
          <w:rStyle w:val="201"/>
          <w:color w:val="auto"/>
          <w:highlight w:val="none"/>
        </w:rPr>
        <w:t>1.2 申请授权参数</w:t>
      </w:r>
      <w:bookmarkEnd w:id="1937"/>
      <w:bookmarkEnd w:id="1938"/>
      <w:bookmarkEnd w:id="1939"/>
      <w:bookmarkEnd w:id="1940"/>
      <w:bookmarkEnd w:id="1941"/>
      <w:bookmarkEnd w:id="1942"/>
      <w:bookmarkEnd w:id="1943"/>
      <w:bookmarkEnd w:id="1944"/>
      <w:bookmarkEnd w:id="1945"/>
    </w:p>
    <w:p w14:paraId="7F348F65">
      <w:pPr>
        <w:pStyle w:val="202"/>
        <w:ind w:firstLine="480"/>
        <w:rPr>
          <w:color w:val="auto"/>
          <w:highlight w:val="none"/>
        </w:rPr>
      </w:pPr>
      <w:r>
        <w:rPr>
          <w:rStyle w:val="201"/>
          <w:color w:val="auto"/>
          <w:highlight w:val="none"/>
        </w:rPr>
        <w:t>把准备接入的项目信息发送到指定邮箱，由信息部门统一分配并邮件回复。</w:t>
      </w:r>
    </w:p>
    <w:p w14:paraId="1AF29541">
      <w:pPr>
        <w:pStyle w:val="202"/>
        <w:ind w:firstLine="480"/>
        <w:rPr>
          <w:color w:val="auto"/>
          <w:highlight w:val="none"/>
        </w:rPr>
      </w:pPr>
      <w:r>
        <w:rPr>
          <w:rStyle w:val="201"/>
          <w:b/>
          <w:bCs/>
          <w:color w:val="auto"/>
          <w:highlight w:val="none"/>
        </w:rPr>
        <w:t>请求授权的邮件格式如下：</w:t>
      </w:r>
    </w:p>
    <w:p w14:paraId="77300006">
      <w:pPr>
        <w:pStyle w:val="202"/>
        <w:ind w:firstLine="480"/>
        <w:rPr>
          <w:color w:val="auto"/>
          <w:highlight w:val="none"/>
        </w:rPr>
      </w:pPr>
      <w:r>
        <w:rPr>
          <w:rStyle w:val="201"/>
          <w:color w:val="auto"/>
          <w:highlight w:val="none"/>
        </w:rPr>
        <w:t>主题：XXXX项目授权认证</w:t>
      </w:r>
    </w:p>
    <w:p w14:paraId="551923F0">
      <w:pPr>
        <w:pStyle w:val="202"/>
        <w:ind w:firstLine="480"/>
        <w:rPr>
          <w:color w:val="auto"/>
          <w:highlight w:val="none"/>
        </w:rPr>
      </w:pPr>
      <w:r>
        <w:rPr>
          <w:rStyle w:val="201"/>
          <w:color w:val="auto"/>
          <w:highlight w:val="none"/>
        </w:rPr>
        <w:t>内容：项目信息如下</w:t>
      </w:r>
    </w:p>
    <w:p w14:paraId="0363798A">
      <w:pPr>
        <w:pStyle w:val="202"/>
        <w:ind w:left="960" w:firstLine="480"/>
        <w:rPr>
          <w:color w:val="auto"/>
          <w:highlight w:val="none"/>
        </w:rPr>
      </w:pPr>
      <w:r>
        <w:rPr>
          <w:rStyle w:val="201"/>
          <w:color w:val="auto"/>
          <w:highlight w:val="none"/>
        </w:rPr>
        <w:t>项目名称：</w:t>
      </w:r>
    </w:p>
    <w:p w14:paraId="415F69E7">
      <w:pPr>
        <w:pStyle w:val="202"/>
        <w:ind w:left="960" w:firstLine="480"/>
        <w:rPr>
          <w:color w:val="auto"/>
          <w:highlight w:val="none"/>
        </w:rPr>
      </w:pPr>
      <w:r>
        <w:rPr>
          <w:rStyle w:val="201"/>
          <w:color w:val="auto"/>
          <w:highlight w:val="none"/>
        </w:rPr>
        <w:t>项目介绍：</w:t>
      </w:r>
    </w:p>
    <w:p w14:paraId="36FD504C">
      <w:pPr>
        <w:pStyle w:val="202"/>
        <w:ind w:left="960" w:firstLine="480"/>
        <w:rPr>
          <w:color w:val="auto"/>
          <w:highlight w:val="none"/>
        </w:rPr>
      </w:pPr>
      <w:r>
        <w:rPr>
          <w:rStyle w:val="201"/>
          <w:color w:val="auto"/>
          <w:highlight w:val="none"/>
        </w:rPr>
        <w:t>地址：</w:t>
      </w:r>
    </w:p>
    <w:p w14:paraId="7B9275E8">
      <w:pPr>
        <w:pStyle w:val="202"/>
        <w:ind w:left="960" w:firstLine="480"/>
        <w:rPr>
          <w:color w:val="auto"/>
          <w:highlight w:val="none"/>
        </w:rPr>
      </w:pPr>
      <w:r>
        <w:rPr>
          <w:rStyle w:val="201"/>
          <w:color w:val="auto"/>
          <w:highlight w:val="none"/>
        </w:rPr>
        <w:t>项目开始日期：</w:t>
      </w:r>
    </w:p>
    <w:p w14:paraId="256186AD">
      <w:pPr>
        <w:pStyle w:val="202"/>
        <w:ind w:left="960" w:firstLine="480"/>
        <w:rPr>
          <w:color w:val="auto"/>
          <w:highlight w:val="none"/>
        </w:rPr>
      </w:pPr>
      <w:r>
        <w:rPr>
          <w:rStyle w:val="201"/>
          <w:color w:val="auto"/>
          <w:highlight w:val="none"/>
        </w:rPr>
        <w:t>项目结束日期：</w:t>
      </w:r>
    </w:p>
    <w:p w14:paraId="23A85345">
      <w:pPr>
        <w:pStyle w:val="202"/>
        <w:ind w:left="1440"/>
        <w:rPr>
          <w:color w:val="auto"/>
          <w:highlight w:val="none"/>
        </w:rPr>
      </w:pPr>
      <w:r>
        <w:rPr>
          <w:rStyle w:val="201"/>
          <w:color w:val="auto"/>
          <w:highlight w:val="none"/>
        </w:rPr>
        <w:t>参建单位列表：</w:t>
      </w:r>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990"/>
        <w:gridCol w:w="990"/>
        <w:gridCol w:w="1230"/>
        <w:gridCol w:w="1230"/>
        <w:gridCol w:w="1230"/>
      </w:tblGrid>
      <w:tr w14:paraId="0864EAC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35EA7CC0">
            <w:pPr>
              <w:pStyle w:val="202"/>
              <w:rPr>
                <w:color w:val="auto"/>
                <w:highlight w:val="none"/>
              </w:rPr>
            </w:pPr>
            <w:r>
              <w:rPr>
                <w:rStyle w:val="201"/>
                <w:color w:val="auto"/>
                <w:highlight w:val="none"/>
              </w:rPr>
              <w:t>参建类型</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20727C7F">
            <w:pPr>
              <w:pStyle w:val="202"/>
              <w:rPr>
                <w:color w:val="auto"/>
                <w:highlight w:val="none"/>
              </w:rPr>
            </w:pPr>
            <w:r>
              <w:rPr>
                <w:rStyle w:val="201"/>
                <w:color w:val="auto"/>
                <w:highlight w:val="none"/>
              </w:rPr>
              <w:t>单位名称</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1390709B">
            <w:pPr>
              <w:pStyle w:val="202"/>
              <w:rPr>
                <w:color w:val="auto"/>
                <w:highlight w:val="none"/>
              </w:rPr>
            </w:pPr>
            <w:r>
              <w:rPr>
                <w:rStyle w:val="201"/>
                <w:color w:val="auto"/>
                <w:highlight w:val="none"/>
              </w:rPr>
              <w:t>联系人姓名</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40DCE146">
            <w:pPr>
              <w:pStyle w:val="202"/>
              <w:rPr>
                <w:color w:val="auto"/>
                <w:highlight w:val="none"/>
              </w:rPr>
            </w:pPr>
            <w:r>
              <w:rPr>
                <w:rStyle w:val="201"/>
                <w:color w:val="auto"/>
                <w:highlight w:val="none"/>
              </w:rPr>
              <w:t>联系人职务</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1654B77F">
            <w:pPr>
              <w:pStyle w:val="202"/>
              <w:rPr>
                <w:color w:val="auto"/>
                <w:highlight w:val="none"/>
              </w:rPr>
            </w:pPr>
            <w:r>
              <w:rPr>
                <w:rStyle w:val="201"/>
                <w:color w:val="auto"/>
                <w:highlight w:val="none"/>
              </w:rPr>
              <w:t>联系人电话</w:t>
            </w:r>
          </w:p>
        </w:tc>
      </w:tr>
      <w:tr w14:paraId="594FC11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4C94E0CB">
            <w:pPr>
              <w:pStyle w:val="202"/>
              <w:rPr>
                <w:color w:val="auto"/>
                <w:highlight w:val="none"/>
              </w:rPr>
            </w:pPr>
            <w:r>
              <w:rPr>
                <w:rStyle w:val="201"/>
                <w:color w:val="auto"/>
                <w:highlight w:val="none"/>
              </w:rPr>
              <w:t>业主单位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6437EB88">
            <w:pPr>
              <w:pStyle w:val="202"/>
              <w:rPr>
                <w:color w:val="auto"/>
                <w:highlight w:val="none"/>
              </w:rPr>
            </w:pPr>
            <w:r>
              <w:rPr>
                <w:rStyle w:val="201"/>
                <w:color w:val="auto"/>
                <w:highlight w:val="none"/>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39DE6C44">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0ADE364B">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6E2397BA">
            <w:pPr>
              <w:pStyle w:val="202"/>
              <w:rPr>
                <w:color w:val="auto"/>
                <w:highlight w:val="none"/>
              </w:rPr>
            </w:pPr>
            <w:r>
              <w:rPr>
                <w:rStyle w:val="201"/>
                <w:color w:val="auto"/>
                <w:highlight w:val="none"/>
              </w:rPr>
              <w:t>xxxxx</w:t>
            </w:r>
          </w:p>
        </w:tc>
      </w:tr>
      <w:tr w14:paraId="69CE738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1D55E7EE">
            <w:pPr>
              <w:pStyle w:val="202"/>
              <w:rPr>
                <w:color w:val="auto"/>
                <w:highlight w:val="none"/>
              </w:rPr>
            </w:pPr>
            <w:r>
              <w:rPr>
                <w:rStyle w:val="201"/>
                <w:color w:val="auto"/>
                <w:highlight w:val="none"/>
              </w:rPr>
              <w:t>设计单位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2F58B9D4">
            <w:pPr>
              <w:pStyle w:val="202"/>
              <w:rPr>
                <w:color w:val="auto"/>
                <w:highlight w:val="none"/>
              </w:rPr>
            </w:pPr>
            <w:r>
              <w:rPr>
                <w:rStyle w:val="201"/>
                <w:color w:val="auto"/>
                <w:highlight w:val="none"/>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7FC5E14B">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58A5D80C">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5E5CCAC1">
            <w:pPr>
              <w:pStyle w:val="202"/>
              <w:rPr>
                <w:color w:val="auto"/>
                <w:highlight w:val="none"/>
              </w:rPr>
            </w:pPr>
            <w:r>
              <w:rPr>
                <w:rStyle w:val="201"/>
                <w:color w:val="auto"/>
                <w:highlight w:val="none"/>
              </w:rPr>
              <w:t>xxxxxx</w:t>
            </w:r>
          </w:p>
        </w:tc>
      </w:tr>
      <w:tr w14:paraId="7A8DDED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4D0CB299">
            <w:pPr>
              <w:pStyle w:val="202"/>
              <w:rPr>
                <w:color w:val="auto"/>
                <w:highlight w:val="none"/>
              </w:rPr>
            </w:pPr>
            <w:r>
              <w:rPr>
                <w:rStyle w:val="201"/>
                <w:color w:val="auto"/>
                <w:highlight w:val="none"/>
              </w:rPr>
              <w:t>施工单位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6C7B6314">
            <w:pPr>
              <w:pStyle w:val="202"/>
              <w:rPr>
                <w:color w:val="auto"/>
                <w:highlight w:val="none"/>
              </w:rPr>
            </w:pPr>
            <w:r>
              <w:rPr>
                <w:rStyle w:val="201"/>
                <w:color w:val="auto"/>
                <w:highlight w:val="none"/>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3CDF46CE">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6A152ADE">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29BAACF0">
            <w:pPr>
              <w:pStyle w:val="202"/>
              <w:rPr>
                <w:color w:val="auto"/>
                <w:highlight w:val="none"/>
              </w:rPr>
            </w:pPr>
            <w:r>
              <w:rPr>
                <w:rStyle w:val="201"/>
                <w:color w:val="auto"/>
                <w:highlight w:val="none"/>
              </w:rPr>
              <w:t>xxxxx</w:t>
            </w:r>
          </w:p>
        </w:tc>
      </w:tr>
      <w:tr w14:paraId="2C877F6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0F69BC5D">
            <w:pPr>
              <w:pStyle w:val="202"/>
              <w:rPr>
                <w:color w:val="auto"/>
                <w:highlight w:val="none"/>
              </w:rPr>
            </w:pPr>
            <w:r>
              <w:rPr>
                <w:rStyle w:val="201"/>
                <w:color w:val="auto"/>
                <w:highlight w:val="none"/>
              </w:rPr>
              <w:t>勘测单位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32E693CD">
            <w:pPr>
              <w:pStyle w:val="202"/>
              <w:rPr>
                <w:color w:val="auto"/>
                <w:highlight w:val="none"/>
              </w:rPr>
            </w:pPr>
            <w:r>
              <w:rPr>
                <w:rStyle w:val="201"/>
                <w:color w:val="auto"/>
                <w:highlight w:val="none"/>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1EF8D9B7">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2325037A">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0DCA1307">
            <w:pPr>
              <w:pStyle w:val="202"/>
              <w:rPr>
                <w:color w:val="auto"/>
                <w:highlight w:val="none"/>
              </w:rPr>
            </w:pPr>
            <w:r>
              <w:rPr>
                <w:rStyle w:val="201"/>
                <w:color w:val="auto"/>
                <w:highlight w:val="none"/>
              </w:rPr>
              <w:t>xxxxxx</w:t>
            </w:r>
          </w:p>
        </w:tc>
      </w:tr>
      <w:tr w14:paraId="66DA4E9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6CC6060D">
            <w:pPr>
              <w:pStyle w:val="202"/>
              <w:rPr>
                <w:color w:val="auto"/>
                <w:highlight w:val="none"/>
              </w:rPr>
            </w:pPr>
            <w:r>
              <w:rPr>
                <w:rStyle w:val="201"/>
                <w:color w:val="auto"/>
                <w:highlight w:val="none"/>
              </w:rPr>
              <w:t>监理单位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049345CD">
            <w:pPr>
              <w:pStyle w:val="202"/>
              <w:rPr>
                <w:color w:val="auto"/>
                <w:highlight w:val="none"/>
              </w:rPr>
            </w:pPr>
            <w:r>
              <w:rPr>
                <w:rStyle w:val="201"/>
                <w:color w:val="auto"/>
                <w:highlight w:val="none"/>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noWrap w:val="0"/>
            <w:vAlign w:val="center"/>
          </w:tcPr>
          <w:p w14:paraId="24338492">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30A0F34A">
            <w:pPr>
              <w:pStyle w:val="202"/>
              <w:rPr>
                <w:color w:val="auto"/>
                <w:highlight w:val="none"/>
              </w:rPr>
            </w:pPr>
            <w:r>
              <w:rPr>
                <w:rStyle w:val="201"/>
                <w:color w:val="auto"/>
                <w:highlight w:val="none"/>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1E32607E">
            <w:pPr>
              <w:pStyle w:val="202"/>
              <w:rPr>
                <w:color w:val="auto"/>
                <w:highlight w:val="none"/>
              </w:rPr>
            </w:pPr>
            <w:r>
              <w:rPr>
                <w:rStyle w:val="201"/>
                <w:color w:val="auto"/>
                <w:highlight w:val="none"/>
              </w:rPr>
              <w:t>xxxxxx</w:t>
            </w:r>
          </w:p>
        </w:tc>
      </w:tr>
    </w:tbl>
    <w:p w14:paraId="0720CBB1">
      <w:pPr>
        <w:pStyle w:val="202"/>
        <w:ind w:firstLine="480"/>
        <w:rPr>
          <w:color w:val="auto"/>
          <w:highlight w:val="none"/>
        </w:rPr>
      </w:pPr>
      <w:r>
        <w:rPr>
          <w:rStyle w:val="201"/>
          <w:b/>
          <w:bCs/>
          <w:color w:val="auto"/>
          <w:highlight w:val="none"/>
        </w:rPr>
        <w:t>回复邮件格式如下：</w:t>
      </w:r>
    </w:p>
    <w:p w14:paraId="29F17893">
      <w:pPr>
        <w:pStyle w:val="202"/>
        <w:ind w:firstLine="480"/>
        <w:rPr>
          <w:color w:val="auto"/>
          <w:highlight w:val="none"/>
        </w:rPr>
      </w:pPr>
      <w:r>
        <w:rPr>
          <w:rStyle w:val="201"/>
          <w:color w:val="auto"/>
          <w:highlight w:val="none"/>
        </w:rPr>
        <w:t>主题：回复XXXX项目授权认证</w:t>
      </w:r>
    </w:p>
    <w:p w14:paraId="08A418EF">
      <w:pPr>
        <w:pStyle w:val="202"/>
        <w:ind w:firstLine="480"/>
        <w:rPr>
          <w:color w:val="auto"/>
          <w:highlight w:val="none"/>
        </w:rPr>
      </w:pPr>
      <w:r>
        <w:rPr>
          <w:rStyle w:val="201"/>
          <w:color w:val="auto"/>
          <w:highlight w:val="none"/>
        </w:rPr>
        <w:t>内容：    </w:t>
      </w:r>
      <w:r>
        <w:rPr>
          <w:rStyle w:val="201"/>
          <w:b/>
          <w:bCs/>
          <w:color w:val="auto"/>
          <w:highlight w:val="none"/>
        </w:rPr>
        <w:t>认证接口参数</w:t>
      </w:r>
    </w:p>
    <w:p w14:paraId="02DC2A05">
      <w:pPr>
        <w:pStyle w:val="202"/>
        <w:ind w:left="960" w:firstLine="480"/>
        <w:rPr>
          <w:color w:val="auto"/>
          <w:highlight w:val="none"/>
        </w:rPr>
      </w:pPr>
      <w:r>
        <w:rPr>
          <w:rStyle w:val="201"/>
          <w:color w:val="auto"/>
          <w:highlight w:val="none"/>
        </w:rPr>
        <w:t>本平台接口统一通过授权认证的方式获取接口权限，请求认证需要获取三个参数，分别是：</w:t>
      </w:r>
    </w:p>
    <w:p w14:paraId="58C7075E">
      <w:pPr>
        <w:pStyle w:val="202"/>
        <w:ind w:left="960" w:firstLine="480"/>
        <w:rPr>
          <w:color w:val="auto"/>
          <w:highlight w:val="none"/>
        </w:rPr>
      </w:pPr>
      <w:r>
        <w:rPr>
          <w:rStyle w:val="201"/>
          <w:color w:val="auto"/>
          <w:highlight w:val="none"/>
        </w:rPr>
        <w:t>授权码（Authorization）：XXXXXXXXXXXXXXXXXXXXX</w:t>
      </w:r>
    </w:p>
    <w:p w14:paraId="59022266">
      <w:pPr>
        <w:pStyle w:val="202"/>
        <w:ind w:left="960" w:firstLine="480"/>
        <w:rPr>
          <w:color w:val="auto"/>
          <w:highlight w:val="none"/>
        </w:rPr>
      </w:pPr>
      <w:r>
        <w:rPr>
          <w:rStyle w:val="201"/>
          <w:color w:val="auto"/>
          <w:highlight w:val="none"/>
        </w:rPr>
        <w:t>帐号（AppKey）：XXXXXXXXXXXXXXXX</w:t>
      </w:r>
    </w:p>
    <w:p w14:paraId="26420550">
      <w:pPr>
        <w:pStyle w:val="202"/>
        <w:ind w:left="960" w:firstLine="480"/>
        <w:rPr>
          <w:color w:val="auto"/>
          <w:highlight w:val="none"/>
        </w:rPr>
      </w:pPr>
      <w:r>
        <w:rPr>
          <w:rStyle w:val="201"/>
          <w:color w:val="auto"/>
          <w:highlight w:val="none"/>
        </w:rPr>
        <w:t>密钥（AppSecret）：XXXXXXXXXXXXXXXXXX</w:t>
      </w:r>
    </w:p>
    <w:p w14:paraId="72BC3629">
      <w:pPr>
        <w:pStyle w:val="202"/>
        <w:ind w:left="960" w:firstLine="480"/>
        <w:rPr>
          <w:color w:val="auto"/>
          <w:highlight w:val="none"/>
        </w:rPr>
      </w:pPr>
    </w:p>
    <w:p w14:paraId="63474A93">
      <w:pPr>
        <w:pStyle w:val="202"/>
        <w:ind w:left="960" w:firstLine="480"/>
        <w:rPr>
          <w:color w:val="auto"/>
          <w:highlight w:val="none"/>
        </w:rPr>
      </w:pPr>
      <w:r>
        <w:rPr>
          <w:rStyle w:val="201"/>
          <w:color w:val="auto"/>
          <w:highlight w:val="none"/>
        </w:rPr>
        <w:t>Authorization，授权码，请求认证接口时，headers添加参数Authorization,值为"Basic " +授权码，注意Basic后面有一个空格。</w:t>
      </w:r>
    </w:p>
    <w:p w14:paraId="7F008034">
      <w:pPr>
        <w:pStyle w:val="202"/>
        <w:ind w:left="960" w:firstLine="480"/>
        <w:rPr>
          <w:color w:val="auto"/>
          <w:highlight w:val="none"/>
        </w:rPr>
      </w:pPr>
      <w:r>
        <w:rPr>
          <w:rStyle w:val="201"/>
          <w:color w:val="auto"/>
          <w:highlight w:val="none"/>
        </w:rPr>
        <w:t>AppKey、AppSecret可以看作项目获取授权的帐号和密钥。</w:t>
      </w:r>
    </w:p>
    <w:p w14:paraId="332ABD93">
      <w:pPr>
        <w:pStyle w:val="202"/>
        <w:ind w:left="960" w:firstLine="480"/>
        <w:rPr>
          <w:color w:val="auto"/>
          <w:highlight w:val="none"/>
        </w:rPr>
      </w:pPr>
      <w:r>
        <w:rPr>
          <w:rStyle w:val="201"/>
          <w:b/>
          <w:bCs/>
          <w:color w:val="auto"/>
          <w:highlight w:val="none"/>
        </w:rPr>
        <w:t>项目唯一标识（projectId）</w:t>
      </w:r>
    </w:p>
    <w:p w14:paraId="5F6EFD8E">
      <w:pPr>
        <w:pStyle w:val="202"/>
        <w:ind w:left="960" w:firstLine="480"/>
        <w:rPr>
          <w:color w:val="auto"/>
          <w:highlight w:val="none"/>
        </w:rPr>
      </w:pPr>
      <w:r>
        <w:rPr>
          <w:rStyle w:val="201"/>
          <w:color w:val="auto"/>
          <w:highlight w:val="none"/>
        </w:rPr>
        <w:t>每个项目统一分配唯一标识，即项目ID（projectId），平台统一分配。</w:t>
      </w:r>
    </w:p>
    <w:p w14:paraId="2AB4F778">
      <w:pPr>
        <w:pStyle w:val="202"/>
        <w:ind w:left="960" w:firstLine="480"/>
        <w:rPr>
          <w:color w:val="auto"/>
          <w:highlight w:val="none"/>
        </w:rPr>
      </w:pPr>
      <w:r>
        <w:rPr>
          <w:rStyle w:val="201"/>
          <w:color w:val="auto"/>
          <w:highlight w:val="none"/>
        </w:rPr>
        <w:t>项目唯一标识参与接口签名。</w:t>
      </w:r>
    </w:p>
    <w:p w14:paraId="17696B7D">
      <w:pPr>
        <w:rPr>
          <w:color w:val="auto"/>
          <w:highlight w:val="none"/>
        </w:rPr>
      </w:pPr>
      <w:bookmarkStart w:id="1946" w:name="_Toc5900"/>
      <w:bookmarkStart w:id="1947" w:name="_Toc28772"/>
      <w:bookmarkStart w:id="1948" w:name="_Toc31959"/>
      <w:bookmarkStart w:id="1949" w:name="_Toc9117"/>
      <w:bookmarkStart w:id="1950" w:name="_Toc15796"/>
      <w:bookmarkStart w:id="1951" w:name="_Toc29822"/>
      <w:bookmarkStart w:id="1952" w:name="_Toc12062"/>
      <w:bookmarkStart w:id="1953" w:name="_Toc14620"/>
      <w:bookmarkStart w:id="1954" w:name="_Toc25171"/>
      <w:r>
        <w:rPr>
          <w:color w:val="auto"/>
          <w:highlight w:val="none"/>
        </w:rPr>
        <w:t>2 认证接口</w:t>
      </w:r>
      <w:bookmarkEnd w:id="1946"/>
      <w:bookmarkEnd w:id="1947"/>
      <w:bookmarkEnd w:id="1948"/>
      <w:bookmarkEnd w:id="1949"/>
      <w:bookmarkEnd w:id="1950"/>
      <w:bookmarkEnd w:id="1951"/>
      <w:bookmarkEnd w:id="1952"/>
      <w:bookmarkEnd w:id="1953"/>
      <w:bookmarkEnd w:id="1954"/>
    </w:p>
    <w:p w14:paraId="74EBDD38">
      <w:pPr>
        <w:rPr>
          <w:color w:val="auto"/>
          <w:highlight w:val="none"/>
        </w:rPr>
      </w:pPr>
      <w:bookmarkStart w:id="1955" w:name="_Toc27766"/>
      <w:bookmarkStart w:id="1956" w:name="_Toc31585"/>
      <w:bookmarkStart w:id="1957" w:name="_Toc20623"/>
      <w:bookmarkStart w:id="1958" w:name="_Toc10946"/>
      <w:bookmarkStart w:id="1959" w:name="_Toc1116"/>
      <w:bookmarkStart w:id="1960" w:name="_Toc16254"/>
      <w:bookmarkStart w:id="1961" w:name="_Toc245"/>
      <w:bookmarkStart w:id="1962" w:name="_Toc17182"/>
      <w:bookmarkStart w:id="1963" w:name="_Toc24510"/>
      <w:r>
        <w:rPr>
          <w:rStyle w:val="201"/>
          <w:color w:val="auto"/>
          <w:highlight w:val="none"/>
        </w:rPr>
        <w:t>2.1 基本信息</w:t>
      </w:r>
      <w:bookmarkEnd w:id="1955"/>
      <w:bookmarkEnd w:id="1956"/>
      <w:bookmarkEnd w:id="1957"/>
      <w:bookmarkEnd w:id="1958"/>
      <w:bookmarkEnd w:id="1959"/>
      <w:bookmarkEnd w:id="1960"/>
      <w:bookmarkEnd w:id="1961"/>
      <w:bookmarkEnd w:id="1962"/>
      <w:bookmarkEnd w:id="1963"/>
    </w:p>
    <w:p w14:paraId="66B72A0C">
      <w:pPr>
        <w:pStyle w:val="202"/>
        <w:rPr>
          <w:color w:val="auto"/>
          <w:highlight w:val="none"/>
        </w:rPr>
      </w:pPr>
      <w:r>
        <w:rPr>
          <w:rStyle w:val="201"/>
          <w:b/>
          <w:bCs/>
          <w:color w:val="auto"/>
          <w:highlight w:val="none"/>
        </w:rPr>
        <w:t>接口描述</w:t>
      </w:r>
    </w:p>
    <w:p w14:paraId="3269D78B">
      <w:pPr>
        <w:pStyle w:val="202"/>
        <w:ind w:firstLine="480"/>
        <w:rPr>
          <w:color w:val="auto"/>
          <w:highlight w:val="none"/>
        </w:rPr>
      </w:pPr>
      <w:r>
        <w:rPr>
          <w:rStyle w:val="201"/>
          <w:color w:val="auto"/>
          <w:highlight w:val="none"/>
        </w:rPr>
        <w:t>所有接口在请求时必须有授权auth-token，通过本接口获取auth-token。</w:t>
      </w:r>
    </w:p>
    <w:p w14:paraId="71D7F11D">
      <w:pPr>
        <w:pStyle w:val="202"/>
        <w:ind w:firstLine="480"/>
        <w:rPr>
          <w:color w:val="auto"/>
          <w:highlight w:val="none"/>
        </w:rPr>
      </w:pPr>
      <w:r>
        <w:rPr>
          <w:rStyle w:val="201"/>
          <w:color w:val="auto"/>
          <w:highlight w:val="none"/>
        </w:rPr>
        <w:t>auth-token前面拼接规则："bearer "+accessToken。</w:t>
      </w:r>
    </w:p>
    <w:p w14:paraId="40419371">
      <w:pPr>
        <w:pStyle w:val="202"/>
        <w:ind w:firstLine="480"/>
        <w:rPr>
          <w:color w:val="auto"/>
          <w:highlight w:val="none"/>
        </w:rPr>
      </w:pPr>
      <w:r>
        <w:rPr>
          <w:rStyle w:val="201"/>
          <w:color w:val="auto"/>
          <w:highlight w:val="none"/>
        </w:rPr>
        <w:t>accessToken有效时间1小时，接入方统一缓存token，定时更新token。</w:t>
      </w:r>
    </w:p>
    <w:p w14:paraId="7D8F5B7A">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auth-token示例：</w:t>
      </w:r>
    </w:p>
    <w:p w14:paraId="024BA9F6">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297E9A63">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04266EAB">
      <w:pPr>
        <w:pStyle w:val="48"/>
        <w:pBdr>
          <w:top w:val="single" w:color="E8E8E8" w:sz="6" w:space="12"/>
          <w:left w:val="single" w:color="E8E8E8" w:sz="6" w:space="12"/>
          <w:bottom w:val="single" w:color="E8E8E8" w:sz="6" w:space="12"/>
          <w:right w:val="single" w:color="E8E8E8" w:sz="6" w:space="12"/>
        </w:pBdr>
        <w:shd w:val="clear" w:color="auto" w:fill="F9F9F9"/>
        <w:ind w:firstLine="400"/>
        <w:rPr>
          <w:color w:val="auto"/>
          <w:sz w:val="20"/>
          <w:highlight w:val="none"/>
        </w:rPr>
      </w:pPr>
      <w:r>
        <w:rPr>
          <w:color w:val="auto"/>
          <w:sz w:val="20"/>
          <w:highlight w:val="none"/>
        </w:rPr>
        <w:t>bearer eyJ0eXAiOiJKV1QiLCJhbGciOiJIUzUxMiJ9.eyJpc3MiOiJpc3N1c2VyIiwiYXVkIjoiYXVkaWVuY2UiLCJ0ZW5hbnRfaWQiOiIwMDAwMDAiLCJyb2xlX25hbWUiOiJpc3ZkZXYiLCJ1c2VyX2lkIjoiMTM1MjI4NjY4NTk1Nzc0MjU5NCIsInJvbGVfaWQiOiIxMzQ4ODg2NjUwODcyMTYwMjU3IiwidXNlcl9uYW1lIjoidGVzdCIsInRva2VuX3R5cGUiOiJhY2Nlc3NfdG9rZW4iLCJhY2NvdW50IjoidGVzdCIsImNsaWVudF9pZCI6ImdpcyIsImV4cCI6MTYxMTI2MzM3OCwibmJmIjoxNjExMjU5Nzc4fQ.QX9OTMPwLyQBx4cqAJjetGdQap8LawS165jy3PXw2ss-r1FBusFnyehr9vKWxLc-qaPpG3zN1R_fv9sn5N6-mg</w:t>
      </w:r>
    </w:p>
    <w:p w14:paraId="6EDB6B4F">
      <w:pPr>
        <w:pStyle w:val="202"/>
        <w:ind w:firstLine="480"/>
        <w:rPr>
          <w:color w:val="auto"/>
          <w:highlight w:val="none"/>
        </w:rPr>
      </w:pPr>
    </w:p>
    <w:p w14:paraId="5364B088">
      <w:pPr>
        <w:pStyle w:val="202"/>
        <w:rPr>
          <w:color w:val="auto"/>
          <w:highlight w:val="none"/>
        </w:rPr>
      </w:pPr>
      <w:r>
        <w:rPr>
          <w:rStyle w:val="201"/>
          <w:b/>
          <w:bCs/>
          <w:color w:val="auto"/>
          <w:highlight w:val="none"/>
        </w:rPr>
        <w:t>接口地址</w:t>
      </w:r>
    </w:p>
    <w:p w14:paraId="613B8986">
      <w:pPr>
        <w:pStyle w:val="202"/>
        <w:ind w:firstLine="480"/>
        <w:rPr>
          <w:color w:val="auto"/>
          <w:highlight w:val="none"/>
        </w:rPr>
      </w:pPr>
      <w:r>
        <w:rPr>
          <w:rStyle w:val="201"/>
          <w:color w:val="auto"/>
          <w:highlight w:val="none"/>
        </w:rPr>
        <w:t>/sysapi/auth/token</w:t>
      </w:r>
    </w:p>
    <w:p w14:paraId="515B0C73">
      <w:pPr>
        <w:pStyle w:val="202"/>
        <w:rPr>
          <w:color w:val="auto"/>
          <w:highlight w:val="none"/>
        </w:rPr>
      </w:pPr>
      <w:r>
        <w:rPr>
          <w:rStyle w:val="201"/>
          <w:b/>
          <w:bCs/>
          <w:color w:val="auto"/>
          <w:highlight w:val="none"/>
        </w:rPr>
        <w:t>请求方法</w:t>
      </w:r>
    </w:p>
    <w:p w14:paraId="197E82DC">
      <w:pPr>
        <w:pStyle w:val="202"/>
        <w:ind w:firstLine="480"/>
        <w:rPr>
          <w:color w:val="auto"/>
          <w:highlight w:val="none"/>
        </w:rPr>
      </w:pPr>
      <w:r>
        <w:rPr>
          <w:rStyle w:val="201"/>
          <w:color w:val="auto"/>
          <w:highlight w:val="none"/>
        </w:rPr>
        <w:t>POST</w:t>
      </w:r>
    </w:p>
    <w:p w14:paraId="2AEB59AC">
      <w:pPr>
        <w:pStyle w:val="202"/>
        <w:rPr>
          <w:color w:val="auto"/>
          <w:highlight w:val="none"/>
        </w:rPr>
      </w:pPr>
      <w:r>
        <w:rPr>
          <w:rStyle w:val="201"/>
          <w:b/>
          <w:bCs/>
          <w:color w:val="auto"/>
          <w:highlight w:val="none"/>
        </w:rPr>
        <w:t>版本号</w:t>
      </w:r>
    </w:p>
    <w:p w14:paraId="35B2E9A3">
      <w:pPr>
        <w:pStyle w:val="202"/>
        <w:ind w:firstLine="480"/>
        <w:rPr>
          <w:color w:val="auto"/>
          <w:highlight w:val="none"/>
        </w:rPr>
      </w:pPr>
      <w:r>
        <w:rPr>
          <w:rStyle w:val="201"/>
          <w:color w:val="auto"/>
          <w:highlight w:val="none"/>
        </w:rPr>
        <w:t>1.0.0</w:t>
      </w:r>
    </w:p>
    <w:p w14:paraId="5BCD660C">
      <w:pPr>
        <w:rPr>
          <w:color w:val="auto"/>
          <w:highlight w:val="none"/>
        </w:rPr>
      </w:pPr>
      <w:bookmarkStart w:id="1964" w:name="_Toc17059"/>
      <w:bookmarkStart w:id="1965" w:name="_Toc19238"/>
      <w:bookmarkStart w:id="1966" w:name="_Toc20437"/>
      <w:bookmarkStart w:id="1967" w:name="_Toc21955"/>
      <w:bookmarkStart w:id="1968" w:name="_Toc21255"/>
      <w:bookmarkStart w:id="1969" w:name="_Toc15529"/>
      <w:bookmarkStart w:id="1970" w:name="_Toc31687"/>
      <w:bookmarkStart w:id="1971" w:name="_Toc11692"/>
      <w:bookmarkStart w:id="1972" w:name="_Toc7945"/>
      <w:r>
        <w:rPr>
          <w:rStyle w:val="201"/>
          <w:color w:val="auto"/>
          <w:highlight w:val="none"/>
        </w:rPr>
        <w:t>2.2 请求头(headers)</w:t>
      </w:r>
      <w:bookmarkEnd w:id="1964"/>
      <w:bookmarkEnd w:id="1965"/>
      <w:bookmarkEnd w:id="1966"/>
      <w:bookmarkEnd w:id="1967"/>
      <w:bookmarkEnd w:id="1968"/>
      <w:bookmarkEnd w:id="1969"/>
      <w:bookmarkEnd w:id="1970"/>
      <w:bookmarkEnd w:id="1971"/>
      <w:bookmarkEnd w:id="1972"/>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012"/>
        <w:gridCol w:w="704"/>
        <w:gridCol w:w="709"/>
        <w:gridCol w:w="1418"/>
        <w:gridCol w:w="2268"/>
        <w:gridCol w:w="2225"/>
      </w:tblGrid>
      <w:tr w14:paraId="2CE9816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12" w:type="dxa"/>
            <w:tcBorders>
              <w:top w:val="single" w:color="auto" w:sz="4" w:space="0"/>
              <w:left w:val="single" w:color="auto" w:sz="4" w:space="0"/>
              <w:bottom w:val="single" w:color="auto" w:sz="4" w:space="0"/>
              <w:right w:val="single" w:color="auto" w:sz="4" w:space="0"/>
            </w:tcBorders>
            <w:noWrap w:val="0"/>
            <w:vAlign w:val="center"/>
          </w:tcPr>
          <w:p w14:paraId="43D677D3">
            <w:pPr>
              <w:pStyle w:val="202"/>
              <w:rPr>
                <w:color w:val="auto"/>
                <w:highlight w:val="none"/>
              </w:rPr>
            </w:pPr>
            <w:r>
              <w:rPr>
                <w:rStyle w:val="201"/>
                <w:color w:val="auto"/>
                <w:highlight w:val="none"/>
              </w:rPr>
              <w:t>参数名称</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7AE7D211">
            <w:pPr>
              <w:pStyle w:val="202"/>
              <w:rPr>
                <w:color w:val="auto"/>
                <w:highlight w:val="none"/>
              </w:rPr>
            </w:pPr>
            <w:r>
              <w:rPr>
                <w:rStyle w:val="201"/>
                <w:color w:val="auto"/>
                <w:highlight w:val="none"/>
              </w:rPr>
              <w:t>参数类型</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8F4062E">
            <w:pPr>
              <w:pStyle w:val="202"/>
              <w:rPr>
                <w:color w:val="auto"/>
                <w:highlight w:val="none"/>
              </w:rPr>
            </w:pPr>
            <w:r>
              <w:rPr>
                <w:rStyle w:val="201"/>
                <w:color w:val="auto"/>
                <w:highlight w:val="none"/>
              </w:rPr>
              <w:t>是否必须</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07864A1A">
            <w:pPr>
              <w:pStyle w:val="202"/>
              <w:rPr>
                <w:color w:val="auto"/>
                <w:highlight w:val="none"/>
              </w:rPr>
            </w:pPr>
            <w:r>
              <w:rPr>
                <w:rStyle w:val="201"/>
                <w:color w:val="auto"/>
                <w:highlight w:val="none"/>
              </w:rPr>
              <w:t>参数说明</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24E7241">
            <w:pPr>
              <w:pStyle w:val="202"/>
              <w:rPr>
                <w:color w:val="auto"/>
                <w:highlight w:val="none"/>
              </w:rPr>
            </w:pPr>
            <w:r>
              <w:rPr>
                <w:rStyle w:val="201"/>
                <w:color w:val="auto"/>
                <w:highlight w:val="none"/>
              </w:rPr>
              <w:t>默认值</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7B6FE973">
            <w:pPr>
              <w:pStyle w:val="202"/>
              <w:rPr>
                <w:color w:val="auto"/>
                <w:highlight w:val="none"/>
              </w:rPr>
            </w:pPr>
            <w:r>
              <w:rPr>
                <w:rStyle w:val="201"/>
                <w:color w:val="auto"/>
                <w:highlight w:val="none"/>
              </w:rPr>
              <w:t>示例</w:t>
            </w:r>
          </w:p>
        </w:tc>
      </w:tr>
      <w:tr w14:paraId="651A33E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12" w:type="dxa"/>
            <w:tcBorders>
              <w:top w:val="single" w:color="auto" w:sz="4" w:space="0"/>
              <w:left w:val="single" w:color="auto" w:sz="4" w:space="0"/>
              <w:bottom w:val="single" w:color="auto" w:sz="4" w:space="0"/>
              <w:right w:val="single" w:color="auto" w:sz="4" w:space="0"/>
            </w:tcBorders>
            <w:noWrap w:val="0"/>
            <w:vAlign w:val="center"/>
          </w:tcPr>
          <w:p w14:paraId="30629615">
            <w:pPr>
              <w:pStyle w:val="202"/>
              <w:rPr>
                <w:color w:val="auto"/>
                <w:highlight w:val="none"/>
              </w:rPr>
            </w:pPr>
            <w:r>
              <w:rPr>
                <w:rStyle w:val="201"/>
                <w:color w:val="auto"/>
                <w:highlight w:val="none"/>
              </w:rPr>
              <w:t>Content-Type</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18EC5386">
            <w:pPr>
              <w:pStyle w:val="202"/>
              <w:rPr>
                <w:color w:val="auto"/>
                <w:highlight w:val="none"/>
              </w:rPr>
            </w:pPr>
            <w:r>
              <w:rPr>
                <w:rStyle w:val="201"/>
                <w:color w:val="auto"/>
                <w:highlight w:val="none"/>
              </w:rPr>
              <w:t>string</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2C78021">
            <w:pPr>
              <w:pStyle w:val="202"/>
              <w:rPr>
                <w:color w:val="auto"/>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2E531F3">
            <w:pPr>
              <w:pStyle w:val="202"/>
              <w:rPr>
                <w:color w:val="auto"/>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6147ED8">
            <w:pPr>
              <w:pStyle w:val="202"/>
              <w:rPr>
                <w:color w:val="auto"/>
                <w:highlight w:val="none"/>
              </w:rPr>
            </w:pPr>
            <w:r>
              <w:rPr>
                <w:rStyle w:val="201"/>
                <w:color w:val="auto"/>
                <w:highlight w:val="none"/>
              </w:rPr>
              <w:t>application/x-www-form-urlencoded</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7CDC284D">
            <w:pPr>
              <w:pStyle w:val="202"/>
              <w:rPr>
                <w:color w:val="auto"/>
                <w:highlight w:val="none"/>
              </w:rPr>
            </w:pPr>
          </w:p>
        </w:tc>
      </w:tr>
      <w:tr w14:paraId="6D722BF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12" w:type="dxa"/>
            <w:tcBorders>
              <w:top w:val="single" w:color="auto" w:sz="4" w:space="0"/>
              <w:left w:val="single" w:color="auto" w:sz="4" w:space="0"/>
              <w:bottom w:val="single" w:color="auto" w:sz="4" w:space="0"/>
              <w:right w:val="single" w:color="auto" w:sz="4" w:space="0"/>
            </w:tcBorders>
            <w:noWrap w:val="0"/>
            <w:vAlign w:val="center"/>
          </w:tcPr>
          <w:p w14:paraId="0F8998CC">
            <w:pPr>
              <w:pStyle w:val="202"/>
              <w:rPr>
                <w:color w:val="auto"/>
                <w:highlight w:val="none"/>
              </w:rPr>
            </w:pPr>
            <w:r>
              <w:rPr>
                <w:rStyle w:val="201"/>
                <w:color w:val="auto"/>
                <w:highlight w:val="none"/>
              </w:rPr>
              <w:t>Authorization</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201B33FB">
            <w:pPr>
              <w:pStyle w:val="202"/>
              <w:rPr>
                <w:color w:val="auto"/>
                <w:highlight w:val="none"/>
              </w:rPr>
            </w:pPr>
            <w:r>
              <w:rPr>
                <w:rStyle w:val="201"/>
                <w:color w:val="auto"/>
                <w:highlight w:val="none"/>
              </w:rPr>
              <w:t>string</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42B213">
            <w:pPr>
              <w:pStyle w:val="202"/>
              <w:rPr>
                <w:color w:val="auto"/>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2B07E81">
            <w:pPr>
              <w:pStyle w:val="202"/>
              <w:rPr>
                <w:color w:val="auto"/>
                <w:highlight w:val="none"/>
              </w:rPr>
            </w:pPr>
            <w:r>
              <w:rPr>
                <w:rStyle w:val="201"/>
                <w:color w:val="auto"/>
                <w:highlight w:val="none"/>
              </w:rPr>
              <w:t>"Basic "+分配的授权码</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64905FB">
            <w:pPr>
              <w:pStyle w:val="202"/>
              <w:rPr>
                <w:color w:val="auto"/>
                <w:highlight w:val="none"/>
              </w:rPr>
            </w:pPr>
          </w:p>
        </w:tc>
        <w:tc>
          <w:tcPr>
            <w:tcW w:w="2225" w:type="dxa"/>
            <w:tcBorders>
              <w:top w:val="single" w:color="auto" w:sz="4" w:space="0"/>
              <w:left w:val="single" w:color="auto" w:sz="4" w:space="0"/>
              <w:bottom w:val="single" w:color="auto" w:sz="4" w:space="0"/>
              <w:right w:val="single" w:color="auto" w:sz="4" w:space="0"/>
            </w:tcBorders>
            <w:noWrap w:val="0"/>
            <w:vAlign w:val="center"/>
          </w:tcPr>
          <w:p w14:paraId="015E33B7">
            <w:pPr>
              <w:pStyle w:val="202"/>
              <w:rPr>
                <w:color w:val="auto"/>
                <w:highlight w:val="none"/>
              </w:rPr>
            </w:pPr>
            <w:r>
              <w:rPr>
                <w:rStyle w:val="201"/>
                <w:color w:val="auto"/>
                <w:highlight w:val="none"/>
              </w:rPr>
              <w:t>Basic Z2lzOmI0YzRiN2ZjNzM5YjRiODg5YWI2ZmFlMzQ0NmY2YTVm</w:t>
            </w:r>
          </w:p>
        </w:tc>
      </w:tr>
      <w:tr w14:paraId="04F46EF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12" w:type="dxa"/>
            <w:tcBorders>
              <w:top w:val="single" w:color="auto" w:sz="4" w:space="0"/>
              <w:left w:val="single" w:color="auto" w:sz="4" w:space="0"/>
              <w:bottom w:val="single" w:color="auto" w:sz="4" w:space="0"/>
              <w:right w:val="single" w:color="auto" w:sz="4" w:space="0"/>
            </w:tcBorders>
            <w:noWrap w:val="0"/>
            <w:vAlign w:val="center"/>
          </w:tcPr>
          <w:p w14:paraId="14F001AF">
            <w:pPr>
              <w:pStyle w:val="202"/>
              <w:rPr>
                <w:color w:val="auto"/>
                <w:highlight w:val="none"/>
              </w:rPr>
            </w:pPr>
            <w:r>
              <w:rPr>
                <w:rStyle w:val="201"/>
                <w:color w:val="auto"/>
                <w:highlight w:val="none"/>
              </w:rPr>
              <w:t>version</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366CE080">
            <w:pPr>
              <w:pStyle w:val="202"/>
              <w:rPr>
                <w:color w:val="auto"/>
                <w:highlight w:val="none"/>
              </w:rPr>
            </w:pPr>
            <w:r>
              <w:rPr>
                <w:rStyle w:val="201"/>
                <w:color w:val="auto"/>
                <w:highlight w:val="none"/>
              </w:rPr>
              <w:t>string</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048D9F7">
            <w:pPr>
              <w:pStyle w:val="202"/>
              <w:rPr>
                <w:color w:val="auto"/>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89C6F75">
            <w:pPr>
              <w:pStyle w:val="202"/>
              <w:rPr>
                <w:color w:val="auto"/>
                <w:highlight w:val="none"/>
              </w:rPr>
            </w:pPr>
            <w:r>
              <w:rPr>
                <w:rStyle w:val="201"/>
                <w:color w:val="auto"/>
                <w:highlight w:val="none"/>
              </w:rPr>
              <w:t>接口版本</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AEF1562">
            <w:pPr>
              <w:pStyle w:val="202"/>
              <w:rPr>
                <w:color w:val="auto"/>
                <w:highlight w:val="none"/>
              </w:rPr>
            </w:pPr>
            <w:r>
              <w:rPr>
                <w:rStyle w:val="201"/>
                <w:color w:val="auto"/>
                <w:highlight w:val="none"/>
              </w:rPr>
              <w:t>1.0.0</w:t>
            </w:r>
          </w:p>
        </w:tc>
        <w:tc>
          <w:tcPr>
            <w:tcW w:w="2225" w:type="dxa"/>
            <w:tcBorders>
              <w:top w:val="single" w:color="auto" w:sz="4" w:space="0"/>
              <w:left w:val="single" w:color="auto" w:sz="4" w:space="0"/>
              <w:bottom w:val="single" w:color="auto" w:sz="4" w:space="0"/>
              <w:right w:val="single" w:color="auto" w:sz="4" w:space="0"/>
            </w:tcBorders>
            <w:noWrap w:val="0"/>
            <w:vAlign w:val="center"/>
          </w:tcPr>
          <w:p w14:paraId="2574E65E">
            <w:pPr>
              <w:pStyle w:val="202"/>
              <w:rPr>
                <w:color w:val="auto"/>
                <w:highlight w:val="none"/>
              </w:rPr>
            </w:pPr>
            <w:r>
              <w:rPr>
                <w:rStyle w:val="201"/>
                <w:color w:val="auto"/>
                <w:highlight w:val="none"/>
              </w:rPr>
              <w:t>1.0.0</w:t>
            </w:r>
          </w:p>
        </w:tc>
      </w:tr>
    </w:tbl>
    <w:p w14:paraId="12875FF4">
      <w:pPr>
        <w:rPr>
          <w:color w:val="auto"/>
          <w:highlight w:val="none"/>
        </w:rPr>
      </w:pPr>
      <w:bookmarkStart w:id="1973" w:name="_Toc719"/>
      <w:bookmarkStart w:id="1974" w:name="_Toc11948"/>
      <w:bookmarkStart w:id="1975" w:name="_Toc3067"/>
      <w:bookmarkStart w:id="1976" w:name="_Toc18497"/>
      <w:bookmarkStart w:id="1977" w:name="_Toc27329"/>
      <w:bookmarkStart w:id="1978" w:name="_Toc13112"/>
      <w:bookmarkStart w:id="1979" w:name="_Toc6399"/>
      <w:bookmarkStart w:id="1980" w:name="_Toc12988"/>
      <w:bookmarkStart w:id="1981" w:name="_Toc27216"/>
      <w:r>
        <w:rPr>
          <w:rStyle w:val="201"/>
          <w:color w:val="auto"/>
          <w:highlight w:val="none"/>
        </w:rPr>
        <w:t>2.3 请求参数</w:t>
      </w:r>
      <w:bookmarkEnd w:id="1973"/>
      <w:bookmarkEnd w:id="1974"/>
      <w:bookmarkEnd w:id="1975"/>
      <w:bookmarkEnd w:id="1976"/>
      <w:bookmarkEnd w:id="1977"/>
      <w:bookmarkEnd w:id="1978"/>
      <w:bookmarkEnd w:id="1979"/>
      <w:bookmarkEnd w:id="1980"/>
      <w:bookmarkEnd w:id="1981"/>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110"/>
        <w:gridCol w:w="990"/>
        <w:gridCol w:w="990"/>
        <w:gridCol w:w="1890"/>
        <w:gridCol w:w="750"/>
        <w:gridCol w:w="510"/>
      </w:tblGrid>
      <w:tr w14:paraId="70066E0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934A310">
            <w:pPr>
              <w:pStyle w:val="202"/>
              <w:rPr>
                <w:color w:val="auto"/>
                <w:highlight w:val="none"/>
              </w:rPr>
            </w:pPr>
            <w:r>
              <w:rPr>
                <w:rStyle w:val="201"/>
                <w:color w:val="auto"/>
                <w:highlight w:val="none"/>
              </w:rPr>
              <w:t>参数名称</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EF48FED">
            <w:pPr>
              <w:pStyle w:val="202"/>
              <w:rPr>
                <w:color w:val="auto"/>
                <w:highlight w:val="none"/>
              </w:rPr>
            </w:pPr>
            <w:r>
              <w:rPr>
                <w:rStyle w:val="201"/>
                <w:color w:val="auto"/>
                <w:highlight w:val="none"/>
              </w:rPr>
              <w:t>参数类型</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B289E5B">
            <w:pPr>
              <w:pStyle w:val="202"/>
              <w:rPr>
                <w:color w:val="auto"/>
                <w:highlight w:val="none"/>
              </w:rPr>
            </w:pPr>
            <w:r>
              <w:rPr>
                <w:rStyle w:val="201"/>
                <w:color w:val="auto"/>
                <w:highlight w:val="none"/>
              </w:rPr>
              <w:t>是否必须</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D3298EB">
            <w:pPr>
              <w:pStyle w:val="202"/>
              <w:rPr>
                <w:color w:val="auto"/>
                <w:highlight w:val="none"/>
              </w:rPr>
            </w:pPr>
            <w:r>
              <w:rPr>
                <w:rStyle w:val="201"/>
                <w:color w:val="auto"/>
                <w:highlight w:val="none"/>
              </w:rPr>
              <w:t>参数说明</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54032A8">
            <w:pPr>
              <w:pStyle w:val="202"/>
              <w:rPr>
                <w:color w:val="auto"/>
                <w:highlight w:val="none"/>
              </w:rPr>
            </w:pPr>
            <w:r>
              <w:rPr>
                <w:rStyle w:val="201"/>
                <w:color w:val="auto"/>
                <w:highlight w:val="none"/>
              </w:rPr>
              <w:t>默认值</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5BCF980">
            <w:pPr>
              <w:pStyle w:val="202"/>
              <w:rPr>
                <w:color w:val="auto"/>
                <w:highlight w:val="none"/>
              </w:rPr>
            </w:pPr>
            <w:r>
              <w:rPr>
                <w:rStyle w:val="201"/>
                <w:color w:val="auto"/>
                <w:highlight w:val="none"/>
              </w:rPr>
              <w:t>示例</w:t>
            </w:r>
          </w:p>
        </w:tc>
      </w:tr>
      <w:tr w14:paraId="33DFDC6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79DA58F">
            <w:pPr>
              <w:pStyle w:val="202"/>
              <w:rPr>
                <w:color w:val="auto"/>
                <w:highlight w:val="none"/>
              </w:rPr>
            </w:pPr>
            <w:r>
              <w:rPr>
                <w:rStyle w:val="201"/>
                <w:color w:val="auto"/>
                <w:highlight w:val="none"/>
              </w:rPr>
              <w:t>AppKey</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02AF0ED">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E97E15E">
            <w:pPr>
              <w:pStyle w:val="202"/>
              <w:rPr>
                <w:color w:val="auto"/>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65F483F5">
            <w:pPr>
              <w:pStyle w:val="202"/>
              <w:rPr>
                <w:color w:val="auto"/>
                <w:highlight w:val="none"/>
              </w:rPr>
            </w:pPr>
            <w:r>
              <w:rPr>
                <w:rStyle w:val="201"/>
                <w:color w:val="auto"/>
                <w:highlight w:val="none"/>
              </w:rPr>
              <w:t>分配的AppKey</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7C81E00">
            <w:pPr>
              <w:pStyle w:val="202"/>
              <w:rPr>
                <w:color w:val="auto"/>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3EAA9769">
            <w:pPr>
              <w:pStyle w:val="202"/>
              <w:rPr>
                <w:color w:val="auto"/>
                <w:highlight w:val="none"/>
              </w:rPr>
            </w:pPr>
          </w:p>
        </w:tc>
      </w:tr>
      <w:tr w14:paraId="6924876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0AC3FE1E">
            <w:pPr>
              <w:pStyle w:val="202"/>
              <w:rPr>
                <w:color w:val="auto"/>
                <w:highlight w:val="none"/>
              </w:rPr>
            </w:pPr>
            <w:r>
              <w:rPr>
                <w:rStyle w:val="201"/>
                <w:color w:val="auto"/>
                <w:highlight w:val="none"/>
              </w:rPr>
              <w:t>AppSecret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705149E">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B1C11BD">
            <w:pPr>
              <w:pStyle w:val="202"/>
              <w:rPr>
                <w:color w:val="auto"/>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51D70B7A">
            <w:pPr>
              <w:pStyle w:val="202"/>
              <w:rPr>
                <w:color w:val="auto"/>
                <w:highlight w:val="none"/>
              </w:rPr>
            </w:pPr>
            <w:r>
              <w:rPr>
                <w:rStyle w:val="201"/>
                <w:color w:val="auto"/>
                <w:highlight w:val="none"/>
              </w:rPr>
              <w:t>分配的AppSecret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245DE08">
            <w:pPr>
              <w:pStyle w:val="202"/>
              <w:rPr>
                <w:color w:val="auto"/>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23FC0175">
            <w:pPr>
              <w:pStyle w:val="202"/>
              <w:rPr>
                <w:color w:val="auto"/>
                <w:highlight w:val="none"/>
              </w:rPr>
            </w:pPr>
          </w:p>
        </w:tc>
      </w:tr>
    </w:tbl>
    <w:p w14:paraId="7D922681">
      <w:pPr>
        <w:pStyle w:val="202"/>
        <w:rPr>
          <w:color w:val="auto"/>
          <w:highlight w:val="none"/>
        </w:rPr>
      </w:pPr>
    </w:p>
    <w:p w14:paraId="77FB4EB7">
      <w:pPr>
        <w:pStyle w:val="202"/>
        <w:rPr>
          <w:color w:val="auto"/>
          <w:highlight w:val="none"/>
        </w:rPr>
      </w:pPr>
      <w:r>
        <w:rPr>
          <w:rStyle w:val="201"/>
          <w:b/>
          <w:bCs/>
          <w:color w:val="auto"/>
          <w:sz w:val="29"/>
          <w:szCs w:val="29"/>
          <w:highlight w:val="none"/>
        </w:rPr>
        <w:t>请求示例</w:t>
      </w:r>
    </w:p>
    <w:p w14:paraId="1FA05436">
      <w:pPr>
        <w:rPr>
          <w:color w:val="auto"/>
          <w:highlight w:val="none"/>
        </w:rPr>
      </w:pPr>
      <w:bookmarkStart w:id="1982" w:name="_Toc23177"/>
      <w:bookmarkStart w:id="1983" w:name="_Toc1141"/>
      <w:bookmarkStart w:id="1984" w:name="_Toc32410"/>
      <w:bookmarkStart w:id="1985" w:name="_Toc1472"/>
      <w:bookmarkStart w:id="1986" w:name="_Toc31927"/>
      <w:bookmarkStart w:id="1987" w:name="_Toc28181"/>
      <w:bookmarkStart w:id="1988" w:name="_Toc6199"/>
      <w:bookmarkStart w:id="1989" w:name="_Toc31093"/>
      <w:bookmarkStart w:id="1990" w:name="_Toc30071"/>
      <w:r>
        <w:rPr>
          <w:rStyle w:val="201"/>
          <w:color w:val="auto"/>
          <w:highlight w:val="none"/>
        </w:rPr>
        <w:t>2.4 响应数据(data)</w:t>
      </w:r>
      <w:bookmarkEnd w:id="1982"/>
      <w:bookmarkEnd w:id="1983"/>
      <w:bookmarkEnd w:id="1984"/>
      <w:bookmarkEnd w:id="1985"/>
      <w:bookmarkEnd w:id="1986"/>
      <w:bookmarkEnd w:id="1987"/>
      <w:bookmarkEnd w:id="1988"/>
      <w:bookmarkEnd w:id="1989"/>
      <w:bookmarkEnd w:id="1990"/>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470"/>
        <w:gridCol w:w="897"/>
        <w:gridCol w:w="804"/>
        <w:gridCol w:w="4506"/>
        <w:gridCol w:w="1173"/>
      </w:tblGrid>
      <w:tr w14:paraId="4358004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6C16D88">
            <w:pPr>
              <w:pStyle w:val="202"/>
              <w:rPr>
                <w:color w:val="auto"/>
                <w:highlight w:val="none"/>
              </w:rPr>
            </w:pPr>
            <w:r>
              <w:rPr>
                <w:rStyle w:val="201"/>
                <w:color w:val="auto"/>
                <w:highlight w:val="none"/>
              </w:rPr>
              <w:t>参数名称</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FCFBEC4">
            <w:pPr>
              <w:pStyle w:val="202"/>
              <w:rPr>
                <w:color w:val="auto"/>
                <w:highlight w:val="none"/>
              </w:rPr>
            </w:pPr>
            <w:r>
              <w:rPr>
                <w:rStyle w:val="201"/>
                <w:color w:val="auto"/>
                <w:highlight w:val="none"/>
              </w:rPr>
              <w:t>参数类型</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CBD8F36">
            <w:pPr>
              <w:pStyle w:val="202"/>
              <w:rPr>
                <w:color w:val="auto"/>
                <w:highlight w:val="none"/>
              </w:rPr>
            </w:pPr>
            <w:r>
              <w:rPr>
                <w:rStyle w:val="201"/>
                <w:color w:val="auto"/>
                <w:highlight w:val="none"/>
              </w:rPr>
              <w:t>是否必须</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D6371C6">
            <w:pPr>
              <w:pStyle w:val="202"/>
              <w:rPr>
                <w:color w:val="auto"/>
                <w:highlight w:val="none"/>
              </w:rPr>
            </w:pPr>
            <w:r>
              <w:rPr>
                <w:rStyle w:val="201"/>
                <w:color w:val="auto"/>
                <w:highlight w:val="none"/>
              </w:rPr>
              <w:t>参数说明</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5105EAF">
            <w:pPr>
              <w:pStyle w:val="202"/>
              <w:rPr>
                <w:color w:val="auto"/>
                <w:highlight w:val="none"/>
              </w:rPr>
            </w:pPr>
            <w:r>
              <w:rPr>
                <w:rStyle w:val="201"/>
                <w:color w:val="auto"/>
                <w:highlight w:val="none"/>
              </w:rPr>
              <w:t>样例/默认值 </w:t>
            </w:r>
          </w:p>
        </w:tc>
      </w:tr>
      <w:tr w14:paraId="262DD92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B3F7772">
            <w:pPr>
              <w:pStyle w:val="202"/>
              <w:rPr>
                <w:color w:val="auto"/>
                <w:highlight w:val="none"/>
              </w:rPr>
            </w:pPr>
            <w:r>
              <w:rPr>
                <w:rStyle w:val="201"/>
                <w:color w:val="auto"/>
                <w:highlight w:val="none"/>
              </w:rPr>
              <w:t>accessToken</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C20F4A4">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B215389">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D2FA5ED">
            <w:pPr>
              <w:pStyle w:val="202"/>
              <w:rPr>
                <w:color w:val="auto"/>
                <w:highlight w:val="none"/>
              </w:rPr>
            </w:pPr>
            <w:r>
              <w:rPr>
                <w:rStyle w:val="201"/>
                <w:color w:val="auto"/>
                <w:highlight w:val="none"/>
              </w:rPr>
              <w:t>授权token，在请求其他接口时，请求头以auth_token传值 </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5792623">
            <w:pPr>
              <w:pStyle w:val="202"/>
              <w:rPr>
                <w:color w:val="auto"/>
                <w:highlight w:val="none"/>
              </w:rPr>
            </w:pPr>
          </w:p>
        </w:tc>
      </w:tr>
      <w:tr w14:paraId="2F7D9C7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E075FCB">
            <w:pPr>
              <w:pStyle w:val="202"/>
              <w:rPr>
                <w:color w:val="auto"/>
                <w:highlight w:val="none"/>
              </w:rPr>
            </w:pPr>
            <w:r>
              <w:rPr>
                <w:rStyle w:val="201"/>
                <w:color w:val="auto"/>
                <w:highlight w:val="none"/>
              </w:rPr>
              <w:t>tokenType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77B50EA">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3BC43EA">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AAB33B3">
            <w:pPr>
              <w:pStyle w:val="202"/>
              <w:rPr>
                <w:color w:val="auto"/>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487B4FE3">
            <w:pPr>
              <w:pStyle w:val="202"/>
              <w:rPr>
                <w:color w:val="auto"/>
                <w:highlight w:val="none"/>
              </w:rPr>
            </w:pPr>
          </w:p>
        </w:tc>
      </w:tr>
      <w:tr w14:paraId="06A4676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6663ADF">
            <w:pPr>
              <w:pStyle w:val="202"/>
              <w:rPr>
                <w:color w:val="auto"/>
                <w:highlight w:val="none"/>
              </w:rPr>
            </w:pPr>
            <w:r>
              <w:rPr>
                <w:rStyle w:val="201"/>
                <w:color w:val="auto"/>
                <w:highlight w:val="none"/>
              </w:rPr>
              <w:t>refreshToken</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9F30B1C">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B7DD1D9">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E3E7C89">
            <w:pPr>
              <w:pStyle w:val="202"/>
              <w:rPr>
                <w:color w:val="auto"/>
                <w:highlight w:val="none"/>
              </w:rPr>
            </w:pPr>
            <w:r>
              <w:rPr>
                <w:rStyle w:val="201"/>
                <w:color w:val="auto"/>
                <w:highlight w:val="none"/>
              </w:rPr>
              <w:t>暂不用</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E4B7A23">
            <w:pPr>
              <w:pStyle w:val="202"/>
              <w:rPr>
                <w:color w:val="auto"/>
                <w:highlight w:val="none"/>
              </w:rPr>
            </w:pPr>
          </w:p>
        </w:tc>
      </w:tr>
      <w:tr w14:paraId="3C08C4E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8F40C98">
            <w:pPr>
              <w:pStyle w:val="202"/>
              <w:rPr>
                <w:color w:val="auto"/>
                <w:highlight w:val="none"/>
              </w:rPr>
            </w:pPr>
            <w:r>
              <w:rPr>
                <w:rStyle w:val="201"/>
                <w:color w:val="auto"/>
                <w:highlight w:val="none"/>
              </w:rPr>
              <w:t>userId</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FD20073">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A09598E">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A671892">
            <w:pPr>
              <w:pStyle w:val="202"/>
              <w:rPr>
                <w:color w:val="auto"/>
                <w:highlight w:val="none"/>
              </w:rPr>
            </w:pPr>
            <w:r>
              <w:rPr>
                <w:rStyle w:val="201"/>
                <w:color w:val="auto"/>
                <w:highlight w:val="none"/>
              </w:rPr>
              <w:t>用户ID</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59AE543">
            <w:pPr>
              <w:pStyle w:val="202"/>
              <w:rPr>
                <w:color w:val="auto"/>
                <w:highlight w:val="none"/>
              </w:rPr>
            </w:pPr>
          </w:p>
        </w:tc>
      </w:tr>
      <w:tr w14:paraId="43D89E2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69197C6">
            <w:pPr>
              <w:pStyle w:val="202"/>
              <w:rPr>
                <w:color w:val="auto"/>
                <w:highlight w:val="none"/>
              </w:rPr>
            </w:pPr>
            <w:r>
              <w:rPr>
                <w:rStyle w:val="201"/>
                <w:color w:val="auto"/>
                <w:highlight w:val="none"/>
              </w:rPr>
              <w:t>expiresIn</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B52F724">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F195D18">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8C5D7F8">
            <w:pPr>
              <w:pStyle w:val="202"/>
              <w:rPr>
                <w:color w:val="auto"/>
                <w:highlight w:val="none"/>
              </w:rPr>
            </w:pPr>
            <w:r>
              <w:rPr>
                <w:rStyle w:val="201"/>
                <w:color w:val="auto"/>
                <w:highlight w:val="none"/>
              </w:rPr>
              <w:t>token过期时间，默认3600秒</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B953995">
            <w:pPr>
              <w:pStyle w:val="202"/>
              <w:rPr>
                <w:color w:val="auto"/>
                <w:highlight w:val="none"/>
              </w:rPr>
            </w:pPr>
          </w:p>
        </w:tc>
      </w:tr>
    </w:tbl>
    <w:p w14:paraId="29AE04B4">
      <w:pPr>
        <w:pStyle w:val="202"/>
        <w:rPr>
          <w:color w:val="auto"/>
          <w:highlight w:val="none"/>
        </w:rPr>
      </w:pPr>
      <w:r>
        <w:rPr>
          <w:rStyle w:val="201"/>
          <w:b/>
          <w:bCs/>
          <w:color w:val="auto"/>
          <w:sz w:val="29"/>
          <w:szCs w:val="29"/>
          <w:highlight w:val="none"/>
        </w:rPr>
        <w:t>响应示例</w:t>
      </w:r>
    </w:p>
    <w:p w14:paraId="01E295C6">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w:t>
      </w:r>
    </w:p>
    <w:p w14:paraId="16E2898B">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1C8EE6FC">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20EDD491">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"code": 200,</w:t>
      </w:r>
    </w:p>
    <w:p w14:paraId="15DECD8B">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3DF5B01A">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1C3968CF">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"success": true,</w:t>
      </w:r>
    </w:p>
    <w:p w14:paraId="62A0F963">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30538398">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34619857">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"data": {</w:t>
      </w:r>
    </w:p>
    <w:p w14:paraId="0CE26219">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1AABFE2D">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0BCA0271">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"accessToken": "eyJ0eXAiOiJKV1QiLCJhbGciOiJIUzUxMiJ9.eyJpc3MiOiJpc3N1c2VyIiwiYXVkIjoiYXVkaWVuY2UiLCJ0ZW5hbnRfaWQiOiIwMDAwMDAiLCJyb2xlX25hbWUiOiJpc3ZkZXYiLCJ1c2VyX2lkIjoiMTM1MjI4NjY4NTk1Nzc0MjU5NCIsInJvbGVfaWQiOiIxMzQ4ODg2NjUwODcyMTYwMjU3IiwidXNlcl9uYW1lIjoidGVzdCIsInRva2VuX3R5cGUiOiJhY2Nlc3NfdG9rZW4iLCJhY2NvdW50IjoidGVzdCIsImNsaWVudF9pZCI6ImdpcyIsImV4cCI6MTYxMTI2MzM3OCwibmJmIjoxNjExMjU5Nzc4fQ.QX9OTMPwLyQBx4cqAJjetGdQap8LawS165jy3PXw2ss-r1FBusFnyehr9vKWxLc-qaPpG3zN1R_fv9sn5N6-mg",</w:t>
      </w:r>
    </w:p>
    <w:p w14:paraId="3675B820">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0A676DCA">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753EAC09">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"tokenType": "bearer",</w:t>
      </w:r>
    </w:p>
    <w:p w14:paraId="0678704A">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7CBF97B6">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2DF1630B">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"refreshToken": "eyJ0eXAiOiJKV1QiLCJhbGciOiJIUzUxMiJ9.eyJpc3MiOiJpc3N1c2VyIiwiYXVkIjoiYXVkaWVuY2UiLCJ1c2VyX2lkIjoiMTM1MjI4NjY4NTk1Nzc0MjU5NCIsInRva2VuX3R5cGUiOiJyZWZyZXNoX3Rva2VuIiwiY2xpZW50X2lkIjoiZ2lzIiwiZXhwIjoxNjExODY0NTc4LCJuYmYiOjE2MTEyNTk3Nzh9.u3gmPBn5TYiOwX1HpJ_liZMLy0UqnxjgegpfRXFUjtl6Fli_029zQqyup06cVi277vKbqjm47ZjK-9gADmPbSw",</w:t>
      </w:r>
    </w:p>
    <w:p w14:paraId="14226E9F">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680E346B">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0CC0CBA3">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"userId": "1352286685957742594",</w:t>
      </w:r>
    </w:p>
    <w:p w14:paraId="03A783E2">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1DF9EA66">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05226D7F">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"oauthId": "",</w:t>
      </w:r>
    </w:p>
    <w:p w14:paraId="2E35F057">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7D436C48">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087111FD">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"authority": "isvdev",</w:t>
      </w:r>
    </w:p>
    <w:p w14:paraId="59C3A061">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1FFDDEBA">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4431C77B">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"userName": "测试",</w:t>
      </w:r>
    </w:p>
    <w:p w14:paraId="7A3251B2">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66F55144">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07915761">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"account": "test",</w:t>
      </w:r>
    </w:p>
    <w:p w14:paraId="27144E2F">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2CE3152E">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6E5AE6AD">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"expiresIn": 3600</w:t>
      </w:r>
    </w:p>
    <w:p w14:paraId="40D43D22">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009D6814">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441ACB84">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w:t>
      </w:r>
    </w:p>
    <w:p w14:paraId="157BAA43">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7D4A941A">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2744656C">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 xml:space="preserve">  "msg": "操作成功"</w:t>
      </w:r>
    </w:p>
    <w:p w14:paraId="37371FF8">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3A613307">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2CC2BD12">
      <w:pPr>
        <w:pStyle w:val="48"/>
        <w:pBdr>
          <w:top w:val="single" w:color="E8E8E8" w:sz="6" w:space="12"/>
          <w:left w:val="single" w:color="E8E8E8" w:sz="6" w:space="12"/>
          <w:bottom w:val="single" w:color="E8E8E8" w:sz="6" w:space="12"/>
          <w:right w:val="single" w:color="E8E8E8" w:sz="6" w:space="12"/>
        </w:pBdr>
        <w:shd w:val="clear" w:color="auto" w:fill="F9F9F9"/>
        <w:ind w:firstLine="400"/>
        <w:rPr>
          <w:color w:val="auto"/>
          <w:sz w:val="20"/>
          <w:highlight w:val="none"/>
        </w:rPr>
      </w:pPr>
      <w:r>
        <w:rPr>
          <w:color w:val="auto"/>
          <w:sz w:val="20"/>
          <w:highlight w:val="none"/>
        </w:rPr>
        <w:t>}</w:t>
      </w:r>
    </w:p>
    <w:p w14:paraId="17A60678">
      <w:pPr>
        <w:rPr>
          <w:color w:val="auto"/>
          <w:highlight w:val="none"/>
        </w:rPr>
      </w:pPr>
      <w:bookmarkStart w:id="1991" w:name="_Toc27335"/>
      <w:bookmarkStart w:id="1992" w:name="_Toc1659"/>
      <w:bookmarkStart w:id="1993" w:name="_Toc2032"/>
      <w:bookmarkStart w:id="1994" w:name="_Toc25643"/>
      <w:bookmarkStart w:id="1995" w:name="_Toc17475"/>
      <w:bookmarkStart w:id="1996" w:name="_Toc27474"/>
      <w:bookmarkStart w:id="1997" w:name="_Toc15295"/>
      <w:bookmarkStart w:id="1998" w:name="_Toc17281"/>
      <w:bookmarkStart w:id="1999" w:name="_Toc3624"/>
      <w:r>
        <w:rPr>
          <w:color w:val="auto"/>
          <w:highlight w:val="none"/>
        </w:rPr>
        <w:t>3 接口规则</w:t>
      </w:r>
      <w:bookmarkEnd w:id="1991"/>
      <w:bookmarkEnd w:id="1992"/>
      <w:bookmarkEnd w:id="1993"/>
      <w:bookmarkEnd w:id="1994"/>
      <w:bookmarkEnd w:id="1995"/>
      <w:bookmarkEnd w:id="1996"/>
      <w:bookmarkEnd w:id="1997"/>
      <w:bookmarkEnd w:id="1998"/>
      <w:bookmarkEnd w:id="1999"/>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291"/>
        <w:gridCol w:w="7045"/>
      </w:tblGrid>
      <w:tr w14:paraId="1AB34E0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noWrap w:val="0"/>
            <w:vAlign w:val="center"/>
          </w:tcPr>
          <w:p w14:paraId="21CC5E36">
            <w:pPr>
              <w:pStyle w:val="202"/>
              <w:rPr>
                <w:color w:val="auto"/>
                <w:highlight w:val="none"/>
              </w:rPr>
            </w:pPr>
            <w:r>
              <w:rPr>
                <w:rStyle w:val="201"/>
                <w:color w:val="auto"/>
                <w:highlight w:val="none"/>
              </w:rPr>
              <w:t>接口规则</w:t>
            </w:r>
          </w:p>
        </w:tc>
        <w:tc>
          <w:tcPr>
            <w:tcW w:w="7045" w:type="dxa"/>
            <w:tcBorders>
              <w:top w:val="single" w:color="D9D9D9" w:sz="6" w:space="0"/>
              <w:left w:val="single" w:color="D9D9D9" w:sz="6" w:space="0"/>
              <w:bottom w:val="single" w:color="D9D9D9" w:sz="6" w:space="0"/>
              <w:right w:val="single" w:color="D9D9D9" w:sz="6" w:space="0"/>
            </w:tcBorders>
            <w:noWrap w:val="0"/>
            <w:vAlign w:val="center"/>
          </w:tcPr>
          <w:p w14:paraId="74A6E327">
            <w:pPr>
              <w:pStyle w:val="202"/>
              <w:rPr>
                <w:color w:val="auto"/>
                <w:highlight w:val="none"/>
              </w:rPr>
            </w:pPr>
            <w:r>
              <w:rPr>
                <w:rStyle w:val="201"/>
                <w:color w:val="auto"/>
                <w:highlight w:val="none"/>
              </w:rPr>
              <w:t>相关描述</w:t>
            </w:r>
          </w:p>
        </w:tc>
      </w:tr>
      <w:tr w14:paraId="0DC0AE2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noWrap w:val="0"/>
            <w:vAlign w:val="center"/>
          </w:tcPr>
          <w:p w14:paraId="1D988958">
            <w:pPr>
              <w:pStyle w:val="202"/>
              <w:rPr>
                <w:color w:val="auto"/>
                <w:highlight w:val="none"/>
              </w:rPr>
            </w:pPr>
            <w:r>
              <w:rPr>
                <w:rStyle w:val="201"/>
                <w:color w:val="auto"/>
                <w:highlight w:val="none"/>
              </w:rPr>
              <w:t>传输方式</w:t>
            </w:r>
          </w:p>
        </w:tc>
        <w:tc>
          <w:tcPr>
            <w:tcW w:w="7045" w:type="dxa"/>
            <w:tcBorders>
              <w:top w:val="single" w:color="D9D9D9" w:sz="6" w:space="0"/>
              <w:left w:val="single" w:color="D9D9D9" w:sz="6" w:space="0"/>
              <w:bottom w:val="single" w:color="D9D9D9" w:sz="6" w:space="0"/>
              <w:right w:val="single" w:color="D9D9D9" w:sz="6" w:space="0"/>
            </w:tcBorders>
            <w:noWrap w:val="0"/>
            <w:vAlign w:val="center"/>
          </w:tcPr>
          <w:p w14:paraId="7A32E9C7">
            <w:pPr>
              <w:pStyle w:val="202"/>
              <w:rPr>
                <w:color w:val="auto"/>
                <w:highlight w:val="none"/>
              </w:rPr>
            </w:pPr>
            <w:r>
              <w:rPr>
                <w:rStyle w:val="201"/>
                <w:color w:val="auto"/>
                <w:highlight w:val="none"/>
              </w:rPr>
              <w:t>支持HTTP协议传输</w:t>
            </w:r>
          </w:p>
        </w:tc>
      </w:tr>
      <w:tr w14:paraId="766D44E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noWrap w:val="0"/>
            <w:vAlign w:val="center"/>
          </w:tcPr>
          <w:p w14:paraId="5DE47B4F">
            <w:pPr>
              <w:pStyle w:val="202"/>
              <w:rPr>
                <w:color w:val="auto"/>
                <w:highlight w:val="none"/>
              </w:rPr>
            </w:pPr>
            <w:r>
              <w:rPr>
                <w:rStyle w:val="201"/>
                <w:color w:val="auto"/>
                <w:highlight w:val="none"/>
              </w:rPr>
              <w:t>服务接口地址</w:t>
            </w:r>
          </w:p>
        </w:tc>
        <w:tc>
          <w:tcPr>
            <w:tcW w:w="7045" w:type="dxa"/>
            <w:tcBorders>
              <w:top w:val="single" w:color="D9D9D9" w:sz="6" w:space="0"/>
              <w:left w:val="single" w:color="D9D9D9" w:sz="6" w:space="0"/>
              <w:bottom w:val="single" w:color="D9D9D9" w:sz="6" w:space="0"/>
              <w:right w:val="single" w:color="D9D9D9" w:sz="6" w:space="0"/>
            </w:tcBorders>
            <w:noWrap w:val="0"/>
            <w:vAlign w:val="center"/>
          </w:tcPr>
          <w:p w14:paraId="0CE69957">
            <w:pPr>
              <w:pStyle w:val="202"/>
              <w:rPr>
                <w:color w:val="auto"/>
                <w:highlight w:val="none"/>
              </w:rPr>
            </w:pPr>
            <w:r>
              <w:rPr>
                <w:rStyle w:val="201"/>
                <w:color w:val="auto"/>
                <w:highlight w:val="none"/>
              </w:rPr>
              <w:t>http://openapi.maoswh.com</w:t>
            </w:r>
          </w:p>
        </w:tc>
      </w:tr>
      <w:tr w14:paraId="59B0E08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noWrap w:val="0"/>
            <w:vAlign w:val="center"/>
          </w:tcPr>
          <w:p w14:paraId="26DFCC8D">
            <w:pPr>
              <w:pStyle w:val="202"/>
              <w:rPr>
                <w:color w:val="auto"/>
                <w:highlight w:val="none"/>
              </w:rPr>
            </w:pPr>
            <w:r>
              <w:rPr>
                <w:rStyle w:val="201"/>
                <w:color w:val="auto"/>
                <w:highlight w:val="none"/>
              </w:rPr>
              <w:t>提交方式</w:t>
            </w:r>
          </w:p>
        </w:tc>
        <w:tc>
          <w:tcPr>
            <w:tcW w:w="7045" w:type="dxa"/>
            <w:tcBorders>
              <w:top w:val="single" w:color="D9D9D9" w:sz="6" w:space="0"/>
              <w:left w:val="single" w:color="D9D9D9" w:sz="6" w:space="0"/>
              <w:bottom w:val="single" w:color="D9D9D9" w:sz="6" w:space="0"/>
              <w:right w:val="single" w:color="D9D9D9" w:sz="6" w:space="0"/>
            </w:tcBorders>
            <w:noWrap w:val="0"/>
            <w:vAlign w:val="center"/>
          </w:tcPr>
          <w:p w14:paraId="192B5008">
            <w:pPr>
              <w:pStyle w:val="202"/>
              <w:rPr>
                <w:color w:val="auto"/>
                <w:highlight w:val="none"/>
              </w:rPr>
            </w:pPr>
            <w:r>
              <w:rPr>
                <w:rStyle w:val="201"/>
                <w:color w:val="auto"/>
                <w:highlight w:val="none"/>
              </w:rPr>
              <w:t>采用POST方法提交</w:t>
            </w:r>
          </w:p>
        </w:tc>
      </w:tr>
      <w:tr w14:paraId="1C0B792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noWrap w:val="0"/>
            <w:vAlign w:val="center"/>
          </w:tcPr>
          <w:p w14:paraId="5B6E7483">
            <w:pPr>
              <w:pStyle w:val="202"/>
              <w:rPr>
                <w:color w:val="auto"/>
                <w:highlight w:val="none"/>
              </w:rPr>
            </w:pPr>
            <w:r>
              <w:rPr>
                <w:rStyle w:val="201"/>
                <w:color w:val="auto"/>
                <w:highlight w:val="none"/>
              </w:rPr>
              <w:t>数据格式</w:t>
            </w:r>
          </w:p>
        </w:tc>
        <w:tc>
          <w:tcPr>
            <w:tcW w:w="7045" w:type="dxa"/>
            <w:tcBorders>
              <w:top w:val="single" w:color="D9D9D9" w:sz="6" w:space="0"/>
              <w:left w:val="single" w:color="D9D9D9" w:sz="6" w:space="0"/>
              <w:bottom w:val="single" w:color="D9D9D9" w:sz="6" w:space="0"/>
              <w:right w:val="single" w:color="D9D9D9" w:sz="6" w:space="0"/>
            </w:tcBorders>
            <w:noWrap w:val="0"/>
            <w:vAlign w:val="center"/>
          </w:tcPr>
          <w:p w14:paraId="2379C76B">
            <w:pPr>
              <w:pStyle w:val="202"/>
              <w:rPr>
                <w:color w:val="auto"/>
                <w:highlight w:val="none"/>
              </w:rPr>
            </w:pPr>
            <w:r>
              <w:rPr>
                <w:rStyle w:val="201"/>
                <w:color w:val="auto"/>
                <w:highlight w:val="none"/>
              </w:rPr>
              <w:t>提交和返回数据都为JSON格式，</w:t>
            </w:r>
            <w:r>
              <w:rPr>
                <w:rStyle w:val="201"/>
                <w:color w:val="auto"/>
                <w:szCs w:val="21"/>
                <w:highlight w:val="none"/>
              </w:rPr>
              <w:t>POST请求请在HTTP Header中设置Content-Type:application/json。</w:t>
            </w:r>
          </w:p>
        </w:tc>
      </w:tr>
      <w:tr w14:paraId="2BDC61C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noWrap w:val="0"/>
            <w:vAlign w:val="center"/>
          </w:tcPr>
          <w:p w14:paraId="5F7D0DD3">
            <w:pPr>
              <w:pStyle w:val="202"/>
              <w:rPr>
                <w:color w:val="auto"/>
                <w:highlight w:val="none"/>
              </w:rPr>
            </w:pPr>
            <w:r>
              <w:rPr>
                <w:rStyle w:val="201"/>
                <w:color w:val="auto"/>
                <w:highlight w:val="none"/>
              </w:rPr>
              <w:t>字符编码</w:t>
            </w:r>
          </w:p>
        </w:tc>
        <w:tc>
          <w:tcPr>
            <w:tcW w:w="7045" w:type="dxa"/>
            <w:tcBorders>
              <w:top w:val="single" w:color="D9D9D9" w:sz="6" w:space="0"/>
              <w:left w:val="single" w:color="D9D9D9" w:sz="6" w:space="0"/>
              <w:bottom w:val="single" w:color="D9D9D9" w:sz="6" w:space="0"/>
              <w:right w:val="single" w:color="D9D9D9" w:sz="6" w:space="0"/>
            </w:tcBorders>
            <w:noWrap w:val="0"/>
            <w:vAlign w:val="center"/>
          </w:tcPr>
          <w:p w14:paraId="60BB4F2E">
            <w:pPr>
              <w:pStyle w:val="202"/>
              <w:rPr>
                <w:color w:val="auto"/>
                <w:highlight w:val="none"/>
              </w:rPr>
            </w:pPr>
            <w:r>
              <w:rPr>
                <w:rStyle w:val="201"/>
                <w:color w:val="auto"/>
                <w:highlight w:val="none"/>
              </w:rPr>
              <w:t>统一采用UTF-8字符编码</w:t>
            </w:r>
          </w:p>
        </w:tc>
      </w:tr>
      <w:tr w14:paraId="45D14C6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noWrap w:val="0"/>
            <w:vAlign w:val="center"/>
          </w:tcPr>
          <w:p w14:paraId="4B4CCA47">
            <w:pPr>
              <w:pStyle w:val="202"/>
              <w:rPr>
                <w:color w:val="auto"/>
                <w:highlight w:val="none"/>
              </w:rPr>
            </w:pPr>
            <w:r>
              <w:rPr>
                <w:rStyle w:val="201"/>
                <w:color w:val="auto"/>
                <w:highlight w:val="none"/>
              </w:rPr>
              <w:t>安全认证</w:t>
            </w:r>
          </w:p>
        </w:tc>
        <w:tc>
          <w:tcPr>
            <w:tcW w:w="7045" w:type="dxa"/>
            <w:tcBorders>
              <w:top w:val="single" w:color="D9D9D9" w:sz="6" w:space="0"/>
              <w:left w:val="single" w:color="D9D9D9" w:sz="6" w:space="0"/>
              <w:bottom w:val="single" w:color="D9D9D9" w:sz="6" w:space="0"/>
              <w:right w:val="single" w:color="D9D9D9" w:sz="6" w:space="0"/>
            </w:tcBorders>
            <w:noWrap w:val="0"/>
            <w:vAlign w:val="center"/>
          </w:tcPr>
          <w:p w14:paraId="33D4EA48">
            <w:pPr>
              <w:pStyle w:val="202"/>
              <w:rPr>
                <w:color w:val="auto"/>
                <w:highlight w:val="none"/>
              </w:rPr>
            </w:pPr>
            <w:r>
              <w:rPr>
                <w:rStyle w:val="201"/>
                <w:color w:val="auto"/>
                <w:highlight w:val="none"/>
              </w:rPr>
              <w:t>平台采用基于KEY/SECRET的安全认证方案。只有认证通过，才能正常访问每一个API。</w:t>
            </w:r>
          </w:p>
          <w:p w14:paraId="0E2946DD">
            <w:pPr>
              <w:pStyle w:val="202"/>
              <w:rPr>
                <w:color w:val="auto"/>
                <w:highlight w:val="none"/>
              </w:rPr>
            </w:pPr>
            <w:r>
              <w:rPr>
                <w:rStyle w:val="201"/>
                <w:color w:val="auto"/>
                <w:highlight w:val="none"/>
              </w:rPr>
              <w:t>在调用服务端接口前，确保你已通过授权</w:t>
            </w:r>
            <w:r>
              <w:rPr>
                <w:rStyle w:val="201"/>
                <w:b/>
                <w:bCs/>
                <w:color w:val="auto"/>
                <w:highlight w:val="none"/>
              </w:rPr>
              <w:t>认证接口</w:t>
            </w:r>
            <w:r>
              <w:rPr>
                <w:rStyle w:val="201"/>
                <w:color w:val="auto"/>
                <w:highlight w:val="none"/>
              </w:rPr>
              <w:t>获取auth-token，即认证接口返回的accessToken的值。</w:t>
            </w:r>
          </w:p>
          <w:p w14:paraId="60EE31AB">
            <w:pPr>
              <w:pStyle w:val="202"/>
              <w:rPr>
                <w:color w:val="auto"/>
                <w:highlight w:val="none"/>
              </w:rPr>
            </w:pPr>
            <w:r>
              <w:rPr>
                <w:rStyle w:val="201"/>
                <w:color w:val="auto"/>
                <w:highlight w:val="none"/>
              </w:rPr>
              <w:t>auth-token规则：tokenType+" "+accessToken，请参考下面请求示例。</w:t>
            </w:r>
          </w:p>
          <w:p w14:paraId="59563E17">
            <w:pPr>
              <w:pStyle w:val="202"/>
              <w:rPr>
                <w:color w:val="auto"/>
                <w:highlight w:val="none"/>
              </w:rPr>
            </w:pPr>
            <w:r>
              <w:rPr>
                <w:rStyle w:val="201"/>
                <w:color w:val="auto"/>
                <w:highlight w:val="none"/>
              </w:rPr>
              <w:t>accessToken有效时间1小时，接入方统一缓存token，定时更新token.</w:t>
            </w:r>
          </w:p>
          <w:p w14:paraId="07B090BD">
            <w:pPr>
              <w:pStyle w:val="202"/>
              <w:rPr>
                <w:color w:val="auto"/>
                <w:highlight w:val="none"/>
              </w:rPr>
            </w:pPr>
            <w:r>
              <w:rPr>
                <w:rStyle w:val="201"/>
                <w:color w:val="auto"/>
                <w:highlight w:val="none"/>
              </w:rPr>
              <w:t>详见调用</w:t>
            </w:r>
            <w:r>
              <w:rPr>
                <w:color w:val="auto"/>
                <w:highlight w:val="none"/>
              </w:rPr>
              <w:fldChar w:fldCharType="begin"/>
            </w:r>
            <w:r>
              <w:rPr>
                <w:color w:val="auto"/>
                <w:highlight w:val="none"/>
              </w:rPr>
              <w:instrText xml:space="preserve"> HYPERLINK "https://www.yuque.com/apidoc/zhgd/sokxgz" \t "_blank" </w:instrText>
            </w:r>
            <w:r>
              <w:rPr>
                <w:color w:val="auto"/>
                <w:highlight w:val="none"/>
              </w:rPr>
              <w:fldChar w:fldCharType="separate"/>
            </w:r>
            <w:r>
              <w:rPr>
                <w:rStyle w:val="201"/>
                <w:color w:val="auto"/>
                <w:highlight w:val="none"/>
                <w:u w:val="single"/>
              </w:rPr>
              <w:t>认</w:t>
            </w:r>
            <w:r>
              <w:rPr>
                <w:rStyle w:val="201"/>
                <w:color w:val="auto"/>
                <w:highlight w:val="none"/>
                <w:u w:val="single"/>
              </w:rPr>
              <w:fldChar w:fldCharType="end"/>
            </w:r>
            <w:r>
              <w:rPr>
                <w:color w:val="auto"/>
                <w:highlight w:val="none"/>
              </w:rPr>
              <w:fldChar w:fldCharType="begin"/>
            </w:r>
            <w:r>
              <w:rPr>
                <w:color w:val="auto"/>
                <w:highlight w:val="none"/>
              </w:rPr>
              <w:instrText xml:space="preserve">HYPERLINK "https://www.yuque.com/apidoc/zhgd/sokxgz" \t "_blank"</w:instrText>
            </w:r>
            <w:r>
              <w:rPr>
                <w:color w:val="auto"/>
                <w:highlight w:val="none"/>
              </w:rPr>
              <w:fldChar w:fldCharType="separate"/>
            </w:r>
            <w:r>
              <w:rPr>
                <w:rStyle w:val="201"/>
                <w:color w:val="auto"/>
                <w:highlight w:val="none"/>
                <w:u w:val="single"/>
              </w:rPr>
              <w:t>证接口</w:t>
            </w:r>
            <w:r>
              <w:rPr>
                <w:color w:val="auto"/>
                <w:highlight w:val="none"/>
              </w:rPr>
              <w:fldChar w:fldCharType="end"/>
            </w:r>
          </w:p>
        </w:tc>
      </w:tr>
      <w:tr w14:paraId="58D68FA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noWrap w:val="0"/>
            <w:vAlign w:val="center"/>
          </w:tcPr>
          <w:p w14:paraId="5AEB4F34">
            <w:pPr>
              <w:pStyle w:val="202"/>
              <w:rPr>
                <w:color w:val="auto"/>
                <w:highlight w:val="none"/>
              </w:rPr>
            </w:pPr>
            <w:r>
              <w:rPr>
                <w:rStyle w:val="201"/>
                <w:color w:val="auto"/>
                <w:highlight w:val="none"/>
              </w:rPr>
              <w:t>签名规则</w:t>
            </w:r>
          </w:p>
        </w:tc>
        <w:tc>
          <w:tcPr>
            <w:tcW w:w="7045" w:type="dxa"/>
            <w:tcBorders>
              <w:top w:val="single" w:color="D9D9D9" w:sz="6" w:space="0"/>
              <w:left w:val="single" w:color="D9D9D9" w:sz="6" w:space="0"/>
              <w:bottom w:val="single" w:color="D9D9D9" w:sz="6" w:space="0"/>
              <w:right w:val="single" w:color="D9D9D9" w:sz="6" w:space="0"/>
            </w:tcBorders>
            <w:noWrap w:val="0"/>
            <w:vAlign w:val="center"/>
          </w:tcPr>
          <w:p w14:paraId="45C82543">
            <w:pPr>
              <w:pStyle w:val="202"/>
              <w:rPr>
                <w:color w:val="auto"/>
                <w:highlight w:val="none"/>
              </w:rPr>
            </w:pPr>
            <w:r>
              <w:rPr>
                <w:rStyle w:val="201"/>
                <w:color w:val="auto"/>
                <w:highlight w:val="none"/>
              </w:rPr>
              <w:t>每一个数据上行接口，必须进行签名验证来源真伪，签名规则：projectId+毫秒时间戳+AppSecret，对拼接字符串md5生成签名字符串，小写</w:t>
            </w:r>
          </w:p>
          <w:p w14:paraId="37EBCA20">
            <w:pPr>
              <w:pStyle w:val="202"/>
              <w:rPr>
                <w:color w:val="auto"/>
                <w:highlight w:val="none"/>
              </w:rPr>
            </w:pPr>
            <w:r>
              <w:rPr>
                <w:rStyle w:val="201"/>
                <w:color w:val="auto"/>
                <w:highlight w:val="none"/>
              </w:rPr>
              <w:t>示例：</w:t>
            </w:r>
          </w:p>
          <w:p w14:paraId="021A5171">
            <w:pPr>
              <w:pStyle w:val="202"/>
              <w:rPr>
                <w:color w:val="auto"/>
                <w:highlight w:val="none"/>
              </w:rPr>
            </w:pPr>
            <w:r>
              <w:rPr>
                <w:rStyle w:val="201"/>
                <w:color w:val="auto"/>
                <w:highlight w:val="none"/>
              </w:rPr>
              <w:t>projectId：123456789</w:t>
            </w:r>
          </w:p>
          <w:p w14:paraId="20CA34D1">
            <w:pPr>
              <w:pStyle w:val="202"/>
              <w:rPr>
                <w:color w:val="auto"/>
                <w:highlight w:val="none"/>
              </w:rPr>
            </w:pPr>
            <w:r>
              <w:rPr>
                <w:rStyle w:val="201"/>
                <w:color w:val="auto"/>
                <w:highlight w:val="none"/>
              </w:rPr>
              <w:t>timestamp：1611282772217</w:t>
            </w:r>
          </w:p>
          <w:p w14:paraId="657F8598">
            <w:pPr>
              <w:pStyle w:val="202"/>
              <w:rPr>
                <w:color w:val="auto"/>
                <w:highlight w:val="none"/>
              </w:rPr>
            </w:pPr>
            <w:r>
              <w:rPr>
                <w:rStyle w:val="201"/>
                <w:color w:val="auto"/>
                <w:highlight w:val="none"/>
              </w:rPr>
              <w:t>AppSecret：b4c4b7fc739b4b889ab6fae3446f6a5f</w:t>
            </w:r>
          </w:p>
          <w:p w14:paraId="186BCA26">
            <w:pPr>
              <w:pStyle w:val="202"/>
              <w:rPr>
                <w:color w:val="auto"/>
                <w:highlight w:val="none"/>
              </w:rPr>
            </w:pPr>
            <w:r>
              <w:rPr>
                <w:rStyle w:val="201"/>
                <w:color w:val="auto"/>
                <w:highlight w:val="none"/>
              </w:rPr>
              <w:t>拼接后字符串，1234567891611282772217b4c4b7fc739b4b889ab6fae3446f6a5f</w:t>
            </w:r>
          </w:p>
          <w:p w14:paraId="1B893AA1">
            <w:pPr>
              <w:pStyle w:val="202"/>
              <w:rPr>
                <w:color w:val="auto"/>
                <w:highlight w:val="none"/>
              </w:rPr>
            </w:pPr>
            <w:r>
              <w:rPr>
                <w:rStyle w:val="201"/>
                <w:color w:val="auto"/>
                <w:highlight w:val="none"/>
              </w:rPr>
              <w:t>生成签名：2f235e06f91fd7d9318b2d255e3e6556</w:t>
            </w:r>
          </w:p>
        </w:tc>
      </w:tr>
      <w:tr w14:paraId="1AAF520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6C17F589">
            <w:pPr>
              <w:pStyle w:val="202"/>
              <w:rPr>
                <w:color w:val="auto"/>
                <w:highlight w:val="none"/>
              </w:rPr>
            </w:pPr>
            <w:r>
              <w:rPr>
                <w:rStyle w:val="201"/>
                <w:color w:val="auto"/>
                <w:highlight w:val="none"/>
              </w:rPr>
              <w:t>版本控制</w:t>
            </w:r>
          </w:p>
        </w:tc>
        <w:tc>
          <w:tcPr>
            <w:tcW w:w="7045" w:type="dxa"/>
            <w:tcBorders>
              <w:top w:val="single" w:color="D9D9D9" w:sz="6" w:space="0"/>
              <w:left w:val="single" w:color="D9D9D9" w:sz="6" w:space="0"/>
              <w:bottom w:val="single" w:color="D9D9D9" w:sz="6" w:space="0"/>
              <w:right w:val="single" w:color="D9D9D9" w:sz="6" w:space="0"/>
            </w:tcBorders>
            <w:shd w:val="clear" w:color="auto" w:fill="FFFFFF"/>
            <w:noWrap w:val="0"/>
            <w:vAlign w:val="center"/>
          </w:tcPr>
          <w:p w14:paraId="10BF1097">
            <w:pPr>
              <w:pStyle w:val="202"/>
              <w:rPr>
                <w:color w:val="auto"/>
                <w:highlight w:val="none"/>
              </w:rPr>
            </w:pPr>
            <w:r>
              <w:rPr>
                <w:rStyle w:val="201"/>
                <w:color w:val="auto"/>
                <w:highlight w:val="none"/>
              </w:rPr>
              <w:t>请求头header设置version，根据调用的接口说明传对应的值</w:t>
            </w:r>
          </w:p>
        </w:tc>
      </w:tr>
    </w:tbl>
    <w:p w14:paraId="2E21CC06">
      <w:pPr>
        <w:rPr>
          <w:color w:val="auto"/>
          <w:highlight w:val="none"/>
        </w:rPr>
      </w:pPr>
      <w:bookmarkStart w:id="2000" w:name="_Toc23212"/>
      <w:bookmarkStart w:id="2001" w:name="_Toc10296"/>
      <w:bookmarkStart w:id="2002" w:name="_Toc29166"/>
      <w:bookmarkStart w:id="2003" w:name="_Toc12173"/>
      <w:bookmarkStart w:id="2004" w:name="_Toc8848"/>
      <w:bookmarkStart w:id="2005" w:name="_Toc26017"/>
      <w:bookmarkStart w:id="2006" w:name="_Toc25798"/>
      <w:bookmarkStart w:id="2007" w:name="_Toc18290"/>
      <w:bookmarkStart w:id="2008" w:name="_Toc19374"/>
      <w:r>
        <w:rPr>
          <w:rStyle w:val="201"/>
          <w:color w:val="auto"/>
          <w:highlight w:val="none"/>
        </w:rPr>
        <w:t>3.1 接口请求头</w:t>
      </w:r>
      <w:bookmarkEnd w:id="2000"/>
      <w:bookmarkEnd w:id="2001"/>
      <w:bookmarkEnd w:id="2002"/>
      <w:bookmarkEnd w:id="2003"/>
      <w:bookmarkEnd w:id="2004"/>
      <w:bookmarkEnd w:id="2005"/>
      <w:bookmarkEnd w:id="2006"/>
      <w:bookmarkEnd w:id="2007"/>
      <w:bookmarkEnd w:id="2008"/>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230"/>
        <w:gridCol w:w="7620"/>
      </w:tblGrid>
      <w:tr w14:paraId="315883A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noWrap w:val="0"/>
            <w:vAlign w:val="center"/>
          </w:tcPr>
          <w:p w14:paraId="4DF04476">
            <w:pPr>
              <w:pStyle w:val="202"/>
              <w:rPr>
                <w:color w:val="auto"/>
                <w:highlight w:val="none"/>
              </w:rPr>
            </w:pPr>
            <w:r>
              <w:rPr>
                <w:rStyle w:val="201"/>
                <w:color w:val="auto"/>
                <w:highlight w:val="none"/>
              </w:rPr>
              <w:t>参数名称</w:t>
            </w:r>
          </w:p>
        </w:tc>
        <w:tc>
          <w:tcPr>
            <w:tcW w:w="0" w:type="auto"/>
            <w:tcBorders>
              <w:top w:val="single" w:color="D9D9D9" w:sz="6" w:space="0"/>
              <w:left w:val="single" w:color="D9D9D9" w:sz="6" w:space="0"/>
              <w:bottom w:val="single" w:color="D9D9D9" w:sz="6" w:space="0"/>
              <w:right w:val="single" w:color="D9D9D9" w:sz="6" w:space="0"/>
            </w:tcBorders>
            <w:noWrap w:val="0"/>
            <w:vAlign w:val="center"/>
          </w:tcPr>
          <w:p w14:paraId="2113C746">
            <w:pPr>
              <w:pStyle w:val="202"/>
              <w:rPr>
                <w:color w:val="auto"/>
                <w:highlight w:val="none"/>
              </w:rPr>
            </w:pPr>
            <w:r>
              <w:rPr>
                <w:rStyle w:val="201"/>
                <w:color w:val="auto"/>
                <w:highlight w:val="none"/>
              </w:rPr>
              <w:t>相关描述</w:t>
            </w:r>
          </w:p>
        </w:tc>
      </w:tr>
      <w:tr w14:paraId="1BD8C93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noWrap w:val="0"/>
            <w:vAlign w:val="center"/>
          </w:tcPr>
          <w:p w14:paraId="572E6359">
            <w:pPr>
              <w:pStyle w:val="202"/>
              <w:rPr>
                <w:color w:val="auto"/>
                <w:highlight w:val="none"/>
              </w:rPr>
            </w:pPr>
            <w:r>
              <w:rPr>
                <w:rStyle w:val="201"/>
                <w:color w:val="auto"/>
                <w:highlight w:val="none"/>
              </w:rPr>
              <w:t>auth-token</w:t>
            </w:r>
          </w:p>
        </w:tc>
        <w:tc>
          <w:tcPr>
            <w:tcW w:w="0" w:type="auto"/>
            <w:tcBorders>
              <w:top w:val="single" w:color="D9D9D9" w:sz="6" w:space="0"/>
              <w:left w:val="single" w:color="D9D9D9" w:sz="6" w:space="0"/>
              <w:bottom w:val="single" w:color="D9D9D9" w:sz="6" w:space="0"/>
              <w:right w:val="single" w:color="D9D9D9" w:sz="6" w:space="0"/>
            </w:tcBorders>
            <w:noWrap w:val="0"/>
            <w:vAlign w:val="center"/>
          </w:tcPr>
          <w:p w14:paraId="5E2A0342">
            <w:pPr>
              <w:pStyle w:val="202"/>
              <w:rPr>
                <w:color w:val="auto"/>
                <w:highlight w:val="none"/>
              </w:rPr>
            </w:pPr>
            <w:r>
              <w:rPr>
                <w:rStyle w:val="201"/>
                <w:color w:val="auto"/>
                <w:highlight w:val="none"/>
              </w:rPr>
              <w:t>认证接口返回tokenType,accessToken值，auth-token的值为tokenType+" "+accessToken，见下面auth-token示例</w:t>
            </w:r>
          </w:p>
        </w:tc>
      </w:tr>
      <w:tr w14:paraId="54085BE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noWrap w:val="0"/>
            <w:vAlign w:val="center"/>
          </w:tcPr>
          <w:p w14:paraId="417C0D1D">
            <w:pPr>
              <w:pStyle w:val="202"/>
              <w:rPr>
                <w:color w:val="auto"/>
                <w:highlight w:val="none"/>
              </w:rPr>
            </w:pPr>
            <w:r>
              <w:rPr>
                <w:rStyle w:val="201"/>
                <w:color w:val="auto"/>
                <w:highlight w:val="none"/>
              </w:rPr>
              <w:t>version</w:t>
            </w:r>
          </w:p>
        </w:tc>
        <w:tc>
          <w:tcPr>
            <w:tcW w:w="0" w:type="auto"/>
            <w:tcBorders>
              <w:top w:val="single" w:color="D9D9D9" w:sz="6" w:space="0"/>
              <w:left w:val="single" w:color="D9D9D9" w:sz="6" w:space="0"/>
              <w:bottom w:val="single" w:color="D9D9D9" w:sz="6" w:space="0"/>
              <w:right w:val="single" w:color="D9D9D9" w:sz="6" w:space="0"/>
            </w:tcBorders>
            <w:noWrap w:val="0"/>
            <w:vAlign w:val="center"/>
          </w:tcPr>
          <w:p w14:paraId="205E1235">
            <w:pPr>
              <w:pStyle w:val="202"/>
              <w:rPr>
                <w:color w:val="auto"/>
                <w:highlight w:val="none"/>
              </w:rPr>
            </w:pPr>
            <w:r>
              <w:rPr>
                <w:rStyle w:val="201"/>
                <w:color w:val="auto"/>
                <w:highlight w:val="none"/>
              </w:rPr>
              <w:t>根据调用的接口说明传对应的值</w:t>
            </w:r>
          </w:p>
        </w:tc>
      </w:tr>
    </w:tbl>
    <w:p w14:paraId="2CB2495E">
      <w:pPr>
        <w:pStyle w:val="202"/>
        <w:rPr>
          <w:color w:val="auto"/>
          <w:highlight w:val="none"/>
        </w:rPr>
      </w:pPr>
    </w:p>
    <w:p w14:paraId="57AE82B8">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r>
        <w:rPr>
          <w:color w:val="auto"/>
          <w:sz w:val="20"/>
          <w:highlight w:val="none"/>
        </w:rPr>
        <w:t>请求头auth-token值示例</w:t>
      </w:r>
    </w:p>
    <w:p w14:paraId="2BEAEFB9">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520F2F81">
      <w:pPr>
        <w:pStyle w:val="48"/>
        <w:pBdr>
          <w:top w:val="single" w:color="E8E8E8" w:sz="6" w:space="12"/>
          <w:left w:val="single" w:color="E8E8E8" w:sz="6" w:space="12"/>
          <w:bottom w:val="single" w:color="E8E8E8" w:sz="6" w:space="12"/>
          <w:right w:val="single" w:color="E8E8E8" w:sz="6" w:space="12"/>
        </w:pBdr>
        <w:shd w:val="clear" w:color="auto" w:fill="F9F9F9"/>
        <w:ind w:firstLine="400"/>
        <w:rPr>
          <w:rFonts w:hint="eastAsia"/>
          <w:color w:val="auto"/>
          <w:sz w:val="20"/>
          <w:highlight w:val="none"/>
        </w:rPr>
      </w:pPr>
    </w:p>
    <w:p w14:paraId="3317B838">
      <w:pPr>
        <w:pStyle w:val="48"/>
        <w:pBdr>
          <w:top w:val="single" w:color="E8E8E8" w:sz="6" w:space="12"/>
          <w:left w:val="single" w:color="E8E8E8" w:sz="6" w:space="12"/>
          <w:bottom w:val="single" w:color="E8E8E8" w:sz="6" w:space="12"/>
          <w:right w:val="single" w:color="E8E8E8" w:sz="6" w:space="12"/>
        </w:pBdr>
        <w:shd w:val="clear" w:color="auto" w:fill="F9F9F9"/>
        <w:ind w:firstLine="400"/>
        <w:rPr>
          <w:color w:val="auto"/>
          <w:sz w:val="20"/>
          <w:highlight w:val="none"/>
        </w:rPr>
      </w:pPr>
      <w:r>
        <w:rPr>
          <w:color w:val="auto"/>
          <w:sz w:val="20"/>
          <w:highlight w:val="none"/>
        </w:rPr>
        <w:t>bearer eyJ0eXAiOiJKV1QiLCJhbGciOiJIUzUxMiJ9.eyJpc3MiOiJpc3N1c2VyIiwiYXVkIjoiYXVkaWVuY2UiLCJ0ZW5hbnRfaWQiOiIwMDAwMDAiLCJyb2xlX25hbWUiOiLlt6XlnLDmjqXlj6Plr7nmjqUiLCJ1c2VyX2lkIjoiMTM1MzE1OTcyMDA0MTc3NTEwNiIsInJvbGVfaWQiOiIxMzUzMTYwMDk4MzI2MDUyODY1IiwidXNlcl9uYW1lIjoiMTM1MzE1ODkxODI0MjU2NjE0NCIsInRva2VuX3R5cGUiOiJhY2Nlc3NfdG9rZW4iLCJhY2NvdW50IjoiMTM1MzE1ODkxODI0MjU2NjE0NCIsImNsaWVudF9pZCI6IjEzNTI5MTQwODM3NTM0OTI0ODAiLCJleHAiOjE2MTE0NTc1NTgsIm5iZiI6MTYxMTQ1Mzk1OH0.0E1QbgdH121FZQ9vBPZMI58ZDOUMjEG82c4Ro7foulXi1kZJDg-xivpABXL0fdjHiXy_05bJtSb0pMQdWQADpQ</w:t>
      </w:r>
    </w:p>
    <w:p w14:paraId="021BE70F">
      <w:pPr>
        <w:rPr>
          <w:color w:val="auto"/>
          <w:sz w:val="36"/>
          <w:szCs w:val="36"/>
          <w:highlight w:val="none"/>
        </w:rPr>
      </w:pPr>
      <w:bookmarkStart w:id="2009" w:name="_Toc4659"/>
      <w:bookmarkStart w:id="2010" w:name="_Toc31718"/>
      <w:bookmarkStart w:id="2011" w:name="_Toc5511"/>
      <w:bookmarkStart w:id="2012" w:name="_Toc6377"/>
      <w:bookmarkStart w:id="2013" w:name="_Toc32290"/>
      <w:bookmarkStart w:id="2014" w:name="_Toc7941"/>
      <w:bookmarkStart w:id="2015" w:name="_Toc8954"/>
      <w:bookmarkStart w:id="2016" w:name="_Toc402"/>
      <w:bookmarkStart w:id="2017" w:name="_Toc17249"/>
      <w:r>
        <w:rPr>
          <w:rStyle w:val="201"/>
          <w:color w:val="auto"/>
          <w:highlight w:val="none"/>
        </w:rPr>
        <w:t>3.2 请求参数</w:t>
      </w:r>
      <w:bookmarkEnd w:id="2009"/>
      <w:bookmarkEnd w:id="2010"/>
      <w:bookmarkEnd w:id="2011"/>
      <w:bookmarkEnd w:id="2012"/>
      <w:bookmarkEnd w:id="2013"/>
      <w:bookmarkEnd w:id="2014"/>
      <w:bookmarkEnd w:id="2015"/>
      <w:bookmarkEnd w:id="2016"/>
      <w:bookmarkEnd w:id="2017"/>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110"/>
        <w:gridCol w:w="958"/>
        <w:gridCol w:w="928"/>
        <w:gridCol w:w="4687"/>
        <w:gridCol w:w="688"/>
        <w:gridCol w:w="479"/>
      </w:tblGrid>
      <w:tr w14:paraId="3083D93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653F2FEF">
            <w:pPr>
              <w:pStyle w:val="202"/>
              <w:rPr>
                <w:color w:val="auto"/>
                <w:highlight w:val="none"/>
              </w:rPr>
            </w:pPr>
            <w:r>
              <w:rPr>
                <w:rStyle w:val="201"/>
                <w:color w:val="auto"/>
                <w:highlight w:val="none"/>
              </w:rPr>
              <w:t>参数名称</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28B7A60">
            <w:pPr>
              <w:pStyle w:val="202"/>
              <w:rPr>
                <w:color w:val="auto"/>
                <w:highlight w:val="none"/>
              </w:rPr>
            </w:pPr>
            <w:r>
              <w:rPr>
                <w:rStyle w:val="201"/>
                <w:color w:val="auto"/>
                <w:highlight w:val="none"/>
              </w:rPr>
              <w:t>参数类型</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2107E30">
            <w:pPr>
              <w:pStyle w:val="202"/>
              <w:rPr>
                <w:color w:val="auto"/>
                <w:highlight w:val="none"/>
              </w:rPr>
            </w:pPr>
            <w:r>
              <w:rPr>
                <w:rStyle w:val="201"/>
                <w:color w:val="auto"/>
                <w:highlight w:val="none"/>
              </w:rPr>
              <w:t>是否必须</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C4DFA44">
            <w:pPr>
              <w:pStyle w:val="202"/>
              <w:rPr>
                <w:color w:val="auto"/>
                <w:highlight w:val="none"/>
              </w:rPr>
            </w:pPr>
            <w:r>
              <w:rPr>
                <w:rStyle w:val="201"/>
                <w:color w:val="auto"/>
                <w:highlight w:val="none"/>
              </w:rPr>
              <w:t>参数说明</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1522F30">
            <w:pPr>
              <w:pStyle w:val="202"/>
              <w:rPr>
                <w:color w:val="auto"/>
                <w:highlight w:val="none"/>
              </w:rPr>
            </w:pPr>
            <w:r>
              <w:rPr>
                <w:rStyle w:val="201"/>
                <w:color w:val="auto"/>
                <w:highlight w:val="none"/>
              </w:rPr>
              <w:t>默认值</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5E37401">
            <w:pPr>
              <w:pStyle w:val="202"/>
              <w:rPr>
                <w:color w:val="auto"/>
                <w:highlight w:val="none"/>
              </w:rPr>
            </w:pPr>
            <w:r>
              <w:rPr>
                <w:rStyle w:val="201"/>
                <w:color w:val="auto"/>
                <w:highlight w:val="none"/>
              </w:rPr>
              <w:t>示例</w:t>
            </w:r>
          </w:p>
        </w:tc>
      </w:tr>
      <w:tr w14:paraId="693DAAB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5FB2E29">
            <w:pPr>
              <w:pStyle w:val="202"/>
              <w:rPr>
                <w:color w:val="auto"/>
                <w:highlight w:val="none"/>
              </w:rPr>
            </w:pPr>
            <w:r>
              <w:rPr>
                <w:rStyle w:val="201"/>
                <w:color w:val="auto"/>
                <w:highlight w:val="none"/>
              </w:rPr>
              <w:t>projectId</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6CCFC2C">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BD91888">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E2AE2E7">
            <w:pPr>
              <w:pStyle w:val="202"/>
              <w:rPr>
                <w:color w:val="auto"/>
                <w:highlight w:val="none"/>
              </w:rPr>
            </w:pPr>
            <w:r>
              <w:rPr>
                <w:rStyle w:val="201"/>
                <w:color w:val="auto"/>
                <w:highlight w:val="none"/>
              </w:rPr>
              <w:t>项目ID</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629A910">
            <w:pPr>
              <w:pStyle w:val="202"/>
              <w:rPr>
                <w:color w:val="auto"/>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64D5EEDA">
            <w:pPr>
              <w:pStyle w:val="202"/>
              <w:rPr>
                <w:color w:val="auto"/>
                <w:highlight w:val="none"/>
              </w:rPr>
            </w:pPr>
          </w:p>
        </w:tc>
      </w:tr>
      <w:tr w14:paraId="2FD4F1B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7C3BD416">
            <w:pPr>
              <w:pStyle w:val="202"/>
              <w:rPr>
                <w:color w:val="auto"/>
                <w:highlight w:val="none"/>
              </w:rPr>
            </w:pPr>
            <w:r>
              <w:rPr>
                <w:rStyle w:val="201"/>
                <w:color w:val="auto"/>
                <w:highlight w:val="none"/>
              </w:rPr>
              <w:t>timestamp</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DC3AEB3">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DFA288A">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4009DBF">
            <w:pPr>
              <w:pStyle w:val="202"/>
              <w:rPr>
                <w:color w:val="auto"/>
                <w:highlight w:val="none"/>
              </w:rPr>
            </w:pPr>
            <w:r>
              <w:rPr>
                <w:rStyle w:val="201"/>
                <w:color w:val="auto"/>
                <w:highlight w:val="none"/>
              </w:rPr>
              <w:t>时间戳</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6899C2D">
            <w:pPr>
              <w:pStyle w:val="202"/>
              <w:rPr>
                <w:color w:val="auto"/>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2D12EEE5">
            <w:pPr>
              <w:pStyle w:val="202"/>
              <w:rPr>
                <w:color w:val="auto"/>
                <w:highlight w:val="none"/>
              </w:rPr>
            </w:pPr>
          </w:p>
        </w:tc>
      </w:tr>
      <w:tr w14:paraId="1EAF78A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0ADE18A">
            <w:pPr>
              <w:pStyle w:val="202"/>
              <w:rPr>
                <w:color w:val="auto"/>
                <w:highlight w:val="none"/>
              </w:rPr>
            </w:pPr>
            <w:r>
              <w:rPr>
                <w:rStyle w:val="201"/>
                <w:color w:val="auto"/>
                <w:highlight w:val="none"/>
              </w:rPr>
              <w:t>sign</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6F4BFF5">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56FC98E">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0EFB746">
            <w:pPr>
              <w:pStyle w:val="202"/>
              <w:rPr>
                <w:color w:val="auto"/>
                <w:highlight w:val="none"/>
              </w:rPr>
            </w:pPr>
            <w:r>
              <w:rPr>
                <w:rStyle w:val="201"/>
                <w:color w:val="auto"/>
                <w:highlight w:val="none"/>
              </w:rPr>
              <w:t>签名字符串，请查看本文档</w:t>
            </w:r>
            <w:r>
              <w:rPr>
                <w:rStyle w:val="201"/>
                <w:b/>
                <w:bCs/>
                <w:color w:val="auto"/>
                <w:highlight w:val="none"/>
              </w:rPr>
              <w:t>签名规则</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6130A63">
            <w:pPr>
              <w:pStyle w:val="202"/>
              <w:rPr>
                <w:color w:val="auto"/>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46B8EBC6">
            <w:pPr>
              <w:pStyle w:val="202"/>
              <w:rPr>
                <w:color w:val="auto"/>
                <w:highlight w:val="none"/>
              </w:rPr>
            </w:pPr>
          </w:p>
        </w:tc>
      </w:tr>
      <w:tr w14:paraId="43154E5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C4323D1">
            <w:pPr>
              <w:pStyle w:val="202"/>
              <w:rPr>
                <w:color w:val="auto"/>
                <w:highlight w:val="none"/>
              </w:rPr>
            </w:pPr>
            <w:r>
              <w:rPr>
                <w:rStyle w:val="201"/>
                <w:color w:val="auto"/>
                <w:highlight w:val="none"/>
              </w:rPr>
              <w:t>data</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EB496EA">
            <w:pPr>
              <w:pStyle w:val="202"/>
              <w:rPr>
                <w:color w:val="auto"/>
                <w:highlight w:val="none"/>
              </w:rPr>
            </w:pPr>
            <w:r>
              <w:rPr>
                <w:rStyle w:val="201"/>
                <w:color w:val="auto"/>
                <w:highlight w:val="none"/>
              </w:rPr>
              <w:t>{}或[]</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232BE08">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169912C">
            <w:pPr>
              <w:pStyle w:val="202"/>
              <w:rPr>
                <w:color w:val="auto"/>
                <w:highlight w:val="none"/>
              </w:rPr>
            </w:pPr>
            <w:r>
              <w:rPr>
                <w:rStyle w:val="201"/>
                <w:color w:val="auto"/>
                <w:highlight w:val="none"/>
              </w:rPr>
              <w:t>上传数据包，可能是对像或数组，见具体接口说明</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8D831F1">
            <w:pPr>
              <w:pStyle w:val="202"/>
              <w:rPr>
                <w:color w:val="auto"/>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center"/>
          </w:tcPr>
          <w:p w14:paraId="7C88E8B9">
            <w:pPr>
              <w:pStyle w:val="202"/>
              <w:rPr>
                <w:color w:val="auto"/>
                <w:highlight w:val="none"/>
              </w:rPr>
            </w:pPr>
          </w:p>
        </w:tc>
      </w:tr>
    </w:tbl>
    <w:p w14:paraId="5D451AD7">
      <w:pPr>
        <w:rPr>
          <w:color w:val="auto"/>
          <w:highlight w:val="none"/>
        </w:rPr>
      </w:pPr>
      <w:bookmarkStart w:id="2018" w:name="_Toc27168"/>
      <w:bookmarkStart w:id="2019" w:name="_Toc26208"/>
      <w:bookmarkStart w:id="2020" w:name="_Toc31669"/>
      <w:bookmarkStart w:id="2021" w:name="_Toc23578"/>
      <w:bookmarkStart w:id="2022" w:name="_Toc3352"/>
      <w:bookmarkStart w:id="2023" w:name="_Toc7551"/>
      <w:bookmarkStart w:id="2024" w:name="_Toc12840"/>
      <w:bookmarkStart w:id="2025" w:name="_Toc21300"/>
      <w:bookmarkStart w:id="2026" w:name="_Toc21025"/>
      <w:r>
        <w:rPr>
          <w:rStyle w:val="201"/>
          <w:color w:val="auto"/>
          <w:highlight w:val="none"/>
        </w:rPr>
        <w:t>3.3 响应数据</w:t>
      </w:r>
      <w:bookmarkEnd w:id="2018"/>
      <w:bookmarkEnd w:id="2019"/>
      <w:bookmarkEnd w:id="2020"/>
      <w:bookmarkEnd w:id="2021"/>
      <w:bookmarkEnd w:id="2022"/>
      <w:bookmarkEnd w:id="2023"/>
      <w:bookmarkEnd w:id="2024"/>
      <w:bookmarkEnd w:id="2025"/>
      <w:bookmarkEnd w:id="2026"/>
    </w:p>
    <w:tbl>
      <w:tblPr>
        <w:tblStyle w:val="53"/>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990"/>
        <w:gridCol w:w="990"/>
        <w:gridCol w:w="990"/>
        <w:gridCol w:w="5070"/>
        <w:gridCol w:w="510"/>
      </w:tblGrid>
      <w:tr w14:paraId="1374229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114B45F4">
            <w:pPr>
              <w:pStyle w:val="202"/>
              <w:rPr>
                <w:color w:val="auto"/>
                <w:highlight w:val="none"/>
              </w:rPr>
            </w:pPr>
            <w:r>
              <w:rPr>
                <w:rStyle w:val="201"/>
                <w:color w:val="auto"/>
                <w:highlight w:val="none"/>
              </w:rPr>
              <w:t>参数名称</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7945A82">
            <w:pPr>
              <w:pStyle w:val="202"/>
              <w:rPr>
                <w:color w:val="auto"/>
                <w:highlight w:val="none"/>
              </w:rPr>
            </w:pPr>
            <w:r>
              <w:rPr>
                <w:rStyle w:val="201"/>
                <w:color w:val="auto"/>
                <w:highlight w:val="none"/>
              </w:rPr>
              <w:t>参数类型</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D596830">
            <w:pPr>
              <w:pStyle w:val="202"/>
              <w:rPr>
                <w:color w:val="auto"/>
                <w:highlight w:val="none"/>
              </w:rPr>
            </w:pPr>
            <w:r>
              <w:rPr>
                <w:rStyle w:val="201"/>
                <w:color w:val="auto"/>
                <w:highlight w:val="none"/>
              </w:rPr>
              <w:t>是否必须</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06B2A92">
            <w:pPr>
              <w:pStyle w:val="202"/>
              <w:rPr>
                <w:color w:val="auto"/>
                <w:highlight w:val="none"/>
              </w:rPr>
            </w:pPr>
            <w:r>
              <w:rPr>
                <w:rStyle w:val="201"/>
                <w:color w:val="auto"/>
                <w:highlight w:val="none"/>
              </w:rPr>
              <w:t>参数说明</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7D2AE53">
            <w:pPr>
              <w:pStyle w:val="202"/>
              <w:rPr>
                <w:color w:val="auto"/>
                <w:highlight w:val="none"/>
              </w:rPr>
            </w:pPr>
            <w:r>
              <w:rPr>
                <w:rStyle w:val="201"/>
                <w:color w:val="auto"/>
                <w:highlight w:val="none"/>
              </w:rPr>
              <w:t>示例</w:t>
            </w:r>
          </w:p>
        </w:tc>
      </w:tr>
      <w:tr w14:paraId="0917A9E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4C34C6BB">
            <w:pPr>
              <w:pStyle w:val="202"/>
              <w:rPr>
                <w:color w:val="auto"/>
                <w:highlight w:val="none"/>
              </w:rPr>
            </w:pPr>
            <w:r>
              <w:rPr>
                <w:rStyle w:val="201"/>
                <w:color w:val="auto"/>
                <w:highlight w:val="none"/>
              </w:rPr>
              <w:t>code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69D2695">
            <w:pPr>
              <w:pStyle w:val="202"/>
              <w:rPr>
                <w:color w:val="auto"/>
                <w:highlight w:val="none"/>
              </w:rPr>
            </w:pPr>
            <w:r>
              <w:rPr>
                <w:rStyle w:val="201"/>
                <w:color w:val="auto"/>
                <w:highlight w:val="none"/>
              </w:rPr>
              <w:t>integer</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3C3FBB1">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CE6D3E3">
            <w:pPr>
              <w:pStyle w:val="202"/>
              <w:rPr>
                <w:color w:val="auto"/>
                <w:highlight w:val="none"/>
              </w:rPr>
            </w:pPr>
            <w:r>
              <w:rPr>
                <w:rStyle w:val="201"/>
                <w:color w:val="auto"/>
                <w:highlight w:val="none"/>
              </w:rPr>
              <w:t>响应码</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916DC9B">
            <w:pPr>
              <w:pStyle w:val="202"/>
              <w:rPr>
                <w:color w:val="auto"/>
                <w:highlight w:val="none"/>
              </w:rPr>
            </w:pPr>
          </w:p>
        </w:tc>
      </w:tr>
      <w:tr w14:paraId="429C5F5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577B8983">
            <w:pPr>
              <w:pStyle w:val="202"/>
              <w:rPr>
                <w:color w:val="auto"/>
                <w:highlight w:val="none"/>
              </w:rPr>
            </w:pPr>
            <w:r>
              <w:rPr>
                <w:rStyle w:val="201"/>
                <w:color w:val="auto"/>
                <w:highlight w:val="none"/>
              </w:rPr>
              <w:t>msg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584B297">
            <w:pPr>
              <w:pStyle w:val="202"/>
              <w:rPr>
                <w:color w:val="auto"/>
                <w:highlight w:val="none"/>
              </w:rPr>
            </w:pPr>
            <w:r>
              <w:rPr>
                <w:rStyle w:val="201"/>
                <w:color w:val="auto"/>
                <w:highlight w:val="none"/>
              </w:rPr>
              <w:t>string</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2CA6670">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7BA6C4D">
            <w:pPr>
              <w:pStyle w:val="202"/>
              <w:rPr>
                <w:color w:val="auto"/>
                <w:highlight w:val="none"/>
              </w:rPr>
            </w:pPr>
            <w:r>
              <w:rPr>
                <w:rStyle w:val="201"/>
                <w:color w:val="auto"/>
                <w:highlight w:val="none"/>
              </w:rPr>
              <w:t>响应信息</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0AA5EBA">
            <w:pPr>
              <w:pStyle w:val="202"/>
              <w:rPr>
                <w:color w:val="auto"/>
                <w:highlight w:val="none"/>
              </w:rPr>
            </w:pPr>
          </w:p>
        </w:tc>
      </w:tr>
      <w:tr w14:paraId="3D9905F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36487BE3">
            <w:pPr>
              <w:pStyle w:val="202"/>
              <w:rPr>
                <w:color w:val="auto"/>
                <w:highlight w:val="none"/>
              </w:rPr>
            </w:pPr>
            <w:r>
              <w:rPr>
                <w:rStyle w:val="201"/>
                <w:color w:val="auto"/>
                <w:highlight w:val="none"/>
              </w:rPr>
              <w:t>success</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CB3DC5D">
            <w:pPr>
              <w:pStyle w:val="202"/>
              <w:rPr>
                <w:color w:val="auto"/>
                <w:highlight w:val="none"/>
              </w:rPr>
            </w:pPr>
            <w:r>
              <w:rPr>
                <w:rStyle w:val="201"/>
                <w:color w:val="auto"/>
                <w:highlight w:val="none"/>
              </w:rPr>
              <w:t>bool</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F1F218E">
            <w:pPr>
              <w:pStyle w:val="202"/>
              <w:rPr>
                <w:color w:val="auto"/>
                <w:highlight w:val="none"/>
              </w:rPr>
            </w:pPr>
            <w:r>
              <w:rPr>
                <w:rStyle w:val="201"/>
                <w:color w:val="auto"/>
                <w:highlight w:val="none"/>
              </w:rPr>
              <w:t>True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BA11C15">
            <w:pPr>
              <w:pStyle w:val="202"/>
              <w:rPr>
                <w:color w:val="auto"/>
                <w:highlight w:val="none"/>
              </w:rPr>
            </w:pPr>
            <w:r>
              <w:rPr>
                <w:rStyle w:val="201"/>
                <w:color w:val="auto"/>
                <w:highlight w:val="none"/>
              </w:rPr>
              <w:t>是否成功，判断接口执行是否成功主要看这个值</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1203C9F">
            <w:pPr>
              <w:pStyle w:val="202"/>
              <w:rPr>
                <w:color w:val="auto"/>
                <w:highlight w:val="none"/>
              </w:rPr>
            </w:pPr>
          </w:p>
        </w:tc>
      </w:tr>
      <w:tr w14:paraId="36AFD25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20E3E6A1">
            <w:pPr>
              <w:pStyle w:val="202"/>
              <w:rPr>
                <w:color w:val="auto"/>
                <w:highlight w:val="none"/>
              </w:rPr>
            </w:pPr>
            <w:r>
              <w:rPr>
                <w:rStyle w:val="201"/>
                <w:color w:val="auto"/>
                <w:highlight w:val="none"/>
              </w:rPr>
              <w:t>data</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41A4EEB">
            <w:pPr>
              <w:pStyle w:val="202"/>
              <w:rPr>
                <w:color w:val="auto"/>
                <w:highlight w:val="none"/>
              </w:rPr>
            </w:pPr>
            <w:r>
              <w:rPr>
                <w:rStyle w:val="201"/>
                <w:color w:val="auto"/>
                <w:highlight w:val="none"/>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DF0C5F6">
            <w:pPr>
              <w:pStyle w:val="202"/>
              <w:rPr>
                <w:color w:val="auto"/>
                <w:highlight w:val="none"/>
              </w:rPr>
            </w:pPr>
            <w:r>
              <w:rPr>
                <w:rStyle w:val="201"/>
                <w:color w:val="auto"/>
                <w:highlight w:val="none"/>
              </w:rPr>
              <w:t>False</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59A9250">
            <w:pPr>
              <w:pStyle w:val="202"/>
              <w:rPr>
                <w:color w:val="auto"/>
                <w:highlight w:val="none"/>
              </w:rPr>
            </w:pPr>
            <w:r>
              <w:rPr>
                <w:rStyle w:val="201"/>
                <w:color w:val="auto"/>
                <w:highlight w:val="none"/>
              </w:rPr>
              <w:t>可空，需要返回数据时，这个值返回</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1A38418">
            <w:pPr>
              <w:pStyle w:val="202"/>
              <w:rPr>
                <w:color w:val="auto"/>
                <w:highlight w:val="none"/>
              </w:rPr>
            </w:pPr>
          </w:p>
        </w:tc>
      </w:tr>
    </w:tbl>
    <w:p w14:paraId="21CC7F33">
      <w:pPr>
        <w:ind w:firstLine="582"/>
        <w:rPr>
          <w:rStyle w:val="201"/>
          <w:b/>
          <w:bCs/>
          <w:color w:val="auto"/>
          <w:sz w:val="29"/>
          <w:szCs w:val="29"/>
          <w:highlight w:val="none"/>
        </w:rPr>
      </w:pPr>
      <w:bookmarkStart w:id="2027" w:name="_Toc8552"/>
      <w:bookmarkStart w:id="2028" w:name="_Toc28129"/>
      <w:bookmarkStart w:id="2029" w:name="_Toc25745"/>
      <w:bookmarkStart w:id="2030" w:name="_Toc25155"/>
      <w:bookmarkStart w:id="2031" w:name="_Toc4989"/>
      <w:bookmarkStart w:id="2032" w:name="_Toc7992"/>
      <w:bookmarkStart w:id="2033" w:name="_Toc10013"/>
      <w:bookmarkStart w:id="2034" w:name="_Toc25765"/>
      <w:bookmarkStart w:id="2035" w:name="_Toc701"/>
      <w:r>
        <w:rPr>
          <w:rStyle w:val="201"/>
          <w:b/>
          <w:bCs/>
          <w:color w:val="auto"/>
          <w:sz w:val="29"/>
          <w:szCs w:val="29"/>
          <w:highlight w:val="none"/>
        </w:rPr>
        <w:t>是否成功，判断接口执行是否成功主要看【</w:t>
      </w:r>
      <w:r>
        <w:rPr>
          <w:rStyle w:val="201"/>
          <w:color w:val="auto"/>
          <w:highlight w:val="none"/>
        </w:rPr>
        <w:t>success</w:t>
      </w:r>
      <w:r>
        <w:rPr>
          <w:rStyle w:val="201"/>
          <w:b/>
          <w:bCs/>
          <w:color w:val="auto"/>
          <w:sz w:val="29"/>
          <w:szCs w:val="29"/>
          <w:highlight w:val="none"/>
        </w:rPr>
        <w:t>】值</w:t>
      </w:r>
      <w:bookmarkEnd w:id="2027"/>
      <w:bookmarkEnd w:id="2028"/>
      <w:bookmarkEnd w:id="2029"/>
      <w:bookmarkEnd w:id="2030"/>
      <w:bookmarkEnd w:id="2031"/>
      <w:bookmarkEnd w:id="2032"/>
      <w:bookmarkEnd w:id="2033"/>
      <w:bookmarkEnd w:id="2034"/>
      <w:bookmarkEnd w:id="2035"/>
    </w:p>
    <w:p w14:paraId="79CECCE9">
      <w:pPr>
        <w:ind w:firstLine="582"/>
        <w:rPr>
          <w:rStyle w:val="201"/>
          <w:b/>
          <w:bCs/>
          <w:color w:val="auto"/>
          <w:sz w:val="29"/>
          <w:szCs w:val="29"/>
          <w:highlight w:val="none"/>
        </w:rPr>
      </w:pPr>
    </w:p>
    <w:p w14:paraId="0757DB36">
      <w:pPr>
        <w:ind w:firstLine="582"/>
        <w:rPr>
          <w:rStyle w:val="201"/>
          <w:b/>
          <w:bCs/>
          <w:color w:val="auto"/>
          <w:sz w:val="29"/>
          <w:szCs w:val="29"/>
          <w:highlight w:val="none"/>
        </w:rPr>
      </w:pPr>
    </w:p>
    <w:p w14:paraId="5AF8B244">
      <w:pPr>
        <w:ind w:firstLine="582"/>
        <w:rPr>
          <w:rStyle w:val="201"/>
          <w:b/>
          <w:bCs/>
          <w:color w:val="auto"/>
          <w:sz w:val="29"/>
          <w:szCs w:val="29"/>
          <w:highlight w:val="none"/>
        </w:rPr>
      </w:pPr>
    </w:p>
    <w:p w14:paraId="3C56D5A2">
      <w:pPr>
        <w:ind w:firstLine="582"/>
        <w:rPr>
          <w:rStyle w:val="201"/>
          <w:b/>
          <w:bCs/>
          <w:color w:val="auto"/>
          <w:sz w:val="29"/>
          <w:szCs w:val="29"/>
          <w:highlight w:val="none"/>
        </w:rPr>
      </w:pPr>
    </w:p>
    <w:p w14:paraId="5B1FEE8F">
      <w:pPr>
        <w:ind w:firstLine="582"/>
        <w:rPr>
          <w:rStyle w:val="201"/>
          <w:b/>
          <w:bCs/>
          <w:color w:val="auto"/>
          <w:sz w:val="29"/>
          <w:szCs w:val="29"/>
          <w:highlight w:val="none"/>
        </w:rPr>
      </w:pPr>
    </w:p>
    <w:p w14:paraId="7838CD9C">
      <w:pPr>
        <w:ind w:firstLine="582"/>
        <w:rPr>
          <w:rStyle w:val="201"/>
          <w:b/>
          <w:bCs/>
          <w:color w:val="auto"/>
          <w:sz w:val="29"/>
          <w:szCs w:val="29"/>
          <w:highlight w:val="none"/>
        </w:rPr>
      </w:pPr>
    </w:p>
    <w:p w14:paraId="5B6D2215">
      <w:pPr>
        <w:ind w:firstLine="582"/>
        <w:rPr>
          <w:rStyle w:val="201"/>
          <w:b/>
          <w:bCs/>
          <w:color w:val="auto"/>
          <w:sz w:val="29"/>
          <w:szCs w:val="29"/>
          <w:highlight w:val="none"/>
        </w:rPr>
      </w:pPr>
    </w:p>
    <w:p w14:paraId="7916931B">
      <w:pPr>
        <w:ind w:firstLine="582"/>
        <w:rPr>
          <w:rStyle w:val="201"/>
          <w:b/>
          <w:bCs/>
          <w:color w:val="auto"/>
          <w:sz w:val="29"/>
          <w:szCs w:val="29"/>
          <w:highlight w:val="none"/>
        </w:rPr>
      </w:pPr>
    </w:p>
    <w:p w14:paraId="724EB3F0">
      <w:pPr>
        <w:ind w:firstLine="582"/>
        <w:rPr>
          <w:rStyle w:val="201"/>
          <w:b/>
          <w:bCs/>
          <w:color w:val="auto"/>
          <w:sz w:val="29"/>
          <w:szCs w:val="29"/>
          <w:highlight w:val="none"/>
        </w:rPr>
      </w:pPr>
    </w:p>
    <w:p w14:paraId="6E378AFD">
      <w:pPr>
        <w:ind w:firstLine="582"/>
        <w:rPr>
          <w:rStyle w:val="201"/>
          <w:rFonts w:hint="eastAsia"/>
          <w:b/>
          <w:bCs/>
          <w:color w:val="auto"/>
          <w:sz w:val="29"/>
          <w:szCs w:val="29"/>
          <w:highlight w:val="none"/>
        </w:rPr>
      </w:pPr>
      <w:bookmarkStart w:id="2036" w:name="_bookmark42"/>
      <w:bookmarkEnd w:id="2036"/>
      <w:bookmarkStart w:id="2037" w:name="_bookmark43"/>
      <w:bookmarkEnd w:id="2037"/>
      <w:bookmarkStart w:id="2038" w:name="_bookmark44"/>
      <w:bookmarkEnd w:id="2038"/>
      <w:bookmarkStart w:id="2039" w:name="_bookmark46"/>
      <w:bookmarkEnd w:id="2039"/>
    </w:p>
    <w:sectPr>
      <w:footerReference r:id="rId20" w:type="default"/>
      <w:pgSz w:w="11906" w:h="16838"/>
      <w:pgMar w:top="1418" w:right="1555" w:bottom="1418" w:left="1531"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97ADD2E-6DD7-47C2-B470-B0961D475A95}"/>
  </w:font>
  <w:font w:name="Arial">
    <w:panose1 w:val="020B0604020202020204"/>
    <w:charset w:val="01"/>
    <w:family w:val="swiss"/>
    <w:pitch w:val="default"/>
    <w:sig w:usb0="E0002EFF" w:usb1="C000785B" w:usb2="00000009" w:usb3="00000000" w:csb0="400001FF" w:csb1="FFFF0000"/>
    <w:embedRegular r:id="rId2" w:fontKey="{2E07DF90-7317-4109-83DE-C19C13ACC0F1}"/>
  </w:font>
  <w:font w:name="黑体">
    <w:panose1 w:val="02010609060101010101"/>
    <w:charset w:val="86"/>
    <w:family w:val="auto"/>
    <w:pitch w:val="default"/>
    <w:sig w:usb0="800002BF" w:usb1="38CF7CFA" w:usb2="00000016" w:usb3="00000000" w:csb0="00040001" w:csb1="00000000"/>
    <w:embedRegular r:id="rId3" w:fontKey="{5370C9F5-9FE3-4F09-ABD4-3AA267598FC8}"/>
  </w:font>
  <w:font w:name="Courier New">
    <w:panose1 w:val="02070309020205020404"/>
    <w:charset w:val="01"/>
    <w:family w:val="modern"/>
    <w:pitch w:val="default"/>
    <w:sig w:usb0="E0002EFF" w:usb1="C0007843" w:usb2="00000009" w:usb3="00000000" w:csb0="400001FF" w:csb1="FFFF0000"/>
    <w:embedRegular r:id="rId4" w:fontKey="{FEBD22D8-A923-4FF2-A725-C7F5CC95093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6F24CA07-83AF-41A6-A940-3B3F7670FF2E}"/>
  </w:font>
  <w:font w:name="Cambria">
    <w:panose1 w:val="02040503050406030204"/>
    <w:charset w:val="00"/>
    <w:family w:val="roman"/>
    <w:pitch w:val="default"/>
    <w:sig w:usb0="E00006FF" w:usb1="420024FF" w:usb2="02000000" w:usb3="00000000" w:csb0="2000019F" w:csb1="00000000"/>
    <w:embedRegular r:id="rId6" w:fontKey="{349C398C-0D93-4BAA-9F6D-B893F4F60CB2}"/>
  </w:font>
  <w:font w:name="楷体_GB2312">
    <w:altName w:val="楷体"/>
    <w:panose1 w:val="02010609030101010101"/>
    <w:charset w:val="86"/>
    <w:family w:val="modern"/>
    <w:pitch w:val="default"/>
    <w:sig w:usb0="00000000" w:usb1="00000000" w:usb2="00000000" w:usb3="00000000" w:csb0="00040000" w:csb1="00000000"/>
    <w:embedRegular r:id="rId7" w:fontKey="{55DC68D4-90C5-44C7-A1AF-C9E44AD3301C}"/>
  </w:font>
  <w:font w:name="楷体">
    <w:panose1 w:val="02010609060101010101"/>
    <w:charset w:val="86"/>
    <w:family w:val="modern"/>
    <w:pitch w:val="default"/>
    <w:sig w:usb0="800002BF" w:usb1="38CF7CFA" w:usb2="00000016" w:usb3="00000000" w:csb0="00040001" w:csb1="00000000"/>
    <w:embedRegular r:id="rId8" w:fontKey="{D7C5C7CD-0CC0-49BD-BF7B-8E64F672B522}"/>
  </w:font>
  <w:font w:name="TimesNewRomanPSMT">
    <w:altName w:val="Times New Roman"/>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9" w:fontKey="{8C2DBF79-DA8D-4679-9649-0E6B42F41437}"/>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E4002EFF" w:usb1="C000247B" w:usb2="00000009" w:usb3="00000000" w:csb0="200001FF" w:csb1="00000000"/>
  </w:font>
  <w:font w:name="CG Times">
    <w:altName w:val="Times New Roman"/>
    <w:panose1 w:val="02020603050405020304"/>
    <w:charset w:val="00"/>
    <w:family w:val="roman"/>
    <w:pitch w:val="default"/>
    <w:sig w:usb0="00000000" w:usb1="00000000" w:usb2="00000000" w:usb3="00000000" w:csb0="0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10" w:fontKey="{A90FC274-A35B-4F16-A965-A13CE6B81302}"/>
  </w:font>
  <w:font w:name="Arial Unicode MS">
    <w:altName w:val="宋体"/>
    <w:panose1 w:val="020B0604020202020204"/>
    <w:charset w:val="86"/>
    <w:family w:val="swiss"/>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embedRegular r:id="rId11" w:fontKey="{8862D963-828B-4268-B637-C81063C35014}"/>
  </w:font>
  <w:font w:name="Wingdings 2">
    <w:panose1 w:val="05020102010507070707"/>
    <w:charset w:val="02"/>
    <w:family w:val="roman"/>
    <w:pitch w:val="default"/>
    <w:sig w:usb0="00000000" w:usb1="00000000" w:usb2="00000000" w:usb3="00000000" w:csb0="80000000" w:csb1="00000000"/>
    <w:embedRegular r:id="rId12" w:fontKey="{00F9D506-0D2E-4147-A291-6959E79AD6ED}"/>
  </w:font>
  <w:font w:name="华文仿宋">
    <w:panose1 w:val="02010600040101010101"/>
    <w:charset w:val="86"/>
    <w:family w:val="auto"/>
    <w:pitch w:val="default"/>
    <w:sig w:usb0="00000287" w:usb1="080F0000" w:usb2="00000000" w:usb3="00000000" w:csb0="0004009F" w:csb1="DFD70000"/>
    <w:embedRegular r:id="rId13" w:fontKey="{8A9BB650-366C-4E84-80BC-CA4F4023E03C}"/>
  </w:font>
  <w:font w:name="微软雅黑">
    <w:panose1 w:val="020B0503020204020204"/>
    <w:charset w:val="86"/>
    <w:family w:val="swiss"/>
    <w:pitch w:val="default"/>
    <w:sig w:usb0="80000287" w:usb1="2ACF3C50" w:usb2="00000016" w:usb3="00000000" w:csb0="0004001F" w:csb1="00000000"/>
    <w:embedRegular r:id="rId14" w:fontKey="{DBD981E2-3EE7-4A14-BF1B-6B56AAA96D91}"/>
  </w:font>
  <w:font w:name="Verdana">
    <w:panose1 w:val="020B0604030504040204"/>
    <w:charset w:val="00"/>
    <w:family w:val="swiss"/>
    <w:pitch w:val="default"/>
    <w:sig w:usb0="A00006FF" w:usb1="4000205B" w:usb2="00000010" w:usb3="00000000" w:csb0="2000019F" w:csb1="00000000"/>
    <w:embedRegular r:id="rId15" w:fontKey="{517DCF2D-3FE8-476F-B220-66140D402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6E842">
    <w:pPr>
      <w:pStyle w:val="3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B8F0B">
    <w:pPr>
      <w:pStyle w:val="20"/>
      <w:spacing w:line="14" w:lineRule="auto"/>
      <w:ind w:left="63" w:right="63"/>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71F4E">
    <w:pPr>
      <w:pStyle w:val="33"/>
      <w:rPr>
        <w:rFonts w:ascii="宋体" w:hAnsi="宋体"/>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4EAE0">
    <w:pPr>
      <w:pStyle w:val="20"/>
      <w:spacing w:line="14" w:lineRule="auto"/>
      <w:ind w:left="63" w:right="63"/>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00CC84">
                          <w:pPr>
                            <w:pStyle w:val="33"/>
                          </w:pPr>
                          <w:r>
                            <w:fldChar w:fldCharType="begin"/>
                          </w:r>
                          <w:r>
                            <w:instrText xml:space="preserve"> PAGE  \* MERGEFORMAT </w:instrText>
                          </w:r>
                          <w:r>
                            <w:fldChar w:fldCharType="separate"/>
                          </w:r>
                          <w:r>
                            <w:t>275</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UAe8kBAACZ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FQB7yQEAAJkDAAAOAAAAAAAAAAEAIAAAAB4BAABkcnMvZTJvRG9j&#10;LnhtbFBLBQYAAAAABgAGAFkBAABZBQAAAAA=&#10;">
              <v:fill on="f" focussize="0,0"/>
              <v:stroke on="f"/>
              <v:imagedata o:title=""/>
              <o:lock v:ext="edit" aspectratio="f"/>
              <v:textbox inset="0mm,0mm,0mm,0mm" style="mso-fit-shape-to-text:t;">
                <w:txbxContent>
                  <w:p w14:paraId="3B00CC84">
                    <w:pPr>
                      <w:pStyle w:val="33"/>
                    </w:pPr>
                    <w:r>
                      <w:fldChar w:fldCharType="begin"/>
                    </w:r>
                    <w:r>
                      <w:instrText xml:space="preserve"> PAGE  \* MERGEFORMAT </w:instrText>
                    </w:r>
                    <w:r>
                      <w:fldChar w:fldCharType="separate"/>
                    </w:r>
                    <w:r>
                      <w:t>275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7BFF2">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F34E23">
                          <w:pPr>
                            <w:jc w:val="center"/>
                          </w:pPr>
                          <w:r>
                            <w:fldChar w:fldCharType="begin"/>
                          </w:r>
                          <w:r>
                            <w:instrText xml:space="preserve"> PAGE  \* MERGEFORMAT </w:instrText>
                          </w:r>
                          <w:r>
                            <w:fldChar w:fldCharType="separate"/>
                          </w:r>
                          <w:r>
                            <w:t>222</w:t>
                          </w:r>
                          <w:r>
                            <w:fldChar w:fldCharType="end"/>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BJGcsBAACc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7Ks&#10;Vq9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ngSRnLAQAAnAMAAA4AAAAAAAAAAQAgAAAAHgEAAGRycy9lMm9E&#10;b2MueG1sUEsFBgAAAAAGAAYAWQEAAFsFAAAAAA==&#10;">
              <v:fill on="f" focussize="0,0"/>
              <v:stroke on="f"/>
              <v:imagedata o:title=""/>
              <o:lock v:ext="edit" aspectratio="f"/>
              <v:textbox inset="0mm,0mm,0mm,0mm" style="mso-fit-shape-to-text:t;">
                <w:txbxContent>
                  <w:p w14:paraId="3CF34E23">
                    <w:pPr>
                      <w:jc w:val="center"/>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ACB61">
    <w:pPr>
      <w:tabs>
        <w:tab w:val="center" w:pos="4153"/>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9492897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E0BC9">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4928970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YT4rGOgIAAGsEAAAOAAAAAAAAAAEAIAAAAB8BAABkcnMvZTJvRG9j&#10;LnhtbFBLBQYAAAAABgAGAFkBAADLBQAAAAA=&#10;">
              <v:fill on="f" focussize="0,0"/>
              <v:stroke on="f" weight="0.5pt"/>
              <v:imagedata o:title=""/>
              <o:lock v:ext="edit" aspectratio="f"/>
              <v:textbox inset="0mm,0mm,0mm,0mm" style="mso-fit-shape-to-text:t;">
                <w:txbxContent>
                  <w:p w14:paraId="1AAE0BC9">
                    <w:r>
                      <w:fldChar w:fldCharType="begin"/>
                    </w:r>
                    <w:r>
                      <w:instrText xml:space="preserve"> PAGE  \* MERGEFORMAT </w:instrText>
                    </w:r>
                    <w:r>
                      <w:fldChar w:fldCharType="separate"/>
                    </w:r>
                    <w:r>
                      <w:t>238</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E16ED">
    <w:pPr>
      <w:pStyle w:val="33"/>
      <w:framePr w:wrap="around" w:vAnchor="text" w:hAnchor="margin" w:xAlign="center" w:y="2"/>
      <w:rPr>
        <w:rStyle w:val="58"/>
      </w:rPr>
    </w:pPr>
    <w:r>
      <w:fldChar w:fldCharType="begin"/>
    </w:r>
    <w:r>
      <w:rPr>
        <w:rStyle w:val="58"/>
      </w:rPr>
      <w:instrText xml:space="preserve">PAGE  </w:instrText>
    </w:r>
    <w:r>
      <w:fldChar w:fldCharType="end"/>
    </w:r>
  </w:p>
  <w:p w14:paraId="2C547091">
    <w:pPr>
      <w:pStyle w:val="3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069FB">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40EBA">
    <w:pPr>
      <w:pStyle w:val="3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5A71DD">
                          <w:pPr>
                            <w:pStyle w:val="33"/>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znaAn1AEAAKYDAAAOAAAAAAAAAAEAIAAA&#10;ACIBAABkcnMvZTJvRG9jLnhtbFBLBQYAAAAABgAGAFkBAABoBQAAAAA=&#10;">
              <v:fill on="f" focussize="0,0"/>
              <v:stroke on="f" weight="1.25pt"/>
              <v:imagedata o:title=""/>
              <o:lock v:ext="edit" aspectratio="f"/>
              <v:textbox inset="0mm,0mm,0mm,0mm" style="mso-fit-shape-to-text:t;">
                <w:txbxContent>
                  <w:p w14:paraId="555A71DD">
                    <w:pPr>
                      <w:pStyle w:val="3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F0C0">
    <w:pPr>
      <w:jc w:val="left"/>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61741C1">
                          <w:pPr>
                            <w:pStyle w:val="3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GbhI8DTAQAApgMAAA4AAAAAAAAAAQAgAAAA&#10;IgEAAGRycy9lMm9Eb2MueG1sUEsFBgAAAAAGAAYAWQEAAGcFAAAAAA==&#10;">
              <v:fill on="f" focussize="0,0"/>
              <v:stroke on="f" weight="1.25pt"/>
              <v:imagedata o:title=""/>
              <o:lock v:ext="edit" aspectratio="f"/>
              <v:textbox inset="0mm,0mm,0mm,0mm" style="mso-fit-shape-to-text:t;">
                <w:txbxContent>
                  <w:p w14:paraId="661741C1">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0DF9A">
    <w:pPr>
      <w:pStyle w:val="33"/>
      <w:jc w:val="right"/>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217 -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493C8">
    <w:pPr>
      <w:pStyle w:val="33"/>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6 -</w:t>
    </w:r>
    <w:r>
      <w:rPr>
        <w:rFonts w:ascii="宋体" w:hAnsi="宋体"/>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375E4">
    <w:pPr>
      <w:pStyle w:val="20"/>
      <w:spacing w:line="14" w:lineRule="auto"/>
      <w:ind w:left="63" w:right="6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6578C">
    <w:pPr>
      <w:pStyle w:val="33"/>
      <w:rPr>
        <w:rFonts w:ascii="宋体" w:hAnsi="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F8ED8">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368AD">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0145E">
    <w:pPr>
      <w:pStyle w:val="3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78FF2">
    <w:pPr>
      <w:pStyle w:val="20"/>
      <w:spacing w:line="14" w:lineRule="auto"/>
      <w:ind w:left="63" w:right="63"/>
      <w:rPr>
        <w:sz w:val="2"/>
      </w:rPr>
    </w:pPr>
    <w:r>
      <w:drawing>
        <wp:anchor distT="0" distB="0" distL="0" distR="0" simplePos="0" relativeHeight="251659264" behindDoc="1" locked="0" layoutInCell="1" allowOverlap="1">
          <wp:simplePos x="0" y="0"/>
          <wp:positionH relativeFrom="page">
            <wp:posOffset>1556385</wp:posOffset>
          </wp:positionH>
          <wp:positionV relativeFrom="page">
            <wp:posOffset>3103245</wp:posOffset>
          </wp:positionV>
          <wp:extent cx="4596130" cy="4596130"/>
          <wp:effectExtent l="0" t="0" r="13970" b="1397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1"/>
                  <a:stretch>
                    <a:fillRect/>
                  </a:stretch>
                </pic:blipFill>
                <pic:spPr>
                  <a:xfrm>
                    <a:off x="0" y="0"/>
                    <a:ext cx="4596130" cy="45961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DA74B"/>
    <w:multiLevelType w:val="singleLevel"/>
    <w:tmpl w:val="96DDA74B"/>
    <w:lvl w:ilvl="0" w:tentative="0">
      <w:start w:val="1"/>
      <w:numFmt w:val="decimal"/>
      <w:lvlText w:val="%1."/>
      <w:lvlJc w:val="left"/>
      <w:pPr>
        <w:tabs>
          <w:tab w:val="left" w:pos="312"/>
        </w:tabs>
      </w:pPr>
    </w:lvl>
  </w:abstractNum>
  <w:abstractNum w:abstractNumId="1">
    <w:nsid w:val="A8C05575"/>
    <w:multiLevelType w:val="singleLevel"/>
    <w:tmpl w:val="A8C05575"/>
    <w:lvl w:ilvl="0" w:tentative="0">
      <w:start w:val="2"/>
      <w:numFmt w:val="chineseCounting"/>
      <w:suff w:val="nothing"/>
      <w:lvlText w:val="（%1）"/>
      <w:lvlJc w:val="left"/>
      <w:rPr>
        <w:rFonts w:hint="eastAsia"/>
      </w:rPr>
    </w:lvl>
  </w:abstractNum>
  <w:abstractNum w:abstractNumId="2">
    <w:nsid w:val="AEAECB8E"/>
    <w:multiLevelType w:val="multilevel"/>
    <w:tmpl w:val="AEAECB8E"/>
    <w:lvl w:ilvl="0" w:tentative="0">
      <w:start w:val="1"/>
      <w:numFmt w:val="decimal"/>
      <w:pStyle w:val="304"/>
      <w:lvlText w:val="4.2.%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C6697352"/>
    <w:multiLevelType w:val="singleLevel"/>
    <w:tmpl w:val="C6697352"/>
    <w:lvl w:ilvl="0" w:tentative="0">
      <w:start w:val="1"/>
      <w:numFmt w:val="decimal"/>
      <w:lvlText w:val="%1."/>
      <w:lvlJc w:val="left"/>
      <w:pPr>
        <w:ind w:left="425" w:hanging="425"/>
      </w:pPr>
      <w:rPr>
        <w:rFonts w:hint="default"/>
        <w:color w:val="000000"/>
      </w:rPr>
    </w:lvl>
  </w:abstractNum>
  <w:abstractNum w:abstractNumId="4">
    <w:nsid w:val="CBC6FA2E"/>
    <w:multiLevelType w:val="multilevel"/>
    <w:tmpl w:val="CBC6FA2E"/>
    <w:lvl w:ilvl="0" w:tentative="0">
      <w:start w:val="1"/>
      <w:numFmt w:val="decimal"/>
      <w:suff w:val="nothing"/>
      <w:lvlText w:val="%1　"/>
      <w:lvlJc w:val="left"/>
      <w:pPr>
        <w:tabs>
          <w:tab w:val="left" w:pos="0"/>
        </w:tabs>
        <w:ind w:left="0" w:firstLine="0"/>
      </w:pPr>
      <w:rPr>
        <w:rFonts w:hint="default" w:ascii="黑体" w:hAnsi="Times New Roman" w:eastAsia="黑体"/>
        <w:b/>
        <w:i w:val="0"/>
        <w:sz w:val="28"/>
        <w:szCs w:val="21"/>
        <w:lang w:val="en-US"/>
      </w:rPr>
    </w:lvl>
    <w:lvl w:ilvl="1" w:tentative="0">
      <w:start w:val="1"/>
      <w:numFmt w:val="decimal"/>
      <w:suff w:val="nothing"/>
      <w:lvlText w:val="%1.%2　"/>
      <w:lvlJc w:val="left"/>
      <w:pPr>
        <w:tabs>
          <w:tab w:val="left" w:pos="0"/>
        </w:tabs>
        <w:ind w:left="105" w:firstLine="0"/>
      </w:pPr>
      <w:rPr>
        <w:rFonts w:hint="default" w:ascii="宋体" w:hAnsi="宋体" w:eastAsia="宋体" w:cs="宋体"/>
        <w:b/>
        <w:bCs w:val="0"/>
        <w:i w:val="0"/>
        <w:iCs w:val="0"/>
        <w:caps w:val="0"/>
        <w:strike w:val="0"/>
        <w:dstrike w:val="0"/>
        <w:vanish w:val="0"/>
        <w:spacing w:val="0"/>
        <w:kern w:val="0"/>
        <w:position w:val="0"/>
        <w:sz w:val="21"/>
        <w:szCs w:val="21"/>
        <w:u w:val="none"/>
        <w:vertAlign w:val="baseline"/>
      </w:rPr>
    </w:lvl>
    <w:lvl w:ilvl="2" w:tentative="0">
      <w:start w:val="1"/>
      <w:numFmt w:val="decimal"/>
      <w:lvlRestart w:val="1"/>
      <w:pStyle w:val="207"/>
      <w:suff w:val="nothing"/>
      <w:lvlText w:val="1.0.%3　"/>
      <w:lvlJc w:val="left"/>
      <w:pPr>
        <w:tabs>
          <w:tab w:val="left" w:pos="0"/>
        </w:tabs>
        <w:ind w:left="0" w:firstLine="0"/>
      </w:pPr>
      <w:rPr>
        <w:rFonts w:hint="default" w:ascii="Times New Roman" w:hAnsi="Times New Roman" w:eastAsia="宋体" w:cs="Times New Roman"/>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D341366E"/>
    <w:multiLevelType w:val="multilevel"/>
    <w:tmpl w:val="D341366E"/>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284"/>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236"/>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F0A99418"/>
    <w:multiLevelType w:val="multilevel"/>
    <w:tmpl w:val="F0A99418"/>
    <w:lvl w:ilvl="0" w:tentative="0">
      <w:start w:val="1"/>
      <w:numFmt w:val="decimal"/>
      <w:pStyle w:val="205"/>
      <w:suff w:val="nothing"/>
      <w:lvlText w:val="%1　"/>
      <w:lvlJc w:val="left"/>
      <w:pPr>
        <w:tabs>
          <w:tab w:val="left" w:pos="0"/>
        </w:tabs>
        <w:ind w:left="0" w:firstLine="0"/>
      </w:pPr>
      <w:rPr>
        <w:rFonts w:hint="default" w:ascii="Times New Roman" w:hAnsi="Times New Roman" w:eastAsia="黑体" w:cs="Times New Roman"/>
        <w:b/>
        <w:bCs/>
        <w:i w:val="0"/>
        <w:sz w:val="28"/>
        <w:szCs w:val="21"/>
        <w:lang w:val="en-US"/>
      </w:rPr>
    </w:lvl>
    <w:lvl w:ilvl="1" w:tentative="0">
      <w:start w:val="1"/>
      <w:numFmt w:val="decimal"/>
      <w:pStyle w:val="206"/>
      <w:suff w:val="nothing"/>
      <w:lvlText w:val="%1.%2　"/>
      <w:lvlJc w:val="left"/>
      <w:pPr>
        <w:tabs>
          <w:tab w:val="left" w:pos="0"/>
        </w:tabs>
        <w:ind w:left="105" w:firstLine="0"/>
      </w:pPr>
      <w:rPr>
        <w:rFonts w:hint="default" w:ascii="Times New Roman" w:hAnsi="Times New Roman" w:eastAsia="黑体" w:cs="Times New Roman"/>
        <w:b/>
        <w:bCs w:val="0"/>
        <w:i w:val="0"/>
        <w:iCs w:val="0"/>
        <w:caps w:val="0"/>
        <w:strike w:val="0"/>
        <w:dstrike w:val="0"/>
        <w:vanish w:val="0"/>
        <w:spacing w:val="0"/>
        <w:kern w:val="0"/>
        <w:position w:val="0"/>
        <w:sz w:val="24"/>
        <w:szCs w:val="24"/>
        <w:u w:val="none"/>
        <w:vertAlign w:val="baseline"/>
      </w:rPr>
    </w:lvl>
    <w:lvl w:ilvl="2" w:tentative="0">
      <w:start w:val="1"/>
      <w:numFmt w:val="decimal"/>
      <w:suff w:val="nothing"/>
      <w:lvlText w:val="%1.%2.%3　"/>
      <w:lvlJc w:val="left"/>
      <w:pPr>
        <w:tabs>
          <w:tab w:val="left" w:pos="0"/>
        </w:tabs>
        <w:ind w:left="0" w:firstLine="0"/>
      </w:pPr>
      <w:rPr>
        <w:rFonts w:hint="default" w:ascii="Times New Roman" w:hAnsi="Times New Roman" w:eastAsia="宋体" w:cs="Times New Roman"/>
        <w:b/>
        <w:i w:val="0"/>
        <w:color w:val="auto"/>
        <w:sz w:val="21"/>
      </w:rPr>
    </w:lvl>
    <w:lvl w:ilvl="3" w:tentative="0">
      <w:start w:val="1"/>
      <w:numFmt w:val="decimal"/>
      <w:pStyle w:val="208"/>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F1AF2452"/>
    <w:multiLevelType w:val="singleLevel"/>
    <w:tmpl w:val="F1AF2452"/>
    <w:lvl w:ilvl="0" w:tentative="0">
      <w:start w:val="1"/>
      <w:numFmt w:val="chineseCounting"/>
      <w:suff w:val="space"/>
      <w:lvlText w:val="第%1部分"/>
      <w:lvlJc w:val="left"/>
      <w:rPr>
        <w:rFonts w:hint="eastAsia"/>
      </w:rPr>
    </w:lvl>
  </w:abstractNum>
  <w:abstractNum w:abstractNumId="8">
    <w:nsid w:val="FBEBFCAE"/>
    <w:multiLevelType w:val="multilevel"/>
    <w:tmpl w:val="FBEBFCAE"/>
    <w:lvl w:ilvl="0" w:tentative="0">
      <w:start w:val="1"/>
      <w:numFmt w:val="decimal"/>
      <w:pStyle w:val="210"/>
      <w:suff w:val="nothing"/>
      <w:lvlText w:val="%1　"/>
      <w:lvlJc w:val="left"/>
      <w:pPr>
        <w:tabs>
          <w:tab w:val="left" w:pos="0"/>
        </w:tabs>
        <w:ind w:left="0" w:firstLine="0"/>
      </w:pPr>
      <w:rPr>
        <w:rFonts w:hint="default" w:ascii="黑体" w:hAnsi="Times New Roman" w:eastAsia="黑体"/>
        <w:b/>
        <w:i w:val="0"/>
        <w:sz w:val="28"/>
        <w:szCs w:val="21"/>
        <w:lang w:val="en-US"/>
      </w:rPr>
    </w:lvl>
    <w:lvl w:ilvl="1" w:tentative="0">
      <w:start w:val="1"/>
      <w:numFmt w:val="decimal"/>
      <w:suff w:val="nothing"/>
      <w:lvlText w:val="%1.%2　"/>
      <w:lvlJc w:val="left"/>
      <w:pPr>
        <w:tabs>
          <w:tab w:val="left" w:pos="0"/>
        </w:tabs>
        <w:ind w:left="105" w:firstLine="0"/>
      </w:pPr>
      <w:rPr>
        <w:rFonts w:hint="default" w:ascii="宋体" w:hAnsi="宋体" w:eastAsia="宋体" w:cs="宋体"/>
        <w:b/>
        <w:bCs w:val="0"/>
        <w:i w:val="0"/>
        <w:iCs w:val="0"/>
        <w:caps w:val="0"/>
        <w:strike w:val="0"/>
        <w:dstrike w:val="0"/>
        <w:vanish w:val="0"/>
        <w:spacing w:val="0"/>
        <w:kern w:val="0"/>
        <w:position w:val="0"/>
        <w:sz w:val="21"/>
        <w:szCs w:val="21"/>
        <w:u w:val="none"/>
        <w:vertAlign w:val="baseline"/>
      </w:rPr>
    </w:lvl>
    <w:lvl w:ilvl="2" w:tentative="0">
      <w:start w:val="1"/>
      <w:numFmt w:val="decimal"/>
      <w:lvlRestart w:val="1"/>
      <w:pStyle w:val="204"/>
      <w:isLgl/>
      <w:lvlText w:val="3.1.%3　"/>
      <w:lvlJc w:val="left"/>
      <w:pPr>
        <w:tabs>
          <w:tab w:val="left" w:pos="420"/>
        </w:tabs>
        <w:ind w:left="0" w:firstLine="0"/>
      </w:pPr>
      <w:rPr>
        <w:rFonts w:hint="default" w:ascii="宋体" w:hAnsi="宋体" w:eastAsia="宋体" w:cs="宋体"/>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00000006"/>
    <w:multiLevelType w:val="singleLevel"/>
    <w:tmpl w:val="00000006"/>
    <w:lvl w:ilvl="0" w:tentative="0">
      <w:start w:val="1"/>
      <w:numFmt w:val="decimal"/>
      <w:suff w:val="nothing"/>
      <w:lvlText w:val="（%1）"/>
      <w:lvlJc w:val="left"/>
    </w:lvl>
  </w:abstractNum>
  <w:abstractNum w:abstractNumId="10">
    <w:nsid w:val="00211AB4"/>
    <w:multiLevelType w:val="multilevel"/>
    <w:tmpl w:val="00211AB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01E967D5"/>
    <w:multiLevelType w:val="multilevel"/>
    <w:tmpl w:val="01E967D5"/>
    <w:lvl w:ilvl="0" w:tentative="0">
      <w:start w:val="1"/>
      <w:numFmt w:val="chineseCountingThousand"/>
      <w:pStyle w:val="165"/>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04C669"/>
    <w:multiLevelType w:val="singleLevel"/>
    <w:tmpl w:val="0204C669"/>
    <w:lvl w:ilvl="0" w:tentative="0">
      <w:start w:val="1"/>
      <w:numFmt w:val="decimal"/>
      <w:lvlText w:val="%1."/>
      <w:lvlJc w:val="left"/>
      <w:pPr>
        <w:tabs>
          <w:tab w:val="left" w:pos="312"/>
        </w:tabs>
      </w:pPr>
    </w:lvl>
  </w:abstractNum>
  <w:abstractNum w:abstractNumId="13">
    <w:nsid w:val="093C6778"/>
    <w:multiLevelType w:val="multilevel"/>
    <w:tmpl w:val="093C6778"/>
    <w:lvl w:ilvl="0" w:tentative="0">
      <w:start w:val="1"/>
      <w:numFmt w:val="decimal"/>
      <w:pStyle w:val="327"/>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0DB82A52"/>
    <w:multiLevelType w:val="multilevel"/>
    <w:tmpl w:val="0DB82A52"/>
    <w:lvl w:ilvl="0" w:tentative="0">
      <w:start w:val="1"/>
      <w:numFmt w:val="decimal"/>
      <w:isLgl/>
      <w:lvlText w:val="%1."/>
      <w:lvlJc w:val="left"/>
      <w:pPr>
        <w:tabs>
          <w:tab w:val="left" w:pos="0"/>
        </w:tabs>
        <w:ind w:left="0" w:firstLine="0"/>
      </w:pPr>
      <w:rPr>
        <w:rFonts w:hint="default" w:ascii="宋体" w:hAnsi="宋体" w:eastAsia="宋体" w:cs="宋体"/>
      </w:rPr>
    </w:lvl>
    <w:lvl w:ilvl="1" w:tentative="0">
      <w:start w:val="1"/>
      <w:numFmt w:val="decimal"/>
      <w:isLgl/>
      <w:lvlText w:val="%1.%2."/>
      <w:lvlJc w:val="left"/>
      <w:pPr>
        <w:tabs>
          <w:tab w:val="left" w:pos="0"/>
        </w:tabs>
        <w:ind w:left="0" w:firstLine="0"/>
      </w:pPr>
      <w:rPr>
        <w:rFonts w:hint="default" w:ascii="宋体" w:hAnsi="宋体" w:eastAsia="宋体" w:cs="宋体"/>
      </w:rPr>
    </w:lvl>
    <w:lvl w:ilvl="2" w:tentative="0">
      <w:start w:val="1"/>
      <w:numFmt w:val="decimal"/>
      <w:pStyle w:val="450"/>
      <w:isLgl/>
      <w:lvlText w:val="%1.0.%3."/>
      <w:lvlJc w:val="left"/>
      <w:pPr>
        <w:tabs>
          <w:tab w:val="left" w:pos="0"/>
        </w:tabs>
        <w:ind w:left="0" w:firstLine="0"/>
      </w:pPr>
      <w:rPr>
        <w:rFonts w:hint="default" w:ascii="宋体" w:hAnsi="宋体" w:eastAsia="宋体" w:cs="宋体"/>
        <w:b/>
        <w:bCs/>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0DDE2B46"/>
    <w:multiLevelType w:val="multilevel"/>
    <w:tmpl w:val="0DDE2B46"/>
    <w:lvl w:ilvl="0" w:tentative="0">
      <w:start w:val="1"/>
      <w:numFmt w:val="lowerLetter"/>
      <w:pStyle w:val="360"/>
      <w:suff w:val="nothing"/>
      <w:lvlText w:val="%1   "/>
      <w:lvlJc w:val="left"/>
      <w:pPr>
        <w:ind w:left="1456"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16">
    <w:nsid w:val="19CF79DD"/>
    <w:multiLevelType w:val="multilevel"/>
    <w:tmpl w:val="19CF79DD"/>
    <w:lvl w:ilvl="0" w:tentative="0">
      <w:start w:val="1"/>
      <w:numFmt w:val="decimal"/>
      <w:pStyle w:val="209"/>
      <w:lvlText w:val="2.0.%1 "/>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AEF81F4"/>
    <w:multiLevelType w:val="singleLevel"/>
    <w:tmpl w:val="1AEF81F4"/>
    <w:lvl w:ilvl="0" w:tentative="0">
      <w:start w:val="1"/>
      <w:numFmt w:val="decimal"/>
      <w:pStyle w:val="308"/>
      <w:suff w:val="space"/>
      <w:lvlText w:val="%1"/>
      <w:lvlJc w:val="left"/>
      <w:pPr>
        <w:tabs>
          <w:tab w:val="left" w:pos="0"/>
        </w:tabs>
      </w:pPr>
      <w:rPr>
        <w:rFonts w:hint="default" w:ascii="宋体" w:hAnsi="宋体" w:eastAsia="宋体" w:cs="宋体"/>
      </w:rPr>
    </w:lvl>
  </w:abstractNum>
  <w:abstractNum w:abstractNumId="18">
    <w:nsid w:val="1DBF583A"/>
    <w:multiLevelType w:val="multilevel"/>
    <w:tmpl w:val="1DBF583A"/>
    <w:lvl w:ilvl="0" w:tentative="0">
      <w:start w:val="1"/>
      <w:numFmt w:val="decimal"/>
      <w:pStyle w:val="32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9">
    <w:nsid w:val="22827D5B"/>
    <w:multiLevelType w:val="multilevel"/>
    <w:tmpl w:val="22827D5B"/>
    <w:lvl w:ilvl="0" w:tentative="0">
      <w:start w:val="1"/>
      <w:numFmt w:val="none"/>
      <w:pStyle w:val="336"/>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0">
    <w:nsid w:val="28D9536E"/>
    <w:multiLevelType w:val="multilevel"/>
    <w:tmpl w:val="28D9536E"/>
    <w:lvl w:ilvl="0" w:tentative="0">
      <w:start w:val="1"/>
      <w:numFmt w:val="upperLetter"/>
      <w:pStyle w:val="145"/>
      <w:lvlText w:val="(%1)"/>
      <w:lvlJc w:val="left"/>
      <w:pPr>
        <w:tabs>
          <w:tab w:val="left" w:pos="624"/>
        </w:tabs>
        <w:ind w:left="624" w:hanging="624"/>
      </w:pPr>
    </w:lvl>
    <w:lvl w:ilvl="1" w:tentative="0">
      <w:start w:val="1"/>
      <w:numFmt w:val="upperLetter"/>
      <w:pStyle w:val="148"/>
      <w:lvlText w:val="(%2)"/>
      <w:lvlJc w:val="left"/>
      <w:pPr>
        <w:tabs>
          <w:tab w:val="left" w:pos="1417"/>
        </w:tabs>
        <w:ind w:left="1417" w:hanging="793"/>
      </w:pPr>
    </w:lvl>
    <w:lvl w:ilvl="2" w:tentative="0">
      <w:start w:val="1"/>
      <w:numFmt w:val="upperLetter"/>
      <w:pStyle w:val="160"/>
      <w:lvlText w:val="(%3)"/>
      <w:lvlJc w:val="left"/>
      <w:pPr>
        <w:tabs>
          <w:tab w:val="left" w:pos="1928"/>
        </w:tabs>
        <w:ind w:left="1928" w:hanging="511"/>
      </w:pPr>
    </w:lvl>
    <w:lvl w:ilvl="3" w:tentative="0">
      <w:start w:val="1"/>
      <w:numFmt w:val="lowerLetter"/>
      <w:lvlText w:val="(%4)"/>
      <w:lvlJc w:val="left"/>
      <w:pPr>
        <w:tabs>
          <w:tab w:val="left" w:pos="1928"/>
        </w:tabs>
        <w:ind w:left="1928" w:hanging="511"/>
      </w:pPr>
    </w:lvl>
    <w:lvl w:ilvl="4" w:tentative="0">
      <w:start w:val="1"/>
      <w:numFmt w:val="lowerRoman"/>
      <w:lvlText w:val="(%5)"/>
      <w:lvlJc w:val="left"/>
      <w:pPr>
        <w:tabs>
          <w:tab w:val="left" w:pos="2438"/>
        </w:tabs>
        <w:ind w:left="2438" w:hanging="510"/>
      </w:pPr>
    </w:lvl>
    <w:lvl w:ilvl="5" w:tentative="0">
      <w:start w:val="1"/>
      <w:numFmt w:val="decimal"/>
      <w:lvlText w:val="(%6)"/>
      <w:lvlJc w:val="left"/>
      <w:pPr>
        <w:tabs>
          <w:tab w:val="left" w:pos="2948"/>
        </w:tabs>
        <w:ind w:left="2948" w:hanging="51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decimal"/>
      <w:lvlRestart w:val="0"/>
      <w:lvlText w:val="SCHEDULE %9"/>
      <w:lvlJc w:val="left"/>
      <w:pPr>
        <w:tabs>
          <w:tab w:val="left" w:pos="0"/>
        </w:tabs>
        <w:ind w:left="0" w:firstLine="0"/>
      </w:pPr>
    </w:lvl>
  </w:abstractNum>
  <w:abstractNum w:abstractNumId="21">
    <w:nsid w:val="301F5202"/>
    <w:multiLevelType w:val="multilevel"/>
    <w:tmpl w:val="301F5202"/>
    <w:lvl w:ilvl="0" w:tentative="0">
      <w:start w:val="1"/>
      <w:numFmt w:val="decimal"/>
      <w:lvlText w:val="第%1条"/>
      <w:lvlJc w:val="left"/>
      <w:pPr>
        <w:ind w:left="851" w:firstLine="0"/>
      </w:pPr>
    </w:lvl>
    <w:lvl w:ilvl="1" w:tentative="0">
      <w:start w:val="1"/>
      <w:numFmt w:val="decimal"/>
      <w:pStyle w:val="158"/>
      <w:lvlText w:val="%1.%2"/>
      <w:lvlJc w:val="left"/>
      <w:pPr>
        <w:ind w:left="991" w:hanging="567"/>
      </w:pPr>
    </w:lvl>
    <w:lvl w:ilvl="2" w:tentative="0">
      <w:start w:val="1"/>
      <w:numFmt w:val="decimal"/>
      <w:pStyle w:val="147"/>
      <w:lvlText w:val="%1.%2.%3"/>
      <w:lvlJc w:val="left"/>
      <w:pPr>
        <w:ind w:left="2835" w:hanging="567"/>
      </w:pPr>
    </w:lvl>
    <w:lvl w:ilvl="3" w:tentative="0">
      <w:start w:val="1"/>
      <w:numFmt w:val="decimal"/>
      <w:lvlText w:val="%1.%2.%3.%4"/>
      <w:lvlJc w:val="left"/>
      <w:pPr>
        <w:ind w:left="1983" w:hanging="708"/>
      </w:pPr>
    </w:lvl>
    <w:lvl w:ilvl="4" w:tentative="0">
      <w:start w:val="1"/>
      <w:numFmt w:val="decimal"/>
      <w:lvlText w:val="%1.%2.%3.%4.%5"/>
      <w:lvlJc w:val="left"/>
      <w:pPr>
        <w:ind w:left="2550" w:hanging="850"/>
      </w:pPr>
    </w:lvl>
    <w:lvl w:ilvl="5" w:tentative="0">
      <w:start w:val="1"/>
      <w:numFmt w:val="decimal"/>
      <w:lvlText w:val="%1.%2.%3.%4.%5.%6"/>
      <w:lvlJc w:val="left"/>
      <w:pPr>
        <w:ind w:left="3259" w:hanging="1134"/>
      </w:pPr>
    </w:lvl>
    <w:lvl w:ilvl="6" w:tentative="0">
      <w:start w:val="1"/>
      <w:numFmt w:val="decimal"/>
      <w:lvlText w:val="%1.%2.%3.%4.%5.%6.%7"/>
      <w:lvlJc w:val="left"/>
      <w:pPr>
        <w:ind w:left="3826" w:hanging="1276"/>
      </w:pPr>
    </w:lvl>
    <w:lvl w:ilvl="7" w:tentative="0">
      <w:start w:val="1"/>
      <w:numFmt w:val="decimal"/>
      <w:lvlText w:val="%1.%2.%3.%4.%5.%6.%7.%8"/>
      <w:lvlJc w:val="left"/>
      <w:pPr>
        <w:ind w:left="4393" w:hanging="1418"/>
      </w:pPr>
    </w:lvl>
    <w:lvl w:ilvl="8" w:tentative="0">
      <w:start w:val="1"/>
      <w:numFmt w:val="decimal"/>
      <w:lvlText w:val="%1.%2.%3.%4.%5.%6.%7.%8.%9"/>
      <w:lvlJc w:val="left"/>
      <w:pPr>
        <w:ind w:left="5101" w:hanging="1700"/>
      </w:pPr>
    </w:lvl>
  </w:abstractNum>
  <w:abstractNum w:abstractNumId="22">
    <w:nsid w:val="3AA800C6"/>
    <w:multiLevelType w:val="multilevel"/>
    <w:tmpl w:val="3AA800C6"/>
    <w:lvl w:ilvl="0" w:tentative="0">
      <w:start w:val="1"/>
      <w:numFmt w:val="decimal"/>
      <w:pStyle w:val="161"/>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pStyle w:val="141"/>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23">
    <w:nsid w:val="3B2B1F97"/>
    <w:multiLevelType w:val="multilevel"/>
    <w:tmpl w:val="3B2B1F9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4">
    <w:nsid w:val="3ED82F43"/>
    <w:multiLevelType w:val="multilevel"/>
    <w:tmpl w:val="3ED82F43"/>
    <w:lvl w:ilvl="0" w:tentative="0">
      <w:start w:val="1"/>
      <w:numFmt w:val="decimal"/>
      <w:pStyle w:val="388"/>
      <w:lvlText w:val="%1"/>
      <w:lvlJc w:val="left"/>
      <w:pPr>
        <w:ind w:left="0" w:firstLine="0"/>
      </w:pPr>
      <w:rPr>
        <w:rFonts w:hint="default" w:ascii="Times New Roman" w:hAnsi="Times New Roman" w:eastAsia="宋体" w:cs="Times New Roman"/>
        <w:b w:val="0"/>
        <w:i w:val="0"/>
        <w:position w:val="0"/>
        <w:sz w:val="28"/>
      </w:rPr>
    </w:lvl>
    <w:lvl w:ilvl="1" w:tentative="0">
      <w:start w:val="1"/>
      <w:numFmt w:val="decimal"/>
      <w:pStyle w:val="373"/>
      <w:lvlText w:val="%1.%2."/>
      <w:lvlJc w:val="center"/>
      <w:pPr>
        <w:ind w:left="0" w:firstLine="288"/>
      </w:pPr>
      <w:rPr>
        <w:rFonts w:hint="default" w:ascii="Times New Roman" w:hAnsi="Times New Roman" w:eastAsia="宋体" w:cs="Times New Roman"/>
        <w:b w:val="0"/>
        <w:bCs w:val="0"/>
        <w:i w:val="0"/>
        <w:iCs w:val="0"/>
        <w:caps w:val="0"/>
        <w:strike w:val="0"/>
        <w:dstrike w:val="0"/>
        <w:vanish w:val="0"/>
        <w:color w:val="000000"/>
        <w:spacing w:val="0"/>
        <w:position w:val="0"/>
        <w:sz w:val="21"/>
        <w:u w:val="none"/>
        <w:vertAlign w:val="baseline"/>
      </w:rPr>
    </w:lvl>
    <w:lvl w:ilvl="2" w:tentative="0">
      <w:start w:val="1"/>
      <w:numFmt w:val="decimal"/>
      <w:pStyle w:val="371"/>
      <w:lvlText w:val="%1.%2.%3."/>
      <w:lvlJc w:val="left"/>
      <w:pPr>
        <w:ind w:left="0" w:firstLine="0"/>
      </w:pPr>
      <w:rPr>
        <w:rFonts w:hint="default" w:ascii="Times New Roman" w:hAnsi="Times New Roman" w:eastAsia="宋体" w:cs="Times New Roman"/>
        <w:b/>
        <w:i w:val="0"/>
        <w:position w:val="0"/>
        <w:sz w:val="21"/>
      </w:rPr>
    </w:lvl>
    <w:lvl w:ilvl="3" w:tentative="0">
      <w:start w:val="1"/>
      <w:numFmt w:val="decimal"/>
      <w:lvlText w:val="%4"/>
      <w:lvlJc w:val="left"/>
      <w:pPr>
        <w:tabs>
          <w:tab w:val="left" w:pos="1418"/>
        </w:tabs>
        <w:ind w:left="397" w:firstLine="737"/>
      </w:pPr>
      <w:rPr>
        <w:rFonts w:hint="default" w:ascii="Times New Roman" w:hAnsi="Times New Roman" w:cs="Times New Roman"/>
        <w:b/>
        <w:i w:val="0"/>
        <w:position w:val="0"/>
        <w:sz w:val="21"/>
      </w:rPr>
    </w:lvl>
    <w:lvl w:ilvl="4" w:tentative="0">
      <w:start w:val="1"/>
      <w:numFmt w:val="decimal"/>
      <w:lvlText w:val="%3."/>
      <w:lvlJc w:val="left"/>
      <w:pPr>
        <w:tabs>
          <w:tab w:val="left" w:pos="-1"/>
        </w:tabs>
        <w:ind w:left="0" w:firstLine="0"/>
      </w:pPr>
      <w:rPr>
        <w:rFonts w:cs="Times New Roman"/>
        <w:position w:val="0"/>
      </w:rPr>
    </w:lvl>
    <w:lvl w:ilvl="5" w:tentative="0">
      <w:start w:val="1"/>
      <w:numFmt w:val="decimal"/>
      <w:lvlText w:val="%3."/>
      <w:lvlJc w:val="left"/>
      <w:pPr>
        <w:tabs>
          <w:tab w:val="left" w:pos="-1"/>
        </w:tabs>
        <w:ind w:left="0" w:firstLine="0"/>
      </w:pPr>
      <w:rPr>
        <w:rFonts w:cs="Times New Roman"/>
        <w:position w:val="0"/>
      </w:rPr>
    </w:lvl>
    <w:lvl w:ilvl="6" w:tentative="0">
      <w:start w:val="1"/>
      <w:numFmt w:val="decimal"/>
      <w:lvlText w:val="%3."/>
      <w:lvlJc w:val="left"/>
      <w:pPr>
        <w:tabs>
          <w:tab w:val="left" w:pos="-1"/>
        </w:tabs>
        <w:ind w:left="0" w:firstLine="0"/>
      </w:pPr>
      <w:rPr>
        <w:rFonts w:cs="Times New Roman"/>
        <w:position w:val="0"/>
      </w:rPr>
    </w:lvl>
    <w:lvl w:ilvl="7" w:tentative="0">
      <w:start w:val="1"/>
      <w:numFmt w:val="decimal"/>
      <w:lvlText w:val="%3."/>
      <w:lvlJc w:val="left"/>
      <w:pPr>
        <w:tabs>
          <w:tab w:val="left" w:pos="-1"/>
        </w:tabs>
        <w:ind w:left="0" w:firstLine="0"/>
      </w:pPr>
      <w:rPr>
        <w:rFonts w:cs="Times New Roman"/>
        <w:position w:val="0"/>
      </w:rPr>
    </w:lvl>
    <w:lvl w:ilvl="8" w:tentative="0">
      <w:start w:val="1"/>
      <w:numFmt w:val="decimal"/>
      <w:lvlText w:val="%3."/>
      <w:lvlJc w:val="left"/>
      <w:pPr>
        <w:tabs>
          <w:tab w:val="left" w:pos="-1"/>
        </w:tabs>
        <w:ind w:left="0" w:firstLine="0"/>
      </w:pPr>
      <w:rPr>
        <w:rFonts w:cs="Times New Roman"/>
        <w:position w:val="0"/>
      </w:rPr>
    </w:lvl>
  </w:abstractNum>
  <w:abstractNum w:abstractNumId="25">
    <w:nsid w:val="4B733A5F"/>
    <w:multiLevelType w:val="multilevel"/>
    <w:tmpl w:val="4B733A5F"/>
    <w:lvl w:ilvl="0" w:tentative="0">
      <w:start w:val="1"/>
      <w:numFmt w:val="decimal"/>
      <w:pStyle w:val="340"/>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6">
    <w:nsid w:val="59E5EE79"/>
    <w:multiLevelType w:val="singleLevel"/>
    <w:tmpl w:val="59E5EE79"/>
    <w:lvl w:ilvl="0" w:tentative="0">
      <w:start w:val="2"/>
      <w:numFmt w:val="decimal"/>
      <w:suff w:val="nothing"/>
      <w:lvlText w:val="%1、"/>
      <w:lvlJc w:val="left"/>
    </w:lvl>
  </w:abstractNum>
  <w:abstractNum w:abstractNumId="27">
    <w:nsid w:val="59E5F0E2"/>
    <w:multiLevelType w:val="singleLevel"/>
    <w:tmpl w:val="59E5F0E2"/>
    <w:lvl w:ilvl="0" w:tentative="0">
      <w:start w:val="1"/>
      <w:numFmt w:val="decimal"/>
      <w:suff w:val="nothing"/>
      <w:lvlText w:val="%1、"/>
      <w:lvlJc w:val="left"/>
    </w:lvl>
  </w:abstractNum>
  <w:abstractNum w:abstractNumId="28">
    <w:nsid w:val="60AB374F"/>
    <w:multiLevelType w:val="multilevel"/>
    <w:tmpl w:val="60AB374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9">
    <w:nsid w:val="60AB375F"/>
    <w:multiLevelType w:val="singleLevel"/>
    <w:tmpl w:val="60AB375F"/>
    <w:lvl w:ilvl="0" w:tentative="0">
      <w:start w:val="1"/>
      <w:numFmt w:val="bullet"/>
      <w:lvlText w:val=""/>
      <w:lvlJc w:val="left"/>
      <w:pPr>
        <w:ind w:left="420" w:hanging="420"/>
      </w:pPr>
      <w:rPr>
        <w:rFonts w:hint="default" w:ascii="Wingdings" w:hAnsi="Wingdings"/>
      </w:rPr>
    </w:lvl>
  </w:abstractNum>
  <w:abstractNum w:abstractNumId="30">
    <w:nsid w:val="61BD6C99"/>
    <w:multiLevelType w:val="multilevel"/>
    <w:tmpl w:val="61BD6C99"/>
    <w:lvl w:ilvl="0" w:tentative="0">
      <w:start w:val="1"/>
      <w:numFmt w:val="lowerRoman"/>
      <w:pStyle w:val="138"/>
      <w:lvlText w:val="(%1)"/>
      <w:lvlJc w:val="left"/>
      <w:pPr>
        <w:ind w:left="1560" w:hanging="7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1">
    <w:nsid w:val="62687BB6"/>
    <w:multiLevelType w:val="multilevel"/>
    <w:tmpl w:val="62687BB6"/>
    <w:lvl w:ilvl="0" w:tentative="0">
      <w:start w:val="1"/>
      <w:numFmt w:val="decimal"/>
      <w:pStyle w:val="143"/>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32">
    <w:nsid w:val="65F35645"/>
    <w:multiLevelType w:val="multilevel"/>
    <w:tmpl w:val="65F35645"/>
    <w:lvl w:ilvl="0" w:tentative="0">
      <w:start w:val="1"/>
      <w:numFmt w:val="decimal"/>
      <w:pStyle w:val="366"/>
      <w:suff w:val="space"/>
      <w:lvlText w:val="1.0.%1  "/>
      <w:lvlJc w:val="left"/>
      <w:pPr>
        <w:ind w:left="1271" w:hanging="420"/>
      </w:pPr>
      <w:rPr>
        <w:b/>
        <w:i w:val="0"/>
        <w:iCs w:val="0"/>
        <w:caps w:val="0"/>
        <w:smallCaps w:val="0"/>
        <w:strike w:val="0"/>
        <w:dstrike w:val="0"/>
        <w:vanish w:val="0"/>
        <w:spacing w:val="0"/>
        <w:position w:val="0"/>
        <w:u w:val="none"/>
        <w:vertAlign w:val="baseline"/>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33">
    <w:nsid w:val="694F4BF1"/>
    <w:multiLevelType w:val="multilevel"/>
    <w:tmpl w:val="694F4BF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4">
    <w:nsid w:val="6CEA2025"/>
    <w:multiLevelType w:val="multilevel"/>
    <w:tmpl w:val="6CEA2025"/>
    <w:lvl w:ilvl="0" w:tentative="0">
      <w:start w:val="1"/>
      <w:numFmt w:val="none"/>
      <w:pStyle w:val="282"/>
      <w:suff w:val="nothing"/>
      <w:lvlText w:val="%1"/>
      <w:lvlJc w:val="left"/>
      <w:pPr>
        <w:ind w:left="0" w:firstLine="0"/>
      </w:pPr>
      <w:rPr>
        <w:rFonts w:hint="default" w:ascii="Times New Roman" w:hAnsi="Times New Roman"/>
        <w:b/>
        <w:i w:val="0"/>
        <w:sz w:val="21"/>
      </w:rPr>
    </w:lvl>
    <w:lvl w:ilvl="1" w:tentative="0">
      <w:start w:val="1"/>
      <w:numFmt w:val="decimal"/>
      <w:pStyle w:val="355"/>
      <w:suff w:val="nothing"/>
      <w:lvlText w:val="%1%2　"/>
      <w:lvlJc w:val="left"/>
      <w:pPr>
        <w:ind w:left="0" w:firstLine="0"/>
      </w:pPr>
      <w:rPr>
        <w:rFonts w:hint="eastAsia" w:ascii="黑体" w:hAnsi="Times New Roman" w:eastAsia="黑体"/>
        <w:b w:val="0"/>
        <w:i w:val="0"/>
        <w:sz w:val="21"/>
      </w:rPr>
    </w:lvl>
    <w:lvl w:ilvl="2" w:tentative="0">
      <w:start w:val="1"/>
      <w:numFmt w:val="decimal"/>
      <w:pStyle w:val="334"/>
      <w:suff w:val="nothing"/>
      <w:lvlText w:val="%1%2.%3　"/>
      <w:lvlJc w:val="left"/>
      <w:pPr>
        <w:ind w:left="0" w:firstLine="0"/>
      </w:pPr>
      <w:rPr>
        <w:rFonts w:hint="eastAsia" w:ascii="黑体" w:hAnsi="Times New Roman" w:eastAsia="黑体"/>
        <w:b w:val="0"/>
        <w:i w:val="0"/>
        <w:sz w:val="21"/>
      </w:rPr>
    </w:lvl>
    <w:lvl w:ilvl="3" w:tentative="0">
      <w:start w:val="1"/>
      <w:numFmt w:val="decimal"/>
      <w:pStyle w:val="215"/>
      <w:suff w:val="nothing"/>
      <w:lvlText w:val="%1%2.%3.%4　"/>
      <w:lvlJc w:val="left"/>
      <w:pPr>
        <w:ind w:left="0" w:firstLine="0"/>
      </w:pPr>
      <w:rPr>
        <w:rFonts w:hint="eastAsia" w:ascii="黑体" w:hAnsi="Times New Roman" w:eastAsia="黑体"/>
        <w:b w:val="0"/>
        <w:i w:val="0"/>
        <w:sz w:val="21"/>
      </w:rPr>
    </w:lvl>
    <w:lvl w:ilvl="4" w:tentative="0">
      <w:start w:val="1"/>
      <w:numFmt w:val="decimal"/>
      <w:pStyle w:val="216"/>
      <w:suff w:val="nothing"/>
      <w:lvlText w:val="%1%2.%3.%4.%5　"/>
      <w:lvlJc w:val="left"/>
      <w:pPr>
        <w:ind w:left="0" w:firstLine="0"/>
      </w:pPr>
      <w:rPr>
        <w:rFonts w:hint="eastAsia" w:ascii="黑体" w:hAnsi="Times New Roman" w:eastAsia="黑体"/>
        <w:b w:val="0"/>
        <w:i w:val="0"/>
        <w:sz w:val="21"/>
      </w:rPr>
    </w:lvl>
    <w:lvl w:ilvl="5" w:tentative="0">
      <w:start w:val="1"/>
      <w:numFmt w:val="decimal"/>
      <w:pStyle w:val="217"/>
      <w:suff w:val="nothing"/>
      <w:lvlText w:val="%1%2.%3.%4.%5.%6　"/>
      <w:lvlJc w:val="left"/>
      <w:pPr>
        <w:ind w:left="0" w:firstLine="0"/>
      </w:pPr>
      <w:rPr>
        <w:rFonts w:hint="eastAsia" w:ascii="黑体" w:hAnsi="Times New Roman" w:eastAsia="黑体"/>
        <w:b w:val="0"/>
        <w:i w:val="0"/>
        <w:sz w:val="21"/>
      </w:rPr>
    </w:lvl>
    <w:lvl w:ilvl="6" w:tentative="0">
      <w:start w:val="1"/>
      <w:numFmt w:val="decimal"/>
      <w:pStyle w:val="21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5">
    <w:nsid w:val="6D6C07CD"/>
    <w:multiLevelType w:val="multilevel"/>
    <w:tmpl w:val="6D6C07CD"/>
    <w:lvl w:ilvl="0" w:tentative="0">
      <w:start w:val="1"/>
      <w:numFmt w:val="lowerLetter"/>
      <w:pStyle w:val="354"/>
      <w:lvlText w:val="%1)"/>
      <w:lvlJc w:val="left"/>
      <w:pPr>
        <w:tabs>
          <w:tab w:val="left" w:pos="839"/>
        </w:tabs>
        <w:ind w:left="839" w:hanging="419"/>
      </w:pPr>
      <w:rPr>
        <w:rFonts w:hint="eastAsia" w:ascii="宋体" w:eastAsia="宋体"/>
        <w:b w:val="0"/>
        <w:i w:val="0"/>
        <w:sz w:val="21"/>
      </w:rPr>
    </w:lvl>
    <w:lvl w:ilvl="1" w:tentative="0">
      <w:start w:val="1"/>
      <w:numFmt w:val="decimal"/>
      <w:pStyle w:val="347"/>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36">
    <w:nsid w:val="6E87019F"/>
    <w:multiLevelType w:val="multilevel"/>
    <w:tmpl w:val="6E87019F"/>
    <w:lvl w:ilvl="0" w:tentative="0">
      <w:start w:val="1"/>
      <w:numFmt w:val="chineseCountingThousand"/>
      <w:pStyle w:val="15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7">
    <w:nsid w:val="72DF347D"/>
    <w:multiLevelType w:val="multilevel"/>
    <w:tmpl w:val="72DF347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pStyle w:val="155"/>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113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74204A3D"/>
    <w:multiLevelType w:val="multilevel"/>
    <w:tmpl w:val="74204A3D"/>
    <w:lvl w:ilvl="0" w:tentative="0">
      <w:start w:val="6"/>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7543651A"/>
    <w:multiLevelType w:val="multilevel"/>
    <w:tmpl w:val="7543651A"/>
    <w:lvl w:ilvl="0" w:tentative="0">
      <w:start w:val="1"/>
      <w:numFmt w:val="lowerLetter"/>
      <w:pStyle w:val="150"/>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0"/>
  </w:num>
  <w:num w:numId="2">
    <w:abstractNumId w:val="22"/>
  </w:num>
  <w:num w:numId="3">
    <w:abstractNumId w:val="31"/>
  </w:num>
  <w:num w:numId="4">
    <w:abstractNumId w:val="20"/>
  </w:num>
  <w:num w:numId="5">
    <w:abstractNumId w:val="21"/>
  </w:num>
  <w:num w:numId="6">
    <w:abstractNumId w:val="39"/>
  </w:num>
  <w:num w:numId="7">
    <w:abstractNumId w:val="36"/>
  </w:num>
  <w:num w:numId="8">
    <w:abstractNumId w:val="37"/>
  </w:num>
  <w:num w:numId="9">
    <w:abstractNumId w:val="11"/>
  </w:num>
  <w:num w:numId="10">
    <w:abstractNumId w:val="8"/>
  </w:num>
  <w:num w:numId="11">
    <w:abstractNumId w:val="6"/>
  </w:num>
  <w:num w:numId="12">
    <w:abstractNumId w:val="4"/>
  </w:num>
  <w:num w:numId="13">
    <w:abstractNumId w:val="16"/>
  </w:num>
  <w:num w:numId="14">
    <w:abstractNumId w:val="34"/>
  </w:num>
  <w:num w:numId="15">
    <w:abstractNumId w:val="5"/>
  </w:num>
  <w:num w:numId="16">
    <w:abstractNumId w:val="2"/>
  </w:num>
  <w:num w:numId="17">
    <w:abstractNumId w:val="17"/>
  </w:num>
  <w:num w:numId="18">
    <w:abstractNumId w:val="13"/>
  </w:num>
  <w:num w:numId="19">
    <w:abstractNumId w:val="18"/>
  </w:num>
  <w:num w:numId="20">
    <w:abstractNumId w:val="19"/>
  </w:num>
  <w:num w:numId="21">
    <w:abstractNumId w:val="25"/>
  </w:num>
  <w:num w:numId="22">
    <w:abstractNumId w:val="35"/>
  </w:num>
  <w:num w:numId="23">
    <w:abstractNumId w:val="15"/>
  </w:num>
  <w:num w:numId="24">
    <w:abstractNumId w:val="32"/>
  </w:num>
  <w:num w:numId="25">
    <w:abstractNumId w:val="24"/>
  </w:num>
  <w:num w:numId="26">
    <w:abstractNumId w:val="14"/>
  </w:num>
  <w:num w:numId="27">
    <w:abstractNumId w:val="12"/>
  </w:num>
  <w:num w:numId="28">
    <w:abstractNumId w:val="3"/>
  </w:num>
  <w:num w:numId="29">
    <w:abstractNumId w:val="9"/>
  </w:num>
  <w:num w:numId="30">
    <w:abstractNumId w:val="0"/>
  </w:num>
  <w:num w:numId="31">
    <w:abstractNumId w:val="38"/>
  </w:num>
  <w:num w:numId="32">
    <w:abstractNumId w:val="1"/>
  </w:num>
  <w:num w:numId="33">
    <w:abstractNumId w:val="7"/>
  </w:num>
  <w:num w:numId="34">
    <w:abstractNumId w:val="29"/>
  </w:num>
  <w:num w:numId="35">
    <w:abstractNumId w:val="28"/>
  </w:num>
  <w:num w:numId="36">
    <w:abstractNumId w:val="23"/>
  </w:num>
  <w:num w:numId="37">
    <w:abstractNumId w:val="33"/>
  </w:num>
  <w:num w:numId="38">
    <w:abstractNumId w:val="10"/>
  </w:num>
  <w:num w:numId="39">
    <w:abstractNumId w:val="27"/>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mOGI3MmMzMDgzMmM1YjI5ZTA5MmJmYzI3OThlZGMifQ=="/>
  </w:docVars>
  <w:rsids>
    <w:rsidRoot w:val="00172A27"/>
    <w:rsid w:val="000023A7"/>
    <w:rsid w:val="000068DE"/>
    <w:rsid w:val="00013FA2"/>
    <w:rsid w:val="000167EF"/>
    <w:rsid w:val="00045AAA"/>
    <w:rsid w:val="00053414"/>
    <w:rsid w:val="000579E6"/>
    <w:rsid w:val="00065D11"/>
    <w:rsid w:val="000666F6"/>
    <w:rsid w:val="000772A1"/>
    <w:rsid w:val="000800C8"/>
    <w:rsid w:val="00085605"/>
    <w:rsid w:val="00097458"/>
    <w:rsid w:val="000A381F"/>
    <w:rsid w:val="000C40D1"/>
    <w:rsid w:val="000F63A0"/>
    <w:rsid w:val="00104CD1"/>
    <w:rsid w:val="00107FC4"/>
    <w:rsid w:val="001126BD"/>
    <w:rsid w:val="00123F0E"/>
    <w:rsid w:val="0012442E"/>
    <w:rsid w:val="00126226"/>
    <w:rsid w:val="00142516"/>
    <w:rsid w:val="00144117"/>
    <w:rsid w:val="00147822"/>
    <w:rsid w:val="0015513C"/>
    <w:rsid w:val="00157269"/>
    <w:rsid w:val="001625B2"/>
    <w:rsid w:val="00175A4D"/>
    <w:rsid w:val="00177F86"/>
    <w:rsid w:val="00185110"/>
    <w:rsid w:val="0018650E"/>
    <w:rsid w:val="00192D70"/>
    <w:rsid w:val="0019359D"/>
    <w:rsid w:val="001E3F01"/>
    <w:rsid w:val="001F0BC1"/>
    <w:rsid w:val="001F6365"/>
    <w:rsid w:val="00211E02"/>
    <w:rsid w:val="00220E8E"/>
    <w:rsid w:val="0023762C"/>
    <w:rsid w:val="00247724"/>
    <w:rsid w:val="0025110B"/>
    <w:rsid w:val="0025797B"/>
    <w:rsid w:val="00260431"/>
    <w:rsid w:val="002625C4"/>
    <w:rsid w:val="002677DD"/>
    <w:rsid w:val="002728D7"/>
    <w:rsid w:val="00284DE1"/>
    <w:rsid w:val="002A0ED6"/>
    <w:rsid w:val="002B014B"/>
    <w:rsid w:val="002B2B80"/>
    <w:rsid w:val="002C22F4"/>
    <w:rsid w:val="002C7E5D"/>
    <w:rsid w:val="002D6B71"/>
    <w:rsid w:val="002E70C8"/>
    <w:rsid w:val="002F33E6"/>
    <w:rsid w:val="00312077"/>
    <w:rsid w:val="00314DA5"/>
    <w:rsid w:val="00317E4E"/>
    <w:rsid w:val="00323CCB"/>
    <w:rsid w:val="003331D3"/>
    <w:rsid w:val="00341A2A"/>
    <w:rsid w:val="00346716"/>
    <w:rsid w:val="00367323"/>
    <w:rsid w:val="00375302"/>
    <w:rsid w:val="00385F2B"/>
    <w:rsid w:val="00394DF9"/>
    <w:rsid w:val="0039759E"/>
    <w:rsid w:val="003A13FE"/>
    <w:rsid w:val="003A5F49"/>
    <w:rsid w:val="003B1EF1"/>
    <w:rsid w:val="003B4EFB"/>
    <w:rsid w:val="003B5F10"/>
    <w:rsid w:val="004017CE"/>
    <w:rsid w:val="00405365"/>
    <w:rsid w:val="00412D7F"/>
    <w:rsid w:val="00421B46"/>
    <w:rsid w:val="00421E74"/>
    <w:rsid w:val="00426A7E"/>
    <w:rsid w:val="004303C2"/>
    <w:rsid w:val="00432F16"/>
    <w:rsid w:val="00434527"/>
    <w:rsid w:val="00436D27"/>
    <w:rsid w:val="004373E2"/>
    <w:rsid w:val="00444C7D"/>
    <w:rsid w:val="004457DF"/>
    <w:rsid w:val="004742FA"/>
    <w:rsid w:val="00484F05"/>
    <w:rsid w:val="00487470"/>
    <w:rsid w:val="00497382"/>
    <w:rsid w:val="004A32EF"/>
    <w:rsid w:val="004A39B6"/>
    <w:rsid w:val="004B23EE"/>
    <w:rsid w:val="004B2950"/>
    <w:rsid w:val="004B4B8E"/>
    <w:rsid w:val="004C307D"/>
    <w:rsid w:val="004D31D8"/>
    <w:rsid w:val="004D584B"/>
    <w:rsid w:val="004E42CC"/>
    <w:rsid w:val="004E7FDC"/>
    <w:rsid w:val="004F6741"/>
    <w:rsid w:val="004F7907"/>
    <w:rsid w:val="00501D77"/>
    <w:rsid w:val="00511428"/>
    <w:rsid w:val="00523EC1"/>
    <w:rsid w:val="00534948"/>
    <w:rsid w:val="00542004"/>
    <w:rsid w:val="00543439"/>
    <w:rsid w:val="005466E4"/>
    <w:rsid w:val="00547412"/>
    <w:rsid w:val="0055157D"/>
    <w:rsid w:val="00552E72"/>
    <w:rsid w:val="0055316F"/>
    <w:rsid w:val="0058312C"/>
    <w:rsid w:val="005842C5"/>
    <w:rsid w:val="005844C8"/>
    <w:rsid w:val="00585EA1"/>
    <w:rsid w:val="005935B4"/>
    <w:rsid w:val="00593ECA"/>
    <w:rsid w:val="005A39F6"/>
    <w:rsid w:val="005B4E59"/>
    <w:rsid w:val="005C1D09"/>
    <w:rsid w:val="005C6101"/>
    <w:rsid w:val="005D15E2"/>
    <w:rsid w:val="005D563D"/>
    <w:rsid w:val="005D56BB"/>
    <w:rsid w:val="005E7F8D"/>
    <w:rsid w:val="005F56D7"/>
    <w:rsid w:val="005F62AA"/>
    <w:rsid w:val="00600A41"/>
    <w:rsid w:val="00604F7F"/>
    <w:rsid w:val="00613544"/>
    <w:rsid w:val="00626C7F"/>
    <w:rsid w:val="00630C7A"/>
    <w:rsid w:val="006420D7"/>
    <w:rsid w:val="006448AC"/>
    <w:rsid w:val="006541CA"/>
    <w:rsid w:val="00664C32"/>
    <w:rsid w:val="00664EEC"/>
    <w:rsid w:val="00684B14"/>
    <w:rsid w:val="00690B68"/>
    <w:rsid w:val="00696C9E"/>
    <w:rsid w:val="006A65E2"/>
    <w:rsid w:val="006B1F8A"/>
    <w:rsid w:val="006B3689"/>
    <w:rsid w:val="006B4CFC"/>
    <w:rsid w:val="006C1007"/>
    <w:rsid w:val="006C26CB"/>
    <w:rsid w:val="006C34E8"/>
    <w:rsid w:val="006D2A26"/>
    <w:rsid w:val="006D52D0"/>
    <w:rsid w:val="006F4E08"/>
    <w:rsid w:val="00710B31"/>
    <w:rsid w:val="007157D3"/>
    <w:rsid w:val="00723486"/>
    <w:rsid w:val="0073066B"/>
    <w:rsid w:val="00737240"/>
    <w:rsid w:val="007511DD"/>
    <w:rsid w:val="00752DBC"/>
    <w:rsid w:val="0076720D"/>
    <w:rsid w:val="007861AF"/>
    <w:rsid w:val="007A1085"/>
    <w:rsid w:val="007A1339"/>
    <w:rsid w:val="007A3A5E"/>
    <w:rsid w:val="007A6A3A"/>
    <w:rsid w:val="007B392F"/>
    <w:rsid w:val="007D10B1"/>
    <w:rsid w:val="007D20E9"/>
    <w:rsid w:val="007E4659"/>
    <w:rsid w:val="0080052A"/>
    <w:rsid w:val="008006CE"/>
    <w:rsid w:val="00810726"/>
    <w:rsid w:val="0081246E"/>
    <w:rsid w:val="0081249B"/>
    <w:rsid w:val="00813D95"/>
    <w:rsid w:val="00813FDC"/>
    <w:rsid w:val="00823062"/>
    <w:rsid w:val="0082577D"/>
    <w:rsid w:val="00835247"/>
    <w:rsid w:val="0083695E"/>
    <w:rsid w:val="0084090D"/>
    <w:rsid w:val="0084267D"/>
    <w:rsid w:val="0085127F"/>
    <w:rsid w:val="0086053D"/>
    <w:rsid w:val="00864A19"/>
    <w:rsid w:val="00873752"/>
    <w:rsid w:val="00890F39"/>
    <w:rsid w:val="008A477A"/>
    <w:rsid w:val="008A7CD5"/>
    <w:rsid w:val="008B0A69"/>
    <w:rsid w:val="008B2F69"/>
    <w:rsid w:val="008B4E9F"/>
    <w:rsid w:val="008D280C"/>
    <w:rsid w:val="008D5032"/>
    <w:rsid w:val="008E19C2"/>
    <w:rsid w:val="008E1E4A"/>
    <w:rsid w:val="008E2466"/>
    <w:rsid w:val="008F0BD7"/>
    <w:rsid w:val="008F3C89"/>
    <w:rsid w:val="008F54F6"/>
    <w:rsid w:val="008F6584"/>
    <w:rsid w:val="00901FEF"/>
    <w:rsid w:val="009366F6"/>
    <w:rsid w:val="00950F51"/>
    <w:rsid w:val="00951A63"/>
    <w:rsid w:val="00985194"/>
    <w:rsid w:val="009852D7"/>
    <w:rsid w:val="00990A4A"/>
    <w:rsid w:val="0099134E"/>
    <w:rsid w:val="009925DD"/>
    <w:rsid w:val="0099723A"/>
    <w:rsid w:val="009B146C"/>
    <w:rsid w:val="009B256F"/>
    <w:rsid w:val="009B5148"/>
    <w:rsid w:val="009B6B11"/>
    <w:rsid w:val="009B6EDF"/>
    <w:rsid w:val="009D419A"/>
    <w:rsid w:val="009D4445"/>
    <w:rsid w:val="009D6385"/>
    <w:rsid w:val="009E3AFD"/>
    <w:rsid w:val="009E50A3"/>
    <w:rsid w:val="009E5B6C"/>
    <w:rsid w:val="009E5B8A"/>
    <w:rsid w:val="009E7677"/>
    <w:rsid w:val="009F5C8C"/>
    <w:rsid w:val="009F6229"/>
    <w:rsid w:val="00A03AF8"/>
    <w:rsid w:val="00A03D08"/>
    <w:rsid w:val="00A14334"/>
    <w:rsid w:val="00A14702"/>
    <w:rsid w:val="00A16031"/>
    <w:rsid w:val="00A17327"/>
    <w:rsid w:val="00A2189B"/>
    <w:rsid w:val="00A345C2"/>
    <w:rsid w:val="00A34859"/>
    <w:rsid w:val="00A36087"/>
    <w:rsid w:val="00A46B07"/>
    <w:rsid w:val="00A5521E"/>
    <w:rsid w:val="00A56C2D"/>
    <w:rsid w:val="00A6090B"/>
    <w:rsid w:val="00A6244D"/>
    <w:rsid w:val="00A6264C"/>
    <w:rsid w:val="00A64787"/>
    <w:rsid w:val="00A70F99"/>
    <w:rsid w:val="00A84038"/>
    <w:rsid w:val="00A9188A"/>
    <w:rsid w:val="00A945D8"/>
    <w:rsid w:val="00A946E5"/>
    <w:rsid w:val="00AB1CC4"/>
    <w:rsid w:val="00AB6AF5"/>
    <w:rsid w:val="00AC0A85"/>
    <w:rsid w:val="00AC28CA"/>
    <w:rsid w:val="00AD1470"/>
    <w:rsid w:val="00AD308E"/>
    <w:rsid w:val="00AD6415"/>
    <w:rsid w:val="00AD7823"/>
    <w:rsid w:val="00AD7F40"/>
    <w:rsid w:val="00AE4582"/>
    <w:rsid w:val="00AE5638"/>
    <w:rsid w:val="00B03609"/>
    <w:rsid w:val="00B0524C"/>
    <w:rsid w:val="00B1460A"/>
    <w:rsid w:val="00B21343"/>
    <w:rsid w:val="00B24148"/>
    <w:rsid w:val="00B25B87"/>
    <w:rsid w:val="00B415FF"/>
    <w:rsid w:val="00B45E29"/>
    <w:rsid w:val="00B46B4B"/>
    <w:rsid w:val="00B4700C"/>
    <w:rsid w:val="00B5768B"/>
    <w:rsid w:val="00B61532"/>
    <w:rsid w:val="00B90015"/>
    <w:rsid w:val="00B932F5"/>
    <w:rsid w:val="00B96101"/>
    <w:rsid w:val="00BB20F8"/>
    <w:rsid w:val="00BB34D3"/>
    <w:rsid w:val="00BC30EB"/>
    <w:rsid w:val="00BD0932"/>
    <w:rsid w:val="00BD2174"/>
    <w:rsid w:val="00BF5EEA"/>
    <w:rsid w:val="00BF77B4"/>
    <w:rsid w:val="00C043BE"/>
    <w:rsid w:val="00C06086"/>
    <w:rsid w:val="00C231A8"/>
    <w:rsid w:val="00C44F60"/>
    <w:rsid w:val="00C56479"/>
    <w:rsid w:val="00C57085"/>
    <w:rsid w:val="00C83D2E"/>
    <w:rsid w:val="00C86698"/>
    <w:rsid w:val="00C9066C"/>
    <w:rsid w:val="00C9262F"/>
    <w:rsid w:val="00C95C48"/>
    <w:rsid w:val="00CA1B9A"/>
    <w:rsid w:val="00CB1137"/>
    <w:rsid w:val="00CC2B90"/>
    <w:rsid w:val="00CC32BF"/>
    <w:rsid w:val="00CC7DF1"/>
    <w:rsid w:val="00CD2ED9"/>
    <w:rsid w:val="00CE3048"/>
    <w:rsid w:val="00CF3AD0"/>
    <w:rsid w:val="00D21A69"/>
    <w:rsid w:val="00D22A89"/>
    <w:rsid w:val="00D274ED"/>
    <w:rsid w:val="00D338C0"/>
    <w:rsid w:val="00D33AC0"/>
    <w:rsid w:val="00D3464D"/>
    <w:rsid w:val="00D41FD4"/>
    <w:rsid w:val="00D42B52"/>
    <w:rsid w:val="00D52029"/>
    <w:rsid w:val="00D5589B"/>
    <w:rsid w:val="00D61D04"/>
    <w:rsid w:val="00D6238A"/>
    <w:rsid w:val="00D6582F"/>
    <w:rsid w:val="00D65C13"/>
    <w:rsid w:val="00D8178E"/>
    <w:rsid w:val="00D82918"/>
    <w:rsid w:val="00DA4855"/>
    <w:rsid w:val="00DA775D"/>
    <w:rsid w:val="00DB202D"/>
    <w:rsid w:val="00DB2D8B"/>
    <w:rsid w:val="00DB379A"/>
    <w:rsid w:val="00DC2732"/>
    <w:rsid w:val="00DC3014"/>
    <w:rsid w:val="00DC34C4"/>
    <w:rsid w:val="00DE26F9"/>
    <w:rsid w:val="00DE3941"/>
    <w:rsid w:val="00E030C2"/>
    <w:rsid w:val="00E15E34"/>
    <w:rsid w:val="00E23E15"/>
    <w:rsid w:val="00E31417"/>
    <w:rsid w:val="00E65907"/>
    <w:rsid w:val="00E75B81"/>
    <w:rsid w:val="00E85C0E"/>
    <w:rsid w:val="00E87640"/>
    <w:rsid w:val="00E921F1"/>
    <w:rsid w:val="00E968A3"/>
    <w:rsid w:val="00EA2DBD"/>
    <w:rsid w:val="00EB5D20"/>
    <w:rsid w:val="00EB75D3"/>
    <w:rsid w:val="00EC304E"/>
    <w:rsid w:val="00EC63D4"/>
    <w:rsid w:val="00EE6046"/>
    <w:rsid w:val="00EF0DD9"/>
    <w:rsid w:val="00F26029"/>
    <w:rsid w:val="00F32C35"/>
    <w:rsid w:val="00F42C16"/>
    <w:rsid w:val="00F4696F"/>
    <w:rsid w:val="00F57F79"/>
    <w:rsid w:val="00F70F8B"/>
    <w:rsid w:val="00F815AC"/>
    <w:rsid w:val="00F817B3"/>
    <w:rsid w:val="00F87A03"/>
    <w:rsid w:val="00FA027D"/>
    <w:rsid w:val="00FA2A6E"/>
    <w:rsid w:val="00FA6A65"/>
    <w:rsid w:val="00FB75C5"/>
    <w:rsid w:val="00FB7AE7"/>
    <w:rsid w:val="00FC2361"/>
    <w:rsid w:val="00FC4442"/>
    <w:rsid w:val="00FF64DC"/>
    <w:rsid w:val="013D1640"/>
    <w:rsid w:val="01BE5B52"/>
    <w:rsid w:val="03691E36"/>
    <w:rsid w:val="03F12A8D"/>
    <w:rsid w:val="04F01EE9"/>
    <w:rsid w:val="05EC05B5"/>
    <w:rsid w:val="07377C0D"/>
    <w:rsid w:val="07A1180C"/>
    <w:rsid w:val="07A132C6"/>
    <w:rsid w:val="07D505EB"/>
    <w:rsid w:val="08C63AAF"/>
    <w:rsid w:val="08DD7CE5"/>
    <w:rsid w:val="08F70BCC"/>
    <w:rsid w:val="0A043283"/>
    <w:rsid w:val="0A21717C"/>
    <w:rsid w:val="0A8C0061"/>
    <w:rsid w:val="0AA51388"/>
    <w:rsid w:val="0AB54EE6"/>
    <w:rsid w:val="0AEA5A22"/>
    <w:rsid w:val="0BD146A8"/>
    <w:rsid w:val="0C3D4D8D"/>
    <w:rsid w:val="0C900B4B"/>
    <w:rsid w:val="0CEB6071"/>
    <w:rsid w:val="0D2F7122"/>
    <w:rsid w:val="0F227125"/>
    <w:rsid w:val="0F292846"/>
    <w:rsid w:val="11166FB9"/>
    <w:rsid w:val="112C56DC"/>
    <w:rsid w:val="121F2D08"/>
    <w:rsid w:val="12647F7C"/>
    <w:rsid w:val="14372315"/>
    <w:rsid w:val="1452653D"/>
    <w:rsid w:val="14756F17"/>
    <w:rsid w:val="15355C8D"/>
    <w:rsid w:val="165A43B0"/>
    <w:rsid w:val="17C718C7"/>
    <w:rsid w:val="18101473"/>
    <w:rsid w:val="1847100E"/>
    <w:rsid w:val="19131FCE"/>
    <w:rsid w:val="192D1DBC"/>
    <w:rsid w:val="1AA66BC5"/>
    <w:rsid w:val="1C2C61D1"/>
    <w:rsid w:val="1F44452D"/>
    <w:rsid w:val="1F8D657E"/>
    <w:rsid w:val="1F8E2FAE"/>
    <w:rsid w:val="1FFD30DE"/>
    <w:rsid w:val="203C5ACF"/>
    <w:rsid w:val="20A23376"/>
    <w:rsid w:val="20F0207A"/>
    <w:rsid w:val="213D2A42"/>
    <w:rsid w:val="216A7E67"/>
    <w:rsid w:val="21E443BA"/>
    <w:rsid w:val="222568B9"/>
    <w:rsid w:val="248668AD"/>
    <w:rsid w:val="24A51F50"/>
    <w:rsid w:val="25584D08"/>
    <w:rsid w:val="258E3A21"/>
    <w:rsid w:val="26933783"/>
    <w:rsid w:val="269868C6"/>
    <w:rsid w:val="28A746B5"/>
    <w:rsid w:val="28CE1372"/>
    <w:rsid w:val="28F214DC"/>
    <w:rsid w:val="29944B98"/>
    <w:rsid w:val="2A81520E"/>
    <w:rsid w:val="2AC2047D"/>
    <w:rsid w:val="2B1D090A"/>
    <w:rsid w:val="2B7E77EB"/>
    <w:rsid w:val="2C1766C4"/>
    <w:rsid w:val="2C217106"/>
    <w:rsid w:val="2C4C35F9"/>
    <w:rsid w:val="2C6C3A31"/>
    <w:rsid w:val="2D941213"/>
    <w:rsid w:val="2DF065F8"/>
    <w:rsid w:val="2E725E31"/>
    <w:rsid w:val="2E8F673F"/>
    <w:rsid w:val="2ECF133F"/>
    <w:rsid w:val="2F1A476C"/>
    <w:rsid w:val="2FAC4ADB"/>
    <w:rsid w:val="30077F63"/>
    <w:rsid w:val="31240FF7"/>
    <w:rsid w:val="314B02FD"/>
    <w:rsid w:val="33064F2E"/>
    <w:rsid w:val="33FF032A"/>
    <w:rsid w:val="34650F13"/>
    <w:rsid w:val="360A5988"/>
    <w:rsid w:val="364C63AD"/>
    <w:rsid w:val="366F7B7C"/>
    <w:rsid w:val="36827140"/>
    <w:rsid w:val="371C724C"/>
    <w:rsid w:val="37B546C1"/>
    <w:rsid w:val="395E4617"/>
    <w:rsid w:val="39AE7309"/>
    <w:rsid w:val="3DC92C1E"/>
    <w:rsid w:val="3E012322"/>
    <w:rsid w:val="3FB86251"/>
    <w:rsid w:val="40462B59"/>
    <w:rsid w:val="40533976"/>
    <w:rsid w:val="40EE6830"/>
    <w:rsid w:val="418E2C3E"/>
    <w:rsid w:val="424643DD"/>
    <w:rsid w:val="42A050F7"/>
    <w:rsid w:val="42A456A0"/>
    <w:rsid w:val="42AC0CBD"/>
    <w:rsid w:val="42AF5830"/>
    <w:rsid w:val="42F01295"/>
    <w:rsid w:val="430F2F83"/>
    <w:rsid w:val="43AB24DD"/>
    <w:rsid w:val="44267356"/>
    <w:rsid w:val="451F4D7A"/>
    <w:rsid w:val="45575091"/>
    <w:rsid w:val="45740E24"/>
    <w:rsid w:val="459B0E3C"/>
    <w:rsid w:val="4643216B"/>
    <w:rsid w:val="46953355"/>
    <w:rsid w:val="46FB7AEF"/>
    <w:rsid w:val="47891DF1"/>
    <w:rsid w:val="47A3472F"/>
    <w:rsid w:val="47F44A2C"/>
    <w:rsid w:val="487D2222"/>
    <w:rsid w:val="49E43BFB"/>
    <w:rsid w:val="4A9636A9"/>
    <w:rsid w:val="4AE25454"/>
    <w:rsid w:val="4BFB2AED"/>
    <w:rsid w:val="4CCD2FC8"/>
    <w:rsid w:val="4D063D2C"/>
    <w:rsid w:val="4D9879D9"/>
    <w:rsid w:val="4EA4537F"/>
    <w:rsid w:val="50601B79"/>
    <w:rsid w:val="508C543C"/>
    <w:rsid w:val="50B47B6A"/>
    <w:rsid w:val="50D80974"/>
    <w:rsid w:val="516D3B2B"/>
    <w:rsid w:val="525E591A"/>
    <w:rsid w:val="52792FF6"/>
    <w:rsid w:val="527B66D7"/>
    <w:rsid w:val="537D5059"/>
    <w:rsid w:val="53F314B8"/>
    <w:rsid w:val="5639755C"/>
    <w:rsid w:val="563C2205"/>
    <w:rsid w:val="56E22257"/>
    <w:rsid w:val="56F27E8A"/>
    <w:rsid w:val="575A7770"/>
    <w:rsid w:val="57F17137"/>
    <w:rsid w:val="58737715"/>
    <w:rsid w:val="589A2045"/>
    <w:rsid w:val="58DC6F17"/>
    <w:rsid w:val="59D214F9"/>
    <w:rsid w:val="5A6B2D19"/>
    <w:rsid w:val="5B5E63DA"/>
    <w:rsid w:val="5CC9762B"/>
    <w:rsid w:val="5D5A2825"/>
    <w:rsid w:val="5DF333A6"/>
    <w:rsid w:val="5E657519"/>
    <w:rsid w:val="5EE11E0B"/>
    <w:rsid w:val="5F423E10"/>
    <w:rsid w:val="5FD773AF"/>
    <w:rsid w:val="60BC6E6C"/>
    <w:rsid w:val="611E5EEF"/>
    <w:rsid w:val="61B11E94"/>
    <w:rsid w:val="631876F6"/>
    <w:rsid w:val="6338453F"/>
    <w:rsid w:val="64457B33"/>
    <w:rsid w:val="65371728"/>
    <w:rsid w:val="67240CD4"/>
    <w:rsid w:val="68AE70B5"/>
    <w:rsid w:val="69164611"/>
    <w:rsid w:val="696F3B7A"/>
    <w:rsid w:val="69D83F61"/>
    <w:rsid w:val="69F34802"/>
    <w:rsid w:val="69FA5680"/>
    <w:rsid w:val="6A017912"/>
    <w:rsid w:val="6A1B06FA"/>
    <w:rsid w:val="6A8246BB"/>
    <w:rsid w:val="6B1422B3"/>
    <w:rsid w:val="6BF27634"/>
    <w:rsid w:val="6C8A0BDE"/>
    <w:rsid w:val="6D1B37DD"/>
    <w:rsid w:val="6DB110D3"/>
    <w:rsid w:val="6E1A189A"/>
    <w:rsid w:val="6E375D03"/>
    <w:rsid w:val="6E4C66B8"/>
    <w:rsid w:val="6EC211F3"/>
    <w:rsid w:val="701D38E2"/>
    <w:rsid w:val="703528E2"/>
    <w:rsid w:val="707A297C"/>
    <w:rsid w:val="71F067A5"/>
    <w:rsid w:val="7255164F"/>
    <w:rsid w:val="725920D9"/>
    <w:rsid w:val="740C3BEE"/>
    <w:rsid w:val="743B2FC6"/>
    <w:rsid w:val="74D87980"/>
    <w:rsid w:val="7654013A"/>
    <w:rsid w:val="766823AB"/>
    <w:rsid w:val="774D4330"/>
    <w:rsid w:val="778600DF"/>
    <w:rsid w:val="77892BAE"/>
    <w:rsid w:val="784E1CF0"/>
    <w:rsid w:val="7900042C"/>
    <w:rsid w:val="799C13C2"/>
    <w:rsid w:val="7B283A40"/>
    <w:rsid w:val="7D276D89"/>
    <w:rsid w:val="7D7E2657"/>
    <w:rsid w:val="7F0B23B3"/>
    <w:rsid w:val="7F0E5806"/>
    <w:rsid w:val="7F516A2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1"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qFormat="1" w:uiPriority="99" w:semiHidden="0" w:name="Body Text Indent 2"/>
    <w:lsdException w:qFormat="1"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iPriority="99" w:semiHidden="0" w:name="Plain Text"/>
    <w:lsdException w:uiPriority="99"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72"/>
    <w:qFormat/>
    <w:uiPriority w:val="9"/>
    <w:pPr>
      <w:keepNext/>
      <w:keepLines/>
      <w:spacing w:before="340" w:beforeLines="0" w:after="330" w:afterLines="0" w:line="576" w:lineRule="auto"/>
      <w:outlineLvl w:val="0"/>
    </w:pPr>
    <w:rPr>
      <w:b/>
      <w:bCs/>
      <w:kern w:val="44"/>
      <w:sz w:val="44"/>
      <w:szCs w:val="44"/>
    </w:rPr>
  </w:style>
  <w:style w:type="paragraph" w:styleId="3">
    <w:name w:val="heading 2"/>
    <w:basedOn w:val="1"/>
    <w:next w:val="1"/>
    <w:link w:val="73"/>
    <w:qFormat/>
    <w:uiPriority w:val="9"/>
    <w:pPr>
      <w:keepNext/>
      <w:keepLines/>
      <w:spacing w:before="260" w:beforeLines="0" w:after="260" w:afterLines="0" w:line="413" w:lineRule="auto"/>
      <w:outlineLvl w:val="1"/>
    </w:pPr>
    <w:rPr>
      <w:rFonts w:ascii="Cambria" w:hAnsi="Cambria"/>
      <w:b/>
      <w:bCs/>
      <w:sz w:val="32"/>
      <w:szCs w:val="32"/>
    </w:rPr>
  </w:style>
  <w:style w:type="paragraph" w:styleId="4">
    <w:name w:val="heading 3"/>
    <w:basedOn w:val="1"/>
    <w:next w:val="1"/>
    <w:link w:val="74"/>
    <w:qFormat/>
    <w:uiPriority w:val="9"/>
    <w:pPr>
      <w:keepNext/>
      <w:keepLines/>
      <w:spacing w:before="260" w:beforeLines="0" w:after="260" w:afterLines="0" w:line="413" w:lineRule="auto"/>
      <w:outlineLvl w:val="2"/>
    </w:pPr>
    <w:rPr>
      <w:b/>
      <w:bCs/>
      <w:sz w:val="32"/>
      <w:szCs w:val="32"/>
    </w:rPr>
  </w:style>
  <w:style w:type="paragraph" w:styleId="5">
    <w:name w:val="heading 4"/>
    <w:basedOn w:val="1"/>
    <w:next w:val="1"/>
    <w:link w:val="75"/>
    <w:qFormat/>
    <w:uiPriority w:val="9"/>
    <w:pPr>
      <w:keepNext/>
      <w:keepLines/>
      <w:spacing w:before="280" w:beforeLines="0" w:after="290" w:afterLines="0" w:line="372" w:lineRule="auto"/>
      <w:outlineLvl w:val="3"/>
    </w:pPr>
    <w:rPr>
      <w:rFonts w:ascii="Cambria" w:hAnsi="Cambria"/>
      <w:b/>
      <w:bCs/>
      <w:sz w:val="28"/>
      <w:szCs w:val="28"/>
    </w:rPr>
  </w:style>
  <w:style w:type="paragraph" w:styleId="6">
    <w:name w:val="heading 5"/>
    <w:basedOn w:val="1"/>
    <w:next w:val="1"/>
    <w:link w:val="76"/>
    <w:qFormat/>
    <w:uiPriority w:val="9"/>
    <w:pPr>
      <w:keepNext/>
      <w:keepLines/>
      <w:spacing w:before="280" w:beforeLines="0" w:after="290" w:afterLines="0" w:line="372" w:lineRule="auto"/>
      <w:outlineLvl w:val="4"/>
    </w:pPr>
    <w:rPr>
      <w:b/>
      <w:bCs/>
      <w:sz w:val="28"/>
      <w:szCs w:val="28"/>
    </w:rPr>
  </w:style>
  <w:style w:type="paragraph" w:styleId="7">
    <w:name w:val="heading 6"/>
    <w:basedOn w:val="1"/>
    <w:next w:val="1"/>
    <w:link w:val="77"/>
    <w:qFormat/>
    <w:uiPriority w:val="9"/>
    <w:pPr>
      <w:keepNext/>
      <w:keepLines/>
      <w:spacing w:before="240" w:beforeLines="0" w:after="64" w:afterLines="0" w:line="317" w:lineRule="auto"/>
      <w:outlineLvl w:val="5"/>
    </w:pPr>
    <w:rPr>
      <w:rFonts w:ascii="Cambria" w:hAnsi="Cambria"/>
      <w:b/>
      <w:bCs/>
      <w:sz w:val="24"/>
      <w:szCs w:val="24"/>
    </w:rPr>
  </w:style>
  <w:style w:type="paragraph" w:styleId="8">
    <w:name w:val="heading 7"/>
    <w:basedOn w:val="1"/>
    <w:next w:val="1"/>
    <w:link w:val="78"/>
    <w:qFormat/>
    <w:uiPriority w:val="9"/>
    <w:pPr>
      <w:keepNext/>
      <w:keepLines/>
      <w:spacing w:before="240" w:beforeLines="0" w:after="64" w:afterLines="0" w:line="317" w:lineRule="auto"/>
      <w:outlineLvl w:val="6"/>
    </w:pPr>
    <w:rPr>
      <w:b/>
      <w:bCs/>
      <w:sz w:val="24"/>
      <w:szCs w:val="24"/>
    </w:rPr>
  </w:style>
  <w:style w:type="paragraph" w:styleId="9">
    <w:name w:val="heading 8"/>
    <w:basedOn w:val="1"/>
    <w:next w:val="1"/>
    <w:link w:val="79"/>
    <w:qFormat/>
    <w:uiPriority w:val="9"/>
    <w:pPr>
      <w:keepNext/>
      <w:keepLines/>
      <w:spacing w:before="240" w:beforeLines="0" w:after="64" w:afterLines="0" w:line="317" w:lineRule="auto"/>
      <w:outlineLvl w:val="7"/>
    </w:pPr>
    <w:rPr>
      <w:rFonts w:ascii="Cambria" w:hAnsi="Cambria"/>
      <w:sz w:val="24"/>
      <w:szCs w:val="24"/>
    </w:rPr>
  </w:style>
  <w:style w:type="paragraph" w:styleId="10">
    <w:name w:val="heading 9"/>
    <w:basedOn w:val="1"/>
    <w:next w:val="1"/>
    <w:link w:val="80"/>
    <w:qFormat/>
    <w:uiPriority w:val="9"/>
    <w:pPr>
      <w:keepNext/>
      <w:keepLines/>
      <w:spacing w:before="240" w:beforeLines="0" w:after="64" w:afterLines="0" w:line="317" w:lineRule="auto"/>
      <w:outlineLvl w:val="8"/>
    </w:pPr>
    <w:rPr>
      <w:rFonts w:ascii="Cambria" w:hAnsi="Cambria"/>
      <w:szCs w:val="21"/>
    </w:rPr>
  </w:style>
  <w:style w:type="character" w:default="1" w:styleId="55">
    <w:name w:val="Default Paragraph Font"/>
    <w:qFormat/>
    <w:uiPriority w:val="0"/>
  </w:style>
  <w:style w:type="table" w:default="1" w:styleId="53">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index 8"/>
    <w:basedOn w:val="1"/>
    <w:next w:val="1"/>
    <w:qFormat/>
    <w:uiPriority w:val="0"/>
    <w:pPr>
      <w:ind w:left="1680" w:hanging="210"/>
      <w:jc w:val="left"/>
    </w:pPr>
    <w:rPr>
      <w:rFonts w:ascii="Calibri" w:hAnsi="Calibri"/>
      <w:sz w:val="20"/>
      <w:szCs w:val="20"/>
    </w:rPr>
  </w:style>
  <w:style w:type="paragraph" w:styleId="13">
    <w:name w:val="Normal Indent"/>
    <w:basedOn w:val="1"/>
    <w:qFormat/>
    <w:uiPriority w:val="0"/>
    <w:pPr>
      <w:adjustRightInd w:val="0"/>
      <w:spacing w:line="360" w:lineRule="atLeast"/>
      <w:ind w:firstLine="482"/>
      <w:textAlignment w:val="baseline"/>
    </w:pPr>
    <w:rPr>
      <w:rFonts w:ascii="Times New Roman" w:hAnsi="Times New Roman"/>
      <w:kern w:val="0"/>
      <w:sz w:val="24"/>
      <w:szCs w:val="20"/>
    </w:rPr>
  </w:style>
  <w:style w:type="paragraph" w:styleId="14">
    <w:name w:val="caption"/>
    <w:basedOn w:val="1"/>
    <w:next w:val="1"/>
    <w:qFormat/>
    <w:uiPriority w:val="35"/>
    <w:rPr>
      <w:rFonts w:ascii="Cambria" w:hAnsi="Cambria" w:eastAsia="黑体" w:cs="Times New Roman"/>
      <w:sz w:val="20"/>
      <w:szCs w:val="20"/>
    </w:rPr>
  </w:style>
  <w:style w:type="paragraph" w:styleId="15">
    <w:name w:val="index 5"/>
    <w:basedOn w:val="1"/>
    <w:next w:val="1"/>
    <w:qFormat/>
    <w:uiPriority w:val="0"/>
    <w:pPr>
      <w:ind w:left="1050" w:hanging="210"/>
      <w:jc w:val="left"/>
    </w:pPr>
    <w:rPr>
      <w:rFonts w:ascii="Calibri" w:hAnsi="Calibri"/>
      <w:sz w:val="20"/>
      <w:szCs w:val="20"/>
    </w:rPr>
  </w:style>
  <w:style w:type="paragraph" w:styleId="16">
    <w:name w:val="Document Map"/>
    <w:basedOn w:val="1"/>
    <w:link w:val="81"/>
    <w:qFormat/>
    <w:uiPriority w:val="99"/>
    <w:pPr>
      <w:shd w:val="clear" w:color="auto" w:fill="000080"/>
    </w:pPr>
    <w:rPr>
      <w:kern w:val="0"/>
      <w:sz w:val="20"/>
      <w:szCs w:val="24"/>
      <w:shd w:val="clear" w:color="auto" w:fill="000080"/>
    </w:rPr>
  </w:style>
  <w:style w:type="paragraph" w:styleId="17">
    <w:name w:val="annotation text"/>
    <w:basedOn w:val="1"/>
    <w:link w:val="82"/>
    <w:qFormat/>
    <w:uiPriority w:val="99"/>
    <w:pPr>
      <w:jc w:val="left"/>
    </w:pPr>
  </w:style>
  <w:style w:type="paragraph" w:styleId="18">
    <w:name w:val="index 6"/>
    <w:basedOn w:val="1"/>
    <w:next w:val="1"/>
    <w:qFormat/>
    <w:uiPriority w:val="0"/>
    <w:pPr>
      <w:ind w:left="1260" w:hanging="210"/>
      <w:jc w:val="left"/>
    </w:pPr>
    <w:rPr>
      <w:rFonts w:ascii="Calibri" w:hAnsi="Calibri"/>
      <w:sz w:val="20"/>
      <w:szCs w:val="20"/>
    </w:rPr>
  </w:style>
  <w:style w:type="paragraph" w:styleId="19">
    <w:name w:val="Body Text 3"/>
    <w:basedOn w:val="1"/>
    <w:link w:val="83"/>
    <w:unhideWhenUsed/>
    <w:qFormat/>
    <w:uiPriority w:val="99"/>
    <w:pPr>
      <w:spacing w:after="120"/>
    </w:pPr>
    <w:rPr>
      <w:sz w:val="16"/>
      <w:szCs w:val="16"/>
    </w:rPr>
  </w:style>
  <w:style w:type="paragraph" w:styleId="20">
    <w:name w:val="Body Text"/>
    <w:basedOn w:val="1"/>
    <w:link w:val="84"/>
    <w:qFormat/>
    <w:uiPriority w:val="1"/>
    <w:pPr>
      <w:adjustRightInd w:val="0"/>
      <w:spacing w:after="60" w:afterLines="0" w:line="360" w:lineRule="atLeast"/>
      <w:ind w:left="72" w:leftChars="30" w:right="30" w:rightChars="30"/>
      <w:jc w:val="center"/>
      <w:textAlignment w:val="baseline"/>
    </w:pPr>
    <w:rPr>
      <w:kern w:val="0"/>
      <w:sz w:val="20"/>
      <w:szCs w:val="20"/>
    </w:rPr>
  </w:style>
  <w:style w:type="paragraph" w:styleId="21">
    <w:name w:val="Body Text Indent"/>
    <w:basedOn w:val="1"/>
    <w:link w:val="85"/>
    <w:unhideWhenUsed/>
    <w:qFormat/>
    <w:uiPriority w:val="0"/>
    <w:pPr>
      <w:spacing w:after="120"/>
      <w:ind w:left="420" w:leftChars="200"/>
    </w:pPr>
  </w:style>
  <w:style w:type="paragraph" w:styleId="22">
    <w:name w:val="HTML Address"/>
    <w:basedOn w:val="1"/>
    <w:link w:val="86"/>
    <w:qFormat/>
    <w:uiPriority w:val="0"/>
    <w:rPr>
      <w:rFonts w:ascii="Calibri" w:hAnsi="Calibri"/>
      <w:i/>
      <w:iCs/>
      <w:szCs w:val="20"/>
    </w:rPr>
  </w:style>
  <w:style w:type="paragraph" w:styleId="23">
    <w:name w:val="index 4"/>
    <w:basedOn w:val="1"/>
    <w:next w:val="1"/>
    <w:qFormat/>
    <w:uiPriority w:val="0"/>
    <w:pPr>
      <w:ind w:left="600" w:leftChars="600"/>
    </w:pPr>
    <w:rPr>
      <w:rFonts w:ascii="Times New Roman" w:hAnsi="Times New Roman"/>
      <w:szCs w:val="24"/>
    </w:rPr>
  </w:style>
  <w:style w:type="paragraph" w:styleId="24">
    <w:name w:val="toc 5"/>
    <w:basedOn w:val="1"/>
    <w:next w:val="1"/>
    <w:qFormat/>
    <w:uiPriority w:val="39"/>
    <w:pPr>
      <w:tabs>
        <w:tab w:val="right" w:leader="dot" w:pos="8296"/>
      </w:tabs>
      <w:ind w:left="1050" w:leftChars="500"/>
    </w:pPr>
  </w:style>
  <w:style w:type="paragraph" w:styleId="25">
    <w:name w:val="toc 3"/>
    <w:basedOn w:val="1"/>
    <w:next w:val="1"/>
    <w:qFormat/>
    <w:uiPriority w:val="1"/>
    <w:pPr>
      <w:ind w:left="840" w:leftChars="400"/>
    </w:pPr>
  </w:style>
  <w:style w:type="paragraph" w:styleId="26">
    <w:name w:val="Plain Text"/>
    <w:basedOn w:val="1"/>
    <w:next w:val="1"/>
    <w:link w:val="87"/>
    <w:unhideWhenUsed/>
    <w:qFormat/>
    <w:uiPriority w:val="99"/>
    <w:rPr>
      <w:rFonts w:ascii="宋体" w:hAnsi="Courier New"/>
      <w:szCs w:val="20"/>
    </w:rPr>
  </w:style>
  <w:style w:type="paragraph" w:styleId="27">
    <w:name w:val="toc 8"/>
    <w:basedOn w:val="1"/>
    <w:next w:val="1"/>
    <w:qFormat/>
    <w:uiPriority w:val="39"/>
    <w:pPr>
      <w:ind w:left="2940" w:leftChars="1400"/>
    </w:pPr>
  </w:style>
  <w:style w:type="paragraph" w:styleId="28">
    <w:name w:val="index 3"/>
    <w:basedOn w:val="1"/>
    <w:next w:val="1"/>
    <w:qFormat/>
    <w:uiPriority w:val="0"/>
    <w:pPr>
      <w:ind w:left="630" w:hanging="210"/>
      <w:jc w:val="left"/>
    </w:pPr>
    <w:rPr>
      <w:rFonts w:ascii="Calibri" w:hAnsi="Calibri"/>
      <w:sz w:val="20"/>
      <w:szCs w:val="20"/>
    </w:rPr>
  </w:style>
  <w:style w:type="paragraph" w:styleId="29">
    <w:name w:val="Date"/>
    <w:basedOn w:val="1"/>
    <w:next w:val="1"/>
    <w:link w:val="88"/>
    <w:qFormat/>
    <w:uiPriority w:val="0"/>
    <w:pPr>
      <w:ind w:left="100" w:leftChars="2500"/>
    </w:pPr>
    <w:rPr>
      <w:rFonts w:ascii="宋体"/>
      <w:kern w:val="0"/>
      <w:sz w:val="28"/>
      <w:szCs w:val="20"/>
    </w:rPr>
  </w:style>
  <w:style w:type="paragraph" w:styleId="30">
    <w:name w:val="Body Text Indent 2"/>
    <w:basedOn w:val="1"/>
    <w:link w:val="89"/>
    <w:unhideWhenUsed/>
    <w:qFormat/>
    <w:uiPriority w:val="99"/>
    <w:pPr>
      <w:spacing w:after="120" w:line="480" w:lineRule="auto"/>
      <w:ind w:left="420" w:leftChars="200"/>
    </w:pPr>
  </w:style>
  <w:style w:type="paragraph" w:styleId="31">
    <w:name w:val="endnote text"/>
    <w:basedOn w:val="1"/>
    <w:link w:val="90"/>
    <w:semiHidden/>
    <w:qFormat/>
    <w:uiPriority w:val="0"/>
    <w:pPr>
      <w:snapToGrid w:val="0"/>
      <w:jc w:val="left"/>
    </w:pPr>
    <w:rPr>
      <w:szCs w:val="24"/>
    </w:rPr>
  </w:style>
  <w:style w:type="paragraph" w:styleId="32">
    <w:name w:val="Balloon Text"/>
    <w:basedOn w:val="1"/>
    <w:link w:val="91"/>
    <w:qFormat/>
    <w:uiPriority w:val="0"/>
    <w:rPr>
      <w:rFonts w:ascii="宋体"/>
      <w:kern w:val="0"/>
      <w:sz w:val="18"/>
      <w:szCs w:val="18"/>
    </w:rPr>
  </w:style>
  <w:style w:type="paragraph" w:styleId="33">
    <w:name w:val="footer"/>
    <w:basedOn w:val="1"/>
    <w:link w:val="92"/>
    <w:qFormat/>
    <w:uiPriority w:val="99"/>
    <w:pPr>
      <w:tabs>
        <w:tab w:val="center" w:pos="4153"/>
        <w:tab w:val="right" w:pos="8306"/>
      </w:tabs>
      <w:snapToGrid w:val="0"/>
      <w:jc w:val="left"/>
    </w:pPr>
    <w:rPr>
      <w:sz w:val="18"/>
      <w:szCs w:val="18"/>
    </w:rPr>
  </w:style>
  <w:style w:type="paragraph" w:styleId="34">
    <w:name w:val="header"/>
    <w:basedOn w:val="1"/>
    <w:link w:val="93"/>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0"/>
    <w:pPr>
      <w:tabs>
        <w:tab w:val="right" w:leader="dot" w:pos="8296"/>
      </w:tabs>
    </w:pPr>
    <w:rPr>
      <w:rFonts w:ascii="宋体" w:hAnsi="Times New Roman" w:eastAsia="楷体_GB2312" w:cs="TimesNewRomanPSMT"/>
      <w:b/>
      <w:kern w:val="0"/>
      <w:sz w:val="28"/>
      <w:szCs w:val="20"/>
    </w:rPr>
  </w:style>
  <w:style w:type="paragraph" w:styleId="36">
    <w:name w:val="toc 4"/>
    <w:basedOn w:val="1"/>
    <w:next w:val="1"/>
    <w:qFormat/>
    <w:uiPriority w:val="39"/>
    <w:pPr>
      <w:tabs>
        <w:tab w:val="left" w:pos="1890"/>
        <w:tab w:val="right" w:leader="dot" w:pos="8296"/>
      </w:tabs>
      <w:ind w:left="630" w:leftChars="300"/>
    </w:pPr>
  </w:style>
  <w:style w:type="paragraph" w:styleId="37">
    <w:name w:val="index heading"/>
    <w:basedOn w:val="1"/>
    <w:next w:val="38"/>
    <w:qFormat/>
    <w:uiPriority w:val="0"/>
    <w:pPr>
      <w:jc w:val="center"/>
    </w:pPr>
    <w:rPr>
      <w:rFonts w:ascii="Calibri" w:hAnsi="Calibri"/>
      <w:b/>
      <w:bCs/>
      <w:iCs/>
      <w:szCs w:val="20"/>
    </w:rPr>
  </w:style>
  <w:style w:type="paragraph" w:styleId="38">
    <w:name w:val="index 1"/>
    <w:basedOn w:val="1"/>
    <w:next w:val="1"/>
    <w:qFormat/>
    <w:uiPriority w:val="0"/>
    <w:pPr>
      <w:jc w:val="center"/>
    </w:pPr>
    <w:rPr>
      <w:rFonts w:ascii="宋体" w:hAnsi="宋体" w:cs="宋体"/>
      <w:kern w:val="1"/>
      <w:szCs w:val="21"/>
      <w:lang w:val="en-GB"/>
    </w:rPr>
  </w:style>
  <w:style w:type="paragraph" w:styleId="39">
    <w:name w:val="Subtitle"/>
    <w:basedOn w:val="1"/>
    <w:next w:val="1"/>
    <w:link w:val="94"/>
    <w:qFormat/>
    <w:uiPriority w:val="0"/>
    <w:pPr>
      <w:spacing w:before="240" w:beforeLines="0" w:after="60" w:afterLines="0" w:line="312" w:lineRule="auto"/>
      <w:jc w:val="center"/>
      <w:outlineLvl w:val="1"/>
    </w:pPr>
    <w:rPr>
      <w:rFonts w:ascii="Cambria" w:hAnsi="Cambria"/>
      <w:b/>
      <w:bCs/>
      <w:kern w:val="28"/>
      <w:sz w:val="32"/>
      <w:szCs w:val="32"/>
    </w:rPr>
  </w:style>
  <w:style w:type="paragraph" w:styleId="40">
    <w:name w:val="footnote text"/>
    <w:basedOn w:val="1"/>
    <w:link w:val="95"/>
    <w:unhideWhenUsed/>
    <w:qFormat/>
    <w:uiPriority w:val="0"/>
    <w:pPr>
      <w:snapToGrid w:val="0"/>
      <w:spacing w:beforeLines="50" w:afterLines="50" w:line="360" w:lineRule="auto"/>
      <w:jc w:val="left"/>
    </w:pPr>
    <w:rPr>
      <w:sz w:val="18"/>
      <w:szCs w:val="18"/>
    </w:rPr>
  </w:style>
  <w:style w:type="paragraph" w:styleId="41">
    <w:name w:val="toc 6"/>
    <w:basedOn w:val="1"/>
    <w:next w:val="1"/>
    <w:qFormat/>
    <w:uiPriority w:val="39"/>
    <w:pPr>
      <w:ind w:left="2100" w:leftChars="1000"/>
    </w:pPr>
  </w:style>
  <w:style w:type="paragraph" w:styleId="42">
    <w:name w:val="Body Text Indent 3"/>
    <w:basedOn w:val="1"/>
    <w:link w:val="96"/>
    <w:unhideWhenUsed/>
    <w:qFormat/>
    <w:uiPriority w:val="0"/>
    <w:pPr>
      <w:widowControl/>
      <w:wordWrap w:val="0"/>
      <w:topLinePunct/>
      <w:adjustRightInd w:val="0"/>
      <w:snapToGrid w:val="0"/>
      <w:spacing w:afterLines="50" w:line="360" w:lineRule="auto"/>
      <w:ind w:left="420" w:leftChars="200" w:firstLine="480" w:firstLineChars="200"/>
    </w:pPr>
    <w:rPr>
      <w:rFonts w:ascii="宋体" w:hAnsi="宋体"/>
      <w:kern w:val="0"/>
      <w:sz w:val="16"/>
      <w:szCs w:val="16"/>
    </w:rPr>
  </w:style>
  <w:style w:type="paragraph" w:styleId="43">
    <w:name w:val="index 7"/>
    <w:basedOn w:val="1"/>
    <w:next w:val="1"/>
    <w:qFormat/>
    <w:uiPriority w:val="0"/>
    <w:pPr>
      <w:ind w:left="1470" w:hanging="210"/>
      <w:jc w:val="left"/>
    </w:pPr>
    <w:rPr>
      <w:rFonts w:ascii="Calibri" w:hAnsi="Calibri"/>
      <w:sz w:val="20"/>
      <w:szCs w:val="20"/>
    </w:rPr>
  </w:style>
  <w:style w:type="paragraph" w:styleId="44">
    <w:name w:val="index 9"/>
    <w:basedOn w:val="1"/>
    <w:next w:val="1"/>
    <w:qFormat/>
    <w:uiPriority w:val="0"/>
    <w:pPr>
      <w:ind w:left="1890" w:hanging="210"/>
      <w:jc w:val="left"/>
    </w:pPr>
    <w:rPr>
      <w:rFonts w:ascii="Calibri" w:hAnsi="Calibri"/>
      <w:sz w:val="20"/>
      <w:szCs w:val="20"/>
    </w:rPr>
  </w:style>
  <w:style w:type="paragraph" w:styleId="45">
    <w:name w:val="toc 2"/>
    <w:basedOn w:val="1"/>
    <w:next w:val="1"/>
    <w:qFormat/>
    <w:uiPriority w:val="0"/>
    <w:pPr>
      <w:ind w:left="420" w:leftChars="200"/>
    </w:pPr>
    <w:rPr>
      <w:rFonts w:ascii="宋体" w:hAnsi="Times New Roman"/>
      <w:b/>
      <w:sz w:val="28"/>
      <w:szCs w:val="20"/>
    </w:rPr>
  </w:style>
  <w:style w:type="paragraph" w:styleId="46">
    <w:name w:val="toc 9"/>
    <w:basedOn w:val="1"/>
    <w:next w:val="1"/>
    <w:qFormat/>
    <w:uiPriority w:val="39"/>
    <w:pPr>
      <w:ind w:left="3360" w:leftChars="1600"/>
    </w:pPr>
  </w:style>
  <w:style w:type="paragraph" w:styleId="47">
    <w:name w:val="Body Text 2"/>
    <w:basedOn w:val="1"/>
    <w:link w:val="97"/>
    <w:unhideWhenUsed/>
    <w:qFormat/>
    <w:uiPriority w:val="99"/>
    <w:rPr>
      <w:rFonts w:eastAsia="楷体_GB2312"/>
      <w:b/>
      <w:bCs/>
    </w:rPr>
  </w:style>
  <w:style w:type="paragraph" w:styleId="48">
    <w:name w:val="HTML Preformatted"/>
    <w:basedOn w:val="1"/>
    <w:link w:val="98"/>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jc w:val="left"/>
    </w:pPr>
    <w:rPr>
      <w:rFonts w:ascii="宋体" w:hAnsi="宋体"/>
      <w:kern w:val="0"/>
      <w:sz w:val="24"/>
      <w:szCs w:val="20"/>
    </w:rPr>
  </w:style>
  <w:style w:type="paragraph" w:styleId="49">
    <w:name w:val="Normal (Web)"/>
    <w:basedOn w:val="1"/>
    <w:qFormat/>
    <w:uiPriority w:val="0"/>
    <w:pPr>
      <w:widowControl/>
      <w:spacing w:before="100" w:beforeLines="0" w:beforeAutospacing="1" w:after="100" w:afterLines="0" w:afterAutospacing="1" w:line="320" w:lineRule="atLeast"/>
      <w:jc w:val="left"/>
    </w:pPr>
    <w:rPr>
      <w:rFonts w:ascii="宋体" w:hAnsi="宋体"/>
      <w:kern w:val="0"/>
      <w:sz w:val="18"/>
      <w:szCs w:val="18"/>
    </w:rPr>
  </w:style>
  <w:style w:type="paragraph" w:styleId="50">
    <w:name w:val="index 2"/>
    <w:basedOn w:val="1"/>
    <w:next w:val="1"/>
    <w:qFormat/>
    <w:uiPriority w:val="0"/>
    <w:pPr>
      <w:ind w:left="420" w:hanging="210"/>
      <w:jc w:val="left"/>
    </w:pPr>
    <w:rPr>
      <w:rFonts w:ascii="Calibri" w:hAnsi="Calibri"/>
      <w:sz w:val="20"/>
      <w:szCs w:val="20"/>
    </w:rPr>
  </w:style>
  <w:style w:type="paragraph" w:styleId="51">
    <w:name w:val="Title"/>
    <w:basedOn w:val="1"/>
    <w:next w:val="1"/>
    <w:link w:val="99"/>
    <w:qFormat/>
    <w:uiPriority w:val="0"/>
    <w:pPr>
      <w:spacing w:before="240" w:beforeLines="0" w:after="60" w:afterLines="0"/>
      <w:jc w:val="center"/>
      <w:outlineLvl w:val="0"/>
    </w:pPr>
    <w:rPr>
      <w:rFonts w:ascii="Cambria" w:hAnsi="Cambria"/>
      <w:b/>
      <w:bCs/>
      <w:sz w:val="32"/>
      <w:szCs w:val="32"/>
    </w:rPr>
  </w:style>
  <w:style w:type="paragraph" w:styleId="52">
    <w:name w:val="annotation subject"/>
    <w:basedOn w:val="17"/>
    <w:next w:val="17"/>
    <w:link w:val="100"/>
    <w:qFormat/>
    <w:uiPriority w:val="99"/>
    <w:rPr>
      <w:rFonts w:ascii="宋体"/>
      <w:b/>
      <w:bCs/>
      <w:kern w:val="0"/>
      <w:sz w:val="28"/>
      <w:szCs w:val="20"/>
    </w:rPr>
  </w:style>
  <w:style w:type="table" w:styleId="54">
    <w:name w:val="Table Grid"/>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bCs/>
    </w:rPr>
  </w:style>
  <w:style w:type="character" w:styleId="57">
    <w:name w:val="endnote reference"/>
    <w:semiHidden/>
    <w:qFormat/>
    <w:uiPriority w:val="0"/>
    <w:rPr>
      <w:vertAlign w:val="superscript"/>
    </w:rPr>
  </w:style>
  <w:style w:type="character" w:styleId="58">
    <w:name w:val="page number"/>
    <w:qFormat/>
    <w:uiPriority w:val="0"/>
    <w:rPr>
      <w:rFonts w:cs="Times New Roman"/>
    </w:rPr>
  </w:style>
  <w:style w:type="character" w:styleId="59">
    <w:name w:val="FollowedHyperlink"/>
    <w:unhideWhenUsed/>
    <w:qFormat/>
    <w:uiPriority w:val="0"/>
    <w:rPr>
      <w:color w:val="954F72"/>
      <w:u w:val="single"/>
    </w:rPr>
  </w:style>
  <w:style w:type="character" w:styleId="60">
    <w:name w:val="Emphasis"/>
    <w:qFormat/>
    <w:uiPriority w:val="99"/>
    <w:rPr>
      <w:i/>
      <w:iCs/>
    </w:rPr>
  </w:style>
  <w:style w:type="character" w:styleId="61">
    <w:name w:val="HTML Definition"/>
    <w:qFormat/>
    <w:uiPriority w:val="0"/>
    <w:rPr>
      <w:i/>
      <w:iCs/>
    </w:rPr>
  </w:style>
  <w:style w:type="character" w:styleId="62">
    <w:name w:val="HTML Typewriter"/>
    <w:qFormat/>
    <w:uiPriority w:val="0"/>
    <w:rPr>
      <w:rFonts w:ascii="Courier New" w:hAnsi="Courier New"/>
      <w:sz w:val="20"/>
      <w:szCs w:val="20"/>
    </w:rPr>
  </w:style>
  <w:style w:type="character" w:styleId="63">
    <w:name w:val="HTML Acronym"/>
    <w:qFormat/>
    <w:uiPriority w:val="0"/>
  </w:style>
  <w:style w:type="character" w:styleId="64">
    <w:name w:val="HTML Variable"/>
    <w:qFormat/>
    <w:uiPriority w:val="0"/>
    <w:rPr>
      <w:i/>
      <w:iCs/>
    </w:rPr>
  </w:style>
  <w:style w:type="character" w:styleId="65">
    <w:name w:val="Hyperlink"/>
    <w:qFormat/>
    <w:uiPriority w:val="99"/>
    <w:rPr>
      <w:rFonts w:cs="Times New Roman"/>
      <w:color w:val="0000FF"/>
      <w:u w:val="single"/>
    </w:rPr>
  </w:style>
  <w:style w:type="character" w:styleId="66">
    <w:name w:val="HTML Code"/>
    <w:qFormat/>
    <w:uiPriority w:val="0"/>
    <w:rPr>
      <w:rFonts w:ascii="Courier New" w:hAnsi="Courier New"/>
      <w:sz w:val="20"/>
      <w:szCs w:val="20"/>
    </w:rPr>
  </w:style>
  <w:style w:type="character" w:styleId="67">
    <w:name w:val="annotation reference"/>
    <w:qFormat/>
    <w:uiPriority w:val="0"/>
    <w:rPr>
      <w:rFonts w:cs="Times New Roman"/>
      <w:sz w:val="21"/>
      <w:szCs w:val="21"/>
    </w:rPr>
  </w:style>
  <w:style w:type="character" w:styleId="68">
    <w:name w:val="HTML Cite"/>
    <w:qFormat/>
    <w:uiPriority w:val="0"/>
    <w:rPr>
      <w:i/>
      <w:iCs/>
    </w:rPr>
  </w:style>
  <w:style w:type="character" w:styleId="69">
    <w:name w:val="footnote reference"/>
    <w:semiHidden/>
    <w:qFormat/>
    <w:uiPriority w:val="0"/>
    <w:rPr>
      <w:vertAlign w:val="superscript"/>
    </w:rPr>
  </w:style>
  <w:style w:type="character" w:styleId="70">
    <w:name w:val="HTML Keyboard"/>
    <w:qFormat/>
    <w:uiPriority w:val="0"/>
    <w:rPr>
      <w:rFonts w:ascii="Courier New" w:hAnsi="Courier New"/>
      <w:sz w:val="20"/>
      <w:szCs w:val="20"/>
    </w:rPr>
  </w:style>
  <w:style w:type="character" w:styleId="71">
    <w:name w:val="HTML Sample"/>
    <w:qFormat/>
    <w:uiPriority w:val="0"/>
    <w:rPr>
      <w:rFonts w:ascii="Courier New" w:hAnsi="Courier New"/>
    </w:rPr>
  </w:style>
  <w:style w:type="character" w:customStyle="1" w:styleId="72">
    <w:name w:val="标题 1 Char"/>
    <w:link w:val="2"/>
    <w:qFormat/>
    <w:uiPriority w:val="9"/>
    <w:rPr>
      <w:b/>
      <w:bCs/>
      <w:kern w:val="44"/>
      <w:sz w:val="44"/>
      <w:szCs w:val="44"/>
    </w:rPr>
  </w:style>
  <w:style w:type="character" w:customStyle="1" w:styleId="73">
    <w:name w:val="标题 2 Char"/>
    <w:link w:val="3"/>
    <w:qFormat/>
    <w:uiPriority w:val="9"/>
    <w:rPr>
      <w:rFonts w:ascii="Cambria" w:hAnsi="Cambria" w:eastAsia="宋体" w:cs="Times New Roman"/>
      <w:b/>
      <w:bCs/>
      <w:kern w:val="2"/>
      <w:sz w:val="32"/>
      <w:szCs w:val="32"/>
    </w:rPr>
  </w:style>
  <w:style w:type="character" w:customStyle="1" w:styleId="74">
    <w:name w:val="标题 3 Char"/>
    <w:link w:val="4"/>
    <w:qFormat/>
    <w:uiPriority w:val="9"/>
    <w:rPr>
      <w:b/>
      <w:bCs/>
      <w:kern w:val="2"/>
      <w:sz w:val="32"/>
      <w:szCs w:val="32"/>
    </w:rPr>
  </w:style>
  <w:style w:type="character" w:customStyle="1" w:styleId="75">
    <w:name w:val="标题 4 Char"/>
    <w:link w:val="5"/>
    <w:qFormat/>
    <w:uiPriority w:val="9"/>
    <w:rPr>
      <w:rFonts w:ascii="Cambria" w:hAnsi="Cambria" w:eastAsia="宋体" w:cs="Times New Roman"/>
      <w:b/>
      <w:bCs/>
      <w:kern w:val="2"/>
      <w:sz w:val="28"/>
      <w:szCs w:val="28"/>
    </w:rPr>
  </w:style>
  <w:style w:type="character" w:customStyle="1" w:styleId="76">
    <w:name w:val="标题 5 Char"/>
    <w:link w:val="6"/>
    <w:qFormat/>
    <w:uiPriority w:val="9"/>
    <w:rPr>
      <w:b/>
      <w:bCs/>
      <w:kern w:val="2"/>
      <w:sz w:val="28"/>
      <w:szCs w:val="28"/>
    </w:rPr>
  </w:style>
  <w:style w:type="character" w:customStyle="1" w:styleId="77">
    <w:name w:val="标题 6 Char"/>
    <w:link w:val="7"/>
    <w:qFormat/>
    <w:uiPriority w:val="9"/>
    <w:rPr>
      <w:rFonts w:ascii="Cambria" w:hAnsi="Cambria" w:eastAsia="宋体" w:cs="Times New Roman"/>
      <w:b/>
      <w:bCs/>
      <w:kern w:val="2"/>
      <w:sz w:val="24"/>
      <w:szCs w:val="24"/>
    </w:rPr>
  </w:style>
  <w:style w:type="character" w:customStyle="1" w:styleId="78">
    <w:name w:val="标题 7 Char"/>
    <w:link w:val="8"/>
    <w:qFormat/>
    <w:uiPriority w:val="9"/>
    <w:rPr>
      <w:b/>
      <w:bCs/>
      <w:kern w:val="2"/>
      <w:sz w:val="24"/>
      <w:szCs w:val="24"/>
    </w:rPr>
  </w:style>
  <w:style w:type="character" w:customStyle="1" w:styleId="79">
    <w:name w:val="标题 8 Char"/>
    <w:link w:val="9"/>
    <w:qFormat/>
    <w:uiPriority w:val="9"/>
    <w:rPr>
      <w:rFonts w:ascii="Cambria" w:hAnsi="Cambria" w:eastAsia="宋体" w:cs="Times New Roman"/>
      <w:kern w:val="2"/>
      <w:sz w:val="24"/>
      <w:szCs w:val="24"/>
    </w:rPr>
  </w:style>
  <w:style w:type="character" w:customStyle="1" w:styleId="80">
    <w:name w:val="标题 9 Char"/>
    <w:link w:val="10"/>
    <w:qFormat/>
    <w:uiPriority w:val="9"/>
    <w:rPr>
      <w:rFonts w:ascii="Cambria" w:hAnsi="Cambria" w:eastAsia="宋体" w:cs="Times New Roman"/>
      <w:kern w:val="2"/>
      <w:sz w:val="21"/>
      <w:szCs w:val="21"/>
    </w:rPr>
  </w:style>
  <w:style w:type="character" w:customStyle="1" w:styleId="81">
    <w:name w:val="文档结构图 Char"/>
    <w:link w:val="16"/>
    <w:qFormat/>
    <w:uiPriority w:val="99"/>
    <w:rPr>
      <w:rFonts w:ascii="Times New Roman" w:hAnsi="Times New Roman"/>
      <w:szCs w:val="24"/>
      <w:shd w:val="clear" w:color="auto" w:fill="000080"/>
    </w:rPr>
  </w:style>
  <w:style w:type="character" w:customStyle="1" w:styleId="82">
    <w:name w:val="批注文字 Char"/>
    <w:link w:val="17"/>
    <w:qFormat/>
    <w:uiPriority w:val="99"/>
    <w:rPr>
      <w:kern w:val="2"/>
      <w:sz w:val="21"/>
      <w:szCs w:val="22"/>
    </w:rPr>
  </w:style>
  <w:style w:type="character" w:customStyle="1" w:styleId="83">
    <w:name w:val="正文文本 3 Char"/>
    <w:link w:val="19"/>
    <w:qFormat/>
    <w:uiPriority w:val="99"/>
    <w:rPr>
      <w:kern w:val="2"/>
      <w:sz w:val="16"/>
      <w:szCs w:val="16"/>
    </w:rPr>
  </w:style>
  <w:style w:type="character" w:customStyle="1" w:styleId="84">
    <w:name w:val="正文文本 Char"/>
    <w:link w:val="20"/>
    <w:qFormat/>
    <w:uiPriority w:val="1"/>
    <w:rPr>
      <w:rFonts w:ascii="Times New Roman" w:hAnsi="Times New Roman"/>
    </w:rPr>
  </w:style>
  <w:style w:type="character" w:customStyle="1" w:styleId="85">
    <w:name w:val="正文文本缩进 Char"/>
    <w:link w:val="21"/>
    <w:qFormat/>
    <w:uiPriority w:val="0"/>
    <w:rPr>
      <w:kern w:val="2"/>
      <w:sz w:val="21"/>
      <w:szCs w:val="22"/>
    </w:rPr>
  </w:style>
  <w:style w:type="character" w:customStyle="1" w:styleId="86">
    <w:name w:val="HTML 地址 Char"/>
    <w:link w:val="22"/>
    <w:qFormat/>
    <w:uiPriority w:val="0"/>
    <w:rPr>
      <w:rFonts w:ascii="Calibri" w:hAnsi="Calibri"/>
      <w:i/>
      <w:iCs/>
      <w:kern w:val="2"/>
      <w:sz w:val="21"/>
    </w:rPr>
  </w:style>
  <w:style w:type="character" w:customStyle="1" w:styleId="87">
    <w:name w:val="纯文本 Char"/>
    <w:link w:val="26"/>
    <w:qFormat/>
    <w:uiPriority w:val="99"/>
    <w:rPr>
      <w:rFonts w:ascii="宋体" w:hAnsi="Courier New"/>
      <w:kern w:val="2"/>
      <w:sz w:val="21"/>
    </w:rPr>
  </w:style>
  <w:style w:type="character" w:customStyle="1" w:styleId="88">
    <w:name w:val="日期 Char"/>
    <w:link w:val="29"/>
    <w:qFormat/>
    <w:uiPriority w:val="0"/>
    <w:rPr>
      <w:rFonts w:ascii="宋体" w:hAnsi="Times New Roman"/>
      <w:sz w:val="28"/>
    </w:rPr>
  </w:style>
  <w:style w:type="character" w:customStyle="1" w:styleId="89">
    <w:name w:val="正文文本缩进 2 Char"/>
    <w:link w:val="30"/>
    <w:semiHidden/>
    <w:qFormat/>
    <w:uiPriority w:val="99"/>
    <w:rPr>
      <w:kern w:val="2"/>
      <w:sz w:val="21"/>
      <w:szCs w:val="22"/>
    </w:rPr>
  </w:style>
  <w:style w:type="character" w:customStyle="1" w:styleId="90">
    <w:name w:val="尾注文本 Char"/>
    <w:link w:val="31"/>
    <w:semiHidden/>
    <w:qFormat/>
    <w:uiPriority w:val="0"/>
    <w:rPr>
      <w:kern w:val="2"/>
      <w:sz w:val="21"/>
      <w:szCs w:val="24"/>
    </w:rPr>
  </w:style>
  <w:style w:type="character" w:customStyle="1" w:styleId="91">
    <w:name w:val="批注框文本 Char"/>
    <w:link w:val="32"/>
    <w:qFormat/>
    <w:uiPriority w:val="0"/>
    <w:rPr>
      <w:rFonts w:ascii="宋体" w:hAnsi="Times New Roman"/>
      <w:sz w:val="18"/>
      <w:szCs w:val="18"/>
    </w:rPr>
  </w:style>
  <w:style w:type="character" w:customStyle="1" w:styleId="92">
    <w:name w:val="页脚 Char"/>
    <w:link w:val="33"/>
    <w:qFormat/>
    <w:uiPriority w:val="99"/>
    <w:rPr>
      <w:kern w:val="2"/>
      <w:sz w:val="18"/>
      <w:szCs w:val="18"/>
    </w:rPr>
  </w:style>
  <w:style w:type="character" w:customStyle="1" w:styleId="93">
    <w:name w:val="页眉 Char"/>
    <w:link w:val="34"/>
    <w:qFormat/>
    <w:uiPriority w:val="99"/>
    <w:rPr>
      <w:kern w:val="2"/>
      <w:sz w:val="18"/>
      <w:szCs w:val="18"/>
    </w:rPr>
  </w:style>
  <w:style w:type="character" w:customStyle="1" w:styleId="94">
    <w:name w:val="副标题 Char"/>
    <w:link w:val="39"/>
    <w:qFormat/>
    <w:uiPriority w:val="0"/>
    <w:rPr>
      <w:rFonts w:ascii="Cambria" w:hAnsi="Cambria" w:cs="Times New Roman"/>
      <w:b/>
      <w:bCs/>
      <w:kern w:val="28"/>
      <w:sz w:val="32"/>
      <w:szCs w:val="32"/>
    </w:rPr>
  </w:style>
  <w:style w:type="character" w:customStyle="1" w:styleId="95">
    <w:name w:val="脚注文本 Char"/>
    <w:link w:val="40"/>
    <w:qFormat/>
    <w:uiPriority w:val="0"/>
    <w:rPr>
      <w:kern w:val="2"/>
      <w:sz w:val="18"/>
      <w:szCs w:val="18"/>
    </w:rPr>
  </w:style>
  <w:style w:type="character" w:customStyle="1" w:styleId="96">
    <w:name w:val="正文文本缩进 3 Char"/>
    <w:link w:val="42"/>
    <w:qFormat/>
    <w:uiPriority w:val="0"/>
    <w:rPr>
      <w:rFonts w:ascii="宋体" w:hAnsi="宋体"/>
      <w:sz w:val="16"/>
      <w:szCs w:val="16"/>
    </w:rPr>
  </w:style>
  <w:style w:type="character" w:customStyle="1" w:styleId="97">
    <w:name w:val="正文文本 2 Char"/>
    <w:link w:val="47"/>
    <w:qFormat/>
    <w:uiPriority w:val="99"/>
    <w:rPr>
      <w:rFonts w:eastAsia="楷体_GB2312"/>
      <w:b/>
      <w:bCs/>
      <w:kern w:val="2"/>
      <w:sz w:val="21"/>
      <w:szCs w:val="22"/>
    </w:rPr>
  </w:style>
  <w:style w:type="character" w:customStyle="1" w:styleId="98">
    <w:name w:val="HTML 预设格式 Char"/>
    <w:link w:val="48"/>
    <w:qFormat/>
    <w:uiPriority w:val="0"/>
    <w:rPr>
      <w:rFonts w:ascii="宋体" w:hAnsi="宋体" w:cs="宋体"/>
      <w:sz w:val="24"/>
    </w:rPr>
  </w:style>
  <w:style w:type="character" w:customStyle="1" w:styleId="99">
    <w:name w:val="标题 Char"/>
    <w:link w:val="51"/>
    <w:qFormat/>
    <w:uiPriority w:val="0"/>
    <w:rPr>
      <w:rFonts w:ascii="Cambria" w:hAnsi="Cambria" w:cs="Times New Roman"/>
      <w:b/>
      <w:bCs/>
      <w:kern w:val="2"/>
      <w:sz w:val="32"/>
      <w:szCs w:val="32"/>
    </w:rPr>
  </w:style>
  <w:style w:type="character" w:customStyle="1" w:styleId="100">
    <w:name w:val="批注主题 Char"/>
    <w:link w:val="52"/>
    <w:qFormat/>
    <w:uiPriority w:val="99"/>
    <w:rPr>
      <w:rFonts w:ascii="宋体" w:hAnsi="Times New Roman"/>
      <w:b/>
      <w:bCs/>
      <w:sz w:val="28"/>
    </w:rPr>
  </w:style>
  <w:style w:type="character" w:customStyle="1" w:styleId="101">
    <w:name w:val="_Style 100"/>
    <w:qFormat/>
    <w:uiPriority w:val="0"/>
    <w:rPr>
      <w:i/>
      <w:iCs/>
      <w:color w:val="808080"/>
    </w:rPr>
  </w:style>
  <w:style w:type="character" w:customStyle="1" w:styleId="102">
    <w:name w:val="_Style 101"/>
    <w:qFormat/>
    <w:uiPriority w:val="0"/>
    <w:rPr>
      <w:b/>
      <w:bCs/>
      <w:smallCaps/>
      <w:spacing w:val="5"/>
    </w:rPr>
  </w:style>
  <w:style w:type="character" w:customStyle="1" w:styleId="103">
    <w:name w:val="正文文本 Char1"/>
    <w:qFormat/>
    <w:uiPriority w:val="0"/>
    <w:rPr>
      <w:kern w:val="2"/>
      <w:sz w:val="21"/>
      <w:szCs w:val="22"/>
    </w:rPr>
  </w:style>
  <w:style w:type="character" w:customStyle="1" w:styleId="104">
    <w:name w:val="批注主题 Char1"/>
    <w:qFormat/>
    <w:uiPriority w:val="99"/>
    <w:rPr>
      <w:b/>
      <w:bCs/>
      <w:kern w:val="2"/>
      <w:sz w:val="21"/>
      <w:szCs w:val="22"/>
    </w:rPr>
  </w:style>
  <w:style w:type="character" w:customStyle="1" w:styleId="105">
    <w:name w:val="_Style 104"/>
    <w:qFormat/>
    <w:uiPriority w:val="0"/>
    <w:rPr>
      <w:b/>
      <w:bCs/>
      <w:smallCaps/>
      <w:color w:val="C0504D"/>
      <w:spacing w:val="5"/>
      <w:u w:val="single"/>
    </w:rPr>
  </w:style>
  <w:style w:type="character" w:customStyle="1" w:styleId="106">
    <w:name w:val="批注框文本 Char1"/>
    <w:qFormat/>
    <w:uiPriority w:val="99"/>
    <w:rPr>
      <w:kern w:val="2"/>
      <w:sz w:val="18"/>
      <w:szCs w:val="18"/>
    </w:rPr>
  </w:style>
  <w:style w:type="character" w:customStyle="1" w:styleId="107">
    <w:name w:val="日期 Char1"/>
    <w:qFormat/>
    <w:uiPriority w:val="0"/>
    <w:rPr>
      <w:kern w:val="2"/>
      <w:sz w:val="21"/>
      <w:szCs w:val="22"/>
    </w:rPr>
  </w:style>
  <w:style w:type="character" w:customStyle="1" w:styleId="108">
    <w:name w:val="textcontents"/>
    <w:qFormat/>
    <w:uiPriority w:val="0"/>
    <w:rPr>
      <w:rFonts w:cs="Times New Roman"/>
    </w:rPr>
  </w:style>
  <w:style w:type="character" w:customStyle="1" w:styleId="109">
    <w:name w:val="文档结构图 Char1"/>
    <w:qFormat/>
    <w:uiPriority w:val="99"/>
    <w:rPr>
      <w:rFonts w:ascii="宋体"/>
      <w:kern w:val="2"/>
      <w:sz w:val="18"/>
      <w:szCs w:val="18"/>
    </w:rPr>
  </w:style>
  <w:style w:type="character" w:customStyle="1" w:styleId="110">
    <w:name w:val="标题5 Char Char"/>
    <w:link w:val="111"/>
    <w:qFormat/>
    <w:uiPriority w:val="0"/>
    <w:rPr>
      <w:rFonts w:ascii="Arial" w:hAnsi="Arial"/>
      <w:b/>
      <w:bCs/>
      <w:sz w:val="24"/>
      <w:szCs w:val="32"/>
    </w:rPr>
  </w:style>
  <w:style w:type="paragraph" w:customStyle="1" w:styleId="111">
    <w:name w:val="标题5"/>
    <w:basedOn w:val="4"/>
    <w:link w:val="110"/>
    <w:qFormat/>
    <w:uiPriority w:val="0"/>
    <w:pPr>
      <w:spacing w:line="413" w:lineRule="auto"/>
    </w:pPr>
    <w:rPr>
      <w:rFonts w:ascii="Arial" w:hAnsi="Arial"/>
      <w:kern w:val="0"/>
      <w:sz w:val="24"/>
    </w:rPr>
  </w:style>
  <w:style w:type="character" w:customStyle="1" w:styleId="112">
    <w:name w:val="_Style 111"/>
    <w:qFormat/>
    <w:uiPriority w:val="0"/>
    <w:rPr>
      <w:b/>
      <w:bCs/>
      <w:i/>
      <w:iCs/>
      <w:color w:val="4F81BD"/>
    </w:rPr>
  </w:style>
  <w:style w:type="character" w:customStyle="1" w:styleId="113">
    <w:name w:val="标题4 Char Char"/>
    <w:link w:val="114"/>
    <w:qFormat/>
    <w:uiPriority w:val="0"/>
    <w:rPr>
      <w:rFonts w:ascii="Arial" w:hAnsi="Arial"/>
      <w:b/>
      <w:bCs/>
      <w:sz w:val="24"/>
      <w:szCs w:val="32"/>
    </w:rPr>
  </w:style>
  <w:style w:type="paragraph" w:customStyle="1" w:styleId="114">
    <w:name w:val="标题4"/>
    <w:basedOn w:val="3"/>
    <w:next w:val="23"/>
    <w:link w:val="113"/>
    <w:qFormat/>
    <w:uiPriority w:val="0"/>
    <w:pPr>
      <w:spacing w:line="413" w:lineRule="auto"/>
    </w:pPr>
    <w:rPr>
      <w:rFonts w:ascii="Arial" w:hAnsi="Arial"/>
      <w:kern w:val="0"/>
      <w:sz w:val="24"/>
    </w:rPr>
  </w:style>
  <w:style w:type="character" w:customStyle="1" w:styleId="115">
    <w:name w:val="批注文字 Char Char"/>
    <w:qFormat/>
    <w:uiPriority w:val="0"/>
    <w:rPr>
      <w:rFonts w:ascii="宋体" w:hAnsi="Times New Roman" w:eastAsia="宋体" w:cs="Times New Roman"/>
      <w:sz w:val="28"/>
      <w:szCs w:val="20"/>
    </w:rPr>
  </w:style>
  <w:style w:type="character" w:customStyle="1" w:styleId="116">
    <w:name w:val="明显引用 Char"/>
    <w:link w:val="117"/>
    <w:qFormat/>
    <w:uiPriority w:val="0"/>
    <w:rPr>
      <w:b/>
      <w:bCs/>
      <w:i/>
      <w:iCs/>
      <w:color w:val="4F81BD"/>
      <w:kern w:val="2"/>
      <w:sz w:val="21"/>
      <w:szCs w:val="22"/>
    </w:rPr>
  </w:style>
  <w:style w:type="paragraph" w:styleId="117">
    <w:name w:val="Intense Quote"/>
    <w:basedOn w:val="1"/>
    <w:next w:val="1"/>
    <w:link w:val="116"/>
    <w:qFormat/>
    <w:uiPriority w:val="0"/>
    <w:pPr>
      <w:pBdr>
        <w:bottom w:val="single" w:color="4F81BD" w:sz="4" w:space="4"/>
      </w:pBdr>
      <w:spacing w:before="200" w:beforeLines="0" w:after="280" w:afterLines="0"/>
      <w:ind w:left="936" w:right="936"/>
    </w:pPr>
    <w:rPr>
      <w:b/>
      <w:bCs/>
      <w:i/>
      <w:iCs/>
      <w:color w:val="4F81BD"/>
    </w:rPr>
  </w:style>
  <w:style w:type="character" w:customStyle="1" w:styleId="118">
    <w:name w:val="_Style 117"/>
    <w:qFormat/>
    <w:uiPriority w:val="0"/>
    <w:rPr>
      <w:smallCaps/>
      <w:color w:val="C0504D"/>
      <w:u w:val="single"/>
    </w:rPr>
  </w:style>
  <w:style w:type="character" w:customStyle="1" w:styleId="119">
    <w:name w:val="引用 Char"/>
    <w:link w:val="120"/>
    <w:qFormat/>
    <w:uiPriority w:val="0"/>
    <w:rPr>
      <w:i/>
      <w:iCs/>
      <w:color w:val="000000"/>
      <w:kern w:val="2"/>
      <w:sz w:val="21"/>
      <w:szCs w:val="22"/>
    </w:rPr>
  </w:style>
  <w:style w:type="paragraph" w:styleId="120">
    <w:name w:val="Quote"/>
    <w:basedOn w:val="1"/>
    <w:next w:val="1"/>
    <w:link w:val="119"/>
    <w:qFormat/>
    <w:uiPriority w:val="0"/>
    <w:rPr>
      <w:i/>
      <w:iCs/>
      <w:color w:val="000000"/>
    </w:rPr>
  </w:style>
  <w:style w:type="paragraph" w:styleId="121">
    <w:name w:val="List Paragraph"/>
    <w:basedOn w:val="1"/>
    <w:link w:val="122"/>
    <w:qFormat/>
    <w:uiPriority w:val="1"/>
    <w:pPr>
      <w:ind w:firstLine="420" w:firstLineChars="200"/>
    </w:pPr>
  </w:style>
  <w:style w:type="character" w:customStyle="1" w:styleId="122">
    <w:name w:val="列出段落 Char"/>
    <w:link w:val="121"/>
    <w:qFormat/>
    <w:uiPriority w:val="1"/>
    <w:rPr>
      <w:kern w:val="2"/>
      <w:sz w:val="21"/>
      <w:szCs w:val="22"/>
    </w:rPr>
  </w:style>
  <w:style w:type="paragraph" w:customStyle="1" w:styleId="123">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kern w:val="0"/>
      <w:sz w:val="28"/>
      <w:szCs w:val="20"/>
    </w:rPr>
  </w:style>
  <w:style w:type="paragraph" w:customStyle="1" w:styleId="124">
    <w:name w:val="Table Paragraph"/>
    <w:basedOn w:val="1"/>
    <w:qFormat/>
    <w:uiPriority w:val="1"/>
    <w:rPr>
      <w:rFonts w:ascii="宋体" w:hAnsi="宋体" w:cs="宋体"/>
      <w:lang w:val="zh-CN" w:bidi="zh-CN"/>
    </w:rPr>
  </w:style>
  <w:style w:type="paragraph" w:customStyle="1" w:styleId="125">
    <w:name w:val="_Style 124"/>
    <w:basedOn w:val="2"/>
    <w:next w:val="1"/>
    <w:qFormat/>
    <w:uiPriority w:val="0"/>
    <w:pPr>
      <w:outlineLvl w:val="9"/>
    </w:pPr>
  </w:style>
  <w:style w:type="paragraph" w:customStyle="1" w:styleId="126">
    <w:name w:val="_Style 125"/>
    <w:qFormat/>
    <w:uiPriority w:val="99"/>
    <w:rPr>
      <w:rFonts w:ascii="Times New Roman" w:hAnsi="Times New Roman" w:eastAsia="宋体" w:cs="Times New Roman"/>
      <w:kern w:val="2"/>
      <w:sz w:val="21"/>
      <w:szCs w:val="24"/>
      <w:lang w:val="en-US" w:eastAsia="zh-CN" w:bidi="ar-SA"/>
    </w:rPr>
  </w:style>
  <w:style w:type="paragraph" w:customStyle="1" w:styleId="127">
    <w:name w:val="flNote"/>
    <w:basedOn w:val="1"/>
    <w:qFormat/>
    <w:uiPriority w:val="0"/>
    <w:pPr>
      <w:adjustRightInd w:val="0"/>
      <w:spacing w:before="320" w:beforeLines="0" w:after="160" w:afterLines="0" w:line="360" w:lineRule="atLeast"/>
      <w:jc w:val="center"/>
      <w:textAlignment w:val="baseline"/>
    </w:pPr>
    <w:rPr>
      <w:rFonts w:ascii="Arial" w:hAnsi="Times New Roman" w:eastAsia="黑体"/>
      <w:kern w:val="0"/>
      <w:sz w:val="30"/>
      <w:szCs w:val="20"/>
    </w:rPr>
  </w:style>
  <w:style w:type="paragraph" w:customStyle="1" w:styleId="128">
    <w:name w:val="列出段落1"/>
    <w:basedOn w:val="1"/>
    <w:qFormat/>
    <w:uiPriority w:val="34"/>
    <w:pPr>
      <w:ind w:left="424" w:firstLine="480"/>
    </w:pPr>
    <w:rPr>
      <w:rFonts w:ascii="Calibri" w:hAnsi="Calibri"/>
      <w:szCs w:val="24"/>
    </w:rPr>
  </w:style>
  <w:style w:type="paragraph" w:customStyle="1" w:styleId="129">
    <w:name w:val="pbj"/>
    <w:basedOn w:val="1"/>
    <w:qFormat/>
    <w:uiPriority w:val="0"/>
    <w:pPr>
      <w:jc w:val="left"/>
    </w:pPr>
    <w:rPr>
      <w:kern w:val="0"/>
      <w:lang w:val="en-US" w:eastAsia="zh-CN" w:bidi="ar-SA"/>
    </w:rPr>
  </w:style>
  <w:style w:type="paragraph" w:customStyle="1" w:styleId="130">
    <w:name w:val="空半行"/>
    <w:basedOn w:val="1"/>
    <w:qFormat/>
    <w:uiPriority w:val="0"/>
    <w:pPr>
      <w:adjustRightInd w:val="0"/>
      <w:spacing w:line="120" w:lineRule="exact"/>
      <w:textAlignment w:val="baseline"/>
    </w:pPr>
    <w:rPr>
      <w:rFonts w:ascii="Times New Roman" w:hAnsi="Times New Roman" w:eastAsia="仿宋_GB2312"/>
      <w:color w:val="FFFFFF"/>
      <w:kern w:val="0"/>
      <w:sz w:val="30"/>
      <w:szCs w:val="20"/>
    </w:rPr>
  </w:style>
  <w:style w:type="paragraph" w:customStyle="1" w:styleId="131">
    <w:name w:val="样式 标题 3 + (中文) 黑体 小四 非加粗 段前: 7.8 磅 段后: 0 磅 行距: 固定值 20 磅"/>
    <w:basedOn w:val="4"/>
    <w:qFormat/>
    <w:uiPriority w:val="0"/>
    <w:pPr>
      <w:spacing w:before="0" w:beforeLines="0" w:after="0" w:afterLines="0" w:line="400" w:lineRule="exact"/>
    </w:pPr>
    <w:rPr>
      <w:rFonts w:ascii="Times New Roman" w:hAnsi="Times New Roman" w:eastAsia="黑体" w:cs="宋体"/>
      <w:b w:val="0"/>
      <w:bCs w:val="0"/>
      <w:sz w:val="24"/>
      <w:szCs w:val="20"/>
    </w:rPr>
  </w:style>
  <w:style w:type="paragraph" w:styleId="132">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33">
    <w:name w:val="专用标题2"/>
    <w:basedOn w:val="3"/>
    <w:next w:val="1"/>
    <w:qFormat/>
    <w:uiPriority w:val="0"/>
    <w:pPr>
      <w:keepNext w:val="0"/>
      <w:keepLines w:val="0"/>
      <w:widowControl/>
      <w:tabs>
        <w:tab w:val="left" w:pos="993"/>
      </w:tabs>
      <w:adjustRightInd w:val="0"/>
      <w:snapToGrid w:val="0"/>
      <w:spacing w:before="0" w:after="0" w:afterLines="50" w:line="360" w:lineRule="auto"/>
    </w:pPr>
    <w:rPr>
      <w:rFonts w:ascii="宋体" w:hAnsi="宋体" w:cs="Times"/>
      <w:bCs w:val="0"/>
      <w:kern w:val="0"/>
      <w:sz w:val="28"/>
      <w:szCs w:val="20"/>
    </w:rPr>
  </w:style>
  <w:style w:type="paragraph" w:customStyle="1" w:styleId="134">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135">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136">
    <w:name w:val="TOC 标题1"/>
    <w:basedOn w:val="2"/>
    <w:next w:val="1"/>
    <w:unhideWhenUsed/>
    <w:qFormat/>
    <w:uiPriority w:val="39"/>
    <w:pPr>
      <w:keepNext w:val="0"/>
      <w:keepLines w:val="0"/>
      <w:widowControl/>
      <w:wordWrap w:val="0"/>
      <w:topLinePunct/>
      <w:adjustRightInd w:val="0"/>
      <w:snapToGrid w:val="0"/>
      <w:spacing w:before="240" w:after="0" w:afterLines="50" w:line="259" w:lineRule="auto"/>
      <w:ind w:firstLine="480" w:firstLineChars="200"/>
      <w:jc w:val="left"/>
      <w:outlineLvl w:val="9"/>
    </w:pPr>
    <w:rPr>
      <w:rFonts w:ascii="Calibri Light" w:hAnsi="Calibri Light"/>
      <w:b w:val="0"/>
      <w:bCs w:val="0"/>
      <w:color w:val="2E75B5"/>
      <w:kern w:val="0"/>
      <w:sz w:val="32"/>
      <w:szCs w:val="32"/>
    </w:rPr>
  </w:style>
  <w:style w:type="paragraph" w:customStyle="1" w:styleId="137">
    <w:name w:val="Char Char Char Char Char Char Char Char Char Char Char Char Char"/>
    <w:basedOn w:val="1"/>
    <w:qFormat/>
    <w:uiPriority w:val="0"/>
    <w:rPr>
      <w:rFonts w:ascii="宋体" w:hAnsi="宋体"/>
      <w:sz w:val="24"/>
      <w:szCs w:val="24"/>
    </w:rPr>
  </w:style>
  <w:style w:type="paragraph" w:customStyle="1" w:styleId="138">
    <w:name w:val="Title 5"/>
    <w:next w:val="139"/>
    <w:qFormat/>
    <w:uiPriority w:val="0"/>
    <w:pPr>
      <w:numPr>
        <w:ilvl w:val="0"/>
        <w:numId w:val="1"/>
      </w:numPr>
      <w:ind w:left="1701" w:hanging="426"/>
      <w:jc w:val="both"/>
    </w:pPr>
    <w:rPr>
      <w:rFonts w:ascii="Calibri" w:hAnsi="Calibri" w:eastAsia="宋体" w:cs="Times New Roman"/>
      <w:kern w:val="2"/>
      <w:sz w:val="24"/>
      <w:szCs w:val="24"/>
      <w:lang w:val="en-US" w:eastAsia="zh-CN" w:bidi="ar-SA"/>
    </w:rPr>
  </w:style>
  <w:style w:type="paragraph" w:customStyle="1" w:styleId="139">
    <w:name w:val="Title 5 Chinese"/>
    <w:qFormat/>
    <w:uiPriority w:val="0"/>
    <w:pPr>
      <w:ind w:left="1701"/>
    </w:pPr>
    <w:rPr>
      <w:rFonts w:ascii="Calibri" w:hAnsi="Calibri" w:eastAsia="宋体" w:cs="Times New Roman"/>
      <w:kern w:val="2"/>
      <w:sz w:val="24"/>
      <w:szCs w:val="24"/>
      <w:lang w:val="en-US" w:eastAsia="zh-CN" w:bidi="ar-SA"/>
    </w:rPr>
  </w:style>
  <w:style w:type="paragraph" w:customStyle="1" w:styleId="140">
    <w:name w:val="修订1"/>
    <w:qFormat/>
    <w:uiPriority w:val="99"/>
    <w:rPr>
      <w:rFonts w:ascii="宋体" w:hAnsi="Calibri" w:eastAsia="宋体" w:cs="Times New Roman"/>
      <w:kern w:val="2"/>
      <w:sz w:val="24"/>
      <w:szCs w:val="22"/>
      <w:lang w:val="en-US" w:eastAsia="zh-CN" w:bidi="ar-SA"/>
    </w:rPr>
  </w:style>
  <w:style w:type="paragraph" w:customStyle="1" w:styleId="141">
    <w:name w:val="通用标题7"/>
    <w:basedOn w:val="1"/>
    <w:qFormat/>
    <w:uiPriority w:val="0"/>
    <w:pPr>
      <w:widowControl/>
      <w:numPr>
        <w:ilvl w:val="5"/>
        <w:numId w:val="2"/>
      </w:numPr>
      <w:wordWrap w:val="0"/>
      <w:topLinePunct/>
      <w:adjustRightInd w:val="0"/>
      <w:snapToGrid w:val="0"/>
      <w:spacing w:afterLines="50" w:line="360" w:lineRule="auto"/>
      <w:ind w:firstLineChars="200"/>
    </w:pPr>
    <w:rPr>
      <w:rFonts w:ascii="宋体" w:hAnsi="宋体"/>
      <w:kern w:val="0"/>
      <w:sz w:val="24"/>
      <w:szCs w:val="20"/>
    </w:rPr>
  </w:style>
  <w:style w:type="paragraph" w:customStyle="1" w:styleId="142">
    <w:name w:val="样式8"/>
    <w:basedOn w:val="1"/>
    <w:qFormat/>
    <w:uiPriority w:val="0"/>
    <w:pPr>
      <w:widowControl/>
      <w:wordWrap w:val="0"/>
      <w:topLinePunct/>
      <w:autoSpaceDE w:val="0"/>
      <w:autoSpaceDN w:val="0"/>
      <w:adjustRightInd w:val="0"/>
      <w:ind w:left="1274" w:leftChars="531" w:firstLine="2"/>
    </w:pPr>
    <w:rPr>
      <w:rFonts w:ascii="宋体" w:hAnsi="宋体"/>
      <w:bCs/>
      <w:kern w:val="0"/>
      <w:sz w:val="24"/>
      <w:szCs w:val="20"/>
    </w:rPr>
  </w:style>
  <w:style w:type="paragraph" w:customStyle="1" w:styleId="143">
    <w:name w:val="附件标题"/>
    <w:basedOn w:val="3"/>
    <w:next w:val="1"/>
    <w:qFormat/>
    <w:uiPriority w:val="0"/>
    <w:pPr>
      <w:widowControl/>
      <w:numPr>
        <w:ilvl w:val="0"/>
        <w:numId w:val="3"/>
      </w:numPr>
      <w:tabs>
        <w:tab w:val="left" w:pos="1134"/>
      </w:tabs>
      <w:wordWrap w:val="0"/>
      <w:topLinePunct/>
      <w:adjustRightInd w:val="0"/>
      <w:snapToGrid w:val="0"/>
      <w:spacing w:before="0" w:after="0" w:afterLines="50" w:line="360" w:lineRule="auto"/>
      <w:ind w:firstLine="0"/>
      <w:jc w:val="center"/>
    </w:pPr>
    <w:rPr>
      <w:rFonts w:ascii="黑体" w:hAnsi="黑体" w:eastAsia="黑体"/>
      <w:bCs w:val="0"/>
      <w:kern w:val="0"/>
      <w:sz w:val="30"/>
      <w:szCs w:val="30"/>
    </w:rPr>
  </w:style>
  <w:style w:type="paragraph" w:customStyle="1" w:styleId="144">
    <w:name w:val="through-content"/>
    <w:basedOn w:val="1"/>
    <w:qFormat/>
    <w:uiPriority w:val="0"/>
    <w:pPr>
      <w:widowControl/>
      <w:wordWrap w:val="0"/>
      <w:topLinePunct/>
      <w:spacing w:before="100" w:beforeAutospacing="1" w:afterAutospacing="1"/>
      <w:jc w:val="left"/>
    </w:pPr>
    <w:rPr>
      <w:rFonts w:ascii="宋体" w:hAnsi="宋体" w:cs="宋体"/>
      <w:kern w:val="0"/>
      <w:sz w:val="24"/>
      <w:szCs w:val="20"/>
    </w:rPr>
  </w:style>
  <w:style w:type="paragraph" w:customStyle="1" w:styleId="145">
    <w:name w:val="List ALPHA CAPS 1"/>
    <w:basedOn w:val="1"/>
    <w:next w:val="20"/>
    <w:qFormat/>
    <w:uiPriority w:val="0"/>
    <w:pPr>
      <w:widowControl/>
      <w:numPr>
        <w:ilvl w:val="0"/>
        <w:numId w:val="4"/>
      </w:numPr>
      <w:tabs>
        <w:tab w:val="left" w:pos="22"/>
      </w:tabs>
      <w:wordWrap w:val="0"/>
      <w:topLinePunct/>
      <w:adjustRightInd w:val="0"/>
      <w:snapToGrid w:val="0"/>
      <w:spacing w:after="200" w:afterLines="50" w:line="288" w:lineRule="auto"/>
      <w:ind w:firstLineChars="200"/>
    </w:pPr>
    <w:rPr>
      <w:rFonts w:ascii="CG Times" w:hAnsi="CG Times"/>
      <w:kern w:val="0"/>
      <w:sz w:val="22"/>
      <w:szCs w:val="20"/>
      <w:lang w:val="en-GB"/>
    </w:rPr>
  </w:style>
  <w:style w:type="paragraph" w:customStyle="1" w:styleId="146">
    <w:name w:val="TOC 标题2"/>
    <w:basedOn w:val="2"/>
    <w:next w:val="1"/>
    <w:qFormat/>
    <w:uiPriority w:val="39"/>
    <w:pPr>
      <w:wordWrap w:val="0"/>
      <w:topLinePunct/>
      <w:spacing w:before="260" w:after="260" w:afterLines="50" w:line="413" w:lineRule="auto"/>
      <w:ind w:firstLine="480" w:firstLineChars="200"/>
      <w:jc w:val="center"/>
    </w:pPr>
    <w:rPr>
      <w:rFonts w:ascii="宋体" w:hAnsi="宋体"/>
      <w:sz w:val="36"/>
      <w:lang w:val="zh-CN"/>
    </w:rPr>
  </w:style>
  <w:style w:type="paragraph" w:customStyle="1" w:styleId="147">
    <w:name w:val="专用标题4"/>
    <w:basedOn w:val="5"/>
    <w:next w:val="1"/>
    <w:qFormat/>
    <w:uiPriority w:val="0"/>
    <w:pPr>
      <w:widowControl/>
      <w:numPr>
        <w:ilvl w:val="2"/>
        <w:numId w:val="5"/>
      </w:numPr>
      <w:wordWrap w:val="0"/>
      <w:topLinePunct/>
      <w:adjustRightInd w:val="0"/>
      <w:snapToGrid w:val="0"/>
      <w:spacing w:before="0" w:after="0" w:afterLines="50" w:line="360" w:lineRule="auto"/>
      <w:ind w:firstLineChars="200"/>
    </w:pPr>
    <w:rPr>
      <w:rFonts w:ascii="Arial" w:hAnsi="Arial"/>
      <w:b w:val="0"/>
      <w:bCs w:val="0"/>
      <w:szCs w:val="22"/>
    </w:rPr>
  </w:style>
  <w:style w:type="paragraph" w:customStyle="1" w:styleId="148">
    <w:name w:val="LIST ALPHA CAPS 2"/>
    <w:basedOn w:val="1"/>
    <w:next w:val="47"/>
    <w:qFormat/>
    <w:uiPriority w:val="0"/>
    <w:pPr>
      <w:widowControl/>
      <w:numPr>
        <w:ilvl w:val="1"/>
        <w:numId w:val="4"/>
      </w:numPr>
      <w:tabs>
        <w:tab w:val="left" w:pos="50"/>
      </w:tabs>
      <w:wordWrap w:val="0"/>
      <w:topLinePunct/>
      <w:adjustRightInd w:val="0"/>
      <w:snapToGrid w:val="0"/>
      <w:spacing w:after="200" w:afterLines="50" w:line="288" w:lineRule="auto"/>
      <w:ind w:firstLineChars="200"/>
    </w:pPr>
    <w:rPr>
      <w:rFonts w:ascii="CG Times" w:hAnsi="CG Times"/>
      <w:kern w:val="0"/>
      <w:sz w:val="22"/>
      <w:szCs w:val="20"/>
      <w:lang w:val="en-GB"/>
    </w:rPr>
  </w:style>
  <w:style w:type="paragraph" w:customStyle="1" w:styleId="149">
    <w:name w:val="Title 4 Chinese"/>
    <w:qFormat/>
    <w:uiPriority w:val="0"/>
    <w:pPr>
      <w:ind w:left="1276"/>
    </w:pPr>
    <w:rPr>
      <w:rFonts w:ascii="Calibri" w:hAnsi="Calibri" w:eastAsia="宋体" w:cs="Times New Roman"/>
      <w:kern w:val="2"/>
      <w:sz w:val="24"/>
      <w:szCs w:val="24"/>
      <w:lang w:val="en-US" w:eastAsia="zh-CN" w:bidi="ar-SA"/>
    </w:rPr>
  </w:style>
  <w:style w:type="paragraph" w:customStyle="1" w:styleId="150">
    <w:name w:val="Title 4"/>
    <w:next w:val="149"/>
    <w:qFormat/>
    <w:uiPriority w:val="0"/>
    <w:pPr>
      <w:numPr>
        <w:ilvl w:val="0"/>
        <w:numId w:val="6"/>
      </w:numPr>
      <w:ind w:left="1276" w:hanging="562"/>
      <w:jc w:val="both"/>
    </w:pPr>
    <w:rPr>
      <w:rFonts w:ascii="Calibri" w:hAnsi="Calibri" w:eastAsia="宋体" w:cs="Times New Roman"/>
      <w:kern w:val="2"/>
      <w:sz w:val="24"/>
      <w:szCs w:val="24"/>
      <w:lang w:val="en-US" w:eastAsia="zh-CN" w:bidi="ar-SA"/>
    </w:rPr>
  </w:style>
  <w:style w:type="paragraph" w:customStyle="1" w:styleId="151">
    <w:name w:val="通用标题6"/>
    <w:basedOn w:val="1"/>
    <w:qFormat/>
    <w:uiPriority w:val="0"/>
    <w:pPr>
      <w:widowControl/>
      <w:tabs>
        <w:tab w:val="left" w:pos="993"/>
      </w:tabs>
      <w:adjustRightInd w:val="0"/>
      <w:snapToGrid w:val="0"/>
      <w:spacing w:afterLines="50" w:line="360" w:lineRule="auto"/>
      <w:ind w:left="310"/>
    </w:pPr>
    <w:rPr>
      <w:rFonts w:ascii="宋体" w:hAnsi="宋体"/>
      <w:kern w:val="0"/>
      <w:sz w:val="24"/>
      <w:szCs w:val="20"/>
    </w:rPr>
  </w:style>
  <w:style w:type="paragraph" w:customStyle="1" w:styleId="152">
    <w:name w:val="协议书标题2"/>
    <w:basedOn w:val="3"/>
    <w:next w:val="1"/>
    <w:qFormat/>
    <w:uiPriority w:val="0"/>
    <w:pPr>
      <w:keepNext w:val="0"/>
      <w:keepLines w:val="0"/>
      <w:widowControl/>
      <w:numPr>
        <w:ilvl w:val="0"/>
        <w:numId w:val="7"/>
      </w:numPr>
      <w:tabs>
        <w:tab w:val="left" w:pos="567"/>
      </w:tabs>
      <w:wordWrap w:val="0"/>
      <w:topLinePunct/>
      <w:adjustRightInd w:val="0"/>
      <w:snapToGrid w:val="0"/>
      <w:spacing w:before="0" w:after="0" w:afterLines="50" w:line="360" w:lineRule="auto"/>
      <w:ind w:firstLine="0"/>
      <w:jc w:val="left"/>
    </w:pPr>
    <w:rPr>
      <w:rFonts w:ascii="宋体" w:hAnsi="宋体"/>
      <w:bCs w:val="0"/>
      <w:kern w:val="0"/>
      <w:sz w:val="24"/>
      <w:szCs w:val="20"/>
    </w:rPr>
  </w:style>
  <w:style w:type="paragraph" w:customStyle="1" w:styleId="153">
    <w:name w:val="样式1"/>
    <w:basedOn w:val="2"/>
    <w:link w:val="154"/>
    <w:qFormat/>
    <w:uiPriority w:val="0"/>
    <w:pPr>
      <w:keepNext w:val="0"/>
      <w:keepLines w:val="0"/>
      <w:widowControl/>
      <w:wordWrap w:val="0"/>
      <w:topLinePunct/>
      <w:adjustRightInd w:val="0"/>
      <w:snapToGrid w:val="0"/>
      <w:spacing w:before="0" w:after="0" w:afterLines="50" w:line="360" w:lineRule="auto"/>
      <w:ind w:firstLine="480" w:firstLineChars="200"/>
      <w:jc w:val="center"/>
    </w:pPr>
    <w:rPr>
      <w:rFonts w:ascii="Calibri" w:hAnsi="Calibri"/>
      <w:bCs w:val="0"/>
      <w:sz w:val="30"/>
      <w:szCs w:val="22"/>
    </w:rPr>
  </w:style>
  <w:style w:type="character" w:customStyle="1" w:styleId="154">
    <w:name w:val="样式1 字符"/>
    <w:link w:val="153"/>
    <w:qFormat/>
    <w:uiPriority w:val="0"/>
    <w:rPr>
      <w:rFonts w:ascii="Calibri" w:hAnsi="Calibri"/>
      <w:b/>
      <w:kern w:val="44"/>
      <w:sz w:val="30"/>
      <w:szCs w:val="22"/>
    </w:rPr>
  </w:style>
  <w:style w:type="paragraph" w:customStyle="1" w:styleId="155">
    <w:name w:val="样式3"/>
    <w:next w:val="1"/>
    <w:link w:val="156"/>
    <w:qFormat/>
    <w:uiPriority w:val="0"/>
    <w:pPr>
      <w:numPr>
        <w:ilvl w:val="2"/>
        <w:numId w:val="8"/>
      </w:numPr>
    </w:pPr>
    <w:rPr>
      <w:rFonts w:ascii="Calibri" w:hAnsi="Calibri" w:eastAsia="宋体" w:cs="Times New Roman"/>
      <w:bCs/>
      <w:kern w:val="2"/>
      <w:sz w:val="24"/>
      <w:szCs w:val="24"/>
      <w:lang w:bidi="ar-SA"/>
    </w:rPr>
  </w:style>
  <w:style w:type="character" w:customStyle="1" w:styleId="156">
    <w:name w:val="样式3 Char"/>
    <w:link w:val="155"/>
    <w:qFormat/>
    <w:locked/>
    <w:uiPriority w:val="0"/>
    <w:rPr>
      <w:rFonts w:ascii="Calibri" w:hAnsi="Calibri"/>
      <w:bCs/>
      <w:kern w:val="2"/>
      <w:sz w:val="24"/>
      <w:szCs w:val="24"/>
      <w:lang w:bidi="ar-SA"/>
    </w:rPr>
  </w:style>
  <w:style w:type="paragraph" w:customStyle="1" w:styleId="157">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158">
    <w:name w:val="专用标题3"/>
    <w:basedOn w:val="4"/>
    <w:qFormat/>
    <w:uiPriority w:val="0"/>
    <w:pPr>
      <w:widowControl/>
      <w:numPr>
        <w:ilvl w:val="1"/>
        <w:numId w:val="5"/>
      </w:numPr>
      <w:wordWrap w:val="0"/>
      <w:topLinePunct/>
      <w:adjustRightInd w:val="0"/>
      <w:snapToGrid w:val="0"/>
      <w:spacing w:before="0" w:after="0" w:afterLines="50" w:line="360" w:lineRule="auto"/>
      <w:jc w:val="left"/>
    </w:pPr>
    <w:rPr>
      <w:rFonts w:ascii="宋体" w:hAnsi="宋体"/>
      <w:bCs w:val="0"/>
      <w:kern w:val="0"/>
      <w:sz w:val="24"/>
      <w:szCs w:val="20"/>
    </w:rPr>
  </w:style>
  <w:style w:type="paragraph" w:customStyle="1" w:styleId="159">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160">
    <w:name w:val="LIST ALPHA CAPS 3"/>
    <w:basedOn w:val="1"/>
    <w:next w:val="19"/>
    <w:qFormat/>
    <w:uiPriority w:val="0"/>
    <w:pPr>
      <w:widowControl/>
      <w:numPr>
        <w:ilvl w:val="2"/>
        <w:numId w:val="4"/>
      </w:numPr>
      <w:tabs>
        <w:tab w:val="left" w:pos="68"/>
      </w:tabs>
      <w:wordWrap w:val="0"/>
      <w:topLinePunct/>
      <w:adjustRightInd w:val="0"/>
      <w:snapToGrid w:val="0"/>
      <w:spacing w:after="200" w:afterLines="50" w:line="288" w:lineRule="auto"/>
      <w:ind w:firstLineChars="200"/>
    </w:pPr>
    <w:rPr>
      <w:rFonts w:ascii="CG Times" w:hAnsi="CG Times"/>
      <w:kern w:val="0"/>
      <w:sz w:val="22"/>
      <w:szCs w:val="20"/>
      <w:lang w:val="en-GB"/>
    </w:rPr>
  </w:style>
  <w:style w:type="paragraph" w:customStyle="1" w:styleId="161">
    <w:name w:val="通用标题2"/>
    <w:basedOn w:val="3"/>
    <w:next w:val="1"/>
    <w:qFormat/>
    <w:uiPriority w:val="0"/>
    <w:pPr>
      <w:keepNext w:val="0"/>
      <w:keepLines w:val="0"/>
      <w:widowControl/>
      <w:numPr>
        <w:ilvl w:val="0"/>
        <w:numId w:val="2"/>
      </w:numPr>
      <w:tabs>
        <w:tab w:val="left" w:pos="993"/>
      </w:tabs>
      <w:wordWrap w:val="0"/>
      <w:topLinePunct/>
      <w:adjustRightInd w:val="0"/>
      <w:snapToGrid w:val="0"/>
      <w:spacing w:before="0" w:after="0" w:afterLines="50" w:line="360" w:lineRule="auto"/>
    </w:pPr>
    <w:rPr>
      <w:rFonts w:ascii="黑体" w:hAnsi="黑体" w:eastAsia="黑体"/>
      <w:bCs w:val="0"/>
      <w:kern w:val="0"/>
      <w:sz w:val="28"/>
      <w:szCs w:val="20"/>
    </w:rPr>
  </w:style>
  <w:style w:type="paragraph" w:customStyle="1" w:styleId="16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3">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164">
    <w:name w:val="小标题"/>
    <w:qFormat/>
    <w:uiPriority w:val="0"/>
    <w:pPr>
      <w:tabs>
        <w:tab w:val="left" w:pos="993"/>
      </w:tabs>
      <w:adjustRightInd w:val="0"/>
      <w:snapToGrid w:val="0"/>
    </w:pPr>
    <w:rPr>
      <w:rFonts w:ascii="Calibri" w:hAnsi="Calibri" w:eastAsia="宋体" w:cs="Times New Roman"/>
      <w:bCs/>
      <w:kern w:val="2"/>
      <w:sz w:val="24"/>
      <w:szCs w:val="22"/>
      <w:lang w:val="en-US" w:eastAsia="zh-CN" w:bidi="ar-SA"/>
    </w:rPr>
  </w:style>
  <w:style w:type="paragraph" w:customStyle="1" w:styleId="165">
    <w:name w:val="附件标题1"/>
    <w:next w:val="1"/>
    <w:qFormat/>
    <w:uiPriority w:val="0"/>
    <w:pPr>
      <w:numPr>
        <w:ilvl w:val="0"/>
        <w:numId w:val="9"/>
      </w:numPr>
      <w:tabs>
        <w:tab w:val="left" w:pos="567"/>
      </w:tabs>
      <w:adjustRightInd w:val="0"/>
      <w:snapToGrid w:val="0"/>
      <w:spacing w:afterLines="50" w:line="312" w:lineRule="auto"/>
    </w:pPr>
    <w:rPr>
      <w:rFonts w:ascii="黑体" w:hAnsi="黑体" w:eastAsia="黑体" w:cs="Times New Roman"/>
      <w:b/>
      <w:kern w:val="2"/>
      <w:sz w:val="24"/>
      <w:szCs w:val="24"/>
      <w:lang w:val="en-US" w:eastAsia="zh-CN" w:bidi="ar-SA"/>
    </w:rPr>
  </w:style>
  <w:style w:type="paragraph" w:customStyle="1" w:styleId="166">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character" w:customStyle="1" w:styleId="167">
    <w:name w:val="refer-count"/>
    <w:qFormat/>
    <w:uiPriority w:val="0"/>
  </w:style>
  <w:style w:type="character" w:customStyle="1" w:styleId="168">
    <w:name w:val="未处理的提及3"/>
    <w:unhideWhenUsed/>
    <w:qFormat/>
    <w:uiPriority w:val="99"/>
    <w:rPr>
      <w:color w:val="605E5C"/>
      <w:shd w:val="clear" w:color="auto" w:fill="E1DFDD"/>
    </w:rPr>
  </w:style>
  <w:style w:type="character" w:styleId="169">
    <w:name w:val="Placeholder Text"/>
    <w:unhideWhenUsed/>
    <w:qFormat/>
    <w:uiPriority w:val="99"/>
    <w:rPr>
      <w:color w:val="808080"/>
    </w:rPr>
  </w:style>
  <w:style w:type="character" w:customStyle="1" w:styleId="170">
    <w:name w:val="content"/>
    <w:qFormat/>
    <w:uiPriority w:val="0"/>
  </w:style>
  <w:style w:type="character" w:customStyle="1" w:styleId="171">
    <w:name w:val="search-in-page-highlight-item"/>
    <w:qFormat/>
    <w:uiPriority w:val="0"/>
  </w:style>
  <w:style w:type="character" w:customStyle="1" w:styleId="172">
    <w:name w:val="未处理的提及1"/>
    <w:unhideWhenUsed/>
    <w:qFormat/>
    <w:uiPriority w:val="99"/>
    <w:rPr>
      <w:color w:val="605E5C"/>
      <w:shd w:val="clear" w:color="auto" w:fill="E1DFDD"/>
    </w:rPr>
  </w:style>
  <w:style w:type="character" w:customStyle="1" w:styleId="173">
    <w:name w:val="law-parenthese"/>
    <w:qFormat/>
    <w:uiPriority w:val="0"/>
  </w:style>
  <w:style w:type="character" w:customStyle="1" w:styleId="174">
    <w:name w:val="search-in-page-highlight-wrapper"/>
    <w:qFormat/>
    <w:uiPriority w:val="0"/>
  </w:style>
  <w:style w:type="character" w:customStyle="1" w:styleId="175">
    <w:name w:val="未处理的提及2"/>
    <w:unhideWhenUsed/>
    <w:qFormat/>
    <w:uiPriority w:val="99"/>
    <w:rPr>
      <w:color w:val="605E5C"/>
      <w:shd w:val="clear" w:color="auto" w:fill="E1DFDD"/>
    </w:rPr>
  </w:style>
  <w:style w:type="table" w:customStyle="1" w:styleId="176">
    <w:name w:val="网格型1"/>
    <w:basedOn w:val="53"/>
    <w:qFormat/>
    <w:uiPriority w:val="39"/>
    <w:rPr>
      <w:rFonts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77">
    <w:name w:val="TableGrid"/>
    <w:qFormat/>
    <w:uiPriority w:val="0"/>
    <w:rPr>
      <w:lang w:val="en-US" w:eastAsia="zh-CN" w:bidi="ar-SA"/>
    </w:rPr>
    <w:tblPr>
      <w:tblCellMar>
        <w:top w:w="0" w:type="dxa"/>
        <w:left w:w="0" w:type="dxa"/>
        <w:bottom w:w="0" w:type="dxa"/>
        <w:right w:w="0" w:type="dxa"/>
      </w:tblCellMar>
    </w:tblPr>
  </w:style>
  <w:style w:type="paragraph" w:customStyle="1" w:styleId="178">
    <w:name w:val="正文 New New New New New New New New New New New New New New New New New New New New New New New New New New New New New New New New New New New New New New New New New New New New New New New New New New New New New New New New New New New"/>
    <w:next w:val="17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9">
    <w:name w:val="纯文本1"/>
    <w:basedOn w:val="180"/>
    <w:qFormat/>
    <w:uiPriority w:val="0"/>
    <w:rPr>
      <w:rFonts w:ascii="宋体" w:hAnsi="Courier New" w:cs="Courier New"/>
      <w:szCs w:val="21"/>
    </w:rPr>
  </w:style>
  <w:style w:type="paragraph" w:customStyle="1" w:styleId="180">
    <w:name w:val="正文 New New New New New"/>
    <w:next w:val="17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正文 New New New New New New New New New New New New New New New New New New New New New New New New New New New New New New New New New New New New New New New New New New New New New New New"/>
    <w:next w:val="182"/>
    <w:link w:val="183"/>
    <w:qFormat/>
    <w:uiPriority w:val="0"/>
    <w:pPr>
      <w:widowControl w:val="0"/>
      <w:jc w:val="both"/>
    </w:pPr>
    <w:rPr>
      <w:rFonts w:ascii="Times New Roman" w:hAnsi="Times New Roman" w:eastAsia="宋体" w:cs="Times New Roman"/>
      <w:kern w:val="2"/>
      <w:sz w:val="21"/>
      <w:szCs w:val="24"/>
      <w:lang w:bidi="ar-SA"/>
    </w:rPr>
  </w:style>
  <w:style w:type="paragraph" w:customStyle="1" w:styleId="182">
    <w:name w:val="纯文本11"/>
    <w:basedOn w:val="180"/>
    <w:link w:val="184"/>
    <w:qFormat/>
    <w:uiPriority w:val="0"/>
    <w:rPr>
      <w:rFonts w:ascii="宋体" w:hAnsi="Courier New"/>
      <w:szCs w:val="21"/>
    </w:rPr>
  </w:style>
  <w:style w:type="character" w:customStyle="1" w:styleId="183">
    <w:name w:val="正文 New New New New New New New New New New New New New New New New New New New New New New New New New New New New New New New New New New New New New New New New New New New New New New New Char"/>
    <w:link w:val="181"/>
    <w:qFormat/>
    <w:uiPriority w:val="0"/>
    <w:rPr>
      <w:kern w:val="2"/>
      <w:sz w:val="21"/>
      <w:szCs w:val="24"/>
      <w:lang w:bidi="ar-SA"/>
    </w:rPr>
  </w:style>
  <w:style w:type="character" w:customStyle="1" w:styleId="184">
    <w:name w:val="纯文本1 Char"/>
    <w:link w:val="182"/>
    <w:qFormat/>
    <w:uiPriority w:val="0"/>
    <w:rPr>
      <w:rFonts w:ascii="宋体" w:hAnsi="Courier New" w:cs="Courier New"/>
      <w:kern w:val="2"/>
      <w:sz w:val="21"/>
      <w:szCs w:val="21"/>
    </w:rPr>
  </w:style>
  <w:style w:type="paragraph" w:customStyle="1" w:styleId="185">
    <w:name w:val="列出段落11"/>
    <w:basedOn w:val="1"/>
    <w:qFormat/>
    <w:uiPriority w:val="0"/>
    <w:pPr>
      <w:widowControl/>
      <w:wordWrap w:val="0"/>
      <w:topLinePunct/>
      <w:adjustRightInd w:val="0"/>
      <w:snapToGrid w:val="0"/>
      <w:spacing w:afterLines="50" w:line="360" w:lineRule="auto"/>
      <w:ind w:firstLine="420" w:firstLineChars="200"/>
    </w:pPr>
    <w:rPr>
      <w:rFonts w:ascii="宋体" w:hAnsi="宋体"/>
      <w:kern w:val="0"/>
      <w:sz w:val="24"/>
      <w:szCs w:val="21"/>
    </w:rPr>
  </w:style>
  <w:style w:type="character" w:customStyle="1" w:styleId="186">
    <w:name w:val="正文12 字符"/>
    <w:link w:val="187"/>
    <w:qFormat/>
    <w:uiPriority w:val="0"/>
    <w:rPr>
      <w:color w:val="000000"/>
      <w:szCs w:val="18"/>
    </w:rPr>
  </w:style>
  <w:style w:type="paragraph" w:customStyle="1" w:styleId="187">
    <w:name w:val="正文12"/>
    <w:basedOn w:val="1"/>
    <w:link w:val="186"/>
    <w:qFormat/>
    <w:uiPriority w:val="0"/>
    <w:pPr>
      <w:spacing w:line="400" w:lineRule="exact"/>
      <w:ind w:firstLine="420" w:firstLineChars="200"/>
    </w:pPr>
    <w:rPr>
      <w:color w:val="000000"/>
      <w:kern w:val="0"/>
      <w:sz w:val="20"/>
      <w:szCs w:val="18"/>
    </w:rPr>
  </w:style>
  <w:style w:type="paragraph" w:customStyle="1" w:styleId="188">
    <w:name w:val="小节"/>
    <w:basedOn w:val="1"/>
    <w:qFormat/>
    <w:uiPriority w:val="0"/>
    <w:pPr>
      <w:widowControl/>
      <w:wordWrap w:val="0"/>
      <w:topLinePunct/>
      <w:adjustRightInd w:val="0"/>
      <w:snapToGrid w:val="0"/>
      <w:spacing w:afterLines="50" w:line="360" w:lineRule="auto"/>
      <w:ind w:firstLine="480" w:firstLineChars="200"/>
    </w:pPr>
    <w:rPr>
      <w:rFonts w:ascii="宋体" w:hAnsi="宋体"/>
      <w:b/>
      <w:kern w:val="0"/>
      <w:sz w:val="24"/>
      <w:szCs w:val="24"/>
    </w:rPr>
  </w:style>
  <w:style w:type="paragraph" w:customStyle="1" w:styleId="189">
    <w:name w:val="小四正文"/>
    <w:basedOn w:val="1"/>
    <w:qFormat/>
    <w:uiPriority w:val="0"/>
    <w:pPr>
      <w:widowControl/>
      <w:wordWrap w:val="0"/>
      <w:topLinePunct/>
      <w:adjustRightInd w:val="0"/>
      <w:snapToGrid w:val="0"/>
      <w:spacing w:afterLines="50" w:line="360" w:lineRule="auto"/>
      <w:ind w:firstLine="480" w:firstLineChars="200"/>
    </w:pPr>
    <w:rPr>
      <w:rFonts w:ascii="宋体" w:hAnsi="宋体"/>
      <w:kern w:val="0"/>
      <w:sz w:val="24"/>
      <w:szCs w:val="24"/>
    </w:rPr>
  </w:style>
  <w:style w:type="paragraph" w:customStyle="1" w:styleId="190">
    <w:name w:val="表格抬头"/>
    <w:basedOn w:val="1"/>
    <w:link w:val="191"/>
    <w:qFormat/>
    <w:uiPriority w:val="0"/>
    <w:pPr>
      <w:widowControl/>
      <w:wordWrap w:val="0"/>
      <w:topLinePunct/>
      <w:adjustRightInd w:val="0"/>
      <w:snapToGrid w:val="0"/>
      <w:spacing w:afterLines="50" w:line="360" w:lineRule="auto"/>
      <w:ind w:firstLine="480" w:firstLineChars="200"/>
      <w:jc w:val="center"/>
    </w:pPr>
    <w:rPr>
      <w:rFonts w:ascii="宋体" w:hAnsi="宋体"/>
      <w:b/>
      <w:kern w:val="0"/>
      <w:sz w:val="24"/>
      <w:szCs w:val="21"/>
    </w:rPr>
  </w:style>
  <w:style w:type="character" w:customStyle="1" w:styleId="191">
    <w:name w:val="表格抬头 Char"/>
    <w:link w:val="190"/>
    <w:qFormat/>
    <w:uiPriority w:val="0"/>
    <w:rPr>
      <w:rFonts w:ascii="宋体" w:hAnsi="宋体"/>
      <w:b/>
      <w:sz w:val="24"/>
      <w:szCs w:val="21"/>
    </w:rPr>
  </w:style>
  <w:style w:type="paragraph" w:customStyle="1" w:styleId="192">
    <w:name w:val="表格正文"/>
    <w:basedOn w:val="1"/>
    <w:link w:val="193"/>
    <w:qFormat/>
    <w:uiPriority w:val="0"/>
    <w:pPr>
      <w:widowControl/>
      <w:wordWrap w:val="0"/>
      <w:topLinePunct/>
      <w:adjustRightInd w:val="0"/>
      <w:snapToGrid w:val="0"/>
      <w:spacing w:afterLines="50"/>
      <w:jc w:val="left"/>
    </w:pPr>
    <w:rPr>
      <w:rFonts w:ascii="宋体" w:hAnsi="宋体"/>
      <w:color w:val="000000"/>
      <w:kern w:val="0"/>
      <w:sz w:val="24"/>
      <w:szCs w:val="24"/>
    </w:rPr>
  </w:style>
  <w:style w:type="character" w:customStyle="1" w:styleId="193">
    <w:name w:val="表格正文 Char"/>
    <w:link w:val="192"/>
    <w:qFormat/>
    <w:locked/>
    <w:uiPriority w:val="0"/>
    <w:rPr>
      <w:rFonts w:ascii="宋体" w:hAnsi="宋体" w:cs="宋体"/>
      <w:color w:val="000000"/>
      <w:sz w:val="24"/>
      <w:szCs w:val="24"/>
    </w:rPr>
  </w:style>
  <w:style w:type="paragraph" w:customStyle="1" w:styleId="194">
    <w:name w:val="表格标题"/>
    <w:basedOn w:val="1"/>
    <w:qFormat/>
    <w:uiPriority w:val="0"/>
    <w:pPr>
      <w:widowControl/>
      <w:wordWrap w:val="0"/>
      <w:topLinePunct/>
      <w:adjustRightInd w:val="0"/>
      <w:snapToGrid w:val="0"/>
      <w:spacing w:afterLines="50" w:line="480" w:lineRule="auto"/>
      <w:ind w:firstLine="403" w:firstLineChars="200"/>
      <w:jc w:val="center"/>
    </w:pPr>
    <w:rPr>
      <w:rFonts w:ascii="黑体" w:hAnsi="宋体" w:eastAsia="宋体" w:cs="宋体"/>
      <w:b/>
      <w:bCs/>
      <w:color w:val="000000"/>
      <w:kern w:val="0"/>
      <w:sz w:val="24"/>
      <w:szCs w:val="24"/>
    </w:rPr>
  </w:style>
  <w:style w:type="paragraph" w:customStyle="1" w:styleId="195">
    <w:name w:val="正文1"/>
    <w:qFormat/>
    <w:uiPriority w:val="0"/>
    <w:pPr>
      <w:jc w:val="both"/>
    </w:pPr>
    <w:rPr>
      <w:rFonts w:ascii="Calibri" w:hAnsi="Calibri" w:eastAsia="宋体" w:cs="Calibri"/>
      <w:kern w:val="2"/>
      <w:sz w:val="21"/>
      <w:szCs w:val="21"/>
      <w:lang w:val="en-US" w:eastAsia="zh-CN" w:bidi="ar-SA"/>
    </w:rPr>
  </w:style>
  <w:style w:type="character" w:customStyle="1" w:styleId="196">
    <w:name w:val="lake-fontsize-14"/>
    <w:qFormat/>
    <w:uiPriority w:val="0"/>
  </w:style>
  <w:style w:type="character" w:customStyle="1" w:styleId="197">
    <w:name w:val="lake-preview-codeblock-content"/>
    <w:qFormat/>
    <w:uiPriority w:val="0"/>
  </w:style>
  <w:style w:type="character" w:customStyle="1" w:styleId="198">
    <w:name w:val="cm-string"/>
    <w:qFormat/>
    <w:uiPriority w:val="0"/>
  </w:style>
  <w:style w:type="character" w:customStyle="1" w:styleId="199">
    <w:name w:val="cm-number"/>
    <w:qFormat/>
    <w:uiPriority w:val="0"/>
  </w:style>
  <w:style w:type="character" w:customStyle="1" w:styleId="200">
    <w:name w:val="cm-atom"/>
    <w:qFormat/>
    <w:uiPriority w:val="0"/>
  </w:style>
  <w:style w:type="character" w:customStyle="1" w:styleId="201">
    <w:name w:val="ne-text"/>
    <w:qFormat/>
    <w:uiPriority w:val="0"/>
  </w:style>
  <w:style w:type="paragraph" w:customStyle="1" w:styleId="202">
    <w:name w:val="ne-p"/>
    <w:basedOn w:val="1"/>
    <w:qFormat/>
    <w:uiPriority w:val="0"/>
    <w:pPr>
      <w:widowControl/>
      <w:spacing w:before="100" w:beforeAutospacing="1" w:afterAutospacing="1"/>
      <w:jc w:val="left"/>
    </w:pPr>
    <w:rPr>
      <w:rFonts w:ascii="宋体" w:hAnsi="宋体" w:cs="宋体"/>
      <w:kern w:val="0"/>
      <w:sz w:val="24"/>
      <w:szCs w:val="24"/>
    </w:rPr>
  </w:style>
  <w:style w:type="paragraph" w:customStyle="1" w:styleId="203">
    <w:name w:val="术语-wyx"/>
    <w:basedOn w:val="1"/>
    <w:qFormat/>
    <w:uiPriority w:val="0"/>
    <w:pPr>
      <w:spacing w:beforeLines="50" w:after="50" w:afterLines="50" w:line="360" w:lineRule="auto"/>
      <w:outlineLvl w:val="2"/>
    </w:pPr>
    <w:rPr>
      <w:b/>
      <w:szCs w:val="24"/>
    </w:rPr>
  </w:style>
  <w:style w:type="paragraph" w:customStyle="1" w:styleId="204">
    <w:name w:val="条-wyx"/>
    <w:basedOn w:val="1"/>
    <w:qFormat/>
    <w:uiPriority w:val="0"/>
    <w:pPr>
      <w:widowControl/>
      <w:numPr>
        <w:ilvl w:val="2"/>
        <w:numId w:val="10"/>
      </w:numPr>
      <w:tabs>
        <w:tab w:val="left" w:pos="0"/>
      </w:tabs>
      <w:jc w:val="left"/>
      <w:outlineLvl w:val="2"/>
    </w:pPr>
    <w:rPr>
      <w:rFonts w:ascii="黑体" w:hAnsi="黑体"/>
      <w:kern w:val="0"/>
      <w:szCs w:val="20"/>
    </w:rPr>
  </w:style>
  <w:style w:type="paragraph" w:customStyle="1" w:styleId="205">
    <w:name w:val="0章标题"/>
    <w:next w:val="1"/>
    <w:qFormat/>
    <w:uiPriority w:val="0"/>
    <w:pPr>
      <w:numPr>
        <w:ilvl w:val="0"/>
        <w:numId w:val="11"/>
      </w:numPr>
      <w:spacing w:beforeLines="100" w:afterLines="100"/>
      <w:jc w:val="center"/>
      <w:outlineLvl w:val="1"/>
    </w:pPr>
    <w:rPr>
      <w:rFonts w:ascii="黑体" w:hAnsi="黑体" w:eastAsia="黑体" w:cs="Times New Roman"/>
      <w:b/>
      <w:sz w:val="28"/>
      <w:lang w:val="en-US" w:eastAsia="zh-CN" w:bidi="ar-SA"/>
    </w:rPr>
  </w:style>
  <w:style w:type="paragraph" w:customStyle="1" w:styleId="206">
    <w:name w:val="0一级条标题"/>
    <w:next w:val="1"/>
    <w:qFormat/>
    <w:uiPriority w:val="0"/>
    <w:pPr>
      <w:numPr>
        <w:ilvl w:val="1"/>
        <w:numId w:val="11"/>
      </w:numPr>
      <w:spacing w:beforeLines="50" w:afterLines="50"/>
      <w:jc w:val="center"/>
      <w:outlineLvl w:val="2"/>
    </w:pPr>
    <w:rPr>
      <w:rFonts w:ascii="黑体" w:hAnsi="黑体" w:eastAsia="宋体" w:cs="Times New Roman"/>
      <w:b/>
      <w:sz w:val="21"/>
      <w:szCs w:val="21"/>
      <w:lang w:val="en-US" w:eastAsia="zh-CN" w:bidi="ar-SA"/>
    </w:rPr>
  </w:style>
  <w:style w:type="paragraph" w:customStyle="1" w:styleId="207">
    <w:name w:val="0二级条标题"/>
    <w:basedOn w:val="206"/>
    <w:next w:val="1"/>
    <w:qFormat/>
    <w:uiPriority w:val="0"/>
    <w:pPr>
      <w:numPr>
        <w:ilvl w:val="2"/>
        <w:numId w:val="12"/>
      </w:numPr>
      <w:jc w:val="left"/>
      <w:outlineLvl w:val="3"/>
    </w:pPr>
    <w:rPr>
      <w:rFonts w:ascii="Times New Roman" w:hAnsi="Times New Roman"/>
      <w:b w:val="0"/>
    </w:rPr>
  </w:style>
  <w:style w:type="paragraph" w:customStyle="1" w:styleId="208">
    <w:name w:val="0三级条标题"/>
    <w:basedOn w:val="207"/>
    <w:next w:val="1"/>
    <w:qFormat/>
    <w:uiPriority w:val="0"/>
    <w:pPr>
      <w:numPr>
        <w:ilvl w:val="3"/>
        <w:numId w:val="11"/>
      </w:numPr>
      <w:outlineLvl w:val="4"/>
    </w:pPr>
  </w:style>
  <w:style w:type="paragraph" w:customStyle="1" w:styleId="209">
    <w:name w:val="附录图标题"/>
    <w:next w:val="1"/>
    <w:qFormat/>
    <w:uiPriority w:val="0"/>
    <w:pPr>
      <w:numPr>
        <w:ilvl w:val="0"/>
        <w:numId w:val="13"/>
      </w:numPr>
      <w:tabs>
        <w:tab w:val="left" w:pos="360"/>
      </w:tabs>
      <w:jc w:val="center"/>
    </w:pPr>
    <w:rPr>
      <w:rFonts w:ascii="黑体" w:hAnsi="Calibri" w:eastAsia="黑体" w:cs="Times New Roman"/>
      <w:sz w:val="21"/>
      <w:lang w:val="en-US" w:eastAsia="zh-CN" w:bidi="ar-SA"/>
    </w:rPr>
  </w:style>
  <w:style w:type="paragraph" w:customStyle="1" w:styleId="210">
    <w:name w:val="列项◆（三级）"/>
    <w:qFormat/>
    <w:uiPriority w:val="0"/>
    <w:pPr>
      <w:numPr>
        <w:ilvl w:val="0"/>
        <w:numId w:val="10"/>
      </w:numPr>
      <w:tabs>
        <w:tab w:val="left" w:pos="960"/>
      </w:tabs>
      <w:ind w:left="800" w:leftChars="600" w:hanging="200" w:hangingChars="200"/>
    </w:pPr>
    <w:rPr>
      <w:rFonts w:ascii="宋体" w:hAnsi="Calibri" w:eastAsia="宋体" w:cs="Times New Roman"/>
      <w:sz w:val="21"/>
      <w:lang w:val="en-US" w:eastAsia="zh-CN" w:bidi="ar-SA"/>
    </w:rPr>
  </w:style>
  <w:style w:type="character" w:customStyle="1" w:styleId="211">
    <w:name w:val="页眉 字符"/>
    <w:qFormat/>
    <w:uiPriority w:val="99"/>
    <w:rPr>
      <w:rFonts w:ascii="等线" w:hAnsi="等线" w:eastAsia="等线" w:cs="Times New Roman"/>
      <w:sz w:val="18"/>
      <w:szCs w:val="18"/>
    </w:rPr>
  </w:style>
  <w:style w:type="character" w:customStyle="1" w:styleId="212">
    <w:name w:val="页脚 字符"/>
    <w:qFormat/>
    <w:uiPriority w:val="99"/>
    <w:rPr>
      <w:rFonts w:ascii="等线" w:hAnsi="等线" w:eastAsia="等线" w:cs="Times New Roman"/>
      <w:sz w:val="18"/>
      <w:szCs w:val="18"/>
    </w:rPr>
  </w:style>
  <w:style w:type="paragraph" w:customStyle="1" w:styleId="213">
    <w:name w:val="段"/>
    <w:link w:val="214"/>
    <w:qFormat/>
    <w:uiPriority w:val="0"/>
    <w:pPr>
      <w:autoSpaceDE w:val="0"/>
      <w:autoSpaceDN w:val="0"/>
      <w:ind w:firstLine="200" w:firstLineChars="200"/>
      <w:jc w:val="both"/>
    </w:pPr>
    <w:rPr>
      <w:rFonts w:ascii="宋体" w:hAnsi="Times New Roman" w:eastAsia="宋体" w:cs="Times New Roman"/>
      <w:sz w:val="21"/>
      <w:lang w:bidi="ar-SA"/>
    </w:rPr>
  </w:style>
  <w:style w:type="character" w:customStyle="1" w:styleId="214">
    <w:name w:val="段 Char"/>
    <w:link w:val="213"/>
    <w:qFormat/>
    <w:uiPriority w:val="0"/>
    <w:rPr>
      <w:rFonts w:ascii="宋体"/>
      <w:sz w:val="21"/>
      <w:lang w:bidi="ar-SA"/>
    </w:rPr>
  </w:style>
  <w:style w:type="paragraph" w:customStyle="1" w:styleId="215">
    <w:name w:val="章标题"/>
    <w:next w:val="1"/>
    <w:qFormat/>
    <w:uiPriority w:val="0"/>
    <w:pPr>
      <w:numPr>
        <w:ilvl w:val="3"/>
        <w:numId w:val="14"/>
      </w:numPr>
      <w:spacing w:beforeLines="50" w:afterLines="50"/>
      <w:jc w:val="both"/>
      <w:outlineLvl w:val="1"/>
    </w:pPr>
    <w:rPr>
      <w:rFonts w:ascii="黑体" w:hAnsi="Times New Roman" w:eastAsia="黑体" w:cs="Times New Roman"/>
      <w:sz w:val="21"/>
      <w:lang w:val="en-US" w:eastAsia="zh-CN" w:bidi="ar-SA"/>
    </w:rPr>
  </w:style>
  <w:style w:type="paragraph" w:customStyle="1" w:styleId="216">
    <w:name w:val="一级条标题"/>
    <w:basedOn w:val="215"/>
    <w:next w:val="213"/>
    <w:qFormat/>
    <w:uiPriority w:val="0"/>
    <w:pPr>
      <w:numPr>
        <w:ilvl w:val="4"/>
        <w:numId w:val="14"/>
      </w:numPr>
      <w:spacing w:beforeLines="0" w:afterLines="0"/>
      <w:jc w:val="left"/>
      <w:outlineLvl w:val="2"/>
    </w:pPr>
    <w:rPr>
      <w:rFonts w:hAnsi="黑体"/>
    </w:rPr>
  </w:style>
  <w:style w:type="paragraph" w:customStyle="1" w:styleId="217">
    <w:name w:val="二级条标题"/>
    <w:basedOn w:val="216"/>
    <w:next w:val="1"/>
    <w:qFormat/>
    <w:uiPriority w:val="0"/>
    <w:pPr>
      <w:numPr>
        <w:ilvl w:val="5"/>
        <w:numId w:val="14"/>
      </w:numPr>
      <w:outlineLvl w:val="3"/>
    </w:pPr>
  </w:style>
  <w:style w:type="paragraph" w:customStyle="1" w:styleId="218">
    <w:name w:val="三级条标题"/>
    <w:basedOn w:val="217"/>
    <w:next w:val="1"/>
    <w:qFormat/>
    <w:uiPriority w:val="0"/>
    <w:pPr>
      <w:numPr>
        <w:ilvl w:val="6"/>
        <w:numId w:val="14"/>
      </w:numPr>
      <w:tabs>
        <w:tab w:val="left" w:pos="360"/>
      </w:tabs>
      <w:outlineLvl w:val="4"/>
    </w:pPr>
  </w:style>
  <w:style w:type="paragraph" w:customStyle="1" w:styleId="219">
    <w:name w:val="09"/>
    <w:basedOn w:val="1"/>
    <w:qFormat/>
    <w:uiPriority w:val="0"/>
    <w:pPr>
      <w:spacing w:beforeLines="50" w:afterLines="50" w:line="360" w:lineRule="auto"/>
      <w:jc w:val="center"/>
    </w:pPr>
    <w:rPr>
      <w:szCs w:val="21"/>
    </w:rPr>
  </w:style>
  <w:style w:type="paragraph" w:customStyle="1" w:styleId="220">
    <w:name w:val="模板-正文（2）"/>
    <w:basedOn w:val="1"/>
    <w:link w:val="221"/>
    <w:qFormat/>
    <w:uiPriority w:val="0"/>
    <w:pPr>
      <w:adjustRightInd w:val="0"/>
      <w:snapToGrid w:val="0"/>
      <w:spacing w:beforeLines="50" w:afterLines="50" w:line="360" w:lineRule="auto"/>
      <w:ind w:firstLine="720" w:firstLineChars="300"/>
    </w:pPr>
    <w:rPr>
      <w:rFonts w:ascii="宋体" w:hAnsi="宋体"/>
      <w:sz w:val="24"/>
      <w:szCs w:val="24"/>
    </w:rPr>
  </w:style>
  <w:style w:type="character" w:customStyle="1" w:styleId="221">
    <w:name w:val="模板-正文（2） Char"/>
    <w:link w:val="220"/>
    <w:qFormat/>
    <w:uiPriority w:val="0"/>
    <w:rPr>
      <w:rFonts w:ascii="宋体" w:hAnsi="宋体"/>
      <w:kern w:val="2"/>
      <w:sz w:val="24"/>
      <w:szCs w:val="24"/>
    </w:rPr>
  </w:style>
  <w:style w:type="paragraph" w:customStyle="1" w:styleId="222">
    <w:name w:val="a"/>
    <w:basedOn w:val="1"/>
    <w:qFormat/>
    <w:uiPriority w:val="0"/>
    <w:pPr>
      <w:widowControl/>
      <w:spacing w:beforeLines="50" w:beforeAutospacing="1" w:after="100" w:afterLines="50" w:afterAutospacing="1" w:line="360" w:lineRule="auto"/>
      <w:jc w:val="left"/>
    </w:pPr>
    <w:rPr>
      <w:rFonts w:ascii="宋体" w:hAnsi="宋体" w:cs="宋体"/>
      <w:kern w:val="0"/>
      <w:sz w:val="24"/>
      <w:szCs w:val="24"/>
    </w:rPr>
  </w:style>
  <w:style w:type="character" w:customStyle="1" w:styleId="223">
    <w:name w:val="批注文字 Char1"/>
    <w:semiHidden/>
    <w:qFormat/>
    <w:uiPriority w:val="99"/>
    <w:rPr>
      <w:rFonts w:ascii="Times New Roman" w:hAnsi="Times New Roman" w:eastAsia="宋体" w:cs="Times New Roman"/>
      <w:szCs w:val="24"/>
    </w:rPr>
  </w:style>
  <w:style w:type="character" w:customStyle="1" w:styleId="224">
    <w:name w:val="标题 Char1"/>
    <w:qFormat/>
    <w:uiPriority w:val="10"/>
    <w:rPr>
      <w:rFonts w:ascii="Calibri Light" w:hAnsi="Calibri Light" w:eastAsia="宋体" w:cs="Times New Roman"/>
      <w:b/>
      <w:bCs/>
      <w:sz w:val="32"/>
      <w:szCs w:val="32"/>
    </w:rPr>
  </w:style>
  <w:style w:type="paragraph" w:customStyle="1" w:styleId="225">
    <w:name w:val="表格文字"/>
    <w:qFormat/>
    <w:uiPriority w:val="0"/>
    <w:pPr>
      <w:spacing w:line="360" w:lineRule="auto"/>
    </w:pPr>
    <w:rPr>
      <w:rFonts w:ascii="Calibri" w:hAnsi="Calibri" w:eastAsia="宋体" w:cs="黑体"/>
      <w:kern w:val="2"/>
      <w:sz w:val="18"/>
      <w:szCs w:val="22"/>
      <w:lang w:val="en-US" w:eastAsia="zh-CN" w:bidi="ar-SA"/>
    </w:rPr>
  </w:style>
  <w:style w:type="paragraph" w:customStyle="1" w:styleId="226">
    <w:name w:val="表题与图题"/>
    <w:next w:val="1"/>
    <w:qFormat/>
    <w:uiPriority w:val="0"/>
    <w:pPr>
      <w:spacing w:line="400" w:lineRule="exact"/>
      <w:jc w:val="center"/>
    </w:pPr>
    <w:rPr>
      <w:rFonts w:ascii="Times New Roman" w:hAnsi="Times New Roman" w:eastAsia="宋体" w:cs="Times New Roman"/>
      <w:b/>
      <w:sz w:val="21"/>
      <w:lang w:val="en-US" w:eastAsia="zh-CN" w:bidi="ar-SA"/>
    </w:rPr>
  </w:style>
  <w:style w:type="paragraph" w:customStyle="1" w:styleId="227">
    <w:name w:val="条文"/>
    <w:qFormat/>
    <w:uiPriority w:val="0"/>
    <w:pPr>
      <w:tabs>
        <w:tab w:val="left" w:pos="337"/>
      </w:tabs>
      <w:spacing w:line="360" w:lineRule="auto"/>
      <w:ind w:left="284"/>
    </w:pPr>
    <w:rPr>
      <w:rFonts w:ascii="Calibri" w:hAnsi="Calibri" w:eastAsia="宋体" w:cs="黑体"/>
      <w:kern w:val="2"/>
      <w:sz w:val="21"/>
      <w:szCs w:val="22"/>
      <w:lang w:val="en-US" w:eastAsia="zh-CN" w:bidi="ar-SA"/>
    </w:rPr>
  </w:style>
  <w:style w:type="paragraph" w:customStyle="1" w:styleId="228">
    <w:name w:val="表头"/>
    <w:basedOn w:val="229"/>
    <w:link w:val="230"/>
    <w:qFormat/>
    <w:uiPriority w:val="0"/>
    <w:rPr>
      <w:b/>
    </w:rPr>
  </w:style>
  <w:style w:type="paragraph" w:customStyle="1" w:styleId="229">
    <w:name w:val="表"/>
    <w:basedOn w:val="1"/>
    <w:qFormat/>
    <w:uiPriority w:val="0"/>
    <w:pPr>
      <w:widowControl/>
      <w:adjustRightInd w:val="0"/>
      <w:snapToGrid w:val="0"/>
      <w:spacing w:beforeLines="50" w:afterLines="50" w:line="240" w:lineRule="atLeast"/>
      <w:jc w:val="center"/>
    </w:pPr>
    <w:rPr>
      <w:bCs/>
      <w:color w:val="000000"/>
      <w:kern w:val="0"/>
      <w:sz w:val="18"/>
      <w:szCs w:val="18"/>
    </w:rPr>
  </w:style>
  <w:style w:type="character" w:customStyle="1" w:styleId="230">
    <w:name w:val="表头 字符"/>
    <w:link w:val="228"/>
    <w:qFormat/>
    <w:uiPriority w:val="0"/>
    <w:rPr>
      <w:b/>
      <w:bCs/>
      <w:color w:val="000000"/>
      <w:sz w:val="18"/>
      <w:szCs w:val="18"/>
    </w:rPr>
  </w:style>
  <w:style w:type="paragraph" w:customStyle="1" w:styleId="231">
    <w:name w:val="标准书脚_奇数页"/>
    <w:qFormat/>
    <w:uiPriority w:val="0"/>
    <w:pPr>
      <w:spacing w:before="120" w:line="0" w:lineRule="atLeast"/>
      <w:ind w:firstLine="200" w:firstLineChars="200"/>
      <w:jc w:val="right"/>
    </w:pPr>
    <w:rPr>
      <w:rFonts w:ascii="Times New Roman" w:hAnsi="Times New Roman" w:eastAsia="宋体" w:cs="Times New Roman"/>
      <w:sz w:val="18"/>
      <w:lang w:val="en-US" w:eastAsia="zh-CN" w:bidi="ar-SA"/>
    </w:rPr>
  </w:style>
  <w:style w:type="paragraph" w:customStyle="1" w:styleId="232">
    <w:name w:val="封面正文"/>
    <w:qFormat/>
    <w:uiPriority w:val="0"/>
    <w:pPr>
      <w:jc w:val="both"/>
    </w:pPr>
    <w:rPr>
      <w:rFonts w:ascii="Times New Roman" w:hAnsi="Times New Roman" w:eastAsia="宋体" w:cs="Times New Roman"/>
      <w:lang w:val="en-US" w:eastAsia="zh-CN" w:bidi="ar-SA"/>
    </w:rPr>
  </w:style>
  <w:style w:type="paragraph" w:customStyle="1" w:styleId="233">
    <w:name w:val="其他发布部门"/>
    <w:basedOn w:val="234"/>
    <w:qFormat/>
    <w:uiPriority w:val="0"/>
    <w:pPr>
      <w:spacing w:line="0" w:lineRule="atLeast"/>
    </w:pPr>
    <w:rPr>
      <w:rFonts w:ascii="黑体" w:eastAsia="黑体"/>
      <w:b w:val="0"/>
    </w:rPr>
  </w:style>
  <w:style w:type="paragraph" w:customStyle="1" w:styleId="234">
    <w:name w:val="发布部门"/>
    <w:next w:val="213"/>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character" w:customStyle="1" w:styleId="235">
    <w:name w:val="发布"/>
    <w:qFormat/>
    <w:uiPriority w:val="0"/>
    <w:rPr>
      <w:rFonts w:ascii="黑体" w:eastAsia="黑体"/>
      <w:spacing w:val="22"/>
      <w:w w:val="100"/>
      <w:position w:val="3"/>
      <w:sz w:val="28"/>
    </w:rPr>
  </w:style>
  <w:style w:type="paragraph" w:customStyle="1" w:styleId="236">
    <w:name w:val="实施日期"/>
    <w:basedOn w:val="237"/>
    <w:qFormat/>
    <w:uiPriority w:val="0"/>
    <w:pPr>
      <w:framePr w:hSpace="0" w:xAlign="right"/>
      <w:numPr>
        <w:ilvl w:val="4"/>
        <w:numId w:val="15"/>
      </w:numPr>
      <w:jc w:val="right"/>
    </w:pPr>
  </w:style>
  <w:style w:type="paragraph" w:customStyle="1" w:styleId="237">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23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3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4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4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24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43">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44">
    <w:name w:val="标准书眉一"/>
    <w:qFormat/>
    <w:uiPriority w:val="0"/>
    <w:pPr>
      <w:jc w:val="both"/>
    </w:pPr>
    <w:rPr>
      <w:rFonts w:ascii="Times New Roman" w:hAnsi="Times New Roman" w:eastAsia="宋体" w:cs="Times New Roman"/>
      <w:lang w:val="en-US" w:eastAsia="zh-CN" w:bidi="ar-SA"/>
    </w:rPr>
  </w:style>
  <w:style w:type="character" w:customStyle="1" w:styleId="245">
    <w:name w:val="font11"/>
    <w:qFormat/>
    <w:uiPriority w:val="0"/>
    <w:rPr>
      <w:rFonts w:hint="eastAsia" w:ascii="宋体" w:hAnsi="宋体" w:eastAsia="宋体" w:cs="宋体"/>
      <w:color w:val="000000"/>
      <w:sz w:val="15"/>
      <w:szCs w:val="15"/>
      <w:u w:val="none"/>
    </w:rPr>
  </w:style>
  <w:style w:type="character" w:customStyle="1" w:styleId="246">
    <w:name w:val="font31"/>
    <w:qFormat/>
    <w:uiPriority w:val="0"/>
    <w:rPr>
      <w:rFonts w:hint="eastAsia" w:ascii="宋体" w:hAnsi="宋体" w:eastAsia="宋体" w:cs="宋体"/>
      <w:color w:val="FF0000"/>
      <w:sz w:val="15"/>
      <w:szCs w:val="15"/>
      <w:u w:val="none"/>
    </w:rPr>
  </w:style>
  <w:style w:type="character" w:customStyle="1" w:styleId="247">
    <w:name w:val="font21"/>
    <w:qFormat/>
    <w:uiPriority w:val="0"/>
    <w:rPr>
      <w:rFonts w:hint="eastAsia" w:ascii="宋体" w:hAnsi="宋体" w:eastAsia="宋体" w:cs="宋体"/>
      <w:color w:val="000000"/>
      <w:sz w:val="15"/>
      <w:szCs w:val="15"/>
      <w:u w:val="none"/>
    </w:rPr>
  </w:style>
  <w:style w:type="table" w:customStyle="1" w:styleId="248">
    <w:name w:val="网格型42"/>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9">
    <w:name w:val="c-font-big"/>
    <w:qFormat/>
    <w:uiPriority w:val="0"/>
  </w:style>
  <w:style w:type="character" w:customStyle="1" w:styleId="250">
    <w:name w:val="个人答复风格"/>
    <w:qFormat/>
    <w:uiPriority w:val="0"/>
    <w:rPr>
      <w:rFonts w:ascii="Arial" w:hAnsi="Arial" w:eastAsia="宋体" w:cs="Arial"/>
      <w:color w:val="auto"/>
      <w:sz w:val="20"/>
    </w:rPr>
  </w:style>
  <w:style w:type="character" w:customStyle="1" w:styleId="251">
    <w:name w:val="一级条标题 字符"/>
    <w:qFormat/>
    <w:uiPriority w:val="0"/>
    <w:rPr>
      <w:rFonts w:hint="eastAsia" w:ascii="黑体" w:hAnsi="Times New Roman" w:eastAsia="黑体" w:cs="Times New Roman"/>
      <w:kern w:val="0"/>
      <w:szCs w:val="21"/>
    </w:rPr>
  </w:style>
  <w:style w:type="character" w:customStyle="1" w:styleId="252">
    <w:name w:val="个人撰写风格"/>
    <w:qFormat/>
    <w:uiPriority w:val="0"/>
    <w:rPr>
      <w:rFonts w:ascii="Arial" w:hAnsi="Arial" w:eastAsia="宋体" w:cs="Arial"/>
      <w:color w:val="auto"/>
      <w:sz w:val="20"/>
    </w:rPr>
  </w:style>
  <w:style w:type="character" w:customStyle="1" w:styleId="253">
    <w:name w:val="正文文本 字符2"/>
    <w:qFormat/>
    <w:uiPriority w:val="0"/>
    <w:rPr>
      <w:kern w:val="2"/>
      <w:sz w:val="21"/>
    </w:rPr>
  </w:style>
  <w:style w:type="character" w:customStyle="1" w:styleId="254">
    <w:name w:val="正文文本 字符1"/>
    <w:qFormat/>
    <w:uiPriority w:val="0"/>
    <w:rPr>
      <w:kern w:val="2"/>
      <w:sz w:val="21"/>
    </w:rPr>
  </w:style>
  <w:style w:type="character" w:customStyle="1" w:styleId="255">
    <w:name w:val="二级 字符"/>
    <w:qFormat/>
    <w:uiPriority w:val="0"/>
  </w:style>
  <w:style w:type="character" w:customStyle="1" w:styleId="256">
    <w:name w:val="字母编号列项（一级） Char"/>
    <w:link w:val="257"/>
    <w:qFormat/>
    <w:uiPriority w:val="0"/>
    <w:rPr>
      <w:rFonts w:ascii="宋体"/>
      <w:lang w:val="en-US" w:eastAsia="zh-CN" w:bidi="ar-SA"/>
    </w:rPr>
  </w:style>
  <w:style w:type="paragraph" w:customStyle="1" w:styleId="257">
    <w:name w:val="字母编号列项（一级）"/>
    <w:link w:val="256"/>
    <w:qFormat/>
    <w:uiPriority w:val="0"/>
    <w:pPr>
      <w:ind w:left="840" w:leftChars="200" w:hanging="420" w:hangingChars="200"/>
      <w:jc w:val="both"/>
    </w:pPr>
    <w:rPr>
      <w:rFonts w:ascii="宋体" w:hAnsi="Times New Roman" w:eastAsia="宋体" w:cs="Times New Roman"/>
      <w:lang w:val="en-US" w:eastAsia="zh-CN" w:bidi="ar-SA"/>
    </w:rPr>
  </w:style>
  <w:style w:type="paragraph" w:customStyle="1" w:styleId="258">
    <w:name w:val="font9"/>
    <w:basedOn w:val="1"/>
    <w:qFormat/>
    <w:uiPriority w:val="0"/>
    <w:pPr>
      <w:widowControl/>
      <w:spacing w:beforeAutospacing="1" w:afterAutospacing="1"/>
      <w:jc w:val="left"/>
    </w:pPr>
    <w:rPr>
      <w:rFonts w:ascii="Calibri" w:hAnsi="Calibri" w:cs="宋体"/>
      <w:kern w:val="0"/>
      <w:sz w:val="22"/>
    </w:rPr>
  </w:style>
  <w:style w:type="paragraph" w:customStyle="1" w:styleId="259">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260">
    <w:name w:val="标准书眉_偶数页"/>
    <w:basedOn w:val="243"/>
    <w:next w:val="1"/>
    <w:qFormat/>
    <w:uiPriority w:val="0"/>
    <w:pPr>
      <w:spacing w:after="120"/>
      <w:jc w:val="left"/>
    </w:pPr>
    <w:rPr>
      <w:rFonts w:ascii="Calibri" w:hAnsi="Calibri" w:eastAsia="宋体"/>
      <w:szCs w:val="20"/>
    </w:rPr>
  </w:style>
  <w:style w:type="paragraph" w:customStyle="1" w:styleId="261">
    <w:name w:val="附录二级条标题"/>
    <w:basedOn w:val="262"/>
    <w:next w:val="213"/>
    <w:qFormat/>
    <w:uiPriority w:val="0"/>
    <w:pPr>
      <w:outlineLvl w:val="3"/>
    </w:pPr>
  </w:style>
  <w:style w:type="paragraph" w:customStyle="1" w:styleId="262">
    <w:name w:val="附录一级条标题"/>
    <w:basedOn w:val="263"/>
    <w:next w:val="213"/>
    <w:qFormat/>
    <w:uiPriority w:val="0"/>
    <w:pPr>
      <w:autoSpaceDN w:val="0"/>
      <w:spacing w:beforeLines="0" w:afterLines="0"/>
      <w:outlineLvl w:val="2"/>
    </w:pPr>
  </w:style>
  <w:style w:type="paragraph" w:customStyle="1" w:styleId="263">
    <w:name w:val="附录章标题"/>
    <w:next w:val="213"/>
    <w:qFormat/>
    <w:uiPriority w:val="0"/>
    <w:pPr>
      <w:wordWrap w:val="0"/>
      <w:overflowPunct w:val="0"/>
      <w:autoSpaceDE w:val="0"/>
      <w:spacing w:beforeLines="50" w:afterLines="50"/>
      <w:jc w:val="both"/>
      <w:textAlignment w:val="baseline"/>
      <w:outlineLvl w:val="1"/>
    </w:pPr>
    <w:rPr>
      <w:rFonts w:ascii="黑体" w:hAnsi="Calibri" w:eastAsia="黑体" w:cs="Times New Roman"/>
      <w:kern w:val="21"/>
      <w:sz w:val="21"/>
      <w:lang w:val="en-US" w:eastAsia="zh-CN" w:bidi="ar-SA"/>
    </w:rPr>
  </w:style>
  <w:style w:type="character" w:customStyle="1" w:styleId="264">
    <w:name w:val="批注主题 字符1"/>
    <w:semiHidden/>
    <w:qFormat/>
    <w:uiPriority w:val="99"/>
    <w:rPr>
      <w:rFonts w:ascii="Calibri" w:hAnsi="Calibri" w:eastAsia="宋体" w:cs="Times New Roman"/>
      <w:b/>
      <w:bCs/>
      <w:kern w:val="2"/>
      <w:sz w:val="21"/>
      <w:szCs w:val="22"/>
    </w:rPr>
  </w:style>
  <w:style w:type="character" w:customStyle="1" w:styleId="265">
    <w:name w:val="纯文本 字符1"/>
    <w:semiHidden/>
    <w:qFormat/>
    <w:uiPriority w:val="99"/>
    <w:rPr>
      <w:rFonts w:ascii="宋体" w:hAnsi="Courier New" w:eastAsia="宋体" w:cs="Courier New"/>
      <w:kern w:val="2"/>
      <w:sz w:val="21"/>
      <w:szCs w:val="24"/>
    </w:rPr>
  </w:style>
  <w:style w:type="paragraph" w:customStyle="1" w:styleId="266">
    <w:name w:val="xl6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4"/>
      <w:szCs w:val="24"/>
    </w:rPr>
  </w:style>
  <w:style w:type="paragraph" w:customStyle="1" w:styleId="267">
    <w:name w:val="注×："/>
    <w:qFormat/>
    <w:uiPriority w:val="0"/>
    <w:pPr>
      <w:widowControl w:val="0"/>
      <w:tabs>
        <w:tab w:val="left" w:pos="630"/>
      </w:tabs>
      <w:autoSpaceDE w:val="0"/>
      <w:autoSpaceDN w:val="0"/>
      <w:ind w:left="900" w:hanging="500"/>
      <w:jc w:val="both"/>
    </w:pPr>
    <w:rPr>
      <w:rFonts w:ascii="宋体" w:hAnsi="Calibri" w:eastAsia="宋体" w:cs="Times New Roman"/>
      <w:sz w:val="18"/>
      <w:lang w:val="en-US" w:eastAsia="zh-CN" w:bidi="ar-SA"/>
    </w:rPr>
  </w:style>
  <w:style w:type="paragraph" w:customStyle="1" w:styleId="268">
    <w:name w:val="xl7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2"/>
    </w:rPr>
  </w:style>
  <w:style w:type="paragraph" w:customStyle="1" w:styleId="269">
    <w:name w:val="其他发布日期"/>
    <w:basedOn w:val="1"/>
    <w:qFormat/>
    <w:uiPriority w:val="0"/>
    <w:pPr>
      <w:framePr w:w="3997" w:h="471" w:hRule="exact" w:vSpace="181" w:wrap="around" w:vAnchor="page" w:hAnchor="page" w:x="1419" w:y="14097" w:anchorLock="1"/>
      <w:widowControl/>
      <w:jc w:val="left"/>
    </w:pPr>
    <w:rPr>
      <w:rFonts w:ascii="Calibri" w:hAnsi="Calibri" w:eastAsia="黑体"/>
      <w:kern w:val="0"/>
      <w:sz w:val="28"/>
      <w:szCs w:val="20"/>
    </w:rPr>
  </w:style>
  <w:style w:type="paragraph" w:customStyle="1" w:styleId="270">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271">
    <w:name w:val="xl7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272">
    <w:name w:val="标准书脚_偶数页"/>
    <w:qFormat/>
    <w:uiPriority w:val="0"/>
    <w:pPr>
      <w:spacing w:before="120"/>
    </w:pPr>
    <w:rPr>
      <w:rFonts w:ascii="Calibri" w:hAnsi="Calibri" w:eastAsia="宋体" w:cs="Times New Roman"/>
      <w:sz w:val="18"/>
      <w:lang w:val="en-US" w:eastAsia="zh-CN" w:bidi="ar-SA"/>
    </w:rPr>
  </w:style>
  <w:style w:type="paragraph" w:customStyle="1" w:styleId="273">
    <w:name w:val="附录五级条标题"/>
    <w:basedOn w:val="274"/>
    <w:next w:val="213"/>
    <w:qFormat/>
    <w:uiPriority w:val="0"/>
    <w:pPr>
      <w:outlineLvl w:val="6"/>
    </w:pPr>
  </w:style>
  <w:style w:type="paragraph" w:customStyle="1" w:styleId="274">
    <w:name w:val="附录四级条标题"/>
    <w:basedOn w:val="275"/>
    <w:next w:val="213"/>
    <w:qFormat/>
    <w:uiPriority w:val="0"/>
    <w:pPr>
      <w:outlineLvl w:val="5"/>
    </w:pPr>
  </w:style>
  <w:style w:type="paragraph" w:customStyle="1" w:styleId="275">
    <w:name w:val="附录三级条标题"/>
    <w:basedOn w:val="261"/>
    <w:next w:val="213"/>
    <w:qFormat/>
    <w:uiPriority w:val="0"/>
    <w:pPr>
      <w:outlineLvl w:val="4"/>
    </w:pPr>
  </w:style>
  <w:style w:type="paragraph" w:customStyle="1" w:styleId="276">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Autospacing="1" w:afterAutospacing="1"/>
      <w:jc w:val="left"/>
    </w:pPr>
    <w:rPr>
      <w:rFonts w:ascii="宋体" w:hAnsi="宋体" w:cs="宋体"/>
      <w:color w:val="FF0000"/>
      <w:kern w:val="0"/>
      <w:sz w:val="22"/>
    </w:rPr>
  </w:style>
  <w:style w:type="paragraph" w:customStyle="1" w:styleId="277">
    <w:name w:val="列表段落1"/>
    <w:basedOn w:val="1"/>
    <w:qFormat/>
    <w:uiPriority w:val="0"/>
    <w:pPr>
      <w:ind w:firstLine="420" w:firstLineChars="200"/>
    </w:pPr>
    <w:rPr>
      <w:rFonts w:ascii="Calibri" w:hAnsi="Calibri"/>
    </w:rPr>
  </w:style>
  <w:style w:type="paragraph" w:customStyle="1" w:styleId="278">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279">
    <w:name w:val="附录表标题"/>
    <w:next w:val="213"/>
    <w:qFormat/>
    <w:uiPriority w:val="0"/>
    <w:pPr>
      <w:tabs>
        <w:tab w:val="left" w:pos="0"/>
        <w:tab w:val="left" w:pos="360"/>
      </w:tabs>
      <w:jc w:val="center"/>
      <w:textAlignment w:val="baseline"/>
    </w:pPr>
    <w:rPr>
      <w:rFonts w:ascii="黑体" w:hAnsi="Calibri" w:eastAsia="黑体" w:cs="Times New Roman"/>
      <w:kern w:val="21"/>
      <w:sz w:val="21"/>
      <w:lang w:val="en-US" w:eastAsia="zh-CN" w:bidi="ar-SA"/>
    </w:rPr>
  </w:style>
  <w:style w:type="paragraph" w:customStyle="1" w:styleId="280">
    <w:name w:val="xl67"/>
    <w:basedOn w:val="1"/>
    <w:qFormat/>
    <w:uiPriority w:val="0"/>
    <w:pPr>
      <w:widowControl/>
      <w:spacing w:beforeAutospacing="1" w:afterAutospacing="1"/>
      <w:jc w:val="left"/>
    </w:pPr>
    <w:rPr>
      <w:rFonts w:ascii="宋体" w:hAnsi="宋体" w:cs="宋体"/>
      <w:kern w:val="0"/>
      <w:sz w:val="24"/>
      <w:szCs w:val="24"/>
    </w:rPr>
  </w:style>
  <w:style w:type="paragraph" w:customStyle="1" w:styleId="281">
    <w:name w:val="参考文献、索引标题"/>
    <w:basedOn w:val="282"/>
    <w:next w:val="1"/>
    <w:qFormat/>
    <w:uiPriority w:val="0"/>
    <w:pPr>
      <w:numPr>
        <w:ilvl w:val="0"/>
        <w:numId w:val="0"/>
      </w:numPr>
      <w:spacing w:after="200"/>
    </w:pPr>
    <w:rPr>
      <w:sz w:val="21"/>
    </w:rPr>
  </w:style>
  <w:style w:type="paragraph" w:customStyle="1" w:styleId="282">
    <w:name w:val="前言、引言标题"/>
    <w:next w:val="1"/>
    <w:qFormat/>
    <w:uiPriority w:val="0"/>
    <w:pPr>
      <w:numPr>
        <w:ilvl w:val="0"/>
        <w:numId w:val="14"/>
      </w:num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283">
    <w:name w:val="四级条标题"/>
    <w:basedOn w:val="218"/>
    <w:next w:val="213"/>
    <w:qFormat/>
    <w:uiPriority w:val="0"/>
    <w:pPr>
      <w:numPr>
        <w:ilvl w:val="0"/>
        <w:numId w:val="0"/>
      </w:numPr>
      <w:tabs>
        <w:tab w:val="clear" w:pos="360"/>
      </w:tabs>
      <w:outlineLvl w:val="5"/>
    </w:pPr>
    <w:rPr>
      <w:rFonts w:ascii="Calibri" w:hAnsi="Calibri"/>
    </w:rPr>
  </w:style>
  <w:style w:type="paragraph" w:customStyle="1" w:styleId="284">
    <w:name w:val="二级标题"/>
    <w:basedOn w:val="121"/>
    <w:qFormat/>
    <w:uiPriority w:val="0"/>
    <w:pPr>
      <w:numPr>
        <w:ilvl w:val="1"/>
        <w:numId w:val="15"/>
      </w:numPr>
      <w:ind w:left="840" w:firstLineChars="0"/>
      <w:jc w:val="left"/>
    </w:pPr>
    <w:rPr>
      <w:rFonts w:ascii="宋体" w:hAnsi="宋体"/>
      <w:bCs/>
      <w:sz w:val="32"/>
      <w:szCs w:val="28"/>
    </w:rPr>
  </w:style>
  <w:style w:type="paragraph" w:customStyle="1" w:styleId="285">
    <w:name w:val="终结线"/>
    <w:basedOn w:val="1"/>
    <w:qFormat/>
    <w:uiPriority w:val="0"/>
    <w:pPr>
      <w:framePr w:hSpace="181" w:vSpace="181" w:wrap="around" w:vAnchor="text" w:hAnchor="margin" w:xAlign="center" w:y="285"/>
    </w:pPr>
    <w:rPr>
      <w:rFonts w:ascii="Calibri" w:hAnsi="Calibri"/>
      <w:szCs w:val="24"/>
    </w:rPr>
  </w:style>
  <w:style w:type="paragraph" w:customStyle="1" w:styleId="286">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287">
    <w:name w:val="正文表标题"/>
    <w:next w:val="213"/>
    <w:qFormat/>
    <w:uiPriority w:val="0"/>
    <w:pPr>
      <w:jc w:val="center"/>
    </w:pPr>
    <w:rPr>
      <w:rFonts w:ascii="黑体" w:hAnsi="Calibri" w:eastAsia="黑体" w:cs="Times New Roman"/>
      <w:sz w:val="21"/>
      <w:lang w:val="en-US" w:eastAsia="zh-CN" w:bidi="ar-SA"/>
    </w:rPr>
  </w:style>
  <w:style w:type="paragraph" w:customStyle="1" w:styleId="288">
    <w:name w:val="xl6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4"/>
      <w:szCs w:val="24"/>
    </w:rPr>
  </w:style>
  <w:style w:type="paragraph" w:customStyle="1" w:styleId="289">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52"/>
      <w:lang w:val="en-US" w:eastAsia="zh-CN" w:bidi="ar-SA"/>
    </w:rPr>
  </w:style>
  <w:style w:type="paragraph" w:customStyle="1" w:styleId="290">
    <w:name w:val="示例"/>
    <w:next w:val="213"/>
    <w:qFormat/>
    <w:uiPriority w:val="0"/>
    <w:pPr>
      <w:tabs>
        <w:tab w:val="left" w:pos="816"/>
      </w:tabs>
      <w:ind w:firstLine="419" w:firstLineChars="233"/>
      <w:jc w:val="both"/>
    </w:pPr>
    <w:rPr>
      <w:rFonts w:ascii="宋体" w:hAnsi="Calibri" w:eastAsia="宋体" w:cs="Times New Roman"/>
      <w:sz w:val="18"/>
      <w:lang w:val="en-US" w:eastAsia="zh-CN" w:bidi="ar-SA"/>
    </w:rPr>
  </w:style>
  <w:style w:type="paragraph" w:customStyle="1" w:styleId="291">
    <w:name w:val="WPSOffice手动目录 1"/>
    <w:qFormat/>
    <w:uiPriority w:val="0"/>
    <w:rPr>
      <w:rFonts w:ascii="Calibri" w:hAnsi="Calibri" w:eastAsia="宋体" w:cs="Times New Roman"/>
      <w:lang w:val="en-US" w:eastAsia="zh-CN" w:bidi="ar-SA"/>
    </w:rPr>
  </w:style>
  <w:style w:type="paragraph" w:customStyle="1" w:styleId="292">
    <w:name w:val="font8"/>
    <w:basedOn w:val="1"/>
    <w:qFormat/>
    <w:uiPriority w:val="0"/>
    <w:pPr>
      <w:widowControl/>
      <w:spacing w:beforeAutospacing="1" w:afterAutospacing="1"/>
      <w:jc w:val="left"/>
    </w:pPr>
    <w:rPr>
      <w:rFonts w:ascii="Calibri" w:hAnsi="Calibri" w:cs="宋体"/>
      <w:kern w:val="0"/>
      <w:sz w:val="18"/>
      <w:szCs w:val="18"/>
    </w:rPr>
  </w:style>
  <w:style w:type="paragraph" w:customStyle="1" w:styleId="293">
    <w:name w:val="封面标准代替信息"/>
    <w:basedOn w:val="294"/>
    <w:qFormat/>
    <w:uiPriority w:val="0"/>
    <w:pPr>
      <w:spacing w:before="57"/>
    </w:pPr>
    <w:rPr>
      <w:rFonts w:ascii="宋体"/>
      <w:sz w:val="21"/>
    </w:rPr>
  </w:style>
  <w:style w:type="paragraph" w:customStyle="1" w:styleId="294">
    <w:name w:val="封面标准号2"/>
    <w:basedOn w:val="286"/>
    <w:qFormat/>
    <w:uiPriority w:val="0"/>
    <w:pPr>
      <w:framePr w:w="9138" w:h="1244" w:hRule="exact" w:wrap="around" w:vAnchor="page" w:hAnchor="margin" w:y="2908"/>
      <w:adjustRightInd w:val="0"/>
      <w:spacing w:before="357" w:line="280" w:lineRule="exact"/>
    </w:pPr>
  </w:style>
  <w:style w:type="paragraph" w:customStyle="1" w:styleId="295">
    <w:name w:val="xl7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4"/>
      <w:szCs w:val="24"/>
    </w:rPr>
  </w:style>
  <w:style w:type="paragraph" w:customStyle="1" w:styleId="296">
    <w:name w:val="WPSOffice手动目录 2"/>
    <w:qFormat/>
    <w:uiPriority w:val="0"/>
    <w:pPr>
      <w:ind w:left="200" w:leftChars="200"/>
    </w:pPr>
    <w:rPr>
      <w:rFonts w:ascii="Calibri" w:hAnsi="Calibri" w:eastAsia="宋体" w:cs="Times New Roman"/>
      <w:lang w:val="en-US" w:eastAsia="zh-CN" w:bidi="ar-SA"/>
    </w:rPr>
  </w:style>
  <w:style w:type="paragraph" w:customStyle="1" w:styleId="297">
    <w:name w:val="font10"/>
    <w:basedOn w:val="1"/>
    <w:qFormat/>
    <w:uiPriority w:val="0"/>
    <w:pPr>
      <w:widowControl/>
      <w:spacing w:beforeAutospacing="1" w:afterAutospacing="1"/>
      <w:jc w:val="left"/>
    </w:pPr>
    <w:rPr>
      <w:rFonts w:ascii="Calibri" w:hAnsi="Calibri" w:cs="宋体"/>
      <w:kern w:val="0"/>
      <w:sz w:val="24"/>
      <w:szCs w:val="24"/>
    </w:rPr>
  </w:style>
  <w:style w:type="paragraph" w:customStyle="1" w:styleId="298">
    <w:name w:val="xl7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color w:val="5B9BD5"/>
      <w:kern w:val="0"/>
      <w:sz w:val="22"/>
    </w:rPr>
  </w:style>
  <w:style w:type="paragraph" w:customStyle="1" w:styleId="299">
    <w:name w:val="font5"/>
    <w:basedOn w:val="1"/>
    <w:qFormat/>
    <w:uiPriority w:val="0"/>
    <w:pPr>
      <w:widowControl/>
      <w:spacing w:beforeAutospacing="1" w:afterAutospacing="1"/>
      <w:jc w:val="left"/>
    </w:pPr>
    <w:rPr>
      <w:rFonts w:ascii="Calibri" w:hAnsi="Calibri" w:cs="宋体"/>
      <w:kern w:val="0"/>
      <w:sz w:val="18"/>
      <w:szCs w:val="18"/>
    </w:rPr>
  </w:style>
  <w:style w:type="paragraph" w:customStyle="1" w:styleId="300">
    <w:name w:val="五级条标题"/>
    <w:basedOn w:val="283"/>
    <w:next w:val="213"/>
    <w:qFormat/>
    <w:uiPriority w:val="0"/>
    <w:pPr>
      <w:outlineLvl w:val="6"/>
    </w:pPr>
  </w:style>
  <w:style w:type="paragraph" w:customStyle="1" w:styleId="301">
    <w:name w:val="font7"/>
    <w:basedOn w:val="1"/>
    <w:qFormat/>
    <w:uiPriority w:val="0"/>
    <w:pPr>
      <w:widowControl/>
      <w:spacing w:beforeAutospacing="1" w:afterAutospacing="1"/>
      <w:jc w:val="left"/>
    </w:pPr>
    <w:rPr>
      <w:rFonts w:ascii="Calibri" w:hAnsi="Calibri" w:cs="宋体"/>
      <w:kern w:val="0"/>
      <w:sz w:val="18"/>
      <w:szCs w:val="18"/>
    </w:rPr>
  </w:style>
  <w:style w:type="paragraph" w:customStyle="1" w:styleId="302">
    <w:name w:val="编号列项（三级）"/>
    <w:qFormat/>
    <w:uiPriority w:val="0"/>
    <w:pPr>
      <w:ind w:left="800" w:leftChars="600" w:hanging="200" w:hangingChars="200"/>
    </w:pPr>
    <w:rPr>
      <w:rFonts w:ascii="宋体" w:hAnsi="Calibri" w:eastAsia="宋体" w:cs="Times New Roman"/>
      <w:sz w:val="21"/>
      <w:lang w:val="en-US" w:eastAsia="zh-CN" w:bidi="ar-SA"/>
    </w:rPr>
  </w:style>
  <w:style w:type="paragraph" w:customStyle="1" w:styleId="303">
    <w:name w:val="xl7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2"/>
    </w:rPr>
  </w:style>
  <w:style w:type="paragraph" w:customStyle="1" w:styleId="304">
    <w:name w:val="列项●（二级）"/>
    <w:qFormat/>
    <w:uiPriority w:val="0"/>
    <w:pPr>
      <w:numPr>
        <w:ilvl w:val="0"/>
        <w:numId w:val="16"/>
      </w:numPr>
      <w:tabs>
        <w:tab w:val="left" w:pos="760"/>
        <w:tab w:val="left" w:pos="840"/>
      </w:tabs>
      <w:ind w:left="600" w:leftChars="400" w:hanging="200" w:hangingChars="200"/>
      <w:jc w:val="both"/>
    </w:pPr>
    <w:rPr>
      <w:rFonts w:ascii="宋体" w:hAnsi="Calibri" w:eastAsia="宋体" w:cs="Times New Roman"/>
      <w:sz w:val="21"/>
      <w:lang w:val="en-US" w:eastAsia="zh-CN" w:bidi="ar-SA"/>
    </w:rPr>
  </w:style>
  <w:style w:type="paragraph" w:customStyle="1" w:styleId="305">
    <w:name w:val="xl7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4"/>
      <w:szCs w:val="24"/>
    </w:rPr>
  </w:style>
  <w:style w:type="paragraph" w:customStyle="1" w:styleId="306">
    <w:name w:val="msonormal"/>
    <w:basedOn w:val="1"/>
    <w:qFormat/>
    <w:uiPriority w:val="0"/>
    <w:pPr>
      <w:widowControl/>
      <w:spacing w:beforeAutospacing="1" w:afterAutospacing="1"/>
      <w:jc w:val="left"/>
    </w:pPr>
    <w:rPr>
      <w:rFonts w:ascii="宋体" w:hAnsi="宋体" w:cs="宋体"/>
      <w:kern w:val="0"/>
      <w:sz w:val="24"/>
      <w:szCs w:val="24"/>
    </w:rPr>
  </w:style>
  <w:style w:type="paragraph" w:customStyle="1" w:styleId="307">
    <w:name w:val="font6"/>
    <w:basedOn w:val="1"/>
    <w:qFormat/>
    <w:uiPriority w:val="0"/>
    <w:pPr>
      <w:widowControl/>
      <w:spacing w:beforeAutospacing="1" w:afterAutospacing="1"/>
      <w:jc w:val="left"/>
    </w:pPr>
    <w:rPr>
      <w:rFonts w:ascii="Calibri" w:hAnsi="Calibri" w:cs="宋体"/>
      <w:kern w:val="0"/>
      <w:sz w:val="18"/>
      <w:szCs w:val="18"/>
    </w:rPr>
  </w:style>
  <w:style w:type="paragraph" w:customStyle="1" w:styleId="308">
    <w:name w:val="列项——（一级）"/>
    <w:qFormat/>
    <w:uiPriority w:val="0"/>
    <w:pPr>
      <w:widowControl w:val="0"/>
      <w:numPr>
        <w:ilvl w:val="0"/>
        <w:numId w:val="17"/>
      </w:numPr>
      <w:tabs>
        <w:tab w:val="left" w:pos="854"/>
      </w:tabs>
      <w:ind w:left="200" w:leftChars="200" w:hanging="200" w:hangingChars="200"/>
      <w:jc w:val="both"/>
    </w:pPr>
    <w:rPr>
      <w:rFonts w:ascii="宋体" w:hAnsi="Calibri" w:eastAsia="宋体" w:cs="Times New Roman"/>
      <w:sz w:val="21"/>
      <w:lang w:val="en-US" w:eastAsia="zh-CN" w:bidi="ar-SA"/>
    </w:rPr>
  </w:style>
  <w:style w:type="paragraph" w:customStyle="1" w:styleId="309">
    <w:name w:val="图表脚注"/>
    <w:next w:val="213"/>
    <w:qFormat/>
    <w:uiPriority w:val="0"/>
    <w:pPr>
      <w:jc w:val="both"/>
    </w:pPr>
    <w:rPr>
      <w:rFonts w:ascii="宋体" w:hAnsi="Calibri" w:eastAsia="宋体" w:cs="Times New Roman"/>
      <w:sz w:val="18"/>
      <w:lang w:val="en-US" w:eastAsia="zh-CN" w:bidi="ar-SA"/>
    </w:rPr>
  </w:style>
  <w:style w:type="paragraph" w:customStyle="1" w:styleId="310">
    <w:name w:val="xl7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311">
    <w:name w:val="数字编号列项（二级）"/>
    <w:qFormat/>
    <w:uiPriority w:val="0"/>
    <w:pPr>
      <w:ind w:left="1260" w:leftChars="400" w:hanging="420" w:hangingChars="200"/>
      <w:jc w:val="both"/>
    </w:pPr>
    <w:rPr>
      <w:rFonts w:ascii="宋体" w:hAnsi="Calibri" w:eastAsia="宋体" w:cs="Times New Roman"/>
      <w:sz w:val="21"/>
      <w:lang w:val="en-US" w:eastAsia="zh-CN" w:bidi="ar-SA"/>
    </w:rPr>
  </w:style>
  <w:style w:type="paragraph" w:customStyle="1" w:styleId="312">
    <w:name w:val="附录标识"/>
    <w:basedOn w:val="282"/>
    <w:qFormat/>
    <w:uiPriority w:val="0"/>
    <w:pPr>
      <w:numPr>
        <w:ilvl w:val="0"/>
        <w:numId w:val="0"/>
      </w:numPr>
      <w:tabs>
        <w:tab w:val="left" w:pos="6405"/>
      </w:tabs>
      <w:spacing w:after="200"/>
    </w:pPr>
    <w:rPr>
      <w:sz w:val="21"/>
    </w:rPr>
  </w:style>
  <w:style w:type="paragraph" w:customStyle="1" w:styleId="313">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Autospacing="1" w:afterAutospacing="1"/>
      <w:jc w:val="left"/>
    </w:pPr>
    <w:rPr>
      <w:rFonts w:ascii="宋体" w:hAnsi="宋体" w:cs="宋体"/>
      <w:kern w:val="0"/>
      <w:sz w:val="24"/>
      <w:szCs w:val="24"/>
    </w:rPr>
  </w:style>
  <w:style w:type="paragraph" w:customStyle="1" w:styleId="314">
    <w:name w:val="xl8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4"/>
      <w:szCs w:val="24"/>
    </w:rPr>
  </w:style>
  <w:style w:type="paragraph" w:customStyle="1" w:styleId="315">
    <w:name w:val="其他实施日期"/>
    <w:basedOn w:val="1"/>
    <w:qFormat/>
    <w:uiPriority w:val="0"/>
    <w:pPr>
      <w:framePr w:w="3997" w:h="471" w:hRule="exact" w:vSpace="181" w:wrap="around" w:vAnchor="page" w:hAnchor="page" w:x="7089" w:y="14097" w:anchorLock="1"/>
      <w:widowControl/>
      <w:jc w:val="right"/>
    </w:pPr>
    <w:rPr>
      <w:rFonts w:ascii="Calibri" w:hAnsi="Calibri" w:eastAsia="黑体"/>
      <w:kern w:val="0"/>
      <w:sz w:val="28"/>
      <w:szCs w:val="20"/>
    </w:rPr>
  </w:style>
  <w:style w:type="paragraph" w:customStyle="1" w:styleId="316">
    <w:name w:val="xl7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2"/>
    </w:rPr>
  </w:style>
  <w:style w:type="paragraph" w:customStyle="1" w:styleId="317">
    <w:name w:val="文献分类号"/>
    <w:qFormat/>
    <w:uiPriority w:val="0"/>
    <w:pPr>
      <w:framePr w:hSpace="180" w:vSpace="180" w:wrap="around" w:vAnchor="margin" w:hAnchor="margin" w:y="1" w:anchorLock="1"/>
      <w:widowControl w:val="0"/>
      <w:textAlignment w:val="center"/>
    </w:pPr>
    <w:rPr>
      <w:rFonts w:ascii="Calibri" w:hAnsi="Calibri" w:eastAsia="黑体" w:cs="Times New Roman"/>
      <w:sz w:val="21"/>
      <w:lang w:val="en-US" w:eastAsia="zh-CN" w:bidi="ar-SA"/>
    </w:rPr>
  </w:style>
  <w:style w:type="paragraph" w:customStyle="1" w:styleId="318">
    <w:name w:val="条文脚注"/>
    <w:basedOn w:val="40"/>
    <w:qFormat/>
    <w:uiPriority w:val="0"/>
    <w:pPr>
      <w:spacing w:beforeLines="0" w:afterLines="0" w:line="240" w:lineRule="auto"/>
      <w:ind w:left="780" w:leftChars="200" w:hanging="360" w:hangingChars="200"/>
      <w:jc w:val="both"/>
    </w:pPr>
    <w:rPr>
      <w:rFonts w:ascii="宋体" w:hAnsi="Calibri"/>
    </w:rPr>
  </w:style>
  <w:style w:type="paragraph" w:customStyle="1" w:styleId="319">
    <w:name w:val="目次、标准名称标题"/>
    <w:basedOn w:val="282"/>
    <w:next w:val="213"/>
    <w:qFormat/>
    <w:uiPriority w:val="0"/>
    <w:pPr>
      <w:numPr>
        <w:ilvl w:val="0"/>
        <w:numId w:val="0"/>
      </w:numPr>
      <w:spacing w:line="460" w:lineRule="exact"/>
    </w:pPr>
  </w:style>
  <w:style w:type="paragraph" w:customStyle="1" w:styleId="320">
    <w:name w:val="注："/>
    <w:next w:val="213"/>
    <w:qFormat/>
    <w:uiPriority w:val="0"/>
    <w:pPr>
      <w:widowControl w:val="0"/>
      <w:autoSpaceDE w:val="0"/>
      <w:autoSpaceDN w:val="0"/>
      <w:ind w:left="840" w:hanging="420"/>
      <w:jc w:val="both"/>
    </w:pPr>
    <w:rPr>
      <w:rFonts w:ascii="宋体" w:hAnsi="Calibri" w:eastAsia="宋体" w:cs="Times New Roman"/>
      <w:sz w:val="18"/>
      <w:lang w:val="en-US" w:eastAsia="zh-CN" w:bidi="ar-SA"/>
    </w:rPr>
  </w:style>
  <w:style w:type="paragraph" w:customStyle="1" w:styleId="321">
    <w:name w:val="xl7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szCs w:val="24"/>
    </w:rPr>
  </w:style>
  <w:style w:type="paragraph" w:customStyle="1" w:styleId="322">
    <w:name w:val="正文图标题"/>
    <w:next w:val="213"/>
    <w:qFormat/>
    <w:uiPriority w:val="0"/>
    <w:pPr>
      <w:jc w:val="center"/>
    </w:pPr>
    <w:rPr>
      <w:rFonts w:ascii="黑体" w:hAnsi="Calibri" w:eastAsia="黑体" w:cs="Times New Roman"/>
      <w:sz w:val="21"/>
      <w:lang w:val="en-US" w:eastAsia="zh-CN" w:bidi="ar-SA"/>
    </w:rPr>
  </w:style>
  <w:style w:type="paragraph" w:customStyle="1" w:styleId="323">
    <w:name w:val="Default Text"/>
    <w:basedOn w:val="1"/>
    <w:qFormat/>
    <w:uiPriority w:val="0"/>
    <w:pPr>
      <w:autoSpaceDE w:val="0"/>
      <w:autoSpaceDN w:val="0"/>
      <w:adjustRightInd w:val="0"/>
      <w:jc w:val="left"/>
    </w:pPr>
    <w:rPr>
      <w:rFonts w:ascii="宋体" w:hAnsi="Calibri"/>
      <w:kern w:val="0"/>
      <w:sz w:val="24"/>
      <w:szCs w:val="24"/>
    </w:rPr>
  </w:style>
  <w:style w:type="character" w:customStyle="1" w:styleId="324">
    <w:name w:val="附录公式 Char"/>
    <w:link w:val="325"/>
    <w:qFormat/>
    <w:uiPriority w:val="0"/>
    <w:rPr>
      <w:rFonts w:ascii="Calibri" w:hAnsi="Calibri"/>
      <w:kern w:val="2"/>
      <w:sz w:val="21"/>
      <w:szCs w:val="22"/>
    </w:rPr>
  </w:style>
  <w:style w:type="paragraph" w:customStyle="1" w:styleId="325">
    <w:name w:val="附录公式"/>
    <w:basedOn w:val="213"/>
    <w:next w:val="213"/>
    <w:link w:val="324"/>
    <w:qFormat/>
    <w:uiPriority w:val="0"/>
    <w:pPr>
      <w:tabs>
        <w:tab w:val="center" w:pos="4201"/>
        <w:tab w:val="right" w:leader="dot" w:pos="9298"/>
      </w:tabs>
      <w:ind w:firstLine="420"/>
    </w:pPr>
    <w:rPr>
      <w:rFonts w:ascii="Calibri" w:hAnsi="Calibri"/>
      <w:kern w:val="2"/>
      <w:szCs w:val="22"/>
    </w:rPr>
  </w:style>
  <w:style w:type="character" w:customStyle="1" w:styleId="326">
    <w:name w:val="首示例 Char"/>
    <w:link w:val="327"/>
    <w:qFormat/>
    <w:uiPriority w:val="0"/>
    <w:rPr>
      <w:rFonts w:ascii="宋体" w:hAnsi="宋体"/>
      <w:sz w:val="18"/>
      <w:szCs w:val="18"/>
      <w:lang w:val="en-US" w:eastAsia="zh-CN" w:bidi="ar-SA"/>
    </w:rPr>
  </w:style>
  <w:style w:type="paragraph" w:customStyle="1" w:styleId="327">
    <w:name w:val="首示例"/>
    <w:next w:val="213"/>
    <w:link w:val="326"/>
    <w:qFormat/>
    <w:uiPriority w:val="0"/>
    <w:pPr>
      <w:numPr>
        <w:ilvl w:val="0"/>
        <w:numId w:val="18"/>
      </w:numPr>
      <w:tabs>
        <w:tab w:val="left" w:pos="360"/>
      </w:tabs>
      <w:ind w:firstLine="0"/>
    </w:pPr>
    <w:rPr>
      <w:rFonts w:ascii="宋体" w:hAnsi="宋体" w:eastAsia="宋体" w:cs="Times New Roman"/>
      <w:sz w:val="18"/>
      <w:szCs w:val="18"/>
      <w:lang w:val="en-US" w:eastAsia="zh-CN" w:bidi="ar-SA"/>
    </w:rPr>
  </w:style>
  <w:style w:type="paragraph" w:customStyle="1" w:styleId="328">
    <w:name w:val="注×：（正文）"/>
    <w:qFormat/>
    <w:uiPriority w:val="0"/>
    <w:pPr>
      <w:numPr>
        <w:ilvl w:val="0"/>
        <w:numId w:val="19"/>
      </w:numPr>
      <w:jc w:val="both"/>
    </w:pPr>
    <w:rPr>
      <w:rFonts w:ascii="宋体" w:hAnsi="Times New Roman" w:eastAsia="宋体" w:cs="Times New Roman"/>
      <w:sz w:val="18"/>
      <w:szCs w:val="18"/>
      <w:lang w:val="en-US" w:eastAsia="zh-CN" w:bidi="ar-SA"/>
    </w:rPr>
  </w:style>
  <w:style w:type="paragraph" w:customStyle="1" w:styleId="329">
    <w:name w:val="附录标题"/>
    <w:basedOn w:val="213"/>
    <w:next w:val="213"/>
    <w:qFormat/>
    <w:uiPriority w:val="0"/>
    <w:pPr>
      <w:tabs>
        <w:tab w:val="center" w:pos="4201"/>
        <w:tab w:val="right" w:leader="dot" w:pos="9298"/>
      </w:tabs>
      <w:ind w:firstLine="0" w:firstLineChars="0"/>
      <w:jc w:val="center"/>
    </w:pPr>
    <w:rPr>
      <w:rFonts w:ascii="黑体" w:eastAsia="黑体"/>
    </w:rPr>
  </w:style>
  <w:style w:type="paragraph" w:customStyle="1" w:styleId="330">
    <w:name w:val="封面标准文稿编辑信息2"/>
    <w:basedOn w:val="240"/>
    <w:qFormat/>
    <w:uiPriority w:val="0"/>
    <w:pPr>
      <w:framePr w:w="9639" w:h="6917" w:hRule="exact" w:wrap="around" w:vAnchor="page" w:hAnchor="page" w:xAlign="center" w:y="4469" w:anchorLock="1"/>
      <w:widowControl w:val="0"/>
      <w:spacing w:after="160"/>
      <w:textAlignment w:val="center"/>
    </w:pPr>
    <w:rPr>
      <w:szCs w:val="28"/>
    </w:rPr>
  </w:style>
  <w:style w:type="paragraph" w:customStyle="1" w:styleId="331">
    <w:name w:val="图的脚注"/>
    <w:next w:val="213"/>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332">
    <w:name w:val="附录二级无"/>
    <w:basedOn w:val="261"/>
    <w:qFormat/>
    <w:uiPriority w:val="0"/>
    <w:pPr>
      <w:tabs>
        <w:tab w:val="left" w:pos="360"/>
      </w:tabs>
    </w:pPr>
    <w:rPr>
      <w:rFonts w:ascii="宋体" w:hAnsi="Times New Roman" w:eastAsia="宋体"/>
      <w:szCs w:val="21"/>
    </w:rPr>
  </w:style>
  <w:style w:type="paragraph" w:customStyle="1" w:styleId="333">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334">
    <w:name w:val="二级无"/>
    <w:basedOn w:val="217"/>
    <w:qFormat/>
    <w:uiPriority w:val="0"/>
    <w:pPr>
      <w:numPr>
        <w:ilvl w:val="2"/>
        <w:numId w:val="14"/>
      </w:numPr>
      <w:ind w:left="3969"/>
    </w:pPr>
    <w:rPr>
      <w:rFonts w:ascii="宋体" w:hAnsi="Times New Roman" w:eastAsia="宋体"/>
      <w:szCs w:val="21"/>
    </w:rPr>
  </w:style>
  <w:style w:type="paragraph" w:customStyle="1" w:styleId="335">
    <w:name w:val="参考文献"/>
    <w:basedOn w:val="1"/>
    <w:next w:val="213"/>
    <w:qFormat/>
    <w:uiPriority w:val="0"/>
    <w:pPr>
      <w:keepNext/>
      <w:pageBreakBefore/>
      <w:widowControl/>
      <w:shd w:val="clear" w:color="FFFFFF" w:fill="FFFFFF"/>
      <w:jc w:val="center"/>
      <w:outlineLvl w:val="0"/>
    </w:pPr>
    <w:rPr>
      <w:rFonts w:ascii="黑体" w:eastAsia="黑体"/>
      <w:kern w:val="0"/>
      <w:szCs w:val="20"/>
    </w:rPr>
  </w:style>
  <w:style w:type="paragraph" w:customStyle="1" w:styleId="336">
    <w:name w:val="注：（正文）"/>
    <w:basedOn w:val="320"/>
    <w:next w:val="213"/>
    <w:qFormat/>
    <w:uiPriority w:val="0"/>
    <w:pPr>
      <w:numPr>
        <w:ilvl w:val="0"/>
        <w:numId w:val="20"/>
      </w:numPr>
    </w:pPr>
    <w:rPr>
      <w:rFonts w:hAnsi="Times New Roman"/>
      <w:szCs w:val="18"/>
    </w:rPr>
  </w:style>
  <w:style w:type="paragraph" w:customStyle="1" w:styleId="337">
    <w:name w:val="封面标准名称2"/>
    <w:basedOn w:val="238"/>
    <w:qFormat/>
    <w:uiPriority w:val="0"/>
    <w:pPr>
      <w:framePr w:w="9639" w:vAnchor="page" w:hAnchor="page" w:y="4469"/>
      <w:spacing w:beforeLines="630"/>
    </w:pPr>
  </w:style>
  <w:style w:type="paragraph" w:customStyle="1" w:styleId="338">
    <w:name w:val="附录表标号"/>
    <w:basedOn w:val="1"/>
    <w:next w:val="213"/>
    <w:qFormat/>
    <w:uiPriority w:val="0"/>
    <w:pPr>
      <w:spacing w:line="14" w:lineRule="exact"/>
      <w:ind w:left="811" w:hanging="448"/>
      <w:jc w:val="center"/>
      <w:outlineLvl w:val="0"/>
    </w:pPr>
    <w:rPr>
      <w:color w:val="FFFFFF"/>
      <w:szCs w:val="24"/>
    </w:rPr>
  </w:style>
  <w:style w:type="paragraph" w:customStyle="1" w:styleId="339">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340">
    <w:name w:val="示例×："/>
    <w:basedOn w:val="215"/>
    <w:qFormat/>
    <w:uiPriority w:val="0"/>
    <w:pPr>
      <w:numPr>
        <w:ilvl w:val="0"/>
        <w:numId w:val="21"/>
      </w:numPr>
      <w:spacing w:beforeLines="0" w:afterLines="0"/>
      <w:outlineLvl w:val="9"/>
    </w:pPr>
    <w:rPr>
      <w:rFonts w:ascii="宋体" w:eastAsia="宋体"/>
      <w:b/>
      <w:sz w:val="18"/>
      <w:szCs w:val="18"/>
    </w:rPr>
  </w:style>
  <w:style w:type="paragraph" w:customStyle="1" w:styleId="341">
    <w:name w:val="正文公式编号制表符"/>
    <w:basedOn w:val="213"/>
    <w:next w:val="213"/>
    <w:qFormat/>
    <w:uiPriority w:val="0"/>
    <w:pPr>
      <w:tabs>
        <w:tab w:val="center" w:pos="4201"/>
        <w:tab w:val="right" w:leader="dot" w:pos="9298"/>
      </w:tabs>
      <w:ind w:firstLine="0" w:firstLineChars="0"/>
    </w:pPr>
  </w:style>
  <w:style w:type="paragraph" w:customStyle="1" w:styleId="342">
    <w:name w:val="封面标准文稿类别2"/>
    <w:basedOn w:val="239"/>
    <w:qFormat/>
    <w:uiPriority w:val="0"/>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343">
    <w:name w:val="封面一致性程度标识2"/>
    <w:basedOn w:val="259"/>
    <w:qFormat/>
    <w:uiPriority w:val="0"/>
    <w:pPr>
      <w:framePr w:w="9639" w:h="6917" w:hRule="exact" w:wrap="around" w:vAnchor="page" w:hAnchor="page" w:xAlign="center" w:y="4469" w:anchorLock="1"/>
      <w:widowControl w:val="0"/>
      <w:textAlignment w:val="center"/>
    </w:pPr>
    <w:rPr>
      <w:rFonts w:hAnsi="Times New Roman"/>
      <w:szCs w:val="28"/>
    </w:rPr>
  </w:style>
  <w:style w:type="paragraph" w:customStyle="1" w:styleId="344">
    <w:name w:val="附录图标号"/>
    <w:basedOn w:val="1"/>
    <w:qFormat/>
    <w:uiPriority w:val="0"/>
    <w:pPr>
      <w:keepNext/>
      <w:pageBreakBefore/>
      <w:widowControl/>
      <w:spacing w:line="14" w:lineRule="exact"/>
      <w:ind w:firstLine="363"/>
      <w:jc w:val="center"/>
      <w:outlineLvl w:val="0"/>
    </w:pPr>
    <w:rPr>
      <w:color w:val="FFFFFF"/>
      <w:szCs w:val="24"/>
    </w:rPr>
  </w:style>
  <w:style w:type="paragraph" w:customStyle="1" w:styleId="345">
    <w:name w:val="附录公式编号制表符"/>
    <w:basedOn w:val="1"/>
    <w:next w:val="213"/>
    <w:qFormat/>
    <w:uiPriority w:val="0"/>
    <w:pPr>
      <w:widowControl/>
      <w:tabs>
        <w:tab w:val="center" w:pos="4201"/>
        <w:tab w:val="right" w:leader="dot" w:pos="9298"/>
      </w:tabs>
      <w:autoSpaceDE w:val="0"/>
      <w:autoSpaceDN w:val="0"/>
    </w:pPr>
    <w:rPr>
      <w:rFonts w:ascii="宋体"/>
      <w:kern w:val="0"/>
      <w:szCs w:val="20"/>
    </w:rPr>
  </w:style>
  <w:style w:type="paragraph" w:customStyle="1" w:styleId="346">
    <w:name w:val="附录三级无"/>
    <w:basedOn w:val="275"/>
    <w:qFormat/>
    <w:uiPriority w:val="0"/>
    <w:rPr>
      <w:rFonts w:ascii="宋体" w:hAnsi="Times New Roman" w:eastAsia="宋体"/>
      <w:szCs w:val="21"/>
    </w:rPr>
  </w:style>
  <w:style w:type="paragraph" w:customStyle="1" w:styleId="347">
    <w:name w:val="附录数字编号列项（二级）"/>
    <w:qFormat/>
    <w:uiPriority w:val="0"/>
    <w:pPr>
      <w:numPr>
        <w:ilvl w:val="1"/>
        <w:numId w:val="22"/>
      </w:numPr>
    </w:pPr>
    <w:rPr>
      <w:rFonts w:ascii="宋体" w:hAnsi="Times New Roman" w:eastAsia="宋体" w:cs="Times New Roman"/>
      <w:sz w:val="21"/>
      <w:lang w:val="en-US" w:eastAsia="zh-CN" w:bidi="ar-SA"/>
    </w:rPr>
  </w:style>
  <w:style w:type="paragraph" w:customStyle="1" w:styleId="348">
    <w:name w:val="附录四级无"/>
    <w:basedOn w:val="274"/>
    <w:qFormat/>
    <w:uiPriority w:val="0"/>
    <w:pPr>
      <w:tabs>
        <w:tab w:val="left" w:pos="360"/>
      </w:tabs>
    </w:pPr>
    <w:rPr>
      <w:rFonts w:ascii="宋体" w:hAnsi="Times New Roman" w:eastAsia="宋体"/>
      <w:szCs w:val="21"/>
    </w:rPr>
  </w:style>
  <w:style w:type="paragraph" w:customStyle="1" w:styleId="349">
    <w:name w:val="附录一级无"/>
    <w:basedOn w:val="262"/>
    <w:qFormat/>
    <w:uiPriority w:val="0"/>
    <w:pPr>
      <w:tabs>
        <w:tab w:val="left" w:pos="360"/>
      </w:tabs>
    </w:pPr>
    <w:rPr>
      <w:rFonts w:ascii="宋体" w:hAnsi="Times New Roman" w:eastAsia="宋体"/>
      <w:szCs w:val="21"/>
    </w:rPr>
  </w:style>
  <w:style w:type="paragraph" w:customStyle="1" w:styleId="350">
    <w:name w:val="附录五级无"/>
    <w:basedOn w:val="273"/>
    <w:qFormat/>
    <w:uiPriority w:val="0"/>
    <w:rPr>
      <w:rFonts w:ascii="宋体" w:hAnsi="Times New Roman" w:eastAsia="宋体"/>
      <w:szCs w:val="21"/>
    </w:rPr>
  </w:style>
  <w:style w:type="paragraph" w:customStyle="1" w:styleId="351">
    <w:name w:val="其他标准标志"/>
    <w:basedOn w:val="241"/>
    <w:qFormat/>
    <w:uiPriority w:val="0"/>
    <w:pPr>
      <w:framePr w:w="6101" w:h="1389" w:hRule="exact" w:hSpace="181" w:vSpace="181" w:vAnchor="page" w:hAnchor="page" w:x="4673" w:y="942"/>
    </w:pPr>
    <w:rPr>
      <w:szCs w:val="96"/>
    </w:rPr>
  </w:style>
  <w:style w:type="paragraph" w:customStyle="1" w:styleId="352">
    <w:name w:val="五级无"/>
    <w:basedOn w:val="300"/>
    <w:qFormat/>
    <w:uiPriority w:val="0"/>
    <w:pPr>
      <w:ind w:left="3360" w:hanging="420"/>
    </w:pPr>
    <w:rPr>
      <w:rFonts w:ascii="宋体" w:hAnsi="Times New Roman" w:eastAsia="宋体"/>
      <w:szCs w:val="21"/>
    </w:rPr>
  </w:style>
  <w:style w:type="paragraph" w:customStyle="1" w:styleId="353">
    <w:name w:val="示例后文字"/>
    <w:basedOn w:val="213"/>
    <w:next w:val="213"/>
    <w:qFormat/>
    <w:uiPriority w:val="0"/>
    <w:pPr>
      <w:tabs>
        <w:tab w:val="center" w:pos="4201"/>
        <w:tab w:val="right" w:leader="dot" w:pos="9298"/>
      </w:tabs>
      <w:ind w:firstLine="360"/>
    </w:pPr>
    <w:rPr>
      <w:sz w:val="18"/>
    </w:rPr>
  </w:style>
  <w:style w:type="paragraph" w:customStyle="1" w:styleId="354">
    <w:name w:val="附录字母编号列项（一级）"/>
    <w:qFormat/>
    <w:uiPriority w:val="0"/>
    <w:pPr>
      <w:numPr>
        <w:ilvl w:val="0"/>
        <w:numId w:val="22"/>
      </w:numPr>
    </w:pPr>
    <w:rPr>
      <w:rFonts w:ascii="宋体" w:hAnsi="Times New Roman" w:eastAsia="宋体" w:cs="Times New Roman"/>
      <w:sz w:val="21"/>
      <w:lang w:val="en-US" w:eastAsia="zh-CN" w:bidi="ar-SA"/>
    </w:rPr>
  </w:style>
  <w:style w:type="paragraph" w:customStyle="1" w:styleId="355">
    <w:name w:val="一级无"/>
    <w:basedOn w:val="216"/>
    <w:qFormat/>
    <w:uiPriority w:val="0"/>
    <w:pPr>
      <w:numPr>
        <w:ilvl w:val="1"/>
        <w:numId w:val="14"/>
      </w:numPr>
      <w:ind w:left="2977" w:firstLine="1276"/>
    </w:pPr>
    <w:rPr>
      <w:rFonts w:ascii="宋体" w:hAnsi="Times New Roman" w:eastAsia="宋体"/>
      <w:szCs w:val="21"/>
    </w:rPr>
  </w:style>
  <w:style w:type="paragraph" w:customStyle="1" w:styleId="356">
    <w:name w:val="图标脚注说明"/>
    <w:basedOn w:val="213"/>
    <w:qFormat/>
    <w:uiPriority w:val="0"/>
    <w:pPr>
      <w:tabs>
        <w:tab w:val="center" w:pos="4201"/>
        <w:tab w:val="right" w:leader="dot" w:pos="9298"/>
      </w:tabs>
      <w:ind w:left="840" w:hanging="420" w:firstLineChars="0"/>
    </w:pPr>
    <w:rPr>
      <w:sz w:val="18"/>
      <w:szCs w:val="18"/>
    </w:rPr>
  </w:style>
  <w:style w:type="paragraph" w:customStyle="1" w:styleId="357">
    <w:name w:val="三级无"/>
    <w:basedOn w:val="218"/>
    <w:qFormat/>
    <w:uiPriority w:val="0"/>
    <w:pPr>
      <w:numPr>
        <w:ilvl w:val="0"/>
        <w:numId w:val="0"/>
      </w:numPr>
      <w:tabs>
        <w:tab w:val="clear" w:pos="360"/>
      </w:tabs>
    </w:pPr>
    <w:rPr>
      <w:rFonts w:ascii="宋体" w:hAnsi="Times New Roman" w:eastAsia="宋体"/>
      <w:szCs w:val="21"/>
    </w:rPr>
  </w:style>
  <w:style w:type="paragraph" w:customStyle="1" w:styleId="358">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359">
    <w:name w:val="四级无"/>
    <w:basedOn w:val="283"/>
    <w:qFormat/>
    <w:uiPriority w:val="0"/>
    <w:pPr>
      <w:ind w:left="2940" w:hanging="420"/>
    </w:pPr>
    <w:rPr>
      <w:rFonts w:ascii="宋体" w:hAnsi="Times New Roman" w:eastAsia="宋体"/>
      <w:szCs w:val="21"/>
    </w:rPr>
  </w:style>
  <w:style w:type="paragraph" w:customStyle="1" w:styleId="360">
    <w:name w:val="图表脚注说明"/>
    <w:basedOn w:val="1"/>
    <w:qFormat/>
    <w:uiPriority w:val="0"/>
    <w:pPr>
      <w:numPr>
        <w:ilvl w:val="0"/>
        <w:numId w:val="23"/>
      </w:numPr>
      <w:ind w:firstLine="0"/>
    </w:pPr>
    <w:rPr>
      <w:rFonts w:ascii="宋体"/>
      <w:sz w:val="18"/>
      <w:szCs w:val="18"/>
    </w:rPr>
  </w:style>
  <w:style w:type="paragraph" w:customStyle="1" w:styleId="361">
    <w:name w:val="封面标准英文名称2"/>
    <w:basedOn w:val="270"/>
    <w:qFormat/>
    <w:uiPriority w:val="0"/>
    <w:pPr>
      <w:framePr w:w="9639" w:h="6917" w:hRule="exact" w:wrap="around" w:vAnchor="page" w:hAnchor="page" w:xAlign="center" w:y="4469" w:anchorLock="1"/>
      <w:textAlignment w:val="center"/>
    </w:pPr>
    <w:rPr>
      <w:rFonts w:ascii="Times New Roman" w:hAnsi="Times New Roman" w:eastAsia="黑体"/>
      <w:szCs w:val="28"/>
    </w:rPr>
  </w:style>
  <w:style w:type="paragraph" w:customStyle="1" w:styleId="362">
    <w:name w:val="_Style 4"/>
    <w:basedOn w:val="1"/>
    <w:qFormat/>
    <w:uiPriority w:val="34"/>
    <w:pPr>
      <w:ind w:firstLine="420" w:firstLineChars="200"/>
    </w:pPr>
    <w:rPr>
      <w:rFonts w:ascii="Calibri" w:hAnsi="Calibri" w:eastAsia="仿宋"/>
      <w:sz w:val="32"/>
    </w:rPr>
  </w:style>
  <w:style w:type="character" w:customStyle="1" w:styleId="363">
    <w:name w:val="TABLE 字符"/>
    <w:link w:val="364"/>
    <w:qFormat/>
    <w:locked/>
    <w:uiPriority w:val="0"/>
    <w:rPr>
      <w:rFonts w:ascii="宋体" w:hAnsi="宋体"/>
      <w:sz w:val="24"/>
    </w:rPr>
  </w:style>
  <w:style w:type="paragraph" w:customStyle="1" w:styleId="364">
    <w:name w:val="TABLE"/>
    <w:basedOn w:val="121"/>
    <w:link w:val="363"/>
    <w:qFormat/>
    <w:uiPriority w:val="0"/>
    <w:pPr>
      <w:spacing w:line="360" w:lineRule="auto"/>
      <w:ind w:left="420" w:firstLine="0" w:firstLineChars="0"/>
    </w:pPr>
    <w:rPr>
      <w:rFonts w:ascii="宋体" w:hAnsi="宋体"/>
      <w:kern w:val="0"/>
      <w:sz w:val="24"/>
      <w:szCs w:val="20"/>
    </w:rPr>
  </w:style>
  <w:style w:type="character" w:customStyle="1" w:styleId="365">
    <w:name w:val="样式01 Char"/>
    <w:link w:val="366"/>
    <w:qFormat/>
    <w:locked/>
    <w:uiPriority w:val="0"/>
    <w:rPr>
      <w:b/>
      <w:bCs/>
      <w:szCs w:val="21"/>
    </w:rPr>
  </w:style>
  <w:style w:type="paragraph" w:customStyle="1" w:styleId="366">
    <w:name w:val="样式01"/>
    <w:basedOn w:val="5"/>
    <w:link w:val="365"/>
    <w:qFormat/>
    <w:uiPriority w:val="0"/>
    <w:pPr>
      <w:widowControl/>
      <w:numPr>
        <w:ilvl w:val="0"/>
        <w:numId w:val="24"/>
      </w:numPr>
      <w:adjustRightInd w:val="0"/>
      <w:snapToGrid w:val="0"/>
      <w:spacing w:before="0" w:beforeLines="50" w:after="0" w:line="0" w:lineRule="atLeast"/>
      <w:ind w:firstLine="0"/>
      <w:jc w:val="left"/>
    </w:pPr>
    <w:rPr>
      <w:rFonts w:ascii="Times New Roman" w:hAnsi="Times New Roman"/>
      <w:kern w:val="0"/>
      <w:sz w:val="20"/>
      <w:szCs w:val="21"/>
    </w:rPr>
  </w:style>
  <w:style w:type="paragraph" w:customStyle="1" w:styleId="367">
    <w:name w:val="xl6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4"/>
      <w:szCs w:val="24"/>
    </w:rPr>
  </w:style>
  <w:style w:type="character" w:customStyle="1" w:styleId="368">
    <w:name w:val="条文说明表格 Char"/>
    <w:link w:val="369"/>
    <w:qFormat/>
    <w:locked/>
    <w:uiPriority w:val="0"/>
    <w:rPr>
      <w:rFonts w:ascii="宋体" w:hAnsi="宋体" w:cs="Arial Unicode MS"/>
      <w:i/>
      <w:color w:val="000000"/>
      <w:sz w:val="18"/>
      <w:szCs w:val="21"/>
      <w:lang w:val="zh-CN" w:eastAsia="zh-CN" w:bidi="ar-SA"/>
    </w:rPr>
  </w:style>
  <w:style w:type="paragraph" w:customStyle="1" w:styleId="369">
    <w:name w:val="条文说明表格"/>
    <w:next w:val="1"/>
    <w:link w:val="368"/>
    <w:qFormat/>
    <w:uiPriority w:val="0"/>
    <w:rPr>
      <w:rFonts w:ascii="宋体" w:hAnsi="宋体" w:eastAsia="宋体" w:cs="Arial Unicode MS"/>
      <w:i/>
      <w:color w:val="000000"/>
      <w:sz w:val="18"/>
      <w:szCs w:val="21"/>
      <w:lang w:val="zh-CN" w:eastAsia="zh-CN" w:bidi="ar-SA"/>
    </w:rPr>
  </w:style>
  <w:style w:type="character" w:customStyle="1" w:styleId="370">
    <w:name w:val="编号正文 Char"/>
    <w:link w:val="371"/>
    <w:qFormat/>
    <w:locked/>
    <w:uiPriority w:val="0"/>
    <w:rPr>
      <w:rFonts w:ascii="宋体" w:hAnsi="宋体"/>
      <w:color w:val="000000"/>
      <w:lang w:val="zh-CN"/>
    </w:rPr>
  </w:style>
  <w:style w:type="paragraph" w:customStyle="1" w:styleId="371">
    <w:name w:val="编号正文"/>
    <w:basedOn w:val="1"/>
    <w:link w:val="370"/>
    <w:qFormat/>
    <w:uiPriority w:val="0"/>
    <w:pPr>
      <w:widowControl/>
      <w:numPr>
        <w:ilvl w:val="2"/>
        <w:numId w:val="25"/>
      </w:numPr>
      <w:spacing w:line="360" w:lineRule="auto"/>
      <w:ind w:right="229" w:rightChars="109"/>
      <w:jc w:val="left"/>
    </w:pPr>
    <w:rPr>
      <w:rFonts w:ascii="宋体" w:hAnsi="宋体"/>
      <w:color w:val="000000"/>
      <w:kern w:val="0"/>
      <w:sz w:val="20"/>
      <w:szCs w:val="20"/>
      <w:lang w:val="zh-CN"/>
    </w:rPr>
  </w:style>
  <w:style w:type="paragraph" w:customStyle="1" w:styleId="372">
    <w:name w:val="Char Char Char Char Char Char Char"/>
    <w:basedOn w:val="1"/>
    <w:qFormat/>
    <w:uiPriority w:val="0"/>
    <w:pPr>
      <w:widowControl/>
      <w:spacing w:line="240" w:lineRule="exact"/>
      <w:jc w:val="left"/>
    </w:pPr>
    <w:rPr>
      <w:rFonts w:ascii="Calibri" w:hAnsi="Calibri"/>
      <w:szCs w:val="20"/>
    </w:rPr>
  </w:style>
  <w:style w:type="paragraph" w:customStyle="1" w:styleId="373">
    <w:name w:val="章节标题"/>
    <w:basedOn w:val="1"/>
    <w:next w:val="1"/>
    <w:qFormat/>
    <w:uiPriority w:val="0"/>
    <w:pPr>
      <w:widowControl/>
      <w:numPr>
        <w:ilvl w:val="1"/>
        <w:numId w:val="25"/>
      </w:numPr>
      <w:spacing w:line="360" w:lineRule="auto"/>
      <w:ind w:right="240" w:firstLine="0"/>
      <w:jc w:val="center"/>
    </w:pPr>
    <w:rPr>
      <w:rFonts w:ascii="黑体" w:hAnsi="黑体" w:eastAsia="黑体" w:cs="Arial Unicode MS"/>
      <w:color w:val="000000"/>
      <w:kern w:val="0"/>
      <w:szCs w:val="28"/>
      <w:lang w:val="zh-CN"/>
    </w:rPr>
  </w:style>
  <w:style w:type="character" w:customStyle="1" w:styleId="374">
    <w:name w:val="2级标题 字符"/>
    <w:link w:val="375"/>
    <w:qFormat/>
    <w:locked/>
    <w:uiPriority w:val="0"/>
    <w:rPr>
      <w:b/>
      <w:sz w:val="32"/>
      <w:lang w:val="en-US" w:eastAsia="zh-CN" w:bidi="ar-SA"/>
    </w:rPr>
  </w:style>
  <w:style w:type="paragraph" w:customStyle="1" w:styleId="375">
    <w:name w:val="2级标题"/>
    <w:link w:val="374"/>
    <w:qFormat/>
    <w:uiPriority w:val="0"/>
    <w:pPr>
      <w:spacing w:beforeLines="50" w:afterLines="50"/>
      <w:outlineLvl w:val="1"/>
    </w:pPr>
    <w:rPr>
      <w:rFonts w:ascii="Times New Roman" w:hAnsi="Times New Roman" w:eastAsia="宋体" w:cs="Times New Roman"/>
      <w:b/>
      <w:sz w:val="32"/>
      <w:lang w:val="en-US" w:eastAsia="zh-CN" w:bidi="ar-SA"/>
    </w:rPr>
  </w:style>
  <w:style w:type="character" w:customStyle="1" w:styleId="376">
    <w:name w:val="1级标题 字符"/>
    <w:link w:val="377"/>
    <w:qFormat/>
    <w:locked/>
    <w:uiPriority w:val="0"/>
    <w:rPr>
      <w:b/>
      <w:bCs/>
      <w:sz w:val="36"/>
      <w:szCs w:val="32"/>
      <w:lang w:val="en-US" w:eastAsia="zh-CN" w:bidi="ar-SA"/>
    </w:rPr>
  </w:style>
  <w:style w:type="paragraph" w:customStyle="1" w:styleId="377">
    <w:name w:val="1级标题"/>
    <w:link w:val="376"/>
    <w:qFormat/>
    <w:uiPriority w:val="0"/>
    <w:pPr>
      <w:spacing w:beforeLines="100" w:afterLines="100"/>
      <w:jc w:val="center"/>
      <w:outlineLvl w:val="0"/>
    </w:pPr>
    <w:rPr>
      <w:rFonts w:ascii="Times New Roman" w:hAnsi="Times New Roman" w:eastAsia="宋体" w:cs="Times New Roman"/>
      <w:b/>
      <w:bCs/>
      <w:sz w:val="36"/>
      <w:szCs w:val="32"/>
      <w:lang w:val="en-US" w:eastAsia="zh-CN" w:bidi="ar-SA"/>
    </w:rPr>
  </w:style>
  <w:style w:type="character" w:customStyle="1" w:styleId="378">
    <w:name w:val="04正文 Char"/>
    <w:link w:val="379"/>
    <w:qFormat/>
    <w:locked/>
    <w:uiPriority w:val="0"/>
    <w:rPr>
      <w:rFonts w:ascii="Arial" w:hAnsi="Arial"/>
      <w:szCs w:val="24"/>
    </w:rPr>
  </w:style>
  <w:style w:type="paragraph" w:customStyle="1" w:styleId="379">
    <w:name w:val="04正文"/>
    <w:basedOn w:val="1"/>
    <w:link w:val="378"/>
    <w:qFormat/>
    <w:uiPriority w:val="0"/>
    <w:pPr>
      <w:spacing w:beforeLines="50" w:line="300" w:lineRule="auto"/>
      <w:ind w:firstLine="422" w:firstLineChars="201"/>
    </w:pPr>
    <w:rPr>
      <w:rFonts w:ascii="Arial" w:hAnsi="Arial"/>
      <w:kern w:val="0"/>
      <w:sz w:val="20"/>
      <w:szCs w:val="24"/>
    </w:rPr>
  </w:style>
  <w:style w:type="paragraph" w:customStyle="1" w:styleId="380">
    <w:name w:val="font0"/>
    <w:basedOn w:val="1"/>
    <w:qFormat/>
    <w:uiPriority w:val="0"/>
    <w:pPr>
      <w:widowControl/>
      <w:spacing w:beforeAutospacing="1" w:afterAutospacing="1"/>
      <w:jc w:val="left"/>
    </w:pPr>
    <w:rPr>
      <w:rFonts w:ascii="宋体" w:hAnsi="宋体" w:cs="宋体"/>
      <w:color w:val="000000"/>
      <w:kern w:val="0"/>
      <w:sz w:val="22"/>
    </w:rPr>
  </w:style>
  <w:style w:type="paragraph" w:customStyle="1" w:styleId="381">
    <w:name w:val="xl82"/>
    <w:basedOn w:val="1"/>
    <w:qFormat/>
    <w:uiPriority w:val="0"/>
    <w:pPr>
      <w:widowControl/>
      <w:pBdr>
        <w:top w:val="single" w:color="auto" w:sz="4" w:space="0"/>
        <w:left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382">
    <w:name w:val="xl83"/>
    <w:basedOn w:val="1"/>
    <w:qFormat/>
    <w:uiPriority w:val="0"/>
    <w:pPr>
      <w:widowControl/>
      <w:pBdr>
        <w:left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383">
    <w:name w:val="xl84"/>
    <w:basedOn w:val="1"/>
    <w:qFormat/>
    <w:uiPriority w:val="0"/>
    <w:pPr>
      <w:widowControl/>
      <w:pBdr>
        <w:left w:val="single" w:color="auto" w:sz="4" w:space="0"/>
        <w:bottom w:val="single" w:color="auto" w:sz="4" w:space="0"/>
        <w:right w:val="single" w:color="auto" w:sz="4" w:space="0"/>
      </w:pBdr>
      <w:spacing w:beforeAutospacing="1" w:afterAutospacing="1"/>
      <w:jc w:val="left"/>
    </w:pPr>
    <w:rPr>
      <w:rFonts w:ascii="宋体" w:hAnsi="宋体" w:cs="宋体"/>
      <w:color w:val="FF0000"/>
      <w:kern w:val="0"/>
      <w:sz w:val="24"/>
      <w:szCs w:val="24"/>
    </w:rPr>
  </w:style>
  <w:style w:type="paragraph" w:customStyle="1" w:styleId="384">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FFF2CC"/>
      <w:spacing w:beforeAutospacing="1" w:afterAutospacing="1"/>
      <w:jc w:val="left"/>
    </w:pPr>
    <w:rPr>
      <w:rFonts w:ascii="宋体" w:hAnsi="宋体" w:cs="宋体"/>
      <w:kern w:val="0"/>
      <w:sz w:val="24"/>
      <w:szCs w:val="24"/>
    </w:rPr>
  </w:style>
  <w:style w:type="paragraph" w:customStyle="1" w:styleId="385">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Autospacing="1" w:afterAutospacing="1"/>
      <w:jc w:val="left"/>
    </w:pPr>
    <w:rPr>
      <w:rFonts w:ascii="宋体" w:hAnsi="宋体" w:cs="宋体"/>
      <w:color w:val="FF0000"/>
      <w:kern w:val="0"/>
      <w:sz w:val="24"/>
      <w:szCs w:val="24"/>
    </w:rPr>
  </w:style>
  <w:style w:type="character" w:customStyle="1" w:styleId="386">
    <w:name w:val="highlight"/>
    <w:qFormat/>
    <w:uiPriority w:val="0"/>
  </w:style>
  <w:style w:type="table" w:customStyle="1" w:styleId="387">
    <w:name w:val="网格型2"/>
    <w:basedOn w:val="53"/>
    <w:qFormat/>
    <w:uiPriority w:val="59"/>
    <w:rPr>
      <w:rFonts w:ascii="Calibri" w:hAnsi="Calibri"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8">
    <w:name w:val="编号章节标题"/>
    <w:basedOn w:val="373"/>
    <w:next w:val="373"/>
    <w:qFormat/>
    <w:uiPriority w:val="0"/>
    <w:pPr>
      <w:numPr>
        <w:ilvl w:val="0"/>
        <w:numId w:val="25"/>
      </w:numPr>
      <w:spacing w:beforeLines="50" w:afterLines="150" w:line="240" w:lineRule="auto"/>
      <w:ind w:right="0"/>
    </w:pPr>
    <w:rPr>
      <w:rFonts w:eastAsia="宋体" w:cs="Times New Roman"/>
      <w:sz w:val="28"/>
    </w:rPr>
  </w:style>
  <w:style w:type="table" w:customStyle="1" w:styleId="389">
    <w:name w:val="网格型3"/>
    <w:basedOn w:val="53"/>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
    <w:name w:val="网格型11"/>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
    <w:name w:val="网格型21"/>
    <w:basedOn w:val="53"/>
    <w:qFormat/>
    <w:uiPriority w:val="59"/>
    <w:rPr>
      <w:rFonts w:ascii="Calibri" w:hAnsi="Calibri"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
    <w:name w:val="网格型4"/>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
    <w:name w:val="网格型5"/>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4">
    <w:name w:val="网格型6"/>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
    <w:name w:val="网格型7"/>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
    <w:name w:val="网格型8"/>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
    <w:name w:val="网格型9"/>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
    <w:name w:val="网格型10"/>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
    <w:name w:val="网格型12"/>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
    <w:name w:val="网格型13"/>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
    <w:name w:val="网格型14"/>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
    <w:name w:val="网格型15"/>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3">
    <w:name w:val="网格型16"/>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4">
    <w:name w:val="网格型17"/>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5">
    <w:name w:val="网格型18"/>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6">
    <w:name w:val="网格型19"/>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7">
    <w:name w:val="网格型20"/>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8">
    <w:name w:val="网格型22"/>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09">
    <w:name w:val="附录表头"/>
    <w:basedOn w:val="228"/>
    <w:link w:val="410"/>
    <w:qFormat/>
    <w:uiPriority w:val="0"/>
    <w:pPr>
      <w:spacing w:before="50" w:after="50"/>
    </w:pPr>
    <w:rPr>
      <w:rFonts w:ascii="黑体" w:hAnsi="黑体" w:eastAsia="黑体"/>
      <w:b w:val="0"/>
      <w:sz w:val="21"/>
    </w:rPr>
  </w:style>
  <w:style w:type="character" w:customStyle="1" w:styleId="410">
    <w:name w:val="附录表头 字符"/>
    <w:link w:val="409"/>
    <w:qFormat/>
    <w:uiPriority w:val="0"/>
    <w:rPr>
      <w:rFonts w:ascii="黑体" w:hAnsi="黑体" w:eastAsia="黑体"/>
      <w:bCs/>
      <w:color w:val="000000"/>
      <w:sz w:val="21"/>
      <w:szCs w:val="18"/>
    </w:rPr>
  </w:style>
  <w:style w:type="table" w:customStyle="1" w:styleId="411">
    <w:name w:val="网格型23"/>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2">
    <w:name w:val="网格型24"/>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3">
    <w:name w:val="网格型25"/>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4">
    <w:name w:val="网格型26"/>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网格型27"/>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网格型28"/>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29"/>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网格型30"/>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9">
    <w:name w:val="网格型31"/>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0">
    <w:name w:val="网格型32"/>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1">
    <w:name w:val="网格型33"/>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2">
    <w:name w:val="网格型34"/>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3">
    <w:name w:val="网格型35"/>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36"/>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网格型37"/>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6">
    <w:name w:val="网格型38"/>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7">
    <w:name w:val="网格型39"/>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8">
    <w:name w:val="网格型40"/>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9">
    <w:name w:val="网格型41"/>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0">
    <w:name w:val="网格型43"/>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1">
    <w:name w:val="网格型44"/>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2">
    <w:name w:val="网格型45"/>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3">
    <w:name w:val="网格型46"/>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4">
    <w:name w:val="网格型47"/>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5">
    <w:name w:val="网格型48"/>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6">
    <w:name w:val="网格型49"/>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7">
    <w:name w:val="网格型50"/>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8">
    <w:name w:val="网格型51"/>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9">
    <w:name w:val="网格型52"/>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0">
    <w:name w:val="网格型53"/>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41">
    <w:name w:val="style7"/>
    <w:qFormat/>
    <w:uiPriority w:val="0"/>
  </w:style>
  <w:style w:type="table" w:customStyle="1" w:styleId="442">
    <w:name w:val="网格型54"/>
    <w:basedOn w:val="5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3">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444">
    <w:name w:val="未处理的提及11"/>
    <w:qFormat/>
    <w:uiPriority w:val="99"/>
    <w:rPr>
      <w:color w:val="605E5C"/>
      <w:shd w:val="clear" w:color="auto" w:fill="E1DFDD"/>
    </w:rPr>
  </w:style>
  <w:style w:type="paragraph" w:customStyle="1" w:styleId="445">
    <w:name w:val="TOC 标题21"/>
    <w:basedOn w:val="2"/>
    <w:next w:val="1"/>
    <w:unhideWhenUsed/>
    <w:qFormat/>
    <w:uiPriority w:val="39"/>
    <w:pPr>
      <w:widowControl/>
      <w:spacing w:before="0" w:beforeLines="50" w:after="120" w:afterLines="50" w:line="259" w:lineRule="auto"/>
      <w:jc w:val="left"/>
      <w:outlineLvl w:val="9"/>
    </w:pPr>
    <w:rPr>
      <w:rFonts w:ascii="Cambria" w:hAnsi="Cambria"/>
      <w:color w:val="365F91"/>
      <w:kern w:val="0"/>
      <w:sz w:val="32"/>
      <w:szCs w:val="32"/>
    </w:rPr>
  </w:style>
  <w:style w:type="paragraph" w:customStyle="1" w:styleId="446">
    <w:name w:val="_Style 3"/>
    <w:basedOn w:val="2"/>
    <w:next w:val="1"/>
    <w:qFormat/>
    <w:uiPriority w:val="0"/>
    <w:pPr>
      <w:outlineLvl w:val="9"/>
    </w:pPr>
  </w:style>
  <w:style w:type="character" w:customStyle="1" w:styleId="447">
    <w:name w:val="fontstyle01"/>
    <w:qFormat/>
    <w:uiPriority w:val="0"/>
    <w:rPr>
      <w:rFonts w:hint="eastAsia" w:ascii="宋体" w:hAnsi="宋体" w:eastAsia="宋体"/>
      <w:color w:val="000000"/>
      <w:sz w:val="24"/>
      <w:szCs w:val="24"/>
    </w:rPr>
  </w:style>
  <w:style w:type="paragraph" w:customStyle="1" w:styleId="448">
    <w:name w:val="1/1.1/1.1.1- 三级标题"/>
    <w:basedOn w:val="1"/>
    <w:next w:val="1"/>
    <w:link w:val="449"/>
    <w:qFormat/>
    <w:uiPriority w:val="0"/>
    <w:pPr>
      <w:keepNext/>
      <w:keepLines/>
      <w:tabs>
        <w:tab w:val="left" w:pos="0"/>
      </w:tabs>
      <w:spacing w:before="120" w:beforeLines="50" w:after="120" w:afterLines="50" w:line="360" w:lineRule="auto"/>
    </w:pPr>
    <w:rPr>
      <w:rFonts w:ascii="Calibri" w:hAnsi="Calibri"/>
      <w:kern w:val="44"/>
      <w:szCs w:val="24"/>
    </w:rPr>
  </w:style>
  <w:style w:type="character" w:customStyle="1" w:styleId="449">
    <w:name w:val="1/1.1/1.1.1- 三级标题 Char"/>
    <w:link w:val="448"/>
    <w:qFormat/>
    <w:uiPriority w:val="0"/>
    <w:rPr>
      <w:rFonts w:ascii="Calibri" w:hAnsi="Calibri" w:cs="Times New Roman"/>
      <w:kern w:val="44"/>
      <w:sz w:val="21"/>
      <w:szCs w:val="24"/>
    </w:rPr>
  </w:style>
  <w:style w:type="paragraph" w:customStyle="1" w:styleId="450">
    <w:name w:val="1/1.1/1.0.1- 三级标题"/>
    <w:basedOn w:val="1"/>
    <w:next w:val="1"/>
    <w:qFormat/>
    <w:uiPriority w:val="0"/>
    <w:pPr>
      <w:keepNext/>
      <w:keepLines/>
      <w:numPr>
        <w:ilvl w:val="2"/>
        <w:numId w:val="26"/>
      </w:numPr>
      <w:spacing w:before="120" w:beforeLines="50" w:after="120" w:afterLines="50" w:line="360" w:lineRule="auto"/>
      <w:jc w:val="left"/>
    </w:pPr>
    <w:rPr>
      <w:rFonts w:ascii="宋体" w:hAnsi="宋体" w:cs="Times New Roman"/>
      <w:kern w:val="44"/>
      <w:szCs w:val="24"/>
    </w:rPr>
  </w:style>
  <w:style w:type="table" w:customStyle="1" w:styleId="451">
    <w:name w:val="网格型56"/>
    <w:qFormat/>
    <w:uiPriority w:val="0"/>
    <w:pPr>
      <w:widowControl w:val="0"/>
      <w:jc w:val="both"/>
    </w:pPr>
    <w:rPr>
      <w:rFonts w:ascii="Calibri" w:hAnsi="Calibri"/>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452">
    <w:name w:val="网格型57"/>
    <w:qFormat/>
    <w:uiPriority w:val="0"/>
    <w:pPr>
      <w:widowControl w:val="0"/>
      <w:jc w:val="both"/>
    </w:pPr>
    <w:rPr>
      <w:rFonts w:ascii="Calibri" w:hAnsi="Calibri"/>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453">
    <w:name w:val="细分条文"/>
    <w:qFormat/>
    <w:uiPriority w:val="0"/>
    <w:pPr>
      <w:spacing w:line="360" w:lineRule="auto"/>
      <w:ind w:firstLine="904" w:firstLineChars="300"/>
      <w:jc w:val="both"/>
    </w:pPr>
    <w:rPr>
      <w:rFonts w:ascii="Times New Roman" w:hAnsi="Times New Roman" w:eastAsia="宋体" w:cs="Times New Roman"/>
      <w:color w:val="000000"/>
      <w:sz w:val="21"/>
      <w:szCs w:val="21"/>
      <w:lang w:val="en-US" w:eastAsia="zh-CN" w:bidi="ar-SA"/>
    </w:rPr>
  </w:style>
  <w:style w:type="paragraph" w:customStyle="1" w:styleId="454">
    <w:name w:val="表格内两端对齐"/>
    <w:qFormat/>
    <w:uiPriority w:val="0"/>
    <w:pPr>
      <w:jc w:val="both"/>
    </w:pPr>
    <w:rPr>
      <w:rFonts w:ascii="Calibri" w:hAnsi="Calibri" w:eastAsia="宋体" w:cs="Arial Unicode MS"/>
      <w:color w:val="000000"/>
      <w:sz w:val="1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8.jpeg"/><Relationship Id="rId32" Type="http://schemas.openxmlformats.org/officeDocument/2006/relationships/image" Target="media/image7.png"/><Relationship Id="rId31" Type="http://schemas.openxmlformats.org/officeDocument/2006/relationships/image" Target="media/image6.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5.wmf"/><Relationship Id="rId28" Type="http://schemas.openxmlformats.org/officeDocument/2006/relationships/oleObject" Target="embeddings/oleObject4.bin"/><Relationship Id="rId27" Type="http://schemas.openxmlformats.org/officeDocument/2006/relationships/image" Target="media/image4.wmf"/><Relationship Id="rId26" Type="http://schemas.openxmlformats.org/officeDocument/2006/relationships/oleObject" Target="embeddings/oleObject3.bin"/><Relationship Id="rId25" Type="http://schemas.openxmlformats.org/officeDocument/2006/relationships/image" Target="media/image3.wmf"/><Relationship Id="rId24" Type="http://schemas.openxmlformats.org/officeDocument/2006/relationships/oleObject" Target="embeddings/oleObject2.bin"/><Relationship Id="rId23" Type="http://schemas.openxmlformats.org/officeDocument/2006/relationships/image" Target="media/image2.w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258</Pages>
  <Words>10645</Words>
  <Characters>11779</Characters>
  <Lines>1047</Lines>
  <Paragraphs>294</Paragraphs>
  <TotalTime>6</TotalTime>
  <ScaleCrop>false</ScaleCrop>
  <LinksUpToDate>false</LinksUpToDate>
  <CharactersWithSpaces>12807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2024-03-20T02:23:00Z</dcterms:created>
  <dc:creator>熊又球</dc:creator>
  <cp:lastModifiedBy>LH</cp:lastModifiedBy>
  <cp:lastPrinted>2025-02-18T03:36:00Z</cp:lastPrinted>
  <dcterms:modified xsi:type="dcterms:W3CDTF">2025-06-19T06:40:20Z</dcterms:modified>
  <dc:title>建设工程施工合同</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BC6F9A0BFC8542E59659E36380A771EA_13</vt:lpwstr>
  </property>
  <property fmtid="{D5CDD505-2E9C-101B-9397-08002B2CF9AE}" pid="4" name="KSOTemplateDocerSaveRecord">
    <vt:lpwstr>eyJoZGlkIjoiYjQ1M2JkZjI5ZWYzOWYyYzQxMDIwZTA2ODkxZGJjZTkiLCJ1c2VySWQiOiIxNjAxMjI1NDI5In0=</vt:lpwstr>
  </property>
</Properties>
</file>