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jc w:val="left"/>
      </w:pPr>
      <w:bookmarkStart w:id="16" w:name="_GoBack"/>
      <w:bookmarkEnd w:id="16"/>
      <w:r>
        <w:rPr>
          <w:rStyle w:val="24"/>
          <w:rFonts w:hint="eastAsia"/>
        </w:rPr>
        <w:t>本报告仅提供参考格式，请详细修改后使用：</w:t>
      </w:r>
    </w:p>
    <w:p>
      <w:pPr>
        <w:pStyle w:val="19"/>
        <w:jc w:val="left"/>
      </w:pPr>
    </w:p>
    <w:p>
      <w:pPr>
        <w:pStyle w:val="18"/>
        <w:jc w:val="center"/>
      </w:pPr>
      <w:r>
        <w:rPr>
          <w:rStyle w:val="24"/>
          <w:rFonts w:hint="eastAsia" w:ascii="宋体" w:eastAsia="宋体" w:cs="宋体"/>
          <w:b/>
          <w:i w:val="0"/>
          <w:strike w:val="0"/>
          <w:sz w:val="48"/>
          <w:szCs w:val="48"/>
        </w:rPr>
        <w:t>楼板及设备振动分析报告</w:t>
      </w:r>
    </w:p>
    <w:p>
      <w:pPr>
        <w:pStyle w:val="19"/>
        <w:jc w:val="left"/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  <w:gridCol w:w="95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>
            <w:pPr>
              <w:pStyle w:val="18"/>
              <w:jc w:val="left"/>
            </w:pPr>
            <w:r>
              <w:rPr>
                <w:rStyle w:val="25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项目编号 : No.1</w:t>
            </w:r>
          </w:p>
        </w:tc>
        <w:tc>
          <w:tcPr>
            <w:tcW w:w="9518" w:type="dxa"/>
            <w:vAlign w:val="center"/>
          </w:tcPr>
          <w:p>
            <w:pPr>
              <w:pStyle w:val="18"/>
              <w:jc w:val="left"/>
            </w:pPr>
            <w:r>
              <w:rPr>
                <w:rStyle w:val="25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项目名称 : _______项目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>
            <w:pPr>
              <w:pStyle w:val="18"/>
              <w:jc w:val="left"/>
            </w:pPr>
            <w:r>
              <w:rPr>
                <w:rStyle w:val="25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计算人 : _______设计师</w:t>
            </w:r>
          </w:p>
        </w:tc>
        <w:tc>
          <w:tcPr>
            <w:tcW w:w="9518" w:type="dxa"/>
            <w:vAlign w:val="center"/>
          </w:tcPr>
          <w:p>
            <w:pPr>
              <w:pStyle w:val="18"/>
              <w:jc w:val="left"/>
            </w:pPr>
            <w:r>
              <w:rPr>
                <w:rStyle w:val="25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专业负责人 : _______总工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>
            <w:pPr>
              <w:pStyle w:val="18"/>
              <w:jc w:val="left"/>
            </w:pPr>
            <w:r>
              <w:rPr>
                <w:rStyle w:val="25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审核人 : _______设计师</w:t>
            </w:r>
          </w:p>
        </w:tc>
        <w:tc>
          <w:tcPr>
            <w:tcW w:w="9518" w:type="dxa"/>
            <w:vAlign w:val="center"/>
          </w:tcPr>
          <w:p>
            <w:pPr>
              <w:pStyle w:val="18"/>
              <w:jc w:val="left"/>
            </w:pPr>
            <w:r>
              <w:rPr>
                <w:rStyle w:val="25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日期 : 2023-11-24</w:t>
            </w:r>
          </w:p>
        </w:tc>
      </w:tr>
    </w:tbl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9"/>
        <w:jc w:val="left"/>
      </w:pPr>
    </w:p>
    <w:p>
      <w:pPr>
        <w:pStyle w:val="18"/>
        <w:jc w:val="center"/>
      </w:pPr>
      <w:r>
        <w:rPr>
          <w:rStyle w:val="24"/>
          <w:rFonts w:hint="eastAsia" w:ascii="宋体" w:eastAsia="宋体" w:cs="宋体"/>
          <w:b w:val="0"/>
          <w:i w:val="0"/>
          <w:strike w:val="0"/>
          <w:sz w:val="24"/>
          <w:szCs w:val="24"/>
        </w:rPr>
        <w:t>盈建科软件</w:t>
      </w:r>
    </w:p>
    <w:p>
      <w:pPr>
        <w:pStyle w:val="18"/>
        <w:sectPr>
          <w:pgSz w:w="23814" w:h="16839" w:orient="landscape"/>
          <w:pgMar w:top="1797" w:right="1440" w:bottom="1797" w:left="1440" w:header="851" w:footer="992" w:gutter="0"/>
          <w:cols w:space="992" w:num="1"/>
          <w:docGrid w:type="lines" w:linePitch="312" w:charSpace="0"/>
        </w:sectPr>
      </w:pPr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>
          <w:pPr>
            <w:pStyle w:val="15"/>
          </w:pPr>
          <w:r>
            <w:rPr>
              <w:rFonts w:hint="eastAsia"/>
            </w:rPr>
            <w:t>目录</w:t>
          </w:r>
        </w:p>
        <w:p>
          <w:pPr>
            <w:pStyle w:val="16"/>
            <w:tabs>
              <w:tab w:val="right" w:leader="dot" w:pos="829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r>
            <w:fldChar w:fldCharType="begin"/>
          </w:r>
          <w:r>
            <w:instrText xml:space="preserve"> HYPERLINK \l "_Toc160030002" </w:instrText>
          </w:r>
          <w:r>
            <w:fldChar w:fldCharType="separate"/>
          </w:r>
          <w:r>
            <w:rPr>
              <w:rFonts w:hint="eastAsia"/>
            </w:rPr>
            <w:t>第1章 第1层[标准层1]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"_Toc160030003" </w:instrText>
          </w:r>
          <w:r>
            <w:fldChar w:fldCharType="separate"/>
          </w:r>
          <w:r>
            <w:rPr>
              <w:rFonts w:hint="eastAsia"/>
            </w:rPr>
            <w:t>1.1 参数信息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"_Toc160030004" </w:instrText>
          </w:r>
          <w:r>
            <w:fldChar w:fldCharType="separate"/>
          </w:r>
          <w:r>
            <w:rPr>
              <w:rFonts w:hint="eastAsia"/>
            </w:rPr>
            <w:t>1.2 计算简图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"_Toc160030005" </w:instrText>
          </w:r>
          <w:r>
            <w:fldChar w:fldCharType="separate"/>
          </w:r>
          <w:r>
            <w:rPr>
              <w:rFonts w:hint="eastAsia"/>
            </w:rPr>
            <w:t>1.3 楼板频率计算结果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"_Toc160030006" </w:instrText>
          </w:r>
          <w:r>
            <w:fldChar w:fldCharType="separate"/>
          </w:r>
          <w:r>
            <w:rPr>
              <w:rFonts w:hint="eastAsia"/>
            </w:rPr>
            <w:t>第2章 第2层[标准层2]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"_Toc160030007" </w:instrText>
          </w:r>
          <w:r>
            <w:fldChar w:fldCharType="separate"/>
          </w:r>
          <w:r>
            <w:rPr>
              <w:rFonts w:hint="eastAsia"/>
            </w:rPr>
            <w:t>2.1 参数信息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"_Toc160030008" </w:instrText>
          </w:r>
          <w:r>
            <w:fldChar w:fldCharType="separate"/>
          </w:r>
          <w:r>
            <w:rPr>
              <w:rFonts w:hint="eastAsia"/>
            </w:rPr>
            <w:t>2.2 计算简图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"_Toc160030009" </w:instrText>
          </w:r>
          <w:r>
            <w:fldChar w:fldCharType="separate"/>
          </w:r>
          <w:r>
            <w:rPr>
              <w:rFonts w:hint="eastAsia"/>
            </w:rPr>
            <w:t>2.3 楼板频率计算结果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"_Toc160030010" </w:instrText>
          </w:r>
          <w:r>
            <w:fldChar w:fldCharType="separate"/>
          </w:r>
          <w:r>
            <w:rPr>
              <w:rFonts w:hint="eastAsia"/>
            </w:rPr>
            <w:t>第3章 第3层[标准层3]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"_Toc160030011" </w:instrText>
          </w:r>
          <w:r>
            <w:fldChar w:fldCharType="separate"/>
          </w:r>
          <w:r>
            <w:rPr>
              <w:rFonts w:hint="eastAsia"/>
            </w:rPr>
            <w:t>3.1 参数信息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"_Toc160030012" </w:instrText>
          </w:r>
          <w:r>
            <w:fldChar w:fldCharType="separate"/>
          </w:r>
          <w:r>
            <w:rPr>
              <w:rFonts w:hint="eastAsia"/>
            </w:rPr>
            <w:t>3.2 计算简图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"_Toc160030013" </w:instrText>
          </w:r>
          <w:r>
            <w:fldChar w:fldCharType="separate"/>
          </w:r>
          <w:r>
            <w:rPr>
              <w:rFonts w:hint="eastAsia"/>
            </w:rPr>
            <w:t>3.3 楼板频率计算结果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"_Toc160030014" </w:instrText>
          </w:r>
          <w:r>
            <w:fldChar w:fldCharType="separate"/>
          </w:r>
          <w:r>
            <w:rPr>
              <w:rFonts w:hint="eastAsia"/>
            </w:rPr>
            <w:t>第4章 第4层[标准层4]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"_Toc160030015" </w:instrText>
          </w:r>
          <w:r>
            <w:fldChar w:fldCharType="separate"/>
          </w:r>
          <w:r>
            <w:rPr>
              <w:rFonts w:hint="eastAsia"/>
            </w:rPr>
            <w:t>4.1 参数信息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"_Toc160030016" </w:instrText>
          </w:r>
          <w:r>
            <w:fldChar w:fldCharType="separate"/>
          </w:r>
          <w:r>
            <w:rPr>
              <w:rFonts w:hint="eastAsia"/>
            </w:rPr>
            <w:t>4.2 计算简图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"_Toc160030017" </w:instrText>
          </w:r>
          <w:r>
            <w:fldChar w:fldCharType="separate"/>
          </w:r>
          <w:r>
            <w:rPr>
              <w:rFonts w:hint="eastAsia"/>
            </w:rPr>
            <w:t>4.3 楼板频率计算结果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r>
            <w:fldChar w:fldCharType="end"/>
          </w:r>
        </w:p>
      </w:sdtContent>
    </w:sdt>
    <w:p>
      <w:pPr>
        <w:pStyle w:val="18"/>
        <w:sectPr>
          <w:headerReference r:id="rId5" w:type="default"/>
          <w:footerReference r:id="rId6" w:type="default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 w:charSpace="0"/>
        </w:sectPr>
      </w:pPr>
    </w:p>
    <w:p>
      <w:pPr>
        <w:pStyle w:val="13"/>
      </w:pPr>
      <w:bookmarkStart w:id="0" w:name="_Toc160030002"/>
      <w:r>
        <w:rPr>
          <w:rFonts w:hint="eastAsia"/>
        </w:rPr>
        <w:t>第1章 第1层[标准层1]</w:t>
      </w:r>
      <w:bookmarkEnd w:id="0"/>
    </w:p>
    <w:p>
      <w:pPr>
        <w:pStyle w:val="14"/>
      </w:pPr>
      <w:bookmarkStart w:id="1" w:name="_Toc160030003"/>
      <w:r>
        <w:rPr>
          <w:rFonts w:hint="eastAsia"/>
        </w:rPr>
        <w:t>1.1 参数信息</w:t>
      </w:r>
      <w:bookmarkEnd w:id="1"/>
    </w:p>
    <w:p>
      <w:pPr>
        <w:pStyle w:val="19"/>
        <w:jc w:val="left"/>
      </w:pPr>
      <w:r>
        <w:rPr>
          <w:rStyle w:val="24"/>
          <w:rFonts w:hint="eastAsia"/>
        </w:rPr>
        <w:t>节点质量计算方式: 组合系数    
</w:t>
      </w:r>
    </w:p>
    <w:p>
      <w:pPr>
        <w:pStyle w:val="19"/>
        <w:jc w:val="left"/>
      </w:pPr>
      <w:r>
        <w:rPr>
          <w:rStyle w:val="24"/>
          <w:rFonts w:hint="eastAsia"/>
        </w:rPr>
        <w:t>恒载组合系数系数: 1.00    活载组合系数系数: 0.50
</w:t>
      </w:r>
    </w:p>
    <w:p>
      <w:pPr>
        <w:pStyle w:val="19"/>
        <w:jc w:val="left"/>
      </w:pPr>
      <w:r>
        <w:rPr>
          <w:rStyle w:val="24"/>
          <w:rFonts w:hint="eastAsia"/>
        </w:rPr>
        <w:t>混凝土弹性模量放大系数: 1.00
</w:t>
      </w:r>
    </w:p>
    <w:p>
      <w:pPr>
        <w:pStyle w:val="19"/>
        <w:jc w:val="left"/>
      </w:pPr>
      <w:r>
        <w:rPr>
          <w:rStyle w:val="24"/>
          <w:rFonts w:hint="eastAsia"/>
        </w:rPr>
        <w:t>阻尼比: 0.050
</w:t>
      </w:r>
    </w:p>
    <w:p>
      <w:pPr>
        <w:pStyle w:val="19"/>
        <w:jc w:val="left"/>
      </w:pPr>
      <w:r>
        <w:rPr>
          <w:rStyle w:val="24"/>
          <w:rFonts w:hint="eastAsia"/>
        </w:rPr>
        <w:t>网格尺寸(m): 0.5
</w:t>
      </w:r>
    </w:p>
    <w:p>
      <w:pPr>
        <w:pStyle w:val="19"/>
        <w:jc w:val="left"/>
      </w:pPr>
      <w:r>
        <w:rPr>
          <w:rStyle w:val="24"/>
          <w:rFonts w:hint="eastAsia"/>
        </w:rPr>
        <w:t>频率限值(Hz): 5.0
</w:t>
      </w:r>
    </w:p>
    <w:p>
      <w:pPr>
        <w:pStyle w:val="19"/>
        <w:jc w:val="left"/>
      </w:pPr>
      <w:r>
        <w:rPr>
          <w:rStyle w:val="24"/>
          <w:rFonts w:hint="eastAsia"/>
        </w:rPr>
        <w:t>输出间隔: 1
</w:t>
      </w:r>
    </w:p>
    <w:p>
      <w:pPr>
        <w:pStyle w:val="19"/>
        <w:jc w:val="left"/>
      </w:pPr>
      <w:r>
        <w:rPr>
          <w:rStyle w:val="24"/>
          <w:rFonts w:hint="eastAsia"/>
        </w:rPr>
        <w:t>验算振型数: 30
</w:t>
      </w:r>
    </w:p>
    <w:p>
      <w:pPr>
        <w:pStyle w:val="19"/>
        <w:jc w:val="left"/>
      </w:pPr>
      <w:r>
        <w:rPr>
          <w:rStyle w:val="24"/>
          <w:rFonts w:hint="eastAsia"/>
        </w:rPr>
        <w:t>特征值求解方法: WYD-RITZ法
</w:t>
      </w:r>
    </w:p>
    <w:p>
      <w:pPr>
        <w:pStyle w:val="19"/>
        <w:jc w:val="left"/>
      </w:pPr>
      <w:r>
        <w:rPr>
          <w:rStyle w:val="24"/>
          <w:rFonts w:hint="eastAsia"/>
        </w:rPr>
        <w:t>考虑梁板偏移: 否
</w:t>
      </w:r>
    </w:p>
    <w:p>
      <w:pPr>
        <w:pStyle w:val="19"/>
        <w:jc w:val="left"/>
      </w:pPr>
      <w:r>
        <w:rPr>
          <w:rStyle w:val="24"/>
          <w:rFonts w:hint="eastAsia"/>
        </w:rPr>
        <w:t>考虑非楼板构件荷载: 是
</w:t>
      </w:r>
    </w:p>
    <w:p>
      <w:pPr>
        <w:pStyle w:val="19"/>
        <w:jc w:val="left"/>
      </w:pPr>
      <w:r>
        <w:rPr>
          <w:rStyle w:val="24"/>
          <w:rFonts w:hint="eastAsia"/>
        </w:rPr>
        <w:t>轨迹加载时忽略各节点叠加作用: 否
</w:t>
      </w:r>
    </w:p>
    <w:p>
      <w:pPr>
        <w:pStyle w:val="19"/>
        <w:jc w:val="left"/>
      </w:pPr>
      <w:r>
        <w:rPr>
          <w:rStyle w:val="24"/>
          <w:rFonts w:hint="eastAsia"/>
        </w:rPr>
        <w:t>时程类型: 瞬态
</w:t>
      </w:r>
    </w:p>
    <w:p>
      <w:pPr>
        <w:pStyle w:val="19"/>
        <w:jc w:val="left"/>
      </w:pPr>
      <w:r>
        <w:rPr>
          <w:rStyle w:val="24"/>
          <w:rFonts w:hint="eastAsia"/>
        </w:rPr>
        <w:t>参与振型数: 自动
</w:t>
      </w:r>
    </w:p>
    <w:p>
      <w:pPr>
        <w:pStyle w:val="19"/>
        <w:jc w:val="left"/>
      </w:pPr>
      <w:r>
        <w:rPr>
          <w:rStyle w:val="24"/>
          <w:rFonts w:hint="eastAsia"/>
        </w:rPr>
        <w:t>参与振型数: 指定:0.010
</w:t>
      </w:r>
    </w:p>
    <w:p>
      <w:pPr>
        <w:pStyle w:val="19"/>
        <w:jc w:val="left"/>
      </w:pPr>
      <w:r>
        <w:rPr>
          <w:rStyle w:val="24"/>
          <w:rFonts w:hint="eastAsia"/>
        </w:rPr>
        <w:t>参与振型数: 自动
</w:t>
      </w:r>
    </w:p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14"/>
      </w:pPr>
      <w:bookmarkStart w:id="2" w:name="_Toc160030004"/>
      <w:r>
        <w:rPr>
          <w:rFonts w:hint="eastAsia"/>
        </w:rPr>
        <w:t>1.2 计算简图</w:t>
      </w:r>
      <w:bookmarkEnd w:id="2"/>
    </w:p>
    <w:p>
      <w:pPr>
        <w:pStyle w:val="18"/>
        <w:jc w:val="center"/>
      </w:pPr>
      <w:r>
        <w:drawing>
          <wp:inline distT="0" distB="0" distL="0" distR="0">
            <wp:extent cx="6331585" cy="2618740"/>
            <wp:effectExtent l="2540" t="0" r="2540" b="0"/>
            <wp:docPr id="1" name="Picture 1" descr="DiaModal_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Modal_0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61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1"/>
      </w:pPr>
      <w:r>
        <w:rPr>
          <w:rFonts w:hint="eastAsia"/>
        </w:rPr>
        <w:t>图1-1 第1层计算简图</w:t>
      </w:r>
    </w:p>
    <w:p>
      <w:pPr>
        <w:pStyle w:val="14"/>
      </w:pPr>
      <w:bookmarkStart w:id="3" w:name="_Toc160030005"/>
      <w:r>
        <w:rPr>
          <w:rFonts w:hint="eastAsia"/>
        </w:rPr>
        <w:t>1.3 楼板频率计算结果</w:t>
      </w:r>
      <w:bookmarkEnd w:id="3"/>
    </w:p>
    <w:p>
      <w:pPr>
        <w:pStyle w:val="19"/>
        <w:jc w:val="left"/>
      </w:pPr>
      <w:r>
        <w:rPr>
          <w:rStyle w:val="24"/>
          <w:rFonts w:hint="eastAsia"/>
        </w:rPr>
        <w:t>总模态数: 30    有效质量系数: 0.72867
</w:t>
      </w:r>
    </w:p>
    <w:p>
      <w:pPr>
        <w:pStyle w:val="19"/>
        <w:jc w:val="left"/>
      </w:pPr>
      <w:r>
        <w:rPr>
          <w:rStyle w:val="24"/>
          <w:rFonts w:hint="eastAsia"/>
        </w:rPr>
        <w:t>第一阶自振频率: 6.07558 Hz &gt;= 频率限值: 5.0 Hz
</w:t>
      </w:r>
    </w:p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20"/>
        <w:jc w:val="center"/>
      </w:pPr>
      <w:r>
        <w:rPr>
          <w:rFonts w:hint="eastAsia"/>
        </w:rPr>
        <w:t>表1-1模态、频率和累计参与系数</w:t>
      </w:r>
    </w:p>
    <w:tbl>
      <w:tblPr>
        <w:tblStyle w:val="26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模态阶数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频率(Hz)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累计参与系数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6.07558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0.0551601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6.57966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0.125861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6.75242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0.169959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7.07059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0.205088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9.16651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0.214796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9.87551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0.21481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10.4103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0.280601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10.4763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0.367457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11.226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0.367502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11.429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0.367731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11.5589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0.367761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11.9065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0.3678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12.0906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0.367863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12.283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0.369264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12.3158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0.369472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12.9156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0.37483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14.1089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0.642876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14.4959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0.677967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14.8875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0.679689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15.0957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0.691183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16.2231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0.692647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16.6574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0.692672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16.8802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0.709968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16.9017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0.710509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18.3736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0.713397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18.712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0.714023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19.0008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0.71592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19.179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0.719361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19.2532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0.728275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30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19.501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0.72867</w:t>
            </w:r>
          </w:p>
        </w:tc>
      </w:tr>
    </w:tbl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13"/>
      </w:pPr>
      <w:bookmarkStart w:id="4" w:name="_Toc160030006"/>
      <w:r>
        <w:rPr>
          <w:rFonts w:hint="eastAsia"/>
        </w:rPr>
        <w:t>第2章 第2层[标准层2]</w:t>
      </w:r>
      <w:bookmarkEnd w:id="4"/>
    </w:p>
    <w:p>
      <w:pPr>
        <w:pStyle w:val="14"/>
      </w:pPr>
      <w:bookmarkStart w:id="5" w:name="_Toc160030007"/>
      <w:r>
        <w:rPr>
          <w:rFonts w:hint="eastAsia"/>
        </w:rPr>
        <w:t>2.1 参数信息</w:t>
      </w:r>
      <w:bookmarkEnd w:id="5"/>
    </w:p>
    <w:p>
      <w:pPr>
        <w:pStyle w:val="19"/>
        <w:jc w:val="left"/>
      </w:pPr>
      <w:r>
        <w:rPr>
          <w:rStyle w:val="24"/>
          <w:rFonts w:hint="eastAsia"/>
        </w:rPr>
        <w:t>节点质量计算方式: 组合系数    
</w:t>
      </w:r>
    </w:p>
    <w:p>
      <w:pPr>
        <w:pStyle w:val="19"/>
        <w:jc w:val="left"/>
      </w:pPr>
      <w:r>
        <w:rPr>
          <w:rStyle w:val="24"/>
          <w:rFonts w:hint="eastAsia"/>
        </w:rPr>
        <w:t>恒载组合系数系数: 1.00    活载组合系数系数: 0.50
</w:t>
      </w:r>
    </w:p>
    <w:p>
      <w:pPr>
        <w:pStyle w:val="19"/>
        <w:jc w:val="left"/>
      </w:pPr>
      <w:r>
        <w:rPr>
          <w:rStyle w:val="24"/>
          <w:rFonts w:hint="eastAsia"/>
        </w:rPr>
        <w:t>混凝土弹性模量放大系数: 1.00
</w:t>
      </w:r>
    </w:p>
    <w:p>
      <w:pPr>
        <w:pStyle w:val="19"/>
        <w:jc w:val="left"/>
      </w:pPr>
      <w:r>
        <w:rPr>
          <w:rStyle w:val="24"/>
          <w:rFonts w:hint="eastAsia"/>
        </w:rPr>
        <w:t>阻尼比: 0.050
</w:t>
      </w:r>
    </w:p>
    <w:p>
      <w:pPr>
        <w:pStyle w:val="19"/>
        <w:jc w:val="left"/>
      </w:pPr>
      <w:r>
        <w:rPr>
          <w:rStyle w:val="24"/>
          <w:rFonts w:hint="eastAsia"/>
        </w:rPr>
        <w:t>网格尺寸(m): 0.5
</w:t>
      </w:r>
    </w:p>
    <w:p>
      <w:pPr>
        <w:pStyle w:val="19"/>
        <w:jc w:val="left"/>
      </w:pPr>
      <w:r>
        <w:rPr>
          <w:rStyle w:val="24"/>
          <w:rFonts w:hint="eastAsia"/>
        </w:rPr>
        <w:t>频率限值(Hz): 5.0
</w:t>
      </w:r>
    </w:p>
    <w:p>
      <w:pPr>
        <w:pStyle w:val="19"/>
        <w:jc w:val="left"/>
      </w:pPr>
      <w:r>
        <w:rPr>
          <w:rStyle w:val="24"/>
          <w:rFonts w:hint="eastAsia"/>
        </w:rPr>
        <w:t>输出间隔: 1
</w:t>
      </w:r>
    </w:p>
    <w:p>
      <w:pPr>
        <w:pStyle w:val="19"/>
        <w:jc w:val="left"/>
      </w:pPr>
      <w:r>
        <w:rPr>
          <w:rStyle w:val="24"/>
          <w:rFonts w:hint="eastAsia"/>
        </w:rPr>
        <w:t>验算振型数: 30
</w:t>
      </w:r>
    </w:p>
    <w:p>
      <w:pPr>
        <w:pStyle w:val="19"/>
        <w:jc w:val="left"/>
      </w:pPr>
      <w:r>
        <w:rPr>
          <w:rStyle w:val="24"/>
          <w:rFonts w:hint="eastAsia"/>
        </w:rPr>
        <w:t>特征值求解方法: WYD-RITZ法
</w:t>
      </w:r>
    </w:p>
    <w:p>
      <w:pPr>
        <w:pStyle w:val="19"/>
        <w:jc w:val="left"/>
      </w:pPr>
      <w:r>
        <w:rPr>
          <w:rStyle w:val="24"/>
          <w:rFonts w:hint="eastAsia"/>
        </w:rPr>
        <w:t>考虑梁板偏移: 否
</w:t>
      </w:r>
    </w:p>
    <w:p>
      <w:pPr>
        <w:pStyle w:val="19"/>
        <w:jc w:val="left"/>
      </w:pPr>
      <w:r>
        <w:rPr>
          <w:rStyle w:val="24"/>
          <w:rFonts w:hint="eastAsia"/>
        </w:rPr>
        <w:t>考虑非楼板构件荷载: 是
</w:t>
      </w:r>
    </w:p>
    <w:p>
      <w:pPr>
        <w:pStyle w:val="19"/>
        <w:jc w:val="left"/>
      </w:pPr>
      <w:r>
        <w:rPr>
          <w:rStyle w:val="24"/>
          <w:rFonts w:hint="eastAsia"/>
        </w:rPr>
        <w:t>轨迹加载时忽略各节点叠加作用: 否
</w:t>
      </w:r>
    </w:p>
    <w:p>
      <w:pPr>
        <w:pStyle w:val="19"/>
        <w:jc w:val="left"/>
      </w:pPr>
      <w:r>
        <w:rPr>
          <w:rStyle w:val="24"/>
          <w:rFonts w:hint="eastAsia"/>
        </w:rPr>
        <w:t>时程类型: 瞬态
</w:t>
      </w:r>
    </w:p>
    <w:p>
      <w:pPr>
        <w:pStyle w:val="19"/>
        <w:jc w:val="left"/>
      </w:pPr>
      <w:r>
        <w:rPr>
          <w:rStyle w:val="24"/>
          <w:rFonts w:hint="eastAsia"/>
        </w:rPr>
        <w:t>参与振型数: 自动
</w:t>
      </w:r>
    </w:p>
    <w:p>
      <w:pPr>
        <w:pStyle w:val="19"/>
        <w:jc w:val="left"/>
      </w:pPr>
      <w:r>
        <w:rPr>
          <w:rStyle w:val="24"/>
          <w:rFonts w:hint="eastAsia"/>
        </w:rPr>
        <w:t>参与振型数: 指定:0.010
</w:t>
      </w:r>
    </w:p>
    <w:p>
      <w:pPr>
        <w:pStyle w:val="19"/>
        <w:jc w:val="left"/>
      </w:pPr>
      <w:r>
        <w:rPr>
          <w:rStyle w:val="24"/>
          <w:rFonts w:hint="eastAsia"/>
        </w:rPr>
        <w:t>参与振型数: 自动
</w:t>
      </w:r>
    </w:p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14"/>
      </w:pPr>
      <w:bookmarkStart w:id="6" w:name="_Toc160030008"/>
      <w:r>
        <w:rPr>
          <w:rFonts w:hint="eastAsia"/>
        </w:rPr>
        <w:t>2.2 计算简图</w:t>
      </w:r>
      <w:bookmarkEnd w:id="6"/>
    </w:p>
    <w:p>
      <w:pPr>
        <w:pStyle w:val="18"/>
        <w:jc w:val="center"/>
      </w:pPr>
      <w:r>
        <w:drawing>
          <wp:inline distT="0" distB="0" distL="0" distR="0">
            <wp:extent cx="6331585" cy="2618740"/>
            <wp:effectExtent l="2540" t="0" r="2540" b="0"/>
            <wp:docPr id="2" name="Picture 2" descr="DiaModal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Modal_1.bmp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61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1"/>
      </w:pPr>
      <w:r>
        <w:rPr>
          <w:rFonts w:hint="eastAsia"/>
        </w:rPr>
        <w:t>图2-1 第2层计算简图</w:t>
      </w:r>
    </w:p>
    <w:p>
      <w:pPr>
        <w:pStyle w:val="14"/>
      </w:pPr>
      <w:bookmarkStart w:id="7" w:name="_Toc160030009"/>
      <w:r>
        <w:rPr>
          <w:rFonts w:hint="eastAsia"/>
        </w:rPr>
        <w:t>2.3 楼板频率计算结果</w:t>
      </w:r>
      <w:bookmarkEnd w:id="7"/>
    </w:p>
    <w:p>
      <w:pPr>
        <w:pStyle w:val="19"/>
        <w:jc w:val="left"/>
      </w:pPr>
      <w:r>
        <w:rPr>
          <w:rStyle w:val="24"/>
          <w:rFonts w:hint="eastAsia"/>
        </w:rPr>
        <w:t>总模态数: 30    有效质量系数: 0.701798
</w:t>
      </w:r>
    </w:p>
    <w:p>
      <w:pPr>
        <w:pStyle w:val="19"/>
        <w:jc w:val="left"/>
      </w:pPr>
      <w:r>
        <w:rPr>
          <w:rStyle w:val="24"/>
          <w:rFonts w:hint="eastAsia"/>
        </w:rPr>
        <w:t>第一阶自振频率: 5.24687 Hz &gt;= 频率限值: 5.0 Hz
</w:t>
      </w:r>
    </w:p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20"/>
        <w:jc w:val="center"/>
      </w:pPr>
      <w:r>
        <w:rPr>
          <w:rFonts w:hint="eastAsia"/>
        </w:rPr>
        <w:t>表2-1模态、频率和累计参与系数</w:t>
      </w:r>
    </w:p>
    <w:tbl>
      <w:tblPr>
        <w:tblStyle w:val="26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模态阶数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频率(Hz)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累计参与系数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5.24687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0.154587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5.44139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0.274342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6.78826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0.365154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6.97184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0.370888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7.54199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0.42701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8.66417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0.428413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9.07737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0.438574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9.30411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0.450839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10.2951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0.455312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10.4733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0.547675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10.8324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0.54854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11.3346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0.549532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11.6115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0.550009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12.5826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0.553083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12.6372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0.565747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13.5844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0.578845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13.9618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0.605543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14.2442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0.616167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14.852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0.618227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15.0067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0.618268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15.6792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0.642702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16.0245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0.647248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17.16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0.652738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18.1827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0.658696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18.4016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0.658992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19.0817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0.662606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19.2258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0.663032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19.867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0.664208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20.1112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0.681959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30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20.271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0.701798</w:t>
            </w:r>
          </w:p>
        </w:tc>
      </w:tr>
    </w:tbl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13"/>
      </w:pPr>
      <w:bookmarkStart w:id="8" w:name="_Toc160030010"/>
      <w:r>
        <w:rPr>
          <w:rFonts w:hint="eastAsia"/>
        </w:rPr>
        <w:t>第3章 第3层[标准层3]</w:t>
      </w:r>
      <w:bookmarkEnd w:id="8"/>
    </w:p>
    <w:p>
      <w:pPr>
        <w:pStyle w:val="14"/>
      </w:pPr>
      <w:bookmarkStart w:id="9" w:name="_Toc160030011"/>
      <w:r>
        <w:rPr>
          <w:rFonts w:hint="eastAsia"/>
        </w:rPr>
        <w:t>3.1 参数信息</w:t>
      </w:r>
      <w:bookmarkEnd w:id="9"/>
    </w:p>
    <w:p>
      <w:pPr>
        <w:pStyle w:val="19"/>
        <w:jc w:val="left"/>
      </w:pPr>
      <w:r>
        <w:rPr>
          <w:rStyle w:val="24"/>
          <w:rFonts w:hint="eastAsia"/>
        </w:rPr>
        <w:t>节点质量计算方式: 组合系数    
</w:t>
      </w:r>
    </w:p>
    <w:p>
      <w:pPr>
        <w:pStyle w:val="19"/>
        <w:jc w:val="left"/>
      </w:pPr>
      <w:r>
        <w:rPr>
          <w:rStyle w:val="24"/>
          <w:rFonts w:hint="eastAsia"/>
        </w:rPr>
        <w:t>恒载组合系数系数: 1.00    活载组合系数系数: 0.50
</w:t>
      </w:r>
    </w:p>
    <w:p>
      <w:pPr>
        <w:pStyle w:val="19"/>
        <w:jc w:val="left"/>
      </w:pPr>
      <w:r>
        <w:rPr>
          <w:rStyle w:val="24"/>
          <w:rFonts w:hint="eastAsia"/>
        </w:rPr>
        <w:t>混凝土弹性模量放大系数: 1.00
</w:t>
      </w:r>
    </w:p>
    <w:p>
      <w:pPr>
        <w:pStyle w:val="19"/>
        <w:jc w:val="left"/>
      </w:pPr>
      <w:r>
        <w:rPr>
          <w:rStyle w:val="24"/>
          <w:rFonts w:hint="eastAsia"/>
        </w:rPr>
        <w:t>阻尼比: 0.050
</w:t>
      </w:r>
    </w:p>
    <w:p>
      <w:pPr>
        <w:pStyle w:val="19"/>
        <w:jc w:val="left"/>
      </w:pPr>
      <w:r>
        <w:rPr>
          <w:rStyle w:val="24"/>
          <w:rFonts w:hint="eastAsia"/>
        </w:rPr>
        <w:t>网格尺寸(m): 0.5
</w:t>
      </w:r>
    </w:p>
    <w:p>
      <w:pPr>
        <w:pStyle w:val="19"/>
        <w:jc w:val="left"/>
      </w:pPr>
      <w:r>
        <w:rPr>
          <w:rStyle w:val="24"/>
          <w:rFonts w:hint="eastAsia"/>
        </w:rPr>
        <w:t>频率限值(Hz): 5.0
</w:t>
      </w:r>
    </w:p>
    <w:p>
      <w:pPr>
        <w:pStyle w:val="19"/>
        <w:jc w:val="left"/>
      </w:pPr>
      <w:r>
        <w:rPr>
          <w:rStyle w:val="24"/>
          <w:rFonts w:hint="eastAsia"/>
        </w:rPr>
        <w:t>输出间隔: 1
</w:t>
      </w:r>
    </w:p>
    <w:p>
      <w:pPr>
        <w:pStyle w:val="19"/>
        <w:jc w:val="left"/>
      </w:pPr>
      <w:r>
        <w:rPr>
          <w:rStyle w:val="24"/>
          <w:rFonts w:hint="eastAsia"/>
        </w:rPr>
        <w:t>验算振型数: 30
</w:t>
      </w:r>
    </w:p>
    <w:p>
      <w:pPr>
        <w:pStyle w:val="19"/>
        <w:jc w:val="left"/>
      </w:pPr>
      <w:r>
        <w:rPr>
          <w:rStyle w:val="24"/>
          <w:rFonts w:hint="eastAsia"/>
        </w:rPr>
        <w:t>特征值求解方法: WYD-RITZ法
</w:t>
      </w:r>
    </w:p>
    <w:p>
      <w:pPr>
        <w:pStyle w:val="19"/>
        <w:jc w:val="left"/>
      </w:pPr>
      <w:r>
        <w:rPr>
          <w:rStyle w:val="24"/>
          <w:rFonts w:hint="eastAsia"/>
        </w:rPr>
        <w:t>考虑梁板偏移: 否
</w:t>
      </w:r>
    </w:p>
    <w:p>
      <w:pPr>
        <w:pStyle w:val="19"/>
        <w:jc w:val="left"/>
      </w:pPr>
      <w:r>
        <w:rPr>
          <w:rStyle w:val="24"/>
          <w:rFonts w:hint="eastAsia"/>
        </w:rPr>
        <w:t>考虑非楼板构件荷载: 是
</w:t>
      </w:r>
    </w:p>
    <w:p>
      <w:pPr>
        <w:pStyle w:val="19"/>
        <w:jc w:val="left"/>
      </w:pPr>
      <w:r>
        <w:rPr>
          <w:rStyle w:val="24"/>
          <w:rFonts w:hint="eastAsia"/>
        </w:rPr>
        <w:t>轨迹加载时忽略各节点叠加作用: 否
</w:t>
      </w:r>
    </w:p>
    <w:p>
      <w:pPr>
        <w:pStyle w:val="19"/>
        <w:jc w:val="left"/>
      </w:pPr>
      <w:r>
        <w:rPr>
          <w:rStyle w:val="24"/>
          <w:rFonts w:hint="eastAsia"/>
        </w:rPr>
        <w:t>时程类型: 瞬态
</w:t>
      </w:r>
    </w:p>
    <w:p>
      <w:pPr>
        <w:pStyle w:val="19"/>
        <w:jc w:val="left"/>
      </w:pPr>
      <w:r>
        <w:rPr>
          <w:rStyle w:val="24"/>
          <w:rFonts w:hint="eastAsia"/>
        </w:rPr>
        <w:t>参与振型数: 自动
</w:t>
      </w:r>
    </w:p>
    <w:p>
      <w:pPr>
        <w:pStyle w:val="19"/>
        <w:jc w:val="left"/>
      </w:pPr>
      <w:r>
        <w:rPr>
          <w:rStyle w:val="24"/>
          <w:rFonts w:hint="eastAsia"/>
        </w:rPr>
        <w:t>参与振型数: 指定:0.010
</w:t>
      </w:r>
    </w:p>
    <w:p>
      <w:pPr>
        <w:pStyle w:val="19"/>
        <w:jc w:val="left"/>
      </w:pPr>
      <w:r>
        <w:rPr>
          <w:rStyle w:val="24"/>
          <w:rFonts w:hint="eastAsia"/>
        </w:rPr>
        <w:t>参与振型数: 自动
</w:t>
      </w:r>
    </w:p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14"/>
      </w:pPr>
      <w:bookmarkStart w:id="10" w:name="_Toc160030012"/>
      <w:r>
        <w:rPr>
          <w:rFonts w:hint="eastAsia"/>
        </w:rPr>
        <w:t>3.2 计算简图</w:t>
      </w:r>
      <w:bookmarkEnd w:id="10"/>
    </w:p>
    <w:p>
      <w:pPr>
        <w:pStyle w:val="18"/>
        <w:jc w:val="center"/>
      </w:pPr>
      <w:r>
        <w:drawing>
          <wp:inline distT="0" distB="0" distL="0" distR="0">
            <wp:extent cx="6331585" cy="2618740"/>
            <wp:effectExtent l="2540" t="0" r="2540" b="0"/>
            <wp:docPr id="3" name="Picture 3" descr="DiaModal_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Modal_2.bmp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61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1"/>
      </w:pPr>
      <w:r>
        <w:rPr>
          <w:rFonts w:hint="eastAsia"/>
        </w:rPr>
        <w:t>图3-1 第3层计算简图</w:t>
      </w:r>
    </w:p>
    <w:p>
      <w:pPr>
        <w:pStyle w:val="14"/>
      </w:pPr>
      <w:bookmarkStart w:id="11" w:name="_Toc160030013"/>
      <w:r>
        <w:rPr>
          <w:rFonts w:hint="eastAsia"/>
        </w:rPr>
        <w:t>3.3 楼板频率计算结果</w:t>
      </w:r>
      <w:bookmarkEnd w:id="11"/>
    </w:p>
    <w:p>
      <w:pPr>
        <w:pStyle w:val="19"/>
        <w:jc w:val="left"/>
      </w:pPr>
      <w:r>
        <w:rPr>
          <w:rStyle w:val="24"/>
          <w:rFonts w:hint="eastAsia"/>
        </w:rPr>
        <w:t>总模态数: 30    有效质量系数: 0.727889
</w:t>
      </w:r>
    </w:p>
    <w:p>
      <w:pPr>
        <w:pStyle w:val="19"/>
        <w:jc w:val="left"/>
      </w:pPr>
      <w:r>
        <w:rPr>
          <w:rStyle w:val="24"/>
          <w:rFonts w:hint="eastAsia"/>
        </w:rPr>
        <w:t>第一阶自振频率: 5.89401 Hz &gt;= 频率限值: 5.0 Hz
</w:t>
      </w:r>
    </w:p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20"/>
        <w:jc w:val="center"/>
      </w:pPr>
      <w:r>
        <w:rPr>
          <w:rFonts w:hint="eastAsia"/>
        </w:rPr>
        <w:t>表3-1模态、频率和累计参与系数</w:t>
      </w:r>
    </w:p>
    <w:tbl>
      <w:tblPr>
        <w:tblStyle w:val="26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模态阶数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频率(Hz)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累计参与系数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5.89401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0.146592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6.57533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0.171816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7.24954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0.176427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7.51616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0.297414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8.1365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0.336615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8.42488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0.337745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9.89445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0.338317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10.3247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0.340956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10.5649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0.441688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10.6953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0.554094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11.0831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0.556727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11.6798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0.560962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11.9918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0.599662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12.373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0.599663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13.2534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0.600651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13.7541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0.603887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14.3402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0.609579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14.9711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0.620382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16.0329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0.631617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16.7753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0.632441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17.0382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0.635658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17.2861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0.636656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17.5446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0.647456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17.8652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0.647614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18.6433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0.670692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18.8603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0.670693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19.2547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0.68916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19.4744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0.69247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19.7485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0.722969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30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20.1489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0.727889</w:t>
            </w:r>
          </w:p>
        </w:tc>
      </w:tr>
    </w:tbl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13"/>
      </w:pPr>
      <w:bookmarkStart w:id="12" w:name="_Toc160030014"/>
      <w:r>
        <w:rPr>
          <w:rFonts w:hint="eastAsia"/>
        </w:rPr>
        <w:t>第4章 第4层[标准层4]</w:t>
      </w:r>
      <w:bookmarkEnd w:id="12"/>
    </w:p>
    <w:p>
      <w:pPr>
        <w:pStyle w:val="14"/>
      </w:pPr>
      <w:bookmarkStart w:id="13" w:name="_Toc160030015"/>
      <w:r>
        <w:rPr>
          <w:rFonts w:hint="eastAsia"/>
        </w:rPr>
        <w:t>4.1 参数信息</w:t>
      </w:r>
      <w:bookmarkEnd w:id="13"/>
    </w:p>
    <w:p>
      <w:pPr>
        <w:pStyle w:val="19"/>
        <w:jc w:val="left"/>
      </w:pPr>
      <w:r>
        <w:rPr>
          <w:rStyle w:val="24"/>
          <w:rFonts w:hint="eastAsia"/>
        </w:rPr>
        <w:t>节点质量计算方式: 组合系数    
</w:t>
      </w:r>
    </w:p>
    <w:p>
      <w:pPr>
        <w:pStyle w:val="19"/>
        <w:jc w:val="left"/>
      </w:pPr>
      <w:r>
        <w:rPr>
          <w:rStyle w:val="24"/>
          <w:rFonts w:hint="eastAsia"/>
        </w:rPr>
        <w:t>恒载组合系数系数: 1.00    活载组合系数系数: 0.50
</w:t>
      </w:r>
    </w:p>
    <w:p>
      <w:pPr>
        <w:pStyle w:val="19"/>
        <w:jc w:val="left"/>
      </w:pPr>
      <w:r>
        <w:rPr>
          <w:rStyle w:val="24"/>
          <w:rFonts w:hint="eastAsia"/>
        </w:rPr>
        <w:t>混凝土弹性模量放大系数: 1.00
</w:t>
      </w:r>
    </w:p>
    <w:p>
      <w:pPr>
        <w:pStyle w:val="19"/>
        <w:jc w:val="left"/>
      </w:pPr>
      <w:r>
        <w:rPr>
          <w:rStyle w:val="24"/>
          <w:rFonts w:hint="eastAsia"/>
        </w:rPr>
        <w:t>阻尼比: 0.050
</w:t>
      </w:r>
    </w:p>
    <w:p>
      <w:pPr>
        <w:pStyle w:val="19"/>
        <w:jc w:val="left"/>
      </w:pPr>
      <w:r>
        <w:rPr>
          <w:rStyle w:val="24"/>
          <w:rFonts w:hint="eastAsia"/>
        </w:rPr>
        <w:t>网格尺寸(m): 0.5
</w:t>
      </w:r>
    </w:p>
    <w:p>
      <w:pPr>
        <w:pStyle w:val="19"/>
        <w:jc w:val="left"/>
      </w:pPr>
      <w:r>
        <w:rPr>
          <w:rStyle w:val="24"/>
          <w:rFonts w:hint="eastAsia"/>
        </w:rPr>
        <w:t>频率限值(Hz): 5.0
</w:t>
      </w:r>
    </w:p>
    <w:p>
      <w:pPr>
        <w:pStyle w:val="19"/>
        <w:jc w:val="left"/>
      </w:pPr>
      <w:r>
        <w:rPr>
          <w:rStyle w:val="24"/>
          <w:rFonts w:hint="eastAsia"/>
        </w:rPr>
        <w:t>输出间隔: 1
</w:t>
      </w:r>
    </w:p>
    <w:p>
      <w:pPr>
        <w:pStyle w:val="19"/>
        <w:jc w:val="left"/>
      </w:pPr>
      <w:r>
        <w:rPr>
          <w:rStyle w:val="24"/>
          <w:rFonts w:hint="eastAsia"/>
        </w:rPr>
        <w:t>验算振型数: 30
</w:t>
      </w:r>
    </w:p>
    <w:p>
      <w:pPr>
        <w:pStyle w:val="19"/>
        <w:jc w:val="left"/>
      </w:pPr>
      <w:r>
        <w:rPr>
          <w:rStyle w:val="24"/>
          <w:rFonts w:hint="eastAsia"/>
        </w:rPr>
        <w:t>特征值求解方法: WYD-RITZ法
</w:t>
      </w:r>
    </w:p>
    <w:p>
      <w:pPr>
        <w:pStyle w:val="19"/>
        <w:jc w:val="left"/>
      </w:pPr>
      <w:r>
        <w:rPr>
          <w:rStyle w:val="24"/>
          <w:rFonts w:hint="eastAsia"/>
        </w:rPr>
        <w:t>考虑梁板偏移: 否
</w:t>
      </w:r>
    </w:p>
    <w:p>
      <w:pPr>
        <w:pStyle w:val="19"/>
        <w:jc w:val="left"/>
      </w:pPr>
      <w:r>
        <w:rPr>
          <w:rStyle w:val="24"/>
          <w:rFonts w:hint="eastAsia"/>
        </w:rPr>
        <w:t>考虑非楼板构件荷载: 是
</w:t>
      </w:r>
    </w:p>
    <w:p>
      <w:pPr>
        <w:pStyle w:val="19"/>
        <w:jc w:val="left"/>
      </w:pPr>
      <w:r>
        <w:rPr>
          <w:rStyle w:val="24"/>
          <w:rFonts w:hint="eastAsia"/>
        </w:rPr>
        <w:t>轨迹加载时忽略各节点叠加作用: 否
</w:t>
      </w:r>
    </w:p>
    <w:p>
      <w:pPr>
        <w:pStyle w:val="19"/>
        <w:jc w:val="left"/>
      </w:pPr>
      <w:r>
        <w:rPr>
          <w:rStyle w:val="24"/>
          <w:rFonts w:hint="eastAsia"/>
        </w:rPr>
        <w:t>时程类型: 瞬态
</w:t>
      </w:r>
    </w:p>
    <w:p>
      <w:pPr>
        <w:pStyle w:val="19"/>
        <w:jc w:val="left"/>
      </w:pPr>
      <w:r>
        <w:rPr>
          <w:rStyle w:val="24"/>
          <w:rFonts w:hint="eastAsia"/>
        </w:rPr>
        <w:t>参与振型数: 自动
</w:t>
      </w:r>
    </w:p>
    <w:p>
      <w:pPr>
        <w:pStyle w:val="19"/>
        <w:jc w:val="left"/>
      </w:pPr>
      <w:r>
        <w:rPr>
          <w:rStyle w:val="24"/>
          <w:rFonts w:hint="eastAsia"/>
        </w:rPr>
        <w:t>参与振型数: 指定:0.010
</w:t>
      </w:r>
    </w:p>
    <w:p>
      <w:pPr>
        <w:pStyle w:val="19"/>
        <w:jc w:val="left"/>
      </w:pPr>
      <w:r>
        <w:rPr>
          <w:rStyle w:val="24"/>
          <w:rFonts w:hint="eastAsia"/>
        </w:rPr>
        <w:t>参与振型数: 自动
</w:t>
      </w:r>
    </w:p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14"/>
      </w:pPr>
      <w:bookmarkStart w:id="14" w:name="_Toc160030016"/>
      <w:r>
        <w:rPr>
          <w:rFonts w:hint="eastAsia"/>
        </w:rPr>
        <w:t>4.2 计算简图</w:t>
      </w:r>
      <w:bookmarkEnd w:id="14"/>
    </w:p>
    <w:p>
      <w:pPr>
        <w:pStyle w:val="18"/>
        <w:jc w:val="center"/>
      </w:pPr>
      <w:r>
        <w:drawing>
          <wp:inline distT="0" distB="0" distL="0" distR="0">
            <wp:extent cx="6331585" cy="2618740"/>
            <wp:effectExtent l="2540" t="0" r="2540" b="0"/>
            <wp:docPr id="4" name="Picture 4" descr="DiaModal_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Modal_3.bmp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261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1"/>
      </w:pPr>
      <w:r>
        <w:rPr>
          <w:rFonts w:hint="eastAsia"/>
        </w:rPr>
        <w:t>图4-1 第4层计算简图</w:t>
      </w:r>
    </w:p>
    <w:p>
      <w:pPr>
        <w:pStyle w:val="14"/>
      </w:pPr>
      <w:bookmarkStart w:id="15" w:name="_Toc160030017"/>
      <w:r>
        <w:rPr>
          <w:rFonts w:hint="eastAsia"/>
        </w:rPr>
        <w:t>4.3 楼板频率计算结果</w:t>
      </w:r>
      <w:bookmarkEnd w:id="15"/>
    </w:p>
    <w:p>
      <w:pPr>
        <w:pStyle w:val="19"/>
        <w:jc w:val="left"/>
      </w:pPr>
      <w:r>
        <w:rPr>
          <w:rStyle w:val="24"/>
          <w:rFonts w:hint="eastAsia"/>
        </w:rPr>
        <w:t>总模态数: 18    有效质量系数: 0.901109
</w:t>
      </w:r>
    </w:p>
    <w:p>
      <w:pPr>
        <w:pStyle w:val="19"/>
        <w:jc w:val="left"/>
      </w:pPr>
      <w:r>
        <w:rPr>
          <w:rStyle w:val="24"/>
          <w:rFonts w:hint="eastAsia"/>
        </w:rPr>
        <w:t>第一阶自振频率: 8.99296 Hz &gt;= 频率限值: 5.0 Hz
</w:t>
      </w:r>
    </w:p>
    <w:p>
      <w:pPr>
        <w:pStyle w:val="19"/>
        <w:jc w:val="left"/>
      </w:pPr>
      <w:r>
        <w:rPr>
          <w:rStyle w:val="24"/>
          <w:rFonts w:hint="eastAsia"/>
        </w:rPr>
        <w:t>
</w:t>
      </w:r>
    </w:p>
    <w:p>
      <w:pPr>
        <w:pStyle w:val="20"/>
        <w:jc w:val="center"/>
      </w:pPr>
      <w:r>
        <w:rPr>
          <w:rFonts w:hint="eastAsia"/>
        </w:rPr>
        <w:t>表4-1模态、频率和累计参与系数</w:t>
      </w:r>
    </w:p>
    <w:tbl>
      <w:tblPr>
        <w:tblStyle w:val="26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模态阶数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频率(Hz)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  <w:b/>
              </w:rPr>
              <w:t>累计参与系数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8.99296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0.431387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16.1061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0.538092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20.1421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0.556812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23.1925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0.556826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27.0875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0.682071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28.9289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0.70272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36.0947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0.721988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40.5093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0.728478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50.288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0.772274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10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55.5912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0.772386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55.8806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0.775191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12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58.2415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0.807854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61.3524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0.822885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14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66.3927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0.875572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15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71.8638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0.890312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16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74.1718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0.890425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17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74.3491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0.899988</w:t>
            </w:r>
          </w:p>
        </w:tc>
      </w:tr>
      <w:tr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18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80.0033</w:t>
            </w:r>
          </w:p>
        </w:tc>
        <w:tc>
          <w:tcPr>
            <w:tcW w:w="3396" w:type="dxa"/>
            <w:vAlign w:val="center"/>
          </w:tcPr>
          <w:p>
            <w:pPr>
              <w:pStyle w:val="18"/>
              <w:jc w:val="center"/>
            </w:pPr>
            <w:r>
              <w:rPr>
                <w:rStyle w:val="25"/>
                <w:rFonts w:hint="eastAsia"/>
              </w:rPr>
              <w:t>0.901109</w:t>
            </w:r>
          </w:p>
        </w:tc>
      </w:tr>
    </w:tbl>
    <w:p>
      <w:pPr>
        <w:pStyle w:val="19"/>
        <w:jc w:val="left"/>
      </w:pPr>
      <w:r>
        <w:rPr>
          <w:rStyle w:val="24"/>
          <w:rFonts w:hint="eastAsia"/>
        </w:rPr>
        <w:t>
</w:t>
      </w:r>
    </w:p>
    <w:sectPr>
      <w:headerReference r:id="rId7" w:type="default"/>
      <w:footerReference r:id="rId8" w:type="default"/>
      <w:pgSz w:w="23814" w:h="16839" w:orient="landscape"/>
      <w:pgMar w:top="1797" w:right="1440" w:bottom="1797" w:left="1440" w:header="851" w:footer="992" w:gutter="0"/>
      <w:cols w:space="992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roman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0491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59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qFormat/>
    <w:uiPriority w:val="9"/>
    <w:rPr>
      <w:b/>
      <w:bCs/>
      <w:sz w:val="32"/>
      <w:szCs w:val="32"/>
    </w:rPr>
  </w:style>
  <w:style w:type="character" w:customStyle="1" w:styleId="12">
    <w:name w:val="标题 4 Char"/>
    <w:basedOn w:val="8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3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14">
    <w:name w:val="报告标题2"/>
    <w:basedOn w:val="3"/>
    <w:qFormat/>
    <w:uiPriority w:val="0"/>
    <w:rPr>
      <w:rFonts w:eastAsia="宋体" w:asciiTheme="majorHAnsi" w:hAnsiTheme="majorHAnsi" w:cstheme="majorBidi"/>
      <w:color w:val="auto"/>
      <w:sz w:val="36"/>
      <w:szCs w:val="36"/>
    </w:rPr>
  </w:style>
  <w:style w:type="paragraph" w:customStyle="1" w:styleId="15">
    <w:name w:val="TOC Heading"/>
    <w:basedOn w:val="2"/>
    <w:qFormat/>
    <w:uiPriority w:val="39"/>
    <w:pPr>
      <w:widowControl/>
      <w:jc w:val="left"/>
      <w:outlineLvl w:val="9"/>
    </w:pPr>
    <w:rPr>
      <w:rFonts w:eastAsia="楷体" w:asciiTheme="majorHAnsi" w:hAnsiTheme="majorHAnsi" w:cstheme="majorBidi"/>
      <w:color w:val="auto"/>
      <w:sz w:val="44"/>
    </w:rPr>
  </w:style>
  <w:style w:type="paragraph" w:customStyle="1" w:styleId="16">
    <w:name w:val="TOC 1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7">
    <w:name w:val="TOC 2"/>
    <w:basedOn w:val="1"/>
    <w:qFormat/>
    <w:uiPriority w:val="0"/>
    <w:pPr>
      <w:ind w:left="420" w:leftChars="200"/>
    </w:pPr>
    <w:rPr>
      <w:rFonts w:eastAsia="宋体" w:asciiTheme="majorHAnsi" w:hAnsiTheme="majorHAnsi" w:cstheme="majorBidi"/>
      <w:color w:val="auto"/>
    </w:rPr>
  </w:style>
  <w:style w:type="paragraph" w:customStyle="1" w:styleId="18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9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customStyle="1" w:styleId="20">
    <w:name w:val="表格名"/>
    <w:basedOn w:val="1"/>
    <w:qFormat/>
    <w:uiPriority w:val="0"/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21">
    <w:name w:val="图名"/>
    <w:basedOn w:val="1"/>
    <w:qFormat/>
    <w:uiPriority w:val="0"/>
    <w:pPr>
      <w:jc w:val="center"/>
    </w:pPr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22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23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  <w:style w:type="character" w:customStyle="1" w:styleId="24">
    <w:name w:val="mainText"/>
    <w:basedOn w:val="8"/>
    <w:unhideWhenUsed/>
    <w:qFormat/>
    <w:uiPriority w:val="99"/>
    <w:rPr>
      <w:rFonts w:hint="eastAsia" w:ascii="宋体" w:eastAsia="宋体" w:cs="宋体"/>
      <w:color w:val="auto"/>
      <w:sz w:val="24"/>
      <w:szCs w:val="24"/>
    </w:rPr>
  </w:style>
  <w:style w:type="character" w:customStyle="1" w:styleId="25">
    <w:name w:val="tableText"/>
    <w:basedOn w:val="8"/>
    <w:unhideWhenUsed/>
    <w:qFormat/>
    <w:uiPriority w:val="99"/>
    <w:rPr>
      <w:rFonts w:hint="eastAsia" w:ascii="宋体" w:eastAsia="宋体" w:cs="宋体"/>
      <w:color w:val="auto"/>
      <w:sz w:val="24"/>
      <w:szCs w:val="24"/>
    </w:rPr>
  </w:style>
  <w:style w:type="table" w:customStyle="1" w:styleId="26">
    <w:name w:val="Grid Table 02"/>
    <w:basedOn w:val="6"/>
    <w:qFormat/>
    <w:uiPriority w:val="99"/>
    <w:tblPr>
      <w:tblBorders>
        <w:left w:val="single" w:color="auto" w:sz="14" w:space="0"/>
        <w:bottom w:val="single" w:color="auto" w:sz="6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sz="4" w:space="0"/>
          <w:insideV w:val="single" w:sz="0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bmp"/><Relationship Id="rId12" Type="http://schemas.openxmlformats.org/officeDocument/2006/relationships/image" Target="media/image3.bmp"/><Relationship Id="rId11" Type="http://schemas.openxmlformats.org/officeDocument/2006/relationships/image" Target="media/image2.bmp"/><Relationship Id="rId10" Type="http://schemas.openxmlformats.org/officeDocument/2006/relationships/image" Target="media/image1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67BB-FB05-48A2-BF06-9080DD3BF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24</Characters>
  <Lines>1</Lines>
  <Paragraphs>1</Paragraphs>
  <TotalTime>1</TotalTime>
  <ScaleCrop>false</ScaleCrop>
  <LinksUpToDate>false</LinksUpToDate>
  <CharactersWithSpaces>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2016-09-14T03:20:00Z</dcterms:created>
  <dc:creator>win7</dc:creator>
  <cp:lastModifiedBy>KaLok</cp:lastModifiedBy>
  <dcterms:modified xsi:type="dcterms:W3CDTF">2023-11-24T02:48:43Z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BA466C8423A7480C99BFAD93EF6ABA7B_13</vt:lpwstr>
  </property>
</Properties>
</file>