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A7E4B">
      <w:pPr>
        <w:spacing w:line="480" w:lineRule="auto"/>
        <w:jc w:val="center"/>
        <w:rPr>
          <w:rFonts w:ascii="宋体" w:hAnsi="宋体"/>
          <w:b/>
          <w:color w:val="auto"/>
          <w:sz w:val="48"/>
          <w:szCs w:val="46"/>
          <w:highlight w:val="none"/>
        </w:rPr>
      </w:pPr>
    </w:p>
    <w:p w14:paraId="645E8444">
      <w:pPr>
        <w:spacing w:line="480" w:lineRule="auto"/>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eastAsia="zh-CN"/>
        </w:rPr>
        <w:t>广州铁路运输检察分院、广州铁路运输检察院办案和专业技术用房工程项目信息化专业承包</w:t>
      </w:r>
    </w:p>
    <w:p w14:paraId="68CD244B">
      <w:pPr>
        <w:spacing w:line="360" w:lineRule="auto"/>
        <w:jc w:val="center"/>
        <w:rPr>
          <w:color w:val="auto"/>
          <w:sz w:val="36"/>
          <w:highlight w:val="none"/>
          <w:u w:val="single"/>
        </w:rPr>
      </w:pPr>
    </w:p>
    <w:p w14:paraId="3ABB2701">
      <w:pPr>
        <w:spacing w:line="360" w:lineRule="auto"/>
        <w:jc w:val="center"/>
        <w:rPr>
          <w:color w:val="auto"/>
          <w:sz w:val="36"/>
          <w:highlight w:val="none"/>
          <w:u w:val="single"/>
        </w:rPr>
      </w:pPr>
    </w:p>
    <w:p w14:paraId="146919E1">
      <w:pPr>
        <w:spacing w:line="360" w:lineRule="auto"/>
        <w:jc w:val="center"/>
        <w:rPr>
          <w:color w:val="auto"/>
          <w:sz w:val="36"/>
          <w:highlight w:val="none"/>
          <w:u w:val="single"/>
        </w:rPr>
      </w:pPr>
    </w:p>
    <w:p w14:paraId="59C6547A">
      <w:pPr>
        <w:spacing w:line="360" w:lineRule="auto"/>
        <w:jc w:val="center"/>
        <w:rPr>
          <w:rFonts w:hint="eastAsia"/>
          <w:color w:val="auto"/>
          <w:sz w:val="36"/>
          <w:highlight w:val="none"/>
          <w:u w:val="single"/>
        </w:rPr>
      </w:pPr>
      <w:bookmarkStart w:id="3" w:name="_GoBack"/>
      <w:bookmarkEnd w:id="3"/>
    </w:p>
    <w:p w14:paraId="2DA09AFB">
      <w:pPr>
        <w:spacing w:line="360" w:lineRule="auto"/>
        <w:jc w:val="center"/>
        <w:rPr>
          <w:rFonts w:hint="eastAsia"/>
          <w:color w:val="auto"/>
          <w:sz w:val="36"/>
          <w:highlight w:val="none"/>
          <w:u w:val="single"/>
        </w:rPr>
      </w:pPr>
    </w:p>
    <w:p w14:paraId="69FE51F5">
      <w:pPr>
        <w:spacing w:line="360" w:lineRule="auto"/>
        <w:jc w:val="center"/>
        <w:rPr>
          <w:rFonts w:eastAsia="楷体_GB2312"/>
          <w:b/>
          <w:bCs/>
          <w:color w:val="auto"/>
          <w:spacing w:val="26"/>
          <w:sz w:val="110"/>
          <w:szCs w:val="110"/>
          <w:highlight w:val="none"/>
        </w:rPr>
      </w:pPr>
      <w:r>
        <w:rPr>
          <w:rFonts w:hint="eastAsia" w:ascii="宋体" w:hAnsi="宋体"/>
          <w:b/>
          <w:bCs/>
          <w:color w:val="auto"/>
          <w:spacing w:val="26"/>
          <w:sz w:val="96"/>
          <w:szCs w:val="110"/>
          <w:highlight w:val="none"/>
        </w:rPr>
        <w:t>招标公告</w:t>
      </w:r>
    </w:p>
    <w:p w14:paraId="189BE5E2">
      <w:pPr>
        <w:spacing w:line="360" w:lineRule="auto"/>
        <w:jc w:val="center"/>
        <w:rPr>
          <w:color w:val="auto"/>
          <w:sz w:val="32"/>
          <w:highlight w:val="none"/>
        </w:rPr>
      </w:pPr>
    </w:p>
    <w:p w14:paraId="1A5244C1">
      <w:pPr>
        <w:spacing w:line="360" w:lineRule="auto"/>
        <w:ind w:firstLine="2560" w:firstLineChars="800"/>
        <w:rPr>
          <w:color w:val="auto"/>
          <w:sz w:val="32"/>
          <w:highlight w:val="none"/>
        </w:rPr>
      </w:pPr>
    </w:p>
    <w:p w14:paraId="3D39BA46">
      <w:pPr>
        <w:spacing w:line="360" w:lineRule="auto"/>
        <w:ind w:firstLine="2560" w:firstLineChars="800"/>
        <w:rPr>
          <w:color w:val="auto"/>
          <w:sz w:val="32"/>
          <w:highlight w:val="none"/>
        </w:rPr>
      </w:pPr>
    </w:p>
    <w:p w14:paraId="47F7A8C1">
      <w:pPr>
        <w:spacing w:line="360" w:lineRule="auto"/>
        <w:ind w:firstLine="2560" w:firstLineChars="800"/>
        <w:rPr>
          <w:color w:val="auto"/>
          <w:sz w:val="32"/>
          <w:highlight w:val="none"/>
        </w:rPr>
      </w:pPr>
    </w:p>
    <w:p w14:paraId="341F7A6C">
      <w:pPr>
        <w:tabs>
          <w:tab w:val="left" w:pos="2513"/>
        </w:tabs>
        <w:spacing w:line="360" w:lineRule="auto"/>
        <w:rPr>
          <w:color w:val="auto"/>
          <w:sz w:val="52"/>
          <w:highlight w:val="none"/>
        </w:rPr>
      </w:pPr>
      <w:r>
        <w:rPr>
          <w:rFonts w:hint="eastAsia"/>
          <w:color w:val="auto"/>
          <w:sz w:val="52"/>
          <w:highlight w:val="none"/>
        </w:rPr>
        <w:tab/>
      </w:r>
    </w:p>
    <w:p w14:paraId="4E21A083">
      <w:pPr>
        <w:spacing w:line="360" w:lineRule="auto"/>
        <w:ind w:left="1050" w:leftChars="500"/>
        <w:jc w:val="left"/>
        <w:rPr>
          <w:rFonts w:hint="eastAsia" w:ascii="宋体" w:hAnsi="宋体" w:cs="宋体"/>
          <w:color w:val="auto"/>
          <w:sz w:val="30"/>
          <w:szCs w:val="30"/>
          <w:highlight w:val="none"/>
        </w:rPr>
      </w:pPr>
    </w:p>
    <w:p w14:paraId="0B0E05D6">
      <w:pPr>
        <w:pStyle w:val="19"/>
        <w:rPr>
          <w:rFonts w:hint="eastAsia"/>
          <w:color w:val="auto"/>
          <w:highlight w:val="none"/>
        </w:rPr>
      </w:pPr>
    </w:p>
    <w:p w14:paraId="5F0FFF16">
      <w:pPr>
        <w:rPr>
          <w:color w:val="auto"/>
          <w:highlight w:val="none"/>
        </w:rPr>
      </w:pPr>
    </w:p>
    <w:p w14:paraId="0B361E72">
      <w:pPr>
        <w:spacing w:line="360" w:lineRule="auto"/>
        <w:ind w:left="1050" w:leftChars="500"/>
        <w:jc w:val="left"/>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招标单位：</w:t>
      </w:r>
      <w:r>
        <w:rPr>
          <w:rFonts w:hint="eastAsia" w:ascii="宋体" w:hAnsi="宋体" w:cs="宋体"/>
          <w:color w:val="auto"/>
          <w:sz w:val="30"/>
          <w:szCs w:val="30"/>
          <w:highlight w:val="none"/>
          <w:u w:val="single"/>
          <w:lang w:eastAsia="zh-CN"/>
        </w:rPr>
        <w:t>广东省代建项目管理局</w:t>
      </w:r>
    </w:p>
    <w:p w14:paraId="4CC4DC29">
      <w:pPr>
        <w:spacing w:line="360" w:lineRule="auto"/>
        <w:ind w:left="1050" w:leftChars="500"/>
        <w:jc w:val="left"/>
        <w:rPr>
          <w:rFonts w:hint="eastAsia" w:ascii="宋体" w:hAnsi="宋体" w:cs="宋体"/>
          <w:color w:val="auto"/>
          <w:sz w:val="30"/>
          <w:szCs w:val="30"/>
          <w:highlight w:val="none"/>
          <w:u w:val="single"/>
          <w:lang w:eastAsia="zh-CN"/>
        </w:rPr>
      </w:pPr>
      <w:r>
        <w:rPr>
          <w:rFonts w:hint="eastAsia" w:ascii="宋体" w:hAnsi="宋体" w:cs="宋体"/>
          <w:color w:val="auto"/>
          <w:sz w:val="30"/>
          <w:szCs w:val="30"/>
          <w:highlight w:val="none"/>
          <w:lang w:val="en-US" w:eastAsia="zh-CN"/>
        </w:rPr>
        <w:t>招标代理机构</w:t>
      </w:r>
      <w:r>
        <w:rPr>
          <w:rFonts w:hint="eastAsia" w:ascii="宋体" w:hAnsi="宋体" w:cs="宋体"/>
          <w:color w:val="auto"/>
          <w:sz w:val="30"/>
          <w:szCs w:val="30"/>
          <w:highlight w:val="none"/>
        </w:rPr>
        <w:t>：</w:t>
      </w:r>
      <w:r>
        <w:rPr>
          <w:rFonts w:hint="eastAsia" w:ascii="宋体" w:hAnsi="宋体" w:cs="宋体"/>
          <w:color w:val="auto"/>
          <w:sz w:val="30"/>
          <w:szCs w:val="30"/>
          <w:highlight w:val="none"/>
          <w:u w:val="single"/>
          <w:lang w:eastAsia="zh-CN"/>
        </w:rPr>
        <w:t>北京中交建设工程咨询有限公司</w:t>
      </w:r>
    </w:p>
    <w:p w14:paraId="342D26B4">
      <w:pPr>
        <w:spacing w:line="360" w:lineRule="auto"/>
        <w:ind w:left="1050" w:leftChars="500" w:firstLine="0" w:firstLineChars="0"/>
        <w:jc w:val="left"/>
        <w:rPr>
          <w:rFonts w:ascii="宋体" w:hAnsi="宋体" w:cs="宋体"/>
          <w:color w:val="auto"/>
          <w:sz w:val="30"/>
          <w:szCs w:val="30"/>
          <w:highlight w:val="none"/>
        </w:rPr>
      </w:pPr>
      <w:r>
        <w:rPr>
          <w:rFonts w:hint="eastAsia" w:ascii="宋体" w:hAnsi="宋体" w:cs="宋体"/>
          <w:color w:val="auto"/>
          <w:sz w:val="30"/>
          <w:szCs w:val="30"/>
          <w:highlight w:val="none"/>
        </w:rPr>
        <w:t>日期：</w:t>
      </w:r>
      <w:r>
        <w:rPr>
          <w:rFonts w:ascii="宋体" w:hAnsi="宋体" w:cs="宋体"/>
          <w:color w:val="auto"/>
          <w:sz w:val="30"/>
          <w:szCs w:val="30"/>
          <w:highlight w:val="none"/>
          <w:u w:val="single"/>
        </w:rPr>
        <w:t>2025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rPr>
        <w:t>月</w:t>
      </w:r>
    </w:p>
    <w:p w14:paraId="231F7CD9">
      <w:pPr>
        <w:pStyle w:val="30"/>
        <w:spacing w:line="480" w:lineRule="auto"/>
        <w:jc w:val="center"/>
        <w:rPr>
          <w:color w:val="auto"/>
          <w:sz w:val="24"/>
          <w:highlight w:val="none"/>
        </w:rPr>
      </w:pPr>
    </w:p>
    <w:p w14:paraId="64B31CE7">
      <w:pPr>
        <w:pStyle w:val="30"/>
        <w:spacing w:line="480" w:lineRule="auto"/>
        <w:jc w:val="center"/>
        <w:rPr>
          <w:color w:val="auto"/>
          <w:sz w:val="24"/>
          <w:highlight w:val="none"/>
        </w:rPr>
      </w:pPr>
    </w:p>
    <w:p w14:paraId="534C4F5C">
      <w:pPr>
        <w:pStyle w:val="30"/>
        <w:spacing w:line="480" w:lineRule="auto"/>
        <w:jc w:val="center"/>
        <w:rPr>
          <w:rFonts w:hint="eastAsia"/>
          <w:color w:val="auto"/>
          <w:sz w:val="28"/>
          <w:szCs w:val="28"/>
          <w:highlight w:val="none"/>
          <w:lang w:eastAsia="zh-CN"/>
        </w:rPr>
        <w:sectPr>
          <w:footerReference r:id="rId3" w:type="default"/>
          <w:footerReference r:id="rId4" w:type="even"/>
          <w:endnotePr>
            <w:numFmt w:val="decimal"/>
          </w:endnotePr>
          <w:pgSz w:w="11906" w:h="16838"/>
          <w:pgMar w:top="1440" w:right="1440" w:bottom="1440" w:left="1440" w:header="851" w:footer="992" w:gutter="0"/>
          <w:pgNumType w:start="0"/>
          <w:cols w:space="425" w:num="1"/>
          <w:docGrid w:type="lines" w:linePitch="312" w:charSpace="0"/>
        </w:sectPr>
      </w:pPr>
    </w:p>
    <w:p w14:paraId="1F4C97A9">
      <w:pPr>
        <w:pStyle w:val="30"/>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广州铁路运输检察分院、广州铁路运输检察院办案和专业技术用房工程项目信息化专业承包</w:t>
      </w:r>
      <w:r>
        <w:rPr>
          <w:rFonts w:hint="eastAsia" w:ascii="宋体" w:hAnsi="宋体" w:eastAsia="宋体" w:cs="宋体"/>
          <w:b/>
          <w:bCs/>
          <w:color w:val="auto"/>
          <w:sz w:val="28"/>
          <w:szCs w:val="28"/>
          <w:highlight w:val="none"/>
          <w:u w:val="none"/>
        </w:rPr>
        <w:t>招标公告</w:t>
      </w:r>
    </w:p>
    <w:p w14:paraId="600FF2DA">
      <w:pPr>
        <w:spacing w:line="360" w:lineRule="auto"/>
        <w:ind w:left="120" w:leftChars="57" w:firstLine="417" w:firstLineChars="174"/>
        <w:rPr>
          <w:rFonts w:hint="eastAsia" w:ascii="宋体" w:hAnsi="宋体"/>
          <w:color w:val="auto"/>
          <w:sz w:val="24"/>
          <w:highlight w:val="none"/>
        </w:rPr>
      </w:pPr>
    </w:p>
    <w:p w14:paraId="4CCEE8F1">
      <w:pPr>
        <w:spacing w:line="360" w:lineRule="auto"/>
        <w:ind w:left="120" w:leftChars="57" w:firstLine="417" w:firstLineChars="174"/>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粤发改投审〔2022〕30号</w:t>
      </w:r>
      <w:r>
        <w:rPr>
          <w:rFonts w:hint="eastAsia" w:ascii="宋体" w:hAnsi="宋体"/>
          <w:color w:val="auto"/>
          <w:sz w:val="24"/>
          <w:highlight w:val="none"/>
        </w:rPr>
        <w:t>批准，并且图纸和技术资料满足施工需要，</w:t>
      </w:r>
      <w:r>
        <w:rPr>
          <w:rFonts w:hint="eastAsia" w:ascii="宋体" w:hAnsi="宋体" w:cs="宋体"/>
          <w:color w:val="auto"/>
          <w:sz w:val="24"/>
          <w:szCs w:val="24"/>
          <w:highlight w:val="none"/>
          <w:u w:val="single"/>
          <w:lang w:eastAsia="zh-CN"/>
        </w:rPr>
        <w:t>广东省代建项目管理局</w:t>
      </w:r>
      <w:r>
        <w:rPr>
          <w:rFonts w:hint="eastAsia" w:ascii="宋体" w:hAnsi="宋体"/>
          <w:color w:val="auto"/>
          <w:sz w:val="24"/>
          <w:highlight w:val="none"/>
        </w:rPr>
        <w:t>现对</w:t>
      </w:r>
      <w:r>
        <w:rPr>
          <w:rFonts w:hint="eastAsia" w:ascii="宋体" w:hAnsi="宋体"/>
          <w:color w:val="auto"/>
          <w:sz w:val="24"/>
          <w:highlight w:val="none"/>
          <w:u w:val="single"/>
          <w:lang w:eastAsia="zh-CN"/>
        </w:rPr>
        <w:t>广州铁路运输检察分院、广州铁路运输检察院办案和专业技术用房工程项目信息化专业承包</w:t>
      </w:r>
      <w:r>
        <w:rPr>
          <w:rFonts w:hint="eastAsia" w:ascii="宋体" w:hAnsi="宋体"/>
          <w:color w:val="auto"/>
          <w:sz w:val="24"/>
          <w:highlight w:val="none"/>
        </w:rPr>
        <w:t>进行</w:t>
      </w:r>
      <w:r>
        <w:rPr>
          <w:rFonts w:hint="eastAsia" w:ascii="宋体" w:hAnsi="宋体" w:eastAsia="宋体" w:cs="Times New Roman"/>
          <w:color w:val="auto"/>
          <w:sz w:val="24"/>
          <w:highlight w:val="none"/>
          <w:u w:val="none"/>
        </w:rPr>
        <w:t>施工</w:t>
      </w:r>
      <w:r>
        <w:rPr>
          <w:rFonts w:hint="eastAsia" w:ascii="宋体" w:hAnsi="宋体"/>
          <w:color w:val="auto"/>
          <w:sz w:val="24"/>
          <w:highlight w:val="none"/>
        </w:rPr>
        <w:t>公开招标，选定承包人。</w:t>
      </w:r>
    </w:p>
    <w:p w14:paraId="5D59040E">
      <w:pPr>
        <w:tabs>
          <w:tab w:val="center" w:pos="4415"/>
        </w:tabs>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广州铁路运输检察分院、广州铁路运输检察院办案和专业技术用房工程项目信息化专业承包</w:t>
      </w:r>
    </w:p>
    <w:p w14:paraId="01D769C8">
      <w:pPr>
        <w:tabs>
          <w:tab w:val="center" w:pos="4415"/>
        </w:tabs>
        <w:spacing w:line="360" w:lineRule="auto"/>
        <w:ind w:firstLine="1017" w:firstLineChars="424"/>
        <w:rPr>
          <w:rFonts w:ascii="宋体" w:hAnsi="宋体"/>
          <w:color w:val="auto"/>
          <w:sz w:val="24"/>
          <w:highlight w:val="none"/>
          <w:u w:val="single"/>
        </w:rPr>
      </w:pPr>
      <w:r>
        <w:rPr>
          <w:rFonts w:hint="eastAsia" w:ascii="宋体"/>
          <w:color w:val="auto"/>
          <w:sz w:val="24"/>
          <w:highlight w:val="none"/>
        </w:rPr>
        <w:t>项目代码：</w:t>
      </w:r>
      <w:r>
        <w:rPr>
          <w:rFonts w:hint="eastAsia" w:ascii="宋体" w:hAnsi="宋体" w:cs="宋体"/>
          <w:color w:val="auto"/>
          <w:sz w:val="24"/>
          <w:szCs w:val="24"/>
          <w:highlight w:val="none"/>
          <w:u w:val="single"/>
        </w:rPr>
        <w:t>2106-440000-04-01-273756</w:t>
      </w:r>
    </w:p>
    <w:p w14:paraId="65BCE94F">
      <w:pPr>
        <w:spacing w:line="360" w:lineRule="auto"/>
        <w:ind w:firstLine="537" w:firstLineChars="224"/>
        <w:rPr>
          <w:rFonts w:ascii="宋体"/>
          <w:color w:val="auto"/>
          <w:sz w:val="24"/>
          <w:highlight w:val="none"/>
          <w:u w:val="single"/>
        </w:rPr>
      </w:pPr>
      <w:r>
        <w:rPr>
          <w:rFonts w:hint="eastAsia" w:ascii="宋体" w:hAnsi="宋体"/>
          <w:color w:val="auto"/>
          <w:sz w:val="24"/>
          <w:highlight w:val="none"/>
        </w:rPr>
        <w:t>二、招标单位：</w:t>
      </w:r>
      <w:r>
        <w:rPr>
          <w:rFonts w:hint="eastAsia" w:ascii="宋体" w:hAnsi="宋体" w:cs="宋体"/>
          <w:color w:val="auto"/>
          <w:sz w:val="24"/>
          <w:szCs w:val="24"/>
          <w:highlight w:val="none"/>
          <w:u w:val="single"/>
          <w:lang w:eastAsia="zh-CN"/>
        </w:rPr>
        <w:t>广东省代建项目管理局</w:t>
      </w:r>
    </w:p>
    <w:p w14:paraId="26D95BCD">
      <w:pPr>
        <w:spacing w:line="36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陈</w:t>
      </w:r>
      <w:r>
        <w:rPr>
          <w:rFonts w:hint="eastAsia" w:ascii="宋体" w:hAnsi="宋体"/>
          <w:color w:val="auto"/>
          <w:sz w:val="24"/>
          <w:szCs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szCs w:val="24"/>
          <w:highlight w:val="none"/>
          <w:u w:val="single"/>
        </w:rPr>
        <w:t>020-83620834</w:t>
      </w:r>
    </w:p>
    <w:p w14:paraId="01FD81AD">
      <w:pPr>
        <w:spacing w:line="360" w:lineRule="auto"/>
        <w:ind w:firstLine="1015" w:firstLineChars="423"/>
        <w:rPr>
          <w:rFonts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广州市天河区黄埔大道西108号奥园大厦11楼</w:t>
      </w:r>
    </w:p>
    <w:p w14:paraId="2489D173">
      <w:pPr>
        <w:spacing w:line="360" w:lineRule="auto"/>
        <w:ind w:left="420" w:leftChars="200" w:firstLine="537" w:firstLineChars="224"/>
        <w:rPr>
          <w:rFonts w:ascii="宋体"/>
          <w:color w:val="auto"/>
          <w:sz w:val="24"/>
          <w:highlight w:val="none"/>
          <w:u w:val="single"/>
        </w:rPr>
      </w:pPr>
      <w:r>
        <w:rPr>
          <w:rFonts w:hint="eastAsia" w:ascii="宋体" w:hAnsi="宋体"/>
          <w:color w:val="auto"/>
          <w:sz w:val="24"/>
          <w:highlight w:val="none"/>
        </w:rPr>
        <w:t>招标代理机构：</w:t>
      </w:r>
      <w:r>
        <w:rPr>
          <w:rFonts w:hint="eastAsia" w:ascii="宋体" w:hAnsi="宋体"/>
          <w:color w:val="auto"/>
          <w:sz w:val="24"/>
          <w:szCs w:val="24"/>
          <w:highlight w:val="none"/>
          <w:u w:val="single"/>
          <w:lang w:eastAsia="zh-CN"/>
        </w:rPr>
        <w:t>北京中交建设工程咨询有限公司</w:t>
      </w:r>
    </w:p>
    <w:p w14:paraId="28E2AA28">
      <w:pPr>
        <w:spacing w:line="36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s="宋体"/>
          <w:color w:val="auto"/>
          <w:sz w:val="24"/>
          <w:szCs w:val="24"/>
          <w:highlight w:val="none"/>
          <w:u w:val="single"/>
          <w:lang w:val="en-US" w:eastAsia="zh-CN" w:bidi="ar"/>
        </w:rPr>
        <w:t>李</w:t>
      </w:r>
      <w:r>
        <w:rPr>
          <w:rFonts w:hint="eastAsia" w:ascii="宋体" w:hAnsi="宋体" w:cs="宋体"/>
          <w:color w:val="auto"/>
          <w:sz w:val="24"/>
          <w:szCs w:val="24"/>
          <w:highlight w:val="none"/>
          <w:u w:val="single"/>
          <w:lang w:bidi="ar"/>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highlight w:val="none"/>
          <w:u w:val="single"/>
        </w:rPr>
        <w:t>0</w:t>
      </w:r>
      <w:r>
        <w:rPr>
          <w:rFonts w:hint="eastAsia" w:ascii="宋体" w:hAnsi="宋体" w:cs="宋体"/>
          <w:color w:val="auto"/>
          <w:sz w:val="24"/>
          <w:szCs w:val="24"/>
          <w:highlight w:val="none"/>
          <w:u w:val="single"/>
        </w:rPr>
        <w:t>20-87575800-811</w:t>
      </w:r>
    </w:p>
    <w:p w14:paraId="6E05124C">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广州市天河区黄埔大道159号富星商贸大厦西塔7楼</w:t>
      </w:r>
    </w:p>
    <w:p w14:paraId="2296023F">
      <w:pPr>
        <w:spacing w:line="360" w:lineRule="auto"/>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olor w:val="auto"/>
          <w:sz w:val="24"/>
          <w:highlight w:val="none"/>
          <w:u w:val="single"/>
        </w:rPr>
        <w:t>广州市建设工程招标管理办公室</w:t>
      </w:r>
    </w:p>
    <w:p w14:paraId="1EF3D996">
      <w:pPr>
        <w:spacing w:line="36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ascii="宋体" w:hAnsi="宋体"/>
          <w:color w:val="auto"/>
          <w:sz w:val="24"/>
          <w:highlight w:val="none"/>
          <w:u w:val="single"/>
        </w:rPr>
        <w:t>020-288662</w:t>
      </w:r>
      <w:r>
        <w:rPr>
          <w:rFonts w:hint="eastAsia" w:ascii="宋体" w:hAnsi="宋体"/>
          <w:color w:val="auto"/>
          <w:sz w:val="24"/>
          <w:highlight w:val="none"/>
          <w:u w:val="single"/>
        </w:rPr>
        <w:t>13</w:t>
      </w:r>
    </w:p>
    <w:p w14:paraId="417840B4">
      <w:pPr>
        <w:spacing w:line="36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广州市天河区天润路333号3楼</w:t>
      </w:r>
    </w:p>
    <w:p w14:paraId="6E6BEBAA">
      <w:pPr>
        <w:spacing w:line="360" w:lineRule="auto"/>
        <w:ind w:firstLine="537" w:firstLineChars="224"/>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kern w:val="0"/>
          <w:sz w:val="24"/>
          <w:szCs w:val="24"/>
          <w:highlight w:val="none"/>
          <w:u w:val="single"/>
        </w:rPr>
        <w:t>广州市天河区白石岗路</w:t>
      </w:r>
    </w:p>
    <w:p w14:paraId="7F06442B">
      <w:pPr>
        <w:spacing w:line="360" w:lineRule="auto"/>
        <w:ind w:firstLine="537" w:firstLineChars="224"/>
        <w:rPr>
          <w:rFonts w:hint="default" w:ascii="宋体" w:eastAsia="宋体"/>
          <w:color w:val="auto"/>
          <w:sz w:val="24"/>
          <w:highlight w:val="none"/>
          <w:u w:val="single"/>
          <w:lang w:val="en-US" w:eastAsia="zh-CN"/>
        </w:rPr>
      </w:pPr>
      <w:r>
        <w:rPr>
          <w:rFonts w:hint="eastAsia" w:ascii="宋体" w:hAnsi="宋体"/>
          <w:color w:val="auto"/>
          <w:sz w:val="24"/>
          <w:highlight w:val="none"/>
        </w:rPr>
        <w:t>四、项目概况</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本工程新建于广州市天河区汇苑路与广园快速路北侧，地上16层，地下1层，建筑高度68.05m。项目总用地面积9958m2，总建筑面积26653.89m2，其中：地上建筑面积20441.27m2，主要为检察院业务用房及技术用房；地下建筑面积6212.62m2，主要为汽车库、设备用房等。地下室设置甲类核6级常6级人防。工程为一类高层公共建筑，框架剪力墙结构，基础为筏板基础，建筑耐火等级为一级。本次招标为该项目的</w:t>
      </w:r>
      <w:r>
        <w:rPr>
          <w:rFonts w:hint="eastAsia" w:ascii="宋体" w:hAnsi="宋体"/>
          <w:color w:val="auto"/>
          <w:sz w:val="24"/>
          <w:highlight w:val="none"/>
          <w:u w:val="single"/>
          <w:lang w:eastAsia="zh-CN"/>
        </w:rPr>
        <w:t>信息化专业</w:t>
      </w:r>
      <w:r>
        <w:rPr>
          <w:rFonts w:hint="eastAsia" w:ascii="宋体" w:hAnsi="宋体"/>
          <w:color w:val="auto"/>
          <w:sz w:val="24"/>
          <w:highlight w:val="none"/>
          <w:u w:val="single"/>
          <w:lang w:val="en-US" w:eastAsia="zh-CN"/>
        </w:rPr>
        <w:t>工程承包。</w:t>
      </w:r>
    </w:p>
    <w:p w14:paraId="4AD267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五、标段划分及各标段招标内容、规模和最高投标限价：</w:t>
      </w:r>
    </w:p>
    <w:p w14:paraId="557F02BA">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none"/>
        </w:rPr>
        <w:t>1、本工程划分为</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u w:val="none"/>
        </w:rPr>
        <w:t>个标段。</w:t>
      </w:r>
    </w:p>
    <w:p w14:paraId="56972194">
      <w:pPr>
        <w:spacing w:line="360" w:lineRule="auto"/>
        <w:ind w:firstLine="480" w:firstLineChars="200"/>
        <w:rPr>
          <w:rFonts w:ascii="宋体" w:hAnsi="宋体" w:cs="宋体"/>
          <w:color w:val="auto"/>
          <w:sz w:val="24"/>
          <w:szCs w:val="24"/>
          <w:highlight w:val="none"/>
          <w:u w:val="single"/>
        </w:rPr>
      </w:pPr>
      <w:r>
        <w:rPr>
          <w:rFonts w:ascii="宋体" w:hAnsi="宋体" w:cs="宋体"/>
          <w:color w:val="auto"/>
          <w:sz w:val="24"/>
          <w:highlight w:val="none"/>
          <w:u w:val="none"/>
        </w:rPr>
        <w:t>2</w:t>
      </w:r>
      <w:r>
        <w:rPr>
          <w:rFonts w:hint="eastAsia" w:ascii="宋体" w:hAnsi="宋体" w:cs="宋体"/>
          <w:color w:val="auto"/>
          <w:sz w:val="24"/>
          <w:highlight w:val="none"/>
          <w:u w:val="none"/>
        </w:rPr>
        <w:t>、</w:t>
      </w:r>
      <w:r>
        <w:rPr>
          <w:rFonts w:hint="eastAsia" w:ascii="宋体" w:hAnsi="宋体" w:cs="宋体"/>
          <w:color w:val="auto"/>
          <w:sz w:val="24"/>
          <w:szCs w:val="24"/>
          <w:highlight w:val="none"/>
          <w:u w:val="none"/>
        </w:rPr>
        <w:t>招标内容：</w:t>
      </w:r>
      <w:r>
        <w:rPr>
          <w:rFonts w:hint="eastAsia" w:ascii="宋体" w:hAnsi="宋体" w:cs="宋体"/>
          <w:color w:val="auto"/>
          <w:sz w:val="24"/>
          <w:szCs w:val="24"/>
          <w:highlight w:val="none"/>
          <w:u w:val="single"/>
        </w:rPr>
        <w:t>本次招标内容为</w:t>
      </w:r>
      <w:r>
        <w:rPr>
          <w:rFonts w:hint="eastAsia" w:ascii="宋体" w:hAnsi="宋体" w:cs="宋体"/>
          <w:color w:val="auto"/>
          <w:sz w:val="24"/>
          <w:szCs w:val="24"/>
          <w:highlight w:val="none"/>
          <w:u w:val="single"/>
          <w:lang w:eastAsia="zh-CN"/>
        </w:rPr>
        <w:t>广州铁路运输检察分院、广州铁路运输检察院办案和专业技术用房工程项目信息化专业承包</w:t>
      </w:r>
      <w:r>
        <w:rPr>
          <w:rFonts w:hint="eastAsia" w:ascii="宋体" w:hAnsi="宋体" w:cs="宋体"/>
          <w:color w:val="auto"/>
          <w:sz w:val="24"/>
          <w:szCs w:val="24"/>
          <w:highlight w:val="none"/>
          <w:u w:val="single"/>
        </w:rPr>
        <w:t>，主要内容如下（包括但不限于）：</w:t>
      </w:r>
    </w:p>
    <w:p w14:paraId="63076A50">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综合布线系统、语音通信系统、计算机网络系统（外网、检察工作网）、智能化专用计算机网络系统、有线电视系统、公共广播系统、视频安防监控系统、出入口控制系统、入侵报警系统、电子巡查系统、无线对讲系统、电梯五方通话系统、停车场管理系统、建筑设备监控系统、自动计费系统、运维管理系统、机房工程、排队叫号平台、智慧办案平台（非涉密、不含软件）、会议系统、智能化系统配电。注：所有智能化系统桥架、管线敷设均含在本次招标范围内。</w:t>
      </w:r>
    </w:p>
    <w:p w14:paraId="4E6D28E6">
      <w:pPr>
        <w:spacing w:line="360" w:lineRule="auto"/>
        <w:ind w:firstLine="480"/>
        <w:rPr>
          <w:rFonts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具体以招标文件、招标图纸、工程量清单及相关资料说明为准。</w:t>
      </w:r>
    </w:p>
    <w:p w14:paraId="2C8319C4">
      <w:pPr>
        <w:spacing w:line="360" w:lineRule="auto"/>
        <w:ind w:firstLine="480" w:firstLineChars="200"/>
        <w:rPr>
          <w:rFonts w:ascii="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、最高投标限价：</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u w:val="single"/>
          <w:lang w:val="en-US" w:eastAsia="zh-CN" w:bidi="ar"/>
        </w:rPr>
        <w:t>28221227.39</w:t>
      </w:r>
      <w:r>
        <w:rPr>
          <w:rFonts w:hint="eastAsia" w:ascii="宋体" w:hAnsi="宋体" w:eastAsia="宋体" w:cs="宋体"/>
          <w:color w:val="auto"/>
          <w:sz w:val="24"/>
          <w:highlight w:val="none"/>
          <w:u w:val="single"/>
          <w:lang w:val="en-US" w:eastAsia="zh-CN" w:bidi="ar"/>
        </w:rPr>
        <w:t xml:space="preserve"> </w:t>
      </w:r>
      <w:r>
        <w:rPr>
          <w:rFonts w:hint="eastAsia" w:ascii="宋体" w:hAnsi="宋体" w:cs="宋体"/>
          <w:color w:val="auto"/>
          <w:sz w:val="24"/>
          <w:highlight w:val="none"/>
        </w:rPr>
        <w:t>元。</w:t>
      </w:r>
    </w:p>
    <w:p w14:paraId="324E7609">
      <w:pPr>
        <w:spacing w:line="360" w:lineRule="auto"/>
        <w:ind w:firstLine="537" w:firstLineChars="224"/>
        <w:rPr>
          <w:rFonts w:ascii="宋体"/>
          <w:strike/>
          <w:color w:val="auto"/>
          <w:sz w:val="24"/>
          <w:highlight w:val="none"/>
        </w:rPr>
      </w:pPr>
      <w:r>
        <w:rPr>
          <w:rFonts w:hint="eastAsia" w:ascii="宋体" w:hAnsi="宋体"/>
          <w:strike/>
          <w:color w:val="auto"/>
          <w:sz w:val="24"/>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73B7FB73">
      <w:pPr>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s="宋体"/>
          <w:color w:val="auto"/>
          <w:sz w:val="24"/>
          <w:szCs w:val="24"/>
          <w:highlight w:val="none"/>
          <w:u w:val="single"/>
        </w:rPr>
        <w:t>建设单位自筹解决</w:t>
      </w:r>
      <w:r>
        <w:rPr>
          <w:rFonts w:hint="eastAsia" w:ascii="宋体" w:hAnsi="宋体"/>
          <w:color w:val="auto"/>
          <w:sz w:val="24"/>
          <w:highlight w:val="none"/>
        </w:rPr>
        <w:t>。</w:t>
      </w:r>
    </w:p>
    <w:p w14:paraId="388ADAB9">
      <w:pPr>
        <w:spacing w:line="360" w:lineRule="auto"/>
        <w:ind w:left="120" w:leftChars="57" w:firstLine="417" w:firstLineChars="174"/>
        <w:rPr>
          <w:rFonts w:ascii="宋体"/>
          <w:strike/>
          <w:color w:val="auto"/>
          <w:sz w:val="24"/>
          <w:highlight w:val="none"/>
        </w:rPr>
      </w:pPr>
      <w:r>
        <w:rPr>
          <w:rFonts w:hint="eastAsia" w:ascii="宋体" w:hAnsi="宋体"/>
          <w:strike/>
          <w:color w:val="auto"/>
          <w:sz w:val="24"/>
          <w:highlight w:val="none"/>
        </w:rPr>
        <w:t>注：政府投资项目一律不得以建筑业企业带资承包的方式进行建设。</w:t>
      </w:r>
    </w:p>
    <w:p w14:paraId="48271770">
      <w:pPr>
        <w:snapToGrid w:val="0"/>
        <w:spacing w:line="36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14:paraId="5A0DDD5B">
      <w:pPr>
        <w:snapToGrid w:val="0"/>
        <w:spacing w:line="360" w:lineRule="auto"/>
        <w:ind w:left="435"/>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日至</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0E6EFDC9">
      <w:pPr>
        <w:snapToGrid w:val="0"/>
        <w:spacing w:line="360" w:lineRule="auto"/>
        <w:ind w:left="0" w:firstLine="480" w:firstLineChars="200"/>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51885DBE">
      <w:pPr>
        <w:widowControl/>
        <w:shd w:val="clear" w:color="auto" w:fill="FFFFFF"/>
        <w:snapToGrid w:val="0"/>
        <w:spacing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14:paraId="56F51B89">
      <w:pPr>
        <w:widowControl/>
        <w:shd w:val="clear" w:color="auto" w:fill="FFFFFF"/>
        <w:snapToGrid w:val="0"/>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303C9C35">
      <w:pPr>
        <w:widowControl/>
        <w:shd w:val="clear" w:color="auto" w:fill="FFFFFF"/>
        <w:snapToGrid w:val="0"/>
        <w:spacing w:line="36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0596554F">
      <w:pPr>
        <w:widowControl/>
        <w:shd w:val="clear" w:color="auto" w:fill="FFFFFF"/>
        <w:snapToGrid w:val="0"/>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138EC97A">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4C85EB3E">
      <w:pPr>
        <w:widowControl/>
        <w:snapToGrid w:val="0"/>
        <w:spacing w:line="360" w:lineRule="auto"/>
        <w:ind w:firstLine="480" w:firstLineChars="200"/>
        <w:jc w:val="left"/>
        <w:rPr>
          <w:rFonts w:hint="eastAsia" w:ascii="宋体" w:hAnsi="宋体" w:cs="仿宋_GB2312"/>
          <w:color w:val="auto"/>
          <w:sz w:val="24"/>
          <w:szCs w:val="24"/>
          <w:highlight w:val="non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color w:val="auto"/>
          <w:sz w:val="24"/>
          <w:szCs w:val="24"/>
          <w:highlight w:val="none"/>
          <w:u w:val="single"/>
        </w:rPr>
        <w:t>广州交易集团有限公司（广州公共资源交易中心）</w:t>
      </w:r>
      <w:r>
        <w:rPr>
          <w:rFonts w:hint="eastAsia" w:ascii="宋体" w:hAnsi="宋体" w:cs="仿宋_GB2312"/>
          <w:color w:val="auto"/>
          <w:sz w:val="24"/>
          <w:szCs w:val="24"/>
          <w:highlight w:val="none"/>
        </w:rPr>
        <w:t>。</w:t>
      </w:r>
    </w:p>
    <w:p w14:paraId="712929AE">
      <w:pPr>
        <w:widowControl/>
        <w:snapToGrid w:val="0"/>
        <w:spacing w:line="360" w:lineRule="auto"/>
        <w:ind w:firstLine="480" w:firstLineChars="200"/>
        <w:rPr>
          <w:rFonts w:ascii="宋体" w:hAnsi="宋体" w:cs="宋体"/>
          <w:b w:val="0"/>
          <w:color w:val="auto"/>
          <w:sz w:val="24"/>
          <w:szCs w:val="24"/>
          <w:highlight w:val="none"/>
        </w:rPr>
      </w:pPr>
      <w:r>
        <w:rPr>
          <w:rFonts w:ascii="宋体" w:hAnsi="宋体" w:cs="宋体"/>
          <w:b w:val="0"/>
          <w:color w:val="auto"/>
          <w:sz w:val="24"/>
          <w:szCs w:val="24"/>
          <w:highlight w:val="none"/>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03E1FE8A">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2395AFB8">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1E285243">
      <w:pPr>
        <w:spacing w:line="36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14:paraId="0D924A6F">
      <w:pPr>
        <w:spacing w:line="36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14:paraId="3FD4DD37">
      <w:pPr>
        <w:spacing w:line="36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14:paraId="25A154D4">
      <w:pPr>
        <w:spacing w:line="36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、投标人均持有建设行政主管部门颁发的有效期内的企业资质证书及安全生产许可证；</w:t>
      </w:r>
    </w:p>
    <w:p w14:paraId="1D38E5F7">
      <w:pPr>
        <w:pStyle w:val="94"/>
        <w:spacing w:line="360" w:lineRule="auto"/>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5FD4FCE2">
      <w:pPr>
        <w:pStyle w:val="9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投标人具有承接本工程所需的</w:t>
      </w:r>
      <w:bookmarkStart w:id="0" w:name="OLE_LINK2"/>
      <w:r>
        <w:rPr>
          <w:rFonts w:hint="eastAsia" w:ascii="宋体" w:hAnsi="宋体" w:eastAsia="宋体"/>
          <w:b/>
          <w:bCs/>
          <w:color w:val="auto"/>
          <w:sz w:val="24"/>
          <w:szCs w:val="24"/>
          <w:highlight w:val="none"/>
          <w:u w:val="single"/>
        </w:rPr>
        <w:t>电子与智能化</w:t>
      </w:r>
      <w:bookmarkEnd w:id="0"/>
      <w:r>
        <w:rPr>
          <w:rFonts w:hint="eastAsia" w:ascii="宋体" w:hAnsi="宋体" w:eastAsia="宋体"/>
          <w:b/>
          <w:bCs/>
          <w:color w:val="auto"/>
          <w:sz w:val="24"/>
          <w:szCs w:val="24"/>
          <w:highlight w:val="none"/>
          <w:u w:val="single"/>
        </w:rPr>
        <w:t>工程专业承包</w:t>
      </w:r>
      <w:r>
        <w:rPr>
          <w:rFonts w:hint="eastAsia" w:ascii="宋体" w:hAnsi="宋体" w:eastAsia="宋体"/>
          <w:b/>
          <w:bCs/>
          <w:color w:val="auto"/>
          <w:sz w:val="24"/>
          <w:szCs w:val="24"/>
          <w:highlight w:val="none"/>
          <w:u w:val="single"/>
          <w:lang w:val="en-US" w:eastAsia="zh-CN"/>
        </w:rPr>
        <w:t>一</w:t>
      </w:r>
      <w:r>
        <w:rPr>
          <w:rFonts w:hint="eastAsia" w:ascii="宋体" w:hAnsi="宋体" w:eastAsia="宋体"/>
          <w:b/>
          <w:bCs/>
          <w:color w:val="auto"/>
          <w:sz w:val="24"/>
          <w:szCs w:val="24"/>
          <w:highlight w:val="none"/>
          <w:u w:val="single"/>
        </w:rPr>
        <w:t>级资质</w:t>
      </w:r>
      <w:r>
        <w:rPr>
          <w:rFonts w:hint="eastAsia" w:ascii="宋体" w:hAnsi="宋体" w:eastAsia="宋体"/>
          <w:color w:val="auto"/>
          <w:sz w:val="24"/>
          <w:szCs w:val="24"/>
          <w:highlight w:val="none"/>
        </w:rPr>
        <w:t>。投标人拟担任本工程项目负责人的人员为：</w:t>
      </w:r>
      <w:r>
        <w:rPr>
          <w:rFonts w:hint="eastAsia" w:ascii="宋体" w:hAnsi="宋体" w:eastAsia="宋体" w:cs="Times New Roman"/>
          <w:b/>
          <w:bCs/>
          <w:color w:val="auto"/>
          <w:sz w:val="24"/>
          <w:szCs w:val="24"/>
          <w:highlight w:val="none"/>
          <w:u w:val="single"/>
          <w:lang w:val="en-US" w:eastAsia="zh-CN"/>
        </w:rPr>
        <w:t>机电</w:t>
      </w:r>
      <w:r>
        <w:rPr>
          <w:rFonts w:hint="eastAsia" w:ascii="宋体" w:hAnsi="宋体" w:eastAsia="宋体" w:cs="Times New Roman"/>
          <w:b/>
          <w:bCs/>
          <w:color w:val="auto"/>
          <w:sz w:val="24"/>
          <w:szCs w:val="24"/>
          <w:highlight w:val="none"/>
          <w:u w:val="single"/>
        </w:rPr>
        <w:t>工程</w:t>
      </w:r>
      <w:r>
        <w:rPr>
          <w:rFonts w:hint="eastAsia" w:ascii="宋体" w:hAnsi="宋体" w:eastAsia="宋体"/>
          <w:color w:val="auto"/>
          <w:sz w:val="24"/>
          <w:szCs w:val="24"/>
          <w:highlight w:val="none"/>
        </w:rPr>
        <w:t>专业</w:t>
      </w:r>
      <w:r>
        <w:rPr>
          <w:rFonts w:hint="eastAsia" w:ascii="宋体" w:hAnsi="宋体" w:eastAsia="宋体"/>
          <w:b/>
          <w:bCs/>
          <w:color w:val="auto"/>
          <w:sz w:val="24"/>
          <w:szCs w:val="24"/>
          <w:highlight w:val="none"/>
          <w:u w:val="single"/>
        </w:rPr>
        <w:t>壹</w:t>
      </w:r>
      <w:r>
        <w:rPr>
          <w:rFonts w:hint="eastAsia" w:ascii="宋体" w:hAnsi="宋体" w:eastAsia="宋体"/>
          <w:color w:val="auto"/>
          <w:sz w:val="24"/>
          <w:szCs w:val="24"/>
          <w:highlight w:val="none"/>
        </w:rPr>
        <w:t>级注册建造师；</w:t>
      </w:r>
    </w:p>
    <w:p w14:paraId="6D34FB59">
      <w:pPr>
        <w:pStyle w:val="9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5FEBCE5">
      <w:pPr>
        <w:pStyle w:val="94"/>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olor w:val="auto"/>
          <w:sz w:val="24"/>
          <w:szCs w:val="24"/>
          <w:highlight w:val="none"/>
        </w:rPr>
        <w:t>、《广东省住房和城乡建设厅关于建设工程企业资质延续有关事项的通知》（粤建许函〔2023〕820号）</w:t>
      </w:r>
      <w:r>
        <w:rPr>
          <w:rFonts w:hint="eastAsia" w:ascii="宋体" w:hAnsi="宋体" w:eastAsia="宋体"/>
          <w:color w:val="auto"/>
          <w:sz w:val="24"/>
          <w:szCs w:val="24"/>
          <w:highlight w:val="none"/>
          <w:u w:val="single"/>
          <w:lang w:eastAsia="zh-CN"/>
        </w:rPr>
        <w:t>、《广东省住房和城乡建设厅关于做好有关建设工程企业资质证书换领工作的通知》（粤建许函〔2024〕124号）</w:t>
      </w:r>
      <w:r>
        <w:rPr>
          <w:rFonts w:hint="eastAsia" w:ascii="宋体" w:hAnsi="宋体" w:eastAsia="宋体"/>
          <w:color w:val="auto"/>
          <w:sz w:val="24"/>
          <w:szCs w:val="24"/>
          <w:highlight w:val="none"/>
        </w:rPr>
        <w:t>等相关规定。根据上述文件的要求，投标人需办理企业资质有效期延续的，应当按照相关规定及时办理。</w:t>
      </w:r>
    </w:p>
    <w:p w14:paraId="39B8EC6A">
      <w:pPr>
        <w:pStyle w:val="94"/>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0E8AF20">
      <w:pPr>
        <w:pStyle w:val="94"/>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D0F2B56">
      <w:pPr>
        <w:pStyle w:val="9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82EFAC3">
      <w:pPr>
        <w:pStyle w:val="94"/>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5、项目负责</w:t>
      </w:r>
      <w:r>
        <w:rPr>
          <w:rFonts w:ascii="宋体" w:hAnsi="宋体" w:eastAsia="宋体"/>
          <w:color w:val="auto"/>
          <w:sz w:val="24"/>
          <w:szCs w:val="24"/>
          <w:highlight w:val="none"/>
        </w:rPr>
        <w:t>人持有安全</w:t>
      </w:r>
      <w:r>
        <w:rPr>
          <w:rFonts w:hint="eastAsia" w:ascii="宋体" w:hAnsi="宋体" w:eastAsia="宋体"/>
          <w:color w:val="auto"/>
          <w:sz w:val="24"/>
          <w:szCs w:val="24"/>
          <w:highlight w:val="none"/>
        </w:rPr>
        <w:t>生产</w:t>
      </w:r>
      <w:r>
        <w:rPr>
          <w:rFonts w:ascii="宋体" w:hAnsi="宋体" w:eastAsia="宋体"/>
          <w:color w:val="auto"/>
          <w:sz w:val="24"/>
          <w:szCs w:val="24"/>
          <w:highlight w:val="none"/>
        </w:rPr>
        <w:t>考核合格证（B类）或</w:t>
      </w:r>
      <w:r>
        <w:rPr>
          <w:rFonts w:hint="eastAsia" w:ascii="宋体" w:hAnsi="宋体" w:eastAsia="宋体"/>
          <w:color w:val="auto"/>
          <w:sz w:val="24"/>
          <w:szCs w:val="24"/>
          <w:highlight w:val="none"/>
        </w:rPr>
        <w:t>建筑施工企业项目负责人安全生产考核合格证书；</w:t>
      </w:r>
      <w:r>
        <w:rPr>
          <w:rFonts w:ascii="宋体" w:hAnsi="宋体" w:eastAsia="宋体"/>
          <w:color w:val="auto"/>
          <w:sz w:val="24"/>
          <w:szCs w:val="24"/>
          <w:highlight w:val="none"/>
        </w:rPr>
        <w:t xml:space="preserve"> </w:t>
      </w:r>
    </w:p>
    <w:p w14:paraId="4EC13A20">
      <w:pPr>
        <w:pStyle w:val="94"/>
        <w:spacing w:line="360" w:lineRule="auto"/>
        <w:ind w:firstLine="480" w:firstLineChars="200"/>
        <w:rPr>
          <w:rFonts w:hint="eastAsia" w:ascii="宋体" w:hAnsi="宋体" w:eastAsia="宋体" w:cs="Times New Roman"/>
          <w:b/>
          <w:bCs/>
          <w:color w:val="auto"/>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s="Times New Roman"/>
          <w:b/>
          <w:bCs/>
          <w:color w:val="auto"/>
          <w:sz w:val="24"/>
          <w:szCs w:val="24"/>
          <w:highlight w:val="none"/>
          <w:u w:val="single"/>
        </w:rPr>
        <w:t>具有</w:t>
      </w:r>
      <w:r>
        <w:rPr>
          <w:rFonts w:hint="eastAsia" w:ascii="宋体" w:hAnsi="宋体" w:eastAsia="宋体" w:cs="宋体"/>
          <w:b/>
          <w:bCs w:val="0"/>
          <w:color w:val="auto"/>
          <w:sz w:val="24"/>
          <w:szCs w:val="24"/>
          <w:highlight w:val="none"/>
          <w:u w:val="single"/>
        </w:rPr>
        <w:t>电子与智能化相关专业</w:t>
      </w:r>
      <w:bookmarkStart w:id="1" w:name="OLE_LINK4"/>
      <w:r>
        <w:rPr>
          <w:rFonts w:hint="eastAsia" w:ascii="宋体" w:hAnsi="宋体" w:eastAsia="宋体" w:cs="宋体"/>
          <w:b/>
          <w:bCs w:val="0"/>
          <w:color w:val="auto"/>
          <w:sz w:val="24"/>
          <w:szCs w:val="24"/>
          <w:highlight w:val="none"/>
          <w:u w:val="single"/>
          <w:lang w:eastAsia="zh-CN"/>
        </w:rPr>
        <w:t>（计算机、电子、通信、自动化、电气、</w:t>
      </w:r>
      <w:r>
        <w:rPr>
          <w:rFonts w:hint="eastAsia" w:ascii="宋体" w:hAnsi="宋体" w:eastAsia="宋体" w:cs="Times New Roman"/>
          <w:b/>
          <w:bCs/>
          <w:color w:val="auto"/>
          <w:sz w:val="24"/>
          <w:szCs w:val="24"/>
          <w:highlight w:val="none"/>
          <w:u w:val="single"/>
          <w:lang w:val="en-US" w:eastAsia="zh-CN"/>
        </w:rPr>
        <w:t>机电</w:t>
      </w:r>
      <w:r>
        <w:rPr>
          <w:rFonts w:hint="eastAsia" w:ascii="宋体" w:hAnsi="宋体" w:eastAsia="宋体" w:cs="Times New Roman"/>
          <w:b/>
          <w:bCs/>
          <w:color w:val="auto"/>
          <w:sz w:val="24"/>
          <w:szCs w:val="24"/>
          <w:highlight w:val="none"/>
          <w:u w:val="single"/>
        </w:rPr>
        <w:t>工程</w:t>
      </w:r>
      <w:r>
        <w:rPr>
          <w:rFonts w:hint="eastAsia" w:ascii="宋体" w:hAnsi="宋体" w:eastAsia="宋体" w:cs="宋体"/>
          <w:b/>
          <w:bCs w:val="0"/>
          <w:color w:val="auto"/>
          <w:sz w:val="24"/>
          <w:szCs w:val="24"/>
          <w:highlight w:val="none"/>
          <w:u w:val="single"/>
          <w:lang w:eastAsia="zh-CN"/>
        </w:rPr>
        <w:t>等</w:t>
      </w:r>
      <w:r>
        <w:rPr>
          <w:rFonts w:hint="eastAsia" w:ascii="宋体" w:hAnsi="宋体" w:eastAsia="宋体" w:cs="宋体"/>
          <w:b/>
          <w:bCs w:val="0"/>
          <w:color w:val="auto"/>
          <w:sz w:val="24"/>
          <w:szCs w:val="24"/>
          <w:highlight w:val="none"/>
          <w:u w:val="single"/>
          <w:lang w:val="en-US" w:eastAsia="zh-CN"/>
        </w:rPr>
        <w:t>相关专业</w:t>
      </w:r>
      <w:r>
        <w:rPr>
          <w:rFonts w:hint="eastAsia" w:ascii="宋体" w:hAnsi="宋体" w:eastAsia="宋体" w:cs="宋体"/>
          <w:b/>
          <w:bCs w:val="0"/>
          <w:color w:val="auto"/>
          <w:sz w:val="24"/>
          <w:szCs w:val="24"/>
          <w:highlight w:val="none"/>
          <w:u w:val="single"/>
          <w:lang w:eastAsia="zh-CN"/>
        </w:rPr>
        <w:t>）</w:t>
      </w:r>
      <w:bookmarkEnd w:id="1"/>
      <w:r>
        <w:rPr>
          <w:rFonts w:hint="eastAsia" w:ascii="宋体" w:hAnsi="宋体" w:eastAsia="宋体" w:cs="Times New Roman"/>
          <w:b/>
          <w:bCs/>
          <w:color w:val="auto"/>
          <w:sz w:val="24"/>
          <w:szCs w:val="24"/>
          <w:highlight w:val="none"/>
          <w:u w:val="single"/>
          <w:lang w:val="en-US" w:eastAsia="zh-CN"/>
        </w:rPr>
        <w:t>高</w:t>
      </w:r>
      <w:r>
        <w:rPr>
          <w:rFonts w:hint="eastAsia" w:ascii="宋体" w:hAnsi="宋体" w:eastAsia="宋体" w:cs="Times New Roman"/>
          <w:b/>
          <w:bCs/>
          <w:color w:val="auto"/>
          <w:sz w:val="24"/>
          <w:szCs w:val="24"/>
          <w:highlight w:val="none"/>
          <w:u w:val="single"/>
        </w:rPr>
        <w:t>级技术职称</w:t>
      </w:r>
      <w:r>
        <w:rPr>
          <w:rFonts w:hint="eastAsia" w:ascii="宋体" w:hAnsi="宋体"/>
          <w:color w:val="auto"/>
          <w:kern w:val="0"/>
          <w:sz w:val="24"/>
          <w:highlight w:val="none"/>
        </w:rPr>
        <w:t>。</w:t>
      </w:r>
    </w:p>
    <w:p w14:paraId="2E7D54C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eastAsia="宋体" w:cs="宋体"/>
          <w:color w:val="auto"/>
          <w:kern w:val="2"/>
          <w:sz w:val="24"/>
          <w:szCs w:val="24"/>
          <w:highlight w:val="none"/>
          <w:u w:val="single"/>
          <w:lang w:val="en-US" w:eastAsia="zh-CN" w:bidi="ar"/>
        </w:rPr>
        <w:t>①</w:t>
      </w:r>
      <w:r>
        <w:rPr>
          <w:rFonts w:hint="eastAsia" w:ascii="宋体" w:hAnsi="宋体"/>
          <w:color w:val="auto"/>
          <w:sz w:val="24"/>
          <w:szCs w:val="24"/>
          <w:highlight w:val="none"/>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64020921">
      <w:pPr>
        <w:pStyle w:val="94"/>
        <w:spacing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②</w:t>
      </w:r>
      <w:r>
        <w:rPr>
          <w:rFonts w:hint="eastAsia" w:ascii="宋体" w:hAnsi="宋体" w:eastAsia="宋体"/>
          <w:color w:val="auto"/>
          <w:sz w:val="24"/>
          <w:szCs w:val="24"/>
          <w:highlight w:val="none"/>
        </w:rPr>
        <w:t>采用其他资质的项目，宜要求技术负责人具备项目相适应专业的中级或以上职称。</w:t>
      </w:r>
    </w:p>
    <w:p w14:paraId="0B3C3D92">
      <w:pPr>
        <w:numPr>
          <w:ilvl w:val="-1"/>
          <w:numId w:val="0"/>
        </w:numPr>
        <w:spacing w:line="360" w:lineRule="auto"/>
        <w:ind w:firstLine="480" w:firstLineChars="200"/>
        <w:rPr>
          <w:rFonts w:hint="eastAsia" w:ascii="宋体" w:hAnsi="宋体"/>
          <w:color w:val="auto"/>
          <w:kern w:val="0"/>
          <w:sz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u w:val="none"/>
        </w:rPr>
        <w:t>或</w:t>
      </w:r>
      <w:r>
        <w:rPr>
          <w:rFonts w:hint="eastAsia" w:ascii="宋体" w:hAnsi="宋体"/>
          <w:color w:val="auto"/>
          <w:kern w:val="0"/>
          <w:sz w:val="24"/>
          <w:highlight w:val="none"/>
          <w:u w:val="single"/>
        </w:rPr>
        <w:t>建筑施工企业专职安全生产管理人员安全生产考核合格证书（C3）</w:t>
      </w:r>
      <w:r>
        <w:rPr>
          <w:rFonts w:hint="eastAsia" w:ascii="宋体" w:hAnsi="宋体"/>
          <w:color w:val="auto"/>
          <w:kern w:val="0"/>
          <w:sz w:val="24"/>
          <w:highlight w:val="none"/>
        </w:rPr>
        <w:t>。</w:t>
      </w:r>
    </w:p>
    <w:p w14:paraId="663C6905">
      <w:pPr>
        <w:numPr>
          <w:ilvl w:val="-1"/>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投标人已按照附件一的内容签署盖章的投标人声明。</w:t>
      </w:r>
    </w:p>
    <w:p w14:paraId="277BF5C2">
      <w:pPr>
        <w:spacing w:line="360" w:lineRule="auto"/>
        <w:ind w:firstLine="537" w:firstLineChars="224"/>
        <w:rPr>
          <w:rFonts w:ascii="宋体"/>
          <w:color w:val="auto"/>
          <w:sz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、关于联合体投标：</w:t>
      </w:r>
      <w:r>
        <w:rPr>
          <w:rFonts w:hint="eastAsia" w:ascii="宋体" w:hAnsi="宋体" w:cs="宋体"/>
          <w:b/>
          <w:color w:val="auto"/>
          <w:kern w:val="0"/>
          <w:sz w:val="24"/>
          <w:szCs w:val="24"/>
          <w:highlight w:val="none"/>
          <w:u w:val="single"/>
        </w:rPr>
        <w:t>本项目不接受联合体投标。</w:t>
      </w:r>
    </w:p>
    <w:p w14:paraId="18195CA8">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、资格审查前，投标人须在</w:t>
      </w:r>
      <w:r>
        <w:rPr>
          <w:rFonts w:hint="eastAsia" w:ascii="宋体" w:hAnsi="宋体"/>
          <w:color w:val="auto"/>
          <w:sz w:val="24"/>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087C3B41">
      <w:pPr>
        <w:spacing w:line="360" w:lineRule="auto"/>
        <w:ind w:firstLine="470" w:firstLineChars="224"/>
        <w:rPr>
          <w:rFonts w:ascii="宋体" w:hAnsi="宋体"/>
          <w:color w:val="auto"/>
          <w:sz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40"/>
          <w:rFonts w:ascii="宋体" w:hAnsi="宋体"/>
          <w:color w:val="auto"/>
          <w:sz w:val="24"/>
          <w:highlight w:val="none"/>
        </w:rPr>
        <w:t>http://zfcj.gz.gov.cn/zwgk/zsdwxxgkzl/gzsjzyglfwzx/bszy/content/post_8484886.html）</w:t>
      </w:r>
      <w:r>
        <w:rPr>
          <w:rStyle w:val="40"/>
          <w:rFonts w:ascii="宋体" w:hAnsi="宋体"/>
          <w:color w:val="auto"/>
          <w:sz w:val="24"/>
          <w:highlight w:val="none"/>
        </w:rPr>
        <w:fldChar w:fldCharType="end"/>
      </w:r>
      <w:r>
        <w:rPr>
          <w:rStyle w:val="40"/>
          <w:rFonts w:hint="eastAsia" w:ascii="宋体" w:hAnsi="宋体"/>
          <w:color w:val="auto"/>
          <w:sz w:val="24"/>
          <w:highlight w:val="none"/>
        </w:rPr>
        <w:t>。</w:t>
      </w:r>
    </w:p>
    <w:p w14:paraId="78AF847C">
      <w:pPr>
        <w:spacing w:line="360" w:lineRule="auto"/>
        <w:ind w:firstLine="537" w:firstLineChars="224"/>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szCs w:val="24"/>
          <w:highlight w:val="none"/>
        </w:rPr>
        <w:t>未在以往工程中因不充分履约行为被本项目招标人书面拒绝投标的（</w:t>
      </w:r>
      <w:r>
        <w:rPr>
          <w:rFonts w:hint="eastAsia" w:ascii="宋体" w:hAnsi="宋体"/>
          <w:color w:val="auto"/>
          <w:sz w:val="24"/>
          <w:szCs w:val="24"/>
          <w:highlight w:val="none"/>
          <w:u w:val="single"/>
        </w:rPr>
        <w:t>详见附件</w:t>
      </w:r>
      <w:r>
        <w:rPr>
          <w:rFonts w:hint="eastAsia" w:ascii="宋体" w:hAnsi="宋体"/>
          <w:color w:val="auto"/>
          <w:sz w:val="24"/>
          <w:szCs w:val="24"/>
          <w:highlight w:val="none"/>
          <w:u w:val="single"/>
          <w:lang w:val="en-US" w:eastAsia="zh-CN"/>
        </w:rPr>
        <w:t>三</w:t>
      </w:r>
      <w:r>
        <w:rPr>
          <w:rFonts w:hint="eastAsia" w:ascii="宋体" w:hAnsi="宋体"/>
          <w:color w:val="auto"/>
          <w:sz w:val="24"/>
          <w:szCs w:val="24"/>
          <w:highlight w:val="none"/>
          <w:u w:val="single"/>
        </w:rPr>
        <w:t>《被招标人拒绝投标的企业名单》</w:t>
      </w:r>
      <w:r>
        <w:rPr>
          <w:rFonts w:hint="eastAsia" w:ascii="宋体" w:hAnsi="宋体"/>
          <w:color w:val="auto"/>
          <w:sz w:val="24"/>
          <w:szCs w:val="24"/>
          <w:highlight w:val="none"/>
        </w:rPr>
        <w:t>）。</w:t>
      </w:r>
    </w:p>
    <w:p w14:paraId="30A98E83">
      <w:pPr>
        <w:spacing w:line="360" w:lineRule="auto"/>
        <w:ind w:firstLine="537" w:firstLineChars="224"/>
        <w:rPr>
          <w:rFonts w:ascii="宋体" w:hAnsi="宋体"/>
          <w:color w:val="auto"/>
          <w:sz w:val="24"/>
          <w:szCs w:val="24"/>
          <w:highlight w:val="none"/>
        </w:rPr>
      </w:pPr>
      <w:r>
        <w:rPr>
          <w:rFonts w:hint="eastAsia" w:ascii="宋体" w:hAnsi="宋体"/>
          <w:color w:val="auto"/>
          <w:sz w:val="24"/>
          <w:highlight w:val="none"/>
          <w:lang w:val="en-US" w:eastAsia="zh-CN"/>
        </w:rPr>
        <w:t>12</w:t>
      </w:r>
      <w:r>
        <w:rPr>
          <w:rFonts w:hint="eastAsia" w:ascii="宋体" w:hAnsi="宋体"/>
          <w:color w:val="auto"/>
          <w:sz w:val="24"/>
          <w:highlight w:val="none"/>
        </w:rPr>
        <w:t>、</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14:paraId="7AE78FF9">
      <w:p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、未被列入拖欠农民工工资失信联合惩戒对象名单。</w:t>
      </w:r>
    </w:p>
    <w:p w14:paraId="2163580D">
      <w:pPr>
        <w:pStyle w:val="4"/>
        <w:tabs>
          <w:tab w:val="left" w:pos="7380"/>
        </w:tabs>
        <w:spacing w:after="0" w:line="360" w:lineRule="auto"/>
        <w:ind w:firstLine="523" w:firstLineChars="218"/>
        <w:rPr>
          <w:rFonts w:ascii="宋体"/>
          <w:color w:val="auto"/>
          <w:sz w:val="24"/>
          <w:highlight w:val="none"/>
        </w:rPr>
      </w:pPr>
      <w:r>
        <w:rPr>
          <w:rFonts w:hint="eastAsia" w:ascii="宋体" w:hAnsi="宋体"/>
          <w:color w:val="auto"/>
          <w:sz w:val="24"/>
          <w:highlight w:val="none"/>
        </w:rPr>
        <w:t>注：未在招标公告第九条单列的资审合格条件，不作为资审不合格的依据。</w:t>
      </w:r>
    </w:p>
    <w:p w14:paraId="5FE72EC6">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14:paraId="5D8E2514">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35FD50A3">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78646B23">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十二、满足资格审查合格条件的投标人不足3名或通过有效性审查的投标人不足3名时为招标失败。招标人分析招标失败原因，修正招标方案，报有关管理部门核准后，重新组织招标。</w:t>
      </w:r>
    </w:p>
    <w:p w14:paraId="47BEDFFB">
      <w:pPr>
        <w:spacing w:line="36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3CC6022">
      <w:pPr>
        <w:spacing w:line="360" w:lineRule="auto"/>
        <w:ind w:firstLine="537" w:firstLineChars="224"/>
        <w:jc w:val="left"/>
        <w:rPr>
          <w:rFonts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w:t>
      </w:r>
      <w:r>
        <w:rPr>
          <w:rFonts w:hint="eastAsia" w:ascii="宋体" w:hAnsi="宋体"/>
          <w:strike/>
          <w:color w:val="auto"/>
          <w:sz w:val="24"/>
          <w:highlight w:val="none"/>
        </w:rPr>
        <w:t>（类似工程业绩需提供项目名称及项目编号）</w:t>
      </w:r>
      <w:r>
        <w:rPr>
          <w:rFonts w:hint="eastAsia" w:ascii="宋体" w:hAnsi="宋体"/>
          <w:color w:val="auto"/>
          <w:sz w:val="24"/>
          <w:highlight w:val="none"/>
        </w:rPr>
        <w:t>。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63DFEC8A">
      <w:pPr>
        <w:spacing w:line="360" w:lineRule="auto"/>
        <w:ind w:firstLine="537" w:firstLineChars="224"/>
        <w:rPr>
          <w:rFonts w:ascii="宋体"/>
          <w:color w:val="auto"/>
          <w:sz w:val="24"/>
          <w:szCs w:val="24"/>
          <w:highlight w:val="none"/>
        </w:rPr>
      </w:pPr>
      <w:r>
        <w:rPr>
          <w:rFonts w:hint="eastAsia" w:ascii="宋体" w:hAnsi="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6CBE358">
      <w:p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26006F26">
      <w:pPr>
        <w:spacing w:line="360" w:lineRule="auto"/>
        <w:ind w:left="239" w:leftChars="114" w:firstLine="297" w:firstLineChars="124"/>
        <w:rPr>
          <w:rFonts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广东省代建项目管理局</w:t>
      </w:r>
    </w:p>
    <w:p w14:paraId="6932AF94">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异议受理电话：</w:t>
      </w:r>
      <w:r>
        <w:rPr>
          <w:rFonts w:hint="eastAsia" w:ascii="宋体" w:hAnsi="宋体"/>
          <w:color w:val="auto"/>
          <w:sz w:val="24"/>
          <w:highlight w:val="none"/>
          <w:u w:val="single"/>
        </w:rPr>
        <w:t>020-83620834</w:t>
      </w:r>
    </w:p>
    <w:p w14:paraId="67DFBEE4">
      <w:pPr>
        <w:spacing w:line="360" w:lineRule="auto"/>
        <w:ind w:left="239" w:leftChars="114" w:firstLine="297" w:firstLineChars="124"/>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lang w:eastAsia="zh-CN"/>
        </w:rPr>
        <w:t>广州市天河区黄埔大道西108号奥园大厦11楼</w:t>
      </w:r>
    </w:p>
    <w:p w14:paraId="794FF1A1">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56C700">
      <w:pPr>
        <w:spacing w:line="36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十六、本公告在广州交易集团有限公司（广州公共资源交易中心）官网（网址：http://www.gzggzy.cn）、广东省招标投标监管网（网址：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）和中国招标投标公共服务平台（网址：http://www.cebpubservice.com/）发布，本公告的修改、补充，在广州交易集团有限公司（广州公共资源交易中心）官网发布。</w:t>
      </w:r>
    </w:p>
    <w:p w14:paraId="5C54D6DF">
      <w:pPr>
        <w:spacing w:line="36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7D6917AE">
      <w:pPr>
        <w:spacing w:line="360" w:lineRule="auto"/>
        <w:ind w:firstLine="537" w:firstLineChars="224"/>
        <w:rPr>
          <w:rFonts w:ascii="宋体" w:hAnsi="宋体"/>
          <w:b/>
          <w:bCs/>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0C098B93">
      <w:pPr>
        <w:spacing w:line="360" w:lineRule="auto"/>
        <w:ind w:firstLine="537" w:firstLineChars="224"/>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14:paraId="6C1F3E26">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特别提示：投标人在本项目招标人的工程项目中存在下列行为的，将被拒绝</w:t>
      </w:r>
      <w:r>
        <w:rPr>
          <w:rFonts w:hint="eastAsia" w:ascii="宋体"/>
          <w:color w:val="auto"/>
          <w:sz w:val="24"/>
          <w:highlight w:val="none"/>
          <w:u w:val="single"/>
        </w:rPr>
        <w:t>一</w:t>
      </w:r>
      <w:r>
        <w:rPr>
          <w:rFonts w:hint="eastAsia" w:ascii="宋体"/>
          <w:color w:val="auto"/>
          <w:sz w:val="24"/>
          <w:highlight w:val="none"/>
          <w:u w:val="single"/>
          <w:lang w:val="en-US" w:eastAsia="zh-CN"/>
        </w:rPr>
        <w:t>年</w:t>
      </w:r>
      <w:r>
        <w:rPr>
          <w:rFonts w:hint="eastAsia" w:ascii="宋体"/>
          <w:color w:val="auto"/>
          <w:sz w:val="24"/>
          <w:highlight w:val="none"/>
        </w:rPr>
        <w:t>内参与招标人后续工程投标。（</w:t>
      </w:r>
      <w:r>
        <w:rPr>
          <w:rFonts w:hint="eastAsia" w:ascii="宋体"/>
          <w:color w:val="auto"/>
          <w:sz w:val="24"/>
          <w:highlight w:val="none"/>
          <w:u w:val="single"/>
        </w:rPr>
        <w:t>注：拒绝投标时限自招标人发出通知之日起计</w:t>
      </w:r>
      <w:r>
        <w:rPr>
          <w:rFonts w:hint="eastAsia" w:ascii="宋体"/>
          <w:color w:val="auto"/>
          <w:sz w:val="24"/>
          <w:highlight w:val="none"/>
        </w:rPr>
        <w:t>）：</w:t>
      </w:r>
    </w:p>
    <w:p w14:paraId="2DF816CB">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1.将中标工程转包或者违法分包的；</w:t>
      </w:r>
    </w:p>
    <w:p w14:paraId="4B13188E">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6477381D">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3.出让投标资格的；</w:t>
      </w:r>
    </w:p>
    <w:p w14:paraId="60DC8262">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4.存在围标或串标情形的；</w:t>
      </w:r>
    </w:p>
    <w:p w14:paraId="1709CC24">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5.在投标文件中提供虚假材料的；</w:t>
      </w:r>
    </w:p>
    <w:p w14:paraId="3130F880">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6.存在少放、不放业绩、奖项等客观评审资料，减少自身竞争力情形的；</w:t>
      </w:r>
    </w:p>
    <w:p w14:paraId="19DF3B7C">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7.存在行贿情形的；</w:t>
      </w:r>
    </w:p>
    <w:p w14:paraId="43D825A6">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8.拖欠农民工工资的；</w:t>
      </w:r>
    </w:p>
    <w:p w14:paraId="71F5FB1B">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05493114">
      <w:pPr>
        <w:widowControl/>
        <w:spacing w:line="360" w:lineRule="auto"/>
        <w:ind w:firstLine="537" w:firstLineChars="224"/>
        <w:jc w:val="left"/>
        <w:rPr>
          <w:rFonts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0AE7316E">
      <w:pPr>
        <w:spacing w:line="360" w:lineRule="auto"/>
        <w:ind w:firstLine="537" w:firstLineChars="224"/>
        <w:rPr>
          <w:rFonts w:ascii="宋体"/>
          <w:color w:val="auto"/>
          <w:sz w:val="24"/>
          <w:highlight w:val="none"/>
          <w:u w:val="single"/>
        </w:rPr>
      </w:pPr>
      <w:r>
        <w:rPr>
          <w:rFonts w:hint="eastAsia" w:ascii="宋体"/>
          <w:color w:val="auto"/>
          <w:sz w:val="24"/>
          <w:highlight w:val="none"/>
          <w:u w:val="single"/>
        </w:rPr>
        <w:t>11.存在</w:t>
      </w:r>
      <w:r>
        <w:rPr>
          <w:rFonts w:hint="eastAsia" w:ascii="宋体" w:hAnsi="宋体"/>
          <w:color w:val="auto"/>
          <w:sz w:val="24"/>
          <w:szCs w:val="24"/>
          <w:highlight w:val="none"/>
          <w:u w:val="single"/>
        </w:rPr>
        <w:t>不充分履约行为</w:t>
      </w:r>
      <w:r>
        <w:rPr>
          <w:rFonts w:hint="eastAsia" w:ascii="宋体"/>
          <w:color w:val="auto"/>
          <w:sz w:val="24"/>
          <w:highlight w:val="none"/>
          <w:u w:val="single"/>
          <w:lang w:val="en-US" w:eastAsia="zh-CN"/>
        </w:rPr>
        <w:t>，且按合同约定承担违约责任的</w:t>
      </w:r>
      <w:r>
        <w:rPr>
          <w:rFonts w:hint="eastAsia" w:ascii="宋体"/>
          <w:color w:val="auto"/>
          <w:sz w:val="24"/>
          <w:highlight w:val="none"/>
          <w:u w:val="single"/>
        </w:rPr>
        <w:t>。</w:t>
      </w:r>
    </w:p>
    <w:p w14:paraId="5B902E4E">
      <w:pPr>
        <w:spacing w:line="360" w:lineRule="auto"/>
        <w:ind w:firstLine="537" w:firstLineChars="224"/>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2</w:t>
      </w:r>
      <w:r>
        <w:rPr>
          <w:rFonts w:hint="eastAsia" w:ascii="宋体"/>
          <w:color w:val="auto"/>
          <w:sz w:val="24"/>
          <w:highlight w:val="none"/>
        </w:rPr>
        <w:t>.</w:t>
      </w:r>
      <w:r>
        <w:rPr>
          <w:rFonts w:hint="eastAsia" w:ascii="宋体"/>
          <w:color w:val="auto"/>
          <w:sz w:val="24"/>
          <w:highlight w:val="none"/>
          <w:u w:val="single"/>
        </w:rPr>
        <w:t>存在因过错行为被生效法律文书认定承担违约或侵权责任的</w:t>
      </w:r>
      <w:r>
        <w:rPr>
          <w:rFonts w:hint="eastAsia" w:ascii="宋体"/>
          <w:color w:val="auto"/>
          <w:sz w:val="24"/>
          <w:highlight w:val="none"/>
        </w:rPr>
        <w:t>。</w:t>
      </w:r>
    </w:p>
    <w:p w14:paraId="3E42DA92">
      <w:pPr>
        <w:spacing w:line="360" w:lineRule="auto"/>
        <w:ind w:right="1348" w:rightChars="642" w:firstLine="5760" w:firstLineChars="2400"/>
        <w:rPr>
          <w:rFonts w:ascii="宋体" w:hAnsi="宋体"/>
          <w:color w:val="auto"/>
          <w:sz w:val="24"/>
          <w:highlight w:val="none"/>
        </w:rPr>
      </w:pPr>
    </w:p>
    <w:p w14:paraId="1312220B">
      <w:pPr>
        <w:spacing w:line="360" w:lineRule="auto"/>
        <w:ind w:right="1348" w:rightChars="642" w:firstLine="0" w:firstLineChars="0"/>
        <w:jc w:val="right"/>
        <w:rPr>
          <w:rFonts w:ascii="宋体"/>
          <w:color w:val="auto"/>
          <w:sz w:val="24"/>
          <w:highlight w:val="none"/>
        </w:rPr>
      </w:pPr>
      <w:r>
        <w:rPr>
          <w:rFonts w:hint="eastAsia" w:ascii="宋体" w:hAnsi="宋体"/>
          <w:color w:val="auto"/>
          <w:sz w:val="24"/>
          <w:highlight w:val="none"/>
        </w:rPr>
        <w:t>招标人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lang w:eastAsia="zh-CN"/>
        </w:rPr>
        <w:t>广东省代建项目管理局</w:t>
      </w:r>
    </w:p>
    <w:p w14:paraId="5D3502BB">
      <w:pPr>
        <w:spacing w:line="360" w:lineRule="auto"/>
        <w:ind w:right="1348" w:rightChars="642" w:firstLine="0" w:firstLineChars="0"/>
        <w:jc w:val="right"/>
        <w:rPr>
          <w:rFonts w:ascii="宋体"/>
          <w:color w:val="auto"/>
          <w:sz w:val="24"/>
          <w:highlight w:val="none"/>
        </w:rPr>
      </w:pPr>
      <w:r>
        <w:rPr>
          <w:rFonts w:hint="eastAsia" w:ascii="宋体" w:hAnsi="宋体"/>
          <w:color w:val="auto"/>
          <w:sz w:val="24"/>
          <w:highlight w:val="none"/>
        </w:rPr>
        <w:t>招标代理</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lang w:eastAsia="zh-CN"/>
        </w:rPr>
        <w:t>北京中交建设工程咨询有限公司</w:t>
      </w:r>
    </w:p>
    <w:p w14:paraId="31CA4D02">
      <w:pPr>
        <w:spacing w:line="360" w:lineRule="auto"/>
        <w:ind w:right="1348" w:rightChars="642" w:firstLine="4860" w:firstLineChars="2025"/>
        <w:jc w:val="righ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20DCF992">
      <w:pPr>
        <w:spacing w:line="480" w:lineRule="auto"/>
        <w:ind w:right="1348" w:rightChars="642" w:firstLine="4860" w:firstLineChars="2025"/>
        <w:jc w:val="center"/>
        <w:rPr>
          <w:rFonts w:hint="eastAsia" w:ascii="宋体" w:hAnsi="宋体"/>
          <w:color w:val="auto"/>
          <w:sz w:val="24"/>
          <w:highlight w:val="none"/>
        </w:rPr>
      </w:pPr>
    </w:p>
    <w:p w14:paraId="66BAABC5">
      <w:pPr>
        <w:spacing w:line="480" w:lineRule="auto"/>
        <w:ind w:firstLine="537" w:firstLineChars="224"/>
        <w:rPr>
          <w:rFonts w:ascii="宋体"/>
          <w:color w:val="auto"/>
          <w:sz w:val="24"/>
          <w:highlight w:val="none"/>
        </w:rPr>
        <w:sectPr>
          <w:footerReference r:id="rId5" w:type="default"/>
          <w:endnotePr>
            <w:numFmt w:val="decimal"/>
          </w:endnotePr>
          <w:pgSz w:w="11906" w:h="16838"/>
          <w:pgMar w:top="1440" w:right="1440" w:bottom="1440" w:left="1440" w:header="851" w:footer="992" w:gutter="0"/>
          <w:pgNumType w:start="1"/>
          <w:cols w:space="0" w:num="1"/>
          <w:rtlGutter w:val="0"/>
          <w:docGrid w:type="lines" w:linePitch="312" w:charSpace="0"/>
        </w:sectPr>
      </w:pPr>
    </w:p>
    <w:p w14:paraId="11786516">
      <w:pPr>
        <w:spacing w:line="360" w:lineRule="auto"/>
        <w:rPr>
          <w:b/>
          <w:color w:val="auto"/>
          <w:sz w:val="44"/>
          <w:highlight w:val="none"/>
        </w:rPr>
      </w:pPr>
      <w:r>
        <w:rPr>
          <w:rFonts w:hint="eastAsia" w:ascii="宋体" w:hAnsi="宋体"/>
          <w:color w:val="auto"/>
          <w:sz w:val="24"/>
          <w:highlight w:val="none"/>
        </w:rPr>
        <w:t>附件一：</w:t>
      </w:r>
    </w:p>
    <w:p w14:paraId="6BCE04F7">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1B77200C">
      <w:pPr>
        <w:pStyle w:val="94"/>
        <w:spacing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14:paraId="5A21E714">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rPr>
        <w:t>投标工作，作出郑重声明：</w:t>
      </w:r>
    </w:p>
    <w:p w14:paraId="1B3C5F75">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4A60D8D5">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5998496">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6566521E">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63033235">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（二）为本标段前期准备提供设计或咨询服务或者与本项目设计人或提供咨询服务的机构存在隶属关系的；</w:t>
      </w:r>
    </w:p>
    <w:p w14:paraId="5DA10C44">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630536F0">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1FD12D39">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7CBA1395">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480BF0E4">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0F6EF7B2">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51ECC37C">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4F77A2B0">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5C567484">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14:paraId="12F2C413">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14:paraId="41A59FDC">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0D7DB168">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480617F">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311F197F">
      <w:pPr>
        <w:pStyle w:val="94"/>
        <w:numPr>
          <w:ilvl w:val="0"/>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3D129FD7">
      <w:pPr>
        <w:pStyle w:val="94"/>
        <w:numPr>
          <w:ilvl w:val="0"/>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0EB6827">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C303343">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5DE29AE7">
      <w:pPr>
        <w:pStyle w:val="94"/>
        <w:spacing w:line="360" w:lineRule="auto"/>
        <w:rPr>
          <w:rFonts w:ascii="宋体" w:hAnsi="宋体" w:eastAsia="宋体"/>
          <w:color w:val="auto"/>
          <w:sz w:val="21"/>
          <w:szCs w:val="21"/>
          <w:highlight w:val="none"/>
        </w:rPr>
      </w:pPr>
      <w:r>
        <w:rPr>
          <w:rFonts w:hint="eastAsia" w:ascii="宋体" w:hAnsi="宋体" w:eastAsia="宋体"/>
          <w:b/>
          <w:bCs/>
          <w:color w:val="auto"/>
          <w:sz w:val="21"/>
          <w:szCs w:val="21"/>
          <w:highlight w:val="none"/>
        </w:rPr>
        <w:t>八、与本公司单位负责人为同一人或者与本公司存在控股、管理关系的其他单位包括：</w:t>
      </w:r>
      <w:r>
        <w:rPr>
          <w:rFonts w:hint="eastAsia" w:ascii="宋体" w:hAnsi="宋体" w:eastAsia="宋体"/>
          <w:b/>
          <w:bCs/>
          <w:color w:val="auto"/>
          <w:sz w:val="21"/>
          <w:szCs w:val="21"/>
          <w:highlight w:val="none"/>
          <w:u w:val="single"/>
        </w:rPr>
        <w:t xml:space="preserve">      </w:t>
      </w:r>
      <w:r>
        <w:rPr>
          <w:rFonts w:hint="eastAsia" w:ascii="宋体" w:hAnsi="宋体" w:eastAsia="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rPr>
        <w:t xml:space="preserve">   </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507F926A">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9D402D7">
      <w:pPr>
        <w:pStyle w:val="94"/>
        <w:spacing w:line="360" w:lineRule="auto"/>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14:paraId="67C41DB9">
      <w:pPr>
        <w:pStyle w:val="94"/>
        <w:spacing w:line="360" w:lineRule="auto"/>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08020FB">
      <w:pPr>
        <w:pStyle w:val="94"/>
        <w:spacing w:line="360" w:lineRule="auto"/>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B200379">
      <w:pPr>
        <w:pStyle w:val="94"/>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5CE578F6">
      <w:pPr>
        <w:pStyle w:val="96"/>
        <w:spacing w:line="360" w:lineRule="auto"/>
        <w:ind w:left="0" w:right="1449"/>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声明企业：</w:t>
      </w:r>
    </w:p>
    <w:p w14:paraId="2443EF17">
      <w:pPr>
        <w:pStyle w:val="94"/>
        <w:spacing w:line="36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项目负责人签字：</w:t>
      </w:r>
    </w:p>
    <w:p w14:paraId="4759D388">
      <w:pPr>
        <w:pStyle w:val="94"/>
        <w:spacing w:line="360"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1837DB73">
      <w:pPr>
        <w:pStyle w:val="94"/>
        <w:spacing w:line="360" w:lineRule="auto"/>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1397363B">
      <w:pPr>
        <w:spacing w:line="360" w:lineRule="auto"/>
        <w:rPr>
          <w:rFonts w:ascii="宋体"/>
          <w:color w:val="auto"/>
          <w:szCs w:val="21"/>
          <w:highlight w:val="none"/>
        </w:rPr>
      </w:pPr>
      <w:r>
        <w:rPr>
          <w:rFonts w:hint="eastAsia" w:ascii="宋体" w:hAnsi="宋体"/>
          <w:color w:val="auto"/>
          <w:szCs w:val="21"/>
          <w:highlight w:val="none"/>
        </w:rPr>
        <w:t xml:space="preserve">                                                    </w:t>
      </w:r>
    </w:p>
    <w:p w14:paraId="5E1565E4">
      <w:pPr>
        <w:widowControl/>
        <w:snapToGrid w:val="0"/>
        <w:spacing w:line="360" w:lineRule="auto"/>
        <w:ind w:right="102"/>
        <w:jc w:val="left"/>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14:paraId="794C9F73">
      <w:pPr>
        <w:spacing w:line="360" w:lineRule="auto"/>
        <w:rPr>
          <w:b/>
          <w:color w:val="auto"/>
          <w:sz w:val="44"/>
          <w:szCs w:val="44"/>
          <w:highlight w:val="none"/>
        </w:rPr>
      </w:pPr>
      <w:r>
        <w:rPr>
          <w:rFonts w:ascii="宋体" w:hAnsi="宋体"/>
          <w:color w:val="auto"/>
          <w:szCs w:val="21"/>
          <w:highlight w:val="none"/>
        </w:rPr>
        <w:br w:type="page"/>
      </w:r>
      <w:r>
        <w:rPr>
          <w:rFonts w:hint="eastAsia" w:ascii="宋体" w:hAnsi="宋体" w:cs="宋体"/>
          <w:color w:val="auto"/>
          <w:sz w:val="24"/>
          <w:szCs w:val="24"/>
          <w:highlight w:val="none"/>
          <w:lang w:bidi="ar"/>
        </w:rPr>
        <w:t>附件二：</w:t>
      </w:r>
    </w:p>
    <w:p w14:paraId="214CFF14">
      <w:pPr>
        <w:jc w:val="center"/>
        <w:rPr>
          <w:rFonts w:ascii="Arial" w:hAnsi="Arial"/>
          <w:b/>
          <w:color w:val="auto"/>
          <w:kern w:val="44"/>
          <w:sz w:val="28"/>
          <w:szCs w:val="28"/>
          <w:highlight w:val="none"/>
        </w:rPr>
      </w:pPr>
      <w:r>
        <w:rPr>
          <w:rFonts w:hint="eastAsia" w:ascii="宋体" w:hAnsi="宋体" w:cs="宋体"/>
          <w:b/>
          <w:color w:val="auto"/>
          <w:kern w:val="44"/>
          <w:sz w:val="28"/>
          <w:szCs w:val="28"/>
          <w:highlight w:val="none"/>
          <w:lang w:bidi="ar"/>
        </w:rPr>
        <w:t>施工项目管理团队人员信息表</w:t>
      </w:r>
    </w:p>
    <w:p w14:paraId="555E8AE8">
      <w:pPr>
        <w:rPr>
          <w:rFonts w:ascii="宋体" w:hAnsi="宋体"/>
          <w:color w:val="auto"/>
          <w:szCs w:val="21"/>
          <w:highlight w:val="none"/>
        </w:rPr>
      </w:pP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44"/>
        <w:gridCol w:w="1788"/>
        <w:gridCol w:w="684"/>
        <w:gridCol w:w="1592"/>
        <w:gridCol w:w="3244"/>
      </w:tblGrid>
      <w:tr w14:paraId="6807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75" w:type="pct"/>
            <w:vAlign w:val="center"/>
          </w:tcPr>
          <w:p w14:paraId="46E2C9A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36" w:type="pct"/>
            <w:vAlign w:val="center"/>
          </w:tcPr>
          <w:p w14:paraId="31540D1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049" w:type="pct"/>
            <w:vAlign w:val="center"/>
          </w:tcPr>
          <w:p w14:paraId="5C32E7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401" w:type="pct"/>
            <w:vAlign w:val="center"/>
          </w:tcPr>
          <w:p w14:paraId="031099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934" w:type="pct"/>
            <w:vAlign w:val="center"/>
          </w:tcPr>
          <w:p w14:paraId="47F8981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c>
          <w:tcPr>
            <w:tcW w:w="1903" w:type="pct"/>
            <w:vAlign w:val="center"/>
          </w:tcPr>
          <w:p w14:paraId="5BC69812">
            <w:pPr>
              <w:widowControl/>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备注</w:t>
            </w:r>
          </w:p>
        </w:tc>
      </w:tr>
      <w:tr w14:paraId="12F9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672021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6" w:type="pct"/>
            <w:noWrap/>
            <w:vAlign w:val="center"/>
          </w:tcPr>
          <w:p w14:paraId="2E821873">
            <w:pPr>
              <w:widowControl/>
              <w:jc w:val="center"/>
              <w:rPr>
                <w:rFonts w:ascii="宋体" w:hAnsi="宋体" w:cs="宋体"/>
                <w:color w:val="auto"/>
                <w:kern w:val="0"/>
                <w:szCs w:val="21"/>
                <w:highlight w:val="none"/>
              </w:rPr>
            </w:pPr>
          </w:p>
        </w:tc>
        <w:tc>
          <w:tcPr>
            <w:tcW w:w="1049" w:type="pct"/>
            <w:noWrap/>
            <w:vAlign w:val="center"/>
          </w:tcPr>
          <w:p w14:paraId="1F13EA04">
            <w:pPr>
              <w:pStyle w:val="109"/>
              <w:spacing w:line="240" w:lineRule="auto"/>
              <w:jc w:val="center"/>
              <w:rPr>
                <w:rFonts w:ascii="宋体" w:hAnsi="宋体" w:cs="宋体"/>
                <w:color w:val="auto"/>
                <w:kern w:val="0"/>
                <w:szCs w:val="21"/>
                <w:highlight w:val="none"/>
              </w:rPr>
            </w:pPr>
            <w:r>
              <w:rPr>
                <w:rFonts w:hint="eastAsia"/>
                <w:color w:val="auto"/>
                <w:sz w:val="22"/>
                <w:szCs w:val="22"/>
                <w:highlight w:val="none"/>
                <w:lang w:val="en-US" w:eastAsia="zh-CN"/>
              </w:rPr>
              <w:t>项目负责人</w:t>
            </w:r>
          </w:p>
        </w:tc>
        <w:tc>
          <w:tcPr>
            <w:tcW w:w="401" w:type="pct"/>
            <w:noWrap/>
            <w:vAlign w:val="center"/>
          </w:tcPr>
          <w:p w14:paraId="3E46549C">
            <w:pPr>
              <w:widowControl/>
              <w:jc w:val="center"/>
              <w:rPr>
                <w:rFonts w:ascii="宋体" w:hAnsi="宋体" w:cs="宋体"/>
                <w:color w:val="auto"/>
                <w:kern w:val="0"/>
                <w:szCs w:val="21"/>
                <w:highlight w:val="none"/>
              </w:rPr>
            </w:pPr>
          </w:p>
        </w:tc>
        <w:tc>
          <w:tcPr>
            <w:tcW w:w="934" w:type="pct"/>
            <w:noWrap/>
            <w:vAlign w:val="center"/>
          </w:tcPr>
          <w:p w14:paraId="5E794D3B">
            <w:pPr>
              <w:widowControl/>
              <w:jc w:val="center"/>
              <w:rPr>
                <w:rFonts w:ascii="宋体" w:hAnsi="宋体" w:cs="宋体"/>
                <w:color w:val="auto"/>
                <w:kern w:val="0"/>
                <w:szCs w:val="21"/>
                <w:highlight w:val="none"/>
              </w:rPr>
            </w:pPr>
          </w:p>
        </w:tc>
        <w:tc>
          <w:tcPr>
            <w:tcW w:w="3244" w:type="dxa"/>
            <w:noWrap/>
            <w:vAlign w:val="center"/>
          </w:tcPr>
          <w:p w14:paraId="04A5E7FF">
            <w:pPr>
              <w:widowControl/>
              <w:jc w:val="center"/>
              <w:rPr>
                <w:rFonts w:hint="default" w:ascii="宋体" w:hAnsi="宋体" w:eastAsia="宋体" w:cs="宋体"/>
                <w:color w:val="auto"/>
                <w:kern w:val="0"/>
                <w:szCs w:val="21"/>
                <w:highlight w:val="none"/>
                <w:lang w:val="en-US" w:eastAsia="zh-CN"/>
              </w:rPr>
            </w:pPr>
          </w:p>
        </w:tc>
      </w:tr>
      <w:tr w14:paraId="6DA3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7CC784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6" w:type="pct"/>
            <w:noWrap/>
            <w:vAlign w:val="center"/>
          </w:tcPr>
          <w:p w14:paraId="68888A82">
            <w:pPr>
              <w:widowControl/>
              <w:jc w:val="center"/>
              <w:rPr>
                <w:rFonts w:ascii="宋体" w:hAnsi="宋体" w:cs="宋体"/>
                <w:color w:val="auto"/>
                <w:kern w:val="0"/>
                <w:szCs w:val="21"/>
                <w:highlight w:val="none"/>
              </w:rPr>
            </w:pPr>
          </w:p>
        </w:tc>
        <w:tc>
          <w:tcPr>
            <w:tcW w:w="1049" w:type="pct"/>
            <w:noWrap/>
            <w:vAlign w:val="center"/>
          </w:tcPr>
          <w:p w14:paraId="7989F216">
            <w:pPr>
              <w:pStyle w:val="109"/>
              <w:spacing w:line="240" w:lineRule="auto"/>
              <w:jc w:val="center"/>
              <w:rPr>
                <w:rFonts w:ascii="宋体" w:hAnsi="宋体" w:cs="宋体"/>
                <w:color w:val="auto"/>
                <w:kern w:val="0"/>
                <w:szCs w:val="21"/>
                <w:highlight w:val="none"/>
              </w:rPr>
            </w:pPr>
            <w:r>
              <w:rPr>
                <w:rFonts w:hint="eastAsia"/>
                <w:color w:val="auto"/>
                <w:sz w:val="22"/>
                <w:szCs w:val="22"/>
                <w:highlight w:val="none"/>
              </w:rPr>
              <w:t>技术负责人</w:t>
            </w:r>
          </w:p>
        </w:tc>
        <w:tc>
          <w:tcPr>
            <w:tcW w:w="401" w:type="pct"/>
            <w:noWrap/>
            <w:vAlign w:val="center"/>
          </w:tcPr>
          <w:p w14:paraId="441B0C9A">
            <w:pPr>
              <w:widowControl/>
              <w:jc w:val="center"/>
              <w:rPr>
                <w:rFonts w:ascii="宋体" w:hAnsi="宋体" w:cs="宋体"/>
                <w:color w:val="auto"/>
                <w:kern w:val="0"/>
                <w:szCs w:val="21"/>
                <w:highlight w:val="none"/>
              </w:rPr>
            </w:pPr>
          </w:p>
        </w:tc>
        <w:tc>
          <w:tcPr>
            <w:tcW w:w="934" w:type="pct"/>
            <w:noWrap/>
            <w:vAlign w:val="center"/>
          </w:tcPr>
          <w:p w14:paraId="494F9457">
            <w:pPr>
              <w:widowControl/>
              <w:jc w:val="center"/>
              <w:rPr>
                <w:rFonts w:ascii="宋体" w:hAnsi="宋体" w:cs="宋体"/>
                <w:color w:val="auto"/>
                <w:kern w:val="0"/>
                <w:szCs w:val="21"/>
                <w:highlight w:val="none"/>
              </w:rPr>
            </w:pPr>
          </w:p>
        </w:tc>
        <w:tc>
          <w:tcPr>
            <w:tcW w:w="3244" w:type="dxa"/>
            <w:noWrap/>
            <w:vAlign w:val="center"/>
          </w:tcPr>
          <w:p w14:paraId="2B235F06">
            <w:pPr>
              <w:widowControl/>
              <w:jc w:val="center"/>
              <w:rPr>
                <w:rFonts w:ascii="宋体" w:hAnsi="宋体" w:cs="宋体"/>
                <w:color w:val="auto"/>
                <w:kern w:val="0"/>
                <w:szCs w:val="21"/>
                <w:highlight w:val="none"/>
              </w:rPr>
            </w:pPr>
          </w:p>
        </w:tc>
      </w:tr>
      <w:tr w14:paraId="7D7B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1DEE2D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6" w:type="pct"/>
            <w:noWrap/>
            <w:vAlign w:val="center"/>
          </w:tcPr>
          <w:p w14:paraId="168D86A8">
            <w:pPr>
              <w:widowControl/>
              <w:jc w:val="center"/>
              <w:rPr>
                <w:rFonts w:ascii="宋体" w:hAnsi="宋体" w:cs="宋体"/>
                <w:color w:val="auto"/>
                <w:kern w:val="0"/>
                <w:szCs w:val="21"/>
                <w:highlight w:val="none"/>
              </w:rPr>
            </w:pPr>
          </w:p>
        </w:tc>
        <w:tc>
          <w:tcPr>
            <w:tcW w:w="1049" w:type="pct"/>
            <w:noWrap/>
            <w:vAlign w:val="center"/>
          </w:tcPr>
          <w:p w14:paraId="17CB089E">
            <w:pPr>
              <w:pStyle w:val="109"/>
              <w:spacing w:line="240" w:lineRule="auto"/>
              <w:jc w:val="center"/>
              <w:rPr>
                <w:rFonts w:ascii="宋体" w:hAnsi="宋体" w:cs="宋体"/>
                <w:color w:val="auto"/>
                <w:kern w:val="0"/>
                <w:szCs w:val="21"/>
                <w:highlight w:val="none"/>
              </w:rPr>
            </w:pPr>
            <w:r>
              <w:rPr>
                <w:rFonts w:hint="eastAsia"/>
                <w:color w:val="auto"/>
                <w:sz w:val="22"/>
                <w:szCs w:val="22"/>
                <w:highlight w:val="none"/>
              </w:rPr>
              <w:t>专职安全员</w:t>
            </w:r>
          </w:p>
        </w:tc>
        <w:tc>
          <w:tcPr>
            <w:tcW w:w="401" w:type="pct"/>
            <w:noWrap/>
            <w:vAlign w:val="center"/>
          </w:tcPr>
          <w:p w14:paraId="4BD8D6B8">
            <w:pPr>
              <w:widowControl/>
              <w:jc w:val="center"/>
              <w:rPr>
                <w:rFonts w:ascii="宋体" w:hAnsi="宋体" w:cs="宋体"/>
                <w:color w:val="auto"/>
                <w:kern w:val="0"/>
                <w:szCs w:val="21"/>
                <w:highlight w:val="none"/>
              </w:rPr>
            </w:pPr>
          </w:p>
        </w:tc>
        <w:tc>
          <w:tcPr>
            <w:tcW w:w="934" w:type="pct"/>
            <w:noWrap/>
            <w:vAlign w:val="center"/>
          </w:tcPr>
          <w:p w14:paraId="6DA3FB83">
            <w:pPr>
              <w:widowControl/>
              <w:jc w:val="center"/>
              <w:rPr>
                <w:rFonts w:ascii="宋体" w:hAnsi="宋体" w:cs="宋体"/>
                <w:color w:val="auto"/>
                <w:kern w:val="0"/>
                <w:szCs w:val="21"/>
                <w:highlight w:val="none"/>
              </w:rPr>
            </w:pPr>
          </w:p>
        </w:tc>
        <w:tc>
          <w:tcPr>
            <w:tcW w:w="3244" w:type="dxa"/>
            <w:noWrap/>
            <w:vAlign w:val="center"/>
          </w:tcPr>
          <w:p w14:paraId="1C0BB497">
            <w:pPr>
              <w:widowControl/>
              <w:jc w:val="center"/>
              <w:rPr>
                <w:rFonts w:ascii="宋体" w:hAnsi="宋体" w:cs="宋体"/>
                <w:color w:val="auto"/>
                <w:kern w:val="0"/>
                <w:szCs w:val="21"/>
                <w:highlight w:val="none"/>
              </w:rPr>
            </w:pPr>
          </w:p>
        </w:tc>
      </w:tr>
      <w:tr w14:paraId="61CE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19D5FC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36" w:type="pct"/>
            <w:noWrap/>
            <w:vAlign w:val="center"/>
          </w:tcPr>
          <w:p w14:paraId="3F200559">
            <w:pPr>
              <w:widowControl/>
              <w:jc w:val="center"/>
              <w:rPr>
                <w:rFonts w:ascii="宋体" w:hAnsi="宋体" w:cs="宋体"/>
                <w:color w:val="auto"/>
                <w:kern w:val="0"/>
                <w:szCs w:val="21"/>
                <w:highlight w:val="none"/>
              </w:rPr>
            </w:pPr>
          </w:p>
        </w:tc>
        <w:tc>
          <w:tcPr>
            <w:tcW w:w="1049" w:type="pct"/>
            <w:noWrap/>
            <w:vAlign w:val="center"/>
          </w:tcPr>
          <w:p w14:paraId="2EFBAE66">
            <w:pPr>
              <w:widowControl/>
              <w:jc w:val="center"/>
              <w:rPr>
                <w:rFonts w:ascii="宋体" w:hAnsi="宋体" w:cs="宋体"/>
                <w:color w:val="auto"/>
                <w:kern w:val="0"/>
                <w:szCs w:val="21"/>
                <w:highlight w:val="none"/>
              </w:rPr>
            </w:pPr>
            <w:r>
              <w:rPr>
                <w:rFonts w:hint="eastAsia" w:ascii="宋体" w:hAnsi="宋体" w:cs="宋体"/>
                <w:color w:val="auto"/>
                <w:kern w:val="2"/>
                <w:sz w:val="22"/>
                <w:szCs w:val="22"/>
                <w:highlight w:val="none"/>
                <w:lang w:val="zh-TW" w:eastAsia="zh-TW" w:bidi="zh-TW"/>
              </w:rPr>
              <w:t>建筑智能化工程师</w:t>
            </w:r>
          </w:p>
        </w:tc>
        <w:tc>
          <w:tcPr>
            <w:tcW w:w="401" w:type="pct"/>
            <w:noWrap/>
            <w:vAlign w:val="center"/>
          </w:tcPr>
          <w:p w14:paraId="61C64155">
            <w:pPr>
              <w:widowControl/>
              <w:jc w:val="center"/>
              <w:rPr>
                <w:rFonts w:ascii="宋体" w:hAnsi="宋体" w:cs="宋体"/>
                <w:color w:val="auto"/>
                <w:kern w:val="0"/>
                <w:szCs w:val="21"/>
                <w:highlight w:val="none"/>
              </w:rPr>
            </w:pPr>
          </w:p>
        </w:tc>
        <w:tc>
          <w:tcPr>
            <w:tcW w:w="934" w:type="pct"/>
            <w:noWrap/>
            <w:vAlign w:val="center"/>
          </w:tcPr>
          <w:p w14:paraId="1E910A5C">
            <w:pPr>
              <w:widowControl/>
              <w:jc w:val="center"/>
              <w:rPr>
                <w:rFonts w:ascii="宋体" w:hAnsi="宋体" w:cs="宋体"/>
                <w:color w:val="auto"/>
                <w:kern w:val="0"/>
                <w:szCs w:val="21"/>
                <w:highlight w:val="none"/>
              </w:rPr>
            </w:pPr>
          </w:p>
        </w:tc>
        <w:tc>
          <w:tcPr>
            <w:tcW w:w="3244" w:type="dxa"/>
            <w:noWrap/>
            <w:vAlign w:val="center"/>
          </w:tcPr>
          <w:p w14:paraId="75CC5035">
            <w:pPr>
              <w:widowControl/>
              <w:jc w:val="center"/>
              <w:rPr>
                <w:rFonts w:hint="eastAsia" w:ascii="宋体" w:hAnsi="宋体" w:eastAsia="宋体" w:cs="宋体"/>
                <w:color w:val="auto"/>
                <w:kern w:val="0"/>
                <w:szCs w:val="21"/>
                <w:highlight w:val="none"/>
                <w:lang w:val="en-US" w:eastAsia="zh-CN"/>
              </w:rPr>
            </w:pPr>
          </w:p>
        </w:tc>
      </w:tr>
      <w:tr w14:paraId="3ABB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3B7D63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36" w:type="pct"/>
            <w:noWrap/>
            <w:vAlign w:val="center"/>
          </w:tcPr>
          <w:p w14:paraId="2E17AE7A">
            <w:pPr>
              <w:widowControl/>
              <w:jc w:val="center"/>
              <w:rPr>
                <w:rFonts w:ascii="宋体" w:hAnsi="宋体" w:cs="宋体"/>
                <w:color w:val="auto"/>
                <w:kern w:val="0"/>
                <w:szCs w:val="21"/>
                <w:highlight w:val="none"/>
              </w:rPr>
            </w:pPr>
          </w:p>
        </w:tc>
        <w:tc>
          <w:tcPr>
            <w:tcW w:w="1049" w:type="pct"/>
            <w:noWrap/>
            <w:vAlign w:val="center"/>
          </w:tcPr>
          <w:p w14:paraId="772B0994">
            <w:pPr>
              <w:widowControl/>
              <w:jc w:val="center"/>
              <w:rPr>
                <w:rFonts w:ascii="宋体" w:hAnsi="宋体" w:cs="宋体"/>
                <w:color w:val="auto"/>
                <w:kern w:val="0"/>
                <w:szCs w:val="21"/>
                <w:highlight w:val="none"/>
              </w:rPr>
            </w:pPr>
            <w:bookmarkStart w:id="2" w:name="OLE_LINK5"/>
            <w:r>
              <w:rPr>
                <w:rFonts w:hint="eastAsia"/>
                <w:color w:val="auto"/>
                <w:sz w:val="22"/>
                <w:szCs w:val="22"/>
                <w:highlight w:val="none"/>
                <w:lang w:val="en-US" w:eastAsia="zh-CN"/>
              </w:rPr>
              <w:t>系统集成工程师</w:t>
            </w:r>
            <w:bookmarkEnd w:id="2"/>
          </w:p>
        </w:tc>
        <w:tc>
          <w:tcPr>
            <w:tcW w:w="401" w:type="pct"/>
            <w:noWrap/>
            <w:vAlign w:val="center"/>
          </w:tcPr>
          <w:p w14:paraId="0F9DE226">
            <w:pPr>
              <w:widowControl/>
              <w:jc w:val="center"/>
              <w:rPr>
                <w:rFonts w:ascii="宋体" w:hAnsi="宋体" w:cs="宋体"/>
                <w:color w:val="auto"/>
                <w:kern w:val="0"/>
                <w:szCs w:val="21"/>
                <w:highlight w:val="none"/>
              </w:rPr>
            </w:pPr>
          </w:p>
        </w:tc>
        <w:tc>
          <w:tcPr>
            <w:tcW w:w="934" w:type="pct"/>
            <w:noWrap/>
            <w:vAlign w:val="center"/>
          </w:tcPr>
          <w:p w14:paraId="58086C87">
            <w:pPr>
              <w:widowControl/>
              <w:jc w:val="center"/>
              <w:rPr>
                <w:rFonts w:ascii="宋体" w:hAnsi="宋体" w:cs="宋体"/>
                <w:color w:val="auto"/>
                <w:kern w:val="0"/>
                <w:szCs w:val="21"/>
                <w:highlight w:val="none"/>
              </w:rPr>
            </w:pPr>
          </w:p>
        </w:tc>
        <w:tc>
          <w:tcPr>
            <w:tcW w:w="3244" w:type="dxa"/>
            <w:noWrap/>
            <w:vAlign w:val="center"/>
          </w:tcPr>
          <w:p w14:paraId="70881175">
            <w:pPr>
              <w:widowControl/>
              <w:jc w:val="center"/>
              <w:rPr>
                <w:rFonts w:hint="default" w:ascii="宋体" w:hAnsi="宋体" w:eastAsia="宋体" w:cs="宋体"/>
                <w:color w:val="auto"/>
                <w:kern w:val="0"/>
                <w:szCs w:val="21"/>
                <w:highlight w:val="none"/>
                <w:lang w:val="en-US" w:eastAsia="zh-CN"/>
              </w:rPr>
            </w:pPr>
          </w:p>
        </w:tc>
      </w:tr>
      <w:tr w14:paraId="1578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00DE9404">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436" w:type="pct"/>
            <w:noWrap/>
            <w:vAlign w:val="center"/>
          </w:tcPr>
          <w:p w14:paraId="4C27A248">
            <w:pPr>
              <w:widowControl/>
              <w:jc w:val="center"/>
              <w:rPr>
                <w:rFonts w:ascii="宋体" w:hAnsi="宋体" w:cs="宋体"/>
                <w:color w:val="auto"/>
                <w:kern w:val="0"/>
                <w:szCs w:val="21"/>
                <w:highlight w:val="none"/>
              </w:rPr>
            </w:pPr>
          </w:p>
        </w:tc>
        <w:tc>
          <w:tcPr>
            <w:tcW w:w="1049" w:type="pct"/>
            <w:noWrap/>
            <w:vAlign w:val="center"/>
          </w:tcPr>
          <w:p w14:paraId="36C1F576">
            <w:pPr>
              <w:widowControl/>
              <w:jc w:val="center"/>
              <w:rPr>
                <w:rFonts w:ascii="宋体" w:hAnsi="宋体" w:cs="宋体"/>
                <w:color w:val="auto"/>
                <w:kern w:val="0"/>
                <w:szCs w:val="21"/>
                <w:highlight w:val="none"/>
              </w:rPr>
            </w:pPr>
            <w:r>
              <w:rPr>
                <w:rFonts w:hint="eastAsia" w:ascii="宋体" w:hAnsi="宋体" w:eastAsia="宋体" w:cs="宋体"/>
                <w:color w:val="auto"/>
                <w:kern w:val="2"/>
                <w:sz w:val="22"/>
                <w:szCs w:val="22"/>
                <w:highlight w:val="none"/>
                <w:lang w:bidi="zh-TW"/>
              </w:rPr>
              <w:t>信息安全工程师</w:t>
            </w:r>
          </w:p>
        </w:tc>
        <w:tc>
          <w:tcPr>
            <w:tcW w:w="401" w:type="pct"/>
            <w:noWrap/>
            <w:vAlign w:val="center"/>
          </w:tcPr>
          <w:p w14:paraId="54D17118">
            <w:pPr>
              <w:widowControl/>
              <w:jc w:val="center"/>
              <w:rPr>
                <w:rFonts w:ascii="宋体" w:hAnsi="宋体" w:cs="宋体"/>
                <w:color w:val="auto"/>
                <w:kern w:val="0"/>
                <w:szCs w:val="21"/>
                <w:highlight w:val="none"/>
              </w:rPr>
            </w:pPr>
          </w:p>
        </w:tc>
        <w:tc>
          <w:tcPr>
            <w:tcW w:w="934" w:type="pct"/>
            <w:noWrap/>
            <w:vAlign w:val="center"/>
          </w:tcPr>
          <w:p w14:paraId="449AFFEE">
            <w:pPr>
              <w:widowControl/>
              <w:jc w:val="center"/>
              <w:rPr>
                <w:rFonts w:ascii="宋体" w:hAnsi="宋体" w:cs="宋体"/>
                <w:color w:val="auto"/>
                <w:kern w:val="0"/>
                <w:szCs w:val="21"/>
                <w:highlight w:val="none"/>
              </w:rPr>
            </w:pPr>
          </w:p>
        </w:tc>
        <w:tc>
          <w:tcPr>
            <w:tcW w:w="3244" w:type="dxa"/>
            <w:noWrap/>
            <w:vAlign w:val="center"/>
          </w:tcPr>
          <w:p w14:paraId="33DBFB97">
            <w:pPr>
              <w:widowControl/>
              <w:jc w:val="center"/>
              <w:rPr>
                <w:rFonts w:hint="default" w:ascii="宋体" w:hAnsi="宋体" w:eastAsia="宋体" w:cs="宋体"/>
                <w:color w:val="auto"/>
                <w:kern w:val="0"/>
                <w:szCs w:val="21"/>
                <w:highlight w:val="none"/>
                <w:lang w:val="en-US" w:eastAsia="zh-CN"/>
              </w:rPr>
            </w:pPr>
          </w:p>
        </w:tc>
      </w:tr>
      <w:tr w14:paraId="138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765AF96D">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436" w:type="pct"/>
            <w:noWrap/>
            <w:vAlign w:val="center"/>
          </w:tcPr>
          <w:p w14:paraId="3B6E06B7">
            <w:pPr>
              <w:widowControl/>
              <w:jc w:val="center"/>
              <w:rPr>
                <w:rFonts w:ascii="宋体" w:hAnsi="宋体" w:cs="宋体"/>
                <w:color w:val="auto"/>
                <w:kern w:val="0"/>
                <w:szCs w:val="21"/>
                <w:highlight w:val="none"/>
              </w:rPr>
            </w:pPr>
          </w:p>
        </w:tc>
        <w:tc>
          <w:tcPr>
            <w:tcW w:w="1049" w:type="pct"/>
            <w:noWrap/>
            <w:vAlign w:val="center"/>
          </w:tcPr>
          <w:p w14:paraId="314F1B28">
            <w:pPr>
              <w:widowControl/>
              <w:jc w:val="center"/>
              <w:rPr>
                <w:rFonts w:ascii="宋体" w:hAnsi="宋体" w:cs="宋体"/>
                <w:color w:val="auto"/>
                <w:kern w:val="0"/>
                <w:szCs w:val="21"/>
                <w:highlight w:val="none"/>
              </w:rPr>
            </w:pPr>
            <w:r>
              <w:rPr>
                <w:rFonts w:hint="eastAsia"/>
                <w:color w:val="auto"/>
                <w:sz w:val="22"/>
                <w:szCs w:val="22"/>
                <w:highlight w:val="none"/>
              </w:rPr>
              <w:t>造价负责人</w:t>
            </w:r>
          </w:p>
        </w:tc>
        <w:tc>
          <w:tcPr>
            <w:tcW w:w="401" w:type="pct"/>
            <w:noWrap/>
            <w:vAlign w:val="center"/>
          </w:tcPr>
          <w:p w14:paraId="32BC57D8">
            <w:pPr>
              <w:widowControl/>
              <w:jc w:val="center"/>
              <w:rPr>
                <w:rFonts w:ascii="宋体" w:hAnsi="宋体" w:cs="宋体"/>
                <w:color w:val="auto"/>
                <w:kern w:val="0"/>
                <w:szCs w:val="21"/>
                <w:highlight w:val="none"/>
              </w:rPr>
            </w:pPr>
          </w:p>
        </w:tc>
        <w:tc>
          <w:tcPr>
            <w:tcW w:w="934" w:type="pct"/>
            <w:noWrap/>
            <w:vAlign w:val="center"/>
          </w:tcPr>
          <w:p w14:paraId="50C4A0BA">
            <w:pPr>
              <w:widowControl/>
              <w:jc w:val="center"/>
              <w:rPr>
                <w:rFonts w:ascii="宋体" w:hAnsi="宋体" w:cs="宋体"/>
                <w:color w:val="auto"/>
                <w:kern w:val="0"/>
                <w:szCs w:val="21"/>
                <w:highlight w:val="none"/>
              </w:rPr>
            </w:pPr>
          </w:p>
        </w:tc>
        <w:tc>
          <w:tcPr>
            <w:tcW w:w="3244" w:type="dxa"/>
            <w:noWrap/>
            <w:vAlign w:val="center"/>
          </w:tcPr>
          <w:p w14:paraId="2E738C9D">
            <w:pPr>
              <w:widowControl/>
              <w:jc w:val="center"/>
              <w:rPr>
                <w:rFonts w:ascii="宋体" w:hAnsi="宋体" w:cs="宋体"/>
                <w:color w:val="auto"/>
                <w:kern w:val="0"/>
                <w:szCs w:val="21"/>
                <w:highlight w:val="none"/>
              </w:rPr>
            </w:pPr>
          </w:p>
        </w:tc>
      </w:tr>
      <w:tr w14:paraId="4226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4848DD3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436" w:type="pct"/>
            <w:noWrap/>
            <w:vAlign w:val="center"/>
          </w:tcPr>
          <w:p w14:paraId="04C3532D">
            <w:pPr>
              <w:widowControl/>
              <w:jc w:val="center"/>
              <w:rPr>
                <w:rFonts w:ascii="宋体" w:hAnsi="宋体" w:cs="宋体"/>
                <w:color w:val="auto"/>
                <w:kern w:val="0"/>
                <w:szCs w:val="21"/>
                <w:highlight w:val="none"/>
              </w:rPr>
            </w:pPr>
          </w:p>
        </w:tc>
        <w:tc>
          <w:tcPr>
            <w:tcW w:w="1049" w:type="pct"/>
            <w:noWrap/>
            <w:vAlign w:val="center"/>
          </w:tcPr>
          <w:p w14:paraId="3A1D6FD3">
            <w:pPr>
              <w:widowControl/>
              <w:jc w:val="center"/>
              <w:rPr>
                <w:rFonts w:ascii="宋体" w:hAnsi="宋体" w:cs="宋体"/>
                <w:color w:val="auto"/>
                <w:kern w:val="0"/>
                <w:szCs w:val="21"/>
                <w:highlight w:val="none"/>
              </w:rPr>
            </w:pPr>
            <w:r>
              <w:rPr>
                <w:rFonts w:hint="eastAsia"/>
                <w:color w:val="auto"/>
                <w:sz w:val="22"/>
                <w:szCs w:val="22"/>
                <w:highlight w:val="none"/>
              </w:rPr>
              <w:t>资料员</w:t>
            </w:r>
          </w:p>
        </w:tc>
        <w:tc>
          <w:tcPr>
            <w:tcW w:w="401" w:type="pct"/>
            <w:noWrap/>
            <w:vAlign w:val="center"/>
          </w:tcPr>
          <w:p w14:paraId="7F522600">
            <w:pPr>
              <w:widowControl/>
              <w:jc w:val="center"/>
              <w:rPr>
                <w:rFonts w:ascii="宋体" w:hAnsi="宋体" w:cs="宋体"/>
                <w:color w:val="auto"/>
                <w:kern w:val="0"/>
                <w:szCs w:val="21"/>
                <w:highlight w:val="none"/>
              </w:rPr>
            </w:pPr>
          </w:p>
        </w:tc>
        <w:tc>
          <w:tcPr>
            <w:tcW w:w="934" w:type="pct"/>
            <w:noWrap/>
            <w:vAlign w:val="center"/>
          </w:tcPr>
          <w:p w14:paraId="2CE4183D">
            <w:pPr>
              <w:widowControl/>
              <w:jc w:val="center"/>
              <w:rPr>
                <w:rFonts w:ascii="宋体" w:hAnsi="宋体" w:cs="宋体"/>
                <w:color w:val="auto"/>
                <w:kern w:val="0"/>
                <w:szCs w:val="21"/>
                <w:highlight w:val="none"/>
              </w:rPr>
            </w:pPr>
          </w:p>
        </w:tc>
        <w:tc>
          <w:tcPr>
            <w:tcW w:w="3244" w:type="dxa"/>
            <w:noWrap/>
            <w:vAlign w:val="center"/>
          </w:tcPr>
          <w:p w14:paraId="0C5EA014">
            <w:pPr>
              <w:widowControl/>
              <w:jc w:val="center"/>
              <w:rPr>
                <w:rFonts w:hint="default" w:ascii="宋体" w:hAnsi="宋体" w:eastAsia="宋体" w:cs="宋体"/>
                <w:color w:val="auto"/>
                <w:kern w:val="0"/>
                <w:szCs w:val="21"/>
                <w:highlight w:val="none"/>
                <w:lang w:val="en-US" w:eastAsia="zh-CN"/>
              </w:rPr>
            </w:pPr>
          </w:p>
        </w:tc>
      </w:tr>
      <w:tr w14:paraId="3914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75" w:type="pct"/>
            <w:noWrap/>
            <w:vAlign w:val="center"/>
          </w:tcPr>
          <w:p w14:paraId="7B470E5A">
            <w:pPr>
              <w:widowControl/>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436" w:type="pct"/>
            <w:noWrap/>
            <w:vAlign w:val="center"/>
          </w:tcPr>
          <w:p w14:paraId="215A61D8">
            <w:pPr>
              <w:widowControl/>
              <w:jc w:val="center"/>
              <w:rPr>
                <w:rFonts w:ascii="宋体" w:hAnsi="宋体" w:cs="宋体"/>
                <w:color w:val="auto"/>
                <w:kern w:val="0"/>
                <w:szCs w:val="21"/>
                <w:highlight w:val="none"/>
              </w:rPr>
            </w:pPr>
          </w:p>
        </w:tc>
        <w:tc>
          <w:tcPr>
            <w:tcW w:w="1049" w:type="pct"/>
            <w:noWrap/>
            <w:vAlign w:val="center"/>
          </w:tcPr>
          <w:p w14:paraId="22BD5DDB">
            <w:pPr>
              <w:widowControl/>
              <w:jc w:val="center"/>
              <w:rPr>
                <w:rFonts w:hint="eastAsia"/>
                <w:color w:val="auto"/>
                <w:sz w:val="22"/>
                <w:szCs w:val="22"/>
                <w:highlight w:val="none"/>
              </w:rPr>
            </w:pPr>
          </w:p>
        </w:tc>
        <w:tc>
          <w:tcPr>
            <w:tcW w:w="401" w:type="pct"/>
            <w:noWrap/>
            <w:vAlign w:val="center"/>
          </w:tcPr>
          <w:p w14:paraId="01B229DD">
            <w:pPr>
              <w:widowControl/>
              <w:jc w:val="center"/>
              <w:rPr>
                <w:rFonts w:ascii="宋体" w:hAnsi="宋体" w:cs="宋体"/>
                <w:color w:val="auto"/>
                <w:kern w:val="0"/>
                <w:szCs w:val="21"/>
                <w:highlight w:val="none"/>
              </w:rPr>
            </w:pPr>
          </w:p>
        </w:tc>
        <w:tc>
          <w:tcPr>
            <w:tcW w:w="934" w:type="pct"/>
            <w:noWrap/>
            <w:vAlign w:val="center"/>
          </w:tcPr>
          <w:p w14:paraId="11CA2C02">
            <w:pPr>
              <w:widowControl/>
              <w:jc w:val="center"/>
              <w:rPr>
                <w:rFonts w:ascii="宋体" w:hAnsi="宋体" w:cs="宋体"/>
                <w:color w:val="auto"/>
                <w:kern w:val="0"/>
                <w:szCs w:val="21"/>
                <w:highlight w:val="none"/>
              </w:rPr>
            </w:pPr>
          </w:p>
        </w:tc>
        <w:tc>
          <w:tcPr>
            <w:tcW w:w="3244" w:type="dxa"/>
            <w:noWrap/>
            <w:vAlign w:val="center"/>
          </w:tcPr>
          <w:p w14:paraId="5181C5F1">
            <w:pPr>
              <w:widowControl/>
              <w:jc w:val="center"/>
              <w:rPr>
                <w:rFonts w:hint="default" w:ascii="宋体" w:hAnsi="宋体" w:eastAsia="宋体" w:cs="宋体"/>
                <w:color w:val="auto"/>
                <w:kern w:val="0"/>
                <w:szCs w:val="21"/>
                <w:highlight w:val="none"/>
                <w:lang w:val="en-US" w:eastAsia="zh-CN"/>
              </w:rPr>
            </w:pPr>
          </w:p>
        </w:tc>
      </w:tr>
      <w:tr w14:paraId="506B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6"/>
            <w:vAlign w:val="center"/>
          </w:tcPr>
          <w:p w14:paraId="252C908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备注：</w:t>
            </w:r>
          </w:p>
          <w:p w14:paraId="0118DDA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14:paraId="7E3038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72120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CA46500">
      <w:pPr>
        <w:spacing w:line="240" w:lineRule="auto"/>
        <w:rPr>
          <w:rFonts w:hint="eastAsia" w:ascii="宋体" w:hAnsi="宋体"/>
          <w:color w:val="auto"/>
          <w:sz w:val="24"/>
          <w:highlight w:val="none"/>
        </w:rPr>
      </w:pPr>
      <w:r>
        <w:rPr>
          <w:rFonts w:hint="eastAsia" w:ascii="宋体" w:hAnsi="宋体"/>
          <w:color w:val="auto"/>
          <w:sz w:val="24"/>
          <w:highlight w:val="none"/>
        </w:rPr>
        <w:br w:type="page"/>
      </w:r>
    </w:p>
    <w:p w14:paraId="4DE1E3E7">
      <w:pPr>
        <w:spacing w:line="360" w:lineRule="auto"/>
        <w:rPr>
          <w:b/>
          <w:color w:val="auto"/>
          <w:sz w:val="4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三</w:t>
      </w:r>
      <w:r>
        <w:rPr>
          <w:rFonts w:hint="eastAsia" w:ascii="宋体" w:hAnsi="宋体"/>
          <w:color w:val="auto"/>
          <w:sz w:val="24"/>
          <w:highlight w:val="none"/>
        </w:rPr>
        <w:t>：</w:t>
      </w:r>
    </w:p>
    <w:p w14:paraId="52667290">
      <w:pPr>
        <w:widowControl/>
        <w:spacing w:line="360" w:lineRule="auto"/>
        <w:jc w:val="left"/>
        <w:rPr>
          <w:rFonts w:ascii="宋体" w:hAnsi="宋体" w:cs="宋体"/>
          <w:color w:val="auto"/>
          <w:sz w:val="24"/>
          <w:szCs w:val="24"/>
          <w:highlight w:val="none"/>
        </w:rPr>
      </w:pPr>
    </w:p>
    <w:p w14:paraId="4DA1B0F7">
      <w:pPr>
        <w:widowControl/>
        <w:shd w:val="clear" w:color="auto" w:fill="FFFFFF"/>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被招标人拒绝投标的企业名单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677"/>
        <w:gridCol w:w="3671"/>
      </w:tblGrid>
      <w:tr w14:paraId="0BB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3F1AE1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677" w:type="dxa"/>
            <w:tcBorders>
              <w:top w:val="single" w:color="auto" w:sz="4" w:space="0"/>
              <w:left w:val="single" w:color="auto" w:sz="4" w:space="0"/>
              <w:bottom w:val="single" w:color="auto" w:sz="4" w:space="0"/>
              <w:right w:val="single" w:color="auto" w:sz="4" w:space="0"/>
            </w:tcBorders>
            <w:noWrap/>
            <w:vAlign w:val="center"/>
          </w:tcPr>
          <w:p w14:paraId="672B21E8">
            <w:pPr>
              <w:widowControl/>
              <w:tabs>
                <w:tab w:val="left" w:pos="2292"/>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3671" w:type="dxa"/>
            <w:tcBorders>
              <w:top w:val="single" w:color="auto" w:sz="4" w:space="0"/>
              <w:left w:val="single" w:color="auto" w:sz="4" w:space="0"/>
              <w:bottom w:val="single" w:color="auto" w:sz="4" w:space="0"/>
              <w:right w:val="single" w:color="auto" w:sz="4" w:space="0"/>
            </w:tcBorders>
            <w:noWrap/>
            <w:vAlign w:val="center"/>
          </w:tcPr>
          <w:p w14:paraId="57013F0C">
            <w:pPr>
              <w:widowControl/>
              <w:tabs>
                <w:tab w:val="left" w:pos="2292"/>
              </w:tabs>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备注</w:t>
            </w:r>
          </w:p>
        </w:tc>
      </w:tr>
      <w:tr w14:paraId="615A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6A7D6AC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3677" w:type="dxa"/>
            <w:tcBorders>
              <w:top w:val="single" w:color="auto" w:sz="4" w:space="0"/>
              <w:left w:val="single" w:color="auto" w:sz="4" w:space="0"/>
              <w:bottom w:val="single" w:color="auto" w:sz="4" w:space="0"/>
              <w:right w:val="single" w:color="auto" w:sz="4" w:space="0"/>
            </w:tcBorders>
            <w:noWrap/>
            <w:vAlign w:val="center"/>
          </w:tcPr>
          <w:p w14:paraId="07F51CF4">
            <w:pPr>
              <w:widowControl/>
              <w:tabs>
                <w:tab w:val="left" w:pos="2211"/>
              </w:tabs>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广东广信建筑工程监理有限公司</w:t>
            </w:r>
          </w:p>
        </w:tc>
        <w:tc>
          <w:tcPr>
            <w:tcW w:w="3671" w:type="dxa"/>
            <w:tcBorders>
              <w:top w:val="single" w:color="auto" w:sz="4" w:space="0"/>
              <w:left w:val="single" w:color="auto" w:sz="4" w:space="0"/>
              <w:bottom w:val="single" w:color="auto" w:sz="4" w:space="0"/>
              <w:right w:val="single" w:color="auto" w:sz="4" w:space="0"/>
            </w:tcBorders>
            <w:noWrap/>
            <w:vAlign w:val="center"/>
          </w:tcPr>
          <w:p w14:paraId="6619C242">
            <w:pPr>
              <w:widowControl/>
              <w:tabs>
                <w:tab w:val="left" w:pos="2211"/>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暂停企业参加省属代建项目招投标活动年，自2023年7月14日起计。</w:t>
            </w:r>
          </w:p>
        </w:tc>
      </w:tr>
      <w:tr w14:paraId="0DAF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14:paraId="3881813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3677" w:type="dxa"/>
            <w:tcBorders>
              <w:top w:val="single" w:color="auto" w:sz="4" w:space="0"/>
              <w:left w:val="single" w:color="auto" w:sz="4" w:space="0"/>
              <w:bottom w:val="single" w:color="auto" w:sz="4" w:space="0"/>
              <w:right w:val="single" w:color="auto" w:sz="4" w:space="0"/>
            </w:tcBorders>
            <w:noWrap/>
            <w:vAlign w:val="center"/>
          </w:tcPr>
          <w:p w14:paraId="6D10AFA8">
            <w:pPr>
              <w:widowControl/>
              <w:tabs>
                <w:tab w:val="left" w:pos="2211"/>
              </w:tabs>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广</w:t>
            </w:r>
            <w:r>
              <w:rPr>
                <w:rFonts w:hint="eastAsia" w:ascii="宋体" w:hAnsi="宋体" w:cs="宋体"/>
                <w:color w:val="auto"/>
                <w:kern w:val="0"/>
                <w:szCs w:val="21"/>
                <w:highlight w:val="none"/>
              </w:rPr>
              <w:t>西建工第一建筑工程集团有限公司</w:t>
            </w:r>
          </w:p>
        </w:tc>
        <w:tc>
          <w:tcPr>
            <w:tcW w:w="3671" w:type="dxa"/>
            <w:tcBorders>
              <w:top w:val="single" w:color="auto" w:sz="4" w:space="0"/>
              <w:left w:val="single" w:color="auto" w:sz="4" w:space="0"/>
              <w:bottom w:val="single" w:color="auto" w:sz="4" w:space="0"/>
              <w:right w:val="single" w:color="auto" w:sz="4" w:space="0"/>
            </w:tcBorders>
            <w:noWrap/>
            <w:vAlign w:val="center"/>
          </w:tcPr>
          <w:p w14:paraId="5BC71D73">
            <w:pPr>
              <w:widowControl/>
              <w:tabs>
                <w:tab w:val="left" w:pos="2211"/>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拒绝投标期限6个月(自2024年11月 24日起至2025年5月23日)。</w:t>
            </w:r>
          </w:p>
        </w:tc>
      </w:tr>
    </w:tbl>
    <w:p w14:paraId="70ACC176">
      <w:pPr>
        <w:rPr>
          <w:color w:val="auto"/>
          <w:highlight w:val="none"/>
        </w:rPr>
      </w:pPr>
    </w:p>
    <w:p w14:paraId="6AC16C72"/>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2395">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3B42">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53C3B60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2213">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14</w:t>
    </w:r>
    <w:r>
      <w:rPr>
        <w:rStyle w:val="38"/>
      </w:rPr>
      <w:fldChar w:fldCharType="end"/>
    </w:r>
  </w:p>
  <w:p w14:paraId="23699AB0">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2EC3">
    <w:pPr>
      <w:pStyle w:val="24"/>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103</w:t>
    </w:r>
    <w:r>
      <w:rPr>
        <w:rStyle w:val="38"/>
      </w:rPr>
      <w:fldChar w:fldCharType="end"/>
    </w:r>
  </w:p>
  <w:p w14:paraId="01B65A8E">
    <w:pPr>
      <w:pStyle w:val="24"/>
      <w:framePr w:wrap="around" w:vAnchor="text" w:hAnchor="margin" w:xAlign="outside" w:y="1"/>
      <w:ind w:left="-4410" w:leftChars="-2100" w:right="-4439" w:rightChars="-2114"/>
      <w:rPr>
        <w:rStyle w:val="38"/>
      </w:rPr>
    </w:pPr>
  </w:p>
  <w:p w14:paraId="1B40D674">
    <w:pPr>
      <w:pStyle w:val="2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751B">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OGI3MmMzMDgzMmM1YjI5ZTA5MmJmYzI3OThlZGMifQ=="/>
  </w:docVars>
  <w:rsids>
    <w:rsidRoot w:val="007B41BE"/>
    <w:rsid w:val="000200EE"/>
    <w:rsid w:val="000575F8"/>
    <w:rsid w:val="00074FD1"/>
    <w:rsid w:val="000C1007"/>
    <w:rsid w:val="000C11E0"/>
    <w:rsid w:val="000C2710"/>
    <w:rsid w:val="000D396E"/>
    <w:rsid w:val="000E7E7A"/>
    <w:rsid w:val="00181CAA"/>
    <w:rsid w:val="00193EB2"/>
    <w:rsid w:val="00336AA3"/>
    <w:rsid w:val="0037590B"/>
    <w:rsid w:val="00426A00"/>
    <w:rsid w:val="004370EC"/>
    <w:rsid w:val="004424B8"/>
    <w:rsid w:val="004B295D"/>
    <w:rsid w:val="005866FB"/>
    <w:rsid w:val="005B5D5B"/>
    <w:rsid w:val="005C212B"/>
    <w:rsid w:val="005E6E69"/>
    <w:rsid w:val="006018DB"/>
    <w:rsid w:val="006036EF"/>
    <w:rsid w:val="00673B83"/>
    <w:rsid w:val="00680BFD"/>
    <w:rsid w:val="006B6B0D"/>
    <w:rsid w:val="006F3576"/>
    <w:rsid w:val="0073229B"/>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B3528"/>
    <w:rsid w:val="00FC5596"/>
    <w:rsid w:val="01F6547D"/>
    <w:rsid w:val="036562CA"/>
    <w:rsid w:val="03AA4003"/>
    <w:rsid w:val="04830EA6"/>
    <w:rsid w:val="04D14DA9"/>
    <w:rsid w:val="05242D94"/>
    <w:rsid w:val="05935ABA"/>
    <w:rsid w:val="065A3A9B"/>
    <w:rsid w:val="072F44E3"/>
    <w:rsid w:val="075F2383"/>
    <w:rsid w:val="096355C4"/>
    <w:rsid w:val="09F33618"/>
    <w:rsid w:val="0A081C28"/>
    <w:rsid w:val="0A0D49A6"/>
    <w:rsid w:val="0C3C5A60"/>
    <w:rsid w:val="0E4D296D"/>
    <w:rsid w:val="0F0710BA"/>
    <w:rsid w:val="0F7E4AB5"/>
    <w:rsid w:val="0F86464D"/>
    <w:rsid w:val="0F8A31B7"/>
    <w:rsid w:val="0FEF45D8"/>
    <w:rsid w:val="106175DF"/>
    <w:rsid w:val="11985E16"/>
    <w:rsid w:val="11AF5A55"/>
    <w:rsid w:val="11E8746F"/>
    <w:rsid w:val="12EA27C3"/>
    <w:rsid w:val="142B091E"/>
    <w:rsid w:val="14D34591"/>
    <w:rsid w:val="14F71515"/>
    <w:rsid w:val="14FD1B31"/>
    <w:rsid w:val="159F6355"/>
    <w:rsid w:val="162A7480"/>
    <w:rsid w:val="16F56106"/>
    <w:rsid w:val="174A608B"/>
    <w:rsid w:val="17787744"/>
    <w:rsid w:val="17EF107C"/>
    <w:rsid w:val="18151F96"/>
    <w:rsid w:val="181C07FE"/>
    <w:rsid w:val="182E0907"/>
    <w:rsid w:val="18576DF9"/>
    <w:rsid w:val="187D1E98"/>
    <w:rsid w:val="1A2F4635"/>
    <w:rsid w:val="1AB8095B"/>
    <w:rsid w:val="1AD03189"/>
    <w:rsid w:val="1AF861A2"/>
    <w:rsid w:val="1B035B65"/>
    <w:rsid w:val="1B6C388A"/>
    <w:rsid w:val="1B86785D"/>
    <w:rsid w:val="1E486D96"/>
    <w:rsid w:val="1E4D6F06"/>
    <w:rsid w:val="1EBA5A37"/>
    <w:rsid w:val="1FB21574"/>
    <w:rsid w:val="21206FA7"/>
    <w:rsid w:val="213B3369"/>
    <w:rsid w:val="213C418C"/>
    <w:rsid w:val="21780E44"/>
    <w:rsid w:val="21FC6149"/>
    <w:rsid w:val="226B42AC"/>
    <w:rsid w:val="22AD29BB"/>
    <w:rsid w:val="22BC7927"/>
    <w:rsid w:val="22D84C1A"/>
    <w:rsid w:val="23465BAA"/>
    <w:rsid w:val="23F251F4"/>
    <w:rsid w:val="241B7D6D"/>
    <w:rsid w:val="24730342"/>
    <w:rsid w:val="24A972CC"/>
    <w:rsid w:val="25FE1B3C"/>
    <w:rsid w:val="264E444D"/>
    <w:rsid w:val="26A91055"/>
    <w:rsid w:val="27175366"/>
    <w:rsid w:val="271C4F5A"/>
    <w:rsid w:val="272837BD"/>
    <w:rsid w:val="274E1814"/>
    <w:rsid w:val="27906EE8"/>
    <w:rsid w:val="28790229"/>
    <w:rsid w:val="28956E9A"/>
    <w:rsid w:val="28C40B03"/>
    <w:rsid w:val="2939710B"/>
    <w:rsid w:val="2945153A"/>
    <w:rsid w:val="294F3FFC"/>
    <w:rsid w:val="2A5069D8"/>
    <w:rsid w:val="2A5E6C7B"/>
    <w:rsid w:val="2A880A7B"/>
    <w:rsid w:val="2BB77753"/>
    <w:rsid w:val="2C8426A4"/>
    <w:rsid w:val="2C9E3E55"/>
    <w:rsid w:val="2CA01540"/>
    <w:rsid w:val="2D3F003A"/>
    <w:rsid w:val="2DAAE6E9"/>
    <w:rsid w:val="2DC4660F"/>
    <w:rsid w:val="2EAA1389"/>
    <w:rsid w:val="2EED2695"/>
    <w:rsid w:val="2FCA3F28"/>
    <w:rsid w:val="30997F39"/>
    <w:rsid w:val="31367124"/>
    <w:rsid w:val="3140628D"/>
    <w:rsid w:val="325B32CB"/>
    <w:rsid w:val="32BF3509"/>
    <w:rsid w:val="336D2EB8"/>
    <w:rsid w:val="33E25699"/>
    <w:rsid w:val="348E47AF"/>
    <w:rsid w:val="36434166"/>
    <w:rsid w:val="366E5D9D"/>
    <w:rsid w:val="36807F5F"/>
    <w:rsid w:val="3699743B"/>
    <w:rsid w:val="375D203C"/>
    <w:rsid w:val="38026A6F"/>
    <w:rsid w:val="383407C8"/>
    <w:rsid w:val="38937EA1"/>
    <w:rsid w:val="38AD5420"/>
    <w:rsid w:val="39C15447"/>
    <w:rsid w:val="39EC77CB"/>
    <w:rsid w:val="3A75495E"/>
    <w:rsid w:val="3B006C6E"/>
    <w:rsid w:val="3BFFAF2C"/>
    <w:rsid w:val="3C3A346E"/>
    <w:rsid w:val="3C514716"/>
    <w:rsid w:val="3D3F7C85"/>
    <w:rsid w:val="3D530B92"/>
    <w:rsid w:val="3D60411F"/>
    <w:rsid w:val="3F63EB7E"/>
    <w:rsid w:val="3FAF2312"/>
    <w:rsid w:val="3FBDD551"/>
    <w:rsid w:val="40B243E5"/>
    <w:rsid w:val="41627FB2"/>
    <w:rsid w:val="41932E79"/>
    <w:rsid w:val="41933858"/>
    <w:rsid w:val="41C6004F"/>
    <w:rsid w:val="41E657FF"/>
    <w:rsid w:val="420656AD"/>
    <w:rsid w:val="426D0DC6"/>
    <w:rsid w:val="427F4818"/>
    <w:rsid w:val="43704606"/>
    <w:rsid w:val="437231C8"/>
    <w:rsid w:val="437338B1"/>
    <w:rsid w:val="43BE0202"/>
    <w:rsid w:val="444650A2"/>
    <w:rsid w:val="448A1DB8"/>
    <w:rsid w:val="448A6644"/>
    <w:rsid w:val="44E0794A"/>
    <w:rsid w:val="44FF5255"/>
    <w:rsid w:val="450C60E2"/>
    <w:rsid w:val="45C23056"/>
    <w:rsid w:val="46A12A85"/>
    <w:rsid w:val="47374FD9"/>
    <w:rsid w:val="4772392D"/>
    <w:rsid w:val="48523C0A"/>
    <w:rsid w:val="49A535A4"/>
    <w:rsid w:val="49A75FF2"/>
    <w:rsid w:val="4A0659F2"/>
    <w:rsid w:val="4A737835"/>
    <w:rsid w:val="4A913895"/>
    <w:rsid w:val="4B2E67E5"/>
    <w:rsid w:val="4B3F6B82"/>
    <w:rsid w:val="4B6B7860"/>
    <w:rsid w:val="4BC863A1"/>
    <w:rsid w:val="4C073249"/>
    <w:rsid w:val="4C0D64AA"/>
    <w:rsid w:val="4C1A40B9"/>
    <w:rsid w:val="4CCB1070"/>
    <w:rsid w:val="4CF431C6"/>
    <w:rsid w:val="4DF74AB0"/>
    <w:rsid w:val="4E1352FA"/>
    <w:rsid w:val="4E6C325B"/>
    <w:rsid w:val="4E8A2B5A"/>
    <w:rsid w:val="4EBA7979"/>
    <w:rsid w:val="50164E08"/>
    <w:rsid w:val="501B446B"/>
    <w:rsid w:val="50BDD11A"/>
    <w:rsid w:val="53423674"/>
    <w:rsid w:val="53800E87"/>
    <w:rsid w:val="53DA159D"/>
    <w:rsid w:val="53F40B07"/>
    <w:rsid w:val="53F92C98"/>
    <w:rsid w:val="552E4F75"/>
    <w:rsid w:val="5548454F"/>
    <w:rsid w:val="561505D4"/>
    <w:rsid w:val="567A49A6"/>
    <w:rsid w:val="57701BF4"/>
    <w:rsid w:val="57F970D5"/>
    <w:rsid w:val="58B3772F"/>
    <w:rsid w:val="59BF1A2D"/>
    <w:rsid w:val="59C9560C"/>
    <w:rsid w:val="59E55AC6"/>
    <w:rsid w:val="5A3916BC"/>
    <w:rsid w:val="5AB02E22"/>
    <w:rsid w:val="5B816A74"/>
    <w:rsid w:val="5B8543F3"/>
    <w:rsid w:val="5C93413E"/>
    <w:rsid w:val="5CC05FC5"/>
    <w:rsid w:val="5CDF456F"/>
    <w:rsid w:val="5D296978"/>
    <w:rsid w:val="5D302ED1"/>
    <w:rsid w:val="5D572C78"/>
    <w:rsid w:val="5E3E7AA1"/>
    <w:rsid w:val="5E4C59D9"/>
    <w:rsid w:val="5E6C3693"/>
    <w:rsid w:val="5F4B72E8"/>
    <w:rsid w:val="5FF9AD50"/>
    <w:rsid w:val="60973303"/>
    <w:rsid w:val="61021F6F"/>
    <w:rsid w:val="6116564E"/>
    <w:rsid w:val="620F042E"/>
    <w:rsid w:val="633030C8"/>
    <w:rsid w:val="6438051B"/>
    <w:rsid w:val="64DB38CF"/>
    <w:rsid w:val="650C4C14"/>
    <w:rsid w:val="653505E7"/>
    <w:rsid w:val="654523B9"/>
    <w:rsid w:val="670267B3"/>
    <w:rsid w:val="670813FD"/>
    <w:rsid w:val="687424E1"/>
    <w:rsid w:val="687F169D"/>
    <w:rsid w:val="698C3C2D"/>
    <w:rsid w:val="69A2214D"/>
    <w:rsid w:val="6A140854"/>
    <w:rsid w:val="6A5B302D"/>
    <w:rsid w:val="6A726F02"/>
    <w:rsid w:val="6AEE00A3"/>
    <w:rsid w:val="6B9E0D89"/>
    <w:rsid w:val="6BA251D9"/>
    <w:rsid w:val="6C2D4E30"/>
    <w:rsid w:val="6C7621DF"/>
    <w:rsid w:val="6C787452"/>
    <w:rsid w:val="6CBA1D63"/>
    <w:rsid w:val="6CEF4F0F"/>
    <w:rsid w:val="6D9B07AF"/>
    <w:rsid w:val="6DAB59DE"/>
    <w:rsid w:val="6DAD31F1"/>
    <w:rsid w:val="6EB97B63"/>
    <w:rsid w:val="6FFF582B"/>
    <w:rsid w:val="70163753"/>
    <w:rsid w:val="709A4E5B"/>
    <w:rsid w:val="71572E91"/>
    <w:rsid w:val="72113D4E"/>
    <w:rsid w:val="721D65F0"/>
    <w:rsid w:val="728347EC"/>
    <w:rsid w:val="73CC483B"/>
    <w:rsid w:val="74583459"/>
    <w:rsid w:val="753D38D2"/>
    <w:rsid w:val="76680413"/>
    <w:rsid w:val="76DBE51B"/>
    <w:rsid w:val="772D4408"/>
    <w:rsid w:val="77CD13AB"/>
    <w:rsid w:val="77EE3524"/>
    <w:rsid w:val="785866D5"/>
    <w:rsid w:val="79A65463"/>
    <w:rsid w:val="79EF5C2F"/>
    <w:rsid w:val="7ADC31A8"/>
    <w:rsid w:val="7B5E21D3"/>
    <w:rsid w:val="7BB3784F"/>
    <w:rsid w:val="7BF7B1D6"/>
    <w:rsid w:val="7C1B236C"/>
    <w:rsid w:val="7CA37912"/>
    <w:rsid w:val="7D3833F2"/>
    <w:rsid w:val="7D9F2623"/>
    <w:rsid w:val="7DC934DB"/>
    <w:rsid w:val="7DDF8381"/>
    <w:rsid w:val="7E033B5B"/>
    <w:rsid w:val="7E284C0E"/>
    <w:rsid w:val="7EDB65BE"/>
    <w:rsid w:val="7EDF4637"/>
    <w:rsid w:val="7EED1FD5"/>
    <w:rsid w:val="7FB77874"/>
    <w:rsid w:val="9FFBE83E"/>
    <w:rsid w:val="BDEFADC8"/>
    <w:rsid w:val="BFF97CD1"/>
    <w:rsid w:val="DF5FFC19"/>
    <w:rsid w:val="F67A7800"/>
    <w:rsid w:val="F9FF682E"/>
    <w:rsid w:val="FB30441B"/>
    <w:rsid w:val="FBCFC7AD"/>
    <w:rsid w:val="FFCEB82A"/>
    <w:rsid w:val="FFF28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57"/>
    <w:qFormat/>
    <w:uiPriority w:val="0"/>
    <w:pPr>
      <w:keepNext/>
      <w:keepLines/>
      <w:spacing w:after="120" w:line="360" w:lineRule="auto"/>
      <w:outlineLvl w:val="0"/>
    </w:pPr>
    <w:rPr>
      <w:kern w:val="44"/>
      <w:sz w:val="28"/>
      <w:szCs w:val="28"/>
    </w:rPr>
  </w:style>
  <w:style w:type="paragraph" w:styleId="6">
    <w:name w:val="heading 2"/>
    <w:basedOn w:val="1"/>
    <w:next w:val="1"/>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59"/>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0"/>
    <w:qFormat/>
    <w:uiPriority w:val="0"/>
    <w:pPr>
      <w:numPr>
        <w:ilvl w:val="4"/>
      </w:numPr>
      <w:spacing w:line="240" w:lineRule="exact"/>
      <w:outlineLvl w:val="4"/>
    </w:pPr>
  </w:style>
  <w:style w:type="paragraph" w:styleId="11">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6"/>
    <w:qFormat/>
    <w:uiPriority w:val="0"/>
    <w:pPr>
      <w:spacing w:before="120" w:after="60"/>
      <w:jc w:val="center"/>
    </w:pPr>
    <w:rPr>
      <w:rFonts w:ascii="Arial" w:hAnsi="Arial"/>
      <w:b/>
      <w:sz w:val="44"/>
      <w:szCs w:val="20"/>
    </w:rPr>
  </w:style>
  <w:style w:type="paragraph" w:styleId="4">
    <w:name w:val="Body Text First Indent"/>
    <w:basedOn w:val="5"/>
    <w:link w:val="70"/>
    <w:qFormat/>
    <w:uiPriority w:val="0"/>
    <w:pPr>
      <w:ind w:firstLine="420"/>
    </w:pPr>
  </w:style>
  <w:style w:type="paragraph" w:styleId="5">
    <w:name w:val="Body Text"/>
    <w:basedOn w:val="1"/>
    <w:link w:val="68"/>
    <w:qFormat/>
    <w:uiPriority w:val="0"/>
    <w:pPr>
      <w:spacing w:after="120"/>
    </w:pPr>
    <w:rPr>
      <w:rFonts w:ascii="Times New Roman" w:hAnsi="Times New Roman"/>
      <w:szCs w:val="20"/>
    </w:rPr>
  </w:style>
  <w:style w:type="paragraph" w:styleId="9">
    <w:name w:val="Normal Indent"/>
    <w:basedOn w:val="1"/>
    <w:qFormat/>
    <w:uiPriority w:val="0"/>
    <w:pPr>
      <w:ind w:firstLine="420"/>
    </w:pPr>
    <w:rPr>
      <w:rFonts w:ascii="Times New Roman" w:hAnsi="Times New Roman"/>
      <w:szCs w:val="20"/>
    </w:rPr>
  </w:style>
  <w:style w:type="paragraph" w:styleId="15">
    <w:name w:val="Document Map"/>
    <w:basedOn w:val="1"/>
    <w:link w:val="76"/>
    <w:qFormat/>
    <w:uiPriority w:val="0"/>
    <w:pPr>
      <w:shd w:val="clear" w:color="auto" w:fill="000080"/>
    </w:pPr>
    <w:rPr>
      <w:rFonts w:ascii="Times New Roman" w:hAnsi="Times New Roman"/>
      <w:szCs w:val="20"/>
    </w:rPr>
  </w:style>
  <w:style w:type="paragraph" w:styleId="16">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4"/>
    <w:qFormat/>
    <w:uiPriority w:val="0"/>
    <w:pPr>
      <w:ind w:firstLine="570"/>
    </w:pPr>
    <w:rPr>
      <w:rFonts w:ascii="Times New Roman" w:hAnsi="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78"/>
    <w:qFormat/>
    <w:uiPriority w:val="0"/>
    <w:rPr>
      <w:rFonts w:ascii="宋体" w:hAnsi="Courier New"/>
      <w:szCs w:val="20"/>
    </w:rPr>
  </w:style>
  <w:style w:type="paragraph" w:styleId="20">
    <w:name w:val="Date"/>
    <w:basedOn w:val="1"/>
    <w:next w:val="1"/>
    <w:link w:val="72"/>
    <w:qFormat/>
    <w:uiPriority w:val="0"/>
    <w:rPr>
      <w:rFonts w:ascii="Times New Roman" w:hAnsi="Times New Roman"/>
      <w:szCs w:val="20"/>
    </w:rPr>
  </w:style>
  <w:style w:type="paragraph" w:styleId="21">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2">
    <w:name w:val="endnote text"/>
    <w:basedOn w:val="1"/>
    <w:link w:val="89"/>
    <w:qFormat/>
    <w:uiPriority w:val="0"/>
    <w:pPr>
      <w:snapToGrid w:val="0"/>
      <w:jc w:val="left"/>
    </w:pPr>
    <w:rPr>
      <w:rFonts w:ascii="Times New Roman" w:hAnsi="Times New Roman"/>
      <w:szCs w:val="20"/>
    </w:rPr>
  </w:style>
  <w:style w:type="paragraph" w:styleId="23">
    <w:name w:val="Balloon Text"/>
    <w:basedOn w:val="1"/>
    <w:link w:val="99"/>
    <w:qFormat/>
    <w:uiPriority w:val="0"/>
    <w:rPr>
      <w:rFonts w:ascii="Times New Roman" w:hAnsi="Times New Roman"/>
      <w:sz w:val="18"/>
      <w:szCs w:val="18"/>
    </w:rPr>
  </w:style>
  <w:style w:type="paragraph" w:styleId="24">
    <w:name w:val="footer"/>
    <w:basedOn w:val="1"/>
    <w:link w:val="56"/>
    <w:unhideWhenUsed/>
    <w:qFormat/>
    <w:uiPriority w:val="0"/>
    <w:pPr>
      <w:tabs>
        <w:tab w:val="center" w:pos="4153"/>
        <w:tab w:val="right" w:pos="8306"/>
      </w:tabs>
      <w:snapToGrid w:val="0"/>
      <w:jc w:val="left"/>
    </w:pPr>
    <w:rPr>
      <w:sz w:val="18"/>
      <w:szCs w:val="18"/>
    </w:rPr>
  </w:style>
  <w:style w:type="paragraph" w:styleId="25">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6"/>
    <w:qFormat/>
    <w:uiPriority w:val="0"/>
    <w:rPr>
      <w:rFonts w:ascii="宋体" w:hAnsi="宋体"/>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6"/>
    <w:next w:val="16"/>
    <w:link w:val="106"/>
    <w:qFormat/>
    <w:uiPriority w:val="0"/>
    <w:rPr>
      <w:b/>
      <w:bCs/>
    </w:r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字符1"/>
    <w:link w:val="7"/>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字符1"/>
    <w:link w:val="25"/>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字符1"/>
    <w:link w:val="24"/>
    <w:qFormat/>
    <w:uiPriority w:val="0"/>
    <w:rPr>
      <w:rFonts w:ascii="Calibri" w:hAnsi="Calibri" w:eastAsia="宋体" w:cs="Times New Roman"/>
      <w:sz w:val="18"/>
      <w:szCs w:val="18"/>
    </w:rPr>
  </w:style>
  <w:style w:type="character" w:customStyle="1" w:styleId="57">
    <w:name w:val="标题 1 字符1"/>
    <w:link w:val="2"/>
    <w:qFormat/>
    <w:uiPriority w:val="0"/>
    <w:rPr>
      <w:rFonts w:ascii="Arial" w:hAnsi="Arial" w:eastAsia="宋体"/>
      <w:b/>
      <w:kern w:val="44"/>
      <w:sz w:val="28"/>
      <w:szCs w:val="28"/>
    </w:rPr>
  </w:style>
  <w:style w:type="character" w:customStyle="1" w:styleId="58">
    <w:name w:val="标题 2 字符1"/>
    <w:link w:val="6"/>
    <w:qFormat/>
    <w:uiPriority w:val="0"/>
    <w:rPr>
      <w:rFonts w:ascii="Arial" w:hAnsi="Arial" w:eastAsia="宋体" w:cs="Times New Roman"/>
      <w:b/>
      <w:color w:val="000000"/>
      <w:sz w:val="24"/>
      <w:szCs w:val="24"/>
    </w:rPr>
  </w:style>
  <w:style w:type="character" w:customStyle="1" w:styleId="59">
    <w:name w:val="标题 4 字符1"/>
    <w:link w:val="8"/>
    <w:qFormat/>
    <w:uiPriority w:val="0"/>
    <w:rPr>
      <w:rFonts w:ascii="Arial" w:hAnsi="Arial" w:eastAsia="宋体" w:cs="Times New Roman"/>
      <w:color w:val="000000"/>
      <w:szCs w:val="21"/>
    </w:rPr>
  </w:style>
  <w:style w:type="character" w:customStyle="1" w:styleId="60">
    <w:name w:val="标题 5 字符1"/>
    <w:link w:val="10"/>
    <w:qFormat/>
    <w:uiPriority w:val="0"/>
    <w:rPr>
      <w:rFonts w:ascii="Arial" w:hAnsi="Arial" w:eastAsia="宋体" w:cs="Times New Roman"/>
      <w:color w:val="000000"/>
      <w:szCs w:val="21"/>
    </w:rPr>
  </w:style>
  <w:style w:type="character" w:customStyle="1" w:styleId="61">
    <w:name w:val="标题 6 字符1"/>
    <w:link w:val="11"/>
    <w:qFormat/>
    <w:uiPriority w:val="0"/>
    <w:rPr>
      <w:rFonts w:ascii="Arial" w:hAnsi="Arial" w:eastAsia="黑体" w:cs="Times New Roman"/>
      <w:b/>
      <w:bCs/>
      <w:sz w:val="24"/>
      <w:szCs w:val="24"/>
    </w:rPr>
  </w:style>
  <w:style w:type="character" w:customStyle="1" w:styleId="62">
    <w:name w:val="标题 7 字符1"/>
    <w:link w:val="12"/>
    <w:qFormat/>
    <w:uiPriority w:val="0"/>
    <w:rPr>
      <w:rFonts w:ascii="Times New Roman" w:hAnsi="Times New Roman" w:eastAsia="宋体" w:cs="Times New Roman"/>
      <w:b/>
      <w:sz w:val="24"/>
      <w:szCs w:val="20"/>
    </w:rPr>
  </w:style>
  <w:style w:type="character" w:customStyle="1" w:styleId="63">
    <w:name w:val="标题 8 字符1"/>
    <w:link w:val="13"/>
    <w:qFormat/>
    <w:uiPriority w:val="0"/>
    <w:rPr>
      <w:rFonts w:ascii="Arial" w:hAnsi="Arial" w:eastAsia="黑体" w:cs="Times New Roman"/>
      <w:sz w:val="24"/>
      <w:szCs w:val="20"/>
    </w:rPr>
  </w:style>
  <w:style w:type="character" w:customStyle="1" w:styleId="64">
    <w:name w:val="标题 9 字符1"/>
    <w:link w:val="14"/>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字符1"/>
    <w:link w:val="3"/>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字符1"/>
    <w:link w:val="5"/>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字符1"/>
    <w:link w:val="4"/>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字符1"/>
    <w:link w:val="20"/>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字符1"/>
    <w:link w:val="17"/>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字符1"/>
    <w:link w:val="15"/>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字符1"/>
    <w:link w:val="19"/>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字符1"/>
    <w:link w:val="21"/>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字符1"/>
    <w:link w:val="28"/>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字符1"/>
    <w:link w:val="30"/>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字符1"/>
    <w:link w:val="22"/>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9"/>
    <w:qFormat/>
    <w:uiPriority w:val="0"/>
    <w:pPr>
      <w:ind w:firstLine="0"/>
    </w:pPr>
    <w:rPr>
      <w:rFonts w:ascii="仿宋_GB2312" w:eastAsia="仿宋_GB2312"/>
      <w:sz w:val="30"/>
      <w:szCs w:val="24"/>
    </w:rPr>
  </w:style>
  <w:style w:type="paragraph" w:customStyle="1" w:styleId="93">
    <w:name w:val="Char Char Char1 Char"/>
    <w:basedOn w:val="15"/>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字符1"/>
    <w:link w:val="23"/>
    <w:qFormat/>
    <w:uiPriority w:val="0"/>
    <w:rPr>
      <w:rFonts w:ascii="Times New Roman" w:hAnsi="Times New Roman" w:eastAsia="宋体" w:cs="Times New Roman"/>
      <w:sz w:val="18"/>
      <w:szCs w:val="18"/>
    </w:rPr>
  </w:style>
  <w:style w:type="paragraph" w:customStyle="1" w:styleId="100">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字符1"/>
    <w:link w:val="16"/>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字符1"/>
    <w:link w:val="27"/>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字符1"/>
    <w:link w:val="32"/>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 w:type="paragraph" w:customStyle="1" w:styleId="109">
    <w:name w:val="Other|1"/>
    <w:basedOn w:val="1"/>
    <w:qFormat/>
    <w:uiPriority w:val="0"/>
    <w:pPr>
      <w:spacing w:line="228" w:lineRule="exact"/>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8483</Words>
  <Characters>8894</Characters>
  <Lines>543</Lines>
  <Paragraphs>153</Paragraphs>
  <TotalTime>6</TotalTime>
  <ScaleCrop>false</ScaleCrop>
  <LinksUpToDate>false</LinksUpToDate>
  <CharactersWithSpaces>9211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2019-10-13T15:40:00Z</dcterms:created>
  <dc:creator>管理员</dc:creator>
  <cp:lastModifiedBy>LH</cp:lastModifiedBy>
  <dcterms:modified xsi:type="dcterms:W3CDTF">2025-06-19T05:01:18Z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B5500F81B1B445C2B1185437853BFA4A</vt:lpwstr>
  </property>
  <property fmtid="{D5CDD505-2E9C-101B-9397-08002B2CF9AE}" pid="4" name="KSOTemplateDocerSaveRecord">
    <vt:lpwstr>eyJoZGlkIjoiYjQ1M2JkZjI5ZWYzOWYyYzQxMDIwZTA2ODkxZGJjZTkiLCJ1c2VySWQiOiIxNjAxMjI1NDI5In0=</vt:lpwstr>
  </property>
</Properties>
</file>