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AEF98">
      <w:pPr>
        <w:pStyle w:val="26"/>
        <w:snapToGrid w:val="0"/>
        <w:spacing w:line="360" w:lineRule="auto"/>
        <w:ind w:right="25" w:rightChars="12"/>
        <w:jc w:val="center"/>
        <w:rPr>
          <w:rFonts w:cs="宋体"/>
          <w:b/>
          <w:color w:val="000000" w:themeColor="text1"/>
          <w:sz w:val="48"/>
          <w:szCs w:val="48"/>
          <w:highlight w:val="none"/>
          <w:u w:val="none"/>
          <w14:textFill>
            <w14:solidFill>
              <w14:schemeClr w14:val="tx1"/>
            </w14:solidFill>
          </w14:textFill>
        </w:rPr>
      </w:pPr>
    </w:p>
    <w:p w14:paraId="256575B4">
      <w:pPr>
        <w:pStyle w:val="26"/>
        <w:snapToGrid w:val="0"/>
        <w:spacing w:line="360" w:lineRule="auto"/>
        <w:ind w:right="25" w:rightChars="12"/>
        <w:jc w:val="center"/>
        <w:rPr>
          <w:rFonts w:hint="eastAsia" w:eastAsia="宋体" w:cs="宋体"/>
          <w:b/>
          <w:color w:val="000000" w:themeColor="text1"/>
          <w:sz w:val="52"/>
          <w:szCs w:val="52"/>
          <w:highlight w:val="none"/>
          <w:u w:val="none"/>
          <w:lang w:eastAsia="zh-CN"/>
          <w14:textFill>
            <w14:solidFill>
              <w14:schemeClr w14:val="tx1"/>
            </w14:solidFill>
          </w14:textFill>
        </w:rPr>
      </w:pPr>
      <w:r>
        <w:rPr>
          <w:rFonts w:hint="eastAsia" w:cs="宋体"/>
          <w:b/>
          <w:color w:val="000000" w:themeColor="text1"/>
          <w:sz w:val="48"/>
          <w:szCs w:val="48"/>
          <w:highlight w:val="none"/>
          <w:u w:val="none"/>
          <w:lang w:eastAsia="zh-CN"/>
          <w14:textFill>
            <w14:solidFill>
              <w14:schemeClr w14:val="tx1"/>
            </w14:solidFill>
          </w14:textFill>
        </w:rPr>
        <w:t>黄埔区苏元学校校园改造工程</w:t>
      </w:r>
    </w:p>
    <w:p w14:paraId="562136A8">
      <w:pPr>
        <w:snapToGrid w:val="0"/>
        <w:spacing w:line="360" w:lineRule="auto"/>
        <w:jc w:val="center"/>
        <w:rPr>
          <w:rFonts w:ascii="宋体" w:hAnsi="宋体" w:cs="宋体"/>
          <w:color w:val="000000" w:themeColor="text1"/>
          <w:sz w:val="36"/>
          <w:szCs w:val="36"/>
          <w:highlight w:val="none"/>
          <w:u w:val="single"/>
          <w14:textFill>
            <w14:solidFill>
              <w14:schemeClr w14:val="tx1"/>
            </w14:solidFill>
          </w14:textFill>
        </w:rPr>
      </w:pPr>
    </w:p>
    <w:p w14:paraId="73EAE123">
      <w:pPr>
        <w:pStyle w:val="2"/>
        <w:snapToGrid w:val="0"/>
        <w:spacing w:line="360" w:lineRule="auto"/>
        <w:rPr>
          <w:rFonts w:hAnsi="宋体" w:cs="宋体"/>
          <w:color w:val="000000" w:themeColor="text1"/>
          <w:highlight w:val="none"/>
          <w14:textFill>
            <w14:solidFill>
              <w14:schemeClr w14:val="tx1"/>
            </w14:solidFill>
          </w14:textFill>
        </w:rPr>
      </w:pPr>
    </w:p>
    <w:p w14:paraId="0A9C79F3">
      <w:pPr>
        <w:pStyle w:val="2"/>
        <w:snapToGrid w:val="0"/>
        <w:spacing w:line="360" w:lineRule="auto"/>
        <w:rPr>
          <w:rFonts w:hAnsi="宋体" w:cs="宋体"/>
          <w:color w:val="000000" w:themeColor="text1"/>
          <w:sz w:val="36"/>
          <w:szCs w:val="36"/>
          <w:highlight w:val="none"/>
          <w:u w:val="single"/>
          <w14:textFill>
            <w14:solidFill>
              <w14:schemeClr w14:val="tx1"/>
            </w14:solidFill>
          </w14:textFill>
        </w:rPr>
      </w:pPr>
    </w:p>
    <w:p w14:paraId="07BD28E6">
      <w:pPr>
        <w:pStyle w:val="2"/>
        <w:snapToGrid w:val="0"/>
        <w:spacing w:line="360" w:lineRule="auto"/>
        <w:rPr>
          <w:rFonts w:hAnsi="宋体" w:cs="宋体"/>
          <w:color w:val="000000" w:themeColor="text1"/>
          <w:sz w:val="36"/>
          <w:szCs w:val="36"/>
          <w:highlight w:val="none"/>
          <w:u w:val="single"/>
          <w14:textFill>
            <w14:solidFill>
              <w14:schemeClr w14:val="tx1"/>
            </w14:solidFill>
          </w14:textFill>
        </w:rPr>
      </w:pPr>
      <w:bookmarkStart w:id="77" w:name="_GoBack"/>
      <w:bookmarkEnd w:id="77"/>
    </w:p>
    <w:p w14:paraId="6C08045A">
      <w:pPr>
        <w:pStyle w:val="2"/>
        <w:snapToGrid w:val="0"/>
        <w:spacing w:line="360" w:lineRule="auto"/>
        <w:rPr>
          <w:rFonts w:hAnsi="宋体" w:cs="宋体"/>
          <w:color w:val="000000" w:themeColor="text1"/>
          <w:sz w:val="36"/>
          <w:szCs w:val="36"/>
          <w:highlight w:val="none"/>
          <w:u w:val="single"/>
          <w14:textFill>
            <w14:solidFill>
              <w14:schemeClr w14:val="tx1"/>
            </w14:solidFill>
          </w14:textFill>
        </w:rPr>
      </w:pPr>
    </w:p>
    <w:p w14:paraId="0C76E4B5">
      <w:pPr>
        <w:snapToGrid w:val="0"/>
        <w:spacing w:line="360" w:lineRule="auto"/>
        <w:jc w:val="center"/>
        <w:rPr>
          <w:rFonts w:ascii="宋体" w:hAnsi="宋体" w:cs="宋体"/>
          <w:b/>
          <w:bCs/>
          <w:color w:val="000000" w:themeColor="text1"/>
          <w:spacing w:val="26"/>
          <w:sz w:val="110"/>
          <w:szCs w:val="110"/>
          <w:highlight w:val="none"/>
          <w14:textFill>
            <w14:solidFill>
              <w14:schemeClr w14:val="tx1"/>
            </w14:solidFill>
          </w14:textFill>
        </w:rPr>
      </w:pPr>
      <w:r>
        <w:rPr>
          <w:rFonts w:hint="eastAsia" w:ascii="宋体" w:hAnsi="宋体" w:cs="宋体"/>
          <w:b/>
          <w:bCs/>
          <w:color w:val="000000" w:themeColor="text1"/>
          <w:spacing w:val="26"/>
          <w:sz w:val="110"/>
          <w:szCs w:val="110"/>
          <w:highlight w:val="none"/>
          <w14:textFill>
            <w14:solidFill>
              <w14:schemeClr w14:val="tx1"/>
            </w14:solidFill>
          </w14:textFill>
        </w:rPr>
        <w:t>招标文件</w:t>
      </w:r>
    </w:p>
    <w:p w14:paraId="4859DFD9">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p>
    <w:p w14:paraId="2ABA71CB">
      <w:pPr>
        <w:snapToGrid w:val="0"/>
        <w:spacing w:line="360" w:lineRule="auto"/>
        <w:ind w:firstLine="2560" w:firstLineChars="800"/>
        <w:rPr>
          <w:rFonts w:ascii="宋体" w:hAnsi="宋体" w:cs="宋体"/>
          <w:color w:val="000000" w:themeColor="text1"/>
          <w:sz w:val="32"/>
          <w:szCs w:val="32"/>
          <w:highlight w:val="none"/>
          <w14:textFill>
            <w14:solidFill>
              <w14:schemeClr w14:val="tx1"/>
            </w14:solidFill>
          </w14:textFill>
        </w:rPr>
      </w:pPr>
    </w:p>
    <w:p w14:paraId="10A6D406">
      <w:pPr>
        <w:rPr>
          <w:rStyle w:val="35"/>
          <w:rFonts w:ascii="宋体" w:hAnsi="宋体" w:cs="宋体"/>
          <w:b/>
          <w:bCs/>
          <w:color w:val="000000" w:themeColor="text1"/>
          <w:szCs w:val="21"/>
          <w:highlight w:val="none"/>
          <w:u w:val="none"/>
          <w14:textFill>
            <w14:solidFill>
              <w14:schemeClr w14:val="tx1"/>
            </w14:solidFill>
          </w14:textFill>
        </w:rPr>
      </w:pPr>
    </w:p>
    <w:p w14:paraId="6F67E92E">
      <w:pPr>
        <w:snapToGrid w:val="0"/>
        <w:spacing w:line="360" w:lineRule="auto"/>
        <w:ind w:firstLine="1200" w:firstLineChars="400"/>
        <w:rPr>
          <w:rFonts w:ascii="宋体" w:hAnsi="宋体" w:cs="宋体"/>
          <w:color w:val="000000" w:themeColor="text1"/>
          <w:sz w:val="30"/>
          <w:szCs w:val="30"/>
          <w:highlight w:val="none"/>
          <w14:textFill>
            <w14:solidFill>
              <w14:schemeClr w14:val="tx1"/>
            </w14:solidFill>
          </w14:textFill>
        </w:rPr>
      </w:pPr>
    </w:p>
    <w:p w14:paraId="0BE782BC">
      <w:pPr>
        <w:pStyle w:val="2"/>
        <w:snapToGrid w:val="0"/>
        <w:spacing w:line="360" w:lineRule="auto"/>
        <w:rPr>
          <w:rFonts w:hAnsi="宋体" w:cs="宋体"/>
          <w:color w:val="000000" w:themeColor="text1"/>
          <w:highlight w:val="none"/>
          <w14:textFill>
            <w14:solidFill>
              <w14:schemeClr w14:val="tx1"/>
            </w14:solidFill>
          </w14:textFill>
        </w:rPr>
      </w:pPr>
    </w:p>
    <w:p w14:paraId="7B365A6F">
      <w:pPr>
        <w:snapToGrid w:val="0"/>
        <w:spacing w:line="360" w:lineRule="auto"/>
        <w:ind w:firstLine="639" w:firstLineChars="213"/>
        <w:rPr>
          <w:rFonts w:ascii="宋体" w:hAnsi="宋体" w:cs="宋体"/>
          <w:color w:val="000000" w:themeColor="text1"/>
          <w:spacing w:val="-2"/>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  标 单 位：</w:t>
      </w:r>
      <w:r>
        <w:rPr>
          <w:rFonts w:hint="eastAsia" w:ascii="宋体" w:hAnsi="宋体" w:cs="宋体"/>
          <w:color w:val="000000" w:themeColor="text1"/>
          <w:spacing w:val="-2"/>
          <w:sz w:val="30"/>
          <w:szCs w:val="30"/>
          <w:highlight w:val="none"/>
          <w:u w:val="single"/>
          <w14:textFill>
            <w14:solidFill>
              <w14:schemeClr w14:val="tx1"/>
            </w14:solidFill>
          </w14:textFill>
        </w:rPr>
        <w:t>广州市黄埔区苏元学校</w:t>
      </w:r>
    </w:p>
    <w:p w14:paraId="3FCBB716">
      <w:pPr>
        <w:snapToGrid w:val="0"/>
        <w:spacing w:line="360" w:lineRule="auto"/>
        <w:ind w:firstLine="639" w:firstLineChars="213"/>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招标代理单位：</w:t>
      </w:r>
      <w:r>
        <w:rPr>
          <w:rFonts w:hint="eastAsia" w:ascii="宋体" w:hAnsi="宋体" w:cs="宋体"/>
          <w:color w:val="000000" w:themeColor="text1"/>
          <w:sz w:val="30"/>
          <w:szCs w:val="30"/>
          <w:highlight w:val="none"/>
          <w:u w:val="single"/>
          <w14:textFill>
            <w14:solidFill>
              <w14:schemeClr w14:val="tx1"/>
            </w14:solidFill>
          </w14:textFill>
        </w:rPr>
        <w:t>广州新业建设管理有限公司</w:t>
      </w:r>
    </w:p>
    <w:p w14:paraId="31159398">
      <w:pPr>
        <w:snapToGrid w:val="0"/>
        <w:spacing w:line="360" w:lineRule="auto"/>
        <w:ind w:firstLine="639" w:firstLineChars="213"/>
        <w:rPr>
          <w:rFonts w:ascii="宋体" w:hAnsi="宋体" w:cs="宋体"/>
          <w:color w:val="000000" w:themeColor="text1"/>
          <w:sz w:val="30"/>
          <w:szCs w:val="30"/>
          <w:highlight w:val="none"/>
          <w:u w:val="singl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日        期：</w:t>
      </w:r>
      <w:r>
        <w:rPr>
          <w:rFonts w:hint="eastAsia" w:ascii="宋体" w:hAnsi="宋体" w:cs="宋体"/>
          <w:color w:val="000000" w:themeColor="text1"/>
          <w:sz w:val="30"/>
          <w:szCs w:val="30"/>
          <w:highlight w:val="none"/>
          <w:u w:val="single"/>
          <w14:textFill>
            <w14:solidFill>
              <w14:schemeClr w14:val="tx1"/>
            </w14:solidFill>
          </w14:textFill>
        </w:rPr>
        <w:t>2025年</w:t>
      </w:r>
      <w:r>
        <w:rPr>
          <w:rFonts w:hint="eastAsia" w:ascii="宋体" w:hAnsi="宋体" w:cs="宋体"/>
          <w:color w:val="000000" w:themeColor="text1"/>
          <w:sz w:val="30"/>
          <w:szCs w:val="30"/>
          <w:highlight w:val="none"/>
          <w:u w:val="single"/>
          <w:lang w:val="en-US" w:eastAsia="zh-CN"/>
          <w14:textFill>
            <w14:solidFill>
              <w14:schemeClr w14:val="tx1"/>
            </w14:solidFill>
          </w14:textFill>
        </w:rPr>
        <w:t>6</w:t>
      </w:r>
      <w:r>
        <w:rPr>
          <w:rFonts w:hint="eastAsia" w:ascii="宋体" w:hAnsi="宋体" w:cs="宋体"/>
          <w:color w:val="000000" w:themeColor="text1"/>
          <w:sz w:val="30"/>
          <w:szCs w:val="30"/>
          <w:highlight w:val="none"/>
          <w:u w:val="single"/>
          <w14:textFill>
            <w14:solidFill>
              <w14:schemeClr w14:val="tx1"/>
            </w14:solidFill>
          </w14:textFill>
        </w:rPr>
        <w:t>月</w:t>
      </w:r>
    </w:p>
    <w:p w14:paraId="5FD7D209">
      <w:pPr>
        <w:pStyle w:val="5"/>
        <w:rPr>
          <w:color w:val="000000" w:themeColor="text1"/>
          <w:highlight w:val="none"/>
          <w14:textFill>
            <w14:solidFill>
              <w14:schemeClr w14:val="tx1"/>
            </w14:solidFill>
          </w14:textFill>
        </w:rPr>
      </w:pPr>
    </w:p>
    <w:p w14:paraId="3783FC68">
      <w:pPr>
        <w:pStyle w:val="25"/>
        <w:spacing w:line="240" w:lineRule="auto"/>
        <w:ind w:left="0" w:leftChars="0"/>
        <w:jc w:val="both"/>
        <w:rPr>
          <w:color w:val="000000" w:themeColor="text1"/>
          <w:sz w:val="21"/>
          <w:szCs w:val="21"/>
          <w:highlight w:val="none"/>
          <w14:textFill>
            <w14:solidFill>
              <w14:schemeClr w14:val="tx1"/>
            </w14:solidFill>
          </w14:textFill>
        </w:rPr>
      </w:pPr>
    </w:p>
    <w:p w14:paraId="268C8B3A">
      <w:pPr>
        <w:snapToGrid w:val="0"/>
        <w:rPr>
          <w:rStyle w:val="35"/>
          <w:rFonts w:ascii="宋体" w:hAnsi="宋体" w:cs="宋体"/>
          <w:b/>
          <w:bCs/>
          <w:color w:val="000000" w:themeColor="text1"/>
          <w:szCs w:val="21"/>
          <w:highlight w:val="none"/>
          <w:u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304" w:right="1304" w:bottom="1304" w:left="1304" w:header="1020" w:footer="1134" w:gutter="0"/>
          <w:cols w:space="0" w:num="1"/>
          <w:titlePg/>
          <w:docGrid w:type="lines" w:linePitch="312" w:charSpace="0"/>
        </w:sectPr>
      </w:pPr>
    </w:p>
    <w:p w14:paraId="06F91D71">
      <w:pPr>
        <w:snapToGrid w:val="0"/>
        <w:rPr>
          <w:rStyle w:val="35"/>
          <w:rFonts w:ascii="宋体" w:hAnsi="宋体" w:cs="宋体"/>
          <w:b/>
          <w:bCs/>
          <w:color w:val="000000" w:themeColor="text1"/>
          <w:szCs w:val="21"/>
          <w:highlight w:val="none"/>
          <w:u w:val="none"/>
          <w14:textFill>
            <w14:solidFill>
              <w14:schemeClr w14:val="tx1"/>
            </w14:solidFill>
          </w14:textFill>
        </w:rPr>
      </w:pPr>
    </w:p>
    <w:p w14:paraId="7C8B266B">
      <w:pPr>
        <w:snapToGrid w:val="0"/>
        <w:spacing w:line="360" w:lineRule="auto"/>
        <w:jc w:val="center"/>
        <w:rPr>
          <w:rStyle w:val="35"/>
          <w:rFonts w:ascii="宋体" w:hAnsi="宋体" w:cs="宋体"/>
          <w:b/>
          <w:bCs/>
          <w:color w:val="000000" w:themeColor="text1"/>
          <w:sz w:val="36"/>
          <w:szCs w:val="36"/>
          <w:highlight w:val="none"/>
          <w14:textFill>
            <w14:solidFill>
              <w14:schemeClr w14:val="tx1"/>
            </w14:solidFill>
          </w14:textFill>
        </w:rPr>
      </w:pPr>
      <w:r>
        <w:rPr>
          <w:rStyle w:val="35"/>
          <w:rFonts w:hint="eastAsia" w:ascii="宋体" w:hAnsi="宋体" w:cs="宋体"/>
          <w:b/>
          <w:bCs/>
          <w:color w:val="000000" w:themeColor="text1"/>
          <w:sz w:val="36"/>
          <w:szCs w:val="36"/>
          <w:highlight w:val="none"/>
          <w:u w:val="none"/>
          <w14:textFill>
            <w14:solidFill>
              <w14:schemeClr w14:val="tx1"/>
            </w14:solidFill>
          </w14:textFill>
        </w:rPr>
        <w:t>目  录</w:t>
      </w:r>
    </w:p>
    <w:p w14:paraId="35775037">
      <w:pPr>
        <w:snapToGrid w:val="0"/>
        <w:spacing w:line="360" w:lineRule="auto"/>
        <w:jc w:val="center"/>
        <w:rPr>
          <w:rFonts w:ascii="宋体" w:hAnsi="宋体" w:cs="宋体"/>
          <w:b/>
          <w:caps/>
          <w:color w:val="000000" w:themeColor="text1"/>
          <w:kern w:val="0"/>
          <w:sz w:val="36"/>
          <w:szCs w:val="36"/>
          <w:highlight w:val="none"/>
          <w14:textFill>
            <w14:solidFill>
              <w14:schemeClr w14:val="tx1"/>
            </w14:solidFill>
          </w14:textFill>
        </w:rPr>
      </w:pPr>
    </w:p>
    <w:p w14:paraId="5BE70548">
      <w:pPr>
        <w:pStyle w:val="23"/>
        <w:tabs>
          <w:tab w:val="right" w:leader="dot" w:pos="9298"/>
          <w:tab w:val="clear" w:pos="9060"/>
        </w:tabs>
        <w:rPr>
          <w:rFonts w:cs="宋体"/>
          <w:color w:val="000000" w:themeColor="text1"/>
          <w:szCs w:val="24"/>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fldChar w:fldCharType="begin"/>
      </w:r>
      <w:r>
        <w:rPr>
          <w:rFonts w:hint="eastAsia" w:cs="宋体"/>
          <w:color w:val="000000" w:themeColor="text1"/>
          <w:szCs w:val="24"/>
          <w:highlight w:val="none"/>
          <w14:textFill>
            <w14:solidFill>
              <w14:schemeClr w14:val="tx1"/>
            </w14:solidFill>
          </w14:textFill>
        </w:rPr>
        <w:instrText xml:space="preserve"> TOC \o "1-3" \h \z \u </w:instrText>
      </w:r>
      <w:r>
        <w:rPr>
          <w:rFonts w:hint="eastAsia" w:cs="宋体"/>
          <w:color w:val="000000" w:themeColor="text1"/>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"_Toc6854" </w:instrText>
      </w:r>
      <w:r>
        <w:rPr>
          <w:color w:val="000000" w:themeColor="text1"/>
          <w:highlight w:val="none"/>
          <w14:textFill>
            <w14:solidFill>
              <w14:schemeClr w14:val="tx1"/>
            </w14:solidFill>
          </w14:textFill>
        </w:rPr>
        <w:fldChar w:fldCharType="separate"/>
      </w:r>
      <w:r>
        <w:rPr>
          <w:rFonts w:hint="eastAsia" w:cs="宋体"/>
          <w:bCs/>
          <w:color w:val="000000" w:themeColor="text1"/>
          <w:szCs w:val="24"/>
          <w:highlight w:val="none"/>
          <w14:textFill>
            <w14:solidFill>
              <w14:schemeClr w14:val="tx1"/>
            </w14:solidFill>
          </w14:textFill>
        </w:rPr>
        <w:t>第一章  投标须知</w:t>
      </w:r>
      <w:r>
        <w:rPr>
          <w:rFonts w:hint="eastAsia" w:cs="宋体"/>
          <w:color w:val="000000" w:themeColor="text1"/>
          <w:szCs w:val="24"/>
          <w:highlight w:val="none"/>
          <w14:textFill>
            <w14:solidFill>
              <w14:schemeClr w14:val="tx1"/>
            </w14:solidFill>
          </w14:textFill>
        </w:rPr>
        <w:tab/>
      </w:r>
      <w:r>
        <w:rPr>
          <w:rFonts w:hint="eastAsia" w:cs="宋体"/>
          <w:color w:val="000000" w:themeColor="text1"/>
          <w:szCs w:val="24"/>
          <w:highlight w:val="none"/>
          <w14:textFill>
            <w14:solidFill>
              <w14:schemeClr w14:val="tx1"/>
            </w14:solidFill>
          </w14:textFill>
        </w:rPr>
        <w:fldChar w:fldCharType="begin"/>
      </w:r>
      <w:r>
        <w:rPr>
          <w:rFonts w:hint="eastAsia" w:cs="宋体"/>
          <w:color w:val="000000" w:themeColor="text1"/>
          <w:szCs w:val="24"/>
          <w:highlight w:val="none"/>
          <w14:textFill>
            <w14:solidFill>
              <w14:schemeClr w14:val="tx1"/>
            </w14:solidFill>
          </w14:textFill>
        </w:rPr>
        <w:instrText xml:space="preserve"> PAGEREF _Toc6854 \h </w:instrText>
      </w:r>
      <w:r>
        <w:rPr>
          <w:rFonts w:hint="eastAsia" w:cs="宋体"/>
          <w:color w:val="000000" w:themeColor="text1"/>
          <w:szCs w:val="24"/>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2</w:t>
      </w:r>
      <w:r>
        <w:rPr>
          <w:rFonts w:hint="eastAsia" w:cs="宋体"/>
          <w:color w:val="000000" w:themeColor="text1"/>
          <w:szCs w:val="24"/>
          <w:highlight w:val="none"/>
          <w14:textFill>
            <w14:solidFill>
              <w14:schemeClr w14:val="tx1"/>
            </w14:solidFill>
          </w14:textFill>
        </w:rPr>
        <w:fldChar w:fldCharType="end"/>
      </w:r>
      <w:r>
        <w:rPr>
          <w:rFonts w:hint="eastAsia" w:cs="宋体"/>
          <w:color w:val="000000" w:themeColor="text1"/>
          <w:szCs w:val="24"/>
          <w:highlight w:val="none"/>
          <w14:textFill>
            <w14:solidFill>
              <w14:schemeClr w14:val="tx1"/>
            </w14:solidFill>
          </w14:textFill>
        </w:rPr>
        <w:fldChar w:fldCharType="end"/>
      </w:r>
    </w:p>
    <w:p w14:paraId="021DE07E">
      <w:pPr>
        <w:pStyle w:val="25"/>
        <w:tabs>
          <w:tab w:val="right" w:leader="dot" w:pos="9298"/>
          <w:tab w:val="clear" w:pos="9060"/>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"_Toc5204"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一、投标须知前附表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_Toc5204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8214ECA">
      <w:pPr>
        <w:pStyle w:val="25"/>
        <w:tabs>
          <w:tab w:val="right" w:leader="dot" w:pos="9298"/>
          <w:tab w:val="clear" w:pos="9060"/>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"_Toc3310"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二、投标须知修改表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_Toc3310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9ECF7C9">
      <w:pPr>
        <w:pStyle w:val="25"/>
        <w:tabs>
          <w:tab w:val="right" w:leader="dot" w:pos="9298"/>
          <w:tab w:val="clear" w:pos="9060"/>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"_Toc14912"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三、投标须知通用条款</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_Toc14912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FA57436">
      <w:pPr>
        <w:pStyle w:val="17"/>
        <w:tabs>
          <w:tab w:val="right" w:leader="dot" w:pos="9298"/>
        </w:tabs>
        <w:ind w:left="840"/>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"_Toc22551"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（一）总则</w:t>
      </w:r>
      <w:r>
        <w:rPr>
          <w:rFonts w:hint="eastAsia" w:ascii="宋体" w:hAnsi="宋体" w:cs="宋体"/>
          <w:color w:val="000000" w:themeColor="text1"/>
          <w:szCs w:val="24"/>
          <w:highlight w:val="none"/>
          <w14:textFill>
            <w14:solidFill>
              <w14:schemeClr w14:val="tx1"/>
            </w14:solidFill>
          </w14:textFill>
        </w:rPr>
        <w:tab/>
      </w:r>
      <w:r>
        <w:rPr>
          <w:rFonts w:hint="eastAsia" w:ascii="宋体" w:hAnsi="宋体" w:cs="宋体"/>
          <w:color w:val="000000" w:themeColor="text1"/>
          <w:szCs w:val="24"/>
          <w:highlight w:val="none"/>
          <w14:textFill>
            <w14:solidFill>
              <w14:schemeClr w14:val="tx1"/>
            </w14:solidFill>
          </w14:textFill>
        </w:rPr>
        <w:fldChar w:fldCharType="begin"/>
      </w:r>
      <w:r>
        <w:rPr>
          <w:rFonts w:hint="eastAsia" w:ascii="宋体" w:hAnsi="宋体" w:cs="宋体"/>
          <w:color w:val="000000" w:themeColor="text1"/>
          <w:szCs w:val="24"/>
          <w:highlight w:val="none"/>
          <w14:textFill>
            <w14:solidFill>
              <w14:schemeClr w14:val="tx1"/>
            </w14:solidFill>
          </w14:textFill>
        </w:rPr>
        <w:instrText xml:space="preserve"> PAGEREF _Toc22551 \h </w:instrText>
      </w:r>
      <w:r>
        <w:rPr>
          <w:rFonts w:hint="eastAsia" w:ascii="宋体" w:hAnsi="宋体" w:cs="宋体"/>
          <w:color w:val="000000" w:themeColor="text1"/>
          <w:szCs w:val="24"/>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24</w:t>
      </w:r>
      <w:r>
        <w:rPr>
          <w:rFonts w:hint="eastAsia" w:ascii="宋体" w:hAnsi="宋体" w:cs="宋体"/>
          <w:color w:val="000000" w:themeColor="text1"/>
          <w:szCs w:val="24"/>
          <w:highlight w:val="none"/>
          <w14:textFill>
            <w14:solidFill>
              <w14:schemeClr w14:val="tx1"/>
            </w14:solidFill>
          </w14:textFill>
        </w:rPr>
        <w:fldChar w:fldCharType="end"/>
      </w:r>
      <w:r>
        <w:rPr>
          <w:rFonts w:hint="eastAsia" w:ascii="宋体" w:hAnsi="宋体" w:cs="宋体"/>
          <w:color w:val="000000" w:themeColor="text1"/>
          <w:szCs w:val="24"/>
          <w:highlight w:val="none"/>
          <w14:textFill>
            <w14:solidFill>
              <w14:schemeClr w14:val="tx1"/>
            </w14:solidFill>
          </w14:textFill>
        </w:rPr>
        <w:fldChar w:fldCharType="end"/>
      </w:r>
    </w:p>
    <w:p w14:paraId="5CE6791C">
      <w:pPr>
        <w:pStyle w:val="17"/>
        <w:tabs>
          <w:tab w:val="right" w:leader="dot" w:pos="9298"/>
        </w:tabs>
        <w:ind w:left="840"/>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"_Toc2972"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（二）招标文件</w:t>
      </w:r>
      <w:r>
        <w:rPr>
          <w:rFonts w:hint="eastAsia" w:ascii="宋体" w:hAnsi="宋体" w:cs="宋体"/>
          <w:color w:val="000000" w:themeColor="text1"/>
          <w:szCs w:val="24"/>
          <w:highlight w:val="none"/>
          <w14:textFill>
            <w14:solidFill>
              <w14:schemeClr w14:val="tx1"/>
            </w14:solidFill>
          </w14:textFill>
        </w:rPr>
        <w:tab/>
      </w:r>
      <w:r>
        <w:rPr>
          <w:rFonts w:hint="eastAsia" w:ascii="宋体" w:hAnsi="宋体" w:cs="宋体"/>
          <w:color w:val="000000" w:themeColor="text1"/>
          <w:szCs w:val="24"/>
          <w:highlight w:val="none"/>
          <w14:textFill>
            <w14:solidFill>
              <w14:schemeClr w14:val="tx1"/>
            </w14:solidFill>
          </w14:textFill>
        </w:rPr>
        <w:fldChar w:fldCharType="begin"/>
      </w:r>
      <w:r>
        <w:rPr>
          <w:rFonts w:hint="eastAsia" w:ascii="宋体" w:hAnsi="宋体" w:cs="宋体"/>
          <w:color w:val="000000" w:themeColor="text1"/>
          <w:szCs w:val="24"/>
          <w:highlight w:val="none"/>
          <w14:textFill>
            <w14:solidFill>
              <w14:schemeClr w14:val="tx1"/>
            </w14:solidFill>
          </w14:textFill>
        </w:rPr>
        <w:instrText xml:space="preserve"> PAGEREF _Toc2972 \h </w:instrText>
      </w:r>
      <w:r>
        <w:rPr>
          <w:rFonts w:hint="eastAsia" w:ascii="宋体" w:hAnsi="宋体" w:cs="宋体"/>
          <w:color w:val="000000" w:themeColor="text1"/>
          <w:szCs w:val="24"/>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25</w:t>
      </w:r>
      <w:r>
        <w:rPr>
          <w:rFonts w:hint="eastAsia" w:ascii="宋体" w:hAnsi="宋体" w:cs="宋体"/>
          <w:color w:val="000000" w:themeColor="text1"/>
          <w:szCs w:val="24"/>
          <w:highlight w:val="none"/>
          <w14:textFill>
            <w14:solidFill>
              <w14:schemeClr w14:val="tx1"/>
            </w14:solidFill>
          </w14:textFill>
        </w:rPr>
        <w:fldChar w:fldCharType="end"/>
      </w:r>
      <w:r>
        <w:rPr>
          <w:rFonts w:hint="eastAsia" w:ascii="宋体" w:hAnsi="宋体" w:cs="宋体"/>
          <w:color w:val="000000" w:themeColor="text1"/>
          <w:szCs w:val="24"/>
          <w:highlight w:val="none"/>
          <w14:textFill>
            <w14:solidFill>
              <w14:schemeClr w14:val="tx1"/>
            </w14:solidFill>
          </w14:textFill>
        </w:rPr>
        <w:fldChar w:fldCharType="end"/>
      </w:r>
    </w:p>
    <w:p w14:paraId="55AC8840">
      <w:pPr>
        <w:pStyle w:val="17"/>
        <w:tabs>
          <w:tab w:val="right" w:leader="dot" w:pos="9298"/>
        </w:tabs>
        <w:ind w:left="840"/>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"_Toc3746"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（三）投标文件的编制</w:t>
      </w:r>
      <w:r>
        <w:rPr>
          <w:rFonts w:hint="eastAsia" w:ascii="宋体" w:hAnsi="宋体" w:cs="宋体"/>
          <w:color w:val="000000" w:themeColor="text1"/>
          <w:szCs w:val="24"/>
          <w:highlight w:val="none"/>
          <w14:textFill>
            <w14:solidFill>
              <w14:schemeClr w14:val="tx1"/>
            </w14:solidFill>
          </w14:textFill>
        </w:rPr>
        <w:tab/>
      </w:r>
      <w:r>
        <w:rPr>
          <w:rFonts w:hint="eastAsia" w:ascii="宋体" w:hAnsi="宋体" w:cs="宋体"/>
          <w:color w:val="000000" w:themeColor="text1"/>
          <w:szCs w:val="24"/>
          <w:highlight w:val="none"/>
          <w14:textFill>
            <w14:solidFill>
              <w14:schemeClr w14:val="tx1"/>
            </w14:solidFill>
          </w14:textFill>
        </w:rPr>
        <w:fldChar w:fldCharType="begin"/>
      </w:r>
      <w:r>
        <w:rPr>
          <w:rFonts w:hint="eastAsia" w:ascii="宋体" w:hAnsi="宋体" w:cs="宋体"/>
          <w:color w:val="000000" w:themeColor="text1"/>
          <w:szCs w:val="24"/>
          <w:highlight w:val="none"/>
          <w14:textFill>
            <w14:solidFill>
              <w14:schemeClr w14:val="tx1"/>
            </w14:solidFill>
          </w14:textFill>
        </w:rPr>
        <w:instrText xml:space="preserve"> PAGEREF _Toc3746 \h </w:instrText>
      </w:r>
      <w:r>
        <w:rPr>
          <w:rFonts w:hint="eastAsia" w:ascii="宋体" w:hAnsi="宋体" w:cs="宋体"/>
          <w:color w:val="000000" w:themeColor="text1"/>
          <w:szCs w:val="24"/>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fldChar w:fldCharType="end"/>
      </w:r>
      <w:r>
        <w:rPr>
          <w:rFonts w:hint="eastAsia" w:ascii="宋体" w:hAnsi="宋体" w:cs="宋体"/>
          <w:color w:val="000000" w:themeColor="text1"/>
          <w:szCs w:val="24"/>
          <w:highlight w:val="none"/>
          <w14:textFill>
            <w14:solidFill>
              <w14:schemeClr w14:val="tx1"/>
            </w14:solidFill>
          </w14:textFill>
        </w:rPr>
        <w:fldChar w:fldCharType="end"/>
      </w:r>
    </w:p>
    <w:p w14:paraId="44B4145F">
      <w:pPr>
        <w:pStyle w:val="17"/>
        <w:tabs>
          <w:tab w:val="right" w:leader="dot" w:pos="9298"/>
        </w:tabs>
        <w:ind w:left="840"/>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"_Toc7876"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（四）投标文件的提交</w:t>
      </w:r>
      <w:r>
        <w:rPr>
          <w:rFonts w:hint="eastAsia" w:ascii="宋体" w:hAnsi="宋体" w:cs="宋体"/>
          <w:color w:val="000000" w:themeColor="text1"/>
          <w:szCs w:val="24"/>
          <w:highlight w:val="none"/>
          <w14:textFill>
            <w14:solidFill>
              <w14:schemeClr w14:val="tx1"/>
            </w14:solidFill>
          </w14:textFill>
        </w:rPr>
        <w:tab/>
      </w:r>
      <w:r>
        <w:rPr>
          <w:rFonts w:hint="eastAsia" w:ascii="宋体" w:hAnsi="宋体" w:cs="宋体"/>
          <w:color w:val="000000" w:themeColor="text1"/>
          <w:szCs w:val="24"/>
          <w:highlight w:val="none"/>
          <w14:textFill>
            <w14:solidFill>
              <w14:schemeClr w14:val="tx1"/>
            </w14:solidFill>
          </w14:textFill>
        </w:rPr>
        <w:fldChar w:fldCharType="begin"/>
      </w:r>
      <w:r>
        <w:rPr>
          <w:rFonts w:hint="eastAsia" w:ascii="宋体" w:hAnsi="宋体" w:cs="宋体"/>
          <w:color w:val="000000" w:themeColor="text1"/>
          <w:szCs w:val="24"/>
          <w:highlight w:val="none"/>
          <w14:textFill>
            <w14:solidFill>
              <w14:schemeClr w14:val="tx1"/>
            </w14:solidFill>
          </w14:textFill>
        </w:rPr>
        <w:instrText xml:space="preserve"> PAGEREF _Toc7876 \h </w:instrText>
      </w:r>
      <w:r>
        <w:rPr>
          <w:rFonts w:hint="eastAsia" w:ascii="宋体" w:hAnsi="宋体" w:cs="宋体"/>
          <w:color w:val="000000" w:themeColor="text1"/>
          <w:szCs w:val="24"/>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31</w:t>
      </w:r>
      <w:r>
        <w:rPr>
          <w:rFonts w:hint="eastAsia" w:ascii="宋体" w:hAnsi="宋体" w:cs="宋体"/>
          <w:color w:val="000000" w:themeColor="text1"/>
          <w:szCs w:val="24"/>
          <w:highlight w:val="none"/>
          <w14:textFill>
            <w14:solidFill>
              <w14:schemeClr w14:val="tx1"/>
            </w14:solidFill>
          </w14:textFill>
        </w:rPr>
        <w:fldChar w:fldCharType="end"/>
      </w:r>
      <w:r>
        <w:rPr>
          <w:rFonts w:hint="eastAsia" w:ascii="宋体" w:hAnsi="宋体" w:cs="宋体"/>
          <w:color w:val="000000" w:themeColor="text1"/>
          <w:szCs w:val="24"/>
          <w:highlight w:val="none"/>
          <w14:textFill>
            <w14:solidFill>
              <w14:schemeClr w14:val="tx1"/>
            </w14:solidFill>
          </w14:textFill>
        </w:rPr>
        <w:fldChar w:fldCharType="end"/>
      </w:r>
    </w:p>
    <w:p w14:paraId="5BD142F2">
      <w:pPr>
        <w:pStyle w:val="17"/>
        <w:tabs>
          <w:tab w:val="right" w:leader="dot" w:pos="9298"/>
        </w:tabs>
        <w:ind w:left="840"/>
        <w:rPr>
          <w:rFonts w:ascii="宋体"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"_Toc3312"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（五）开标、评标、定标及合同签定</w:t>
      </w:r>
      <w:r>
        <w:rPr>
          <w:rFonts w:hint="eastAsia" w:ascii="宋体" w:hAnsi="宋体" w:cs="宋体"/>
          <w:color w:val="000000" w:themeColor="text1"/>
          <w:szCs w:val="24"/>
          <w:highlight w:val="none"/>
          <w14:textFill>
            <w14:solidFill>
              <w14:schemeClr w14:val="tx1"/>
            </w14:solidFill>
          </w14:textFill>
        </w:rPr>
        <w:tab/>
      </w:r>
      <w:r>
        <w:rPr>
          <w:rFonts w:hint="eastAsia" w:ascii="宋体" w:hAnsi="宋体" w:cs="宋体"/>
          <w:color w:val="000000" w:themeColor="text1"/>
          <w:szCs w:val="24"/>
          <w:highlight w:val="none"/>
          <w14:textFill>
            <w14:solidFill>
              <w14:schemeClr w14:val="tx1"/>
            </w14:solidFill>
          </w14:textFill>
        </w:rPr>
        <w:fldChar w:fldCharType="begin"/>
      </w:r>
      <w:r>
        <w:rPr>
          <w:rFonts w:hint="eastAsia" w:ascii="宋体" w:hAnsi="宋体" w:cs="宋体"/>
          <w:color w:val="000000" w:themeColor="text1"/>
          <w:szCs w:val="24"/>
          <w:highlight w:val="none"/>
          <w14:textFill>
            <w14:solidFill>
              <w14:schemeClr w14:val="tx1"/>
            </w14:solidFill>
          </w14:textFill>
        </w:rPr>
        <w:instrText xml:space="preserve"> PAGEREF _Toc3312 \h </w:instrText>
      </w:r>
      <w:r>
        <w:rPr>
          <w:rFonts w:hint="eastAsia" w:ascii="宋体" w:hAnsi="宋体" w:cs="宋体"/>
          <w:color w:val="000000" w:themeColor="text1"/>
          <w:szCs w:val="24"/>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32</w:t>
      </w:r>
      <w:r>
        <w:rPr>
          <w:rFonts w:hint="eastAsia" w:ascii="宋体" w:hAnsi="宋体" w:cs="宋体"/>
          <w:color w:val="000000" w:themeColor="text1"/>
          <w:szCs w:val="24"/>
          <w:highlight w:val="none"/>
          <w14:textFill>
            <w14:solidFill>
              <w14:schemeClr w14:val="tx1"/>
            </w14:solidFill>
          </w14:textFill>
        </w:rPr>
        <w:fldChar w:fldCharType="end"/>
      </w:r>
      <w:r>
        <w:rPr>
          <w:rFonts w:hint="eastAsia" w:ascii="宋体" w:hAnsi="宋体" w:cs="宋体"/>
          <w:color w:val="000000" w:themeColor="text1"/>
          <w:szCs w:val="24"/>
          <w:highlight w:val="none"/>
          <w14:textFill>
            <w14:solidFill>
              <w14:schemeClr w14:val="tx1"/>
            </w14:solidFill>
          </w14:textFill>
        </w:rPr>
        <w:fldChar w:fldCharType="end"/>
      </w:r>
    </w:p>
    <w:p w14:paraId="6C4186A3">
      <w:pPr>
        <w:pStyle w:val="23"/>
        <w:tabs>
          <w:tab w:val="right" w:leader="dot" w:pos="9298"/>
          <w:tab w:val="clear" w:pos="9060"/>
        </w:tabs>
        <w:rPr>
          <w:rFonts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"_Toc26663" </w:instrText>
      </w:r>
      <w:r>
        <w:rPr>
          <w:color w:val="000000" w:themeColor="text1"/>
          <w:highlight w:val="none"/>
          <w14:textFill>
            <w14:solidFill>
              <w14:schemeClr w14:val="tx1"/>
            </w14:solidFill>
          </w14:textFill>
        </w:rPr>
        <w:fldChar w:fldCharType="separate"/>
      </w:r>
      <w:r>
        <w:rPr>
          <w:rFonts w:hint="eastAsia" w:cs="宋体"/>
          <w:bCs/>
          <w:color w:val="000000" w:themeColor="text1"/>
          <w:szCs w:val="24"/>
          <w:highlight w:val="none"/>
          <w14:textFill>
            <w14:solidFill>
              <w14:schemeClr w14:val="tx1"/>
            </w14:solidFill>
          </w14:textFill>
        </w:rPr>
        <w:t>第二章  开标、评标及定标办法</w:t>
      </w:r>
      <w:r>
        <w:rPr>
          <w:rFonts w:hint="eastAsia" w:cs="宋体"/>
          <w:color w:val="000000" w:themeColor="text1"/>
          <w:szCs w:val="24"/>
          <w:highlight w:val="none"/>
          <w14:textFill>
            <w14:solidFill>
              <w14:schemeClr w14:val="tx1"/>
            </w14:solidFill>
          </w14:textFill>
        </w:rPr>
        <w:tab/>
      </w:r>
      <w:r>
        <w:rPr>
          <w:rFonts w:hint="eastAsia" w:cs="宋体"/>
          <w:color w:val="000000" w:themeColor="text1"/>
          <w:szCs w:val="24"/>
          <w:highlight w:val="none"/>
          <w14:textFill>
            <w14:solidFill>
              <w14:schemeClr w14:val="tx1"/>
            </w14:solidFill>
          </w14:textFill>
        </w:rPr>
        <w:fldChar w:fldCharType="begin"/>
      </w:r>
      <w:r>
        <w:rPr>
          <w:rFonts w:hint="eastAsia" w:cs="宋体"/>
          <w:color w:val="000000" w:themeColor="text1"/>
          <w:szCs w:val="24"/>
          <w:highlight w:val="none"/>
          <w14:textFill>
            <w14:solidFill>
              <w14:schemeClr w14:val="tx1"/>
            </w14:solidFill>
          </w14:textFill>
        </w:rPr>
        <w:instrText xml:space="preserve"> PAGEREF _Toc26663 \h </w:instrText>
      </w:r>
      <w:r>
        <w:rPr>
          <w:rFonts w:hint="eastAsia" w:cs="宋体"/>
          <w:color w:val="000000" w:themeColor="text1"/>
          <w:szCs w:val="24"/>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35</w:t>
      </w:r>
      <w:r>
        <w:rPr>
          <w:rFonts w:hint="eastAsia" w:cs="宋体"/>
          <w:color w:val="000000" w:themeColor="text1"/>
          <w:szCs w:val="24"/>
          <w:highlight w:val="none"/>
          <w14:textFill>
            <w14:solidFill>
              <w14:schemeClr w14:val="tx1"/>
            </w14:solidFill>
          </w14:textFill>
        </w:rPr>
        <w:fldChar w:fldCharType="end"/>
      </w:r>
      <w:r>
        <w:rPr>
          <w:rFonts w:hint="eastAsia" w:cs="宋体"/>
          <w:color w:val="000000" w:themeColor="text1"/>
          <w:szCs w:val="24"/>
          <w:highlight w:val="none"/>
          <w14:textFill>
            <w14:solidFill>
              <w14:schemeClr w14:val="tx1"/>
            </w14:solidFill>
          </w14:textFill>
        </w:rPr>
        <w:fldChar w:fldCharType="end"/>
      </w:r>
    </w:p>
    <w:p w14:paraId="02C8A285">
      <w:pPr>
        <w:pStyle w:val="25"/>
        <w:tabs>
          <w:tab w:val="right" w:leader="dot" w:pos="9298"/>
          <w:tab w:val="clear" w:pos="9060"/>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"_Toc8448"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一、开标、评标及定标办法修改表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_Toc8448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97CBDB3">
      <w:pPr>
        <w:pStyle w:val="25"/>
        <w:tabs>
          <w:tab w:val="right" w:leader="dot" w:pos="9298"/>
          <w:tab w:val="clear" w:pos="9060"/>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"_Toc9194"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二、开标、评标及定标办法通用条款</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_Toc9194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D83978D">
      <w:pPr>
        <w:pStyle w:val="23"/>
        <w:tabs>
          <w:tab w:val="right" w:leader="dot" w:pos="9298"/>
          <w:tab w:val="clear" w:pos="9060"/>
        </w:tabs>
        <w:rPr>
          <w:rFonts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"_Toc22581"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第三章 合同条款</w:t>
      </w:r>
      <w:r>
        <w:rPr>
          <w:rFonts w:hint="eastAsia" w:cs="宋体"/>
          <w:color w:val="000000" w:themeColor="text1"/>
          <w:szCs w:val="24"/>
          <w:highlight w:val="none"/>
          <w14:textFill>
            <w14:solidFill>
              <w14:schemeClr w14:val="tx1"/>
            </w14:solidFill>
          </w14:textFill>
        </w:rPr>
        <w:tab/>
      </w:r>
      <w:r>
        <w:rPr>
          <w:rFonts w:hint="eastAsia" w:cs="宋体"/>
          <w:color w:val="000000" w:themeColor="text1"/>
          <w:szCs w:val="24"/>
          <w:highlight w:val="none"/>
          <w14:textFill>
            <w14:solidFill>
              <w14:schemeClr w14:val="tx1"/>
            </w14:solidFill>
          </w14:textFill>
        </w:rPr>
        <w:fldChar w:fldCharType="begin"/>
      </w:r>
      <w:r>
        <w:rPr>
          <w:rFonts w:hint="eastAsia" w:cs="宋体"/>
          <w:color w:val="000000" w:themeColor="text1"/>
          <w:szCs w:val="24"/>
          <w:highlight w:val="none"/>
          <w14:textFill>
            <w14:solidFill>
              <w14:schemeClr w14:val="tx1"/>
            </w14:solidFill>
          </w14:textFill>
        </w:rPr>
        <w:instrText xml:space="preserve"> PAGEREF _Toc22581 \h </w:instrText>
      </w:r>
      <w:r>
        <w:rPr>
          <w:rFonts w:hint="eastAsia" w:cs="宋体"/>
          <w:color w:val="000000" w:themeColor="text1"/>
          <w:szCs w:val="24"/>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66</w:t>
      </w:r>
      <w:r>
        <w:rPr>
          <w:rFonts w:hint="eastAsia" w:cs="宋体"/>
          <w:color w:val="000000" w:themeColor="text1"/>
          <w:szCs w:val="24"/>
          <w:highlight w:val="none"/>
          <w14:textFill>
            <w14:solidFill>
              <w14:schemeClr w14:val="tx1"/>
            </w14:solidFill>
          </w14:textFill>
        </w:rPr>
        <w:fldChar w:fldCharType="end"/>
      </w:r>
      <w:r>
        <w:rPr>
          <w:rFonts w:hint="eastAsia" w:cs="宋体"/>
          <w:color w:val="000000" w:themeColor="text1"/>
          <w:szCs w:val="24"/>
          <w:highlight w:val="none"/>
          <w14:textFill>
            <w14:solidFill>
              <w14:schemeClr w14:val="tx1"/>
            </w14:solidFill>
          </w14:textFill>
        </w:rPr>
        <w:fldChar w:fldCharType="end"/>
      </w:r>
    </w:p>
    <w:p w14:paraId="3135F0D1">
      <w:pPr>
        <w:pStyle w:val="23"/>
        <w:tabs>
          <w:tab w:val="right" w:leader="dot" w:pos="9298"/>
          <w:tab w:val="clear" w:pos="9060"/>
        </w:tabs>
        <w:rPr>
          <w:rFonts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"_Toc25290"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第四章  投标文件格式</w:t>
      </w:r>
      <w:r>
        <w:rPr>
          <w:rFonts w:hint="eastAsia" w:cs="宋体"/>
          <w:color w:val="000000" w:themeColor="text1"/>
          <w:szCs w:val="24"/>
          <w:highlight w:val="none"/>
          <w14:textFill>
            <w14:solidFill>
              <w14:schemeClr w14:val="tx1"/>
            </w14:solidFill>
          </w14:textFill>
        </w:rPr>
        <w:tab/>
      </w:r>
      <w:r>
        <w:rPr>
          <w:rFonts w:hint="eastAsia" w:cs="宋体"/>
          <w:color w:val="000000" w:themeColor="text1"/>
          <w:szCs w:val="24"/>
          <w:highlight w:val="none"/>
          <w14:textFill>
            <w14:solidFill>
              <w14:schemeClr w14:val="tx1"/>
            </w14:solidFill>
          </w14:textFill>
        </w:rPr>
        <w:fldChar w:fldCharType="begin"/>
      </w:r>
      <w:r>
        <w:rPr>
          <w:rFonts w:hint="eastAsia" w:cs="宋体"/>
          <w:color w:val="000000" w:themeColor="text1"/>
          <w:szCs w:val="24"/>
          <w:highlight w:val="none"/>
          <w14:textFill>
            <w14:solidFill>
              <w14:schemeClr w14:val="tx1"/>
            </w14:solidFill>
          </w14:textFill>
        </w:rPr>
        <w:instrText xml:space="preserve"> PAGEREF _Toc25290 \h </w:instrText>
      </w:r>
      <w:r>
        <w:rPr>
          <w:rFonts w:hint="eastAsia" w:cs="宋体"/>
          <w:color w:val="000000" w:themeColor="text1"/>
          <w:szCs w:val="24"/>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67</w:t>
      </w:r>
      <w:r>
        <w:rPr>
          <w:rFonts w:hint="eastAsia" w:cs="宋体"/>
          <w:color w:val="000000" w:themeColor="text1"/>
          <w:szCs w:val="24"/>
          <w:highlight w:val="none"/>
          <w14:textFill>
            <w14:solidFill>
              <w14:schemeClr w14:val="tx1"/>
            </w14:solidFill>
          </w14:textFill>
        </w:rPr>
        <w:fldChar w:fldCharType="end"/>
      </w:r>
      <w:r>
        <w:rPr>
          <w:rFonts w:hint="eastAsia" w:cs="宋体"/>
          <w:color w:val="000000" w:themeColor="text1"/>
          <w:szCs w:val="24"/>
          <w:highlight w:val="none"/>
          <w14:textFill>
            <w14:solidFill>
              <w14:schemeClr w14:val="tx1"/>
            </w14:solidFill>
          </w14:textFill>
        </w:rPr>
        <w:fldChar w:fldCharType="end"/>
      </w:r>
    </w:p>
    <w:p w14:paraId="4C6AAEAA">
      <w:pPr>
        <w:pStyle w:val="23"/>
        <w:tabs>
          <w:tab w:val="right" w:leader="dot" w:pos="9298"/>
          <w:tab w:val="clear" w:pos="9060"/>
        </w:tabs>
        <w:rPr>
          <w:rFonts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"_Toc5953"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第五章  技术条件（工程建设标准）</w:t>
      </w:r>
      <w:r>
        <w:rPr>
          <w:rFonts w:hint="eastAsia" w:cs="宋体"/>
          <w:color w:val="000000" w:themeColor="text1"/>
          <w:szCs w:val="24"/>
          <w:highlight w:val="none"/>
          <w14:textFill>
            <w14:solidFill>
              <w14:schemeClr w14:val="tx1"/>
            </w14:solidFill>
          </w14:textFill>
        </w:rPr>
        <w:tab/>
      </w:r>
      <w:r>
        <w:rPr>
          <w:rFonts w:hint="eastAsia" w:cs="宋体"/>
          <w:color w:val="000000" w:themeColor="text1"/>
          <w:szCs w:val="24"/>
          <w:highlight w:val="none"/>
          <w14:textFill>
            <w14:solidFill>
              <w14:schemeClr w14:val="tx1"/>
            </w14:solidFill>
          </w14:textFill>
        </w:rPr>
        <w:fldChar w:fldCharType="begin"/>
      </w:r>
      <w:r>
        <w:rPr>
          <w:rFonts w:hint="eastAsia" w:cs="宋体"/>
          <w:color w:val="000000" w:themeColor="text1"/>
          <w:szCs w:val="24"/>
          <w:highlight w:val="none"/>
          <w14:textFill>
            <w14:solidFill>
              <w14:schemeClr w14:val="tx1"/>
            </w14:solidFill>
          </w14:textFill>
        </w:rPr>
        <w:instrText xml:space="preserve"> PAGEREF _Toc5953 \h </w:instrText>
      </w:r>
      <w:r>
        <w:rPr>
          <w:rFonts w:hint="eastAsia" w:cs="宋体"/>
          <w:color w:val="000000" w:themeColor="text1"/>
          <w:szCs w:val="24"/>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93</w:t>
      </w:r>
      <w:r>
        <w:rPr>
          <w:rFonts w:hint="eastAsia" w:cs="宋体"/>
          <w:color w:val="000000" w:themeColor="text1"/>
          <w:szCs w:val="24"/>
          <w:highlight w:val="none"/>
          <w14:textFill>
            <w14:solidFill>
              <w14:schemeClr w14:val="tx1"/>
            </w14:solidFill>
          </w14:textFill>
        </w:rPr>
        <w:fldChar w:fldCharType="end"/>
      </w:r>
      <w:r>
        <w:rPr>
          <w:rFonts w:hint="eastAsia" w:cs="宋体"/>
          <w:color w:val="000000" w:themeColor="text1"/>
          <w:szCs w:val="24"/>
          <w:highlight w:val="none"/>
          <w14:textFill>
            <w14:solidFill>
              <w14:schemeClr w14:val="tx1"/>
            </w14:solidFill>
          </w14:textFill>
        </w:rPr>
        <w:fldChar w:fldCharType="end"/>
      </w:r>
    </w:p>
    <w:p w14:paraId="3165E4B1">
      <w:pPr>
        <w:pStyle w:val="23"/>
        <w:tabs>
          <w:tab w:val="right" w:leader="dot" w:pos="9298"/>
          <w:tab w:val="clear" w:pos="9060"/>
        </w:tabs>
        <w:rPr>
          <w:rFonts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"_Toc7378"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第六章  图纸及勘察资料</w:t>
      </w:r>
      <w:r>
        <w:rPr>
          <w:rFonts w:hint="eastAsia" w:cs="宋体"/>
          <w:color w:val="000000" w:themeColor="text1"/>
          <w:szCs w:val="24"/>
          <w:highlight w:val="none"/>
          <w14:textFill>
            <w14:solidFill>
              <w14:schemeClr w14:val="tx1"/>
            </w14:solidFill>
          </w14:textFill>
        </w:rPr>
        <w:tab/>
      </w:r>
      <w:r>
        <w:rPr>
          <w:rFonts w:hint="eastAsia" w:cs="宋体"/>
          <w:color w:val="000000" w:themeColor="text1"/>
          <w:szCs w:val="24"/>
          <w:highlight w:val="none"/>
          <w14:textFill>
            <w14:solidFill>
              <w14:schemeClr w14:val="tx1"/>
            </w14:solidFill>
          </w14:textFill>
        </w:rPr>
        <w:fldChar w:fldCharType="begin"/>
      </w:r>
      <w:r>
        <w:rPr>
          <w:rFonts w:hint="eastAsia" w:cs="宋体"/>
          <w:color w:val="000000" w:themeColor="text1"/>
          <w:szCs w:val="24"/>
          <w:highlight w:val="none"/>
          <w14:textFill>
            <w14:solidFill>
              <w14:schemeClr w14:val="tx1"/>
            </w14:solidFill>
          </w14:textFill>
        </w:rPr>
        <w:instrText xml:space="preserve"> PAGEREF _Toc7378 \h </w:instrText>
      </w:r>
      <w:r>
        <w:rPr>
          <w:rFonts w:hint="eastAsia" w:cs="宋体"/>
          <w:color w:val="000000" w:themeColor="text1"/>
          <w:szCs w:val="24"/>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96</w:t>
      </w:r>
      <w:r>
        <w:rPr>
          <w:rFonts w:hint="eastAsia" w:cs="宋体"/>
          <w:color w:val="000000" w:themeColor="text1"/>
          <w:szCs w:val="24"/>
          <w:highlight w:val="none"/>
          <w14:textFill>
            <w14:solidFill>
              <w14:schemeClr w14:val="tx1"/>
            </w14:solidFill>
          </w14:textFill>
        </w:rPr>
        <w:fldChar w:fldCharType="end"/>
      </w:r>
      <w:r>
        <w:rPr>
          <w:rFonts w:hint="eastAsia" w:cs="宋体"/>
          <w:color w:val="000000" w:themeColor="text1"/>
          <w:szCs w:val="24"/>
          <w:highlight w:val="none"/>
          <w14:textFill>
            <w14:solidFill>
              <w14:schemeClr w14:val="tx1"/>
            </w14:solidFill>
          </w14:textFill>
        </w:rPr>
        <w:fldChar w:fldCharType="end"/>
      </w:r>
    </w:p>
    <w:p w14:paraId="7DA04A50">
      <w:pPr>
        <w:pStyle w:val="23"/>
        <w:tabs>
          <w:tab w:val="right" w:leader="dot" w:pos="9298"/>
          <w:tab w:val="clear" w:pos="9060"/>
        </w:tabs>
        <w:rPr>
          <w:rFonts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"_Toc3916"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第七章  工程量清单</w:t>
      </w:r>
      <w:r>
        <w:rPr>
          <w:rFonts w:hint="eastAsia" w:cs="宋体"/>
          <w:color w:val="000000" w:themeColor="text1"/>
          <w:szCs w:val="24"/>
          <w:highlight w:val="none"/>
          <w14:textFill>
            <w14:solidFill>
              <w14:schemeClr w14:val="tx1"/>
            </w14:solidFill>
          </w14:textFill>
        </w:rPr>
        <w:tab/>
      </w:r>
      <w:r>
        <w:rPr>
          <w:rFonts w:hint="eastAsia" w:cs="宋体"/>
          <w:color w:val="000000" w:themeColor="text1"/>
          <w:szCs w:val="24"/>
          <w:highlight w:val="none"/>
          <w14:textFill>
            <w14:solidFill>
              <w14:schemeClr w14:val="tx1"/>
            </w14:solidFill>
          </w14:textFill>
        </w:rPr>
        <w:fldChar w:fldCharType="begin"/>
      </w:r>
      <w:r>
        <w:rPr>
          <w:rFonts w:hint="eastAsia" w:cs="宋体"/>
          <w:color w:val="000000" w:themeColor="text1"/>
          <w:szCs w:val="24"/>
          <w:highlight w:val="none"/>
          <w14:textFill>
            <w14:solidFill>
              <w14:schemeClr w14:val="tx1"/>
            </w14:solidFill>
          </w14:textFill>
        </w:rPr>
        <w:instrText xml:space="preserve"> PAGEREF _Toc3916 \h </w:instrText>
      </w:r>
      <w:r>
        <w:rPr>
          <w:rFonts w:hint="eastAsia" w:cs="宋体"/>
          <w:color w:val="000000" w:themeColor="text1"/>
          <w:szCs w:val="24"/>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97</w:t>
      </w:r>
      <w:r>
        <w:rPr>
          <w:rFonts w:hint="eastAsia" w:cs="宋体"/>
          <w:color w:val="000000" w:themeColor="text1"/>
          <w:szCs w:val="24"/>
          <w:highlight w:val="none"/>
          <w14:textFill>
            <w14:solidFill>
              <w14:schemeClr w14:val="tx1"/>
            </w14:solidFill>
          </w14:textFill>
        </w:rPr>
        <w:fldChar w:fldCharType="end"/>
      </w:r>
      <w:r>
        <w:rPr>
          <w:rFonts w:hint="eastAsia" w:cs="宋体"/>
          <w:color w:val="000000" w:themeColor="text1"/>
          <w:szCs w:val="24"/>
          <w:highlight w:val="none"/>
          <w14:textFill>
            <w14:solidFill>
              <w14:schemeClr w14:val="tx1"/>
            </w14:solidFill>
          </w14:textFill>
        </w:rPr>
        <w:fldChar w:fldCharType="end"/>
      </w:r>
    </w:p>
    <w:p w14:paraId="7E58FB64">
      <w:pPr>
        <w:pStyle w:val="23"/>
        <w:tabs>
          <w:tab w:val="right" w:leader="dot" w:pos="9298"/>
          <w:tab w:val="clear" w:pos="9060"/>
        </w:tabs>
        <w:rPr>
          <w:rFonts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"_Toc12970"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第八章  最高投标限价</w:t>
      </w:r>
      <w:r>
        <w:rPr>
          <w:rFonts w:hint="eastAsia" w:cs="宋体"/>
          <w:color w:val="000000" w:themeColor="text1"/>
          <w:szCs w:val="24"/>
          <w:highlight w:val="none"/>
          <w14:textFill>
            <w14:solidFill>
              <w14:schemeClr w14:val="tx1"/>
            </w14:solidFill>
          </w14:textFill>
        </w:rPr>
        <w:tab/>
      </w:r>
      <w:r>
        <w:rPr>
          <w:rFonts w:hint="eastAsia" w:cs="宋体"/>
          <w:color w:val="000000" w:themeColor="text1"/>
          <w:szCs w:val="24"/>
          <w:highlight w:val="none"/>
          <w14:textFill>
            <w14:solidFill>
              <w14:schemeClr w14:val="tx1"/>
            </w14:solidFill>
          </w14:textFill>
        </w:rPr>
        <w:fldChar w:fldCharType="begin"/>
      </w:r>
      <w:r>
        <w:rPr>
          <w:rFonts w:hint="eastAsia" w:cs="宋体"/>
          <w:color w:val="000000" w:themeColor="text1"/>
          <w:szCs w:val="24"/>
          <w:highlight w:val="none"/>
          <w14:textFill>
            <w14:solidFill>
              <w14:schemeClr w14:val="tx1"/>
            </w14:solidFill>
          </w14:textFill>
        </w:rPr>
        <w:instrText xml:space="preserve"> PAGEREF _Toc12970 \h </w:instrText>
      </w:r>
      <w:r>
        <w:rPr>
          <w:rFonts w:hint="eastAsia" w:cs="宋体"/>
          <w:color w:val="000000" w:themeColor="text1"/>
          <w:szCs w:val="24"/>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98</w:t>
      </w:r>
      <w:r>
        <w:rPr>
          <w:rFonts w:hint="eastAsia" w:cs="宋体"/>
          <w:color w:val="000000" w:themeColor="text1"/>
          <w:szCs w:val="24"/>
          <w:highlight w:val="none"/>
          <w14:textFill>
            <w14:solidFill>
              <w14:schemeClr w14:val="tx1"/>
            </w14:solidFill>
          </w14:textFill>
        </w:rPr>
        <w:fldChar w:fldCharType="end"/>
      </w:r>
      <w:r>
        <w:rPr>
          <w:rFonts w:hint="eastAsia" w:cs="宋体"/>
          <w:color w:val="000000" w:themeColor="text1"/>
          <w:szCs w:val="24"/>
          <w:highlight w:val="none"/>
          <w14:textFill>
            <w14:solidFill>
              <w14:schemeClr w14:val="tx1"/>
            </w14:solidFill>
          </w14:textFill>
        </w:rPr>
        <w:fldChar w:fldCharType="end"/>
      </w:r>
    </w:p>
    <w:p w14:paraId="4E1B0F2B">
      <w:pPr>
        <w:pStyle w:val="2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fldChar w:fldCharType="end"/>
      </w:r>
    </w:p>
    <w:p w14:paraId="074BFBA5">
      <w:pPr>
        <w:snapToGrid w:val="0"/>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6E69F75B">
      <w:pPr>
        <w:pStyle w:val="3"/>
        <w:snapToGrid w:val="0"/>
        <w:spacing w:before="0" w:after="0"/>
        <w:jc w:val="center"/>
        <w:rPr>
          <w:rFonts w:ascii="宋体" w:hAnsi="宋体" w:cs="宋体"/>
          <w:bCs/>
          <w:color w:val="000000" w:themeColor="text1"/>
          <w:sz w:val="32"/>
          <w:szCs w:val="32"/>
          <w:highlight w:val="none"/>
          <w14:textFill>
            <w14:solidFill>
              <w14:schemeClr w14:val="tx1"/>
            </w14:solidFill>
          </w14:textFill>
        </w:rPr>
      </w:pPr>
      <w:bookmarkStart w:id="0" w:name="_Toc6854"/>
      <w:r>
        <w:rPr>
          <w:rFonts w:hint="eastAsia" w:ascii="宋体" w:hAnsi="宋体" w:cs="宋体"/>
          <w:bCs/>
          <w:color w:val="000000" w:themeColor="text1"/>
          <w:sz w:val="32"/>
          <w:szCs w:val="32"/>
          <w:highlight w:val="none"/>
          <w14:textFill>
            <w14:solidFill>
              <w14:schemeClr w14:val="tx1"/>
            </w14:solidFill>
          </w14:textFill>
        </w:rPr>
        <w:t>第一章  投标须知</w:t>
      </w:r>
      <w:bookmarkEnd w:id="0"/>
    </w:p>
    <w:p w14:paraId="1D86E438">
      <w:pPr>
        <w:pStyle w:val="5"/>
        <w:snapToGrid w:val="0"/>
        <w:spacing w:before="0" w:after="0" w:line="360" w:lineRule="auto"/>
        <w:rPr>
          <w:rFonts w:ascii="宋体" w:hAnsi="宋体" w:cs="宋体"/>
          <w:color w:val="000000" w:themeColor="text1"/>
          <w:highlight w:val="none"/>
          <w14:textFill>
            <w14:solidFill>
              <w14:schemeClr w14:val="tx1"/>
            </w14:solidFill>
          </w14:textFill>
        </w:rPr>
      </w:pPr>
      <w:bookmarkStart w:id="1" w:name="_Toc5204"/>
      <w:r>
        <w:rPr>
          <w:rFonts w:hint="eastAsia" w:ascii="宋体" w:hAnsi="宋体" w:cs="宋体"/>
          <w:color w:val="000000" w:themeColor="text1"/>
          <w:highlight w:val="none"/>
          <w14:textFill>
            <w14:solidFill>
              <w14:schemeClr w14:val="tx1"/>
            </w14:solidFill>
          </w14:textFill>
        </w:rPr>
        <w:t>一、投标须知前附表</w:t>
      </w:r>
      <w:bookmarkEnd w:id="1"/>
    </w:p>
    <w:p w14:paraId="6A66BF20">
      <w:pPr>
        <w:pStyle w:val="13"/>
        <w:snapToGrid w:val="0"/>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1"/>
        <w:tblW w:w="4983"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49"/>
        <w:gridCol w:w="1445"/>
        <w:gridCol w:w="6489"/>
      </w:tblGrid>
      <w:tr w14:paraId="51FCC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9" w:type="dxa"/>
            <w:tcBorders>
              <w:top w:val="double" w:color="auto" w:sz="4" w:space="0"/>
              <w:left w:val="double" w:color="auto" w:sz="4" w:space="0"/>
            </w:tcBorders>
            <w:noWrap/>
            <w:vAlign w:val="center"/>
          </w:tcPr>
          <w:p w14:paraId="33C6890B">
            <w:pPr>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w:t>
            </w:r>
          </w:p>
        </w:tc>
        <w:tc>
          <w:tcPr>
            <w:tcW w:w="849" w:type="dxa"/>
            <w:tcBorders>
              <w:top w:val="double" w:color="auto" w:sz="4" w:space="0"/>
            </w:tcBorders>
            <w:noWrap/>
            <w:vAlign w:val="center"/>
          </w:tcPr>
          <w:p w14:paraId="322B0E57">
            <w:pPr>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条款号</w:t>
            </w:r>
          </w:p>
        </w:tc>
        <w:tc>
          <w:tcPr>
            <w:tcW w:w="1445" w:type="dxa"/>
            <w:tcBorders>
              <w:top w:val="double" w:color="auto" w:sz="4" w:space="0"/>
            </w:tcBorders>
            <w:noWrap/>
            <w:vAlign w:val="center"/>
          </w:tcPr>
          <w:p w14:paraId="6D5640C4">
            <w:pPr>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内容</w:t>
            </w:r>
          </w:p>
        </w:tc>
        <w:tc>
          <w:tcPr>
            <w:tcW w:w="6489" w:type="dxa"/>
            <w:tcBorders>
              <w:top w:val="double" w:color="auto" w:sz="4" w:space="0"/>
              <w:right w:val="double" w:color="auto" w:sz="4" w:space="0"/>
            </w:tcBorders>
            <w:noWrap/>
            <w:vAlign w:val="center"/>
          </w:tcPr>
          <w:p w14:paraId="44272F3D">
            <w:pPr>
              <w:pStyle w:val="18"/>
              <w:snapToGrid w:val="0"/>
              <w:ind w:firstLine="458"/>
              <w:jc w:val="center"/>
              <w:rPr>
                <w:rFonts w:ascii="宋体" w:hAnsi="宋体" w:cs="宋体"/>
                <w:b/>
                <w:bCs/>
                <w:color w:val="000000" w:themeColor="text1"/>
                <w:kern w:val="2"/>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说明与要求</w:t>
            </w:r>
          </w:p>
        </w:tc>
      </w:tr>
      <w:tr w14:paraId="54D281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558D8A59">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849" w:type="dxa"/>
            <w:noWrap/>
            <w:vAlign w:val="center"/>
          </w:tcPr>
          <w:p w14:paraId="13747764">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445" w:type="dxa"/>
            <w:noWrap/>
            <w:vAlign w:val="center"/>
          </w:tcPr>
          <w:p w14:paraId="1879AC89">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定义</w:t>
            </w:r>
          </w:p>
        </w:tc>
        <w:tc>
          <w:tcPr>
            <w:tcW w:w="6489" w:type="dxa"/>
            <w:tcBorders>
              <w:right w:val="double" w:color="auto" w:sz="4" w:space="0"/>
            </w:tcBorders>
            <w:noWrap/>
            <w:vAlign w:val="center"/>
          </w:tcPr>
          <w:p w14:paraId="29D2D211">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招标人（即发包人）：</w:t>
            </w:r>
            <w:r>
              <w:rPr>
                <w:rFonts w:hint="eastAsia" w:ascii="宋体" w:hAnsi="宋体" w:cs="宋体"/>
                <w:color w:val="000000" w:themeColor="text1"/>
                <w:szCs w:val="21"/>
                <w:highlight w:val="none"/>
                <w:u w:val="single"/>
                <w14:textFill>
                  <w14:solidFill>
                    <w14:schemeClr w14:val="tx1"/>
                  </w14:solidFill>
                </w14:textFill>
              </w:rPr>
              <w:t>广州市黄埔区苏元学校</w:t>
            </w:r>
          </w:p>
          <w:p w14:paraId="0AD782C2">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招标代理：</w:t>
            </w:r>
            <w:r>
              <w:rPr>
                <w:rFonts w:hint="eastAsia" w:ascii="宋体" w:hAnsi="宋体" w:cs="宋体"/>
                <w:color w:val="000000" w:themeColor="text1"/>
                <w:szCs w:val="21"/>
                <w:highlight w:val="none"/>
                <w:u w:val="single"/>
                <w14:textFill>
                  <w14:solidFill>
                    <w14:schemeClr w14:val="tx1"/>
                  </w14:solidFill>
                </w14:textFill>
              </w:rPr>
              <w:t>广州新业建设管理有限公司</w:t>
            </w:r>
          </w:p>
          <w:p w14:paraId="028363C8">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设计单位:</w:t>
            </w:r>
            <w:r>
              <w:rPr>
                <w:rFonts w:hint="eastAsia" w:ascii="宋体" w:hAnsi="宋体" w:cs="宋体"/>
                <w:color w:val="000000" w:themeColor="text1"/>
                <w:szCs w:val="21"/>
                <w:highlight w:val="none"/>
                <w:u w:val="single"/>
                <w14:textFill>
                  <w14:solidFill>
                    <w14:schemeClr w14:val="tx1"/>
                  </w14:solidFill>
                </w14:textFill>
              </w:rPr>
              <w:t xml:space="preserve">广州智海建筑设计有限公司   </w:t>
            </w:r>
          </w:p>
          <w:p w14:paraId="62F5AE82">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监理单位：</w:t>
            </w:r>
            <w:r>
              <w:rPr>
                <w:rFonts w:hint="eastAsia" w:ascii="宋体" w:hAnsi="宋体" w:cs="宋体"/>
                <w:color w:val="000000" w:themeColor="text1"/>
                <w:szCs w:val="21"/>
                <w:highlight w:val="none"/>
                <w:u w:val="single"/>
                <w14:textFill>
                  <w14:solidFill>
                    <w14:schemeClr w14:val="tx1"/>
                  </w14:solidFill>
                </w14:textFill>
              </w:rPr>
              <w:t xml:space="preserve"> / </w:t>
            </w:r>
          </w:p>
          <w:p w14:paraId="425DA73B">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检测机构：</w:t>
            </w:r>
            <w:r>
              <w:rPr>
                <w:rFonts w:hint="eastAsia" w:ascii="宋体" w:hAnsi="宋体" w:cs="宋体"/>
                <w:color w:val="000000" w:themeColor="text1"/>
                <w:szCs w:val="21"/>
                <w:highlight w:val="none"/>
                <w:u w:val="single"/>
                <w14:textFill>
                  <w14:solidFill>
                    <w14:schemeClr w14:val="tx1"/>
                  </w14:solidFill>
                </w14:textFill>
              </w:rPr>
              <w:t>/</w:t>
            </w:r>
          </w:p>
        </w:tc>
      </w:tr>
      <w:tr w14:paraId="35580D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006ED583">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849" w:type="dxa"/>
            <w:noWrap/>
            <w:vAlign w:val="center"/>
          </w:tcPr>
          <w:p w14:paraId="76C830A0">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445" w:type="dxa"/>
            <w:noWrap/>
            <w:vAlign w:val="center"/>
          </w:tcPr>
          <w:p w14:paraId="5BFA7E5C">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p>
        </w:tc>
        <w:tc>
          <w:tcPr>
            <w:tcW w:w="6489" w:type="dxa"/>
            <w:tcBorders>
              <w:right w:val="double" w:color="auto" w:sz="4" w:space="0"/>
            </w:tcBorders>
            <w:noWrap/>
            <w:vAlign w:val="center"/>
          </w:tcPr>
          <w:p w14:paraId="2CACC45A">
            <w:pPr>
              <w:snapToGrid w:val="0"/>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黄埔区苏元学校校园改造工程</w:t>
            </w:r>
          </w:p>
        </w:tc>
      </w:tr>
      <w:tr w14:paraId="6EE097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21AC8BF6">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849" w:type="dxa"/>
            <w:noWrap/>
            <w:vAlign w:val="center"/>
          </w:tcPr>
          <w:p w14:paraId="7991AA0B">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445" w:type="dxa"/>
            <w:noWrap/>
            <w:vAlign w:val="center"/>
          </w:tcPr>
          <w:p w14:paraId="59531DD0">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建设地点</w:t>
            </w:r>
          </w:p>
        </w:tc>
        <w:tc>
          <w:tcPr>
            <w:tcW w:w="6489" w:type="dxa"/>
            <w:tcBorders>
              <w:right w:val="double" w:color="auto" w:sz="4" w:space="0"/>
            </w:tcBorders>
            <w:noWrap/>
            <w:vAlign w:val="center"/>
          </w:tcPr>
          <w:p w14:paraId="4FB3EF6B">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广州市黄埔区</w:t>
            </w:r>
          </w:p>
        </w:tc>
      </w:tr>
      <w:tr w14:paraId="380CDA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47743C3E">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849" w:type="dxa"/>
            <w:noWrap/>
            <w:vAlign w:val="center"/>
          </w:tcPr>
          <w:p w14:paraId="55366FBC">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445" w:type="dxa"/>
            <w:noWrap/>
            <w:vAlign w:val="center"/>
          </w:tcPr>
          <w:p w14:paraId="662883FB">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建设规模</w:t>
            </w:r>
          </w:p>
        </w:tc>
        <w:tc>
          <w:tcPr>
            <w:tcW w:w="6489" w:type="dxa"/>
            <w:tcBorders>
              <w:right w:val="double" w:color="auto" w:sz="4" w:space="0"/>
            </w:tcBorders>
            <w:noWrap/>
            <w:vAlign w:val="center"/>
          </w:tcPr>
          <w:p w14:paraId="09594A01">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详见本工程招标公告，具体以工程量清单及图纸为准。</w:t>
            </w:r>
          </w:p>
        </w:tc>
      </w:tr>
      <w:tr w14:paraId="350EBA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6F16AA38">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849" w:type="dxa"/>
            <w:noWrap/>
            <w:vAlign w:val="center"/>
          </w:tcPr>
          <w:p w14:paraId="04E42333">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445" w:type="dxa"/>
            <w:noWrap/>
            <w:vAlign w:val="center"/>
          </w:tcPr>
          <w:p w14:paraId="6DFA48E1">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承包方式</w:t>
            </w:r>
          </w:p>
        </w:tc>
        <w:tc>
          <w:tcPr>
            <w:tcW w:w="6489" w:type="dxa"/>
            <w:tcBorders>
              <w:right w:val="double" w:color="auto" w:sz="4" w:space="0"/>
            </w:tcBorders>
            <w:noWrap/>
            <w:vAlign w:val="center"/>
          </w:tcPr>
          <w:p w14:paraId="39018A7E">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包工、包料、包工期、包质量、包安全、包文明施工，包承包范围内工程验收通过、包移交、包结算、包资料整理、包竣工图编制、包总承包管理和现场整体组织、包专业协调及配合、包保修。</w:t>
            </w:r>
          </w:p>
          <w:p w14:paraId="5AA85B3F">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综合单价包干，措施项目费（除施工围蔽费用外）包干，施工围蔽清单综合单价包干，工程量按实计量。</w:t>
            </w:r>
          </w:p>
        </w:tc>
      </w:tr>
      <w:tr w14:paraId="14734D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6109E6D6">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849" w:type="dxa"/>
            <w:noWrap/>
            <w:vAlign w:val="center"/>
          </w:tcPr>
          <w:p w14:paraId="215A7F41">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445" w:type="dxa"/>
            <w:noWrap/>
            <w:vAlign w:val="center"/>
          </w:tcPr>
          <w:p w14:paraId="7785C092">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质量标准</w:t>
            </w:r>
          </w:p>
        </w:tc>
        <w:tc>
          <w:tcPr>
            <w:tcW w:w="6489" w:type="dxa"/>
            <w:tcBorders>
              <w:right w:val="double" w:color="auto" w:sz="4" w:space="0"/>
            </w:tcBorders>
            <w:noWrap/>
            <w:vAlign w:val="center"/>
          </w:tcPr>
          <w:p w14:paraId="75FE5D96">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工程质量力争达到广州市工程质量奖的标准。</w:t>
            </w:r>
          </w:p>
          <w:p w14:paraId="05ECA3AB">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注：1、广州市工程质量奖包括但不限于：“广州市建设工程结构优质奖”或“广州市建设工程优质奖”或“广州市建设工程质量五羊杯奖”。</w:t>
            </w:r>
          </w:p>
          <w:p w14:paraId="3219E8B4">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2、本工程正式签署合同时，质量标准按中标人投标文件承诺质量标准。</w:t>
            </w:r>
          </w:p>
        </w:tc>
      </w:tr>
      <w:tr w14:paraId="13B2BC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5CB13265">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849" w:type="dxa"/>
            <w:noWrap/>
            <w:vAlign w:val="center"/>
          </w:tcPr>
          <w:p w14:paraId="221210E9">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445" w:type="dxa"/>
            <w:noWrap/>
            <w:vAlign w:val="center"/>
          </w:tcPr>
          <w:p w14:paraId="7A7A3677">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招标范围</w:t>
            </w:r>
          </w:p>
        </w:tc>
        <w:tc>
          <w:tcPr>
            <w:tcW w:w="6489" w:type="dxa"/>
            <w:tcBorders>
              <w:right w:val="double" w:color="auto" w:sz="4" w:space="0"/>
            </w:tcBorders>
            <w:noWrap/>
            <w:vAlign w:val="center"/>
          </w:tcPr>
          <w:p w14:paraId="0D362E57">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详见本工程招标公告。</w:t>
            </w:r>
          </w:p>
        </w:tc>
      </w:tr>
      <w:tr w14:paraId="7F1A7D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0F11283D">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849" w:type="dxa"/>
            <w:noWrap/>
            <w:vAlign w:val="center"/>
          </w:tcPr>
          <w:p w14:paraId="560AB703">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445" w:type="dxa"/>
            <w:noWrap/>
            <w:vAlign w:val="center"/>
          </w:tcPr>
          <w:p w14:paraId="54C1A073">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工期要求</w:t>
            </w:r>
          </w:p>
        </w:tc>
        <w:tc>
          <w:tcPr>
            <w:tcW w:w="6489" w:type="dxa"/>
            <w:tcBorders>
              <w:right w:val="double" w:color="auto" w:sz="4" w:space="0"/>
            </w:tcBorders>
            <w:noWrap/>
            <w:vAlign w:val="center"/>
          </w:tcPr>
          <w:p w14:paraId="555085D9">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2025年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日计划开工，施工工期：</w:t>
            </w:r>
            <w:r>
              <w:rPr>
                <w:rFonts w:hint="eastAsia" w:ascii="宋体" w:hAnsi="宋体" w:cs="宋体"/>
                <w:color w:val="000000" w:themeColor="text1"/>
                <w:szCs w:val="21"/>
                <w:highlight w:val="none"/>
                <w:u w:val="single"/>
                <w14:textFill>
                  <w14:solidFill>
                    <w14:schemeClr w14:val="tx1"/>
                  </w14:solidFill>
                </w14:textFill>
              </w:rPr>
              <w:t>150</w:t>
            </w:r>
            <w:r>
              <w:rPr>
                <w:rFonts w:hint="eastAsia" w:ascii="宋体" w:hAnsi="宋体" w:cs="宋体"/>
                <w:color w:val="000000" w:themeColor="text1"/>
                <w:szCs w:val="21"/>
                <w:highlight w:val="none"/>
                <w14:textFill>
                  <w14:solidFill>
                    <w14:schemeClr w14:val="tx1"/>
                  </w14:solidFill>
                </w14:textFill>
              </w:rPr>
              <w:t>日历天。</w:t>
            </w:r>
          </w:p>
          <w:p w14:paraId="5F4CC603">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注：本工程正式签署合同时，施工工期按中标投标文件承诺工期。</w:t>
            </w:r>
          </w:p>
        </w:tc>
      </w:tr>
      <w:tr w14:paraId="4902B7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3CABD7EB">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849" w:type="dxa"/>
            <w:noWrap/>
            <w:vAlign w:val="center"/>
          </w:tcPr>
          <w:p w14:paraId="4913D3B0">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1445" w:type="dxa"/>
            <w:noWrap/>
            <w:vAlign w:val="center"/>
          </w:tcPr>
          <w:p w14:paraId="52C10035">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w:t>
            </w:r>
          </w:p>
        </w:tc>
        <w:tc>
          <w:tcPr>
            <w:tcW w:w="6489" w:type="dxa"/>
            <w:tcBorders>
              <w:right w:val="double" w:color="auto" w:sz="4" w:space="0"/>
            </w:tcBorders>
            <w:noWrap/>
            <w:vAlign w:val="center"/>
          </w:tcPr>
          <w:p w14:paraId="2D7F66D4">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区财政资金</w:t>
            </w:r>
          </w:p>
        </w:tc>
      </w:tr>
      <w:tr w14:paraId="2EC2FB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0272A580">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849" w:type="dxa"/>
            <w:noWrap/>
            <w:vAlign w:val="center"/>
          </w:tcPr>
          <w:p w14:paraId="7866B7A1">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w:t>
            </w:r>
          </w:p>
        </w:tc>
        <w:tc>
          <w:tcPr>
            <w:tcW w:w="1445" w:type="dxa"/>
            <w:noWrap/>
            <w:vAlign w:val="center"/>
          </w:tcPr>
          <w:p w14:paraId="4F35F0C0">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投标人资质等级及项目负责人等级要求</w:t>
            </w:r>
          </w:p>
        </w:tc>
        <w:tc>
          <w:tcPr>
            <w:tcW w:w="6489" w:type="dxa"/>
            <w:tcBorders>
              <w:right w:val="double" w:color="auto" w:sz="4" w:space="0"/>
            </w:tcBorders>
            <w:noWrap/>
            <w:vAlign w:val="center"/>
          </w:tcPr>
          <w:p w14:paraId="47034E43">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详见本工程招标公告。 </w:t>
            </w:r>
          </w:p>
        </w:tc>
      </w:tr>
      <w:tr w14:paraId="499480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6B04D114">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849" w:type="dxa"/>
            <w:noWrap/>
            <w:vAlign w:val="center"/>
          </w:tcPr>
          <w:p w14:paraId="32C5CFDA">
            <w:pPr>
              <w:snapToGrid w:val="0"/>
              <w:ind w:firstLine="458"/>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2BBF24D9">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资格审查方式</w:t>
            </w:r>
          </w:p>
        </w:tc>
        <w:tc>
          <w:tcPr>
            <w:tcW w:w="6489" w:type="dxa"/>
            <w:tcBorders>
              <w:right w:val="double" w:color="auto" w:sz="4" w:space="0"/>
            </w:tcBorders>
            <w:noWrap/>
            <w:vAlign w:val="center"/>
          </w:tcPr>
          <w:p w14:paraId="6E64FF9C">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详见本工程招标公告。</w:t>
            </w:r>
          </w:p>
        </w:tc>
      </w:tr>
      <w:tr w14:paraId="22AA83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61999B59">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849" w:type="dxa"/>
            <w:noWrap/>
            <w:vAlign w:val="center"/>
          </w:tcPr>
          <w:p w14:paraId="3CC24360">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1445" w:type="dxa"/>
            <w:noWrap/>
            <w:vAlign w:val="center"/>
          </w:tcPr>
          <w:p w14:paraId="07F04AE5">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报价以及单价和总价计算方式</w:t>
            </w:r>
          </w:p>
        </w:tc>
        <w:tc>
          <w:tcPr>
            <w:tcW w:w="6489" w:type="dxa"/>
            <w:tcBorders>
              <w:right w:val="double" w:color="auto" w:sz="4" w:space="0"/>
            </w:tcBorders>
            <w:noWrap/>
            <w:vAlign w:val="center"/>
          </w:tcPr>
          <w:p w14:paraId="2E2ECDE9">
            <w:pPr>
              <w:snapToGrid w:val="0"/>
              <w:rPr>
                <w:rFonts w:ascii="宋体" w:hAnsi="宋体" w:cs="宋体"/>
                <w:color w:val="000000" w:themeColor="text1"/>
                <w:szCs w:val="21"/>
                <w:highlight w:val="none"/>
                <w14:textFill>
                  <w14:solidFill>
                    <w14:schemeClr w14:val="tx1"/>
                  </w14:solidFill>
                </w14:textFill>
              </w:rPr>
            </w:pPr>
            <w:bookmarkStart w:id="2" w:name="EBdfd7e3fe86a241738f1c1d356c309534"/>
            <w:r>
              <w:rPr>
                <w:rFonts w:hint="eastAsia" w:ascii="宋体" w:hAnsi="宋体" w:cs="宋体"/>
                <w:color w:val="000000" w:themeColor="text1"/>
                <w:szCs w:val="21"/>
                <w:highlight w:val="none"/>
                <w14:textFill>
                  <w14:solidFill>
                    <w14:schemeClr w14:val="tx1"/>
                  </w14:solidFill>
                </w14:textFill>
              </w:rPr>
              <w:t>工程量清单计价</w:t>
            </w:r>
            <w:r>
              <w:rPr>
                <w:rFonts w:hint="eastAsia" w:ascii="宋体" w:hAnsi="宋体" w:cs="宋体"/>
                <w:color w:val="000000" w:themeColor="text1"/>
                <w:szCs w:val="21"/>
                <w:highlight w:val="none"/>
                <w:u w:val="single"/>
                <w14:textFill>
                  <w14:solidFill>
                    <w14:schemeClr w14:val="tx1"/>
                  </w14:solidFill>
                </w14:textFill>
              </w:rPr>
              <w:t>，按国家、省有关计价规范执行。</w:t>
            </w:r>
            <w:bookmarkEnd w:id="2"/>
          </w:p>
        </w:tc>
      </w:tr>
      <w:tr w14:paraId="10F6C2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240440A8">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849" w:type="dxa"/>
            <w:noWrap/>
            <w:vAlign w:val="center"/>
          </w:tcPr>
          <w:p w14:paraId="3E78BAA9">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w:t>
            </w:r>
          </w:p>
        </w:tc>
        <w:tc>
          <w:tcPr>
            <w:tcW w:w="1445" w:type="dxa"/>
            <w:noWrap/>
            <w:vAlign w:val="center"/>
          </w:tcPr>
          <w:p w14:paraId="713AB903">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6489" w:type="dxa"/>
            <w:tcBorders>
              <w:right w:val="double" w:color="auto" w:sz="4" w:space="0"/>
            </w:tcBorders>
            <w:noWrap/>
            <w:vAlign w:val="center"/>
          </w:tcPr>
          <w:p w14:paraId="7718D0EA">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90</w:t>
            </w:r>
            <w:r>
              <w:rPr>
                <w:rFonts w:hint="eastAsia" w:ascii="宋体" w:hAnsi="宋体" w:cs="宋体"/>
                <w:color w:val="000000" w:themeColor="text1"/>
                <w:szCs w:val="21"/>
                <w:highlight w:val="none"/>
                <w14:textFill>
                  <w14:solidFill>
                    <w14:schemeClr w14:val="tx1"/>
                  </w14:solidFill>
                </w14:textFill>
              </w:rPr>
              <w:t>日历天。（从投标截止之日计起）。</w:t>
            </w:r>
            <w:r>
              <w:rPr>
                <w:rFonts w:hint="eastAsia" w:ascii="宋体" w:hAnsi="宋体" w:cs="宋体"/>
                <w:color w:val="000000" w:themeColor="text1"/>
                <w:szCs w:val="21"/>
                <w:highlight w:val="none"/>
                <w:u w:val="single"/>
                <w14:textFill>
                  <w14:solidFill>
                    <w14:schemeClr w14:val="tx1"/>
                  </w14:solidFill>
                </w14:textFill>
              </w:rPr>
              <w:t>如投标有效期内发生异议或投诉的，则投标有效期自动延长至异议或投诉处理结束后90日历天。中标人的投标有效期自动延期至合同履行完毕。</w:t>
            </w:r>
          </w:p>
        </w:tc>
      </w:tr>
      <w:tr w14:paraId="57B198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25A41A6D">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849" w:type="dxa"/>
            <w:noWrap/>
            <w:vAlign w:val="center"/>
          </w:tcPr>
          <w:p w14:paraId="5420D1DC">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w:t>
            </w:r>
          </w:p>
        </w:tc>
        <w:tc>
          <w:tcPr>
            <w:tcW w:w="1445" w:type="dxa"/>
            <w:noWrap/>
            <w:vAlign w:val="center"/>
          </w:tcPr>
          <w:p w14:paraId="3460DF3F">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w:t>
            </w:r>
          </w:p>
        </w:tc>
        <w:tc>
          <w:tcPr>
            <w:tcW w:w="6489" w:type="dxa"/>
            <w:tcBorders>
              <w:right w:val="double" w:color="auto" w:sz="4" w:space="0"/>
            </w:tcBorders>
            <w:noWrap/>
            <w:vAlign w:val="center"/>
          </w:tcPr>
          <w:p w14:paraId="694203D1">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方式一：本项目不收投标保证金。</w:t>
            </w:r>
          </w:p>
        </w:tc>
      </w:tr>
      <w:tr w14:paraId="38BAE1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5F1C6C05">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849" w:type="dxa"/>
            <w:noWrap/>
            <w:vAlign w:val="center"/>
          </w:tcPr>
          <w:p w14:paraId="219C4EA6">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445" w:type="dxa"/>
            <w:noWrap/>
            <w:vAlign w:val="center"/>
          </w:tcPr>
          <w:p w14:paraId="3DCC4BB9">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踏勘现场</w:t>
            </w:r>
          </w:p>
        </w:tc>
        <w:tc>
          <w:tcPr>
            <w:tcW w:w="6489" w:type="dxa"/>
            <w:tcBorders>
              <w:right w:val="double" w:color="auto" w:sz="4" w:space="0"/>
            </w:tcBorders>
            <w:noWrap/>
            <w:vAlign w:val="center"/>
          </w:tcPr>
          <w:p w14:paraId="4AAAB71A">
            <w:pPr>
              <w:pStyle w:val="18"/>
              <w:snapToGrid w:val="0"/>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u w:val="single"/>
                <w14:textFill>
                  <w14:solidFill>
                    <w14:schemeClr w14:val="tx1"/>
                  </w14:solidFill>
                </w14:textFill>
              </w:rPr>
              <w:t>自行踏勘，投标人不进行踏勘的，视为已熟知现场条件，自行承担相关风险。</w:t>
            </w:r>
          </w:p>
        </w:tc>
      </w:tr>
      <w:tr w14:paraId="3433F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7038765D">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849" w:type="dxa"/>
            <w:noWrap/>
            <w:vAlign w:val="center"/>
          </w:tcPr>
          <w:p w14:paraId="4E9AF781">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445" w:type="dxa"/>
            <w:noWrap/>
            <w:vAlign w:val="center"/>
          </w:tcPr>
          <w:p w14:paraId="7B4B840F">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投标答疑</w:t>
            </w:r>
          </w:p>
        </w:tc>
        <w:tc>
          <w:tcPr>
            <w:tcW w:w="6489" w:type="dxa"/>
            <w:tcBorders>
              <w:right w:val="double" w:color="auto" w:sz="4" w:space="0"/>
            </w:tcBorders>
            <w:noWrap/>
            <w:vAlign w:val="center"/>
          </w:tcPr>
          <w:p w14:paraId="09D5F372">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疑问提交时间：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分前；</w:t>
            </w:r>
          </w:p>
          <w:p w14:paraId="4CD78A25">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形式：投标人的疑问通过</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交易平台提交。</w:t>
            </w:r>
          </w:p>
          <w:p w14:paraId="37B8C37A">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具体要求：按照</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交易平台关于全流程电子化项目的相关指南进行操作，详见：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广州交易集团有限公司（广州公共资源交易中心）最新指引</w:t>
            </w:r>
            <w:r>
              <w:rPr>
                <w:rFonts w:hint="eastAsia" w:ascii="宋体" w:hAnsi="宋体" w:cs="宋体"/>
                <w:color w:val="000000" w:themeColor="text1"/>
                <w:szCs w:val="21"/>
                <w:highlight w:val="none"/>
                <w14:textFill>
                  <w14:solidFill>
                    <w14:schemeClr w14:val="tx1"/>
                  </w14:solidFill>
                </w14:textFill>
              </w:rPr>
              <w:t>。提问一律不得署名。</w:t>
            </w:r>
          </w:p>
          <w:p w14:paraId="5B0994E5">
            <w:pPr>
              <w:pStyle w:val="13"/>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招标人澄清、修补或答疑期限：在递交投标文件截止日期15日前。</w:t>
            </w:r>
          </w:p>
        </w:tc>
      </w:tr>
      <w:tr w14:paraId="6C2268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043416E5">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849" w:type="dxa"/>
            <w:noWrap/>
            <w:vAlign w:val="center"/>
          </w:tcPr>
          <w:p w14:paraId="2AB0E5D6">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1445" w:type="dxa"/>
            <w:noWrap/>
            <w:vAlign w:val="center"/>
          </w:tcPr>
          <w:p w14:paraId="4A8E52F6">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投标截止时间</w:t>
            </w:r>
          </w:p>
        </w:tc>
        <w:tc>
          <w:tcPr>
            <w:tcW w:w="6489" w:type="dxa"/>
            <w:tcBorders>
              <w:right w:val="double" w:color="auto" w:sz="4" w:space="0"/>
            </w:tcBorders>
            <w:noWrap/>
            <w:vAlign w:val="center"/>
          </w:tcPr>
          <w:p w14:paraId="50191360">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分（北京时间）。</w:t>
            </w:r>
          </w:p>
        </w:tc>
      </w:tr>
      <w:tr w14:paraId="77B62C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7D455955">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849" w:type="dxa"/>
            <w:noWrap/>
            <w:vAlign w:val="center"/>
          </w:tcPr>
          <w:p w14:paraId="0A8E1105">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1445" w:type="dxa"/>
            <w:noWrap/>
            <w:vAlign w:val="center"/>
          </w:tcPr>
          <w:p w14:paraId="265CE578">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开标开始时间和地点</w:t>
            </w:r>
          </w:p>
        </w:tc>
        <w:tc>
          <w:tcPr>
            <w:tcW w:w="6489" w:type="dxa"/>
            <w:tcBorders>
              <w:right w:val="double" w:color="auto" w:sz="4" w:space="0"/>
            </w:tcBorders>
            <w:noWrap/>
            <w:vAlign w:val="center"/>
          </w:tcPr>
          <w:p w14:paraId="5AFA02B5">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（技术标和经济标同时开标）</w:t>
            </w:r>
          </w:p>
          <w:p w14:paraId="55019ABF">
            <w:pPr>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1、开标开始时间：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分（与投标截止时间为同一时间），地点：广州交易集团有限公司（广州公共资源交易中心）黄埔交易部第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开标室。投标人也可选择参加在线开标，具体按照交易平台相关指南进行操作。详见：广州交易集团有限公司（广州公共资源交易中心）网站最新指引。</w:t>
            </w:r>
          </w:p>
          <w:p w14:paraId="1A9BFE3D">
            <w:pPr>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注：投标文件解密问题。投标人只用执行一次解密，招标人执行解密次数根据招标文件开标次数确定。</w:t>
            </w:r>
          </w:p>
          <w:p w14:paraId="62AE832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2、递交投标文件备用光盘时间：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分；递交地点：广州交易集团有限公司（广州公共资源交易中心）黄埔交易部第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开标室。</w:t>
            </w:r>
            <w:r>
              <w:rPr>
                <w:rFonts w:hint="eastAsia" w:ascii="宋体" w:hAnsi="宋体" w:cs="宋体"/>
                <w:bCs/>
                <w:color w:val="000000" w:themeColor="text1"/>
                <w:kern w:val="0"/>
                <w:szCs w:val="21"/>
                <w:highlight w:val="none"/>
                <w14:textFill>
                  <w14:solidFill>
                    <w14:schemeClr w14:val="tx1"/>
                  </w14:solidFill>
                </w14:textFill>
              </w:rPr>
              <w:t>(建议安排在投标文件截止时间前15分钟至投标文件截止时间）</w:t>
            </w:r>
            <w:r>
              <w:rPr>
                <w:rFonts w:hint="eastAsia" w:ascii="宋体" w:hAnsi="宋体" w:cs="宋体"/>
                <w:color w:val="000000" w:themeColor="text1"/>
                <w:szCs w:val="21"/>
                <w:highlight w:val="none"/>
                <w14:textFill>
                  <w14:solidFill>
                    <w14:schemeClr w14:val="tx1"/>
                  </w14:solidFill>
                </w14:textFill>
              </w:rPr>
              <w:t>投标人也可选择参加在线开标，具体按照交易平台相关指南进行操作。详见：</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广州交易集团有限公司（广州公共资源交易中心）网站最新指引</w:t>
            </w:r>
            <w:r>
              <w:rPr>
                <w:rFonts w:hint="eastAsia" w:ascii="宋体" w:hAnsi="宋体" w:cs="宋体"/>
                <w:color w:val="000000" w:themeColor="text1"/>
                <w:szCs w:val="21"/>
                <w:highlight w:val="none"/>
                <w14:textFill>
                  <w14:solidFill>
                    <w14:schemeClr w14:val="tx1"/>
                  </w14:solidFill>
                </w14:textFill>
              </w:rPr>
              <w:t>。</w:t>
            </w:r>
          </w:p>
          <w:p w14:paraId="3308C230">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3、投标人应在投标文件递交截止时间前通过广州交易集团有限公司（广州公共资源交易中心）电子招标投标交易平台递交电子投标文件。</w:t>
            </w:r>
          </w:p>
          <w:p w14:paraId="04A67484">
            <w:pPr>
              <w:widowControl/>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上述时间及地点是否有改变，请密切留意</w:t>
            </w:r>
            <w:r>
              <w:rPr>
                <w:rFonts w:hint="eastAsia" w:ascii="宋体" w:hAnsi="宋体" w:cs="宋体"/>
                <w:b/>
                <w:color w:val="000000" w:themeColor="text1"/>
                <w:kern w:val="0"/>
                <w:szCs w:val="21"/>
                <w:highlight w:val="none"/>
                <w14:textFill>
                  <w14:solidFill>
                    <w14:schemeClr w14:val="tx1"/>
                  </w14:solidFill>
                </w14:textFill>
              </w:rPr>
              <w:t>补充公告和</w:t>
            </w:r>
            <w:r>
              <w:rPr>
                <w:rFonts w:hint="eastAsia" w:ascii="宋体" w:hAnsi="宋体" w:cs="宋体"/>
                <w:bCs/>
                <w:color w:val="000000" w:themeColor="text1"/>
                <w:kern w:val="0"/>
                <w:szCs w:val="21"/>
                <w:highlight w:val="none"/>
                <w14:textFill>
                  <w14:solidFill>
                    <w14:schemeClr w14:val="tx1"/>
                  </w14:solidFill>
                </w14:textFill>
              </w:rPr>
              <w:t>招标答疑纪要的相关信息。</w:t>
            </w:r>
          </w:p>
          <w:p w14:paraId="6E7519AF">
            <w:pP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请各投标人密切留意本项目的日程安排，投标人可登录广州交易集团有限公司（广州公共资源交易中心）网站首页，点击“建设工程”专栏中的“项目查询（日程安排、答疑纪要）”输入项目编号或名称查询最新信息安排。</w:t>
            </w:r>
          </w:p>
        </w:tc>
      </w:tr>
      <w:tr w14:paraId="6EC317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585F4233">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849" w:type="dxa"/>
            <w:noWrap/>
            <w:vAlign w:val="center"/>
          </w:tcPr>
          <w:p w14:paraId="18E41AB6">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1445" w:type="dxa"/>
            <w:noWrap/>
            <w:vAlign w:val="center"/>
          </w:tcPr>
          <w:p w14:paraId="08A41F93">
            <w:pPr>
              <w:pStyle w:val="29"/>
              <w:snapToGrid w:val="0"/>
              <w:spacing w:after="0"/>
              <w:ind w:firstLine="0"/>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开标评标办法</w:t>
            </w:r>
          </w:p>
        </w:tc>
        <w:tc>
          <w:tcPr>
            <w:tcW w:w="6489" w:type="dxa"/>
            <w:tcBorders>
              <w:right w:val="double" w:color="auto" w:sz="4" w:space="0"/>
            </w:tcBorders>
            <w:noWrap/>
            <w:vAlign w:val="center"/>
          </w:tcPr>
          <w:p w14:paraId="48F45E29">
            <w:pPr>
              <w:pStyle w:val="29"/>
              <w:snapToGrid w:val="0"/>
              <w:spacing w:after="0"/>
              <w:ind w:firstLine="0"/>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方式一：可选办法七（适合综合评分法四，技术标与经济标同时开启）</w:t>
            </w:r>
          </w:p>
        </w:tc>
      </w:tr>
      <w:tr w14:paraId="13F7B8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65880078">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849" w:type="dxa"/>
            <w:noWrap/>
            <w:vAlign w:val="center"/>
          </w:tcPr>
          <w:p w14:paraId="26B996CC">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w:t>
            </w:r>
          </w:p>
        </w:tc>
        <w:tc>
          <w:tcPr>
            <w:tcW w:w="1445" w:type="dxa"/>
            <w:noWrap/>
            <w:vAlign w:val="center"/>
          </w:tcPr>
          <w:p w14:paraId="0CC77675">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履约担保</w:t>
            </w:r>
          </w:p>
        </w:tc>
        <w:tc>
          <w:tcPr>
            <w:tcW w:w="6489" w:type="dxa"/>
            <w:tcBorders>
              <w:right w:val="double" w:color="auto" w:sz="4" w:space="0"/>
            </w:tcBorders>
            <w:noWrap/>
            <w:vAlign w:val="center"/>
          </w:tcPr>
          <w:p w14:paraId="77C97C1A">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1.履约保证金为中标价款的10%。</w:t>
            </w:r>
          </w:p>
          <w:p w14:paraId="6D5D1CDB">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2.履约保证金的形式：按《关于规范招投标领域工程建设保证金收取有关工作的通知》（粤发改法规函〔2022〕1178号）执行合同约定。</w:t>
            </w:r>
          </w:p>
        </w:tc>
      </w:tr>
      <w:tr w14:paraId="2CCB18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53C45B96">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849" w:type="dxa"/>
            <w:noWrap/>
            <w:vAlign w:val="center"/>
          </w:tcPr>
          <w:p w14:paraId="413487C0">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20749C28">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最高投标限价</w:t>
            </w:r>
          </w:p>
        </w:tc>
        <w:tc>
          <w:tcPr>
            <w:tcW w:w="6489" w:type="dxa"/>
            <w:tcBorders>
              <w:right w:val="double" w:color="auto" w:sz="4" w:space="0"/>
            </w:tcBorders>
            <w:noWrap/>
            <w:vAlign w:val="center"/>
          </w:tcPr>
          <w:p w14:paraId="505A2683">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本项目最高投标限价为人民币</w:t>
            </w:r>
            <w:r>
              <w:rPr>
                <w:rFonts w:hint="eastAsia" w:ascii="宋体" w:hAnsi="宋体" w:cs="宋体"/>
                <w:color w:val="000000" w:themeColor="text1"/>
                <w:szCs w:val="21"/>
                <w:highlight w:val="none"/>
                <w:u w:val="single"/>
                <w14:textFill>
                  <w14:solidFill>
                    <w14:schemeClr w14:val="tx1"/>
                  </w14:solidFill>
                </w14:textFill>
              </w:rPr>
              <w:t xml:space="preserve">6296015.41 </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u w:val="single"/>
                <w14:textFill>
                  <w14:solidFill>
                    <w14:schemeClr w14:val="tx1"/>
                  </w14:solidFill>
                </w14:textFill>
              </w:rPr>
              <w:t>详见招标人最终发出的《最高投标限价公布函》，投标总报价超过最高投标限价的投标文件将被拒绝。</w:t>
            </w:r>
          </w:p>
        </w:tc>
      </w:tr>
      <w:tr w14:paraId="16094E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9" w:type="dxa"/>
            <w:tcBorders>
              <w:left w:val="double" w:color="auto" w:sz="4" w:space="0"/>
            </w:tcBorders>
            <w:noWrap/>
            <w:vAlign w:val="center"/>
          </w:tcPr>
          <w:p w14:paraId="11D4CD76">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849" w:type="dxa"/>
            <w:noWrap/>
            <w:vAlign w:val="center"/>
          </w:tcPr>
          <w:p w14:paraId="0EA781A8">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4A50058D">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非竞争费用</w:t>
            </w:r>
          </w:p>
        </w:tc>
        <w:tc>
          <w:tcPr>
            <w:tcW w:w="6489" w:type="dxa"/>
            <w:tcBorders>
              <w:right w:val="double" w:color="auto" w:sz="4" w:space="0"/>
            </w:tcBorders>
            <w:noWrap/>
            <w:vAlign w:val="center"/>
          </w:tcPr>
          <w:p w14:paraId="6920165E">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本项目绿色施工安全防护措施费为</w:t>
            </w:r>
            <w:r>
              <w:rPr>
                <w:rFonts w:hint="eastAsia" w:ascii="宋体" w:hAnsi="宋体" w:cs="宋体"/>
                <w:color w:val="000000" w:themeColor="text1"/>
                <w:szCs w:val="21"/>
                <w:highlight w:val="none"/>
                <w:u w:val="single"/>
                <w:lang w:bidi="ar"/>
                <w14:textFill>
                  <w14:solidFill>
                    <w14:schemeClr w14:val="tx1"/>
                  </w14:solidFill>
                </w14:textFill>
              </w:rPr>
              <w:t>261951.87</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元（扬尘污染防治费用、使用封闭式外脚手架金属防护网费用和绿色施工围蔽费用等纳入绿色施工安全防护措施费），暂列金额为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bidi="ar"/>
                <w14:textFill>
                  <w14:solidFill>
                    <w14:schemeClr w14:val="tx1"/>
                  </w14:solidFill>
                </w14:textFill>
              </w:rPr>
              <w:t>484961.26</w:t>
            </w:r>
            <w:r>
              <w:rPr>
                <w:rFonts w:hint="eastAsia" w:ascii="宋体" w:hAnsi="宋体" w:cs="宋体"/>
                <w:color w:val="000000" w:themeColor="text1"/>
                <w:szCs w:val="21"/>
                <w:highlight w:val="none"/>
                <w14:textFill>
                  <w14:solidFill>
                    <w14:schemeClr w14:val="tx1"/>
                  </w14:solidFill>
                </w14:textFill>
              </w:rPr>
              <w:t>元，暂估价为</w:t>
            </w:r>
            <w:r>
              <w:rPr>
                <w:rFonts w:hint="eastAsia" w:ascii="宋体" w:hAnsi="宋体" w:cs="宋体"/>
                <w:color w:val="000000" w:themeColor="text1"/>
                <w:szCs w:val="21"/>
                <w:highlight w:val="none"/>
                <w:u w:val="single"/>
                <w:lang w:bidi="ar"/>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元。（未按招标文件规定的金额填写的，由评标委员会按照招标文件规定的金额进行修正）</w:t>
            </w:r>
          </w:p>
        </w:tc>
      </w:tr>
      <w:tr w14:paraId="064E8E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17A9CC01">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849" w:type="dxa"/>
            <w:noWrap/>
            <w:vAlign w:val="center"/>
          </w:tcPr>
          <w:p w14:paraId="4A324B7C">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036F7D09">
            <w:pPr>
              <w:pStyle w:val="29"/>
              <w:snapToGrid w:val="0"/>
              <w:spacing w:after="0"/>
              <w:ind w:firstLine="0"/>
              <w:jc w:val="center"/>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保修期</w:t>
            </w:r>
          </w:p>
        </w:tc>
        <w:tc>
          <w:tcPr>
            <w:tcW w:w="6489" w:type="dxa"/>
            <w:tcBorders>
              <w:right w:val="double" w:color="auto" w:sz="4" w:space="0"/>
            </w:tcBorders>
            <w:noWrap/>
            <w:vAlign w:val="center"/>
          </w:tcPr>
          <w:p w14:paraId="4BA7B5B4">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按照《建设工程质量管理条例》规定。</w:t>
            </w:r>
          </w:p>
        </w:tc>
      </w:tr>
      <w:tr w14:paraId="6C0A97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35BDF415">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849" w:type="dxa"/>
            <w:noWrap/>
            <w:vAlign w:val="center"/>
          </w:tcPr>
          <w:p w14:paraId="7B065335">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06A5B653">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计算评标参考价的等分点值</w:t>
            </w:r>
          </w:p>
        </w:tc>
        <w:tc>
          <w:tcPr>
            <w:tcW w:w="6489" w:type="dxa"/>
            <w:tcBorders>
              <w:right w:val="double" w:color="auto" w:sz="4" w:space="0"/>
            </w:tcBorders>
            <w:noWrap/>
            <w:vAlign w:val="center"/>
          </w:tcPr>
          <w:p w14:paraId="4A5F9477">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计算评标参考价的等分点值X在开标前从[0,100] 的整数中采用广州公共资源交易系统线上随机抽取。</w:t>
            </w:r>
          </w:p>
        </w:tc>
      </w:tr>
      <w:tr w14:paraId="17012C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7BD8D831">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849" w:type="dxa"/>
            <w:noWrap/>
            <w:vAlign w:val="center"/>
          </w:tcPr>
          <w:p w14:paraId="5611FBCA">
            <w:pPr>
              <w:snapToGrid w:val="0"/>
              <w:ind w:firstLine="458"/>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08A309C8">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进入第二阶段评审的家数</w:t>
            </w:r>
          </w:p>
        </w:tc>
        <w:tc>
          <w:tcPr>
            <w:tcW w:w="6489" w:type="dxa"/>
            <w:tcBorders>
              <w:right w:val="double" w:color="auto" w:sz="4" w:space="0"/>
            </w:tcBorders>
            <w:noWrap/>
            <w:vAlign w:val="center"/>
          </w:tcPr>
          <w:p w14:paraId="6C094F8E">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fldChar w:fldCharType="begin"/>
            </w:r>
            <w:r>
              <w:rPr>
                <w:rFonts w:hint="eastAsia" w:ascii="宋体" w:hAnsi="宋体" w:cs="宋体"/>
                <w:strike/>
                <w:color w:val="000000" w:themeColor="text1"/>
                <w:szCs w:val="21"/>
                <w:highlight w:val="none"/>
                <w14:textFill>
                  <w14:solidFill>
                    <w14:schemeClr w14:val="tx1"/>
                  </w14:solidFill>
                </w14:textFill>
              </w:rPr>
              <w:instrText xml:space="preserve"> = 1 \* GB3 </w:instrText>
            </w:r>
            <w:r>
              <w:rPr>
                <w:rFonts w:hint="eastAsia" w:ascii="宋体" w:hAnsi="宋体" w:cs="宋体"/>
                <w:strike/>
                <w:color w:val="000000" w:themeColor="text1"/>
                <w:szCs w:val="21"/>
                <w:highlight w:val="none"/>
                <w14:textFill>
                  <w14:solidFill>
                    <w14:schemeClr w14:val="tx1"/>
                  </w14:solidFill>
                </w14:textFill>
              </w:rPr>
              <w:fldChar w:fldCharType="separate"/>
            </w:r>
            <w:r>
              <w:rPr>
                <w:rFonts w:hint="eastAsia" w:ascii="宋体" w:hAnsi="宋体" w:cs="宋体"/>
                <w:strike/>
                <w:color w:val="000000" w:themeColor="text1"/>
                <w:szCs w:val="21"/>
                <w:highlight w:val="none"/>
                <w14:textFill>
                  <w14:solidFill>
                    <w14:schemeClr w14:val="tx1"/>
                  </w14:solidFill>
                </w14:textFill>
              </w:rPr>
              <w:t>①</w:t>
            </w:r>
            <w:r>
              <w:rPr>
                <w:rFonts w:hint="eastAsia" w:ascii="宋体" w:hAnsi="宋体" w:cs="宋体"/>
                <w:strike/>
                <w:color w:val="000000" w:themeColor="text1"/>
                <w:szCs w:val="21"/>
                <w:highlight w:val="none"/>
                <w14:textFill>
                  <w14:solidFill>
                    <w14:schemeClr w14:val="tx1"/>
                  </w14:solidFill>
                </w14:textFill>
              </w:rPr>
              <w:fldChar w:fldCharType="end"/>
            </w:r>
            <w:r>
              <w:rPr>
                <w:rFonts w:hint="eastAsia" w:ascii="宋体" w:hAnsi="宋体" w:cs="宋体"/>
                <w:strike/>
                <w:color w:val="000000" w:themeColor="text1"/>
                <w:szCs w:val="21"/>
                <w:highlight w:val="none"/>
                <w14:textFill>
                  <w14:solidFill>
                    <w14:schemeClr w14:val="tx1"/>
                  </w14:solidFill>
                </w14:textFill>
              </w:rPr>
              <w:t>通过技术有效性审查的投标人均进入第二阶段（适用于通过技术有效性审查家数在[3,]中的）。</w:t>
            </w:r>
          </w:p>
          <w:p w14:paraId="1B99165F">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fldChar w:fldCharType="begin"/>
            </w:r>
            <w:r>
              <w:rPr>
                <w:rFonts w:hint="eastAsia" w:ascii="宋体" w:hAnsi="宋体" w:cs="宋体"/>
                <w:strike/>
                <w:color w:val="000000" w:themeColor="text1"/>
                <w:szCs w:val="21"/>
                <w:highlight w:val="none"/>
                <w14:textFill>
                  <w14:solidFill>
                    <w14:schemeClr w14:val="tx1"/>
                  </w14:solidFill>
                </w14:textFill>
              </w:rPr>
              <w:instrText xml:space="preserve"> = 2 \* GB3 </w:instrText>
            </w:r>
            <w:r>
              <w:rPr>
                <w:rFonts w:hint="eastAsia" w:ascii="宋体" w:hAnsi="宋体" w:cs="宋体"/>
                <w:strike/>
                <w:color w:val="000000" w:themeColor="text1"/>
                <w:szCs w:val="21"/>
                <w:highlight w:val="none"/>
                <w14:textFill>
                  <w14:solidFill>
                    <w14:schemeClr w14:val="tx1"/>
                  </w14:solidFill>
                </w14:textFill>
              </w:rPr>
              <w:fldChar w:fldCharType="separate"/>
            </w:r>
            <w:r>
              <w:rPr>
                <w:rFonts w:hint="eastAsia" w:ascii="宋体" w:hAnsi="宋体" w:cs="宋体"/>
                <w:strike/>
                <w:color w:val="000000" w:themeColor="text1"/>
                <w:szCs w:val="21"/>
                <w:highlight w:val="none"/>
                <w14:textFill>
                  <w14:solidFill>
                    <w14:schemeClr w14:val="tx1"/>
                  </w14:solidFill>
                </w14:textFill>
              </w:rPr>
              <w:t>②</w:t>
            </w:r>
            <w:r>
              <w:rPr>
                <w:rFonts w:hint="eastAsia" w:ascii="宋体" w:hAnsi="宋体" w:cs="宋体"/>
                <w:strike/>
                <w:color w:val="000000" w:themeColor="text1"/>
                <w:szCs w:val="21"/>
                <w:highlight w:val="none"/>
                <w14:textFill>
                  <w14:solidFill>
                    <w14:schemeClr w14:val="tx1"/>
                  </w14:solidFill>
                </w14:textFill>
              </w:rPr>
              <w:fldChar w:fldCharType="end"/>
            </w:r>
            <w:r>
              <w:rPr>
                <w:rFonts w:hint="eastAsia" w:ascii="宋体" w:hAnsi="宋体" w:cs="宋体"/>
                <w:strike/>
                <w:color w:val="000000" w:themeColor="text1"/>
                <w:szCs w:val="21"/>
                <w:highlight w:val="none"/>
                <w14:textFill>
                  <w14:solidFill>
                    <w14:schemeClr w14:val="tx1"/>
                  </w14:solidFill>
                </w14:textFill>
              </w:rPr>
              <w:t>将第一阶段得分由高至低排序，前名投标人进入第二阶段评审（适用于通过技术有效性审查家数大于家的，招标人可根据工程具体情况，确定不少于家进入第二阶段）。</w:t>
            </w:r>
          </w:p>
          <w:p w14:paraId="15BD7374">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注：本款适用于选择评标办法一至评标办法六。进入第二阶段的投标人家数应符合行政监管部门的要求。</w:t>
            </w:r>
          </w:p>
        </w:tc>
      </w:tr>
      <w:tr w14:paraId="074A94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16DF425B">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849" w:type="dxa"/>
            <w:noWrap/>
            <w:vAlign w:val="center"/>
          </w:tcPr>
          <w:p w14:paraId="3D03779C">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134FEFEB">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工程成本警戒价</w:t>
            </w:r>
          </w:p>
        </w:tc>
        <w:tc>
          <w:tcPr>
            <w:tcW w:w="6489" w:type="dxa"/>
            <w:tcBorders>
              <w:right w:val="double" w:color="auto" w:sz="4" w:space="0"/>
            </w:tcBorders>
            <w:noWrap/>
            <w:vAlign w:val="center"/>
          </w:tcPr>
          <w:p w14:paraId="325BA96F">
            <w:pPr>
              <w:pStyle w:val="2"/>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工程成本警戒价按为</w:t>
            </w:r>
            <w:r>
              <w:rPr>
                <w:rFonts w:hint="eastAsia" w:hAnsi="宋体" w:cs="宋体"/>
                <w:color w:val="000000" w:themeColor="text1"/>
                <w:sz w:val="21"/>
                <w:szCs w:val="21"/>
                <w:highlight w:val="none"/>
                <w:u w:val="single"/>
                <w:lang w:bidi="ar"/>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5792334.18</w:t>
            </w:r>
            <w:r>
              <w:rPr>
                <w:rFonts w:hint="eastAsia" w:hAnsi="宋体" w:cs="宋体"/>
                <w:color w:val="000000" w:themeColor="text1"/>
                <w:sz w:val="21"/>
                <w:szCs w:val="21"/>
                <w:highlight w:val="none"/>
                <w14:textFill>
                  <w14:solidFill>
                    <w14:schemeClr w14:val="tx1"/>
                  </w14:solidFill>
                </w14:textFill>
              </w:rPr>
              <w:t>元(最高投标限价的92%设置为工程成本警戒价。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743FF4EB">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注：为充分体现招标人意愿及落实项目招标人负责制，警戒价由招标人决定。</w:t>
            </w:r>
          </w:p>
        </w:tc>
      </w:tr>
      <w:tr w14:paraId="554666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571D7F8D">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849" w:type="dxa"/>
            <w:noWrap/>
            <w:vAlign w:val="center"/>
          </w:tcPr>
          <w:p w14:paraId="24D3CE71">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38F92681">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各分值的权重</w:t>
            </w:r>
          </w:p>
        </w:tc>
        <w:tc>
          <w:tcPr>
            <w:tcW w:w="6489" w:type="dxa"/>
            <w:tcBorders>
              <w:right w:val="double" w:color="auto" w:sz="4" w:space="0"/>
            </w:tcBorders>
            <w:noWrap/>
            <w:vAlign w:val="center"/>
          </w:tcPr>
          <w:p w14:paraId="2364FEFF">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技术分权重为20%，经济分权重为80%。</w:t>
            </w:r>
          </w:p>
          <w:p w14:paraId="745F2087">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按照“总分=技术分×技术分权重（20%）+经济分×经济分权重（80%）”的公式，计算各有效投标文件的总分，并按照总分从高到低排列先后次序。若投标人总得分相同的投标文件，以经济分较高的排前；总得分与经济分均相同的投标文件，以技术分较高的排前；总得分、经济分、技术分均相同的投标文件，以投标总报价较低的排前；如仍存在相同情况，则对具有相同情况的投标人，由评标委员会采用记名投票方式，确定投标人的排序。</w:t>
            </w:r>
          </w:p>
          <w:p w14:paraId="094F8B04">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记名投票方式确定排序的具体操作步骤为：由评标委员会对出现该情况的投标人采取记名投票的方式确定，按得票数从高到低排列先后次序，以得票数高的排前，根据得票数高低确定中标候选人排序。</w:t>
            </w:r>
          </w:p>
        </w:tc>
      </w:tr>
      <w:tr w14:paraId="52F6F3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24A12000">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849" w:type="dxa"/>
            <w:noWrap/>
            <w:vAlign w:val="center"/>
          </w:tcPr>
          <w:p w14:paraId="4CC3B8AF">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78A733C8">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评标委员会人数</w:t>
            </w:r>
          </w:p>
        </w:tc>
        <w:tc>
          <w:tcPr>
            <w:tcW w:w="6489" w:type="dxa"/>
            <w:tcBorders>
              <w:right w:val="double" w:color="auto" w:sz="4" w:space="0"/>
            </w:tcBorders>
            <w:noWrap/>
            <w:vAlign w:val="center"/>
          </w:tcPr>
          <w:p w14:paraId="44B1F713">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由招标人依法组建。招标代理机构应严格按照《广东省政务服务和数据管理局关于印发广东省综合评标评审专家库评标专家劳务报酬管理办法的通知》（粤政数[2025]11号）的规定向评标专家支付酬金，不得额外支付费用。评标专家对符合该管理办法规定计取的专家报酬不得有异议。</w:t>
            </w:r>
          </w:p>
        </w:tc>
      </w:tr>
      <w:tr w14:paraId="5BEBEC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43709E38">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849" w:type="dxa"/>
            <w:noWrap/>
            <w:vAlign w:val="center"/>
          </w:tcPr>
          <w:p w14:paraId="4A1E249B">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2E1B5526">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企业综合诚信评价分数</w:t>
            </w:r>
          </w:p>
        </w:tc>
        <w:tc>
          <w:tcPr>
            <w:tcW w:w="6489" w:type="dxa"/>
            <w:tcBorders>
              <w:right w:val="double" w:color="auto" w:sz="4" w:space="0"/>
            </w:tcBorders>
            <w:noWrap/>
            <w:vAlign w:val="center"/>
          </w:tcPr>
          <w:p w14:paraId="19690A08">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本工程不设综合诚信评价得分。</w:t>
            </w:r>
          </w:p>
        </w:tc>
      </w:tr>
      <w:tr w14:paraId="3F3522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496E03BC">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849" w:type="dxa"/>
            <w:noWrap/>
            <w:vAlign w:val="center"/>
          </w:tcPr>
          <w:p w14:paraId="5538EF3B">
            <w:pPr>
              <w:snapToGrid w:val="0"/>
              <w:ind w:firstLine="458"/>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2EAA3A21">
            <w:pPr>
              <w:snapToGrid w:val="0"/>
              <w:jc w:val="center"/>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第二阶段投标人名次的排序方法（适用于办法一、办法二）</w:t>
            </w:r>
          </w:p>
        </w:tc>
        <w:tc>
          <w:tcPr>
            <w:tcW w:w="6489" w:type="dxa"/>
            <w:tcBorders>
              <w:right w:val="double" w:color="auto" w:sz="4" w:space="0"/>
            </w:tcBorders>
            <w:noWrap/>
            <w:vAlign w:val="center"/>
          </w:tcPr>
          <w:p w14:paraId="2D5C02FC">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选取方法</w:t>
            </w:r>
          </w:p>
          <w:p w14:paraId="05BE594F">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14:paraId="505E1F5F">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29CF4EA7">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 xml:space="preserve">方法三： （由招标人自行确定） </w:t>
            </w:r>
          </w:p>
        </w:tc>
      </w:tr>
      <w:tr w14:paraId="1B767E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5A747A8D">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849" w:type="dxa"/>
            <w:noWrap/>
            <w:vAlign w:val="center"/>
          </w:tcPr>
          <w:p w14:paraId="7525A022">
            <w:pPr>
              <w:snapToGrid w:val="0"/>
              <w:ind w:firstLine="458"/>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3925E1DC">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经济分相同情况下的排序方法（适用于办法三、办法四）</w:t>
            </w:r>
          </w:p>
        </w:tc>
        <w:tc>
          <w:tcPr>
            <w:tcW w:w="6489" w:type="dxa"/>
            <w:tcBorders>
              <w:right w:val="double" w:color="auto" w:sz="4" w:space="0"/>
            </w:tcBorders>
            <w:noWrap/>
            <w:vAlign w:val="center"/>
          </w:tcPr>
          <w:p w14:paraId="50C49658">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选取方法</w:t>
            </w:r>
          </w:p>
          <w:p w14:paraId="02296A4A">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02C59CA6">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方法二：经济分相同的投标文件，由评标委员会采用随机方式，确定投标人的排序。</w:t>
            </w:r>
          </w:p>
          <w:p w14:paraId="5ED70D4E">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 xml:space="preserve">方法三：  （由招标人自行确定） </w:t>
            </w:r>
          </w:p>
        </w:tc>
      </w:tr>
      <w:tr w14:paraId="5A2EA5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5D39F779">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w:t>
            </w:r>
          </w:p>
        </w:tc>
        <w:tc>
          <w:tcPr>
            <w:tcW w:w="849" w:type="dxa"/>
            <w:noWrap/>
            <w:vAlign w:val="center"/>
          </w:tcPr>
          <w:p w14:paraId="72994F32">
            <w:pPr>
              <w:snapToGrid w:val="0"/>
              <w:ind w:firstLine="458"/>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7021A213">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第二阶段投标人名次的排序方法（适用于办法五、办法六）</w:t>
            </w:r>
          </w:p>
        </w:tc>
        <w:tc>
          <w:tcPr>
            <w:tcW w:w="6489" w:type="dxa"/>
            <w:tcBorders>
              <w:right w:val="double" w:color="auto" w:sz="4" w:space="0"/>
            </w:tcBorders>
            <w:noWrap/>
            <w:vAlign w:val="center"/>
          </w:tcPr>
          <w:p w14:paraId="335BCE78">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选取方法</w:t>
            </w:r>
          </w:p>
          <w:p w14:paraId="5CF24750">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方法一：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14:paraId="72A9072B">
            <w:pPr>
              <w:snapToGrid w:val="0"/>
              <w:rPr>
                <w:rFonts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 xml:space="preserve">方法二：  （由招标人自行确定） </w:t>
            </w:r>
          </w:p>
        </w:tc>
      </w:tr>
      <w:tr w14:paraId="2F06D7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5B72F796">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w:t>
            </w:r>
          </w:p>
        </w:tc>
        <w:tc>
          <w:tcPr>
            <w:tcW w:w="849" w:type="dxa"/>
            <w:noWrap/>
            <w:vAlign w:val="center"/>
          </w:tcPr>
          <w:p w14:paraId="14E71FFB">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13.4、13.5.2</w:t>
            </w:r>
          </w:p>
        </w:tc>
        <w:tc>
          <w:tcPr>
            <w:tcW w:w="1445" w:type="dxa"/>
            <w:noWrap/>
            <w:vAlign w:val="center"/>
          </w:tcPr>
          <w:p w14:paraId="4B8F2F9C">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合同价款的调整办法</w:t>
            </w:r>
          </w:p>
        </w:tc>
        <w:tc>
          <w:tcPr>
            <w:tcW w:w="6489" w:type="dxa"/>
            <w:tcBorders>
              <w:right w:val="double" w:color="auto" w:sz="4" w:space="0"/>
            </w:tcBorders>
            <w:noWrap/>
            <w:vAlign w:val="center"/>
          </w:tcPr>
          <w:p w14:paraId="4FDF9521">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详见招标文件及相关合同条款。</w:t>
            </w:r>
          </w:p>
        </w:tc>
      </w:tr>
      <w:tr w14:paraId="03973F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3BAA999A">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849" w:type="dxa"/>
            <w:noWrap/>
            <w:vAlign w:val="center"/>
          </w:tcPr>
          <w:p w14:paraId="5304F3E5">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562F3FCF">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建设工程质量检测单位</w:t>
            </w:r>
          </w:p>
        </w:tc>
        <w:tc>
          <w:tcPr>
            <w:tcW w:w="6489" w:type="dxa"/>
            <w:tcBorders>
              <w:right w:val="double" w:color="auto" w:sz="4" w:space="0"/>
            </w:tcBorders>
            <w:noWrap/>
            <w:vAlign w:val="center"/>
          </w:tcPr>
          <w:p w14:paraId="51CA045A">
            <w:pPr>
              <w:snapToGrid w:val="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cs="宋体"/>
                <w:color w:val="000000" w:themeColor="text1"/>
                <w:kern w:val="0"/>
                <w:szCs w:val="21"/>
                <w:highlight w:val="none"/>
                <w14:textFill>
                  <w14:solidFill>
                    <w14:schemeClr w14:val="tx1"/>
                  </w14:solidFill>
                </w14:textFill>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6B652D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65B7E0E9">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849" w:type="dxa"/>
            <w:noWrap/>
            <w:vAlign w:val="center"/>
          </w:tcPr>
          <w:p w14:paraId="5931CF8C">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5B9BA191">
            <w:pPr>
              <w:snapToGrid w:val="0"/>
              <w:jc w:val="center"/>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w:t>
            </w:r>
          </w:p>
        </w:tc>
        <w:tc>
          <w:tcPr>
            <w:tcW w:w="6489" w:type="dxa"/>
            <w:tcBorders>
              <w:right w:val="double" w:color="auto" w:sz="4" w:space="0"/>
            </w:tcBorders>
            <w:noWrap/>
            <w:vAlign w:val="center"/>
          </w:tcPr>
          <w:p w14:paraId="528FBFF2">
            <w:pPr>
              <w:snapToGrid w:val="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□不允许分包；</w:t>
            </w:r>
          </w:p>
          <w:p w14:paraId="69A5682D">
            <w:pPr>
              <w:snapToGrid w:val="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val="zh-CN"/>
                <w14:textFill>
                  <w14:solidFill>
                    <w14:schemeClr w14:val="tx1"/>
                  </w14:solidFill>
                </w14:textFill>
              </w:rPr>
              <w:t>允许：</w:t>
            </w:r>
            <w:r>
              <w:rPr>
                <w:rFonts w:hint="eastAsia" w:ascii="宋体" w:hAnsi="宋体" w:cs="宋体"/>
                <w:color w:val="000000" w:themeColor="text1"/>
                <w:kern w:val="0"/>
                <w:szCs w:val="21"/>
                <w:highlight w:val="none"/>
                <w:u w:val="single"/>
                <w14:textFill>
                  <w14:solidFill>
                    <w14:schemeClr w14:val="tx1"/>
                  </w14:solidFill>
                </w14:textFill>
              </w:rPr>
              <w:t>分包内容要求：非主体、非关键性工程（详见施工合同）。</w:t>
            </w:r>
          </w:p>
          <w:p w14:paraId="49888746">
            <w:pPr>
              <w:snapToGrid w:val="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分包金额要求：详见施工合同。</w:t>
            </w:r>
          </w:p>
          <w:p w14:paraId="3D7C1B98">
            <w:pPr>
              <w:snapToGrid w:val="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对分包人的资质要求：对于非主体、非关键性工程，需经发包人审核批准后依法分包给具有相应资质和能力的专业单位实施（详见施工合同）。</w:t>
            </w:r>
          </w:p>
          <w:p w14:paraId="1326FB48">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对分包人的其他要求：详见施工合同约定</w:t>
            </w:r>
            <w:r>
              <w:rPr>
                <w:rFonts w:hint="eastAsia" w:ascii="宋体" w:hAnsi="宋体" w:cs="宋体"/>
                <w:color w:val="000000" w:themeColor="text1"/>
                <w:szCs w:val="21"/>
                <w:highlight w:val="none"/>
                <w:u w:val="single"/>
                <w14:textFill>
                  <w14:solidFill>
                    <w14:schemeClr w14:val="tx1"/>
                  </w14:solidFill>
                </w14:textFill>
              </w:rPr>
              <w:t>。</w:t>
            </w:r>
          </w:p>
          <w:p w14:paraId="5FB7E63F">
            <w:pPr>
              <w:snapToGrid w:val="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注：（1）大中型企业向一家或者多家小微企业分包的（分包承诺小微企业的合同份额占到合同总金额30%（含）以上），在采用其原报价进行评分的基础上增加其价格得分的2%作为其价格分（经济分），若原报价已满分，仍可突破满分上限继续享受加分优惠，以实际计算结果作为最终价格分（经济分）。（2）规定享受扶持政策获得承包合同的，小微企业不得将合同分包给大中型企业，中型企业不得将合同分包给大型企业。</w:t>
            </w:r>
          </w:p>
        </w:tc>
      </w:tr>
      <w:tr w14:paraId="475D08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731DF4AD">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w:t>
            </w:r>
          </w:p>
        </w:tc>
        <w:tc>
          <w:tcPr>
            <w:tcW w:w="849" w:type="dxa"/>
            <w:noWrap/>
            <w:vAlign w:val="center"/>
          </w:tcPr>
          <w:p w14:paraId="7D3ECB6C">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182C88AA">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电子招标投标解密失败及突发情况的补救</w:t>
            </w:r>
          </w:p>
        </w:tc>
        <w:tc>
          <w:tcPr>
            <w:tcW w:w="6489" w:type="dxa"/>
            <w:tcBorders>
              <w:right w:val="double" w:color="auto" w:sz="4" w:space="0"/>
            </w:tcBorders>
            <w:noWrap/>
            <w:vAlign w:val="center"/>
          </w:tcPr>
          <w:p w14:paraId="6492FEE9">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1、按照广州交易集团有限公司（广州公共资源交易中心）交易平台关于全流程电子化项目的相关指南进行操作。详见：广州交易集团有限公司（广州公共资源交易中心）网站最新指引。  </w:t>
            </w:r>
          </w:p>
          <w:p w14:paraId="70FB112E">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2、提交投标文件光盘备用</w:t>
            </w:r>
          </w:p>
          <w:p w14:paraId="40A9064F">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3004756D">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3、补救方案</w:t>
            </w:r>
          </w:p>
          <w:p w14:paraId="27323AB6">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（1）投标文件解密失败的补救方案：</w:t>
            </w:r>
          </w:p>
          <w:p w14:paraId="30024CE7">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538903F">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（2）评标时突发情况的补救方案</w:t>
            </w:r>
          </w:p>
          <w:p w14:paraId="7ADFD5C9">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若遇不可抗力发生（指网络瘫痪、服务器损坏、交易系统故障短期无法恢复等因素），由评标委员会开启投标人递交的全部投标文件光盘，并按光盘内容进行评审。</w:t>
            </w:r>
          </w:p>
          <w:p w14:paraId="114795BE">
            <w:pPr>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（3）除发生上述情况外，开标评标均以投标人通过广州交易集团有限公司（广州公共资源交易中心）交易平台网上递交的电子投标文件为准。</w:t>
            </w:r>
          </w:p>
        </w:tc>
      </w:tr>
      <w:tr w14:paraId="0E4FE9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4D1B8853">
            <w:pPr>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37</w:t>
            </w:r>
          </w:p>
        </w:tc>
        <w:tc>
          <w:tcPr>
            <w:tcW w:w="849" w:type="dxa"/>
            <w:noWrap/>
            <w:vAlign w:val="center"/>
          </w:tcPr>
          <w:p w14:paraId="5A75BA95">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w:t>
            </w:r>
          </w:p>
        </w:tc>
        <w:tc>
          <w:tcPr>
            <w:tcW w:w="1445" w:type="dxa"/>
            <w:noWrap/>
            <w:vAlign w:val="center"/>
          </w:tcPr>
          <w:p w14:paraId="11570265">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经济标评审优惠政策</w:t>
            </w:r>
          </w:p>
        </w:tc>
        <w:tc>
          <w:tcPr>
            <w:tcW w:w="6489" w:type="dxa"/>
            <w:tcBorders>
              <w:right w:val="double" w:color="auto" w:sz="4" w:space="0"/>
            </w:tcBorders>
            <w:noWrap/>
            <w:vAlign w:val="center"/>
          </w:tcPr>
          <w:p w14:paraId="12851F7B">
            <w:pPr>
              <w:autoSpaceDE w:val="0"/>
              <w:autoSpaceDN w:val="0"/>
              <w:adjustRightInd w:val="0"/>
              <w:jc w:val="left"/>
              <w:rPr>
                <w:rFonts w:ascii="宋体" w:hAnsi="宋体" w:cs="宋体"/>
                <w:b/>
                <w:bCs/>
                <w:color w:val="000000" w:themeColor="text1"/>
                <w:szCs w:val="21"/>
                <w:highlight w:val="none"/>
                <w:u w:val="single"/>
                <w14:textFill>
                  <w14:solidFill>
                    <w14:schemeClr w14:val="tx1"/>
                  </w14:solidFill>
                </w14:textFill>
              </w:rPr>
            </w:pPr>
            <w:r>
              <w:rPr>
                <w:rFonts w:ascii="宋体" w:hAnsi="宋体" w:cs="宋体"/>
                <w:b/>
                <w:bCs/>
                <w:color w:val="000000" w:themeColor="text1"/>
                <w:szCs w:val="21"/>
                <w:highlight w:val="none"/>
                <w:u w:val="single"/>
                <w14:textFill>
                  <w14:solidFill>
                    <w14:schemeClr w14:val="tx1"/>
                  </w14:solidFill>
                </w14:textFill>
              </w:rPr>
              <w:t>经济标评审优惠政策（仅适用于招标人为国家机关、事业单位、团体组织，且使用财政性资金开展的依法必须招标项目）</w:t>
            </w:r>
          </w:p>
          <w:p w14:paraId="7DE00448">
            <w:pPr>
              <w:autoSpaceDE w:val="0"/>
              <w:autoSpaceDN w:val="0"/>
              <w:adjustRightInd w:val="0"/>
              <w:jc w:val="left"/>
              <w:rPr>
                <w:rFonts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w:t>
            </w:r>
            <w:r>
              <w:rPr>
                <w:rFonts w:ascii="宋体" w:hAnsi="宋体" w:cs="宋体"/>
                <w:b/>
                <w:bCs/>
                <w:color w:val="000000" w:themeColor="text1"/>
                <w:szCs w:val="21"/>
                <w:highlight w:val="none"/>
                <w:u w:val="single"/>
                <w14:textFill>
                  <w14:solidFill>
                    <w14:schemeClr w14:val="tx1"/>
                  </w14:solidFill>
                </w14:textFill>
              </w:rPr>
              <w:t>本招标项目执行经济标评审优惠政策</w:t>
            </w:r>
          </w:p>
          <w:p w14:paraId="374D72AB">
            <w:pPr>
              <w:autoSpaceDE w:val="0"/>
              <w:autoSpaceDN w:val="0"/>
              <w:adjustRightInd w:val="0"/>
              <w:jc w:val="left"/>
              <w:rPr>
                <w:rFonts w:ascii="宋体" w:hAnsi="宋体" w:cs="宋体"/>
                <w:b/>
                <w:bCs/>
                <w:color w:val="000000" w:themeColor="text1"/>
                <w:szCs w:val="21"/>
                <w:highlight w:val="none"/>
                <w:u w:val="single"/>
                <w14:textFill>
                  <w14:solidFill>
                    <w14:schemeClr w14:val="tx1"/>
                  </w14:solidFill>
                </w14:textFill>
              </w:rPr>
            </w:pPr>
            <w:r>
              <w:rPr>
                <w:rFonts w:ascii="宋体" w:hAnsi="宋体" w:cs="宋体"/>
                <w:b/>
                <w:bCs/>
                <w:color w:val="000000" w:themeColor="text1"/>
                <w:szCs w:val="21"/>
                <w:highlight w:val="none"/>
                <w:u w:val="single"/>
                <w14:textFill>
                  <w14:solidFill>
                    <w14:schemeClr w14:val="tx1"/>
                  </w14:solidFill>
                </w14:textFill>
              </w:rPr>
              <w:t>□本招标项目不执行经济标评审优惠政策</w:t>
            </w:r>
          </w:p>
          <w:p w14:paraId="1C9A446B">
            <w:pPr>
              <w:autoSpaceDE w:val="0"/>
              <w:autoSpaceDN w:val="0"/>
              <w:adjustRightInd w:val="0"/>
              <w:jc w:val="left"/>
              <w:rPr>
                <w:rFonts w:ascii="宋体" w:hAnsi="宋体" w:cs="宋体"/>
                <w:b/>
                <w:bCs/>
                <w:color w:val="000000" w:themeColor="text1"/>
                <w:szCs w:val="21"/>
                <w:highlight w:val="none"/>
                <w:u w:val="single"/>
                <w14:textFill>
                  <w14:solidFill>
                    <w14:schemeClr w14:val="tx1"/>
                  </w14:solidFill>
                </w14:textFill>
              </w:rPr>
            </w:pPr>
            <w:r>
              <w:rPr>
                <w:rFonts w:ascii="宋体" w:hAnsi="宋体" w:cs="宋体"/>
                <w:b/>
                <w:bCs/>
                <w:color w:val="000000" w:themeColor="text1"/>
                <w:szCs w:val="21"/>
                <w:highlight w:val="none"/>
                <w:u w:val="single"/>
                <w14:textFill>
                  <w14:solidFill>
                    <w14:schemeClr w14:val="tx1"/>
                  </w14:solidFill>
                </w14:textFill>
              </w:rPr>
              <w:t>注：</w:t>
            </w:r>
            <w:r>
              <w:rPr>
                <w:rFonts w:hint="eastAsia" w:ascii="宋体" w:hAnsi="宋体" w:cs="宋体"/>
                <w:b/>
                <w:bCs/>
                <w:color w:val="000000" w:themeColor="text1"/>
                <w:szCs w:val="21"/>
                <w:highlight w:val="none"/>
                <w:u w:val="single"/>
                <w14:textFill>
                  <w14:solidFill>
                    <w14:schemeClr w14:val="tx1"/>
                  </w14:solidFill>
                </w14:textFill>
              </w:rPr>
              <w:t>（1）</w:t>
            </w:r>
            <w:r>
              <w:rPr>
                <w:rFonts w:ascii="宋体" w:hAnsi="宋体" w:cs="宋体"/>
                <w:b/>
                <w:bCs/>
                <w:color w:val="000000" w:themeColor="text1"/>
                <w:szCs w:val="21"/>
                <w:highlight w:val="none"/>
                <w:u w:val="single"/>
                <w14:textFill>
                  <w14:solidFill>
                    <w14:schemeClr w14:val="tx1"/>
                  </w14:solidFill>
                </w14:textFill>
              </w:rPr>
              <w:t>符合经济标评审优惠政策条件的，应当执行该政策；不符合经济标评审优惠政策条件的，不得执行该政策。</w:t>
            </w:r>
          </w:p>
          <w:p w14:paraId="0BEA7148">
            <w:pPr>
              <w:autoSpaceDE w:val="0"/>
              <w:autoSpaceDN w:val="0"/>
              <w:adjustRightInd w:val="0"/>
              <w:jc w:val="left"/>
              <w:rPr>
                <w:rFonts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（2）</w:t>
            </w:r>
            <w:r>
              <w:rPr>
                <w:rFonts w:ascii="宋体" w:hAnsi="宋体" w:cs="宋体"/>
                <w:b/>
                <w:bCs/>
                <w:color w:val="000000" w:themeColor="text1"/>
                <w:szCs w:val="21"/>
                <w:highlight w:val="none"/>
                <w:u w:val="single"/>
                <w14:textFill>
                  <w14:solidFill>
                    <w14:schemeClr w14:val="tx1"/>
                  </w14:solidFill>
                </w14:textFill>
              </w:rPr>
              <w:t>财政性资金是指纳入预算管理的资金，以财政性资金作为还款来源的借贷资金，视同财政性资金。</w:t>
            </w:r>
          </w:p>
          <w:p w14:paraId="46573954">
            <w:pPr>
              <w:autoSpaceDE w:val="0"/>
              <w:autoSpaceDN w:val="0"/>
              <w:adjustRightInd w:val="0"/>
              <w:jc w:val="left"/>
              <w:rPr>
                <w:rFonts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（3）</w:t>
            </w:r>
            <w:r>
              <w:rPr>
                <w:rFonts w:ascii="宋体" w:hAnsi="宋体" w:cs="宋体"/>
                <w:b/>
                <w:bCs/>
                <w:color w:val="000000" w:themeColor="text1"/>
                <w:szCs w:val="21"/>
                <w:highlight w:val="none"/>
                <w:u w:val="single"/>
                <w14:textFill>
                  <w14:solidFill>
                    <w14:schemeClr w14:val="tx1"/>
                  </w14:solidFill>
                </w14:textFill>
              </w:rPr>
              <w:t>本招标项目执行经济标评审优惠政策，</w:t>
            </w:r>
            <w:r>
              <w:rPr>
                <w:rFonts w:hint="eastAsia" w:ascii="宋体" w:hAnsi="宋体" w:cs="宋体"/>
                <w:b/>
                <w:bCs/>
                <w:color w:val="000000" w:themeColor="text1"/>
                <w:szCs w:val="21"/>
                <w:highlight w:val="none"/>
                <w:u w:val="single"/>
                <w14:textFill>
                  <w14:solidFill>
                    <w14:schemeClr w14:val="tx1"/>
                  </w14:solidFill>
                </w14:textFill>
              </w:rPr>
              <w:t>当</w:t>
            </w:r>
            <w:r>
              <w:rPr>
                <w:rFonts w:ascii="宋体" w:hAnsi="宋体" w:cs="宋体"/>
                <w:b/>
                <w:bCs/>
                <w:color w:val="000000" w:themeColor="text1"/>
                <w:szCs w:val="21"/>
                <w:highlight w:val="none"/>
                <w:u w:val="single"/>
                <w14:textFill>
                  <w14:solidFill>
                    <w14:schemeClr w14:val="tx1"/>
                  </w14:solidFill>
                </w14:textFill>
              </w:rPr>
              <w:t>大中型企业向一家或者多家小微企业分包，且分包承诺小微企业的合同份额占到合同总金额30%</w:t>
            </w:r>
            <w:r>
              <w:rPr>
                <w:rFonts w:hint="eastAsia" w:ascii="宋体" w:hAnsi="宋体" w:cs="宋体"/>
                <w:b/>
                <w:bCs/>
                <w:color w:val="000000" w:themeColor="text1"/>
                <w:szCs w:val="21"/>
                <w:highlight w:val="none"/>
                <w:u w:val="single"/>
                <w14:textFill>
                  <w14:solidFill>
                    <w14:schemeClr w14:val="tx1"/>
                  </w14:solidFill>
                </w14:textFill>
              </w:rPr>
              <w:t>（含）</w:t>
            </w:r>
            <w:r>
              <w:rPr>
                <w:rFonts w:ascii="宋体" w:hAnsi="宋体" w:cs="宋体"/>
                <w:b/>
                <w:bCs/>
                <w:color w:val="000000" w:themeColor="text1"/>
                <w:szCs w:val="21"/>
                <w:highlight w:val="none"/>
                <w:u w:val="single"/>
                <w14:textFill>
                  <w14:solidFill>
                    <w14:schemeClr w14:val="tx1"/>
                  </w14:solidFill>
                </w14:textFill>
              </w:rPr>
              <w:t>以上的，应附分包意向协议（格式详见第四章投标文件格式）对该内容进行明确。</w:t>
            </w:r>
          </w:p>
          <w:p w14:paraId="2607949A">
            <w:pPr>
              <w:autoSpaceDE w:val="0"/>
              <w:autoSpaceDN w:val="0"/>
              <w:adjustRightInd w:val="0"/>
              <w:jc w:val="left"/>
              <w:rPr>
                <w:rFonts w:ascii="宋体" w:hAnsi="宋体" w:cs="宋体"/>
                <w:b/>
                <w:bCs/>
                <w:color w:val="000000" w:themeColor="text1"/>
                <w:szCs w:val="21"/>
                <w:highlight w:val="none"/>
                <w:u w:val="single"/>
                <w14:textFill>
                  <w14:solidFill>
                    <w14:schemeClr w14:val="tx1"/>
                  </w14:solidFill>
                </w14:textFill>
              </w:rPr>
            </w:pPr>
            <w:r>
              <w:rPr>
                <w:rFonts w:ascii="宋体" w:hAnsi="宋体" w:cs="宋体"/>
                <w:b/>
                <w:bCs/>
                <w:color w:val="000000" w:themeColor="text1"/>
                <w:szCs w:val="21"/>
                <w:highlight w:val="none"/>
                <w:u w:val="single"/>
                <w14:textFill>
                  <w14:solidFill>
                    <w14:schemeClr w14:val="tx1"/>
                  </w14:solidFill>
                </w14:textFill>
              </w:rPr>
              <w:t>1、根据《广东省政府采购促进中小企业发展实施细则（试行）》（粤财采购〔2022〕10号）要求，对符合《政府采购促进中小企业发展管理办法》（财库〔2020〕46号）的投标人，给予相应的价格评审优惠。</w:t>
            </w:r>
          </w:p>
          <w:p w14:paraId="0CB77F67">
            <w:pPr>
              <w:autoSpaceDE w:val="0"/>
              <w:autoSpaceDN w:val="0"/>
              <w:adjustRightInd w:val="0"/>
              <w:jc w:val="left"/>
              <w:rPr>
                <w:rFonts w:ascii="宋体" w:hAnsi="宋体" w:cs="宋体"/>
                <w:b/>
                <w:bCs/>
                <w:color w:val="000000" w:themeColor="text1"/>
                <w:szCs w:val="21"/>
                <w:highlight w:val="none"/>
                <w:u w:val="single"/>
                <w14:textFill>
                  <w14:solidFill>
                    <w14:schemeClr w14:val="tx1"/>
                  </w14:solidFill>
                </w14:textFill>
              </w:rPr>
            </w:pPr>
            <w:r>
              <w:rPr>
                <w:rFonts w:ascii="宋体" w:hAnsi="宋体" w:cs="宋体"/>
                <w:b/>
                <w:bCs/>
                <w:color w:val="000000" w:themeColor="text1"/>
                <w:szCs w:val="21"/>
                <w:highlight w:val="none"/>
                <w:u w:val="single"/>
                <w14:textFill>
                  <w14:solidFill>
                    <w14:schemeClr w14:val="tx1"/>
                  </w14:solidFill>
                </w14:textFill>
              </w:rPr>
              <w:t>2、本招标项目评标计算价格分</w:t>
            </w:r>
            <w:r>
              <w:rPr>
                <w:rFonts w:hint="eastAsia"/>
                <w:b/>
                <w:bCs/>
                <w:color w:val="000000" w:themeColor="text1"/>
                <w:highlight w:val="none"/>
                <w:u w:val="single"/>
                <w:lang w:val="zh-CN"/>
                <w14:textFill>
                  <w14:solidFill>
                    <w14:schemeClr w14:val="tx1"/>
                  </w14:solidFill>
                </w14:textFill>
              </w:rPr>
              <w:t>（经济分）</w:t>
            </w:r>
            <w:r>
              <w:rPr>
                <w:rFonts w:ascii="宋体" w:hAnsi="宋体" w:cs="宋体"/>
                <w:b/>
                <w:bCs/>
                <w:color w:val="000000" w:themeColor="text1"/>
                <w:szCs w:val="21"/>
                <w:highlight w:val="none"/>
                <w:u w:val="single"/>
                <w14:textFill>
                  <w14:solidFill>
                    <w14:schemeClr w14:val="tx1"/>
                  </w14:solidFill>
                </w14:textFill>
              </w:rPr>
              <w:t>时，对小微企业投标的，在采用原报价进行评分的基础上增加其价格得分的5%作为其价格分</w:t>
            </w:r>
            <w:r>
              <w:rPr>
                <w:rFonts w:hint="eastAsia"/>
                <w:b/>
                <w:bCs/>
                <w:color w:val="000000" w:themeColor="text1"/>
                <w:highlight w:val="none"/>
                <w:u w:val="single"/>
                <w:lang w:val="zh-CN"/>
                <w14:textFill>
                  <w14:solidFill>
                    <w14:schemeClr w14:val="tx1"/>
                  </w14:solidFill>
                </w14:textFill>
              </w:rPr>
              <w:t>（经济分）</w:t>
            </w:r>
            <w:r>
              <w:rPr>
                <w:rFonts w:ascii="宋体" w:hAnsi="宋体" w:cs="宋体"/>
                <w:b/>
                <w:bCs/>
                <w:color w:val="000000" w:themeColor="text1"/>
                <w:szCs w:val="21"/>
                <w:highlight w:val="none"/>
                <w:u w:val="single"/>
                <w14:textFill>
                  <w14:solidFill>
                    <w14:schemeClr w14:val="tx1"/>
                  </w14:solidFill>
                </w14:textFill>
              </w:rPr>
              <w:t>；允许大中型企业向一家或者多家小微企业分包（分包意向协议约定小微企业的合同份额占到合同总金额30%</w:t>
            </w:r>
            <w:r>
              <w:rPr>
                <w:rFonts w:hint="eastAsia" w:ascii="宋体" w:hAnsi="宋体" w:cs="宋体"/>
                <w:b/>
                <w:bCs/>
                <w:color w:val="000000" w:themeColor="text1"/>
                <w:szCs w:val="21"/>
                <w:highlight w:val="none"/>
                <w:u w:val="single"/>
                <w14:textFill>
                  <w14:solidFill>
                    <w14:schemeClr w14:val="tx1"/>
                  </w14:solidFill>
                </w14:textFill>
              </w:rPr>
              <w:t>（含）</w:t>
            </w:r>
            <w:r>
              <w:rPr>
                <w:rFonts w:ascii="宋体" w:hAnsi="宋体" w:cs="宋体"/>
                <w:b/>
                <w:bCs/>
                <w:color w:val="000000" w:themeColor="text1"/>
                <w:szCs w:val="21"/>
                <w:highlight w:val="none"/>
                <w:u w:val="single"/>
                <w14:textFill>
                  <w14:solidFill>
                    <w14:schemeClr w14:val="tx1"/>
                  </w14:solidFill>
                </w14:textFill>
              </w:rPr>
              <w:t>以上）的，在采用原报价进行评分的基础上增加其价格得分的2%作为其价格分</w:t>
            </w:r>
            <w:r>
              <w:rPr>
                <w:rFonts w:hint="eastAsia"/>
                <w:b/>
                <w:bCs/>
                <w:color w:val="000000" w:themeColor="text1"/>
                <w:highlight w:val="none"/>
                <w:u w:val="single"/>
                <w:lang w:val="zh-CN"/>
                <w14:textFill>
                  <w14:solidFill>
                    <w14:schemeClr w14:val="tx1"/>
                  </w14:solidFill>
                </w14:textFill>
              </w:rPr>
              <w:t>（经济分）</w:t>
            </w:r>
            <w:r>
              <w:rPr>
                <w:rFonts w:ascii="宋体" w:hAnsi="宋体" w:cs="宋体"/>
                <w:b/>
                <w:bCs/>
                <w:color w:val="000000" w:themeColor="text1"/>
                <w:szCs w:val="21"/>
                <w:highlight w:val="none"/>
                <w:u w:val="single"/>
                <w14:textFill>
                  <w14:solidFill>
                    <w14:schemeClr w14:val="tx1"/>
                  </w14:solidFill>
                </w14:textFill>
              </w:rPr>
              <w:t>。</w:t>
            </w:r>
            <w:r>
              <w:rPr>
                <w:rFonts w:hint="eastAsia"/>
                <w:b/>
                <w:bCs/>
                <w:color w:val="000000" w:themeColor="text1"/>
                <w:highlight w:val="none"/>
                <w:u w:val="single"/>
                <w:lang w:val="zh-CN"/>
                <w14:textFill>
                  <w14:solidFill>
                    <w14:schemeClr w14:val="tx1"/>
                  </w14:solidFill>
                </w14:textFill>
              </w:rPr>
              <w:t>若原报价已满分，仍可突破满分上限继续享受加分优惠，以实际计算结果作为最终价格分（经济分）。</w:t>
            </w:r>
          </w:p>
          <w:p w14:paraId="3C9CE56A">
            <w:pPr>
              <w:autoSpaceDE w:val="0"/>
              <w:autoSpaceDN w:val="0"/>
              <w:adjustRightInd w:val="0"/>
              <w:jc w:val="left"/>
              <w:rPr>
                <w:rFonts w:ascii="宋体" w:hAnsi="宋体" w:cs="宋体"/>
                <w:b/>
                <w:bCs/>
                <w:color w:val="000000" w:themeColor="text1"/>
                <w:szCs w:val="21"/>
                <w:highlight w:val="none"/>
                <w:u w:val="single"/>
                <w14:textFill>
                  <w14:solidFill>
                    <w14:schemeClr w14:val="tx1"/>
                  </w14:solidFill>
                </w14:textFill>
              </w:rPr>
            </w:pPr>
            <w:r>
              <w:rPr>
                <w:rFonts w:ascii="宋体" w:hAnsi="宋体" w:cs="宋体"/>
                <w:b/>
                <w:bCs/>
                <w:color w:val="000000" w:themeColor="text1"/>
                <w:szCs w:val="21"/>
                <w:highlight w:val="none"/>
                <w:u w:val="single"/>
                <w14:textFill>
                  <w14:solidFill>
                    <w14:schemeClr w14:val="tx1"/>
                  </w14:solidFill>
                </w14:textFill>
              </w:rPr>
              <w:t>3、投标人应按《政府采购促进中小企业发展管理办法》（财库〔2020〕46号）规定出具《中小企业声明函》</w:t>
            </w:r>
            <w:r>
              <w:rPr>
                <w:rFonts w:hint="eastAsia" w:ascii="宋体" w:hAnsi="宋体" w:cs="宋体"/>
                <w:b/>
                <w:bCs/>
                <w:color w:val="000000" w:themeColor="text1"/>
                <w:szCs w:val="21"/>
                <w:highlight w:val="none"/>
                <w:u w:val="single"/>
                <w14:textFill>
                  <w14:solidFill>
                    <w14:schemeClr w14:val="tx1"/>
                  </w14:solidFill>
                </w14:textFill>
              </w:rPr>
              <w:t>、《分包意向协议》</w:t>
            </w:r>
            <w:r>
              <w:rPr>
                <w:rFonts w:ascii="宋体" w:hAnsi="宋体" w:cs="宋体"/>
                <w:b/>
                <w:bCs/>
                <w:color w:val="000000" w:themeColor="text1"/>
                <w:szCs w:val="21"/>
                <w:highlight w:val="none"/>
                <w:u w:val="single"/>
                <w14:textFill>
                  <w14:solidFill>
                    <w14:schemeClr w14:val="tx1"/>
                  </w14:solidFill>
                </w14:textFill>
              </w:rPr>
              <w:t>（格式详见第四章投标文件格式），否则不得享受相关价格评审优惠。投标人填写《中小企业声明函》</w:t>
            </w:r>
            <w:r>
              <w:rPr>
                <w:rFonts w:hint="eastAsia" w:ascii="宋体" w:hAnsi="宋体" w:cs="宋体"/>
                <w:b/>
                <w:bCs/>
                <w:color w:val="000000" w:themeColor="text1"/>
                <w:szCs w:val="21"/>
                <w:highlight w:val="none"/>
                <w:u w:val="single"/>
                <w14:textFill>
                  <w14:solidFill>
                    <w14:schemeClr w14:val="tx1"/>
                  </w14:solidFill>
                </w14:textFill>
              </w:rPr>
              <w:t>、《分包意向协议》</w:t>
            </w:r>
            <w:r>
              <w:rPr>
                <w:rFonts w:ascii="宋体" w:hAnsi="宋体" w:cs="宋体"/>
                <w:b/>
                <w:bCs/>
                <w:color w:val="000000" w:themeColor="text1"/>
                <w:szCs w:val="21"/>
                <w:highlight w:val="none"/>
                <w:u w:val="single"/>
                <w14:textFill>
                  <w14:solidFill>
                    <w14:schemeClr w14:val="tx1"/>
                  </w14:solidFill>
                </w14:textFill>
              </w:rPr>
              <w:t>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2683B3C7">
            <w:pPr>
              <w:autoSpaceDE w:val="0"/>
              <w:autoSpaceDN w:val="0"/>
              <w:adjustRightInd w:val="0"/>
              <w:jc w:val="left"/>
              <w:rPr>
                <w:color w:val="000000" w:themeColor="text1"/>
                <w:highlight w:val="none"/>
                <w14:textFill>
                  <w14:solidFill>
                    <w14:schemeClr w14:val="tx1"/>
                  </w14:solidFill>
                </w14:textFill>
              </w:rPr>
            </w:pPr>
            <w:r>
              <w:rPr>
                <w:rFonts w:ascii="宋体" w:hAnsi="宋体" w:cs="宋体"/>
                <w:b/>
                <w:bCs/>
                <w:color w:val="000000" w:themeColor="text1"/>
                <w:szCs w:val="21"/>
                <w:highlight w:val="none"/>
                <w:u w:val="single"/>
                <w14:textFill>
                  <w14:solidFill>
                    <w14:schemeClr w14:val="tx1"/>
                  </w14:solidFill>
                </w14:textFill>
              </w:rPr>
              <w:t>4</w:t>
            </w:r>
            <w:r>
              <w:rPr>
                <w:rFonts w:hint="eastAsia" w:ascii="宋体" w:hAnsi="宋体" w:cs="宋体"/>
                <w:b/>
                <w:bCs/>
                <w:color w:val="000000" w:themeColor="text1"/>
                <w:szCs w:val="21"/>
                <w:highlight w:val="none"/>
                <w:u w:val="single"/>
                <w14:textFill>
                  <w14:solidFill>
                    <w14:schemeClr w14:val="tx1"/>
                  </w14:solidFill>
                </w14:textFill>
              </w:rPr>
              <w:t>、</w:t>
            </w:r>
            <w:r>
              <w:rPr>
                <w:rFonts w:ascii="宋体" w:hAnsi="宋体" w:cs="宋体"/>
                <w:b/>
                <w:bCs/>
                <w:color w:val="000000" w:themeColor="text1"/>
                <w:szCs w:val="21"/>
                <w:highlight w:val="none"/>
                <w:u w:val="single"/>
                <w14:textFill>
                  <w14:solidFill>
                    <w14:schemeClr w14:val="tx1"/>
                  </w14:solidFill>
                </w14:textFill>
              </w:rPr>
              <w:t>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w:t>
            </w:r>
            <w:r>
              <w:rPr>
                <w:rFonts w:hint="eastAsia" w:ascii="宋体" w:hAnsi="宋体" w:cs="宋体"/>
                <w:b/>
                <w:bCs/>
                <w:color w:val="000000" w:themeColor="text1"/>
                <w:szCs w:val="21"/>
                <w:highlight w:val="none"/>
                <w:u w:val="single"/>
                <w14:textFill>
                  <w14:solidFill>
                    <w14:schemeClr w14:val="tx1"/>
                  </w14:solidFill>
                </w14:textFill>
              </w:rPr>
              <w:t>及以上</w:t>
            </w:r>
            <w:r>
              <w:rPr>
                <w:rFonts w:ascii="宋体" w:hAnsi="宋体" w:cs="宋体"/>
                <w:b/>
                <w:bCs/>
                <w:color w:val="000000" w:themeColor="text1"/>
                <w:szCs w:val="21"/>
                <w:highlight w:val="none"/>
                <w:u w:val="single"/>
                <w14:textFill>
                  <w14:solidFill>
                    <w14:schemeClr w14:val="tx1"/>
                  </w14:solidFill>
                </w14:textFill>
              </w:rPr>
              <w:t>，且资产总额300万元</w:t>
            </w:r>
            <w:r>
              <w:rPr>
                <w:rFonts w:hint="eastAsia" w:ascii="宋体" w:hAnsi="宋体" w:cs="宋体"/>
                <w:b/>
                <w:bCs/>
                <w:color w:val="000000" w:themeColor="text1"/>
                <w:szCs w:val="21"/>
                <w:highlight w:val="none"/>
                <w:u w:val="single"/>
                <w14:textFill>
                  <w14:solidFill>
                    <w14:schemeClr w14:val="tx1"/>
                  </w14:solidFill>
                </w14:textFill>
              </w:rPr>
              <w:t>及以上</w:t>
            </w:r>
            <w:r>
              <w:rPr>
                <w:rFonts w:ascii="宋体" w:hAnsi="宋体" w:cs="宋体"/>
                <w:b/>
                <w:bCs/>
                <w:color w:val="000000" w:themeColor="text1"/>
                <w:szCs w:val="21"/>
                <w:highlight w:val="none"/>
                <w:u w:val="single"/>
                <w14:textFill>
                  <w14:solidFill>
                    <w14:schemeClr w14:val="tx1"/>
                  </w14:solidFill>
                </w14:textFill>
              </w:rPr>
              <w:t>的为小型企业；营业收入300万元以下或资产总额300万元以下的为微型企业。</w:t>
            </w:r>
          </w:p>
          <w:p w14:paraId="41C222F2">
            <w:pPr>
              <w:autoSpaceDE w:val="0"/>
              <w:autoSpaceDN w:val="0"/>
              <w:adjustRightInd w:val="0"/>
              <w:jc w:val="left"/>
              <w:rPr>
                <w:rFonts w:ascii="宋体" w:hAnsi="宋体" w:cs="宋体"/>
                <w:b/>
                <w:bCs/>
                <w:color w:val="000000" w:themeColor="text1"/>
                <w:szCs w:val="21"/>
                <w:highlight w:val="none"/>
                <w:u w:val="single"/>
                <w14:textFill>
                  <w14:solidFill>
                    <w14:schemeClr w14:val="tx1"/>
                  </w14:solidFill>
                </w14:textFill>
              </w:rPr>
            </w:pPr>
            <w:r>
              <w:rPr>
                <w:rFonts w:ascii="宋体" w:hAnsi="宋体" w:cs="宋体"/>
                <w:b/>
                <w:bCs/>
                <w:color w:val="000000" w:themeColor="text1"/>
                <w:szCs w:val="21"/>
                <w:highlight w:val="none"/>
                <w:u w:val="single"/>
                <w14:textFill>
                  <w14:solidFill>
                    <w14:schemeClr w14:val="tx1"/>
                  </w14:solidFill>
                </w14:textFill>
              </w:rPr>
              <w:t>注：（1）小微企业，是指在中华人民共和国境内依法设立，依据国务院批准的中小企业划分标准确定的小型企业和微型企业，但与大企业的负责人为同一人，或者与大企业存在直接控股、管理关系的除外。（2）接受分包合同的小微企业与分包企业之间存在直接控股、管理关系的，不享受价格评分优惠。</w:t>
            </w:r>
          </w:p>
          <w:p w14:paraId="7BD59F28">
            <w:pPr>
              <w:autoSpaceDE w:val="0"/>
              <w:autoSpaceDN w:val="0"/>
              <w:adjustRightInd w:val="0"/>
              <w:jc w:val="left"/>
              <w:rPr>
                <w:rFonts w:ascii="宋体" w:hAnsi="宋体" w:cs="宋体"/>
                <w:b/>
                <w:bCs/>
                <w:color w:val="000000" w:themeColor="text1"/>
                <w:szCs w:val="21"/>
                <w:highlight w:val="none"/>
                <w:u w:val="single"/>
                <w14:textFill>
                  <w14:solidFill>
                    <w14:schemeClr w14:val="tx1"/>
                  </w14:solidFill>
                </w14:textFill>
              </w:rPr>
            </w:pPr>
            <w:r>
              <w:rPr>
                <w:rFonts w:ascii="宋体" w:hAnsi="宋体" w:cs="宋体"/>
                <w:b/>
                <w:bCs/>
                <w:color w:val="000000" w:themeColor="text1"/>
                <w:szCs w:val="21"/>
                <w:highlight w:val="none"/>
                <w:u w:val="single"/>
                <w14:textFill>
                  <w14:solidFill>
                    <w14:schemeClr w14:val="tx1"/>
                  </w14:solidFill>
                </w14:textFill>
              </w:rPr>
              <w:t>（3）公示期间如有异议、投诉的，被异议、投诉单位需提供注册登记所在地的县级以上人民政府中小企业主管部门认定函。</w:t>
            </w:r>
          </w:p>
          <w:p w14:paraId="16FC5C27">
            <w:pPr>
              <w:autoSpaceDE w:val="0"/>
              <w:autoSpaceDN w:val="0"/>
              <w:adjustRightInd w:val="0"/>
              <w:jc w:val="left"/>
              <w:rPr>
                <w:rFonts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highlight w:val="none"/>
                <w:u w:val="single"/>
                <w:lang w:val="zh-CN"/>
                <w14:textFill>
                  <w14:solidFill>
                    <w14:schemeClr w14:val="tx1"/>
                  </w14:solidFill>
                </w14:textFill>
              </w:rPr>
              <w:t>（</w:t>
            </w:r>
            <w:r>
              <w:rPr>
                <w:rFonts w:hint="eastAsia" w:ascii="宋体" w:hAnsi="宋体" w:cs="宋体"/>
                <w:b/>
                <w:bCs/>
                <w:color w:val="000000" w:themeColor="text1"/>
                <w:highlight w:val="none"/>
                <w:u w:val="single"/>
                <w14:textFill>
                  <w14:solidFill>
                    <w14:schemeClr w14:val="tx1"/>
                  </w14:solidFill>
                </w14:textFill>
              </w:rPr>
              <w:t>4</w:t>
            </w:r>
            <w:r>
              <w:rPr>
                <w:rFonts w:hint="eastAsia" w:ascii="宋体" w:hAnsi="宋体" w:cs="宋体"/>
                <w:b/>
                <w:bCs/>
                <w:color w:val="000000" w:themeColor="text1"/>
                <w:highlight w:val="none"/>
                <w:u w:val="single"/>
                <w:lang w:val="zh-CN"/>
                <w14:textFill>
                  <w14:solidFill>
                    <w14:schemeClr w14:val="tx1"/>
                  </w14:solidFill>
                </w14:textFill>
              </w:rPr>
              <w:t>）规定享受扶持政策获得</w:t>
            </w:r>
            <w:r>
              <w:rPr>
                <w:rFonts w:hint="eastAsia" w:ascii="宋体" w:hAnsi="宋体" w:cs="宋体"/>
                <w:b/>
                <w:bCs/>
                <w:color w:val="000000" w:themeColor="text1"/>
                <w:highlight w:val="none"/>
                <w:u w:val="single"/>
                <w14:textFill>
                  <w14:solidFill>
                    <w14:schemeClr w14:val="tx1"/>
                  </w14:solidFill>
                </w14:textFill>
              </w:rPr>
              <w:t>承包</w:t>
            </w:r>
            <w:r>
              <w:rPr>
                <w:rFonts w:hint="eastAsia" w:ascii="宋体" w:hAnsi="宋体" w:cs="宋体"/>
                <w:b/>
                <w:bCs/>
                <w:color w:val="000000" w:themeColor="text1"/>
                <w:highlight w:val="none"/>
                <w:u w:val="single"/>
                <w:lang w:val="zh-CN"/>
                <w14:textFill>
                  <w14:solidFill>
                    <w14:schemeClr w14:val="tx1"/>
                  </w14:solidFill>
                </w14:textFill>
              </w:rPr>
              <w:t>合同的，小微企业不得将合同分包给大中型企业，中型企业不得将合同分包给大型企业。</w:t>
            </w:r>
          </w:p>
          <w:p w14:paraId="0D5F11A0">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w:t>
            </w:r>
            <w:r>
              <w:rPr>
                <w:rFonts w:ascii="宋体" w:hAnsi="宋体" w:cs="宋体"/>
                <w:b/>
                <w:bCs/>
                <w:color w:val="000000" w:themeColor="text1"/>
                <w:szCs w:val="21"/>
                <w:highlight w:val="none"/>
                <w:u w:val="single"/>
                <w14:textFill>
                  <w14:solidFill>
                    <w14:schemeClr w14:val="tx1"/>
                  </w14:solidFill>
                </w14:textFill>
              </w:rPr>
              <w:t>5</w:t>
            </w:r>
            <w:r>
              <w:rPr>
                <w:rFonts w:hint="eastAsia" w:ascii="宋体" w:hAnsi="宋体" w:cs="宋体"/>
                <w:b/>
                <w:bCs/>
                <w:color w:val="000000" w:themeColor="text1"/>
                <w:szCs w:val="21"/>
                <w:highlight w:val="none"/>
                <w:u w:val="single"/>
                <w14:textFill>
                  <w14:solidFill>
                    <w14:schemeClr w14:val="tx1"/>
                  </w14:solidFill>
                </w14:textFill>
              </w:rPr>
              <w:t>）根据《财政部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r w14:paraId="65F88F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0DE08973">
            <w:pPr>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38</w:t>
            </w:r>
          </w:p>
        </w:tc>
        <w:tc>
          <w:tcPr>
            <w:tcW w:w="849" w:type="dxa"/>
            <w:noWrap/>
            <w:vAlign w:val="center"/>
          </w:tcPr>
          <w:p w14:paraId="05D0E677">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0150210C">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招标人拒绝接收投标文件备用光盘的情况</w:t>
            </w:r>
          </w:p>
        </w:tc>
        <w:tc>
          <w:tcPr>
            <w:tcW w:w="6489" w:type="dxa"/>
            <w:tcBorders>
              <w:right w:val="double" w:color="auto" w:sz="4" w:space="0"/>
            </w:tcBorders>
            <w:noWrap/>
            <w:vAlign w:val="center"/>
          </w:tcPr>
          <w:p w14:paraId="48A8856A">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1、在投标截止期后逾期或未在指定地点递交投标文件备用光盘的；</w:t>
            </w:r>
          </w:p>
          <w:p w14:paraId="2DA99B0D">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2、投标文件备用光盘未按招标文件要求密封或未在密封处盖章的；</w:t>
            </w:r>
          </w:p>
          <w:p w14:paraId="1E7D3F1C">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3、投标人代表未凭法定代表人证明书（原件）、授权委托书原件（仅限于非法定代表人）、本人身份证原件递交投标文件备用光盘的。</w:t>
            </w:r>
          </w:p>
        </w:tc>
      </w:tr>
      <w:tr w14:paraId="0AD1A9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3177C8AC">
            <w:pPr>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39</w:t>
            </w:r>
          </w:p>
        </w:tc>
        <w:tc>
          <w:tcPr>
            <w:tcW w:w="849" w:type="dxa"/>
            <w:noWrap/>
            <w:vAlign w:val="center"/>
          </w:tcPr>
          <w:p w14:paraId="32722EFF">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75E45AB9">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中标公示后中标单位提交投标文件要求</w:t>
            </w:r>
          </w:p>
        </w:tc>
        <w:tc>
          <w:tcPr>
            <w:tcW w:w="6489" w:type="dxa"/>
            <w:tcBorders>
              <w:right w:val="double" w:color="auto" w:sz="4" w:space="0"/>
            </w:tcBorders>
            <w:noWrap/>
            <w:vAlign w:val="center"/>
          </w:tcPr>
          <w:p w14:paraId="3E1B1A8C">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14:paraId="79599A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240E7DD0">
            <w:pPr>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40</w:t>
            </w:r>
          </w:p>
        </w:tc>
        <w:tc>
          <w:tcPr>
            <w:tcW w:w="849" w:type="dxa"/>
            <w:noWrap/>
            <w:vAlign w:val="center"/>
          </w:tcPr>
          <w:p w14:paraId="4769163C">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092D21D8">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安全生产责任保险</w:t>
            </w:r>
          </w:p>
        </w:tc>
        <w:tc>
          <w:tcPr>
            <w:tcW w:w="6489" w:type="dxa"/>
            <w:tcBorders>
              <w:right w:val="double" w:color="auto" w:sz="4" w:space="0"/>
            </w:tcBorders>
            <w:noWrap/>
            <w:vAlign w:val="center"/>
          </w:tcPr>
          <w:p w14:paraId="30862179">
            <w:pPr>
              <w:snapToGrid w:val="0"/>
              <w:rPr>
                <w:rFonts w:ascii="宋体" w:hAnsi="宋体" w:cs="宋体"/>
                <w:color w:val="000000" w:themeColor="text1"/>
                <w:kern w:val="0"/>
                <w:szCs w:val="21"/>
                <w:highlight w:val="none"/>
                <w:u w:val="single"/>
                <w:lang w:val="zh-CN"/>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14:paraId="1119B2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2CA60B60">
            <w:pPr>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41</w:t>
            </w:r>
          </w:p>
        </w:tc>
        <w:tc>
          <w:tcPr>
            <w:tcW w:w="849" w:type="dxa"/>
            <w:noWrap/>
            <w:vAlign w:val="center"/>
          </w:tcPr>
          <w:p w14:paraId="049744F1">
            <w:pPr>
              <w:snapToGrid w:val="0"/>
              <w:jc w:val="center"/>
              <w:rPr>
                <w:rFonts w:ascii="宋体" w:hAnsi="宋体" w:cs="宋体"/>
                <w:color w:val="000000" w:themeColor="text1"/>
                <w:szCs w:val="21"/>
                <w:highlight w:val="none"/>
                <w14:textFill>
                  <w14:solidFill>
                    <w14:schemeClr w14:val="tx1"/>
                  </w14:solidFill>
                </w14:textFill>
              </w:rPr>
            </w:pPr>
          </w:p>
        </w:tc>
        <w:tc>
          <w:tcPr>
            <w:tcW w:w="1445" w:type="dxa"/>
            <w:noWrap/>
            <w:vAlign w:val="center"/>
          </w:tcPr>
          <w:p w14:paraId="30FBBBCD">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绿色发展理念</w:t>
            </w:r>
          </w:p>
        </w:tc>
        <w:tc>
          <w:tcPr>
            <w:tcW w:w="6489" w:type="dxa"/>
            <w:tcBorders>
              <w:right w:val="double" w:color="auto" w:sz="4" w:space="0"/>
            </w:tcBorders>
            <w:noWrap/>
            <w:vAlign w:val="center"/>
          </w:tcPr>
          <w:p w14:paraId="4E82CFFD">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14:paraId="013262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left w:val="double" w:color="auto" w:sz="4" w:space="0"/>
            </w:tcBorders>
            <w:noWrap/>
            <w:vAlign w:val="center"/>
          </w:tcPr>
          <w:p w14:paraId="68423362">
            <w:pPr>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42</w:t>
            </w:r>
          </w:p>
        </w:tc>
        <w:tc>
          <w:tcPr>
            <w:tcW w:w="849" w:type="dxa"/>
            <w:noWrap/>
            <w:vAlign w:val="center"/>
          </w:tcPr>
          <w:p w14:paraId="42AC2D69">
            <w:pPr>
              <w:snapToGrid w:val="0"/>
              <w:jc w:val="center"/>
              <w:rPr>
                <w:rFonts w:ascii="宋体" w:hAnsi="宋体" w:cs="宋体"/>
                <w:color w:val="000000" w:themeColor="text1"/>
                <w:szCs w:val="21"/>
                <w:highlight w:val="none"/>
                <w14:textFill>
                  <w14:solidFill>
                    <w14:schemeClr w14:val="tx1"/>
                  </w14:solidFill>
                </w14:textFill>
              </w:rPr>
            </w:pPr>
          </w:p>
        </w:tc>
        <w:tc>
          <w:tcPr>
            <w:tcW w:w="1445" w:type="dxa"/>
            <w:shd w:val="clear" w:color="auto" w:fill="auto"/>
            <w:noWrap/>
            <w:vAlign w:val="center"/>
          </w:tcPr>
          <w:p w14:paraId="0D5FC175">
            <w:pP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是否授权评标委员会确定中标人</w:t>
            </w:r>
          </w:p>
        </w:tc>
        <w:tc>
          <w:tcPr>
            <w:tcW w:w="6489" w:type="dxa"/>
            <w:tcBorders>
              <w:right w:val="double" w:color="auto" w:sz="4" w:space="0"/>
            </w:tcBorders>
            <w:shd w:val="clear" w:color="auto" w:fill="auto"/>
            <w:noWrap/>
            <w:vAlign w:val="center"/>
          </w:tcPr>
          <w:p w14:paraId="2C29825E">
            <w:pPr>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否</w:t>
            </w:r>
          </w:p>
        </w:tc>
      </w:tr>
      <w:tr w14:paraId="25ACB3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99" w:type="dxa"/>
            <w:tcBorders>
              <w:left w:val="double" w:color="auto" w:sz="4" w:space="0"/>
              <w:bottom w:val="double" w:color="auto" w:sz="4" w:space="0"/>
            </w:tcBorders>
            <w:noWrap/>
            <w:vAlign w:val="center"/>
          </w:tcPr>
          <w:p w14:paraId="399A9AE0">
            <w:pPr>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43</w:t>
            </w:r>
          </w:p>
        </w:tc>
        <w:tc>
          <w:tcPr>
            <w:tcW w:w="849" w:type="dxa"/>
            <w:tcBorders>
              <w:bottom w:val="double" w:color="auto" w:sz="4" w:space="0"/>
            </w:tcBorders>
            <w:noWrap/>
            <w:vAlign w:val="center"/>
          </w:tcPr>
          <w:p w14:paraId="5BBF1DA1">
            <w:pPr>
              <w:snapToGrid w:val="0"/>
              <w:jc w:val="center"/>
              <w:rPr>
                <w:rFonts w:ascii="宋体" w:hAnsi="宋体" w:cs="宋体"/>
                <w:color w:val="000000" w:themeColor="text1"/>
                <w:szCs w:val="21"/>
                <w:highlight w:val="none"/>
                <w14:textFill>
                  <w14:solidFill>
                    <w14:schemeClr w14:val="tx1"/>
                  </w14:solidFill>
                </w14:textFill>
              </w:rPr>
            </w:pPr>
          </w:p>
        </w:tc>
        <w:tc>
          <w:tcPr>
            <w:tcW w:w="1445" w:type="dxa"/>
            <w:tcBorders>
              <w:bottom w:val="double" w:color="auto" w:sz="4" w:space="0"/>
            </w:tcBorders>
            <w:noWrap/>
            <w:vAlign w:val="center"/>
          </w:tcPr>
          <w:p w14:paraId="277348C2">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招标人对中标人参与“百千万工程”的具体要求</w:t>
            </w:r>
          </w:p>
        </w:tc>
        <w:tc>
          <w:tcPr>
            <w:tcW w:w="6489" w:type="dxa"/>
            <w:tcBorders>
              <w:bottom w:val="double" w:color="auto" w:sz="4" w:space="0"/>
              <w:right w:val="double" w:color="auto" w:sz="4" w:space="0"/>
            </w:tcBorders>
            <w:noWrap/>
            <w:vAlign w:val="center"/>
          </w:tcPr>
          <w:p w14:paraId="15FBDC83">
            <w:pPr>
              <w:spacing w:line="360" w:lineRule="atLeas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说明与要求：</w:t>
            </w:r>
          </w:p>
          <w:p w14:paraId="4F0D6F8B">
            <w:pPr>
              <w:spacing w:line="360" w:lineRule="atLeas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具体要求在中标后按照投标承诺和招标人的要求执行。</w:t>
            </w:r>
            <w:r>
              <w:rPr>
                <w:rFonts w:hint="eastAsia" w:ascii="宋体" w:hAnsi="宋体" w:cs="宋体"/>
                <w:b/>
                <w:color w:val="000000" w:themeColor="text1"/>
                <w:szCs w:val="21"/>
                <w:highlight w:val="none"/>
                <w:u w:val="single"/>
                <w14:textFill>
                  <w14:solidFill>
                    <w14:schemeClr w14:val="tx1"/>
                  </w14:solidFill>
                </w14:textFill>
              </w:rPr>
              <w:t>如政府部门有“百千万工程”相关要求，中标人须无条件配合。</w:t>
            </w:r>
          </w:p>
        </w:tc>
      </w:tr>
    </w:tbl>
    <w:p w14:paraId="56E91B29">
      <w:pPr>
        <w:rPr>
          <w:color w:val="000000" w:themeColor="text1"/>
          <w:highlight w:val="none"/>
          <w14:textFill>
            <w14:solidFill>
              <w14:schemeClr w14:val="tx1"/>
            </w14:solidFill>
          </w14:textFill>
        </w:rPr>
      </w:pPr>
    </w:p>
    <w:p w14:paraId="3934BD6A">
      <w:pPr>
        <w:keepNext/>
        <w:keepLines/>
        <w:snapToGrid w:val="0"/>
        <w:spacing w:line="360" w:lineRule="auto"/>
        <w:rPr>
          <w:rFonts w:ascii="宋体" w:hAnsi="宋体" w:cs="宋体"/>
          <w:strike/>
          <w:color w:val="000000" w:themeColor="text1"/>
          <w:highlight w:val="none"/>
          <w14:textFill>
            <w14:solidFill>
              <w14:schemeClr w14:val="tx1"/>
            </w14:solidFill>
          </w14:textFill>
        </w:rPr>
      </w:pPr>
    </w:p>
    <w:p w14:paraId="1842C495">
      <w:pPr>
        <w:snapToGrid w:val="0"/>
        <w:spacing w:line="360"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10FA92BC">
      <w:pPr>
        <w:pStyle w:val="5"/>
        <w:snapToGrid w:val="0"/>
        <w:spacing w:before="0" w:after="0" w:line="360" w:lineRule="auto"/>
        <w:ind w:left="0"/>
        <w:rPr>
          <w:rFonts w:ascii="宋体" w:hAnsi="宋体" w:cs="宋体"/>
          <w:color w:val="000000" w:themeColor="text1"/>
          <w:sz w:val="32"/>
          <w:szCs w:val="32"/>
          <w:highlight w:val="none"/>
          <w14:textFill>
            <w14:solidFill>
              <w14:schemeClr w14:val="tx1"/>
            </w14:solidFill>
          </w14:textFill>
        </w:rPr>
      </w:pPr>
      <w:bookmarkStart w:id="3" w:name="_Toc3310"/>
      <w:r>
        <w:rPr>
          <w:rFonts w:hint="eastAsia" w:ascii="宋体" w:hAnsi="宋体" w:cs="宋体"/>
          <w:color w:val="000000" w:themeColor="text1"/>
          <w:sz w:val="32"/>
          <w:szCs w:val="32"/>
          <w:highlight w:val="none"/>
          <w14:textFill>
            <w14:solidFill>
              <w14:schemeClr w14:val="tx1"/>
            </w14:solidFill>
          </w14:textFill>
        </w:rPr>
        <w:t>二、投标须知修改表</w:t>
      </w:r>
      <w:bookmarkEnd w:id="3"/>
    </w:p>
    <w:p w14:paraId="103E4BD4">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"http://zfcj.gz.gov.cn/）下载查阅。" </w:instrText>
      </w:r>
      <w:r>
        <w:rPr>
          <w:color w:val="000000" w:themeColor="text1"/>
          <w:highlight w:val="none"/>
          <w14:textFill>
            <w14:solidFill>
              <w14:schemeClr w14:val="tx1"/>
            </w14:solidFill>
          </w14:textFill>
        </w:rPr>
        <w:fldChar w:fldCharType="separate"/>
      </w:r>
      <w:r>
        <w:rPr>
          <w:rStyle w:val="35"/>
          <w:rFonts w:hint="eastAsia" w:ascii="宋体" w:hAnsi="宋体" w:cs="宋体"/>
          <w:b/>
          <w:color w:val="000000" w:themeColor="text1"/>
          <w:szCs w:val="21"/>
          <w:highlight w:val="none"/>
          <w14:textFill>
            <w14:solidFill>
              <w14:schemeClr w14:val="tx1"/>
            </w14:solidFill>
          </w14:textFill>
        </w:rPr>
        <w:t>http://zfcj.gz.gov.cn/）下载查阅。</w:t>
      </w:r>
      <w:r>
        <w:rPr>
          <w:rStyle w:val="35"/>
          <w:rFonts w:hint="eastAsia" w:ascii="宋体" w:hAnsi="宋体" w:cs="宋体"/>
          <w:b/>
          <w:color w:val="000000" w:themeColor="text1"/>
          <w:szCs w:val="21"/>
          <w:highlight w:val="none"/>
          <w14:textFill>
            <w14:solidFill>
              <w14:schemeClr w14:val="tx1"/>
            </w14:solidFill>
          </w14:textFill>
        </w:rPr>
        <w:fldChar w:fldCharType="end"/>
      </w:r>
    </w:p>
    <w:p w14:paraId="2AD835C4">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条款号：2.5                          修改类型：增加</w:t>
      </w:r>
    </w:p>
    <w:p w14:paraId="64B1C7F2">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2.5</w:t>
      </w:r>
      <w:r>
        <w:rPr>
          <w:rFonts w:hint="eastAsia" w:ascii="宋体" w:hAnsi="宋体" w:cs="宋体"/>
          <w:color w:val="000000" w:themeColor="text1"/>
          <w:szCs w:val="21"/>
          <w:highlight w:val="none"/>
          <w:lang w:val="zh-CN"/>
          <w14:textFill>
            <w14:solidFill>
              <w14:schemeClr w14:val="tx1"/>
            </w14:solidFill>
          </w14:textFill>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cs="宋体"/>
          <w:bCs/>
          <w:color w:val="000000" w:themeColor="text1"/>
          <w:kern w:val="0"/>
          <w:szCs w:val="21"/>
          <w:highlight w:val="none"/>
          <w14:textFill>
            <w14:solidFill>
              <w14:schemeClr w14:val="tx1"/>
            </w14:solidFill>
          </w14:textFill>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1BE97B8F">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条款号：5.1                          修改类型：修改</w:t>
      </w:r>
    </w:p>
    <w:p w14:paraId="2FCB0AA6">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6B50D7C5">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000000" w:themeColor="text1"/>
          <w:szCs w:val="21"/>
          <w:highlight w:val="none"/>
          <w:u w:val="single"/>
          <w14:textFill>
            <w14:solidFill>
              <w14:schemeClr w14:val="tx1"/>
            </w14:solidFill>
          </w14:textFill>
        </w:rPr>
        <w:t>，投标人不进行踏勘的，视为已熟知现场条件，自行承担相关风险</w:t>
      </w:r>
      <w:r>
        <w:rPr>
          <w:rFonts w:hint="eastAsia" w:ascii="宋体" w:hAnsi="宋体" w:cs="宋体"/>
          <w:color w:val="000000" w:themeColor="text1"/>
          <w:szCs w:val="21"/>
          <w:highlight w:val="none"/>
          <w14:textFill>
            <w14:solidFill>
              <w14:schemeClr w14:val="tx1"/>
            </w14:solidFill>
          </w14:textFill>
        </w:rPr>
        <w:t>。一旦中标，这种考察即被认为其结果已在中标文件中得到充分反映。</w:t>
      </w:r>
      <w:r>
        <w:rPr>
          <w:rFonts w:hint="eastAsia" w:ascii="宋体" w:hAnsi="宋体" w:cs="宋体"/>
          <w:color w:val="000000" w:themeColor="text1"/>
          <w:szCs w:val="21"/>
          <w:highlight w:val="none"/>
          <w:u w:val="single"/>
          <w14:textFill>
            <w14:solidFill>
              <w14:schemeClr w14:val="tx1"/>
            </w14:solidFill>
          </w14:textFill>
        </w:rPr>
        <w:t>招标人不受理因投标人缺乏对现场条件的了解或掌握而提出的任何索赔。</w:t>
      </w:r>
      <w:r>
        <w:rPr>
          <w:rFonts w:hint="eastAsia" w:ascii="宋体" w:hAnsi="宋体" w:cs="宋体"/>
          <w:color w:val="000000" w:themeColor="text1"/>
          <w:szCs w:val="21"/>
          <w:highlight w:val="none"/>
          <w14:textFill>
            <w14:solidFill>
              <w14:schemeClr w14:val="tx1"/>
            </w14:solidFill>
          </w14:textFill>
        </w:rPr>
        <w:t>考察现场的费用由投标人自己承担。</w:t>
      </w:r>
    </w:p>
    <w:p w14:paraId="44CF296E">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条款号：8.1                           修改类型：修改</w:t>
      </w:r>
    </w:p>
    <w:p w14:paraId="4CB260D6">
      <w:pPr>
        <w:pStyle w:val="29"/>
        <w:pBdr>
          <w:bottom w:val="single" w:color="auto" w:sz="6" w:space="1"/>
        </w:pBdr>
        <w:adjustRightInd w:val="0"/>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8.1 投标人若对招标文件（包括招标图纸）中有疑问，可以书面形式通过</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交易平台提交给招标人或招标代理人，提交形式见本须知前附表第16项。</w:t>
      </w:r>
    </w:p>
    <w:p w14:paraId="7F74B256">
      <w:pPr>
        <w:pStyle w:val="29"/>
        <w:pBdr>
          <w:bottom w:val="single" w:color="auto" w:sz="6" w:space="1"/>
        </w:pBdr>
        <w:adjustRightInd w:val="0"/>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现文：</w:t>
      </w:r>
      <w:r>
        <w:rPr>
          <w:rFonts w:hint="eastAsia" w:ascii="宋体" w:hAnsi="宋体" w:cs="宋体"/>
          <w:color w:val="000000" w:themeColor="text1"/>
          <w:sz w:val="21"/>
          <w:szCs w:val="21"/>
          <w:highlight w:val="none"/>
          <w14:textFill>
            <w14:solidFill>
              <w14:schemeClr w14:val="tx1"/>
            </w14:solidFill>
          </w14:textFill>
        </w:rPr>
        <w:t>8.1</w:t>
      </w:r>
      <w:r>
        <w:rPr>
          <w:rFonts w:hint="eastAsia" w:ascii="宋体" w:hAnsi="宋体" w:cs="宋体"/>
          <w:bCs/>
          <w:color w:val="000000" w:themeColor="text1"/>
          <w:sz w:val="21"/>
          <w:szCs w:val="21"/>
          <w:highlight w:val="none"/>
          <w:u w:val="single"/>
          <w14:textFill>
            <w14:solidFill>
              <w14:schemeClr w14:val="tx1"/>
            </w14:solidFill>
          </w14:textFill>
        </w:rPr>
        <w:t>投标人若对招标文件（包括招标图纸、清单、合同条款、最高投标限价）中有疑问，采用网上答疑方式进行，详见本须知前附表第16项。招标人或招标代理人将于本须知前附表第16项指定的地点（交易平台）和时间对疑问进行答复</w:t>
      </w:r>
      <w:r>
        <w:rPr>
          <w:rFonts w:hint="eastAsia" w:ascii="宋体" w:hAnsi="宋体" w:cs="宋体"/>
          <w:color w:val="000000" w:themeColor="text1"/>
          <w:sz w:val="21"/>
          <w:szCs w:val="21"/>
          <w:highlight w:val="none"/>
          <w14:textFill>
            <w14:solidFill>
              <w14:schemeClr w14:val="tx1"/>
            </w14:solidFill>
          </w14:textFill>
        </w:rPr>
        <w:t>。</w:t>
      </w:r>
    </w:p>
    <w:p w14:paraId="394AABAC">
      <w:pPr>
        <w:adjustRightInd w:val="0"/>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条款号：8.2                          修改类型：修改</w:t>
      </w:r>
    </w:p>
    <w:p w14:paraId="77A06407">
      <w:pPr>
        <w:pStyle w:val="29"/>
        <w:adjustRightInd w:val="0"/>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bCs/>
          <w:color w:val="000000" w:themeColor="text1"/>
          <w:sz w:val="21"/>
          <w:szCs w:val="21"/>
          <w:highlight w:val="none"/>
          <w14:textFill>
            <w14:solidFill>
              <w14:schemeClr w14:val="tx1"/>
            </w14:solidFill>
          </w14:textFill>
        </w:rPr>
        <w:t>8.2</w:t>
      </w:r>
      <w:r>
        <w:rPr>
          <w:rFonts w:hint="eastAsia" w:ascii="宋体" w:hAnsi="宋体" w:cs="宋体"/>
          <w:color w:val="000000" w:themeColor="text1"/>
          <w:sz w:val="21"/>
          <w:szCs w:val="21"/>
          <w:highlight w:val="none"/>
          <w14:textFill>
            <w14:solidFill>
              <w14:schemeClr w14:val="tx1"/>
            </w14:solidFill>
          </w14:textFill>
        </w:rPr>
        <w:t>招标答疑会会议纪要将在提交投标文件截止时间15日前在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 “项目答疑纪要”专区公开发布。答疑纪要一经在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交易平台发布，视作已发放给所有投标人。</w:t>
      </w:r>
    </w:p>
    <w:p w14:paraId="725A0361">
      <w:pPr>
        <w:pStyle w:val="29"/>
        <w:pBdr>
          <w:bottom w:val="single" w:color="auto" w:sz="4" w:space="1"/>
        </w:pBdr>
        <w:adjustRightInd w:val="0"/>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现文：</w:t>
      </w:r>
      <w:r>
        <w:rPr>
          <w:rFonts w:hint="eastAsia" w:ascii="宋体" w:hAnsi="宋体" w:cs="宋体"/>
          <w:color w:val="000000" w:themeColor="text1"/>
          <w:sz w:val="21"/>
          <w:szCs w:val="21"/>
          <w:highlight w:val="none"/>
          <w14:textFill>
            <w14:solidFill>
              <w14:schemeClr w14:val="tx1"/>
            </w14:solidFill>
          </w14:textFill>
        </w:rPr>
        <w:t>8.2招标答疑纪要将在提交投标文件截止时间15日前</w:t>
      </w:r>
      <w:r>
        <w:rPr>
          <w:rFonts w:hint="eastAsia" w:ascii="宋体" w:hAnsi="宋体" w:cs="宋体"/>
          <w:color w:val="000000" w:themeColor="text1"/>
          <w:sz w:val="21"/>
          <w:szCs w:val="21"/>
          <w:highlight w:val="none"/>
          <w:u w:val="single"/>
          <w14:textFill>
            <w14:solidFill>
              <w14:schemeClr w14:val="tx1"/>
            </w14:solidFill>
          </w14:textFill>
        </w:rPr>
        <w:t>在广州交易集团有限公司（广州公共资源交易中心）交易平台“项目查询(日程安排、答疑纪要)”</w:t>
      </w:r>
      <w:r>
        <w:rPr>
          <w:rFonts w:hint="eastAsia" w:ascii="宋体" w:hAnsi="宋体" w:cs="宋体"/>
          <w:color w:val="000000" w:themeColor="text1"/>
          <w:sz w:val="21"/>
          <w:szCs w:val="21"/>
          <w:highlight w:val="none"/>
          <w14:textFill>
            <w14:solidFill>
              <w14:schemeClr w14:val="tx1"/>
            </w14:solidFill>
          </w14:textFill>
        </w:rPr>
        <w:t>专区公开发布。答疑纪要一经</w:t>
      </w:r>
      <w:r>
        <w:rPr>
          <w:rFonts w:hint="eastAsia" w:ascii="宋体" w:hAnsi="宋体" w:cs="宋体"/>
          <w:color w:val="000000" w:themeColor="text1"/>
          <w:sz w:val="21"/>
          <w:szCs w:val="21"/>
          <w:highlight w:val="none"/>
          <w:u w:val="single"/>
          <w14:textFill>
            <w14:solidFill>
              <w14:schemeClr w14:val="tx1"/>
            </w14:solidFill>
          </w14:textFill>
        </w:rPr>
        <w:t>在广州交易集团有限公司（广州公共资源交易中心）</w:t>
      </w:r>
      <w:r>
        <w:rPr>
          <w:rFonts w:hint="eastAsia" w:ascii="宋体" w:hAnsi="宋体" w:cs="宋体"/>
          <w:color w:val="000000" w:themeColor="text1"/>
          <w:sz w:val="21"/>
          <w:szCs w:val="21"/>
          <w:highlight w:val="none"/>
          <w14:textFill>
            <w14:solidFill>
              <w14:schemeClr w14:val="tx1"/>
            </w14:solidFill>
          </w14:textFill>
        </w:rPr>
        <w:t>交易平台发布，视作已发放给所有投标人。</w:t>
      </w:r>
    </w:p>
    <w:p w14:paraId="0B1C6F4B">
      <w:pPr>
        <w:adjustRightInd w:val="0"/>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条款号：8.4                          修改类型：修改</w:t>
      </w:r>
    </w:p>
    <w:p w14:paraId="636DB708">
      <w:pPr>
        <w:pStyle w:val="29"/>
        <w:adjustRightInd w:val="0"/>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8.4若招标答疑会会议纪要与招标文件有矛盾，以答疑会议纪要最后发出的书面形式的文件为准。</w:t>
      </w:r>
    </w:p>
    <w:p w14:paraId="6AF226FF">
      <w:pPr>
        <w:pStyle w:val="29"/>
        <w:pBdr>
          <w:bottom w:val="single" w:color="auto" w:sz="4" w:space="1"/>
        </w:pBdr>
        <w:adjustRightInd w:val="0"/>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现文：</w:t>
      </w:r>
      <w:r>
        <w:rPr>
          <w:rFonts w:hint="eastAsia" w:ascii="宋体" w:hAnsi="宋体" w:cs="宋体"/>
          <w:color w:val="000000" w:themeColor="text1"/>
          <w:sz w:val="21"/>
          <w:szCs w:val="21"/>
          <w:highlight w:val="none"/>
          <w14:textFill>
            <w14:solidFill>
              <w14:schemeClr w14:val="tx1"/>
            </w14:solidFill>
          </w14:textFill>
        </w:rPr>
        <w:t>8.4</w:t>
      </w:r>
      <w:r>
        <w:rPr>
          <w:rFonts w:hint="eastAsia" w:ascii="宋体" w:hAnsi="宋体" w:cs="宋体"/>
          <w:color w:val="000000" w:themeColor="text1"/>
          <w:sz w:val="21"/>
          <w:szCs w:val="21"/>
          <w:highlight w:val="none"/>
          <w:u w:val="single"/>
          <w14:textFill>
            <w14:solidFill>
              <w14:schemeClr w14:val="tx1"/>
            </w14:solidFill>
          </w14:textFill>
        </w:rPr>
        <w:t>若招标答疑纪要与招标文件有矛盾，以广州交易集团有限公司（广州公共资源交易中心）网站最后发布的招标答疑纪要为准</w:t>
      </w:r>
      <w:r>
        <w:rPr>
          <w:rFonts w:hint="eastAsia" w:ascii="宋体" w:hAnsi="宋体" w:cs="宋体"/>
          <w:color w:val="000000" w:themeColor="text1"/>
          <w:sz w:val="21"/>
          <w:szCs w:val="21"/>
          <w:highlight w:val="none"/>
          <w14:textFill>
            <w14:solidFill>
              <w14:schemeClr w14:val="tx1"/>
            </w14:solidFill>
          </w14:textFill>
        </w:rPr>
        <w:t>。</w:t>
      </w:r>
    </w:p>
    <w:p w14:paraId="57184D28">
      <w:pPr>
        <w:adjustRightInd w:val="0"/>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条款号：9.2                          修改类型：修改</w:t>
      </w:r>
    </w:p>
    <w:p w14:paraId="1BC23B32">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9.2招标文件的澄清或修改将在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交易平台“项目答疑纪要”专区公开发布。答疑纪要一经在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交易平台发布，视作已发放给所有投标人，以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交易平台上网发布时间作为送达时间。</w:t>
      </w:r>
    </w:p>
    <w:p w14:paraId="5431DAFC">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9.2招标文件的澄清或修改</w:t>
      </w:r>
      <w:r>
        <w:rPr>
          <w:rFonts w:hint="eastAsia" w:ascii="宋体" w:hAnsi="宋体" w:cs="宋体"/>
          <w:color w:val="000000" w:themeColor="text1"/>
          <w:szCs w:val="21"/>
          <w:highlight w:val="none"/>
          <w:u w:val="single"/>
          <w14:textFill>
            <w14:solidFill>
              <w14:schemeClr w14:val="tx1"/>
            </w14:solidFill>
          </w14:textFill>
        </w:rPr>
        <w:t>在广州交易集团有限公司（广州公共资源交易中心）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1"/>
          <w:highlight w:val="none"/>
          <w:u w:val="single"/>
          <w14:textFill>
            <w14:solidFill>
              <w14:schemeClr w14:val="tx1"/>
            </w14:solidFill>
          </w14:textFill>
        </w:rPr>
        <w:t>项目查询(日程安排、答疑纪要)</w:t>
      </w:r>
      <w:r>
        <w:rPr>
          <w:rFonts w:hint="eastAsia" w:ascii="宋体" w:hAnsi="宋体" w:cs="宋体"/>
          <w:color w:val="000000" w:themeColor="text1"/>
          <w:szCs w:val="21"/>
          <w:highlight w:val="none"/>
          <w14:textFill>
            <w14:solidFill>
              <w14:schemeClr w14:val="tx1"/>
            </w14:solidFill>
          </w14:textFill>
        </w:rPr>
        <w:t>”专区公开发布。</w:t>
      </w:r>
      <w:r>
        <w:rPr>
          <w:rFonts w:hint="eastAsia" w:ascii="宋体" w:hAnsi="宋体" w:cs="宋体"/>
          <w:color w:val="000000" w:themeColor="text1"/>
          <w:szCs w:val="21"/>
          <w:highlight w:val="none"/>
          <w:u w:val="single"/>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答疑纪要一经在</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交易平台发布，视作已发放给所有投标人，以</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交易平台上网发布时间作为送达时间。</w:t>
      </w:r>
    </w:p>
    <w:p w14:paraId="65946A99">
      <w:pPr>
        <w:adjustRightInd w:val="0"/>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条款号：9.4                         修改类型：修改</w:t>
      </w:r>
    </w:p>
    <w:p w14:paraId="043CB7A6">
      <w:pPr>
        <w:pStyle w:val="29"/>
        <w:adjustRightInd w:val="0"/>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 xml:space="preserve"> 9.4招标文件的澄清或修改均以书面形式明确的内容为准。当招标文件的澄清、修改、补充等在同一内容的表述不一致时，以最后发出的书面形式的文件为准。</w:t>
      </w:r>
    </w:p>
    <w:p w14:paraId="034B4260">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9.4招标文件的澄清或修改均以</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广州交易集团有限公司（广州公共资源交易中心）网上答疑公布</w:t>
      </w:r>
      <w:r>
        <w:rPr>
          <w:rFonts w:hint="eastAsia" w:ascii="宋体" w:hAnsi="宋体" w:cs="宋体"/>
          <w:color w:val="000000" w:themeColor="text1"/>
          <w:szCs w:val="21"/>
          <w:highlight w:val="none"/>
          <w14:textFill>
            <w14:solidFill>
              <w14:schemeClr w14:val="tx1"/>
            </w14:solidFill>
          </w14:textFill>
        </w:rPr>
        <w:t>的内容为准。当招标文件的澄清、修改、补充等在同一内容的表述不一致时，以</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广州交易集团有限公司（广州公共资源交易中心）网站</w:t>
      </w:r>
      <w:r>
        <w:rPr>
          <w:rFonts w:hint="eastAsia" w:ascii="宋体" w:hAnsi="宋体" w:cs="宋体"/>
          <w:color w:val="000000" w:themeColor="text1"/>
          <w:szCs w:val="21"/>
          <w:highlight w:val="none"/>
          <w14:textFill>
            <w14:solidFill>
              <w14:schemeClr w14:val="tx1"/>
            </w14:solidFill>
          </w14:textFill>
        </w:rPr>
        <w:t>最后发出的</w:t>
      </w:r>
      <w:r>
        <w:rPr>
          <w:rFonts w:hint="eastAsia" w:ascii="宋体" w:hAnsi="宋体" w:cs="宋体"/>
          <w:color w:val="000000" w:themeColor="text1"/>
          <w:szCs w:val="21"/>
          <w:highlight w:val="none"/>
          <w:u w:val="single"/>
          <w14:textFill>
            <w14:solidFill>
              <w14:schemeClr w14:val="tx1"/>
            </w14:solidFill>
          </w14:textFill>
        </w:rPr>
        <w:t>文件</w:t>
      </w:r>
      <w:r>
        <w:rPr>
          <w:rFonts w:hint="eastAsia" w:ascii="宋体" w:hAnsi="宋体" w:cs="宋体"/>
          <w:color w:val="000000" w:themeColor="text1"/>
          <w:szCs w:val="21"/>
          <w:highlight w:val="none"/>
          <w14:textFill>
            <w14:solidFill>
              <w14:schemeClr w14:val="tx1"/>
            </w14:solidFill>
          </w14:textFill>
        </w:rPr>
        <w:t>为准。</w:t>
      </w:r>
    </w:p>
    <w:p w14:paraId="19946849">
      <w:pPr>
        <w:adjustRightInd w:val="0"/>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条款号：11.2                        修改类型：修改</w:t>
      </w:r>
    </w:p>
    <w:p w14:paraId="099D357A">
      <w:pPr>
        <w:adjustRightInd w:val="0"/>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p>
    <w:p w14:paraId="36859C01">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11.2投标文件技术标部分主要包括下列内容：</w:t>
      </w:r>
    </w:p>
    <w:p w14:paraId="07B230D7">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11.2.1 技术投标文件</w:t>
      </w:r>
      <w:r>
        <w:rPr>
          <w:rFonts w:hint="eastAsia" w:ascii="宋体" w:hAnsi="宋体" w:cs="宋体"/>
          <w:color w:val="000000" w:themeColor="text1"/>
          <w:szCs w:val="21"/>
          <w:highlight w:val="none"/>
          <w14:textFill>
            <w14:solidFill>
              <w14:schemeClr w14:val="tx1"/>
            </w14:solidFill>
          </w14:textFill>
        </w:rPr>
        <w:t>(按招标文件的要求填写)</w:t>
      </w:r>
      <w:r>
        <w:rPr>
          <w:rFonts w:hint="eastAsia" w:ascii="宋体" w:hAnsi="宋体" w:cs="宋体"/>
          <w:bCs/>
          <w:color w:val="000000" w:themeColor="text1"/>
          <w:szCs w:val="21"/>
          <w:highlight w:val="none"/>
          <w14:textFill>
            <w14:solidFill>
              <w14:schemeClr w14:val="tx1"/>
            </w14:solidFill>
          </w14:textFill>
        </w:rPr>
        <w:t>；</w:t>
      </w:r>
    </w:p>
    <w:p w14:paraId="00FDBCDF">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11.2.2 资格审查文件：</w:t>
      </w:r>
    </w:p>
    <w:p w14:paraId="5FD65202">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（1）投标人声明；</w:t>
      </w:r>
    </w:p>
    <w:p w14:paraId="50B3E41C">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（2）法定代表人证明书、法定代表人签字或盖章的本投标文件授权委托证明书；</w:t>
      </w:r>
    </w:p>
    <w:p w14:paraId="68A5610B">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（3）企业营业执照扫描件或电子证照；</w:t>
      </w:r>
    </w:p>
    <w:p w14:paraId="76885AC4">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（4）企业资质证书扫描件或电子证照；</w:t>
      </w:r>
    </w:p>
    <w:p w14:paraId="244B39DB">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（5）建筑施工企业安全生产许可证扫描件或电子证照；</w:t>
      </w:r>
    </w:p>
    <w:p w14:paraId="33B52E07">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（6）项目负责人（按网上投标登记时选择拟投入本项目的项目负责人）；</w:t>
      </w:r>
    </w:p>
    <w:p w14:paraId="46F0C5F8">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（7）专职安全员（按网上投标登记时选择拟投入本项目的专职安全员）；</w:t>
      </w:r>
    </w:p>
    <w:p w14:paraId="1247D244">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（8）拟委派技术负责人的相关证书、资料（具体要求由招标人明确）；</w:t>
      </w:r>
    </w:p>
    <w:p w14:paraId="6270A30B">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（9）拟委派项目负责人的有效期内的建造师注册证书扫描件或电子证书；</w:t>
      </w:r>
    </w:p>
    <w:p w14:paraId="27E45D0C">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（10）项目负责人在有效期内的安全生产考核合格证书（B类）或建筑施工企业项目负责人安全生产考核合格证书扫描件或电子证书；</w:t>
      </w:r>
    </w:p>
    <w:p w14:paraId="4C973E12">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（11）专职安全员须具有在有效期内的安全生产考核合格证书（C类）或建筑施工企业专职安全生产管理人员安全生产考核合格证书扫描件或电子证书；</w:t>
      </w:r>
    </w:p>
    <w:p w14:paraId="0F92B7DB">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（12）用于资格审查的业绩（设置业绩要求时选择此项，投标人须提供类似工程业绩的项目名称及项目编号，具体格式由招标人自定）；</w:t>
      </w:r>
    </w:p>
    <w:p w14:paraId="6E14BA29">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（13）资格审查前，投标人须在广州市住房和城乡建设局建立企业信用档案，拟担任本工程项目负责人、专职安全员须是本企业信用档案中的在册人员；</w:t>
      </w:r>
    </w:p>
    <w:p w14:paraId="55B96A2E">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（14）列明主办单位的联合体工作协议（采用联合体投标时需递交，投标人拟任本工程项目负责人应为联合体主办方信用档案中的在册人员，联合体工作协议应明确约定各方拟承担的工作和责任）。</w:t>
      </w:r>
    </w:p>
    <w:p w14:paraId="5C2148BE">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注：1.相关电子证书按规定需打印后手写本人签名的，应按照规定手写本人签名后再扫描提交。</w:t>
      </w:r>
    </w:p>
    <w:p w14:paraId="75181815">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0410A6BA">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11.2.3项目管理机构配备。</w:t>
      </w:r>
    </w:p>
    <w:p w14:paraId="7D44944C">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（1）投标人应列出该项目工程的施工组织机构构成和画出机构框架图及其负责人；</w:t>
      </w:r>
    </w:p>
    <w:p w14:paraId="355E7FB6">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（2）投标人应详细列出该施工组织机构中主要成员的名单、简历资料、职务职称和在本项目中拟担任的职务等资料，并附上有关证明材料扫描件；</w:t>
      </w:r>
    </w:p>
    <w:p w14:paraId="6D253BEB">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（3）其他辅助说明资料。</w:t>
      </w:r>
    </w:p>
    <w:p w14:paraId="5EC42C2A">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11.2.4投标人在广州市可使用适合本工程的机械设备（附：机械设备为自有或租赁的说明；及承诺机械设备如属于租赁的，其租赁是不属于重复租赁）。</w:t>
      </w:r>
    </w:p>
    <w:p w14:paraId="2B1F7CF9">
      <w:pPr>
        <w:tabs>
          <w:tab w:val="left" w:pos="1125"/>
        </w:tabs>
        <w:adjustRightInd w:val="0"/>
        <w:snapToGrid w:val="0"/>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11.2.5施工组织设计或施工方案。</w:t>
      </w:r>
    </w:p>
    <w:p w14:paraId="71309AB4">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（1）投标人在编制施工组织设计或施工方案时应按照招标人提出的施工现场建筑垃圾源头减量的具体要求以及建筑垃圾综合利用产品的使用要求提供相应措施。</w:t>
      </w:r>
    </w:p>
    <w:p w14:paraId="6F878ACD">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6D354996">
      <w:pPr>
        <w:tabs>
          <w:tab w:val="left" w:pos="1125"/>
        </w:tabs>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11.2.6按照</w:t>
      </w:r>
      <w:r>
        <w:rPr>
          <w:rFonts w:hint="eastAsia" w:ascii="宋体" w:hAnsi="宋体" w:cs="宋体"/>
          <w:bCs/>
          <w:color w:val="000000" w:themeColor="text1"/>
          <w:szCs w:val="21"/>
          <w:highlight w:val="none"/>
          <w14:textFill>
            <w14:solidFill>
              <w14:schemeClr w14:val="tx1"/>
            </w14:solidFill>
          </w14:textFill>
        </w:rPr>
        <w:t>招标文件要求</w:t>
      </w:r>
      <w:r>
        <w:rPr>
          <w:rFonts w:hint="eastAsia" w:ascii="宋体" w:hAnsi="宋体" w:cs="宋体"/>
          <w:color w:val="000000" w:themeColor="text1"/>
          <w:szCs w:val="21"/>
          <w:highlight w:val="none"/>
          <w14:textFill>
            <w14:solidFill>
              <w14:schemeClr w14:val="tx1"/>
            </w14:solidFill>
          </w14:textFill>
        </w:rPr>
        <w:t>填写的《参与编制技术标投标文件人员名单》。</w:t>
      </w:r>
    </w:p>
    <w:p w14:paraId="65B67F8B">
      <w:pPr>
        <w:adjustRightInd w:val="0"/>
        <w:snapToGrid w:val="0"/>
        <w:spacing w:line="360" w:lineRule="auto"/>
        <w:ind w:firstLine="470" w:firstLineChars="223"/>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p>
    <w:p w14:paraId="00DA7D85">
      <w:pPr>
        <w:adjustRightInd w:val="0"/>
        <w:snapToGrid w:val="0"/>
        <w:spacing w:line="360" w:lineRule="auto"/>
        <w:ind w:firstLine="470" w:firstLineChars="224"/>
        <w:rPr>
          <w:rFonts w:ascii="宋体" w:hAnsi="宋体" w:cs="宋体"/>
          <w:b/>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r>
        <w:rPr>
          <w:rFonts w:hint="eastAsia" w:ascii="宋体" w:hAnsi="宋体" w:cs="宋体"/>
          <w:b/>
          <w:color w:val="000000" w:themeColor="text1"/>
          <w:szCs w:val="21"/>
          <w:highlight w:val="none"/>
          <w14:textFill>
            <w14:solidFill>
              <w14:schemeClr w14:val="tx1"/>
            </w14:solidFill>
          </w14:textFill>
        </w:rPr>
        <w:t xml:space="preserve"> 投标文件技术标部分</w:t>
      </w:r>
      <w:r>
        <w:rPr>
          <w:rFonts w:hint="eastAsia" w:ascii="宋体" w:hAnsi="宋体" w:cs="宋体"/>
          <w:b/>
          <w:color w:val="000000" w:themeColor="text1"/>
          <w:szCs w:val="21"/>
          <w:highlight w:val="none"/>
          <w:u w:val="single"/>
          <w14:textFill>
            <w14:solidFill>
              <w14:schemeClr w14:val="tx1"/>
            </w14:solidFill>
          </w14:textFill>
        </w:rPr>
        <w:t>（含资格审查文件）</w:t>
      </w:r>
      <w:r>
        <w:rPr>
          <w:rFonts w:hint="eastAsia" w:ascii="宋体" w:hAnsi="宋体" w:cs="宋体"/>
          <w:color w:val="000000" w:themeColor="text1"/>
          <w:szCs w:val="21"/>
          <w:highlight w:val="none"/>
          <w14:textFill>
            <w14:solidFill>
              <w14:schemeClr w14:val="tx1"/>
            </w14:solidFill>
          </w14:textFill>
        </w:rPr>
        <w:t>主要包括下列内容</w:t>
      </w:r>
      <w:r>
        <w:rPr>
          <w:rFonts w:hint="eastAsia" w:ascii="宋体" w:hAnsi="宋体" w:cs="宋体"/>
          <w:color w:val="000000" w:themeColor="text1"/>
          <w:szCs w:val="21"/>
          <w:highlight w:val="none"/>
          <w:u w:val="single"/>
          <w14:textFill>
            <w14:solidFill>
              <w14:schemeClr w14:val="tx1"/>
            </w14:solidFill>
          </w14:textFill>
        </w:rPr>
        <w:t>（除有特别注明外，均为扫描件即可）</w:t>
      </w:r>
      <w:r>
        <w:rPr>
          <w:rFonts w:hint="eastAsia" w:ascii="宋体" w:hAnsi="宋体" w:cs="宋体"/>
          <w:color w:val="000000" w:themeColor="text1"/>
          <w:szCs w:val="21"/>
          <w:highlight w:val="none"/>
          <w14:textFill>
            <w14:solidFill>
              <w14:schemeClr w14:val="tx1"/>
            </w14:solidFill>
          </w14:textFill>
        </w:rPr>
        <w:t>：</w:t>
      </w:r>
    </w:p>
    <w:p w14:paraId="0556DD7F">
      <w:pPr>
        <w:adjustRightInd w:val="0"/>
        <w:snapToGrid w:val="0"/>
        <w:spacing w:line="360" w:lineRule="auto"/>
        <w:ind w:firstLine="470"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11.2.1广州建设工程施工招标投标书（技术标）</w:t>
      </w:r>
      <w:r>
        <w:rPr>
          <w:rFonts w:hint="eastAsia" w:ascii="宋体" w:hAnsi="宋体" w:cs="宋体"/>
          <w:bCs/>
          <w:color w:val="000000" w:themeColor="text1"/>
          <w:szCs w:val="21"/>
          <w:highlight w:val="none"/>
          <w:u w:val="single"/>
          <w14:textFill>
            <w14:solidFill>
              <w14:schemeClr w14:val="tx1"/>
            </w14:solidFill>
          </w14:textFill>
        </w:rPr>
        <w:t>（格式见招标文件第四章)</w:t>
      </w:r>
      <w:r>
        <w:rPr>
          <w:rFonts w:hint="eastAsia" w:ascii="宋体" w:hAnsi="宋体" w:cs="宋体"/>
          <w:color w:val="000000" w:themeColor="text1"/>
          <w:szCs w:val="21"/>
          <w:highlight w:val="none"/>
          <w14:textFill>
            <w14:solidFill>
              <w14:schemeClr w14:val="tx1"/>
            </w14:solidFill>
          </w14:textFill>
        </w:rPr>
        <w:t>。</w:t>
      </w:r>
    </w:p>
    <w:p w14:paraId="02AECDDF">
      <w:pPr>
        <w:adjustRightInd w:val="0"/>
        <w:snapToGrid w:val="0"/>
        <w:spacing w:line="360" w:lineRule="auto"/>
        <w:ind w:firstLine="470"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11.2.2 资格审查文件：</w:t>
      </w:r>
    </w:p>
    <w:p w14:paraId="28768C1A">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（1）投标人声明</w:t>
      </w:r>
      <w:r>
        <w:rPr>
          <w:rFonts w:hint="eastAsia" w:ascii="宋体" w:hAnsi="宋体" w:cs="宋体"/>
          <w:bCs/>
          <w:color w:val="000000" w:themeColor="text1"/>
          <w:szCs w:val="21"/>
          <w:highlight w:val="none"/>
          <w:u w:val="single"/>
          <w14:textFill>
            <w14:solidFill>
              <w14:schemeClr w14:val="tx1"/>
            </w14:solidFill>
          </w14:textFill>
        </w:rPr>
        <w:t>扫描件（须按招标公告附件内容及格式要求编制）；</w:t>
      </w:r>
    </w:p>
    <w:p w14:paraId="4D6A1D62">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w:t>
      </w:r>
      <w:r>
        <w:rPr>
          <w:rFonts w:hint="eastAsia" w:ascii="宋体" w:hAnsi="宋体" w:cs="宋体"/>
          <w:bCs/>
          <w:color w:val="000000" w:themeColor="text1"/>
          <w:szCs w:val="21"/>
          <w:highlight w:val="none"/>
          <w:u w:val="single"/>
          <w14:textFill>
            <w14:solidFill>
              <w14:schemeClr w14:val="tx1"/>
            </w14:solidFill>
          </w14:textFill>
        </w:rPr>
        <w:t>法定代表人证明书及有效的法定代表人身份证正反面扫描件、法定代表人签字或盖章的本投标文件授权委托证明书扫描件及有效的被授权人身份证正反面扫描件；</w:t>
      </w:r>
    </w:p>
    <w:p w14:paraId="10130BBD">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（3）企业营业执照扫描件或电子证照；</w:t>
      </w:r>
    </w:p>
    <w:p w14:paraId="0DD22AF2">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（4）企业资质证书扫描件或电子证照</w:t>
      </w:r>
      <w:r>
        <w:rPr>
          <w:rFonts w:hint="eastAsia" w:ascii="宋体" w:hAnsi="宋体" w:cs="宋体"/>
          <w:bCs/>
          <w:color w:val="000000" w:themeColor="text1"/>
          <w:szCs w:val="21"/>
          <w:highlight w:val="none"/>
          <w:u w:val="single"/>
          <w14:textFill>
            <w14:solidFill>
              <w14:schemeClr w14:val="tx1"/>
            </w14:solidFill>
          </w14:textFill>
        </w:rPr>
        <w:t>或办理了资质延期的证明资料（如有，须符合招标公告第九条第4款注①的规定）；</w:t>
      </w:r>
    </w:p>
    <w:p w14:paraId="50CCC389">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（5）建筑施工企业安全生产许可证扫描件或电子证照；</w:t>
      </w:r>
    </w:p>
    <w:p w14:paraId="3C83192D">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（6）项目负责人（按网上投标登记时选择拟投入本项目的项目负责人）；</w:t>
      </w:r>
    </w:p>
    <w:p w14:paraId="08D787E7">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（7）专职安全员（按网上投标登记时选择拟投入本项目的专职安全员）；</w:t>
      </w:r>
    </w:p>
    <w:p w14:paraId="79DABEE9">
      <w:pPr>
        <w:adjustRightInd w:val="0"/>
        <w:snapToGrid w:val="0"/>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（8）拟委派技术负责人的职称证书扫描件或电子证书；</w:t>
      </w:r>
    </w:p>
    <w:p w14:paraId="104780D4">
      <w:pPr>
        <w:adjustRightInd w:val="0"/>
        <w:snapToGrid w:val="0"/>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（9）拟委派项目负责人的有效期内的建造师证书扫描件或电子证书；</w:t>
      </w:r>
    </w:p>
    <w:p w14:paraId="7FC8F95D">
      <w:pPr>
        <w:adjustRightInd w:val="0"/>
        <w:snapToGrid w:val="0"/>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（10）项目负责人在有效期内的安全生产考核合格证（B类）或建筑施工企业项目负责人安全生产考核合格证书扫描件或电子证书；</w:t>
      </w:r>
    </w:p>
    <w:p w14:paraId="7AB391C8">
      <w:pPr>
        <w:adjustRightInd w:val="0"/>
        <w:snapToGrid w:val="0"/>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（11）专职安全员须具有在有效期内的安全考核合格证书（C类）或在有效期内的建筑施工企业专职安全生产管理人员安全生产考核合格证书（C3）扫描件或电子证书；</w:t>
      </w:r>
    </w:p>
    <w:p w14:paraId="31C74609">
      <w:pPr>
        <w:wordWrap w:val="0"/>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（12）资格审查前，投标人须在广州交易集团有限公司（广州公共资源交易中心）办理企业信息登记及拟担任本工程项目负责人、专职安全员须是本企业信息登记信息中的在册人员（提供网页信息完整截图）；</w:t>
      </w:r>
    </w:p>
    <w:p w14:paraId="6DE172D9">
      <w:pPr>
        <w:adjustRightInd w:val="0"/>
        <w:snapToGrid w:val="0"/>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13）投标人未出现以下情形：与其他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p w14:paraId="4FF5B6CD">
      <w:pPr>
        <w:adjustRightInd w:val="0"/>
        <w:snapToGrid w:val="0"/>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（14）投标人未被列入拖欠农民工工资失信联合惩戒对象名单。（投标人无需提供资料，按广州交易集团有限公司（广州公共资源交易中心）交易系统比对的结果进行评审）；</w:t>
      </w:r>
    </w:p>
    <w:p w14:paraId="297F84E0">
      <w:pPr>
        <w:adjustRightInd w:val="0"/>
        <w:snapToGrid w:val="0"/>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（15）投标人认为应提供的其他资料（如有）。</w:t>
      </w:r>
    </w:p>
    <w:p w14:paraId="5F0F4AF5">
      <w:pPr>
        <w:adjustRightInd w:val="0"/>
        <w:snapToGrid w:val="0"/>
        <w:spacing w:line="360" w:lineRule="auto"/>
        <w:ind w:firstLine="422" w:firstLineChars="201"/>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注：1、上述第11.2.2（1）—（13）条没有要求提交的资料，不作为资格审查不合格的依据。</w:t>
      </w:r>
    </w:p>
    <w:p w14:paraId="4E713BE7">
      <w:pPr>
        <w:adjustRightInd w:val="0"/>
        <w:snapToGrid w:val="0"/>
        <w:spacing w:line="360" w:lineRule="auto"/>
        <w:ind w:firstLine="422" w:firstLineChars="201"/>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2、相关电子证书按规定需打印后手写本人签名的，应按照规定手写本人签名后再扫描提交。</w:t>
      </w:r>
    </w:p>
    <w:p w14:paraId="472AEA47">
      <w:pPr>
        <w:adjustRightInd w:val="0"/>
        <w:snapToGrid w:val="0"/>
        <w:spacing w:line="360" w:lineRule="auto"/>
        <w:ind w:firstLine="422" w:firstLineChars="201"/>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11.2.3</w:t>
      </w:r>
      <w:r>
        <w:rPr>
          <w:rFonts w:hint="eastAsia" w:ascii="宋体" w:hAnsi="宋体" w:cs="宋体"/>
          <w:bCs/>
          <w:color w:val="000000" w:themeColor="text1"/>
          <w:szCs w:val="21"/>
          <w:highlight w:val="none"/>
          <w:u w:val="single"/>
          <w14:textFill>
            <w14:solidFill>
              <w14:schemeClr w14:val="tx1"/>
            </w14:solidFill>
          </w14:textFill>
        </w:rPr>
        <w:t>《投标函》、《标函承诺书》、《项目负责人驻场承诺书》</w:t>
      </w:r>
      <w:r>
        <w:rPr>
          <w:rFonts w:hint="eastAsia" w:ascii="宋体" w:hAnsi="宋体" w:cs="宋体"/>
          <w:color w:val="000000" w:themeColor="text1"/>
          <w:szCs w:val="21"/>
          <w:highlight w:val="none"/>
          <w:u w:val="single"/>
          <w14:textFill>
            <w14:solidFill>
              <w14:schemeClr w14:val="tx1"/>
            </w14:solidFill>
          </w14:textFill>
        </w:rPr>
        <w:t>（格式见招标文件第四章）。</w:t>
      </w:r>
    </w:p>
    <w:p w14:paraId="4158E39E">
      <w:pPr>
        <w:adjustRightInd w:val="0"/>
        <w:snapToGrid w:val="0"/>
        <w:spacing w:line="360" w:lineRule="auto"/>
        <w:ind w:firstLine="422" w:firstLineChars="201"/>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11.2.4《投入主要人员汇总表》、《主要人员简历表》（格式见招标文件第四章、投标人需按相应表格备注和招标文件第二章附表《技术标详细审查评分表》要求提供相关资料）。</w:t>
      </w:r>
    </w:p>
    <w:p w14:paraId="0B8CE77B">
      <w:pPr>
        <w:adjustRightInd w:val="0"/>
        <w:snapToGrid w:val="0"/>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11.2.5《响应招标文件所附施工组织设计要点的承诺书》、《拟投入本工程施工的主要机械设备配备表》、《危险性较大的分部分项工程安全管理措施》（格式见招标文件第四章）。</w:t>
      </w:r>
    </w:p>
    <w:p w14:paraId="5263A92B">
      <w:pPr>
        <w:adjustRightInd w:val="0"/>
        <w:snapToGrid w:val="0"/>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11.2.6《参与编制技术标投标文件人员名单》（格式见招标文件第四章）。</w:t>
      </w:r>
    </w:p>
    <w:p w14:paraId="54F0800F">
      <w:pPr>
        <w:adjustRightInd w:val="0"/>
        <w:snapToGrid w:val="0"/>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11.2.7《中小企业声明函》（如有）、《分包意向协议》（如有）、监狱企业证明文件（如有）、《残疾人福利性单位声明函》（如有）（格式见招标文件第四章）。</w:t>
      </w:r>
    </w:p>
    <w:p w14:paraId="4546E4EC">
      <w:pPr>
        <w:pBdr>
          <w:bottom w:val="single" w:color="auto" w:sz="4" w:space="0"/>
        </w:pBdr>
        <w:adjustRightInd w:val="0"/>
        <w:snapToGrid w:val="0"/>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11.2.8投标人认为应提供的其他资料（如有）。</w:t>
      </w:r>
    </w:p>
    <w:p w14:paraId="22E16853">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条款号：11.3                        修改类型：修改</w:t>
      </w:r>
    </w:p>
    <w:p w14:paraId="076B7183">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11.3 经济部分投标文件主要包括下列内容：</w:t>
      </w:r>
    </w:p>
    <w:p w14:paraId="18945F1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11.3.1经济投标文件(按招标文件的要求填写)。</w:t>
      </w:r>
    </w:p>
    <w:p w14:paraId="3D6AB60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49FFE49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（1）投标总价封面、扉页；</w:t>
      </w:r>
    </w:p>
    <w:p w14:paraId="653124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（2）总说明</w:t>
      </w:r>
    </w:p>
    <w:p w14:paraId="428CAFB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（3）工程项目投标报价汇总表；</w:t>
      </w:r>
    </w:p>
    <w:p w14:paraId="4CAEBBB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（4）单项工程投标报价汇总表；</w:t>
      </w:r>
    </w:p>
    <w:p w14:paraId="382ABA9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（5）单位工程投标报价汇总表；</w:t>
      </w:r>
    </w:p>
    <w:p w14:paraId="111EB81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（6）分部分项工程清单与计价表；</w:t>
      </w:r>
    </w:p>
    <w:p w14:paraId="729AEAE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（7）单价措施项目清单与计价表；</w:t>
      </w:r>
    </w:p>
    <w:p w14:paraId="2881D7A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（8）总价措施项目清单与计价表；</w:t>
      </w:r>
    </w:p>
    <w:p w14:paraId="42ED201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（9）综合单价分析表；</w:t>
      </w:r>
    </w:p>
    <w:p w14:paraId="6CEE92D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（10）其他项目清单与计价汇总表；</w:t>
      </w:r>
    </w:p>
    <w:p w14:paraId="72EB7DD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（11）暂列金额明细表；</w:t>
      </w:r>
    </w:p>
    <w:p w14:paraId="04C9DA2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（12）材料（工程设备）暂估价明细表；</w:t>
      </w:r>
    </w:p>
    <w:p w14:paraId="72A7B53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（13）专业工程暂估价明细表；</w:t>
      </w:r>
    </w:p>
    <w:p w14:paraId="0E030A8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（14）计日工表；</w:t>
      </w:r>
    </w:p>
    <w:p w14:paraId="144AE7A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（15）总承包服务计价表；</w:t>
      </w:r>
    </w:p>
    <w:p w14:paraId="5F73290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（16）规费和税金项目计价表；</w:t>
      </w:r>
    </w:p>
    <w:p w14:paraId="586779E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（17）人工、主要材料和设备一览表</w:t>
      </w:r>
    </w:p>
    <w:p w14:paraId="549A47A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11.3.3按照</w:t>
      </w:r>
      <w:r>
        <w:rPr>
          <w:rFonts w:hint="eastAsia" w:ascii="宋体" w:hAnsi="宋体" w:cs="宋体"/>
          <w:bCs/>
          <w:color w:val="000000" w:themeColor="text1"/>
          <w:szCs w:val="21"/>
          <w:highlight w:val="none"/>
          <w14:textFill>
            <w14:solidFill>
              <w14:schemeClr w14:val="tx1"/>
            </w14:solidFill>
          </w14:textFill>
        </w:rPr>
        <w:t>招标文件要求</w:t>
      </w:r>
      <w:r>
        <w:rPr>
          <w:rFonts w:hint="eastAsia" w:ascii="宋体" w:hAnsi="宋体" w:cs="宋体"/>
          <w:color w:val="000000" w:themeColor="text1"/>
          <w:szCs w:val="21"/>
          <w:highlight w:val="none"/>
          <w14:textFill>
            <w14:solidFill>
              <w14:schemeClr w14:val="tx1"/>
            </w14:solidFill>
          </w14:textFill>
        </w:rPr>
        <w:t>填写的《参与编制经济标投标文件人员名单》。</w:t>
      </w:r>
    </w:p>
    <w:p w14:paraId="72EF673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14:paraId="3DEC69BE">
      <w:pPr>
        <w:pBdr>
          <w:bottom w:val="single" w:color="auto" w:sz="6" w:space="1"/>
        </w:pBd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11.3 经济部分投标文件主要包括下列内容：</w:t>
      </w:r>
    </w:p>
    <w:p w14:paraId="0F0598AE">
      <w:pPr>
        <w:pBdr>
          <w:bottom w:val="single" w:color="auto" w:sz="6" w:space="1"/>
        </w:pBdr>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11.3.1经济标招标投标书（格式见经济标投标文件格式一《广州建设工程施工招标投标书（经济标）》） 。</w:t>
      </w:r>
    </w:p>
    <w:p w14:paraId="35DDC8E1">
      <w:pPr>
        <w:pBdr>
          <w:bottom w:val="single" w:color="auto" w:sz="6" w:space="1"/>
        </w:pBd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14E70174">
      <w:pPr>
        <w:pBdr>
          <w:bottom w:val="single" w:color="auto" w:sz="6" w:space="1"/>
        </w:pBd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（1）投标总价封面、扉页；</w:t>
      </w:r>
    </w:p>
    <w:p w14:paraId="2FFE0B54">
      <w:pPr>
        <w:pBdr>
          <w:bottom w:val="single" w:color="auto" w:sz="6" w:space="1"/>
        </w:pBd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（2）总说明；</w:t>
      </w:r>
    </w:p>
    <w:p w14:paraId="01DCD4A4">
      <w:pPr>
        <w:pBdr>
          <w:bottom w:val="single" w:color="auto" w:sz="6" w:space="1"/>
        </w:pBd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（3）工程量清单报价表及综合单价分析表的相关内容及格式要求（相关表格的内容及格式要求以招标人发出的最新版电子招标文件中的相应内容及格式为准）；</w:t>
      </w:r>
    </w:p>
    <w:p w14:paraId="4C3BFE4B">
      <w:pPr>
        <w:pBdr>
          <w:bottom w:val="single" w:color="auto" w:sz="6" w:space="1"/>
        </w:pBdr>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（4）其它辅助说明资料（包括但不限于招标文件要求填写的《对投标文件编制的承诺》，格式见招标文件第四章）。</w:t>
      </w:r>
    </w:p>
    <w:p w14:paraId="35AE2007">
      <w:pPr>
        <w:pBdr>
          <w:bottom w:val="single" w:color="auto" w:sz="6" w:space="1"/>
        </w:pBdr>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11.3.3按照招标文件要求填写的《参与编制经济标投标文件人员名单》</w:t>
      </w:r>
      <w:r>
        <w:rPr>
          <w:rFonts w:hint="eastAsia" w:ascii="宋体" w:hAnsi="宋体" w:cs="宋体"/>
          <w:color w:val="000000" w:themeColor="text1"/>
          <w:szCs w:val="21"/>
          <w:highlight w:val="none"/>
          <w:u w:val="single"/>
          <w14:textFill>
            <w14:solidFill>
              <w14:schemeClr w14:val="tx1"/>
            </w14:solidFill>
          </w14:textFill>
        </w:rPr>
        <w:t>（格式见招标文件第四章）。</w:t>
      </w:r>
    </w:p>
    <w:p w14:paraId="7113658B">
      <w:pPr>
        <w:pBdr>
          <w:bottom w:val="single" w:color="auto" w:sz="6" w:space="1"/>
        </w:pBd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14:paraId="5053F3A9">
      <w:pPr>
        <w:pBdr>
          <w:bottom w:val="single" w:color="auto" w:sz="6" w:space="1"/>
        </w:pBd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11.3.5《对投标文件编制的承诺》（格式见招标文件第四章）。</w:t>
      </w:r>
    </w:p>
    <w:p w14:paraId="1496C5EE">
      <w:pPr>
        <w:pBdr>
          <w:bottom w:val="single" w:color="auto" w:sz="6" w:space="1"/>
        </w:pBd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11.3.6投标人认为应提供的其他经济标资料（如有）。</w:t>
      </w:r>
    </w:p>
    <w:p w14:paraId="71BF2419">
      <w:pPr>
        <w:adjustRightInd w:val="0"/>
        <w:snapToGrid w:val="0"/>
        <w:spacing w:line="360" w:lineRule="auto"/>
        <w:ind w:firstLine="472" w:firstLineChars="224"/>
        <w:textAlignment w:val="baseline"/>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条款号：12.2                       修改类型：修改</w:t>
      </w:r>
    </w:p>
    <w:p w14:paraId="4F2CE016">
      <w:pPr>
        <w:adjustRightInd w:val="0"/>
        <w:snapToGrid w:val="0"/>
        <w:spacing w:line="360" w:lineRule="auto"/>
        <w:ind w:firstLine="472" w:firstLineChars="224"/>
        <w:textAlignment w:val="baseline"/>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12.2</w:t>
      </w:r>
      <w:r>
        <w:rPr>
          <w:rFonts w:hint="eastAsia" w:ascii="宋体" w:hAnsi="宋体" w:cs="宋体"/>
          <w:bCs/>
          <w:color w:val="000000" w:themeColor="text1"/>
          <w:kern w:val="0"/>
          <w:szCs w:val="21"/>
          <w:highlight w:val="none"/>
          <w14:textFill>
            <w14:solidFill>
              <w14:schemeClr w14:val="tx1"/>
            </w14:solidFill>
          </w14:textFill>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000000" w:themeColor="text1"/>
          <w:kern w:val="0"/>
          <w:szCs w:val="21"/>
          <w:highlight w:val="none"/>
          <w:u w:val="single"/>
          <w14:textFill>
            <w14:solidFill>
              <w14:schemeClr w14:val="tx1"/>
            </w14:solidFill>
          </w14:textFill>
        </w:rPr>
        <w:t xml:space="preserve">             </w:t>
      </w:r>
      <w:r>
        <w:rPr>
          <w:rFonts w:hint="eastAsia" w:ascii="宋体" w:hAnsi="宋体" w:cs="宋体"/>
          <w:bCs/>
          <w:color w:val="000000" w:themeColor="text1"/>
          <w:kern w:val="0"/>
          <w:szCs w:val="21"/>
          <w:highlight w:val="none"/>
          <w14:textFill>
            <w14:solidFill>
              <w14:schemeClr w14:val="tx1"/>
            </w14:solidFill>
          </w14:textFill>
        </w:rPr>
        <w:t>。</w:t>
      </w:r>
    </w:p>
    <w:p w14:paraId="55DB506F">
      <w:pPr>
        <w:pBdr>
          <w:bottom w:val="single" w:color="auto" w:sz="6" w:space="1"/>
        </w:pBdr>
        <w:adjustRightInd w:val="0"/>
        <w:snapToGrid w:val="0"/>
        <w:spacing w:line="360" w:lineRule="auto"/>
        <w:ind w:firstLine="525" w:firstLineChars="250"/>
        <w:textAlignment w:val="baseline"/>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注释：投标文件电子文档需要投标人单位盖章的材料，投标人加盖电子印章即可，不得将投标人未对电子文档加盖实物印章作为否决投标的情形。</w:t>
      </w:r>
    </w:p>
    <w:p w14:paraId="56118879">
      <w:pPr>
        <w:pBdr>
          <w:bottom w:val="single" w:color="auto" w:sz="6" w:space="1"/>
        </w:pBdr>
        <w:adjustRightInd w:val="0"/>
        <w:snapToGrid w:val="0"/>
        <w:spacing w:line="360" w:lineRule="auto"/>
        <w:ind w:firstLine="527" w:firstLineChars="25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12.2</w:t>
      </w:r>
      <w:r>
        <w:rPr>
          <w:rFonts w:hint="eastAsia" w:ascii="宋体" w:hAnsi="宋体" w:cs="宋体"/>
          <w:color w:val="000000" w:themeColor="text1"/>
          <w:szCs w:val="21"/>
          <w:highlight w:val="none"/>
          <w:u w:val="single"/>
          <w14:textFill>
            <w14:solidFill>
              <w14:schemeClr w14:val="tx1"/>
            </w14:solidFill>
          </w14:textFill>
        </w:rPr>
        <w:t>投标人应仔细阅读招标文件第四章投标文件格式的相关规定和要求。</w:t>
      </w:r>
      <w:r>
        <w:rPr>
          <w:rFonts w:hint="eastAsia" w:ascii="宋体" w:hAnsi="宋体" w:cs="宋体"/>
          <w:color w:val="000000" w:themeColor="text1"/>
          <w:szCs w:val="21"/>
          <w:highlight w:val="none"/>
          <w14:textFill>
            <w14:solidFill>
              <w14:schemeClr w14:val="tx1"/>
            </w14:solidFill>
          </w14:textFill>
        </w:rPr>
        <w:t>投标文件全部采用电子文档，投标文件所附证书证件均为</w:t>
      </w:r>
      <w:r>
        <w:rPr>
          <w:rFonts w:hint="eastAsia" w:ascii="宋体" w:hAnsi="宋体" w:cs="宋体"/>
          <w:color w:val="000000" w:themeColor="text1"/>
          <w:szCs w:val="21"/>
          <w:highlight w:val="none"/>
          <w:u w:val="single"/>
          <w14:textFill>
            <w14:solidFill>
              <w14:schemeClr w14:val="tx1"/>
            </w14:solidFill>
          </w14:textFill>
        </w:rPr>
        <w:t>扫描件或电子证照</w:t>
      </w:r>
      <w:r>
        <w:rPr>
          <w:rFonts w:hint="eastAsia" w:ascii="宋体" w:hAnsi="宋体" w:cs="宋体"/>
          <w:color w:val="000000" w:themeColor="text1"/>
          <w:szCs w:val="21"/>
          <w:highlight w:val="none"/>
          <w14:textFill>
            <w14:solidFill>
              <w14:schemeClr w14:val="tx1"/>
            </w14:solidFill>
          </w14:textFill>
        </w:rPr>
        <w:t>，并采用单位数字证书，按招标文件要求在相应位置加盖电子印章。投标文件中需个人签字或盖章的，应加盖个人电子印章或在线下完成后原件扫描上传。按照</w:t>
      </w:r>
      <w:r>
        <w:rPr>
          <w:rFonts w:hint="eastAsia" w:ascii="宋体" w:hAnsi="宋体" w:cs="宋体"/>
          <w:bCs/>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交易平台关于全流程电子化项目的相关指南进行操作。详见：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广州交易集团有限公司（广州公共资源交易中心）网站最新指引</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投标人提供的相关证明材料</w:t>
      </w:r>
      <w:r>
        <w:rPr>
          <w:rFonts w:hint="eastAsia" w:ascii="宋体" w:hAnsi="宋体" w:cs="宋体"/>
          <w:bCs/>
          <w:color w:val="000000" w:themeColor="text1"/>
          <w:kern w:val="0"/>
          <w:szCs w:val="21"/>
          <w:highlight w:val="none"/>
          <w:u w:val="single"/>
          <w14:textFill>
            <w14:solidFill>
              <w14:schemeClr w14:val="tx1"/>
            </w14:solidFill>
          </w14:textFill>
        </w:rPr>
        <w:t>电子证照证书或</w:t>
      </w:r>
      <w:r>
        <w:rPr>
          <w:rFonts w:hint="eastAsia" w:ascii="宋体" w:hAnsi="宋体" w:cs="宋体"/>
          <w:color w:val="000000" w:themeColor="text1"/>
          <w:szCs w:val="21"/>
          <w:highlight w:val="none"/>
          <w:u w:val="single"/>
          <w14:textFill>
            <w14:solidFill>
              <w14:schemeClr w14:val="tx1"/>
            </w14:solidFill>
          </w14:textFill>
        </w:rPr>
        <w:t>扫描件内容必须清晰可辨，如因</w:t>
      </w:r>
      <w:r>
        <w:rPr>
          <w:rFonts w:hint="eastAsia" w:ascii="宋体" w:hAnsi="宋体" w:cs="宋体"/>
          <w:bCs/>
          <w:color w:val="000000" w:themeColor="text1"/>
          <w:kern w:val="0"/>
          <w:szCs w:val="21"/>
          <w:highlight w:val="none"/>
          <w:u w:val="single"/>
          <w14:textFill>
            <w14:solidFill>
              <w14:schemeClr w14:val="tx1"/>
            </w14:solidFill>
          </w14:textFill>
        </w:rPr>
        <w:t>电子证照证书或</w:t>
      </w:r>
      <w:r>
        <w:rPr>
          <w:rFonts w:hint="eastAsia" w:ascii="宋体" w:hAnsi="宋体" w:cs="宋体"/>
          <w:color w:val="000000" w:themeColor="text1"/>
          <w:szCs w:val="21"/>
          <w:highlight w:val="none"/>
          <w:u w:val="single"/>
          <w14:textFill>
            <w14:solidFill>
              <w14:schemeClr w14:val="tx1"/>
            </w14:solidFill>
          </w14:textFill>
        </w:rPr>
        <w:t>扫描件内容模糊导致评标时无法判断的，后果由投标人自负</w:t>
      </w:r>
      <w:r>
        <w:rPr>
          <w:rFonts w:hint="eastAsia" w:ascii="宋体" w:hAnsi="宋体" w:cs="宋体"/>
          <w:color w:val="000000" w:themeColor="text1"/>
          <w:szCs w:val="21"/>
          <w:highlight w:val="none"/>
          <w14:textFill>
            <w14:solidFill>
              <w14:schemeClr w14:val="tx1"/>
            </w14:solidFill>
          </w14:textFill>
        </w:rPr>
        <w:t>。</w:t>
      </w:r>
    </w:p>
    <w:p w14:paraId="136A3866">
      <w:pPr>
        <w:pBdr>
          <w:bottom w:val="single" w:color="auto" w:sz="6" w:space="1"/>
        </w:pBdr>
        <w:adjustRightInd w:val="0"/>
        <w:snapToGrid w:val="0"/>
        <w:spacing w:line="360" w:lineRule="auto"/>
        <w:ind w:firstLine="525" w:firstLineChars="250"/>
        <w:textAlignment w:val="baseline"/>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注释：投标文件电子文档需要投标人单位盖章的材料，投标人加盖电子印章即可，不得将投标人未对电子文档加盖实物印章作为否决投标的情形。</w:t>
      </w:r>
    </w:p>
    <w:p w14:paraId="0CE6C50A">
      <w:pPr>
        <w:adjustRightInd w:val="0"/>
        <w:snapToGrid w:val="0"/>
        <w:spacing w:line="360" w:lineRule="auto"/>
        <w:ind w:firstLine="422" w:firstLineChars="200"/>
        <w:textAlignment w:val="baseline"/>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条款号：12.3                       修改类型：修改</w:t>
      </w:r>
    </w:p>
    <w:p w14:paraId="48397829">
      <w:pPr>
        <w:adjustRightInd w:val="0"/>
        <w:snapToGrid w:val="0"/>
        <w:spacing w:line="360" w:lineRule="auto"/>
        <w:ind w:firstLine="422" w:firstLineChars="200"/>
        <w:textAlignment w:val="baseline"/>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 xml:space="preserve">12.3 </w:t>
      </w:r>
      <w:r>
        <w:rPr>
          <w:rFonts w:hint="eastAsia" w:ascii="宋体" w:hAnsi="宋体" w:cs="宋体"/>
          <w:bCs/>
          <w:color w:val="000000" w:themeColor="text1"/>
          <w:szCs w:val="21"/>
          <w:highlight w:val="none"/>
          <w14:textFill>
            <w14:solidFill>
              <w14:schemeClr w14:val="tx1"/>
            </w14:solidFill>
          </w14:textFill>
        </w:rPr>
        <w:t>投标文件应按</w:t>
      </w:r>
      <w:r>
        <w:rPr>
          <w:rFonts w:hint="eastAsia" w:ascii="宋体" w:hAnsi="宋体" w:cs="宋体"/>
          <w:color w:val="000000" w:themeColor="text1"/>
          <w:szCs w:val="21"/>
          <w:highlight w:val="none"/>
          <w14:textFill>
            <w14:solidFill>
              <w14:schemeClr w14:val="tx1"/>
            </w14:solidFill>
          </w14:textFill>
        </w:rPr>
        <w:t>照交易平台关于全流程电子化项目的相关指南进行编制，详见：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D8E447D">
      <w:pPr>
        <w:pBdr>
          <w:bottom w:val="single" w:color="auto" w:sz="6" w:space="1"/>
        </w:pBdr>
        <w:adjustRightInd w:val="0"/>
        <w:snapToGrid w:val="0"/>
        <w:spacing w:line="360" w:lineRule="auto"/>
        <w:ind w:firstLine="420" w:firstLineChars="200"/>
        <w:textAlignment w:val="baseline"/>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如不按上述要求编制引起系统无法检索、读取相关信息的，其后果由投标人承担</w:t>
      </w:r>
      <w:r>
        <w:rPr>
          <w:rFonts w:hint="eastAsia" w:ascii="宋体" w:hAnsi="宋体" w:cs="宋体"/>
          <w:color w:val="000000" w:themeColor="text1"/>
          <w:szCs w:val="21"/>
          <w:highlight w:val="none"/>
          <w14:textFill>
            <w14:solidFill>
              <w14:schemeClr w14:val="tx1"/>
            </w14:solidFill>
          </w14:textFill>
        </w:rPr>
        <w:t>。</w:t>
      </w:r>
    </w:p>
    <w:p w14:paraId="3B64D095">
      <w:pPr>
        <w:pBdr>
          <w:bottom w:val="single" w:color="auto" w:sz="6" w:space="1"/>
        </w:pBdr>
        <w:adjustRightInd w:val="0"/>
        <w:snapToGrid w:val="0"/>
        <w:spacing w:line="360" w:lineRule="auto"/>
        <w:ind w:firstLine="422"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12.3</w:t>
      </w:r>
      <w:r>
        <w:rPr>
          <w:rFonts w:hint="eastAsia" w:ascii="宋体" w:hAnsi="宋体" w:cs="宋体"/>
          <w:bCs/>
          <w:color w:val="000000" w:themeColor="text1"/>
          <w:szCs w:val="21"/>
          <w:highlight w:val="none"/>
          <w14:textFill>
            <w14:solidFill>
              <w14:schemeClr w14:val="tx1"/>
            </w14:solidFill>
          </w14:textFill>
        </w:rPr>
        <w:t>投标文件应按</w:t>
      </w:r>
      <w:r>
        <w:rPr>
          <w:rFonts w:hint="eastAsia" w:ascii="宋体" w:hAnsi="宋体" w:cs="宋体"/>
          <w:color w:val="000000" w:themeColor="text1"/>
          <w:szCs w:val="21"/>
          <w:highlight w:val="none"/>
          <w14:textFill>
            <w14:solidFill>
              <w14:schemeClr w14:val="tx1"/>
            </w14:solidFill>
          </w14:textFill>
        </w:rPr>
        <w:t>照</w:t>
      </w:r>
      <w:r>
        <w:rPr>
          <w:rFonts w:hint="eastAsia" w:ascii="宋体" w:hAnsi="宋体" w:cs="宋体"/>
          <w:bCs/>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交易平台关于全流程电子化项目的相关指南进行编制，详见：</w:t>
      </w:r>
      <w:r>
        <w:rPr>
          <w:rFonts w:hint="eastAsia" w:ascii="宋体" w:hAnsi="宋体" w:cs="宋体"/>
          <w:bCs/>
          <w:color w:val="000000" w:themeColor="text1"/>
          <w:szCs w:val="21"/>
          <w:highlight w:val="none"/>
          <w:u w:val="single"/>
          <w14:textFill>
            <w14:solidFill>
              <w14:schemeClr w14:val="tx1"/>
            </w14:solidFill>
          </w14:textFill>
        </w:rPr>
        <w:t>广州交易集团有限公司（广州公共资源交易中心）网站最新指引</w:t>
      </w:r>
      <w:r>
        <w:rPr>
          <w:rFonts w:hint="eastAsia" w:ascii="宋体" w:hAnsi="宋体" w:cs="宋体"/>
          <w:color w:val="000000" w:themeColor="text1"/>
          <w:szCs w:val="21"/>
          <w:highlight w:val="none"/>
          <w14:textFill>
            <w14:solidFill>
              <w14:schemeClr w14:val="tx1"/>
            </w14:solidFill>
          </w14:textFill>
        </w:rPr>
        <w:t>。</w:t>
      </w:r>
    </w:p>
    <w:p w14:paraId="07CDC68B">
      <w:pPr>
        <w:pBdr>
          <w:bottom w:val="single" w:color="auto" w:sz="6" w:space="1"/>
        </w:pBdr>
        <w:adjustRightInd w:val="0"/>
        <w:snapToGrid w:val="0"/>
        <w:spacing w:line="360" w:lineRule="auto"/>
        <w:ind w:firstLine="420" w:firstLineChars="200"/>
        <w:textAlignment w:val="baseline"/>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如不按上述要求编制引起系统无法检索、读取相关信息的，其后果由投标人承担</w:t>
      </w:r>
      <w:r>
        <w:rPr>
          <w:rFonts w:hint="eastAsia" w:ascii="宋体" w:hAnsi="宋体" w:cs="宋体"/>
          <w:color w:val="000000" w:themeColor="text1"/>
          <w:szCs w:val="21"/>
          <w:highlight w:val="none"/>
          <w14:textFill>
            <w14:solidFill>
              <w14:schemeClr w14:val="tx1"/>
            </w14:solidFill>
          </w14:textFill>
        </w:rPr>
        <w:t>。</w:t>
      </w:r>
    </w:p>
    <w:p w14:paraId="35912402">
      <w:pPr>
        <w:adjustRightInd w:val="0"/>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条款号：13.1                        修改类型：修改</w:t>
      </w:r>
    </w:p>
    <w:p w14:paraId="5E13950B">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13.1本工程的投标报价采用投标须知前附表第12项所规定的方式。投标报价（含单价及总价）精确到“分”。</w:t>
      </w:r>
    </w:p>
    <w:p w14:paraId="41C5D21C">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13.1 本工程的投标报价采用投标须知前附表第12项所规定的方式。</w:t>
      </w:r>
      <w:r>
        <w:rPr>
          <w:rFonts w:hint="eastAsia" w:ascii="宋体" w:hAnsi="宋体" w:cs="宋体"/>
          <w:color w:val="000000" w:themeColor="text1"/>
          <w:szCs w:val="21"/>
          <w:highlight w:val="none"/>
          <w:u w:val="single"/>
          <w14:textFill>
            <w14:solidFill>
              <w14:schemeClr w14:val="tx1"/>
            </w14:solidFill>
          </w14:textFill>
        </w:rPr>
        <w:t>投标文件中的大写金额和小写金额不一致的，以大写金额为准。</w:t>
      </w:r>
      <w:r>
        <w:rPr>
          <w:rFonts w:hint="eastAsia" w:ascii="宋体" w:hAnsi="宋体" w:cs="宋体"/>
          <w:color w:val="000000" w:themeColor="text1"/>
          <w:szCs w:val="21"/>
          <w:highlight w:val="none"/>
          <w14:textFill>
            <w14:solidFill>
              <w14:schemeClr w14:val="tx1"/>
            </w14:solidFill>
          </w14:textFill>
        </w:rPr>
        <w:t>投标报价（含单价及总价）精确到“分”。</w:t>
      </w:r>
    </w:p>
    <w:p w14:paraId="24DEFB3F">
      <w:pPr>
        <w:adjustRightInd w:val="0"/>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条款号：13.3                        修改类型：修改</w:t>
      </w:r>
    </w:p>
    <w:p w14:paraId="3D1609FE">
      <w:pPr>
        <w:adjustRightInd w:val="0"/>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7F439F5">
      <w:pPr>
        <w:pBdr>
          <w:bottom w:val="single" w:color="auto" w:sz="6" w:space="1"/>
        </w:pBdr>
        <w:adjustRightInd w:val="0"/>
        <w:snapToGrid w:val="0"/>
        <w:spacing w:line="360" w:lineRule="auto"/>
        <w:ind w:firstLine="527"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13.3投标人的投标报价，应是按照投标须知前附表第8项的工期要求，在投标须知前附表第3项的建设地点，完成投标须知前附表第7项的招标范围内已由招标人</w:t>
      </w:r>
      <w:r>
        <w:rPr>
          <w:rFonts w:hint="eastAsia" w:ascii="宋体" w:hAnsi="宋体" w:cs="宋体"/>
          <w:color w:val="000000" w:themeColor="text1"/>
          <w:szCs w:val="21"/>
          <w:highlight w:val="none"/>
          <w:u w:val="single"/>
          <w14:textFill>
            <w14:solidFill>
              <w14:schemeClr w14:val="tx1"/>
            </w14:solidFill>
          </w14:textFill>
        </w:rPr>
        <w:t>提供的招标图纸（包括有关于本项目招标的相关资料）及</w:t>
      </w:r>
      <w:r>
        <w:rPr>
          <w:rFonts w:hint="eastAsia" w:ascii="宋体" w:hAnsi="宋体" w:cs="宋体"/>
          <w:color w:val="000000" w:themeColor="text1"/>
          <w:szCs w:val="21"/>
          <w:highlight w:val="none"/>
          <w14:textFill>
            <w14:solidFill>
              <w14:schemeClr w14:val="tx1"/>
            </w14:solidFill>
          </w14:textFill>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0D7D153">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条款号：13.4                         修改类型：修改</w:t>
      </w:r>
    </w:p>
    <w:p w14:paraId="6A67B800">
      <w:pPr>
        <w:pStyle w:val="29"/>
        <w:adjustRightInd w:val="0"/>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07DB26F">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13.4投标人一旦中标，投标人对招标人提供的招标工程量清单中列出的工程项目所报出的综合单价</w:t>
      </w:r>
      <w:r>
        <w:rPr>
          <w:rFonts w:hint="eastAsia" w:ascii="宋体" w:hAnsi="宋体" w:cs="宋体"/>
          <w:color w:val="000000" w:themeColor="text1"/>
          <w:szCs w:val="21"/>
          <w:highlight w:val="none"/>
          <w:u w:val="single"/>
          <w14:textFill>
            <w14:solidFill>
              <w14:schemeClr w14:val="tx1"/>
            </w14:solidFill>
          </w14:textFill>
        </w:rPr>
        <w:t>和措施项目费（措施项目费必须单列，没有单独列出的，视为已经包含在投标报价中），在工程结算时，按招标文件第三章合同条款相关约定调整。</w:t>
      </w:r>
    </w:p>
    <w:p w14:paraId="40C36B8E">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条款号：13.5                         修改类型：修改</w:t>
      </w:r>
    </w:p>
    <w:p w14:paraId="182AD6E9">
      <w:pPr>
        <w:pStyle w:val="29"/>
        <w:adjustRightInd w:val="0"/>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09579F82">
      <w:pPr>
        <w:pStyle w:val="29"/>
        <w:adjustRightInd w:val="0"/>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13.5.1中标的投标文件工程量清单中已有相同项目的适用综合单价，则沿用；</w:t>
      </w:r>
    </w:p>
    <w:p w14:paraId="3EB712E3">
      <w:pPr>
        <w:pStyle w:val="29"/>
        <w:adjustRightInd w:val="0"/>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1768495B">
      <w:pPr>
        <w:pStyle w:val="29"/>
        <w:adjustRightInd w:val="0"/>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5EF58E3A">
      <w:pPr>
        <w:adjustRightInd w:val="0"/>
        <w:snapToGrid w:val="0"/>
        <w:spacing w:line="360" w:lineRule="auto"/>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13.5.4 如相关定额没有相应子目的，其计价方式由招标人在本招标文件第三章中另行规定。未规定的，中标后双方协商约定。</w:t>
      </w:r>
    </w:p>
    <w:p w14:paraId="14A0FE9A">
      <w:pPr>
        <w:adjustRightInd w:val="0"/>
        <w:snapToGrid w:val="0"/>
        <w:spacing w:line="360" w:lineRule="auto"/>
        <w:ind w:firstLine="413" w:firstLineChars="196"/>
        <w:rPr>
          <w:rFonts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13.5</w:t>
      </w:r>
      <w:r>
        <w:rPr>
          <w:rFonts w:hint="eastAsia" w:ascii="宋体" w:hAnsi="宋体" w:cs="宋体"/>
          <w:color w:val="000000" w:themeColor="text1"/>
          <w:szCs w:val="21"/>
          <w:highlight w:val="none"/>
          <w:u w:val="single"/>
          <w14:textFill>
            <w14:solidFill>
              <w14:schemeClr w14:val="tx1"/>
            </w14:solidFill>
          </w14:textFill>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14:paraId="3808AAD7">
      <w:pPr>
        <w:pBdr>
          <w:top w:val="single" w:color="auto" w:sz="4" w:space="1"/>
        </w:pBd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条款号：13.6.2                      修改类型：修改</w:t>
      </w:r>
    </w:p>
    <w:p w14:paraId="6DF5BAA6">
      <w:pPr>
        <w:adjustRightInd w:val="0"/>
        <w:snapToGrid w:val="0"/>
        <w:spacing w:line="360" w:lineRule="auto"/>
        <w:ind w:firstLine="413"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6BD9011C">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13.6.2在工程实施中，暂列金额、暂估价所包含的工作范围和图纸、标准深化固定后，按照工程专业、设备、材料类别等分类汇总的金额，达到法定招标范围标准的</w:t>
      </w:r>
      <w:r>
        <w:rPr>
          <w:rFonts w:hint="eastAsia" w:ascii="宋体" w:hAnsi="宋体" w:cs="宋体"/>
          <w:color w:val="000000" w:themeColor="text1"/>
          <w:szCs w:val="21"/>
          <w:highlight w:val="none"/>
          <w:u w:val="single"/>
          <w14:textFill>
            <w14:solidFill>
              <w14:schemeClr w14:val="tx1"/>
            </w14:solidFill>
          </w14:textFill>
        </w:rPr>
        <w:t>应由招标人招标确定承包人和承包价格。</w:t>
      </w:r>
    </w:p>
    <w:p w14:paraId="10B14599">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条款号：13.6.4                      修改类型：修改</w:t>
      </w:r>
    </w:p>
    <w:p w14:paraId="164E757D">
      <w:pP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2A07E79D">
      <w:pPr>
        <w:pStyle w:val="29"/>
        <w:pBdr>
          <w:bottom w:val="single" w:color="auto" w:sz="6" w:space="1"/>
        </w:pBdr>
        <w:adjustRightInd w:val="0"/>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现文：</w:t>
      </w:r>
      <w:r>
        <w:rPr>
          <w:rFonts w:hint="eastAsia" w:ascii="宋体" w:hAnsi="宋体" w:cs="宋体"/>
          <w:color w:val="000000" w:themeColor="text1"/>
          <w:sz w:val="21"/>
          <w:szCs w:val="21"/>
          <w:highlight w:val="none"/>
          <w14:textFill>
            <w14:solidFill>
              <w14:schemeClr w14:val="tx1"/>
            </w14:solidFill>
          </w14:textFill>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color w:val="000000" w:themeColor="text1"/>
          <w:sz w:val="21"/>
          <w:szCs w:val="21"/>
          <w:highlight w:val="none"/>
          <w:u w:val="single"/>
          <w14:textFill>
            <w14:solidFill>
              <w14:schemeClr w14:val="tx1"/>
            </w14:solidFill>
          </w14:textFill>
        </w:rPr>
        <w:t>经发包人同意，</w:t>
      </w:r>
      <w:r>
        <w:rPr>
          <w:rFonts w:hint="eastAsia" w:ascii="宋体" w:hAnsi="宋体" w:cs="宋体"/>
          <w:color w:val="000000" w:themeColor="text1"/>
          <w:sz w:val="21"/>
          <w:szCs w:val="21"/>
          <w:highlight w:val="none"/>
          <w14:textFill>
            <w14:solidFill>
              <w14:schemeClr w14:val="tx1"/>
            </w14:solidFill>
          </w14:textFill>
        </w:rPr>
        <w:t>承包人有法定的承包资格的，由承包人承包，承包人无法定的承包资格但有法定的分包权的，由承包人分包，招标人同承包人结算的价格按本投标须知13.5款规定确定。</w:t>
      </w:r>
    </w:p>
    <w:p w14:paraId="18EE5190">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条款号：13.8                         修改类型：修改</w:t>
      </w:r>
    </w:p>
    <w:p w14:paraId="596A1CD9">
      <w:pPr>
        <w:pStyle w:val="29"/>
        <w:adjustRightInd w:val="0"/>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057BD24A">
      <w:pPr>
        <w:pBdr>
          <w:bottom w:val="single" w:color="auto" w:sz="4" w:space="0"/>
        </w:pBd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13.8</w:t>
      </w:r>
      <w:r>
        <w:rPr>
          <w:rFonts w:hint="eastAsia" w:ascii="宋体" w:hAnsi="宋体" w:cs="宋体"/>
          <w:color w:val="000000" w:themeColor="text1"/>
          <w:szCs w:val="21"/>
          <w:highlight w:val="none"/>
          <w:u w:val="single"/>
          <w14:textFill>
            <w14:solidFill>
              <w14:schemeClr w14:val="tx1"/>
            </w14:solidFill>
          </w14:textFill>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14:paraId="29AA6860">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条款号：13.10                         修改类型：增加</w:t>
      </w:r>
    </w:p>
    <w:p w14:paraId="5E1BAAE2">
      <w:pPr>
        <w:adjustRightInd w:val="0"/>
        <w:snapToGrid w:val="0"/>
        <w:spacing w:line="360" w:lineRule="auto"/>
        <w:ind w:firstLine="413" w:firstLineChars="196"/>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u w:val="single"/>
          <w14:textFill>
            <w14:solidFill>
              <w14:schemeClr w14:val="tx1"/>
            </w14:solidFill>
          </w14:textFill>
        </w:rPr>
        <w:t>13.10</w:t>
      </w:r>
      <w:r>
        <w:rPr>
          <w:rFonts w:hint="eastAsia" w:ascii="宋体" w:hAnsi="宋体" w:cs="宋体"/>
          <w:color w:val="000000" w:themeColor="text1"/>
          <w:szCs w:val="21"/>
          <w:highlight w:val="none"/>
          <w:u w:val="single"/>
          <w14:textFill>
            <w14:solidFill>
              <w14:schemeClr w14:val="tx1"/>
            </w14:solidFill>
          </w14:textFill>
        </w:rPr>
        <w:t>工程量清单报价中有关问题的说明：</w:t>
      </w:r>
    </w:p>
    <w:p w14:paraId="1D8BDF23">
      <w:pPr>
        <w:adjustRightInd w:val="0"/>
        <w:snapToGrid w:val="0"/>
        <w:spacing w:line="360" w:lineRule="auto"/>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（1）工程量清单中的标志杆基础中的土方开挖、运输、外运等费用包含在相应项目中，不包含在土石方工程的相关项目中；</w:t>
      </w:r>
    </w:p>
    <w:p w14:paraId="60A1058B">
      <w:pPr>
        <w:pBdr>
          <w:bottom w:val="single" w:color="auto" w:sz="4" w:space="0"/>
        </w:pBdr>
        <w:adjustRightInd w:val="0"/>
        <w:snapToGrid w:val="0"/>
        <w:spacing w:line="360" w:lineRule="auto"/>
        <w:ind w:firstLine="470" w:firstLineChars="224"/>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（2）投标时, 土石方单位工程中的土方单价，参照广州开发区管委会办公室《关于调整我区土地平整项目土方单价的复函》（穗开内收【2016】58号）文设置最高限价：土地平整综合单价按3公里内13.2元/立方米进行控制，运距超出3公里后每增加1公里运距的运土综合单价为2.14元/立方米，运距最高计算至15公里，若选定的弃土点超出该地块15公里范围之外的，仍按15公里计算的综合单价38.88元/立方米包干。此综合单价包含挖填、运输、推平、压实、地块内清表、临时排水、临时道路、修坡工程费用及措施费、规费、税金。其他单位工程中：土方的挖运单价按定额计算，土方的弃运距离暂按15km内考虑，超过15km按15km计算，结算时按招标人确认的实际运距计算,实际运距超过15公里时，按15公里包干。</w:t>
      </w:r>
    </w:p>
    <w:p w14:paraId="7DD559A9">
      <w:pPr>
        <w:pBdr>
          <w:bottom w:val="single" w:color="auto" w:sz="4" w:space="0"/>
        </w:pBdr>
        <w:adjustRightInd w:val="0"/>
        <w:snapToGrid w:val="0"/>
        <w:spacing w:line="360" w:lineRule="auto"/>
        <w:ind w:firstLine="470"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3）工程量清单中措施项目清单费计价表中的绿色施工安全防护措施费执行《广东省住房和城乡建设厅关于印发&lt;广东省建设工程计价依据（2018)&gt;的通知》（穗建市〔2019〕6号）文，绿色施工安全防护措施费按发包人公布的本工程最高投标限价中的绿色施工安全防护措施费计取，作为非竞争费用，在投标报价中单列，不参与投标竞价，该费用从工程施工中标价中提取，专款专用</w:t>
      </w:r>
      <w:r>
        <w:rPr>
          <w:rFonts w:hint="eastAsia" w:ascii="宋体" w:hAnsi="宋体" w:cs="宋体"/>
          <w:color w:val="000000" w:themeColor="text1"/>
          <w:szCs w:val="21"/>
          <w:highlight w:val="none"/>
          <w14:textFill>
            <w14:solidFill>
              <w14:schemeClr w14:val="tx1"/>
            </w14:solidFill>
          </w14:textFill>
        </w:rPr>
        <w:t>。</w:t>
      </w:r>
    </w:p>
    <w:p w14:paraId="311C459E">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条款号：13.11                          修改类型：增加</w:t>
      </w:r>
    </w:p>
    <w:p w14:paraId="285E907C">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建设单位、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14:paraId="09E79969">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条款号：13.12                          修改类型：增加</w:t>
      </w:r>
    </w:p>
    <w:p w14:paraId="0320F617">
      <w:pPr>
        <w:pBdr>
          <w:bottom w:val="single" w:color="auto" w:sz="4" w:space="0"/>
        </w:pBdr>
        <w:adjustRightInd w:val="0"/>
        <w:snapToGrid w:val="0"/>
        <w:spacing w:line="360" w:lineRule="auto"/>
        <w:ind w:firstLine="422"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13.12</w:t>
      </w:r>
      <w:r>
        <w:rPr>
          <w:rFonts w:hint="eastAsia" w:ascii="宋体" w:hAnsi="宋体"/>
          <w:color w:val="000000" w:themeColor="text1"/>
          <w:szCs w:val="21"/>
          <w:highlight w:val="none"/>
          <w:u w:val="single"/>
          <w14:textFill>
            <w14:solidFill>
              <w14:schemeClr w14:val="tx1"/>
            </w14:solidFill>
          </w14:textFill>
        </w:rPr>
        <w:t>中标人应加强周边学校、居民住宅的环境保护，制定绿色施工安全防护措施（包括防尘、防噪音、施工围蔽等），施工现场严格按照《广州市建设工程文明施工管理规定》（广州市人民政府令第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2018〕1008号）、《广州市建设工程绿色施工围蔽指导图集（V2.0版）的通知》(穂建质〔2020〕1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围蔽新文件规定的，按新规定执行。如中标人未及时按要求做好围蔽、落实工地扬尘防治等绿色施工安全防护措施，业主可另行委托单位实施，业主在工程款中扣减相应措施费用。中标人应当在项目施工前编制扬尘污染防治专项方案和扬尘污染防治费用使用计划，明确扬尘控制目标、防治部位、控制措施，并将扬尘污染防治费用专项使用</w:t>
      </w:r>
      <w:r>
        <w:rPr>
          <w:rFonts w:hint="eastAsia" w:ascii="宋体" w:hAnsi="宋体" w:cs="宋体"/>
          <w:bCs/>
          <w:color w:val="000000" w:themeColor="text1"/>
          <w:szCs w:val="21"/>
          <w:highlight w:val="none"/>
          <w:u w:val="single"/>
          <w14:textFill>
            <w14:solidFill>
              <w14:schemeClr w14:val="tx1"/>
            </w14:solidFill>
          </w14:textFill>
        </w:rPr>
        <w:t>。</w:t>
      </w:r>
    </w:p>
    <w:p w14:paraId="1722463D">
      <w:pPr>
        <w:pBdr>
          <w:bottom w:val="single" w:color="auto" w:sz="6" w:space="1"/>
        </w:pBd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条款号：13.13                            修改类型：增加</w:t>
      </w:r>
    </w:p>
    <w:p w14:paraId="37F1FC6E">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13.13本工程中标人通过现场考察，提出具体施工方案，无论在工程施工期间或是在质量保修期内，若因施工而引起的一切索赔、赔偿、诉讼费用和其他开支，由中标人承担全部责任。该项费用包含在总投标报价中，不另行计费。中标人不得以任何理由要求业主另行增加该部分费用（中标人要充分考虑最不利因素影响而采用的施工方案所需的费用）。</w:t>
      </w:r>
    </w:p>
    <w:p w14:paraId="0A698A7E">
      <w:pPr>
        <w:pBdr>
          <w:top w:val="single" w:color="auto" w:sz="4" w:space="1"/>
          <w:bottom w:val="single" w:color="auto" w:sz="6" w:space="1"/>
        </w:pBd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条款号：13.14                             修改类型：增加</w:t>
      </w:r>
    </w:p>
    <w:p w14:paraId="00B08EBB">
      <w:pPr>
        <w:pBdr>
          <w:top w:val="single" w:color="auto" w:sz="4" w:space="1"/>
          <w:bottom w:val="single" w:color="auto" w:sz="6" w:space="1"/>
        </w:pBdr>
        <w:adjustRightInd w:val="0"/>
        <w:snapToGrid w:val="0"/>
        <w:spacing w:line="360" w:lineRule="auto"/>
        <w:ind w:firstLine="422"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13.14投标</w:t>
      </w:r>
      <w:r>
        <w:rPr>
          <w:rFonts w:ascii="宋体" w:hAnsi="宋体" w:cs="宋体"/>
          <w:color w:val="000000" w:themeColor="text1"/>
          <w:szCs w:val="21"/>
          <w:highlight w:val="none"/>
          <w:u w:val="single"/>
          <w14:textFill>
            <w14:solidFill>
              <w14:schemeClr w14:val="tx1"/>
            </w14:solidFill>
          </w14:textFill>
        </w:rPr>
        <w:t>单位</w:t>
      </w:r>
      <w:r>
        <w:rPr>
          <w:rFonts w:hint="eastAsia" w:ascii="宋体" w:hAnsi="宋体" w:cs="宋体"/>
          <w:color w:val="000000" w:themeColor="text1"/>
          <w:szCs w:val="21"/>
          <w:highlight w:val="none"/>
          <w:u w:val="single"/>
          <w14:textFill>
            <w14:solidFill>
              <w14:schemeClr w14:val="tx1"/>
            </w14:solidFill>
          </w14:textFill>
        </w:rPr>
        <w:t>应结合本工程招标内容对现场进行充分的调查，充分考虑工程招标内容及施工组织方案，承包单位应与建设单位、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14:paraId="39753B2B">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条款号：13.15                             修改类型：增加</w:t>
      </w:r>
    </w:p>
    <w:p w14:paraId="370F2249">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13.15投标人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14:paraId="64DCD000">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条款号：13.16                              修改类型：增加</w:t>
      </w:r>
    </w:p>
    <w:p w14:paraId="72703E37">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13.16中标人应使用绿色生产达标企业生产的混凝土，若不遵守承诺，自愿按不履行合同约定处理。</w:t>
      </w:r>
    </w:p>
    <w:p w14:paraId="1FCDF139">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条款号：13.17                              修改类型：增加</w:t>
      </w:r>
    </w:p>
    <w:p w14:paraId="47260EC3">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13.17中标人应按有关规定协助建设业主完成公共排水设施竣工图纸备案工作。</w:t>
      </w:r>
    </w:p>
    <w:p w14:paraId="287D52A4">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条款号：15.2                              修改类型：修改</w:t>
      </w:r>
    </w:p>
    <w:p w14:paraId="7F526163">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19DBB202">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15.2在特殊情况下，招标人在原定投标有效期内，可以根据需要以书面形式向投标人提出延长投标有效期的要求，对此要求投标人须以书面形式予以答复。</w:t>
      </w:r>
      <w:r>
        <w:rPr>
          <w:rFonts w:hint="eastAsia" w:ascii="宋体" w:hAnsi="宋体" w:cs="宋体"/>
          <w:color w:val="000000" w:themeColor="text1"/>
          <w:szCs w:val="21"/>
          <w:highlight w:val="none"/>
          <w:u w:val="single"/>
          <w14:textFill>
            <w14:solidFill>
              <w14:schemeClr w14:val="tx1"/>
            </w14:solidFill>
          </w14:textFill>
        </w:rPr>
        <w:t>投标人可以拒绝招标人这种要求。同意延长投标有效期的投标人既不能要求也不允许修改其投标文件。</w:t>
      </w:r>
    </w:p>
    <w:p w14:paraId="41C2C35C">
      <w:pP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条款号：16.                       修改类型：修改</w:t>
      </w:r>
    </w:p>
    <w:p w14:paraId="5B1ABE08">
      <w:pPr>
        <w:pBdr>
          <w:bottom w:val="single" w:color="auto" w:sz="6" w:space="1"/>
        </w:pBd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原文：16.投标保证金</w:t>
      </w:r>
    </w:p>
    <w:p w14:paraId="7F007751">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16.1投标人应按投标须知前附表第14项所述金额和时间递交投标保证金。招标人应当允许投标人自主选择现金、银行保函、保证保险、专业工程担保公司担保等方式缴纳投标保证金。</w:t>
      </w:r>
    </w:p>
    <w:p w14:paraId="26776F47">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16.1.1 采用现金或者支票形式提交的，投标保证金须从投标人的银行基本账户转出。</w:t>
      </w:r>
    </w:p>
    <w:p w14:paraId="7B157250">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EBD718A">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16.1.3 采用电子形式的保函、担保或保证保险提交投标保证金的，应在招标文件中明确电子递交途径。</w:t>
      </w:r>
    </w:p>
    <w:p w14:paraId="161F9EE7">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16.2开标时投标人没有按要求提供投标保证金的，其投标文件将被否决；未按招标文件要求提交符合免予提供投标保证金相关证明材料，且未提交投标保证金的投标人，视为未按要求提供投标保证金。</w:t>
      </w:r>
    </w:p>
    <w:p w14:paraId="5D516D4E">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16.3投标保证金应依据法律法规的相关规定退还。</w:t>
      </w:r>
    </w:p>
    <w:p w14:paraId="0BBB7390">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16.4如有下列情况之一的，招标人可以不予退还投标保证金（是否退还投标保证金由招标人在招标文件中规定）：</w:t>
      </w:r>
    </w:p>
    <w:p w14:paraId="668DE691">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16.4.1因投标人原因造成投标文件未解密的；</w:t>
      </w:r>
    </w:p>
    <w:p w14:paraId="3432E408">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16.4.2投标人在投标有效期内撤销投标文件；</w:t>
      </w:r>
    </w:p>
    <w:p w14:paraId="0953E3B1">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16.4.3中标人未能在规定期限内按要求提交履约担保；</w:t>
      </w:r>
    </w:p>
    <w:p w14:paraId="516032BA">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16.4.4中标人未能在规定期限内签署合同协议。</w:t>
      </w:r>
    </w:p>
    <w:p w14:paraId="63127DE1">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16.5投标人如存在下列情况之一的，将被拒绝在一定时期内参与招标人后续工程投标（拒绝时限需在招标文件中明确）：</w:t>
      </w:r>
    </w:p>
    <w:p w14:paraId="4740FAED">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16.5.1投标人存在16.4条款所列情形且投标人提交的保函、担保或保证保险无法兑付的；</w:t>
      </w:r>
    </w:p>
    <w:p w14:paraId="2E7C20AF">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16.5.2采用非电子形式提交投标保证金的投标人存在16.4条款所列情形，且未按招标人要求补交银行保函、专业工程担保公司担保或保证保险原件的；</w:t>
      </w:r>
    </w:p>
    <w:p w14:paraId="4A010A3D">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16.5.3按招标文件要求免于提供投标保证金的投标人存在16.4条款所列情形，且未按招标人要求补交投标保证金的；</w:t>
      </w:r>
    </w:p>
    <w:p w14:paraId="5F656FCB">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16.5.3按招标文件要求免于提供投标保证金的投标人存在16.4条款所列情形的。</w:t>
      </w:r>
    </w:p>
    <w:p w14:paraId="1218B984">
      <w:pPr>
        <w:pBdr>
          <w:bottom w:val="single" w:color="auto" w:sz="6" w:space="1"/>
        </w:pBdr>
        <w:adjustRightInd w:val="0"/>
        <w:snapToGrid w:val="0"/>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注：16.5.3款由招标人二选一，需在招标文件中明确。</w:t>
      </w:r>
    </w:p>
    <w:p w14:paraId="4A89C309">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
          <w:bCs/>
          <w:color w:val="000000" w:themeColor="text1"/>
          <w:szCs w:val="21"/>
          <w:highlight w:val="none"/>
          <w14:textFill>
            <w14:solidFill>
              <w14:schemeClr w14:val="tx1"/>
            </w14:solidFill>
          </w14:textFill>
        </w:rPr>
        <w:t>16.投标保证金</w:t>
      </w:r>
    </w:p>
    <w:p w14:paraId="34E1A3DA">
      <w:pPr>
        <w:pBdr>
          <w:bottom w:val="single" w:color="auto" w:sz="6" w:space="1"/>
        </w:pBdr>
        <w:adjustRightInd w:val="0"/>
        <w:snapToGrid w:val="0"/>
        <w:spacing w:line="360" w:lineRule="auto"/>
        <w:ind w:firstLine="420" w:firstLineChars="200"/>
        <w:rPr>
          <w:rFonts w:ascii="宋体" w:hAnsi="宋体" w:cs="宋体"/>
          <w:strike/>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本项目不收投标保证金。</w:t>
      </w:r>
    </w:p>
    <w:p w14:paraId="034AF9F7">
      <w:pPr>
        <w:pStyle w:val="29"/>
        <w:adjustRightInd w:val="0"/>
        <w:snapToGrid w:val="0"/>
        <w:spacing w:after="0" w:line="360" w:lineRule="auto"/>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w:t>
      </w:r>
      <w:r>
        <w:rPr>
          <w:rFonts w:hint="eastAsia" w:ascii="宋体" w:hAnsi="宋体" w:cs="宋体"/>
          <w:b/>
          <w:bCs/>
          <w:color w:val="000000" w:themeColor="text1"/>
          <w:sz w:val="21"/>
          <w:szCs w:val="21"/>
          <w:highlight w:val="none"/>
          <w14:textFill>
            <w14:solidFill>
              <w14:schemeClr w14:val="tx1"/>
            </w14:solidFill>
          </w14:textFill>
        </w:rPr>
        <w:t>17．</w:t>
      </w:r>
      <w:r>
        <w:rPr>
          <w:rFonts w:hint="eastAsia" w:ascii="宋体" w:hAnsi="宋体" w:cs="宋体"/>
          <w:b/>
          <w:color w:val="000000" w:themeColor="text1"/>
          <w:sz w:val="21"/>
          <w:szCs w:val="21"/>
          <w:highlight w:val="none"/>
          <w14:textFill>
            <w14:solidFill>
              <w14:schemeClr w14:val="tx1"/>
            </w14:solidFill>
          </w14:textFill>
        </w:rPr>
        <w:t xml:space="preserve">                          修改类型：修改</w:t>
      </w:r>
    </w:p>
    <w:p w14:paraId="49F99754">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
          <w:bCs/>
          <w:color w:val="000000" w:themeColor="text1"/>
          <w:szCs w:val="21"/>
          <w:highlight w:val="none"/>
          <w14:textFill>
            <w14:solidFill>
              <w14:schemeClr w14:val="tx1"/>
            </w14:solidFill>
          </w14:textFill>
        </w:rPr>
        <w:t>17．</w:t>
      </w:r>
      <w:r>
        <w:rPr>
          <w:rFonts w:hint="eastAsia" w:ascii="宋体" w:hAnsi="宋体" w:cs="宋体"/>
          <w:b/>
          <w:color w:val="000000" w:themeColor="text1"/>
          <w:szCs w:val="21"/>
          <w:highlight w:val="none"/>
          <w14:textFill>
            <w14:solidFill>
              <w14:schemeClr w14:val="tx1"/>
            </w14:solidFill>
          </w14:textFill>
        </w:rPr>
        <w:t>投标文件的签署</w:t>
      </w:r>
    </w:p>
    <w:p w14:paraId="6EA25B3E">
      <w:pPr>
        <w:adjustRightInd w:val="0"/>
        <w:snapToGrid w:val="0"/>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r>
        <w:rPr>
          <w:rFonts w:hint="eastAsia" w:ascii="宋体" w:hAnsi="宋体" w:cs="宋体"/>
          <w:bCs/>
          <w:color w:val="000000" w:themeColor="text1"/>
          <w:kern w:val="0"/>
          <w:szCs w:val="21"/>
          <w:highlight w:val="none"/>
          <w14:textFill>
            <w14:solidFill>
              <w14:schemeClr w14:val="tx1"/>
            </w14:solidFill>
          </w14:textFill>
        </w:rPr>
        <w:t>投标人应采用单位数字证书，按招标文件要求在相应位置加盖电子印章。投标文件中需个人签字或盖章的，</w:t>
      </w:r>
      <w:r>
        <w:rPr>
          <w:rFonts w:hint="eastAsia" w:ascii="宋体" w:hAnsi="宋体" w:cs="宋体"/>
          <w:b/>
          <w:color w:val="000000" w:themeColor="text1"/>
          <w:kern w:val="0"/>
          <w:szCs w:val="21"/>
          <w:highlight w:val="none"/>
          <w14:textFill>
            <w14:solidFill>
              <w14:schemeClr w14:val="tx1"/>
            </w14:solidFill>
          </w14:textFill>
        </w:rPr>
        <w:t>应加盖个人电子印章或在线下完成后原件扫描上传。</w:t>
      </w:r>
      <w:r>
        <w:rPr>
          <w:rFonts w:hint="eastAsia" w:ascii="宋体" w:hAnsi="宋体" w:cs="宋体"/>
          <w:bCs/>
          <w:color w:val="000000" w:themeColor="text1"/>
          <w:kern w:val="0"/>
          <w:szCs w:val="21"/>
          <w:highlight w:val="none"/>
          <w14:textFill>
            <w14:solidFill>
              <w14:schemeClr w14:val="tx1"/>
            </w14:solidFill>
          </w14:textFill>
        </w:rPr>
        <w:t>按照交易平台关于全流程电子化项目的相关指南进行操作。详见：</w:t>
      </w:r>
      <w:r>
        <w:rPr>
          <w:rFonts w:hint="eastAsia" w:ascii="宋体" w:hAnsi="宋体" w:cs="宋体"/>
          <w:bCs/>
          <w:color w:val="000000" w:themeColor="text1"/>
          <w:kern w:val="0"/>
          <w:szCs w:val="21"/>
          <w:highlight w:val="none"/>
          <w:u w:val="single"/>
          <w14:textFill>
            <w14:solidFill>
              <w14:schemeClr w14:val="tx1"/>
            </w14:solidFill>
          </w14:textFill>
        </w:rPr>
        <w:t xml:space="preserve">             </w:t>
      </w:r>
      <w:r>
        <w:rPr>
          <w:rFonts w:hint="eastAsia" w:ascii="宋体" w:hAnsi="宋体" w:cs="宋体"/>
          <w:bCs/>
          <w:color w:val="000000" w:themeColor="text1"/>
          <w:kern w:val="0"/>
          <w:szCs w:val="21"/>
          <w:highlight w:val="none"/>
          <w14:textFill>
            <w14:solidFill>
              <w14:schemeClr w14:val="tx1"/>
            </w14:solidFill>
          </w14:textFill>
        </w:rPr>
        <w:t>。</w:t>
      </w:r>
    </w:p>
    <w:p w14:paraId="658A4983">
      <w:pP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现文：17．投标文件的签署</w:t>
      </w:r>
      <w:r>
        <w:rPr>
          <w:rFonts w:hint="eastAsia" w:ascii="宋体" w:hAnsi="宋体" w:cs="宋体"/>
          <w:b/>
          <w:color w:val="000000" w:themeColor="text1"/>
          <w:szCs w:val="21"/>
          <w:highlight w:val="none"/>
          <w:u w:val="single"/>
          <w14:textFill>
            <w14:solidFill>
              <w14:schemeClr w14:val="tx1"/>
            </w14:solidFill>
          </w14:textFill>
        </w:rPr>
        <w:t>及份数</w:t>
      </w:r>
    </w:p>
    <w:p w14:paraId="65EB7162">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17.1投标人应采用单位数字证书，按招标文件</w:t>
      </w:r>
      <w:r>
        <w:rPr>
          <w:rFonts w:hint="eastAsia" w:ascii="宋体" w:hAnsi="宋体" w:cs="宋体"/>
          <w:color w:val="000000" w:themeColor="text1"/>
          <w:szCs w:val="21"/>
          <w:highlight w:val="none"/>
          <w:u w:val="single"/>
          <w14:textFill>
            <w14:solidFill>
              <w14:schemeClr w14:val="tx1"/>
            </w14:solidFill>
          </w14:textFill>
        </w:rPr>
        <w:t>（含资格审查文件）</w:t>
      </w:r>
      <w:r>
        <w:rPr>
          <w:rFonts w:hint="eastAsia" w:ascii="宋体" w:hAnsi="宋体" w:cs="宋体"/>
          <w:color w:val="000000" w:themeColor="text1"/>
          <w:szCs w:val="21"/>
          <w:highlight w:val="none"/>
          <w14:textFill>
            <w14:solidFill>
              <w14:schemeClr w14:val="tx1"/>
            </w14:solidFill>
          </w14:textFill>
        </w:rPr>
        <w:t>要求在相应位置加盖电子印章。投标文件</w:t>
      </w:r>
      <w:r>
        <w:rPr>
          <w:rFonts w:hint="eastAsia" w:ascii="宋体" w:hAnsi="宋体" w:cs="宋体"/>
          <w:color w:val="000000" w:themeColor="text1"/>
          <w:szCs w:val="21"/>
          <w:highlight w:val="none"/>
          <w:u w:val="single"/>
          <w14:textFill>
            <w14:solidFill>
              <w14:schemeClr w14:val="tx1"/>
            </w14:solidFill>
          </w14:textFill>
        </w:rPr>
        <w:t>（含资格审查文件）</w:t>
      </w:r>
      <w:r>
        <w:rPr>
          <w:rFonts w:hint="eastAsia" w:ascii="宋体" w:hAnsi="宋体" w:cs="宋体"/>
          <w:color w:val="000000" w:themeColor="text1"/>
          <w:szCs w:val="21"/>
          <w:highlight w:val="none"/>
          <w14:textFill>
            <w14:solidFill>
              <w14:schemeClr w14:val="tx1"/>
            </w14:solidFill>
          </w14:textFill>
        </w:rPr>
        <w:t>中需个人签字或盖个人签字章的，应加盖个人电子印章或在线下完成后扫描上传。按照</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bCs/>
          <w:color w:val="000000" w:themeColor="text1"/>
          <w:szCs w:val="21"/>
          <w:highlight w:val="none"/>
          <w14:textFill>
            <w14:solidFill>
              <w14:schemeClr w14:val="tx1"/>
            </w14:solidFill>
          </w14:textFill>
        </w:rPr>
        <w:t>交易平台</w:t>
      </w:r>
      <w:r>
        <w:rPr>
          <w:rFonts w:hint="eastAsia" w:ascii="宋体" w:hAnsi="宋体" w:cs="宋体"/>
          <w:color w:val="000000" w:themeColor="text1"/>
          <w:szCs w:val="21"/>
          <w:highlight w:val="none"/>
          <w14:textFill>
            <w14:solidFill>
              <w14:schemeClr w14:val="tx1"/>
            </w14:solidFill>
          </w14:textFill>
        </w:rPr>
        <w:t>关于全流程电子化项目的相关指南进行操作。详见：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广州交易集团有限公司（广州公共资源交易中心）最新指引</w:t>
      </w:r>
      <w:r>
        <w:rPr>
          <w:rFonts w:hint="eastAsia" w:ascii="宋体" w:hAnsi="宋体" w:cs="宋体"/>
          <w:color w:val="000000" w:themeColor="text1"/>
          <w:szCs w:val="21"/>
          <w:highlight w:val="none"/>
          <w14:textFill>
            <w14:solidFill>
              <w14:schemeClr w14:val="tx1"/>
            </w14:solidFill>
          </w14:textFill>
        </w:rPr>
        <w:t>。</w:t>
      </w:r>
    </w:p>
    <w:p w14:paraId="668DFF83">
      <w:pPr>
        <w:pBdr>
          <w:bottom w:val="single" w:color="auto" w:sz="4" w:space="0"/>
        </w:pBdr>
        <w:adjustRightInd w:val="0"/>
        <w:snapToGrid w:val="0"/>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14:paraId="43A20BC2">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b/>
          <w:bCs/>
          <w:color w:val="000000" w:themeColor="text1"/>
          <w:szCs w:val="21"/>
          <w:highlight w:val="none"/>
          <w14:textFill>
            <w14:solidFill>
              <w14:schemeClr w14:val="tx1"/>
            </w14:solidFill>
          </w14:textFill>
        </w:rPr>
        <w:t>18.</w:t>
      </w:r>
      <w:r>
        <w:rPr>
          <w:rFonts w:hint="eastAsia" w:ascii="宋体" w:hAnsi="宋体" w:cs="宋体"/>
          <w:b/>
          <w:color w:val="000000" w:themeColor="text1"/>
          <w:szCs w:val="21"/>
          <w:highlight w:val="none"/>
          <w14:textFill>
            <w14:solidFill>
              <w14:schemeClr w14:val="tx1"/>
            </w14:solidFill>
          </w14:textFill>
        </w:rPr>
        <w:t xml:space="preserve">                         修改类型：修改</w:t>
      </w:r>
    </w:p>
    <w:p w14:paraId="453B87F5">
      <w:pPr>
        <w:adjustRightInd w:val="0"/>
        <w:snapToGrid w:val="0"/>
        <w:spacing w:line="360" w:lineRule="auto"/>
        <w:ind w:firstLine="413" w:firstLineChars="19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投标文件的密封和标记</w:t>
      </w:r>
    </w:p>
    <w:p w14:paraId="6ECCC364">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18.1递交的电子投标文件（不含备用光盘）必须进行加密。按照交易平台关于</w:t>
      </w:r>
      <w:r>
        <w:rPr>
          <w:rFonts w:hint="eastAsia" w:ascii="宋体" w:hAnsi="宋体" w:cs="宋体"/>
          <w:color w:val="000000" w:themeColor="text1"/>
          <w:szCs w:val="21"/>
          <w:highlight w:val="none"/>
          <w14:textFill>
            <w14:solidFill>
              <w14:schemeClr w14:val="tx1"/>
            </w14:solidFill>
          </w14:textFill>
        </w:rPr>
        <w:t>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2A8AF26">
      <w:pPr>
        <w:adjustRightInd w:val="0"/>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18.2 未按要求加密的投标文件，</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bCs/>
          <w:color w:val="000000" w:themeColor="text1"/>
          <w:szCs w:val="21"/>
          <w:highlight w:val="none"/>
          <w14:textFill>
            <w14:solidFill>
              <w14:schemeClr w14:val="tx1"/>
            </w14:solidFill>
          </w14:textFill>
        </w:rPr>
        <w:t>将予以拒收。</w:t>
      </w:r>
    </w:p>
    <w:p w14:paraId="3B6F87C9">
      <w:pPr>
        <w:pBdr>
          <w:bottom w:val="single" w:color="auto" w:sz="6" w:space="1"/>
        </w:pBdr>
        <w:adjustRightInd w:val="0"/>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投标文件的密封和标记</w:t>
      </w:r>
    </w:p>
    <w:p w14:paraId="295B935A">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w:t>
      </w:r>
      <w:r>
        <w:rPr>
          <w:rFonts w:hint="eastAsia" w:ascii="宋体" w:hAnsi="宋体" w:cs="宋体"/>
          <w:bCs/>
          <w:color w:val="000000" w:themeColor="text1"/>
          <w:szCs w:val="21"/>
          <w:highlight w:val="none"/>
          <w14:textFill>
            <w14:solidFill>
              <w14:schemeClr w14:val="tx1"/>
            </w14:solidFill>
          </w14:textFill>
        </w:rPr>
        <w:t>递交的电子投标文件（不含备用光盘）必须进行加密。按照</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bCs/>
          <w:color w:val="000000" w:themeColor="text1"/>
          <w:szCs w:val="21"/>
          <w:highlight w:val="none"/>
          <w14:textFill>
            <w14:solidFill>
              <w14:schemeClr w14:val="tx1"/>
            </w14:solidFill>
          </w14:textFill>
        </w:rPr>
        <w:t>交易平台关于</w:t>
      </w:r>
      <w:r>
        <w:rPr>
          <w:rFonts w:hint="eastAsia" w:ascii="宋体" w:hAnsi="宋体" w:cs="宋体"/>
          <w:color w:val="000000" w:themeColor="text1"/>
          <w:szCs w:val="21"/>
          <w:highlight w:val="none"/>
          <w14:textFill>
            <w14:solidFill>
              <w14:schemeClr w14:val="tx1"/>
            </w14:solidFill>
          </w14:textFill>
        </w:rPr>
        <w:t>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广州交易集团有限公司（广州公共资源交易中心）网站最新指引。</w:t>
      </w:r>
    </w:p>
    <w:p w14:paraId="5A99324C">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18.2投标人可制作非加密的投标文件电子档（PDF格式）刻入光盘（1份），刻录好的投标文件（含定标文件）光盘密封在密封袋中，并在封口处加盖投标人单位公章。密封袋上应写明项目名称和招标人名称。</w:t>
      </w:r>
    </w:p>
    <w:p w14:paraId="61B50DCB">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18.3未按要求加密的投标文件，广州交易集团有限公司（广州公共资源交易中心）交易平台将予以拒收</w:t>
      </w:r>
      <w:r>
        <w:rPr>
          <w:rFonts w:hint="eastAsia" w:ascii="宋体" w:hAnsi="宋体" w:cs="宋体"/>
          <w:bCs/>
          <w:color w:val="000000" w:themeColor="text1"/>
          <w:szCs w:val="21"/>
          <w:highlight w:val="none"/>
          <w14:textFill>
            <w14:solidFill>
              <w14:schemeClr w14:val="tx1"/>
            </w14:solidFill>
          </w14:textFill>
        </w:rPr>
        <w:t>。</w:t>
      </w:r>
    </w:p>
    <w:p w14:paraId="04B7CDFF">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条款号：19                          修改类型：修改</w:t>
      </w:r>
    </w:p>
    <w:p w14:paraId="31F5650C">
      <w:pPr>
        <w:spacing w:line="360" w:lineRule="auto"/>
        <w:ind w:firstLine="413"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19.投标文件的递交和接收</w:t>
      </w:r>
    </w:p>
    <w:p w14:paraId="59FF5196">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19.1投标人通过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交易平台递交电子投标文件。</w:t>
      </w:r>
    </w:p>
    <w:p w14:paraId="3FF2AFA7">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19.2投标人完成电子</w:t>
      </w:r>
      <w:r>
        <w:rPr>
          <w:rFonts w:hint="eastAsia" w:ascii="宋体" w:hAnsi="宋体" w:cs="宋体"/>
          <w:color w:val="000000" w:themeColor="text1"/>
          <w:szCs w:val="21"/>
          <w:highlight w:val="none"/>
          <w14:textFill>
            <w14:solidFill>
              <w14:schemeClr w14:val="tx1"/>
            </w14:solidFill>
          </w14:textFill>
        </w:rPr>
        <w:t>投标文件</w:t>
      </w:r>
      <w:r>
        <w:rPr>
          <w:rFonts w:hint="eastAsia" w:ascii="宋体" w:hAnsi="宋体" w:cs="宋体"/>
          <w:bCs/>
          <w:color w:val="000000" w:themeColor="text1"/>
          <w:szCs w:val="21"/>
          <w:highlight w:val="none"/>
          <w14:textFill>
            <w14:solidFill>
              <w14:schemeClr w14:val="tx1"/>
            </w14:solidFill>
          </w14:textFill>
        </w:rPr>
        <w:t>上传后，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交易平台即时向投标人发出递交回执通知。递交时间以递交回执通知载明的传输完成时间为准。</w:t>
      </w:r>
    </w:p>
    <w:p w14:paraId="25FD6BC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19.3逾期送达的电子投标文件，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交易平台将予以拒收。</w:t>
      </w:r>
    </w:p>
    <w:p w14:paraId="74A7C82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19.4 投标截止前，招标人拒绝接收符合条件的投标文件，投标人可向招标投标监督机构投诉。</w:t>
      </w:r>
    </w:p>
    <w:p w14:paraId="2365B54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19.5如技术标和经济标先后分别开启，</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交易平台将按招标文件规定的时间分别开启技术标和经济标。</w:t>
      </w:r>
    </w:p>
    <w:p w14:paraId="4D539861">
      <w:pPr>
        <w:pBdr>
          <w:bottom w:val="none" w:color="auto" w:sz="0"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078F9DCC">
      <w:pPr>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19.</w:t>
      </w:r>
      <w:r>
        <w:rPr>
          <w:rFonts w:hint="eastAsia" w:ascii="宋体" w:hAnsi="宋体" w:cs="宋体"/>
          <w:color w:val="000000" w:themeColor="text1"/>
          <w:szCs w:val="21"/>
          <w:highlight w:val="none"/>
          <w14:textFill>
            <w14:solidFill>
              <w14:schemeClr w14:val="tx1"/>
            </w14:solidFill>
          </w14:textFill>
        </w:rPr>
        <w:t>投标文件的递交和接收</w:t>
      </w:r>
    </w:p>
    <w:p w14:paraId="339C898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19.1投标人通过</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交易平台递交电子投标文件。</w:t>
      </w:r>
    </w:p>
    <w:p w14:paraId="1BB5C50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19.2投标人完成电子投标文件上传后，</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交易平台即时向投标人发出递交回执通知。递交时间以递交回执通知载明的传输完成时间为准。</w:t>
      </w:r>
    </w:p>
    <w:p w14:paraId="46B5D91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19.3逾期送达的电子投标文件，</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交易平台将予以拒收。</w:t>
      </w:r>
    </w:p>
    <w:p w14:paraId="1FE6205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19.4 投标截止前，招标人拒绝接收符合条件的投标文件，投标人可向招标投标监督机构投诉。</w:t>
      </w:r>
    </w:p>
    <w:p w14:paraId="061841B9">
      <w:pPr>
        <w:pBdr>
          <w:bottom w:val="single" w:color="auto" w:sz="6" w:space="1"/>
        </w:pBd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19.5技术标、经济标同时开启，广州交易集团有限公司（广州公共资源交易中心）交易平台将按招标文件规定的时间同时开启技术标、经济标。</w:t>
      </w:r>
    </w:p>
    <w:p w14:paraId="2CB057C1">
      <w:pPr>
        <w:adjustRightInd w:val="0"/>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条款号：20.3                       修改类型：修改</w:t>
      </w:r>
    </w:p>
    <w:p w14:paraId="7C0DCC4F">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20.3到投标截止时间止，招标人收到的投标文件少于3家的，招标人将重新组织招标（当N个标段同时招标且不允许兼中时，若有效投标人不足N+2家，则重新组织招标）。</w:t>
      </w:r>
    </w:p>
    <w:p w14:paraId="7A37BE61">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20.3</w:t>
      </w:r>
      <w:r>
        <w:rPr>
          <w:rFonts w:hint="eastAsia" w:ascii="宋体" w:hAnsi="宋体" w:cs="宋体"/>
          <w:color w:val="000000" w:themeColor="text1"/>
          <w:szCs w:val="21"/>
          <w:highlight w:val="none"/>
          <w:u w:val="single"/>
          <w14:textFill>
            <w14:solidFill>
              <w14:schemeClr w14:val="tx1"/>
            </w14:solidFill>
          </w14:textFill>
        </w:rPr>
        <w:t>到投标截止时间止，招标人收到的投标文件少于3家的，招标人将重新组织招标。</w:t>
      </w:r>
    </w:p>
    <w:p w14:paraId="3BE45015">
      <w:pPr>
        <w:adjustRightInd w:val="0"/>
        <w:snapToGrid w:val="0"/>
        <w:spacing w:line="360" w:lineRule="auto"/>
        <w:ind w:firstLine="472" w:firstLineChars="224"/>
        <w:textAlignment w:val="baseline"/>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条款号：21.1                       修改类型：修改</w:t>
      </w:r>
    </w:p>
    <w:p w14:paraId="0345BBAC">
      <w:pPr>
        <w:adjustRightInd w:val="0"/>
        <w:snapToGrid w:val="0"/>
        <w:spacing w:line="360" w:lineRule="auto"/>
        <w:ind w:firstLine="472" w:firstLineChars="224"/>
        <w:textAlignment w:val="baseline"/>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21.1本须知前附表第17项规定的投标截止时间</w:t>
      </w:r>
      <w:r>
        <w:rPr>
          <w:rFonts w:hint="eastAsia" w:ascii="宋体" w:hAnsi="宋体" w:cs="宋体"/>
          <w:bCs/>
          <w:color w:val="000000" w:themeColor="text1"/>
          <w:szCs w:val="21"/>
          <w:highlight w:val="none"/>
          <w14:textFill>
            <w14:solidFill>
              <w14:schemeClr w14:val="tx1"/>
            </w14:solidFill>
          </w14:textFill>
        </w:rPr>
        <w:t>后送达的电子投标文件，</w:t>
      </w:r>
      <w:r>
        <w:rPr>
          <w:rFonts w:hint="eastAsia" w:ascii="宋体" w:hAnsi="宋体" w:cs="宋体"/>
          <w:color w:val="000000" w:themeColor="text1"/>
          <w:szCs w:val="21"/>
          <w:highlight w:val="none"/>
          <w14:textFill>
            <w14:solidFill>
              <w14:schemeClr w14:val="tx1"/>
            </w14:solidFill>
          </w14:textFill>
        </w:rPr>
        <w:t>交易平台将予以拒收。</w:t>
      </w:r>
    </w:p>
    <w:p w14:paraId="72583D52">
      <w:pPr>
        <w:pBdr>
          <w:bottom w:val="single" w:color="auto" w:sz="6" w:space="1"/>
        </w:pBdr>
        <w:adjustRightInd w:val="0"/>
        <w:snapToGrid w:val="0"/>
        <w:spacing w:line="360" w:lineRule="auto"/>
        <w:ind w:firstLine="527" w:firstLineChars="25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21.1本须知前附表第17项规定的投标截止时间</w:t>
      </w:r>
      <w:r>
        <w:rPr>
          <w:rFonts w:hint="eastAsia" w:ascii="宋体" w:hAnsi="宋体" w:cs="宋体"/>
          <w:bCs/>
          <w:color w:val="000000" w:themeColor="text1"/>
          <w:szCs w:val="21"/>
          <w:highlight w:val="none"/>
          <w14:textFill>
            <w14:solidFill>
              <w14:schemeClr w14:val="tx1"/>
            </w14:solidFill>
          </w14:textFill>
        </w:rPr>
        <w:t>后送达的电子投标文件，</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交易平台将予以拒收。</w:t>
      </w:r>
    </w:p>
    <w:p w14:paraId="4C65D222">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条款号：27.1                        修改类型：修改</w:t>
      </w:r>
    </w:p>
    <w:p w14:paraId="29D5E035">
      <w:pP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27.1招标人将在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C8FC684">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27.1</w:t>
      </w:r>
      <w:r>
        <w:rPr>
          <w:rFonts w:hint="eastAsia" w:ascii="宋体" w:hAnsi="宋体" w:cs="宋体"/>
          <w:color w:val="000000" w:themeColor="text1"/>
          <w:szCs w:val="21"/>
          <w:highlight w:val="none"/>
          <w:u w:val="single"/>
          <w14:textFill>
            <w14:solidFill>
              <w14:schemeClr w14:val="tx1"/>
            </w14:solidFill>
          </w14:textFill>
        </w:rPr>
        <w:t>在评标委员会完成评标工作后，</w:t>
      </w:r>
      <w:r>
        <w:rPr>
          <w:rFonts w:hint="eastAsia" w:ascii="宋体" w:hAnsi="宋体" w:cs="宋体"/>
          <w:color w:val="000000" w:themeColor="text1"/>
          <w:szCs w:val="21"/>
          <w:highlight w:val="none"/>
          <w14:textFill>
            <w14:solidFill>
              <w14:schemeClr w14:val="tx1"/>
            </w14:solidFill>
          </w14:textFill>
        </w:rPr>
        <w:t>招标人将在</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交易平台、广东省招标投标监管网和中国招标投标公共服务平台公示中标候选人，公示期为三天，</w:t>
      </w:r>
      <w:r>
        <w:rPr>
          <w:rFonts w:hint="eastAsia" w:ascii="宋体" w:hAnsi="宋体" w:cs="宋体"/>
          <w:color w:val="000000" w:themeColor="text1"/>
          <w:szCs w:val="21"/>
          <w:highlight w:val="none"/>
          <w:u w:val="single"/>
          <w14:textFill>
            <w14:solidFill>
              <w14:schemeClr w14:val="tx1"/>
            </w14:solidFill>
          </w14:textFill>
        </w:rPr>
        <w:t>最后一天须为工作日</w:t>
      </w:r>
      <w:r>
        <w:rPr>
          <w:rFonts w:hint="eastAsia" w:ascii="宋体" w:hAnsi="宋体" w:cs="宋体"/>
          <w:color w:val="000000" w:themeColor="text1"/>
          <w:szCs w:val="21"/>
          <w:highlight w:val="none"/>
          <w14:textFill>
            <w14:solidFill>
              <w14:schemeClr w14:val="tx1"/>
            </w14:solidFill>
          </w14:textFill>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AC7F96B">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条款号：27.4                        修改类型：修改</w:t>
      </w:r>
    </w:p>
    <w:p w14:paraId="0C343703">
      <w:pP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27.4在产生中标候选人后，招标人将中标候选人的投标文件商务部分文件的所有内容（包括人员、业绩、奖项等资料）在交易平台和广东省招标投标监管网公开。</w:t>
      </w:r>
    </w:p>
    <w:p w14:paraId="7C286548">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27.4在产生中标候选人后，招标人将中标候选人的投标文件商务部分文件的所有内容（包括人员、业绩、奖项等资料）在</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交易平台和广东省招标投标监管网公开。</w:t>
      </w:r>
    </w:p>
    <w:p w14:paraId="50426D04">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条款号：28.2                        修改类型：修改</w:t>
      </w:r>
    </w:p>
    <w:p w14:paraId="4AAF233D">
      <w:pP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7EBC266">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28.2中标通知书发出之日起30日后，</w:t>
      </w:r>
      <w:r>
        <w:rPr>
          <w:rFonts w:hint="eastAsia" w:ascii="宋体" w:hAnsi="宋体" w:cs="宋体"/>
          <w:color w:val="000000" w:themeColor="text1"/>
          <w:szCs w:val="21"/>
          <w:highlight w:val="none"/>
          <w:u w:val="single"/>
          <w14:textFill>
            <w14:solidFill>
              <w14:schemeClr w14:val="tx1"/>
            </w14:solidFill>
          </w14:textFill>
        </w:rPr>
        <w:t>原</w:t>
      </w:r>
      <w:r>
        <w:rPr>
          <w:rFonts w:hint="eastAsia" w:ascii="宋体" w:hAnsi="宋体" w:cs="宋体"/>
          <w:color w:val="000000" w:themeColor="text1"/>
          <w:szCs w:val="21"/>
          <w:highlight w:val="none"/>
          <w14:textFill>
            <w14:solidFill>
              <w14:schemeClr w14:val="tx1"/>
            </w14:solidFill>
          </w14:textFill>
        </w:rPr>
        <w:t>中标人未按上款的规定与招标人订立合同，招标人将解除中标通知书，</w:t>
      </w:r>
      <w:r>
        <w:rPr>
          <w:rFonts w:hint="eastAsia" w:ascii="宋体" w:hAnsi="宋体" w:cs="宋体"/>
          <w:color w:val="000000" w:themeColor="text1"/>
          <w:szCs w:val="21"/>
          <w:highlight w:val="none"/>
          <w:u w:val="single"/>
          <w14:textFill>
            <w14:solidFill>
              <w14:schemeClr w14:val="tx1"/>
            </w14:solidFill>
          </w14:textFill>
        </w:rPr>
        <w:t>原中标人依法承担相应法律责任。原中标人给招标人造成的损失，应当对其予以赔偿。</w:t>
      </w:r>
      <w:r>
        <w:rPr>
          <w:rFonts w:hint="eastAsia" w:ascii="宋体" w:hAnsi="宋体" w:cs="宋体"/>
          <w:color w:val="000000" w:themeColor="text1"/>
          <w:szCs w:val="21"/>
          <w:highlight w:val="none"/>
          <w14:textFill>
            <w14:solidFill>
              <w14:schemeClr w14:val="tx1"/>
            </w14:solidFill>
          </w14:textFill>
        </w:rPr>
        <w:t>原中标人有异议的，可以向人民法院起诉。</w:t>
      </w:r>
    </w:p>
    <w:p w14:paraId="006434D0">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条款号：28.3                        修改类型：修改</w:t>
      </w:r>
    </w:p>
    <w:p w14:paraId="640A3DA8">
      <w:pP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28.3非经招标人同意，中标人在投标过程中使用的银行名称及帐号至完成竣工结算不得变更，否则招标人有权停止工程款项的拔付及至解除合同，由此造成的一切责任由中标人承担。</w:t>
      </w:r>
    </w:p>
    <w:p w14:paraId="2C3E2254">
      <w:pPr>
        <w:pBdr>
          <w:bottom w:val="single" w:color="auto" w:sz="6" w:space="1"/>
        </w:pBdr>
        <w:adjustRightInd w:val="0"/>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28.3非经招标人同意，中标人在投标过程中使用的银行名称及</w:t>
      </w:r>
      <w:r>
        <w:rPr>
          <w:rFonts w:hint="eastAsia" w:ascii="宋体" w:hAnsi="宋体" w:cs="宋体"/>
          <w:color w:val="000000" w:themeColor="text1"/>
          <w:szCs w:val="21"/>
          <w:highlight w:val="none"/>
          <w:u w:val="single"/>
          <w14:textFill>
            <w14:solidFill>
              <w14:schemeClr w14:val="tx1"/>
            </w14:solidFill>
          </w14:textFill>
        </w:rPr>
        <w:t>账</w:t>
      </w:r>
      <w:r>
        <w:rPr>
          <w:rFonts w:hint="eastAsia" w:ascii="宋体" w:hAnsi="宋体" w:cs="宋体"/>
          <w:color w:val="000000" w:themeColor="text1"/>
          <w:szCs w:val="21"/>
          <w:highlight w:val="none"/>
          <w14:textFill>
            <w14:solidFill>
              <w14:schemeClr w14:val="tx1"/>
            </w14:solidFill>
          </w14:textFill>
        </w:rPr>
        <w:t>号至完成竣工结算不得变更，否则招标人有权停止工程款项的</w:t>
      </w:r>
      <w:r>
        <w:rPr>
          <w:rFonts w:hint="eastAsia" w:ascii="宋体" w:hAnsi="宋体" w:cs="宋体"/>
          <w:color w:val="000000" w:themeColor="text1"/>
          <w:szCs w:val="21"/>
          <w:highlight w:val="none"/>
          <w:u w:val="single"/>
          <w14:textFill>
            <w14:solidFill>
              <w14:schemeClr w14:val="tx1"/>
            </w14:solidFill>
          </w14:textFill>
        </w:rPr>
        <w:t>拨付直</w:t>
      </w:r>
      <w:r>
        <w:rPr>
          <w:rFonts w:hint="eastAsia" w:ascii="宋体" w:hAnsi="宋体" w:cs="宋体"/>
          <w:color w:val="000000" w:themeColor="text1"/>
          <w:szCs w:val="21"/>
          <w:highlight w:val="none"/>
          <w14:textFill>
            <w14:solidFill>
              <w14:schemeClr w14:val="tx1"/>
            </w14:solidFill>
          </w14:textFill>
        </w:rPr>
        <w:t>至解除合同，由此造成的一切责任由中标人承担。</w:t>
      </w:r>
    </w:p>
    <w:p w14:paraId="6489FBDE">
      <w:pPr>
        <w:adjustRightInd w:val="0"/>
        <w:snapToGrid w:val="0"/>
        <w:spacing w:line="360" w:lineRule="auto"/>
        <w:ind w:firstLine="413" w:firstLineChars="196"/>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条款号：28.4                        修改类型：修改</w:t>
      </w:r>
    </w:p>
    <w:p w14:paraId="2CD969F2">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28.4招标人支付工程款时，中标人应按规定开具发票。</w:t>
      </w:r>
    </w:p>
    <w:p w14:paraId="6538D638">
      <w:pPr>
        <w:pBdr>
          <w:bottom w:val="single" w:color="auto" w:sz="6" w:space="1"/>
        </w:pBdr>
        <w:adjustRightInd w:val="0"/>
        <w:snapToGrid w:val="0"/>
        <w:spacing w:line="360" w:lineRule="auto"/>
        <w:ind w:firstLine="422" w:firstLineChars="200"/>
        <w:rPr>
          <w:rFonts w:ascii="宋体" w:hAnsi="宋体" w:cs="宋体"/>
          <w:b/>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28.4招标人支付工程款时，中标人应按规定开具</w:t>
      </w:r>
      <w:r>
        <w:rPr>
          <w:rFonts w:hint="eastAsia" w:ascii="宋体" w:hAnsi="宋体" w:cs="宋体"/>
          <w:color w:val="000000" w:themeColor="text1"/>
          <w:szCs w:val="21"/>
          <w:highlight w:val="none"/>
          <w:u w:val="single"/>
          <w14:textFill>
            <w14:solidFill>
              <w14:schemeClr w14:val="tx1"/>
            </w14:solidFill>
          </w14:textFill>
        </w:rPr>
        <w:t>符合国家税务相关部门要求的</w:t>
      </w:r>
      <w:r>
        <w:rPr>
          <w:rFonts w:hint="eastAsia" w:ascii="宋体" w:hAnsi="宋体" w:cs="宋体"/>
          <w:color w:val="000000" w:themeColor="text1"/>
          <w:szCs w:val="21"/>
          <w:highlight w:val="none"/>
          <w14:textFill>
            <w14:solidFill>
              <w14:schemeClr w14:val="tx1"/>
            </w14:solidFill>
          </w14:textFill>
        </w:rPr>
        <w:t>发票。</w:t>
      </w:r>
    </w:p>
    <w:p w14:paraId="60DD0783">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条款号：29.1                        修改类型：修改</w:t>
      </w:r>
    </w:p>
    <w:p w14:paraId="6F0F102B">
      <w:pPr>
        <w:pBdr>
          <w:bottom w:val="none" w:color="auto" w:sz="0" w:space="1"/>
        </w:pBd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29.1在收到中标通知书后的</w:t>
      </w:r>
      <w:r>
        <w:rPr>
          <w:rFonts w:hint="eastAsia" w:ascii="宋体" w:hAnsi="宋体" w:cs="宋体"/>
          <w:bCs/>
          <w:color w:val="000000" w:themeColor="text1"/>
          <w:szCs w:val="21"/>
          <w:highlight w:val="none"/>
          <w14:textFill>
            <w14:solidFill>
              <w14:schemeClr w14:val="tx1"/>
            </w14:solidFill>
          </w14:textFill>
        </w:rPr>
        <w:t>15日</w:t>
      </w:r>
      <w:r>
        <w:rPr>
          <w:rFonts w:hint="eastAsia" w:ascii="宋体" w:hAnsi="宋体" w:cs="宋体"/>
          <w:color w:val="000000" w:themeColor="text1"/>
          <w:szCs w:val="21"/>
          <w:highlight w:val="none"/>
          <w14:textFill>
            <w14:solidFill>
              <w14:schemeClr w14:val="tx1"/>
            </w14:solidFill>
          </w14:textFill>
        </w:rPr>
        <w:t>内，中标人应按本须知前附表第20项的规定向招标人提交履约担保。</w:t>
      </w:r>
    </w:p>
    <w:p w14:paraId="200D4DDA">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29.1中标人应按本须知前附表第20项的规定向招标人提交履约担保。</w:t>
      </w:r>
    </w:p>
    <w:p w14:paraId="0898386F">
      <w:pPr>
        <w:adjustRightInd w:val="0"/>
        <w:snapToGrid w:val="0"/>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条款号：29.2                        修改类型：修改</w:t>
      </w:r>
    </w:p>
    <w:p w14:paraId="03BE6360">
      <w:pPr>
        <w:adjustRightInd w:val="0"/>
        <w:snapToGrid w:val="0"/>
        <w:spacing w:line="360" w:lineRule="auto"/>
        <w:ind w:firstLine="413"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937FEB1">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：29.2</w:t>
      </w:r>
      <w:r>
        <w:rPr>
          <w:rFonts w:hint="eastAsia" w:ascii="宋体" w:hAnsi="宋体" w:cs="宋体"/>
          <w:color w:val="000000" w:themeColor="text1"/>
          <w:szCs w:val="21"/>
          <w:highlight w:val="none"/>
          <w:u w:val="single"/>
          <w14:textFill>
            <w14:solidFill>
              <w14:schemeClr w14:val="tx1"/>
            </w14:solidFill>
          </w14:textFill>
        </w:rPr>
        <w:t>原</w:t>
      </w:r>
      <w:r>
        <w:rPr>
          <w:rFonts w:hint="eastAsia" w:ascii="宋体" w:hAnsi="宋体" w:cs="宋体"/>
          <w:color w:val="000000" w:themeColor="text1"/>
          <w:szCs w:val="21"/>
          <w:highlight w:val="none"/>
          <w14:textFill>
            <w14:solidFill>
              <w14:schemeClr w14:val="tx1"/>
            </w14:solidFill>
          </w14:textFill>
        </w:rPr>
        <w:t>中标人未按</w:t>
      </w:r>
      <w:r>
        <w:rPr>
          <w:rFonts w:hint="eastAsia" w:ascii="宋体" w:hAnsi="宋体" w:cs="宋体"/>
          <w:color w:val="000000" w:themeColor="text1"/>
          <w:szCs w:val="21"/>
          <w:highlight w:val="none"/>
          <w:u w:val="single"/>
          <w14:textFill>
            <w14:solidFill>
              <w14:schemeClr w14:val="tx1"/>
            </w14:solidFill>
          </w14:textFill>
        </w:rPr>
        <w:t>合同</w:t>
      </w:r>
      <w:r>
        <w:rPr>
          <w:rFonts w:hint="eastAsia" w:ascii="宋体" w:hAnsi="宋体" w:cs="宋体"/>
          <w:color w:val="000000" w:themeColor="text1"/>
          <w:szCs w:val="21"/>
          <w:highlight w:val="none"/>
          <w14:textFill>
            <w14:solidFill>
              <w14:schemeClr w14:val="tx1"/>
            </w14:solidFill>
          </w14:textFill>
        </w:rPr>
        <w:t>规定递交履约担保，招标人将解除中标通知书，且依法承担相应法律责任。</w:t>
      </w:r>
      <w:r>
        <w:rPr>
          <w:rFonts w:hint="eastAsia" w:ascii="宋体" w:hAnsi="宋体" w:cs="宋体"/>
          <w:color w:val="000000" w:themeColor="text1"/>
          <w:szCs w:val="21"/>
          <w:highlight w:val="none"/>
          <w:u w:val="single"/>
          <w14:textFill>
            <w14:solidFill>
              <w14:schemeClr w14:val="tx1"/>
            </w14:solidFill>
          </w14:textFill>
        </w:rPr>
        <w:t>原中标人给招标人造成的损失，还应当予以赔偿</w:t>
      </w:r>
      <w:r>
        <w:rPr>
          <w:rFonts w:hint="eastAsia" w:ascii="宋体" w:hAnsi="宋体" w:cs="宋体"/>
          <w:color w:val="000000" w:themeColor="text1"/>
          <w:szCs w:val="21"/>
          <w:highlight w:val="none"/>
          <w14:textFill>
            <w14:solidFill>
              <w14:schemeClr w14:val="tx1"/>
            </w14:solidFill>
          </w14:textFill>
        </w:rPr>
        <w:t>。原中标人有异议的，可以向人民法院起诉。</w:t>
      </w:r>
    </w:p>
    <w:p w14:paraId="33A02419">
      <w:pPr>
        <w:adjustRightInd w:val="0"/>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条款号：31                          修改类型：修改</w:t>
      </w:r>
    </w:p>
    <w:p w14:paraId="40A2F071">
      <w:pPr>
        <w:adjustRightInd w:val="0"/>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原文：31.其它费用</w:t>
      </w:r>
    </w:p>
    <w:p w14:paraId="3501F8DF">
      <w:pPr>
        <w:pBdr>
          <w:bottom w:val="single" w:color="auto" w:sz="6" w:space="1"/>
        </w:pBdr>
        <w:adjustRightInd w:val="0"/>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31.</w:t>
      </w:r>
      <w:r>
        <w:rPr>
          <w:rFonts w:hint="eastAsia" w:ascii="宋体" w:hAnsi="宋体" w:cs="宋体"/>
          <w:b/>
          <w:bCs/>
          <w:color w:val="000000" w:themeColor="text1"/>
          <w:szCs w:val="21"/>
          <w:highlight w:val="none"/>
          <w14:textFill>
            <w14:solidFill>
              <w14:schemeClr w14:val="tx1"/>
            </w14:solidFill>
          </w14:textFill>
        </w:rPr>
        <w:t>其它费用：</w:t>
      </w:r>
      <w:r>
        <w:rPr>
          <w:rFonts w:hint="eastAsia" w:ascii="宋体" w:hAnsi="宋体" w:cs="宋体"/>
          <w:color w:val="000000" w:themeColor="text1"/>
          <w:szCs w:val="21"/>
          <w:highlight w:val="none"/>
          <w:u w:val="single"/>
          <w14:textFill>
            <w14:solidFill>
              <w14:schemeClr w14:val="tx1"/>
            </w14:solidFill>
          </w14:textFill>
        </w:rPr>
        <w:t>中标人应交纳交易服务费，该费用包含在投标价中</w:t>
      </w:r>
      <w:r>
        <w:rPr>
          <w:rFonts w:hint="eastAsia" w:ascii="宋体" w:hAnsi="宋体" w:cs="宋体"/>
          <w:color w:val="000000" w:themeColor="text1"/>
          <w:szCs w:val="21"/>
          <w:highlight w:val="none"/>
          <w14:textFill>
            <w14:solidFill>
              <w14:schemeClr w14:val="tx1"/>
            </w14:solidFill>
          </w14:textFill>
        </w:rPr>
        <w:t>。</w:t>
      </w:r>
    </w:p>
    <w:p w14:paraId="33CC3B3B">
      <w:pPr>
        <w:adjustRightInd w:val="0"/>
        <w:snapToGrid w:val="0"/>
        <w:spacing w:line="360" w:lineRule="auto"/>
        <w:ind w:firstLine="211" w:firstLineChars="100"/>
        <w:rPr>
          <w:rFonts w:ascii="宋体" w:hAnsi="宋体" w:cs="宋体"/>
          <w:b/>
          <w:strike/>
          <w:color w:val="000000" w:themeColor="text1"/>
          <w:szCs w:val="21"/>
          <w:highlight w:val="none"/>
          <w14:textFill>
            <w14:solidFill>
              <w14:schemeClr w14:val="tx1"/>
            </w14:solidFill>
          </w14:textFill>
        </w:rPr>
      </w:pPr>
      <w:r>
        <w:rPr>
          <w:rFonts w:hint="eastAsia" w:ascii="宋体" w:hAnsi="宋体" w:cs="宋体"/>
          <w:b/>
          <w:strike/>
          <w:color w:val="000000" w:themeColor="text1"/>
          <w:szCs w:val="21"/>
          <w:highlight w:val="none"/>
          <w14:textFill>
            <w14:solidFill>
              <w14:schemeClr w14:val="tx1"/>
            </w14:solidFill>
          </w14:textFill>
        </w:rPr>
        <w:t>注：以上修改，仅限于本范本中有可供选择条款的情形。</w:t>
      </w:r>
    </w:p>
    <w:p w14:paraId="23BEA618">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（以下无正文）</w:t>
      </w:r>
    </w:p>
    <w:p w14:paraId="340D1E97">
      <w:pPr>
        <w:rPr>
          <w:color w:val="000000" w:themeColor="text1"/>
          <w:highlight w:val="none"/>
          <w14:textFill>
            <w14:solidFill>
              <w14:schemeClr w14:val="tx1"/>
            </w14:solidFill>
          </w14:textFill>
        </w:rPr>
      </w:pPr>
    </w:p>
    <w:p w14:paraId="2649C6BF">
      <w:pPr>
        <w:rPr>
          <w:color w:val="000000" w:themeColor="text1"/>
          <w:highlight w:val="none"/>
          <w14:textFill>
            <w14:solidFill>
              <w14:schemeClr w14:val="tx1"/>
            </w14:solidFill>
          </w14:textFill>
        </w:rPr>
      </w:pPr>
    </w:p>
    <w:p w14:paraId="3B01D84D">
      <w:pPr>
        <w:rPr>
          <w:color w:val="000000" w:themeColor="text1"/>
          <w:highlight w:val="none"/>
          <w14:textFill>
            <w14:solidFill>
              <w14:schemeClr w14:val="tx1"/>
            </w14:solidFill>
          </w14:textFill>
        </w:rPr>
      </w:pPr>
    </w:p>
    <w:p w14:paraId="35DF0C25">
      <w:pPr>
        <w:pStyle w:val="5"/>
        <w:snapToGrid w:val="0"/>
        <w:spacing w:before="0" w:after="0" w:line="360" w:lineRule="auto"/>
        <w:ind w:left="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4" w:name="_Toc14912"/>
      <w:bookmarkStart w:id="5" w:name="_Toc21525492"/>
      <w:r>
        <w:rPr>
          <w:rFonts w:hint="eastAsia" w:ascii="宋体" w:hAnsi="宋体" w:cs="宋体"/>
          <w:color w:val="000000" w:themeColor="text1"/>
          <w:sz w:val="32"/>
          <w:szCs w:val="32"/>
          <w:highlight w:val="none"/>
          <w14:textFill>
            <w14:solidFill>
              <w14:schemeClr w14:val="tx1"/>
            </w14:solidFill>
          </w14:textFill>
        </w:rPr>
        <w:t>三、投标须知通用条款</w:t>
      </w:r>
      <w:bookmarkEnd w:id="4"/>
      <w:bookmarkEnd w:id="5"/>
    </w:p>
    <w:p w14:paraId="7D689FC8">
      <w:pPr>
        <w:pStyle w:val="6"/>
        <w:snapToGrid w:val="0"/>
        <w:spacing w:before="0" w:beforeAutospacing="0" w:after="0" w:afterAutospacing="0" w:line="360" w:lineRule="auto"/>
        <w:rPr>
          <w:rFonts w:cs="宋体"/>
          <w:color w:val="000000" w:themeColor="text1"/>
          <w:sz w:val="21"/>
          <w:szCs w:val="21"/>
          <w:highlight w:val="none"/>
          <w14:textFill>
            <w14:solidFill>
              <w14:schemeClr w14:val="tx1"/>
            </w14:solidFill>
          </w14:textFill>
        </w:rPr>
      </w:pPr>
      <w:bookmarkStart w:id="6" w:name="_Toc22551"/>
      <w:bookmarkStart w:id="7" w:name="_Toc21525493"/>
      <w:r>
        <w:rPr>
          <w:rFonts w:hint="eastAsia" w:cs="宋体"/>
          <w:color w:val="000000" w:themeColor="text1"/>
          <w:sz w:val="21"/>
          <w:szCs w:val="21"/>
          <w:highlight w:val="none"/>
          <w14:textFill>
            <w14:solidFill>
              <w14:schemeClr w14:val="tx1"/>
            </w14:solidFill>
          </w14:textFill>
        </w:rPr>
        <w:t>（一）总则</w:t>
      </w:r>
      <w:bookmarkEnd w:id="6"/>
      <w:bookmarkEnd w:id="7"/>
    </w:p>
    <w:p w14:paraId="64B6E1C2">
      <w:pPr>
        <w:pStyle w:val="29"/>
        <w:snapToGrid w:val="0"/>
        <w:spacing w:after="0"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1、定义</w:t>
      </w:r>
    </w:p>
    <w:p w14:paraId="60B13D8F">
      <w:pPr>
        <w:pStyle w:val="29"/>
        <w:snapToGrid w:val="0"/>
        <w:spacing w:after="0" w:line="360" w:lineRule="auto"/>
        <w:ind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本招标文件使用的下列词语具有如下规定的意义：</w:t>
      </w:r>
    </w:p>
    <w:p w14:paraId="016F9ACB">
      <w:pPr>
        <w:pStyle w:val="29"/>
        <w:snapToGrid w:val="0"/>
        <w:spacing w:after="0" w:line="360" w:lineRule="auto"/>
        <w:ind w:firstLineChars="200"/>
        <w:rPr>
          <w:rFonts w:ascii="宋体" w:hAnsi="宋体" w:cs="宋体"/>
          <w:b/>
          <w:bCs/>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（1）“招标人”（即发包人）、“项目建设管理单位”（或称“项目代建单位”）、“招标代理”、“设计单位”、“监理单位”均已在投标须知前附表中列明。</w:t>
      </w:r>
    </w:p>
    <w:p w14:paraId="50BD3197">
      <w:pPr>
        <w:pStyle w:val="29"/>
        <w:snapToGrid w:val="0"/>
        <w:spacing w:after="0" w:line="360" w:lineRule="auto"/>
        <w:ind w:firstLineChars="200"/>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（2）“投标人”指向招标人提交投标文件的当事人。   </w:t>
      </w:r>
    </w:p>
    <w:p w14:paraId="0E333834">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（3）“承包人”指其投标被招标人接受并与其签订承包合同的当事人。</w:t>
      </w:r>
    </w:p>
    <w:p w14:paraId="28CDD409">
      <w:pPr>
        <w:pStyle w:val="29"/>
        <w:snapToGrid w:val="0"/>
        <w:spacing w:after="0" w:line="360" w:lineRule="auto"/>
        <w:ind w:firstLineChars="200"/>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（4）“招标文件”指由招标代理发出的本文件（包括全部章节、附件）及招标答疑会会议纪要和</w:t>
      </w:r>
      <w:r>
        <w:rPr>
          <w:rFonts w:hint="eastAsia" w:ascii="宋体" w:hAnsi="宋体" w:cs="宋体"/>
          <w:bCs/>
          <w:color w:val="000000" w:themeColor="text1"/>
          <w:sz w:val="21"/>
          <w:szCs w:val="21"/>
          <w:highlight w:val="none"/>
          <w14:textFill>
            <w14:solidFill>
              <w14:schemeClr w14:val="tx1"/>
            </w14:solidFill>
          </w14:textFill>
        </w:rPr>
        <w:t>招标文件的澄清与修改</w:t>
      </w:r>
      <w:r>
        <w:rPr>
          <w:rFonts w:hint="eastAsia" w:ascii="宋体" w:hAnsi="宋体" w:cs="宋体"/>
          <w:color w:val="000000" w:themeColor="text1"/>
          <w:sz w:val="21"/>
          <w:szCs w:val="21"/>
          <w:highlight w:val="none"/>
          <w14:textFill>
            <w14:solidFill>
              <w14:schemeClr w14:val="tx1"/>
            </w14:solidFill>
          </w14:textFill>
        </w:rPr>
        <w:t>文件。</w:t>
      </w:r>
    </w:p>
    <w:p w14:paraId="224F8421">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（5）“投标文件”指投标人根据本项目招标文件向招标人提交的全部文件。</w:t>
      </w:r>
    </w:p>
    <w:p w14:paraId="46B07015">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（6）“书面形式”指打字或印刷的文件和数据电文（包括电报、电传、传真、电子数据交换和电子邮件）。</w:t>
      </w:r>
    </w:p>
    <w:p w14:paraId="5D0A7333">
      <w:pPr>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2、招标说明</w:t>
      </w:r>
    </w:p>
    <w:p w14:paraId="2641E596">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2.1本招标工程项目按照《中华人民共和国招标投标法》等有关法律、行政法规、规章和规范性文件，通过招标方式选定承包人。</w:t>
      </w:r>
    </w:p>
    <w:p w14:paraId="00783F34">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2.2工程名称、建设地点、建设规模、承包方式、质量标准、招标范围、工期要求等均在投标须知前附表中列明。</w:t>
      </w:r>
    </w:p>
    <w:p w14:paraId="1F99A75F">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2.3设计说明：详见招标图纸。</w:t>
      </w:r>
    </w:p>
    <w:p w14:paraId="0D6A3AA1">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2.4工程施工特点：详见招标图纸。</w:t>
      </w:r>
    </w:p>
    <w:p w14:paraId="6256602D">
      <w:pPr>
        <w:tabs>
          <w:tab w:val="left" w:pos="105"/>
        </w:tabs>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3．资金来源</w:t>
      </w:r>
    </w:p>
    <w:p w14:paraId="194753F8">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3.1本招标工程项目资金来源见投标须知前附表第9项</w:t>
      </w:r>
    </w:p>
    <w:p w14:paraId="7F28E349">
      <w:pPr>
        <w:tabs>
          <w:tab w:val="left" w:pos="105"/>
        </w:tabs>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4．合格投标人的条件</w:t>
      </w:r>
    </w:p>
    <w:p w14:paraId="0E69D2CA">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4.1详见本项目招标公告</w:t>
      </w:r>
    </w:p>
    <w:p w14:paraId="014139B4">
      <w:pPr>
        <w:tabs>
          <w:tab w:val="left" w:pos="105"/>
        </w:tabs>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5．踏勘现场</w:t>
      </w:r>
    </w:p>
    <w:p w14:paraId="2D9937E5">
      <w:pPr>
        <w:snapToGrid w:val="0"/>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5.1 投标人应按本投标须知前附表第15项所述时间和要求对工程现场及周围环境进行踏勘，</w:t>
      </w:r>
      <w:r>
        <w:rPr>
          <w:rFonts w:hint="eastAsia" w:ascii="宋体" w:hAnsi="宋体" w:cs="宋体"/>
          <w:color w:val="000000" w:themeColor="text1"/>
          <w:szCs w:val="21"/>
          <w:highlight w:val="none"/>
          <w14:textFill>
            <w14:solidFill>
              <w14:schemeClr w14:val="tx1"/>
            </w14:solidFill>
          </w14:textFill>
        </w:rPr>
        <w:t>投标人应充分重视和仔细地进行这种考察，</w:t>
      </w:r>
      <w:r>
        <w:rPr>
          <w:rFonts w:hint="eastAsia" w:ascii="宋体" w:hAnsi="宋体" w:cs="宋体"/>
          <w:bCs/>
          <w:color w:val="000000" w:themeColor="text1"/>
          <w:szCs w:val="21"/>
          <w:highlight w:val="none"/>
          <w14:textFill>
            <w14:solidFill>
              <w14:schemeClr w14:val="tx1"/>
            </w14:solidFill>
          </w14:textFill>
        </w:rPr>
        <w:t>以便投标人获取</w:t>
      </w:r>
      <w:r>
        <w:rPr>
          <w:rFonts w:hint="eastAsia" w:ascii="宋体" w:hAnsi="宋体" w:cs="宋体"/>
          <w:color w:val="000000" w:themeColor="text1"/>
          <w:szCs w:val="21"/>
          <w:highlight w:val="none"/>
          <w14:textFill>
            <w14:solidFill>
              <w14:schemeClr w14:val="tx1"/>
            </w14:solidFill>
          </w14:textFill>
        </w:rPr>
        <w:t>那些须投标人自己负责的</w:t>
      </w:r>
      <w:r>
        <w:rPr>
          <w:rFonts w:hint="eastAsia" w:ascii="宋体" w:hAnsi="宋体" w:cs="宋体"/>
          <w:bCs/>
          <w:color w:val="000000" w:themeColor="text1"/>
          <w:szCs w:val="21"/>
          <w:highlight w:val="none"/>
          <w14:textFill>
            <w14:solidFill>
              <w14:schemeClr w14:val="tx1"/>
            </w14:solidFill>
          </w14:textFill>
        </w:rPr>
        <w:t>有关编制投标文件和签署合同所涉及现场所有的资料。</w:t>
      </w:r>
      <w:r>
        <w:rPr>
          <w:rFonts w:hint="eastAsia" w:ascii="宋体" w:hAnsi="宋体" w:cs="宋体"/>
          <w:color w:val="000000" w:themeColor="text1"/>
          <w:szCs w:val="21"/>
          <w:highlight w:val="none"/>
          <w14:textFill>
            <w14:solidFill>
              <w14:schemeClr w14:val="tx1"/>
            </w14:solidFill>
          </w14:textFill>
        </w:rPr>
        <w:t>一旦中标，这种考察即被认为其结果已在中标文件中得到充分反映。考察现场的费用由投标人自己承担。</w:t>
      </w:r>
    </w:p>
    <w:p w14:paraId="1085BB80">
      <w:pPr>
        <w:tabs>
          <w:tab w:val="left" w:pos="105"/>
        </w:tabs>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 招标人向投标人提供的有关现场的数据和资料，是招标人现有的能被投标人利用的资料，招标人对投标人做出的任何推论、理解和结论均不负责任。</w:t>
      </w:r>
    </w:p>
    <w:p w14:paraId="6859A790">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5.3 经招标人允许，投标人可为踏勘目的进入招标人的项目现场。</w:t>
      </w:r>
      <w:r>
        <w:rPr>
          <w:rFonts w:hint="eastAsia" w:ascii="宋体" w:hAnsi="宋体" w:cs="宋体"/>
          <w:color w:val="000000" w:themeColor="text1"/>
          <w:szCs w:val="21"/>
          <w:highlight w:val="none"/>
          <w14:textFill>
            <w14:solidFill>
              <w14:schemeClr w14:val="tx1"/>
            </w14:solidFill>
          </w14:textFill>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000000" w:themeColor="text1"/>
          <w:szCs w:val="21"/>
          <w:highlight w:val="none"/>
          <w14:textFill>
            <w14:solidFill>
              <w14:schemeClr w14:val="tx1"/>
            </w14:solidFill>
          </w14:textFill>
        </w:rPr>
        <w:t>投标人不得因此使招标人承担有关的责任和蒙受损失。</w:t>
      </w:r>
    </w:p>
    <w:p w14:paraId="1C79F4C5">
      <w:pPr>
        <w:tabs>
          <w:tab w:val="left" w:pos="105"/>
        </w:tabs>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6．投标费用</w:t>
      </w:r>
    </w:p>
    <w:p w14:paraId="2EA93F31">
      <w:pPr>
        <w:tabs>
          <w:tab w:val="left" w:pos="105"/>
        </w:tabs>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6.1</w:t>
      </w:r>
      <w:r>
        <w:rPr>
          <w:rFonts w:hint="eastAsia" w:ascii="宋体" w:hAnsi="宋体" w:cs="宋体"/>
          <w:color w:val="000000" w:themeColor="text1"/>
          <w:szCs w:val="21"/>
          <w:highlight w:val="none"/>
          <w14:textFill>
            <w14:solidFill>
              <w14:schemeClr w14:val="tx1"/>
            </w14:solidFill>
          </w14:textFill>
        </w:rPr>
        <w:t>不论投标结果如何，投标人应承担</w:t>
      </w:r>
      <w:r>
        <w:rPr>
          <w:rFonts w:hint="eastAsia" w:ascii="宋体" w:hAnsi="宋体" w:cs="宋体"/>
          <w:bCs/>
          <w:color w:val="000000" w:themeColor="text1"/>
          <w:szCs w:val="21"/>
          <w:highlight w:val="none"/>
          <w14:textFill>
            <w14:solidFill>
              <w14:schemeClr w14:val="tx1"/>
            </w14:solidFill>
          </w14:textFill>
        </w:rPr>
        <w:t>自身</w:t>
      </w:r>
      <w:r>
        <w:rPr>
          <w:rFonts w:hint="eastAsia" w:ascii="宋体" w:hAnsi="宋体" w:cs="宋体"/>
          <w:color w:val="000000" w:themeColor="text1"/>
          <w:szCs w:val="21"/>
          <w:highlight w:val="none"/>
          <w14:textFill>
            <w14:solidFill>
              <w14:schemeClr w14:val="tx1"/>
            </w14:solidFill>
          </w14:textFill>
        </w:rPr>
        <w:t>因投标文件编制、递交及其他</w:t>
      </w:r>
      <w:r>
        <w:rPr>
          <w:rFonts w:hint="eastAsia" w:ascii="宋体" w:hAnsi="宋体" w:cs="宋体"/>
          <w:bCs/>
          <w:color w:val="000000" w:themeColor="text1"/>
          <w:szCs w:val="21"/>
          <w:highlight w:val="none"/>
          <w14:textFill>
            <w14:solidFill>
              <w14:schemeClr w14:val="tx1"/>
            </w14:solidFill>
          </w14:textFill>
        </w:rPr>
        <w:t>参加本招标活动</w:t>
      </w:r>
      <w:r>
        <w:rPr>
          <w:rFonts w:hint="eastAsia" w:ascii="宋体" w:hAnsi="宋体" w:cs="宋体"/>
          <w:color w:val="000000" w:themeColor="text1"/>
          <w:szCs w:val="21"/>
          <w:highlight w:val="none"/>
          <w14:textFill>
            <w14:solidFill>
              <w14:schemeClr w14:val="tx1"/>
            </w14:solidFill>
          </w14:textFill>
        </w:rPr>
        <w:t>所涉及的一切费用，招标人对上述费用不负任何责任。</w:t>
      </w:r>
    </w:p>
    <w:p w14:paraId="07481BEB">
      <w:pPr>
        <w:pStyle w:val="6"/>
        <w:snapToGrid w:val="0"/>
        <w:spacing w:before="0" w:beforeAutospacing="0" w:after="0" w:afterAutospacing="0" w:line="360" w:lineRule="auto"/>
        <w:rPr>
          <w:rFonts w:cs="宋体"/>
          <w:color w:val="000000" w:themeColor="text1"/>
          <w:sz w:val="21"/>
          <w:szCs w:val="21"/>
          <w:highlight w:val="none"/>
          <w14:textFill>
            <w14:solidFill>
              <w14:schemeClr w14:val="tx1"/>
            </w14:solidFill>
          </w14:textFill>
        </w:rPr>
      </w:pPr>
      <w:bookmarkStart w:id="8" w:name="_Toc2972"/>
      <w:bookmarkStart w:id="9" w:name="_Toc21525494"/>
      <w:r>
        <w:rPr>
          <w:rFonts w:hint="eastAsia" w:cs="宋体"/>
          <w:color w:val="000000" w:themeColor="text1"/>
          <w:sz w:val="21"/>
          <w:szCs w:val="21"/>
          <w:highlight w:val="none"/>
          <w14:textFill>
            <w14:solidFill>
              <w14:schemeClr w14:val="tx1"/>
            </w14:solidFill>
          </w14:textFill>
        </w:rPr>
        <w:t>（二）招标文件</w:t>
      </w:r>
      <w:bookmarkEnd w:id="8"/>
      <w:bookmarkEnd w:id="9"/>
    </w:p>
    <w:p w14:paraId="5F31503A">
      <w:pPr>
        <w:tabs>
          <w:tab w:val="left" w:pos="105"/>
        </w:tabs>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7.招标文件的组成</w:t>
      </w:r>
    </w:p>
    <w:p w14:paraId="27A24AC8">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t>本招标文件包括下列文件，以及所有按本须知第8条发出的招标答疑会会议纪要和按本须知第9条发出的澄清或修改：</w:t>
      </w:r>
    </w:p>
    <w:p w14:paraId="147FBC2C">
      <w:pPr>
        <w:pStyle w:val="29"/>
        <w:snapToGrid w:val="0"/>
        <w:spacing w:after="0" w:line="360" w:lineRule="auto"/>
        <w:ind w:left="-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第一章  </w:t>
      </w:r>
      <w:r>
        <w:rPr>
          <w:rFonts w:hint="eastAsia" w:ascii="宋体" w:hAnsi="宋体" w:cs="宋体"/>
          <w:color w:val="000000" w:themeColor="text1"/>
          <w:sz w:val="21"/>
          <w:szCs w:val="21"/>
          <w:highlight w:val="none"/>
          <w14:textFill>
            <w14:solidFill>
              <w14:schemeClr w14:val="tx1"/>
            </w14:solidFill>
          </w14:textFill>
        </w:rPr>
        <w:t>投标须知</w:t>
      </w:r>
    </w:p>
    <w:p w14:paraId="2EBEE8F5">
      <w:pPr>
        <w:pStyle w:val="29"/>
        <w:snapToGrid w:val="0"/>
        <w:spacing w:after="0" w:line="360" w:lineRule="auto"/>
        <w:ind w:left="-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第二章  </w:t>
      </w:r>
      <w:r>
        <w:rPr>
          <w:rFonts w:hint="eastAsia" w:ascii="宋体" w:hAnsi="宋体" w:cs="宋体"/>
          <w:color w:val="000000" w:themeColor="text1"/>
          <w:sz w:val="21"/>
          <w:szCs w:val="21"/>
          <w:highlight w:val="none"/>
          <w14:textFill>
            <w14:solidFill>
              <w14:schemeClr w14:val="tx1"/>
            </w14:solidFill>
          </w14:textFill>
        </w:rPr>
        <w:t>开标、评标及定标办法</w:t>
      </w:r>
    </w:p>
    <w:p w14:paraId="2D0ABE82">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第三章  合同条款</w:t>
      </w:r>
    </w:p>
    <w:p w14:paraId="09A5706B">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第四章  </w:t>
      </w:r>
      <w:r>
        <w:rPr>
          <w:rFonts w:hint="eastAsia" w:ascii="宋体" w:hAnsi="宋体" w:cs="宋体"/>
          <w:color w:val="000000" w:themeColor="text1"/>
          <w:sz w:val="21"/>
          <w:szCs w:val="21"/>
          <w:highlight w:val="none"/>
          <w14:textFill>
            <w14:solidFill>
              <w14:schemeClr w14:val="tx1"/>
            </w14:solidFill>
          </w14:textFill>
        </w:rPr>
        <w:t>投标文件格式</w:t>
      </w:r>
    </w:p>
    <w:p w14:paraId="160D20B2">
      <w:pPr>
        <w:pStyle w:val="29"/>
        <w:snapToGrid w:val="0"/>
        <w:spacing w:after="0" w:line="360" w:lineRule="auto"/>
        <w:ind w:left="-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第五章  </w:t>
      </w:r>
      <w:r>
        <w:rPr>
          <w:rFonts w:hint="eastAsia" w:ascii="宋体" w:hAnsi="宋体" w:cs="宋体"/>
          <w:color w:val="000000" w:themeColor="text1"/>
          <w:sz w:val="21"/>
          <w:szCs w:val="21"/>
          <w:highlight w:val="none"/>
          <w14:textFill>
            <w14:solidFill>
              <w14:schemeClr w14:val="tx1"/>
            </w14:solidFill>
          </w14:textFill>
        </w:rPr>
        <w:t>技术条件（工程建设标准）（另册）</w:t>
      </w:r>
    </w:p>
    <w:p w14:paraId="7B327260">
      <w:pPr>
        <w:pStyle w:val="29"/>
        <w:snapToGrid w:val="0"/>
        <w:spacing w:after="0" w:line="360" w:lineRule="auto"/>
        <w:ind w:left="-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第六章  </w:t>
      </w:r>
      <w:r>
        <w:rPr>
          <w:rFonts w:hint="eastAsia" w:ascii="宋体" w:hAnsi="宋体" w:cs="宋体"/>
          <w:color w:val="000000" w:themeColor="text1"/>
          <w:sz w:val="21"/>
          <w:szCs w:val="21"/>
          <w:highlight w:val="none"/>
          <w14:textFill>
            <w14:solidFill>
              <w14:schemeClr w14:val="tx1"/>
            </w14:solidFill>
          </w14:textFill>
        </w:rPr>
        <w:t>图纸及勘察资料（另册）</w:t>
      </w:r>
    </w:p>
    <w:p w14:paraId="5E9A190A">
      <w:pPr>
        <w:pStyle w:val="29"/>
        <w:snapToGrid w:val="0"/>
        <w:spacing w:after="0" w:line="360" w:lineRule="auto"/>
        <w:ind w:left="-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第七章  招标</w:t>
      </w:r>
      <w:r>
        <w:rPr>
          <w:rFonts w:hint="eastAsia" w:ascii="宋体" w:hAnsi="宋体" w:cs="宋体"/>
          <w:color w:val="000000" w:themeColor="text1"/>
          <w:sz w:val="21"/>
          <w:szCs w:val="21"/>
          <w:highlight w:val="none"/>
          <w14:textFill>
            <w14:solidFill>
              <w14:schemeClr w14:val="tx1"/>
            </w14:solidFill>
          </w14:textFill>
        </w:rPr>
        <w:t>工程量清单（另册）</w:t>
      </w:r>
    </w:p>
    <w:p w14:paraId="03F2F505">
      <w:pPr>
        <w:pStyle w:val="29"/>
        <w:snapToGrid w:val="0"/>
        <w:spacing w:after="0" w:line="360" w:lineRule="auto"/>
        <w:ind w:left="-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第八章  最高投标限价</w:t>
      </w:r>
    </w:p>
    <w:p w14:paraId="6D611180">
      <w:pPr>
        <w:pStyle w:val="29"/>
        <w:snapToGrid w:val="0"/>
        <w:spacing w:after="0" w:line="360" w:lineRule="auto"/>
        <w:ind w:left="-2"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注：</w:t>
      </w:r>
      <w:r>
        <w:rPr>
          <w:rFonts w:hint="eastAsia" w:ascii="宋体" w:hAnsi="宋体" w:cs="宋体"/>
          <w:b/>
          <w:bCs/>
          <w:color w:val="000000" w:themeColor="text1"/>
          <w:sz w:val="22"/>
          <w:highlight w:val="none"/>
          <w14:textFill>
            <w14:solidFill>
              <w14:schemeClr w14:val="tx1"/>
            </w14:solidFill>
          </w14:textFill>
        </w:rPr>
        <w:fldChar w:fldCharType="begin"/>
      </w:r>
      <w:r>
        <w:rPr>
          <w:rFonts w:hint="eastAsia" w:ascii="宋体" w:hAnsi="宋体" w:cs="宋体"/>
          <w:b/>
          <w:bCs/>
          <w:color w:val="000000" w:themeColor="text1"/>
          <w:sz w:val="22"/>
          <w:highlight w:val="none"/>
          <w14:textFill>
            <w14:solidFill>
              <w14:schemeClr w14:val="tx1"/>
            </w14:solidFill>
          </w14:textFill>
        </w:rPr>
        <w:instrText xml:space="preserve"> = 1 \* GB3 </w:instrText>
      </w:r>
      <w:r>
        <w:rPr>
          <w:rFonts w:hint="eastAsia" w:ascii="宋体" w:hAnsi="宋体" w:cs="宋体"/>
          <w:b/>
          <w:bCs/>
          <w:color w:val="000000" w:themeColor="text1"/>
          <w:sz w:val="22"/>
          <w:highlight w:val="none"/>
          <w14:textFill>
            <w14:solidFill>
              <w14:schemeClr w14:val="tx1"/>
            </w14:solidFill>
          </w14:textFill>
        </w:rPr>
        <w:fldChar w:fldCharType="separate"/>
      </w:r>
      <w:r>
        <w:rPr>
          <w:rFonts w:hint="eastAsia" w:ascii="宋体" w:hAnsi="宋体" w:cs="宋体"/>
          <w:b/>
          <w:bCs/>
          <w:color w:val="000000" w:themeColor="text1"/>
          <w:sz w:val="22"/>
          <w:highlight w:val="none"/>
          <w14:textFill>
            <w14:solidFill>
              <w14:schemeClr w14:val="tx1"/>
            </w14:solidFill>
          </w14:textFill>
        </w:rPr>
        <w:t>①</w:t>
      </w:r>
      <w:r>
        <w:rPr>
          <w:rFonts w:hint="eastAsia" w:ascii="宋体" w:hAnsi="宋体" w:cs="宋体"/>
          <w:b/>
          <w:bCs/>
          <w:color w:val="000000" w:themeColor="text1"/>
          <w:sz w:val="22"/>
          <w:highlight w:val="none"/>
          <w14:textFill>
            <w14:solidFill>
              <w14:schemeClr w14:val="tx1"/>
            </w14:solidFill>
          </w14:textFill>
        </w:rPr>
        <w:fldChar w:fldCharType="end"/>
      </w:r>
      <w:r>
        <w:rPr>
          <w:rFonts w:hint="eastAsia" w:ascii="宋体" w:hAnsi="宋体" w:cs="宋体"/>
          <w:b/>
          <w:bCs/>
          <w:color w:val="000000" w:themeColor="text1"/>
          <w:sz w:val="22"/>
          <w:highlight w:val="none"/>
          <w14:textFill>
            <w14:solidFill>
              <w14:schemeClr w14:val="tx1"/>
            </w14:solidFill>
          </w14:textFill>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cs="宋体"/>
          <w:color w:val="000000" w:themeColor="text1"/>
          <w:sz w:val="22"/>
          <w:highlight w:val="none"/>
          <w14:textFill>
            <w14:solidFill>
              <w14:schemeClr w14:val="tx1"/>
            </w14:solidFill>
          </w14:textFill>
        </w:rPr>
        <w:t>明确施工现场建筑垃圾源头减量的具体要求以及建筑垃圾综合利用产品的使用要求。</w:t>
      </w:r>
      <w:r>
        <w:rPr>
          <w:rFonts w:hint="eastAsia" w:ascii="宋体" w:hAnsi="宋体" w:cs="宋体"/>
          <w:b/>
          <w:bCs/>
          <w:color w:val="000000" w:themeColor="text1"/>
          <w:sz w:val="22"/>
          <w:highlight w:val="none"/>
          <w14:textFill>
            <w14:solidFill>
              <w14:schemeClr w14:val="tx1"/>
            </w14:solidFill>
          </w14:textFill>
        </w:rPr>
        <w:fldChar w:fldCharType="begin"/>
      </w:r>
      <w:r>
        <w:rPr>
          <w:rFonts w:hint="eastAsia" w:ascii="宋体" w:hAnsi="宋体" w:cs="宋体"/>
          <w:b/>
          <w:bCs/>
          <w:color w:val="000000" w:themeColor="text1"/>
          <w:sz w:val="22"/>
          <w:highlight w:val="none"/>
          <w14:textFill>
            <w14:solidFill>
              <w14:schemeClr w14:val="tx1"/>
            </w14:solidFill>
          </w14:textFill>
        </w:rPr>
        <w:instrText xml:space="preserve"> = 2 \* GB3 </w:instrText>
      </w:r>
      <w:r>
        <w:rPr>
          <w:rFonts w:hint="eastAsia" w:ascii="宋体" w:hAnsi="宋体" w:cs="宋体"/>
          <w:b/>
          <w:bCs/>
          <w:color w:val="000000" w:themeColor="text1"/>
          <w:sz w:val="22"/>
          <w:highlight w:val="none"/>
          <w14:textFill>
            <w14:solidFill>
              <w14:schemeClr w14:val="tx1"/>
            </w14:solidFill>
          </w14:textFill>
        </w:rPr>
        <w:fldChar w:fldCharType="separate"/>
      </w:r>
      <w:r>
        <w:rPr>
          <w:rFonts w:hint="eastAsia" w:ascii="宋体" w:hAnsi="宋体" w:cs="宋体"/>
          <w:b/>
          <w:bCs/>
          <w:color w:val="000000" w:themeColor="text1"/>
          <w:sz w:val="22"/>
          <w:highlight w:val="none"/>
          <w14:textFill>
            <w14:solidFill>
              <w14:schemeClr w14:val="tx1"/>
            </w14:solidFill>
          </w14:textFill>
        </w:rPr>
        <w:t>②</w:t>
      </w:r>
      <w:r>
        <w:rPr>
          <w:rFonts w:hint="eastAsia" w:ascii="宋体" w:hAnsi="宋体" w:cs="宋体"/>
          <w:b/>
          <w:bCs/>
          <w:color w:val="000000" w:themeColor="text1"/>
          <w:sz w:val="22"/>
          <w:highlight w:val="none"/>
          <w14:textFill>
            <w14:solidFill>
              <w14:schemeClr w14:val="tx1"/>
            </w14:solidFill>
          </w14:textFill>
        </w:rPr>
        <w:fldChar w:fldCharType="end"/>
      </w:r>
      <w:r>
        <w:rPr>
          <w:rFonts w:hint="eastAsia" w:ascii="宋体" w:hAnsi="宋体" w:cs="宋体"/>
          <w:b/>
          <w:bCs/>
          <w:color w:val="000000" w:themeColor="text1"/>
          <w:sz w:val="22"/>
          <w:highlight w:val="none"/>
          <w14:textFill>
            <w14:solidFill>
              <w14:schemeClr w14:val="tx1"/>
            </w14:solidFill>
          </w14:textFill>
        </w:rPr>
        <w:t>鼓励招标人对施工组织设计或施工方案实行隐藏投标人信息的暗标评审</w:t>
      </w:r>
      <w:r>
        <w:rPr>
          <w:rFonts w:hint="eastAsia" w:ascii="宋体" w:hAnsi="宋体" w:cs="宋体"/>
          <w:b/>
          <w:bCs/>
          <w:color w:val="000000" w:themeColor="text1"/>
          <w:sz w:val="21"/>
          <w:szCs w:val="21"/>
          <w:highlight w:val="none"/>
          <w14:textFill>
            <w14:solidFill>
              <w14:schemeClr w14:val="tx1"/>
            </w14:solidFill>
          </w14:textFill>
        </w:rPr>
        <w:t>。</w:t>
      </w:r>
    </w:p>
    <w:p w14:paraId="54C2483C">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67CDCE06">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7.3 投标人一旦中标，招标文件的内容对招标人和中标人双方均有约束力。</w:t>
      </w:r>
    </w:p>
    <w:p w14:paraId="6C3A0B3C">
      <w:pPr>
        <w:pStyle w:val="29"/>
        <w:snapToGrid w:val="0"/>
        <w:spacing w:after="0"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8．招标答疑</w:t>
      </w:r>
    </w:p>
    <w:p w14:paraId="27CC6C94">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8.1 投标人若对招标文件（包括招标图纸）中有疑问，可以书面形式通过</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交易平台提交给招标人或招标代理人，提交形式见本须知前附表第16项。</w:t>
      </w:r>
    </w:p>
    <w:p w14:paraId="6B07937E">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8.2招标答疑会会议纪要将在提交投标文件截止时间15日前在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 “项目答疑纪要”专区公开发布。答疑纪要一经在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交易平台发布，视作已发放给所有投标人。</w:t>
      </w:r>
    </w:p>
    <w:p w14:paraId="407A87A5">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8.3答疑会会议纪要为招标文件的一部分。</w:t>
      </w:r>
    </w:p>
    <w:p w14:paraId="48A62576">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8.4若招标答疑会会议纪要与招标文件有矛盾，以答疑会议纪要最后发出的书面形式的文件为准。</w:t>
      </w:r>
    </w:p>
    <w:p w14:paraId="6B4B95BE">
      <w:pPr>
        <w:pStyle w:val="29"/>
        <w:snapToGrid w:val="0"/>
        <w:spacing w:after="0"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9.招标文件的澄清与修改</w:t>
      </w:r>
    </w:p>
    <w:p w14:paraId="0FC37A0B">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9.1招标文件发出后,在提交投标文件截止时间15日前，招标人可对招标文件进行必要的澄清或修改。</w:t>
      </w:r>
    </w:p>
    <w:p w14:paraId="5B0EF4CC">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9.2招标文件的澄清或修改将在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交易平台“项目答疑纪要”专区公开发布。答疑纪要一经在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交易平台发布，视作已发放给所有投标人，以</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交易平台上网发布时间作为送达时间。</w:t>
      </w:r>
    </w:p>
    <w:p w14:paraId="0941E91C">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9.3招标文件的修改内容为招标文件的组成部分。</w:t>
      </w:r>
    </w:p>
    <w:p w14:paraId="24FEC5EE">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9.4招标文件的澄清或修改均以书面形式明确的内容为准。当招标文件的澄清、修改、补充等在同一内容的表述不一致时，以最后发出的书面形式的文件为准。</w:t>
      </w:r>
    </w:p>
    <w:p w14:paraId="65A8F5D8">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9849AFA">
      <w:pPr>
        <w:pStyle w:val="6"/>
        <w:snapToGrid w:val="0"/>
        <w:spacing w:before="0" w:beforeAutospacing="0" w:after="0" w:afterAutospacing="0" w:line="360" w:lineRule="auto"/>
        <w:rPr>
          <w:rFonts w:cs="宋体"/>
          <w:color w:val="000000" w:themeColor="text1"/>
          <w:sz w:val="21"/>
          <w:szCs w:val="21"/>
          <w:highlight w:val="none"/>
          <w14:textFill>
            <w14:solidFill>
              <w14:schemeClr w14:val="tx1"/>
            </w14:solidFill>
          </w14:textFill>
        </w:rPr>
      </w:pPr>
      <w:bookmarkStart w:id="10" w:name="_Toc21525495"/>
      <w:bookmarkStart w:id="11" w:name="_Toc3746"/>
      <w:r>
        <w:rPr>
          <w:rFonts w:hint="eastAsia" w:cs="宋体"/>
          <w:color w:val="000000" w:themeColor="text1"/>
          <w:sz w:val="21"/>
          <w:szCs w:val="21"/>
          <w:highlight w:val="none"/>
          <w14:textFill>
            <w14:solidFill>
              <w14:schemeClr w14:val="tx1"/>
            </w14:solidFill>
          </w14:textFill>
        </w:rPr>
        <w:t>（三）投标文件的编制</w:t>
      </w:r>
      <w:bookmarkEnd w:id="10"/>
      <w:bookmarkEnd w:id="11"/>
    </w:p>
    <w:p w14:paraId="34D09C06">
      <w:pPr>
        <w:pStyle w:val="29"/>
        <w:snapToGrid w:val="0"/>
        <w:spacing w:after="0"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10．投标文件的语言及度量衡单位</w:t>
      </w:r>
    </w:p>
    <w:p w14:paraId="460C835F">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10.1 投标文件和与投标有关的所有文件均应使用中文。</w:t>
      </w:r>
    </w:p>
    <w:p w14:paraId="5B3F51B0">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 除工程规范另有规定外，投标文件使用的度量衡单位，均采用中华人民共和国法定计量单位。</w:t>
      </w:r>
    </w:p>
    <w:p w14:paraId="7A8E3375">
      <w:pPr>
        <w:pStyle w:val="29"/>
        <w:snapToGrid w:val="0"/>
        <w:spacing w:after="0"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11．投标文件的组成</w:t>
      </w:r>
    </w:p>
    <w:p w14:paraId="747AE158">
      <w:pPr>
        <w:pStyle w:val="29"/>
        <w:snapToGrid w:val="0"/>
        <w:spacing w:after="0" w:line="360" w:lineRule="auto"/>
        <w:ind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11.1 投标文件由技术部分（含资格审查文件）和经济部分二部分投标文件组成</w:t>
      </w:r>
      <w:r>
        <w:rPr>
          <w:rFonts w:hint="eastAsia" w:ascii="宋体" w:hAnsi="宋体" w:cs="宋体"/>
          <w:b/>
          <w:color w:val="000000" w:themeColor="text1"/>
          <w:sz w:val="21"/>
          <w:szCs w:val="21"/>
          <w:highlight w:val="none"/>
          <w14:textFill>
            <w14:solidFill>
              <w14:schemeClr w14:val="tx1"/>
            </w14:solidFill>
          </w14:textFill>
        </w:rPr>
        <w:t>。</w:t>
      </w:r>
    </w:p>
    <w:p w14:paraId="407FC24C">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11.2投标文件技术标部分主要包括下列内容:</w:t>
      </w:r>
    </w:p>
    <w:p w14:paraId="415EB574">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11.2.1 技术投标文件</w:t>
      </w:r>
      <w:r>
        <w:rPr>
          <w:rFonts w:hint="eastAsia" w:ascii="宋体" w:hAnsi="宋体" w:cs="宋体"/>
          <w:color w:val="000000" w:themeColor="text1"/>
          <w:szCs w:val="21"/>
          <w:highlight w:val="none"/>
          <w14:textFill>
            <w14:solidFill>
              <w14:schemeClr w14:val="tx1"/>
            </w14:solidFill>
          </w14:textFill>
        </w:rPr>
        <w:t>(按招标文件的要求填写)</w:t>
      </w:r>
      <w:r>
        <w:rPr>
          <w:rFonts w:hint="eastAsia" w:ascii="宋体" w:hAnsi="宋体" w:cs="宋体"/>
          <w:bCs/>
          <w:color w:val="000000" w:themeColor="text1"/>
          <w:szCs w:val="21"/>
          <w:highlight w:val="none"/>
          <w14:textFill>
            <w14:solidFill>
              <w14:schemeClr w14:val="tx1"/>
            </w14:solidFill>
          </w14:textFill>
        </w:rPr>
        <w:t>；</w:t>
      </w:r>
    </w:p>
    <w:p w14:paraId="3EC96B1A">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11.2.2 资格审查文件：</w:t>
      </w:r>
    </w:p>
    <w:p w14:paraId="5833090C">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（1）投标人声明； </w:t>
      </w:r>
    </w:p>
    <w:p w14:paraId="66757954">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（2）法定代表人证明书、法定代表人签字或盖章的本投标文件授权委托证明书；</w:t>
      </w:r>
    </w:p>
    <w:p w14:paraId="63B77E62">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（3）企业营业执照扫描件或电子证照；</w:t>
      </w:r>
    </w:p>
    <w:p w14:paraId="68696973">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（4）企业资质证书扫描件或电子证照；</w:t>
      </w:r>
    </w:p>
    <w:p w14:paraId="4D7888F1">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（5）建筑施工企业安全生产许可证扫描件或电子证照；</w:t>
      </w:r>
    </w:p>
    <w:p w14:paraId="7351DF59">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（6）项目负责人（按网上投标登记时选择拟投入本项目的项目负责人）</w:t>
      </w:r>
    </w:p>
    <w:p w14:paraId="13F604F4">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（7）专职安全员（按网上投标登记时选择拟投入本项目的专职安全员）</w:t>
      </w:r>
    </w:p>
    <w:p w14:paraId="34ECD9FB">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（8）拟委托技术负责人的相关证书、资料（具体要求由招标人明确）</w:t>
      </w:r>
    </w:p>
    <w:p w14:paraId="1400147D">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（9）拟委派项目负责人的有效期内的建造师注册证书扫描件或电子证书；  </w:t>
      </w:r>
    </w:p>
    <w:p w14:paraId="15FAAD0A">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（10）项目负责人在有效期内的安全生产考核合格证书（B类）或建筑施工企业项目负责人安全生产考核合格证书扫描件或电子证书；</w:t>
      </w:r>
    </w:p>
    <w:p w14:paraId="6ADC1263">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（11）专职安全员须具有在有效期内的安全生产考核合格证书（C类）或建筑施工企业专职安全生产管理人员安全生产考核合格证书扫描件或电子证书；</w:t>
      </w:r>
    </w:p>
    <w:p w14:paraId="17DD2005">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（12）用于资格审查的业绩（设置业绩要求时选择此项，投标人须提供类似工程业绩的项目名称及项目编号，具体格式由招标人自定）；</w:t>
      </w:r>
    </w:p>
    <w:p w14:paraId="338A2A63">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30CC79C0">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（14）列明主办单位的联合体工作协议（采用联合体投标时需递交，投标人拟任本工程项目负责人应为联合体主办方信用档案中的在册人员，联合体工作协议应明确约定各方拟承担的工作和责任）。</w:t>
      </w:r>
    </w:p>
    <w:p w14:paraId="23C9586A">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注：1.相关电子证书按规定需打印后手写本人签名的，应按照规定手写本人签名后再扫描提交。</w:t>
      </w:r>
    </w:p>
    <w:p w14:paraId="2C5ED0C1">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239725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11.2.3项目管理机构配备。</w:t>
      </w:r>
    </w:p>
    <w:p w14:paraId="276042F2">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（1）投标人应列出该项目工程的施工组织机构构成和画出机构框架图及其负责人；</w:t>
      </w:r>
    </w:p>
    <w:p w14:paraId="652ABC01">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（2）投标人应详细列出该施工组织机构中主要成员的名单、简历资料、职务职称和在本项目中拟担任的职务等资料，并附上有关证明材料扫描件；</w:t>
      </w:r>
    </w:p>
    <w:p w14:paraId="6F3ACC5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（3）其他辅助说明资料。</w:t>
      </w:r>
    </w:p>
    <w:p w14:paraId="30D9014F">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11.2.4投标人在广州市可使用适合本工程的机械设备（附：机械设备为自有或租赁的说明；及承诺机械设备如属于租赁的，其租赁是不属于重复租赁）。</w:t>
      </w:r>
    </w:p>
    <w:p w14:paraId="05820DDF">
      <w:pPr>
        <w:tabs>
          <w:tab w:val="left" w:pos="1125"/>
        </w:tabs>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11.2.5施工组织设计或施工方案。</w:t>
      </w:r>
    </w:p>
    <w:p w14:paraId="26373CFF">
      <w:pPr>
        <w:tabs>
          <w:tab w:val="left" w:pos="1125"/>
        </w:tabs>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（1）投标人在编制施工组织设计或施工方案时应按照招标人提出的施工现场建筑垃圾源头减量的具体要求以及建筑垃圾综合利用产品的使用要求提供相应措施。</w:t>
      </w:r>
    </w:p>
    <w:p w14:paraId="0BA4F9F4">
      <w:pPr>
        <w:tabs>
          <w:tab w:val="left" w:pos="1125"/>
        </w:tabs>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1498D52C">
      <w:pPr>
        <w:tabs>
          <w:tab w:val="left" w:pos="1125"/>
        </w:tabs>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11.2.6按照</w:t>
      </w:r>
      <w:r>
        <w:rPr>
          <w:rFonts w:hint="eastAsia" w:ascii="宋体" w:hAnsi="宋体" w:cs="宋体"/>
          <w:bCs/>
          <w:color w:val="000000" w:themeColor="text1"/>
          <w:szCs w:val="21"/>
          <w:highlight w:val="none"/>
          <w14:textFill>
            <w14:solidFill>
              <w14:schemeClr w14:val="tx1"/>
            </w14:solidFill>
          </w14:textFill>
        </w:rPr>
        <w:t>招标文件要求</w:t>
      </w:r>
      <w:r>
        <w:rPr>
          <w:rFonts w:hint="eastAsia" w:ascii="宋体" w:hAnsi="宋体" w:cs="宋体"/>
          <w:color w:val="000000" w:themeColor="text1"/>
          <w:szCs w:val="21"/>
          <w:highlight w:val="none"/>
          <w14:textFill>
            <w14:solidFill>
              <w14:schemeClr w14:val="tx1"/>
            </w14:solidFill>
          </w14:textFill>
        </w:rPr>
        <w:t>填写的《参与编制技术标投标文件人员名单》。</w:t>
      </w:r>
    </w:p>
    <w:p w14:paraId="46690E48">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11.3 经济部分投标文件主要包括下列内容：</w:t>
      </w:r>
    </w:p>
    <w:p w14:paraId="74BAEF6C">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11.3.1 经济投标文件(按招标文件的要求填写)。</w:t>
      </w:r>
    </w:p>
    <w:p w14:paraId="42AC6ACB">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30CB473">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（1）投标总价封面、扉页；</w:t>
      </w:r>
    </w:p>
    <w:p w14:paraId="1FAB7D9D">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（2）总说明</w:t>
      </w:r>
    </w:p>
    <w:p w14:paraId="6C015814">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（3）工程项目投标报价汇总表；</w:t>
      </w:r>
    </w:p>
    <w:p w14:paraId="56646D7C">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（4）单项工程投标报价汇总表；</w:t>
      </w:r>
    </w:p>
    <w:p w14:paraId="1202DCA4">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（5）单位工程投标报价汇总表；</w:t>
      </w:r>
    </w:p>
    <w:p w14:paraId="33A2708E">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（6）分部分项工程清单与计价表；</w:t>
      </w:r>
    </w:p>
    <w:p w14:paraId="17B79910">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（7）单价措施项目清单与计价表；</w:t>
      </w:r>
    </w:p>
    <w:p w14:paraId="606EB583">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（8）总价措施项目清单与计价表；</w:t>
      </w:r>
    </w:p>
    <w:p w14:paraId="0B76844B">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（9）综合单价分析表；</w:t>
      </w:r>
    </w:p>
    <w:p w14:paraId="0A04B51D">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（10）其他项目清单与计价汇总表；</w:t>
      </w:r>
    </w:p>
    <w:p w14:paraId="53B7ED81">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（11）暂列金额明细表；</w:t>
      </w:r>
    </w:p>
    <w:p w14:paraId="46A9930E">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（12）材料（工程设备）暂估价明细表；</w:t>
      </w:r>
    </w:p>
    <w:p w14:paraId="20B76E9C">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（13）专业工程暂估价明细表；</w:t>
      </w:r>
    </w:p>
    <w:p w14:paraId="45B894BA">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（14）计日工表；</w:t>
      </w:r>
    </w:p>
    <w:p w14:paraId="21086056">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（15）总承包服务计价表；</w:t>
      </w:r>
    </w:p>
    <w:p w14:paraId="7D591136">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（16）规费和税金项目计价表；</w:t>
      </w:r>
    </w:p>
    <w:p w14:paraId="5A41FC87">
      <w:pPr>
        <w:snapToGrid w:val="0"/>
        <w:spacing w:line="360" w:lineRule="auto"/>
        <w:ind w:firstLine="495" w:firstLineChars="23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（17）人工、主要材料和设备一览表。</w:t>
      </w:r>
    </w:p>
    <w:p w14:paraId="258E11D1">
      <w:pPr>
        <w:tabs>
          <w:tab w:val="left" w:pos="1125"/>
        </w:tabs>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11.3.3按照</w:t>
      </w:r>
      <w:r>
        <w:rPr>
          <w:rFonts w:hint="eastAsia" w:ascii="宋体" w:hAnsi="宋体" w:cs="宋体"/>
          <w:bCs/>
          <w:color w:val="000000" w:themeColor="text1"/>
          <w:szCs w:val="21"/>
          <w:highlight w:val="none"/>
          <w14:textFill>
            <w14:solidFill>
              <w14:schemeClr w14:val="tx1"/>
            </w14:solidFill>
          </w14:textFill>
        </w:rPr>
        <w:t>招标文件要求</w:t>
      </w:r>
      <w:r>
        <w:rPr>
          <w:rFonts w:hint="eastAsia" w:ascii="宋体" w:hAnsi="宋体" w:cs="宋体"/>
          <w:color w:val="000000" w:themeColor="text1"/>
          <w:szCs w:val="21"/>
          <w:highlight w:val="none"/>
          <w14:textFill>
            <w14:solidFill>
              <w14:schemeClr w14:val="tx1"/>
            </w14:solidFill>
          </w14:textFill>
        </w:rPr>
        <w:t>填写的《参与编制经济标投标文件人员名单》。</w:t>
      </w:r>
    </w:p>
    <w:p w14:paraId="3EB72462">
      <w:pPr>
        <w:tabs>
          <w:tab w:val="left" w:pos="1125"/>
        </w:tabs>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14:paraId="07FA667B">
      <w:pPr>
        <w:pStyle w:val="29"/>
        <w:snapToGrid w:val="0"/>
        <w:spacing w:after="0"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12．投标文件格式</w:t>
      </w:r>
    </w:p>
    <w:p w14:paraId="6613E757">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12.1 投标文件包括本须知第11条中规定的内容，投标人提交的投标文件应当使用招标文件所提供的投标文件全部格式（表格可以按同样格式扩展）。</w:t>
      </w:r>
    </w:p>
    <w:p w14:paraId="2C95EF34">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p>
    <w:p w14:paraId="326D1FCE">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注释：投标文件电子文档需要投标人单位盖章的材料，投标人加盖电子印章即可，不得将投标人未对电子文档加盖实物印章作为否决投标的情形。</w:t>
      </w:r>
    </w:p>
    <w:p w14:paraId="337DFDC0">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12.3 </w:t>
      </w:r>
      <w:r>
        <w:rPr>
          <w:rFonts w:hint="eastAsia" w:ascii="宋体" w:hAnsi="宋体" w:cs="宋体"/>
          <w:bCs/>
          <w:color w:val="000000" w:themeColor="text1"/>
          <w:sz w:val="21"/>
          <w:szCs w:val="21"/>
          <w:highlight w:val="none"/>
          <w14:textFill>
            <w14:solidFill>
              <w14:schemeClr w14:val="tx1"/>
            </w14:solidFill>
          </w14:textFill>
        </w:rPr>
        <w:t>投标文件应按</w:t>
      </w:r>
      <w:r>
        <w:rPr>
          <w:rFonts w:hint="eastAsia" w:ascii="宋体" w:hAnsi="宋体" w:cs="宋体"/>
          <w:color w:val="000000" w:themeColor="text1"/>
          <w:sz w:val="21"/>
          <w:szCs w:val="21"/>
          <w:highlight w:val="none"/>
          <w14:textFill>
            <w14:solidFill>
              <w14:schemeClr w14:val="tx1"/>
            </w14:solidFill>
          </w14:textFill>
        </w:rPr>
        <w:t>照交易平台关于全流程电子化项目的相关指南进行编制，详见：</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p>
    <w:p w14:paraId="49FCF0F1">
      <w:pPr>
        <w:pStyle w:val="29"/>
        <w:snapToGrid w:val="0"/>
        <w:spacing w:after="0" w:line="360" w:lineRule="auto"/>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如不按上述要求编制引起系统无法检索、读取相关信息的，其后果由投标人承担。</w:t>
      </w:r>
    </w:p>
    <w:p w14:paraId="67DDAA71">
      <w:pPr>
        <w:pStyle w:val="29"/>
        <w:snapToGrid w:val="0"/>
        <w:spacing w:after="0"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13．投标报价及造价承包和变更结算方式</w:t>
      </w:r>
    </w:p>
    <w:p w14:paraId="3BCAB391">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13.1 本工程的投标报价采用投标须知前附表第12项所规定的方式。投标报价（含单价及总价）精确到“分”。</w:t>
      </w:r>
    </w:p>
    <w:p w14:paraId="3CB8D80C">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3EFF484D">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5392735">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39C9C973">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6109B77C">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13.5.1中标的投标文件工程量清单中已有相同项目的适用综合单价，则沿用；</w:t>
      </w:r>
    </w:p>
    <w:p w14:paraId="620E65DD">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471C908D">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30B10045">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13.5.4 如相关定额没有相应子目的，其计价方式由招标人在本招标文件第三章中另行规定。未规定的，中标后双方协商约定。</w:t>
      </w:r>
    </w:p>
    <w:p w14:paraId="358CE62F">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13.6暂列金额、暂估价</w:t>
      </w:r>
    </w:p>
    <w:p w14:paraId="7CB69668">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59BEE57">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暂估价是指招标人在工程量清单中提供的用于支付必然发生但暂时不能确定价格的材料的单价以及专业工程的金额。</w:t>
      </w:r>
    </w:p>
    <w:p w14:paraId="0EDDC53D">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507A1DA2">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535B1568">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66403414">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0FE8D930">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260B8427">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13.7投标人可先到工地踏勘以充分了解工地位置、情况、道路、储存空间、装卸限制及任何其他足以影响承包价的情况，任何因忽视或误解工地情况而导致的索赔或工期延长申请将不被批准。</w:t>
      </w:r>
    </w:p>
    <w:p w14:paraId="15ADA35B">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793EA619">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1C9512F">
      <w:pPr>
        <w:pStyle w:val="29"/>
        <w:snapToGrid w:val="0"/>
        <w:spacing w:after="0"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14．投标货币</w:t>
      </w:r>
    </w:p>
    <w:p w14:paraId="4A6D5E06">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14.1 本工程投标报价采用的币种为人民币。</w:t>
      </w:r>
    </w:p>
    <w:p w14:paraId="76128728">
      <w:pPr>
        <w:pStyle w:val="29"/>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15．投标有效期</w:t>
      </w:r>
    </w:p>
    <w:p w14:paraId="3313B45E">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15.1 投标有效期见投标须知前附表第13项所规定的期限，在此期限内，凡符合本招标文件要求的投标文件均保持有效。</w:t>
      </w:r>
    </w:p>
    <w:p w14:paraId="1AD8D54D">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3FBB05A8">
      <w:pPr>
        <w:pStyle w:val="29"/>
        <w:snapToGrid w:val="0"/>
        <w:spacing w:after="0"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16．投标保证金</w:t>
      </w:r>
    </w:p>
    <w:p w14:paraId="46E60B11">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16.1投标人应按投标须知前附表第14项所述金额和时间递交</w:t>
      </w:r>
      <w:r>
        <w:rPr>
          <w:rFonts w:hint="eastAsia" w:ascii="宋体" w:hAnsi="宋体" w:cs="宋体"/>
          <w:bCs/>
          <w:color w:val="000000" w:themeColor="text1"/>
          <w:szCs w:val="21"/>
          <w:highlight w:val="none"/>
          <w14:textFill>
            <w14:solidFill>
              <w14:schemeClr w14:val="tx1"/>
            </w14:solidFill>
          </w14:textFill>
        </w:rPr>
        <w:t>投标保证金</w:t>
      </w:r>
      <w:r>
        <w:rPr>
          <w:rFonts w:hint="eastAsia" w:ascii="宋体" w:hAnsi="宋体" w:cs="宋体"/>
          <w:color w:val="000000" w:themeColor="text1"/>
          <w:szCs w:val="21"/>
          <w:highlight w:val="none"/>
          <w14:textFill>
            <w14:solidFill>
              <w14:schemeClr w14:val="tx1"/>
            </w14:solidFill>
          </w14:textFill>
        </w:rPr>
        <w:t>。招标人应当允许投标人自主选择现金、银行保函、保证保险、专业工程担保公司担保等方式缴纳投标保证金。</w:t>
      </w:r>
    </w:p>
    <w:p w14:paraId="1D27BEF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16.1.1 采用现金或者支票形式提交的，投标保证金须从投标人的银行基本账户转出。</w:t>
      </w:r>
    </w:p>
    <w:p w14:paraId="5655C365">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5DA9105">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16.1.3 采用电子形式的保函、担保或保证保险提交投标保证金的，应在招标文件中明确电子递交途径。</w:t>
      </w:r>
    </w:p>
    <w:p w14:paraId="5658959B">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16.2开标时投标人没有按要求提供投标保证金的，其投标文件将被否决；未按招标文件要求提交符合免予提供投标保证金相关证明材料，且未提交投标保证金的投标人，视为未按要求提供投标保证金。</w:t>
      </w:r>
    </w:p>
    <w:p w14:paraId="5B5F4EC9">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16.3投标保证金应依据法律法规的相关规定退还。</w:t>
      </w:r>
    </w:p>
    <w:p w14:paraId="632ADB2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16.4如有下列情况之一的，招标人可以不予退还投标保证金（是否退还投标保证金由招标人在招标文件中规定）：</w:t>
      </w:r>
    </w:p>
    <w:p w14:paraId="4CAD7C6E">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16.4.1因投标人原因造成投标文件未解密的；</w:t>
      </w:r>
    </w:p>
    <w:p w14:paraId="71911D4C">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16.4.2投标人在投标有效期内撤销投标文件；</w:t>
      </w:r>
    </w:p>
    <w:p w14:paraId="529219F1">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16.4.3中标人未能在规定期限内按要求提交履约担保；</w:t>
      </w:r>
    </w:p>
    <w:p w14:paraId="3F703086">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16.4.4中标人未能在规定期限内签署合同协议。</w:t>
      </w:r>
    </w:p>
    <w:p w14:paraId="5D40EC7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16.5投标人如存在下列情况之一的，将被拒绝在一定时期内参与招标人后续工程投标（拒绝时限需在招标文件中明确）：</w:t>
      </w:r>
    </w:p>
    <w:p w14:paraId="16452AB0">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16.5.1投标人存在16.4条款所列情形且投标人提交的保函、担保或保证保险无法兑付的；</w:t>
      </w:r>
    </w:p>
    <w:p w14:paraId="0CF3FFC8">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16.5.2采用非电子形式提交投标保证金的投标人存在16.4条款所列情形，且未按招标人要求补交银行保函、专业工程担保公司担保或保证保险原件的；</w:t>
      </w:r>
    </w:p>
    <w:p w14:paraId="4319F885">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16.5.3按招标文件要求免于提供投标保证金的投标人存在16.4条款所列情形，且未按招标人要求补交投标保证金的；</w:t>
      </w:r>
    </w:p>
    <w:p w14:paraId="2A8327B0">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16.5.3按招标文件要求免于提供投标保证金的投标人存在16.4条款所列情形的。</w:t>
      </w:r>
    </w:p>
    <w:p w14:paraId="3ABA896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注：16.5.3款由招标人二选一，需在招标文件中明确。</w:t>
      </w:r>
    </w:p>
    <w:p w14:paraId="7854018C">
      <w:pPr>
        <w:pStyle w:val="29"/>
        <w:snapToGrid w:val="0"/>
        <w:spacing w:after="0"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17．投标文件的签署</w:t>
      </w:r>
    </w:p>
    <w:p w14:paraId="6CC36F54">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C104C87">
      <w:pPr>
        <w:pStyle w:val="6"/>
        <w:snapToGrid w:val="0"/>
        <w:spacing w:before="0" w:beforeAutospacing="0" w:after="0" w:afterAutospacing="0" w:line="360" w:lineRule="auto"/>
        <w:rPr>
          <w:rFonts w:cs="宋体"/>
          <w:color w:val="000000" w:themeColor="text1"/>
          <w:sz w:val="21"/>
          <w:szCs w:val="21"/>
          <w:highlight w:val="none"/>
          <w14:textFill>
            <w14:solidFill>
              <w14:schemeClr w14:val="tx1"/>
            </w14:solidFill>
          </w14:textFill>
        </w:rPr>
      </w:pPr>
      <w:bookmarkStart w:id="12" w:name="_Toc7876"/>
      <w:bookmarkStart w:id="13" w:name="_Toc21525496"/>
      <w:r>
        <w:rPr>
          <w:rFonts w:hint="eastAsia" w:cs="宋体"/>
          <w:color w:val="000000" w:themeColor="text1"/>
          <w:sz w:val="21"/>
          <w:szCs w:val="21"/>
          <w:highlight w:val="none"/>
          <w14:textFill>
            <w14:solidFill>
              <w14:schemeClr w14:val="tx1"/>
            </w14:solidFill>
          </w14:textFill>
        </w:rPr>
        <w:t>（四）投标文件的提交</w:t>
      </w:r>
      <w:bookmarkEnd w:id="12"/>
      <w:bookmarkEnd w:id="13"/>
    </w:p>
    <w:p w14:paraId="61713E32">
      <w:pPr>
        <w:pStyle w:val="29"/>
        <w:snapToGrid w:val="0"/>
        <w:spacing w:after="0"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18．</w:t>
      </w:r>
      <w:r>
        <w:rPr>
          <w:rFonts w:hint="eastAsia" w:ascii="宋体" w:hAnsi="宋体" w:cs="宋体"/>
          <w:b/>
          <w:color w:val="000000" w:themeColor="text1"/>
          <w:sz w:val="21"/>
          <w:szCs w:val="21"/>
          <w:highlight w:val="none"/>
          <w14:textFill>
            <w14:solidFill>
              <w14:schemeClr w14:val="tx1"/>
            </w14:solidFill>
          </w14:textFill>
        </w:rPr>
        <w:t>投标文件的密封和标记</w:t>
      </w:r>
    </w:p>
    <w:p w14:paraId="0B622786">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18.1递交的电子投标文件（不含备用光盘）必须进行加密。按照交易平台关于</w:t>
      </w:r>
      <w:r>
        <w:rPr>
          <w:rFonts w:hint="eastAsia" w:ascii="宋体" w:hAnsi="宋体" w:cs="宋体"/>
          <w:color w:val="000000" w:themeColor="text1"/>
          <w:szCs w:val="21"/>
          <w:highlight w:val="none"/>
          <w14:textFill>
            <w14:solidFill>
              <w14:schemeClr w14:val="tx1"/>
            </w14:solidFill>
          </w14:textFill>
        </w:rPr>
        <w:t>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168A365B">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18.2 未按要求加密的投标文件，</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bCs/>
          <w:color w:val="000000" w:themeColor="text1"/>
          <w:szCs w:val="21"/>
          <w:highlight w:val="none"/>
          <w14:textFill>
            <w14:solidFill>
              <w14:schemeClr w14:val="tx1"/>
            </w14:solidFill>
          </w14:textFill>
        </w:rPr>
        <w:t>将予以拒收。</w:t>
      </w:r>
    </w:p>
    <w:p w14:paraId="0F17AA10">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19．投标文件的递交和接收</w:t>
      </w:r>
    </w:p>
    <w:p w14:paraId="54BF35FA">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19.1投标人通过</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交易平台递交电子投标文件。</w:t>
      </w:r>
    </w:p>
    <w:p w14:paraId="347A1E4A">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19.2投标人完成电子</w:t>
      </w:r>
      <w:r>
        <w:rPr>
          <w:rFonts w:hint="eastAsia" w:ascii="宋体" w:hAnsi="宋体" w:cs="宋体"/>
          <w:color w:val="000000" w:themeColor="text1"/>
          <w:szCs w:val="21"/>
          <w:highlight w:val="none"/>
          <w14:textFill>
            <w14:solidFill>
              <w14:schemeClr w14:val="tx1"/>
            </w14:solidFill>
          </w14:textFill>
        </w:rPr>
        <w:t>投标文件</w:t>
      </w:r>
      <w:r>
        <w:rPr>
          <w:rFonts w:hint="eastAsia" w:ascii="宋体" w:hAnsi="宋体" w:cs="宋体"/>
          <w:bCs/>
          <w:color w:val="000000" w:themeColor="text1"/>
          <w:szCs w:val="21"/>
          <w:highlight w:val="none"/>
          <w14:textFill>
            <w14:solidFill>
              <w14:schemeClr w14:val="tx1"/>
            </w14:solidFill>
          </w14:textFill>
        </w:rPr>
        <w:t>上传后，</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交易平台即时向投标人发出递交回执通知。递交时间以递交回执通知载明的传输完成时间为准。</w:t>
      </w:r>
    </w:p>
    <w:p w14:paraId="6764DE1D">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19.3逾期送达的电子投标文件，</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交易平台将予以拒收。</w:t>
      </w:r>
    </w:p>
    <w:p w14:paraId="164DECDE">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19.4 投标截止前，招标人拒绝接收符合条件的投标文件，投标人可向招标投标监督机构投诉。</w:t>
      </w:r>
    </w:p>
    <w:p w14:paraId="5929B773">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19.5如技术标和经济标先后分别开启，</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交易平台将按招标文件规定的时间分别开启技术标和经济标。</w:t>
      </w:r>
    </w:p>
    <w:p w14:paraId="4D37671F">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20．投标文件提交的截止时间</w:t>
      </w:r>
    </w:p>
    <w:p w14:paraId="05944053">
      <w:pPr>
        <w:snapToGrid w:val="0"/>
        <w:spacing w:line="360" w:lineRule="auto"/>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20.1投标人应在投标须知前附表第17项所述的时间前提交投标文件。</w:t>
      </w:r>
    </w:p>
    <w:p w14:paraId="4041B13E">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20.2招标人可按本须知第9条规定以招标文件修改的方式，酌情延长提交投标文件的截止时间。在此情况下，投标人的所有权利和义务以及投标人受制约的截止时间，均以延长后新的投标截止时间为准。</w:t>
      </w:r>
    </w:p>
    <w:p w14:paraId="45488ED3">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20.3 到投标截止时间止，招标人收到的投标文件少于3家的，招标人将重新组织招标（当N个标段同时招标且不允许兼中时，若有效投标人不足N+2家，则重新组织招标）。</w:t>
      </w:r>
    </w:p>
    <w:p w14:paraId="39D669B5">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21．迟交的投标文件</w:t>
      </w:r>
    </w:p>
    <w:p w14:paraId="615109D6">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 本须知前附表第17项规定的投标截止时间</w:t>
      </w:r>
      <w:r>
        <w:rPr>
          <w:rFonts w:hint="eastAsia" w:ascii="宋体" w:hAnsi="宋体" w:cs="宋体"/>
          <w:bCs/>
          <w:color w:val="000000" w:themeColor="text1"/>
          <w:szCs w:val="21"/>
          <w:highlight w:val="none"/>
          <w14:textFill>
            <w14:solidFill>
              <w14:schemeClr w14:val="tx1"/>
            </w14:solidFill>
          </w14:textFill>
        </w:rPr>
        <w:t>后送达的电子投标文件，</w:t>
      </w:r>
      <w:r>
        <w:rPr>
          <w:rFonts w:hint="eastAsia" w:ascii="宋体" w:hAnsi="宋体" w:cs="宋体"/>
          <w:color w:val="000000" w:themeColor="text1"/>
          <w:szCs w:val="21"/>
          <w:highlight w:val="none"/>
          <w14:textFill>
            <w14:solidFill>
              <w14:schemeClr w14:val="tx1"/>
            </w14:solidFill>
          </w14:textFill>
        </w:rPr>
        <w:t>交易平台将予以拒收。</w:t>
      </w:r>
    </w:p>
    <w:p w14:paraId="4D2319BA">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22．投标文件的修改与撤回</w:t>
      </w:r>
    </w:p>
    <w:p w14:paraId="6BA977E4">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22.1在规定的投标截止时间前，投标人可以修改或撤回已递交的投标文件，但应以书面形式通知招标人。</w:t>
      </w:r>
    </w:p>
    <w:p w14:paraId="02AD7A1D">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22.2投标人修改或撤回已递交的投标文件，需在交易平台发出修改或撤回通知，并按要求加盖电子印章。</w:t>
      </w:r>
      <w:r>
        <w:rPr>
          <w:rFonts w:hint="eastAsia" w:ascii="宋体" w:hAnsi="宋体" w:cs="宋体"/>
          <w:bCs/>
          <w:iCs/>
          <w:color w:val="000000" w:themeColor="text1"/>
          <w:szCs w:val="21"/>
          <w:highlight w:val="none"/>
          <w14:textFill>
            <w14:solidFill>
              <w14:schemeClr w14:val="tx1"/>
            </w14:solidFill>
          </w14:textFill>
        </w:rPr>
        <w:t>电子招标投标交易平台收到通知后，</w:t>
      </w:r>
      <w:r>
        <w:rPr>
          <w:rFonts w:hint="eastAsia" w:ascii="宋体" w:hAnsi="宋体" w:cs="宋体"/>
          <w:color w:val="000000" w:themeColor="text1"/>
          <w:szCs w:val="21"/>
          <w:highlight w:val="none"/>
          <w14:textFill>
            <w14:solidFill>
              <w14:schemeClr w14:val="tx1"/>
            </w14:solidFill>
          </w14:textFill>
        </w:rPr>
        <w:t>即时向投标人发出确认回执通知。</w:t>
      </w:r>
    </w:p>
    <w:p w14:paraId="2D50836C">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22.3修改后再次递交的，按19点的规定执行。</w:t>
      </w:r>
    </w:p>
    <w:p w14:paraId="7B05A05F">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22.4 在投标截止时间之后，投标人不得补充、修改和更换投标文件。</w:t>
      </w:r>
    </w:p>
    <w:p w14:paraId="3748A2BE">
      <w:pPr>
        <w:pStyle w:val="6"/>
        <w:snapToGrid w:val="0"/>
        <w:spacing w:before="0" w:beforeAutospacing="0" w:after="0" w:afterAutospacing="0" w:line="360" w:lineRule="auto"/>
        <w:rPr>
          <w:rFonts w:cs="宋体"/>
          <w:color w:val="000000" w:themeColor="text1"/>
          <w:sz w:val="21"/>
          <w:szCs w:val="21"/>
          <w:highlight w:val="none"/>
          <w14:textFill>
            <w14:solidFill>
              <w14:schemeClr w14:val="tx1"/>
            </w14:solidFill>
          </w14:textFill>
        </w:rPr>
      </w:pPr>
      <w:bookmarkStart w:id="14" w:name="_Toc3312"/>
      <w:bookmarkStart w:id="15" w:name="_Toc21525497"/>
      <w:r>
        <w:rPr>
          <w:rFonts w:hint="eastAsia" w:cs="宋体"/>
          <w:color w:val="000000" w:themeColor="text1"/>
          <w:sz w:val="21"/>
          <w:szCs w:val="21"/>
          <w:highlight w:val="none"/>
          <w14:textFill>
            <w14:solidFill>
              <w14:schemeClr w14:val="tx1"/>
            </w14:solidFill>
          </w14:textFill>
        </w:rPr>
        <w:t>（五）开标、评标、定标及合同签定</w:t>
      </w:r>
      <w:bookmarkEnd w:id="14"/>
      <w:bookmarkEnd w:id="15"/>
    </w:p>
    <w:p w14:paraId="1F003B13">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23、开标。</w:t>
      </w:r>
    </w:p>
    <w:p w14:paraId="1A68BC3D">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详见第二章开标、评标及定标办法</w:t>
      </w:r>
    </w:p>
    <w:p w14:paraId="04292A94">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24．评标过程的保密</w:t>
      </w:r>
    </w:p>
    <w:p w14:paraId="7B6289C4">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 开标后，直至中标公示为止，凡属于对投标文件的审查、澄清、评价和比较有关的资料以及中标候选人的推荐情况，与评标有关的其他任何情况均严格保密。</w:t>
      </w:r>
    </w:p>
    <w:p w14:paraId="4322FABF">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 在投标文件的评审和比较、中标候选人推荐以及授予合同的过程中，投标人向招标人和评标委员会施加不公正影响的任何行为，都将会导致其投标被拒绝。</w:t>
      </w:r>
    </w:p>
    <w:p w14:paraId="6CE84A71">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25．投标文件的澄清，计算错误的修正</w:t>
      </w:r>
    </w:p>
    <w:p w14:paraId="4D153D44">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详见招标文件第二章开标、评标及定标办法</w:t>
      </w:r>
    </w:p>
    <w:p w14:paraId="1B35D72F">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26．投标文件的评审、比较和否决</w:t>
      </w:r>
    </w:p>
    <w:p w14:paraId="48956584">
      <w:pPr>
        <w:snapToGrid w:val="0"/>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详见招标文件第二章开标、评标及定标办法。</w:t>
      </w:r>
    </w:p>
    <w:p w14:paraId="44183D31">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27．中标通知书</w:t>
      </w:r>
    </w:p>
    <w:p w14:paraId="25FEC050">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27.1招标人将在</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E35ABA2">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27.2招标人应当自确定中标人后，向招标投标监管机构提交招标投标情况的书面报告；经招投标监管机构备案后，方可发出中标通知书。</w:t>
      </w:r>
    </w:p>
    <w:p w14:paraId="75BAE039">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27.3中标人必须在收到中标通知书后24小时之内以书面形式回复招标人，确认收到。</w:t>
      </w:r>
    </w:p>
    <w:p w14:paraId="0112C22D">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27.4在产生中标候选人后，招标人将中标候选人的投标文件商务部分文件的所有内容（包括人员、业绩、奖项等资料）在</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交易平台和广东省招标投标监管网公开。</w:t>
      </w:r>
    </w:p>
    <w:p w14:paraId="47B8EC9F">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28．合同协议书的签订</w:t>
      </w:r>
    </w:p>
    <w:p w14:paraId="3ECC2D08">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28.1 招标人与中标人将于中标通知书发出之日起30日内，按照招标文件和中标人的投标文件商定和签订合同，招标人和中标人不得再行订立背离合同实质性内容的其他协议。</w:t>
      </w:r>
    </w:p>
    <w:p w14:paraId="08F8E711">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9CC4FCE">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28.3非经招标人同意，中标人在投标过程中使用的银行名称及帐号至完成竣工结算不得变更，否则招标人有权停止工程款项的拔付及至解除合同，由此造成的一切责任由中标人承担。</w:t>
      </w:r>
    </w:p>
    <w:p w14:paraId="22B421D8">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28.4招标人支付工程款时，中标人应按规定开具发票。</w:t>
      </w:r>
    </w:p>
    <w:p w14:paraId="487ABE3F">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29．履约担保</w:t>
      </w:r>
    </w:p>
    <w:p w14:paraId="54A26F7F">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 在收到中标通知书后的</w:t>
      </w:r>
      <w:r>
        <w:rPr>
          <w:rFonts w:hint="eastAsia" w:ascii="宋体" w:hAnsi="宋体" w:cs="宋体"/>
          <w:b/>
          <w:color w:val="000000" w:themeColor="text1"/>
          <w:szCs w:val="21"/>
          <w:highlight w:val="none"/>
          <w14:textFill>
            <w14:solidFill>
              <w14:schemeClr w14:val="tx1"/>
            </w14:solidFill>
          </w14:textFill>
        </w:rPr>
        <w:t>15日</w:t>
      </w:r>
      <w:r>
        <w:rPr>
          <w:rFonts w:hint="eastAsia" w:ascii="宋体" w:hAnsi="宋体" w:cs="宋体"/>
          <w:color w:val="000000" w:themeColor="text1"/>
          <w:szCs w:val="21"/>
          <w:highlight w:val="none"/>
          <w14:textFill>
            <w14:solidFill>
              <w14:schemeClr w14:val="tx1"/>
            </w14:solidFill>
          </w14:textFill>
        </w:rPr>
        <w:t>内，中标人应按本须知前附表第20项的规定向招标人提交履约担保。</w:t>
      </w:r>
    </w:p>
    <w:p w14:paraId="481F425E">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6D0CD26">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30．合同生效</w:t>
      </w:r>
    </w:p>
    <w:p w14:paraId="6E67644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30.1在合同双方全权代表在合同协议书上签字，并分别加盖双方单位的公章后，合同正式生效。</w:t>
      </w:r>
    </w:p>
    <w:p w14:paraId="3B2DD69A">
      <w:pPr>
        <w:snapToGrid w:val="0"/>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31．其它费用</w:t>
      </w:r>
    </w:p>
    <w:p w14:paraId="3EA7BECC">
      <w:pPr>
        <w:pStyle w:val="29"/>
        <w:snapToGrid w:val="0"/>
        <w:spacing w:after="0" w:line="360" w:lineRule="auto"/>
        <w:ind w:firstLine="422" w:firstLineChars="2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32．腐败与欺诈行为</w:t>
      </w:r>
    </w:p>
    <w:p w14:paraId="05F5B41E">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在招标和合同实施期间，招标人要求投标人和承包人遵守最高的道德标准。</w:t>
      </w:r>
    </w:p>
    <w:p w14:paraId="7A8DE605">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32．1对本条款的规定，特定义如下词汇：</w:t>
      </w:r>
    </w:p>
    <w:p w14:paraId="7206E4BD">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1）、“腐败行为”是指在招标或合同执行期间，通过提供、给予、接受或索要任何有价值的东西，从而影响招标人有关人员工作的行为；</w:t>
      </w:r>
    </w:p>
    <w:p w14:paraId="7FFA350F">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12EEF1B">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32．2如果投标人被认定在本招标的竞争中有腐败或欺诈行为，则会被取消投标资格。</w:t>
      </w:r>
    </w:p>
    <w:p w14:paraId="34B4089B">
      <w:pPr>
        <w:pStyle w:val="29"/>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32.3投标人如在本项目中存在串通投标、弄虚作假骗取中标、行贿情形的，中标无效，行政监督部门将对其违法行为进行政处罚。该投标人将被招标人列入黑名单并限制其参与招标人后续项目的投标。</w:t>
      </w:r>
    </w:p>
    <w:p w14:paraId="405DFAA9">
      <w:pPr>
        <w:rPr>
          <w:color w:val="000000" w:themeColor="text1"/>
          <w:highlight w:val="none"/>
          <w14:textFill>
            <w14:solidFill>
              <w14:schemeClr w14:val="tx1"/>
            </w14:solidFill>
          </w14:textFill>
        </w:rPr>
      </w:pPr>
    </w:p>
    <w:p w14:paraId="76E8FC4D">
      <w:pPr>
        <w:pStyle w:val="3"/>
        <w:snapToGrid w:val="0"/>
        <w:spacing w:before="0" w:after="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16" w:name="_Toc26663"/>
      <w:r>
        <w:rPr>
          <w:rFonts w:hint="eastAsia" w:ascii="宋体" w:hAnsi="宋体" w:cs="宋体"/>
          <w:bCs/>
          <w:color w:val="000000" w:themeColor="text1"/>
          <w:sz w:val="32"/>
          <w:szCs w:val="32"/>
          <w:highlight w:val="none"/>
          <w14:textFill>
            <w14:solidFill>
              <w14:schemeClr w14:val="tx1"/>
            </w14:solidFill>
          </w14:textFill>
        </w:rPr>
        <w:t>第二章  开标、评标及定标办法</w:t>
      </w:r>
      <w:bookmarkEnd w:id="16"/>
    </w:p>
    <w:p w14:paraId="0D7BA1B4">
      <w:pPr>
        <w:pStyle w:val="5"/>
        <w:snapToGrid w:val="0"/>
        <w:spacing w:before="0" w:after="0" w:line="360" w:lineRule="auto"/>
        <w:ind w:left="0"/>
        <w:rPr>
          <w:rFonts w:ascii="宋体" w:hAnsi="宋体" w:cs="宋体"/>
          <w:color w:val="000000" w:themeColor="text1"/>
          <w:sz w:val="32"/>
          <w:szCs w:val="32"/>
          <w:highlight w:val="none"/>
          <w14:textFill>
            <w14:solidFill>
              <w14:schemeClr w14:val="tx1"/>
            </w14:solidFill>
          </w14:textFill>
        </w:rPr>
      </w:pPr>
      <w:bookmarkStart w:id="17" w:name="_Toc8448"/>
      <w:r>
        <w:rPr>
          <w:rFonts w:hint="eastAsia" w:ascii="宋体" w:hAnsi="宋体" w:cs="宋体"/>
          <w:color w:val="000000" w:themeColor="text1"/>
          <w:sz w:val="32"/>
          <w:szCs w:val="32"/>
          <w:highlight w:val="none"/>
          <w14:textFill>
            <w14:solidFill>
              <w14:schemeClr w14:val="tx1"/>
            </w14:solidFill>
          </w14:textFill>
        </w:rPr>
        <w:t>一、开标、评标及定标办法修改表</w:t>
      </w:r>
      <w:bookmarkEnd w:id="17"/>
    </w:p>
    <w:p w14:paraId="211473B6">
      <w:pPr>
        <w:pStyle w:val="29"/>
        <w:snapToGrid w:val="0"/>
        <w:spacing w:after="0" w:line="360" w:lineRule="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"http://www.gzcc.gov.cn/）下载GZZB2018-3"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sz w:val="21"/>
          <w:szCs w:val="21"/>
          <w:highlight w:val="none"/>
          <w14:textFill>
            <w14:solidFill>
              <w14:schemeClr w14:val="tx1"/>
            </w14:solidFill>
          </w14:textFill>
        </w:rPr>
        <w:t>http://zfcj.gz.gov.cn/</w:t>
      </w:r>
      <w:r>
        <w:rPr>
          <w:rStyle w:val="35"/>
          <w:rFonts w:hint="eastAsia" w:ascii="宋体" w:hAnsi="宋体" w:cs="宋体"/>
          <w:b/>
          <w:color w:val="000000" w:themeColor="text1"/>
          <w:sz w:val="21"/>
          <w:szCs w:val="21"/>
          <w:highlight w:val="none"/>
          <w:u w:val="none"/>
          <w14:textFill>
            <w14:solidFill>
              <w14:schemeClr w14:val="tx1"/>
            </w14:solidFill>
          </w14:textFill>
        </w:rPr>
        <w:t>）下载GZZB2018-3</w:t>
      </w:r>
      <w:r>
        <w:rPr>
          <w:rStyle w:val="35"/>
          <w:rFonts w:hint="eastAsia" w:ascii="宋体" w:hAnsi="宋体" w:cs="宋体"/>
          <w:b/>
          <w:color w:val="000000" w:themeColor="text1"/>
          <w:sz w:val="21"/>
          <w:szCs w:val="21"/>
          <w:highlight w:val="none"/>
          <w:u w:val="none"/>
          <w14:textFill>
            <w14:solidFill>
              <w14:schemeClr w14:val="tx1"/>
            </w14:solidFill>
          </w14:textFill>
        </w:rPr>
        <w:fldChar w:fldCharType="end"/>
      </w:r>
      <w:r>
        <w:rPr>
          <w:rFonts w:hint="eastAsia" w:ascii="宋体" w:hAnsi="宋体" w:cs="宋体"/>
          <w:b/>
          <w:color w:val="000000" w:themeColor="text1"/>
          <w:sz w:val="21"/>
          <w:szCs w:val="21"/>
          <w:highlight w:val="none"/>
          <w14:textFill>
            <w14:solidFill>
              <w14:schemeClr w14:val="tx1"/>
            </w14:solidFill>
          </w14:textFill>
        </w:rPr>
        <w:t>范本查阅。</w:t>
      </w:r>
    </w:p>
    <w:p w14:paraId="01256DBF">
      <w:pPr>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条款号：36.1            修改类型：修改</w:t>
      </w:r>
    </w:p>
    <w:p w14:paraId="380BA92F">
      <w:pPr>
        <w:snapToGrid w:val="0"/>
        <w:spacing w:line="360" w:lineRule="auto"/>
        <w:ind w:firstLine="495" w:firstLineChars="235"/>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36.1招标人按投标须知前附表第18项所规定的时间和地点公开开标，并邀请所有投标人参加。截标后，开标开始时间因故推迟的，相关评标信息仍以原定的开标开始时间的信息为准。</w:t>
      </w:r>
    </w:p>
    <w:p w14:paraId="3A876A0B">
      <w:pPr>
        <w:pBdr>
          <w:bottom w:val="single" w:color="auto" w:sz="6" w:space="1"/>
        </w:pBdr>
        <w:snapToGrid w:val="0"/>
        <w:spacing w:line="360" w:lineRule="auto"/>
        <w:ind w:firstLine="424" w:firstLineChars="201"/>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36.1招标人按投标须知前附表第18项所规定的时间和地点公开开标，并邀请所有投标人参加。截标后，开标开始时间因故推迟的，相关评标信息仍以原定的开标开始时间的信息为准。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000000" w:themeColor="text1"/>
          <w:szCs w:val="21"/>
          <w:highlight w:val="none"/>
          <w:u w:val="single"/>
          <w14:textFill>
            <w14:solidFill>
              <w14:schemeClr w14:val="tx1"/>
            </w14:solidFill>
          </w14:textFill>
        </w:rPr>
        <w:t>若投标人不参加开标会的，其投标文件在开标现场的投标人或招标人代表、招标代理机构代表及交易中心代表见证下公开开启、解密、公布，并视同该投标人认可开标结果</w:t>
      </w:r>
      <w:r>
        <w:rPr>
          <w:rFonts w:hint="eastAsia" w:ascii="宋体" w:hAnsi="宋体" w:cs="宋体"/>
          <w:color w:val="000000" w:themeColor="text1"/>
          <w:szCs w:val="21"/>
          <w:highlight w:val="none"/>
          <w14:textFill>
            <w14:solidFill>
              <w14:schemeClr w14:val="tx1"/>
            </w14:solidFill>
          </w14:textFill>
        </w:rPr>
        <w:t>。</w:t>
      </w:r>
    </w:p>
    <w:p w14:paraId="7F16A415">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条款号：36.3                              修改类型：删除</w:t>
      </w:r>
    </w:p>
    <w:p w14:paraId="1F4F1F40">
      <w:pPr>
        <w:pBdr>
          <w:bottom w:val="single" w:color="auto" w:sz="6" w:space="1"/>
        </w:pBd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根据投标须知前附表第19项，如需抽取某一种评标办法供评标时使用的，应在开标前抽取。首先对招标文件中约定的若干种评标方法进行编号，再随机抽取某一编号，该编号所对应的评标办法供评标时使用。</w:t>
      </w:r>
    </w:p>
    <w:p w14:paraId="1F10E8BE">
      <w:pPr>
        <w:pStyle w:val="13"/>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条款号：36.4                              修改类型：修改</w:t>
      </w:r>
    </w:p>
    <w:p w14:paraId="775C6CCA">
      <w:pP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36.4若递交投标文件的投标人不足3家，则重新组织招标。（当N个标段同时招标且不允许兼中时，若有效投标人不足N+2家，则重新组织招标）</w:t>
      </w:r>
    </w:p>
    <w:p w14:paraId="7BAE61BB">
      <w:pPr>
        <w:pBdr>
          <w:bottom w:val="single" w:color="auto" w:sz="6" w:space="1"/>
        </w:pBd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36.4若递交投标文件的投标人不足3家，则重新组织招标。</w:t>
      </w:r>
    </w:p>
    <w:p w14:paraId="766CBD89">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条款号：36.5.1                      修改类型：修改</w:t>
      </w:r>
    </w:p>
    <w:p w14:paraId="6A994A6A">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36.5.1在投标截止时间后一个小时内，投标人通过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交易平台对已递交的电子投标文件进行解密。投标人完成解密后，再由招标人进行解密。解密完成后，公布招标项目名称、投标人名称、投标保证金的递交情况、投标报价、工期及其他内容；</w:t>
      </w:r>
    </w:p>
    <w:p w14:paraId="2A032904">
      <w:pPr>
        <w:pBdr>
          <w:bottom w:val="single" w:color="auto" w:sz="6" w:space="1"/>
        </w:pBdr>
        <w:snapToGrid w:val="0"/>
        <w:spacing w:line="360" w:lineRule="auto"/>
        <w:ind w:firstLine="527"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36.5.1在投标截止时间后一个小时内，投标人通过</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交易平台对已递交的电子投标文件进行解密。投标人完成解密后，再由招标人</w:t>
      </w:r>
      <w:r>
        <w:rPr>
          <w:rFonts w:hint="eastAsia" w:ascii="宋体" w:hAnsi="宋体" w:cs="宋体"/>
          <w:color w:val="000000" w:themeColor="text1"/>
          <w:szCs w:val="21"/>
          <w:highlight w:val="none"/>
          <w:u w:val="single"/>
          <w14:textFill>
            <w14:solidFill>
              <w14:schemeClr w14:val="tx1"/>
            </w14:solidFill>
          </w14:textFill>
        </w:rPr>
        <w:t>或招标代理</w:t>
      </w:r>
      <w:r>
        <w:rPr>
          <w:rFonts w:hint="eastAsia" w:ascii="宋体" w:hAnsi="宋体" w:cs="宋体"/>
          <w:color w:val="000000" w:themeColor="text1"/>
          <w:szCs w:val="21"/>
          <w:highlight w:val="none"/>
          <w14:textFill>
            <w14:solidFill>
              <w14:schemeClr w14:val="tx1"/>
            </w14:solidFill>
          </w14:textFill>
        </w:rPr>
        <w:t>进行解密。解密完成后，公布招标项目名称、投标人名称、投标报价、工期及其他内容；</w:t>
      </w:r>
    </w:p>
    <w:p w14:paraId="2E178806">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条款号：36.5.3                      修改类型：修改</w:t>
      </w:r>
    </w:p>
    <w:p w14:paraId="217EDF15">
      <w:pP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36.5.3投标人代表、招标人代表、监标人、记录人等有关人员在开标记录上签字确认；若有关人员不签字的，不影响开标程序；</w:t>
      </w:r>
    </w:p>
    <w:p w14:paraId="02BDE37B">
      <w:pPr>
        <w:pBdr>
          <w:bottom w:val="single" w:color="auto" w:sz="6" w:space="1"/>
        </w:pBdr>
        <w:snapToGrid w:val="0"/>
        <w:spacing w:line="360" w:lineRule="auto"/>
        <w:ind w:firstLine="424" w:firstLineChars="201"/>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36.5.3投标人代表、招标人代表、监标人、记录人等有关人员在开标记录上签字确认；若有关人员不签字的，不影响开标程序；</w:t>
      </w:r>
      <w:r>
        <w:rPr>
          <w:rFonts w:hint="eastAsia" w:ascii="宋体" w:hAnsi="宋体" w:cs="宋体"/>
          <w:color w:val="000000" w:themeColor="text1"/>
          <w:szCs w:val="21"/>
          <w:highlight w:val="none"/>
          <w:u w:val="single"/>
          <w14:textFill>
            <w14:solidFill>
              <w14:schemeClr w14:val="tx1"/>
            </w14:solidFill>
          </w14:textFill>
        </w:rPr>
        <w:t>若投标人不参加开标会的，或不签字确认的，视同该投标人认可开标结果；</w:t>
      </w:r>
    </w:p>
    <w:p w14:paraId="65EABB7F">
      <w:pPr>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条款号：38.1                               修改类型：修改</w:t>
      </w:r>
    </w:p>
    <w:p w14:paraId="1E089B8D">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62184A15">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38.1为有助于投标文件的审查、评价和比较，评标期间，经评标委员会或评标委员会专业评审组中两人以上（含两人）</w:t>
      </w:r>
      <w:r>
        <w:rPr>
          <w:rFonts w:hint="eastAsia" w:ascii="宋体" w:hAnsi="宋体" w:cs="宋体"/>
          <w:color w:val="000000" w:themeColor="text1"/>
          <w:szCs w:val="21"/>
          <w:highlight w:val="none"/>
          <w:u w:val="single"/>
          <w14:textFill>
            <w14:solidFill>
              <w14:schemeClr w14:val="tx1"/>
            </w14:solidFill>
          </w14:textFill>
        </w:rPr>
        <w:t>的成员</w:t>
      </w:r>
      <w:r>
        <w:rPr>
          <w:rFonts w:hint="eastAsia" w:ascii="宋体" w:hAnsi="宋体" w:cs="宋体"/>
          <w:color w:val="000000" w:themeColor="text1"/>
          <w:szCs w:val="21"/>
          <w:highlight w:val="none"/>
          <w14:textFill>
            <w14:solidFill>
              <w14:schemeClr w14:val="tx1"/>
            </w14:solidFill>
          </w14:textFill>
        </w:rPr>
        <w:t>以书面形式提出动议，评标委员会或评标委员会专业评审组应当书面发出澄清通知，要求投标人对投标文件含义不明确</w:t>
      </w:r>
      <w:r>
        <w:rPr>
          <w:rFonts w:hint="eastAsia" w:ascii="宋体" w:hAnsi="宋体" w:cs="宋体"/>
          <w:color w:val="000000" w:themeColor="text1"/>
          <w:szCs w:val="21"/>
          <w:highlight w:val="none"/>
          <w:u w:val="single"/>
          <w14:textFill>
            <w14:solidFill>
              <w14:schemeClr w14:val="tx1"/>
            </w14:solidFill>
          </w14:textFill>
        </w:rPr>
        <w:t>、对同类问题表述不一致、有明显文字和计算错误的内容以及细微偏差</w:t>
      </w:r>
      <w:r>
        <w:rPr>
          <w:rFonts w:hint="eastAsia" w:ascii="宋体" w:hAnsi="宋体" w:cs="宋体"/>
          <w:color w:val="000000" w:themeColor="text1"/>
          <w:szCs w:val="21"/>
          <w:highlight w:val="none"/>
          <w14:textFill>
            <w14:solidFill>
              <w14:schemeClr w14:val="tx1"/>
            </w14:solidFill>
          </w14:textFill>
        </w:rPr>
        <w:t>的内容作出澄清。</w:t>
      </w:r>
    </w:p>
    <w:p w14:paraId="219145D6">
      <w:pPr>
        <w:snapToGrid w:val="0"/>
        <w:spacing w:line="360" w:lineRule="auto"/>
        <w:ind w:firstLine="472" w:firstLineChars="22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条款号：39.3                        修改类型：修改</w:t>
      </w:r>
    </w:p>
    <w:p w14:paraId="2CB80B3B">
      <w:pP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39.3排名第一的中标候选人放弃中标、或因不可抗力提出不能履行合同，或者招标文件规定应当提交履约担保而在规定的期限内未能提交的，招标人可以确定排名第二的中标候选人为中标人。</w:t>
      </w:r>
    </w:p>
    <w:p w14:paraId="67BAE013">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39.3</w:t>
      </w:r>
      <w:r>
        <w:rPr>
          <w:rFonts w:hint="eastAsia" w:ascii="宋体" w:hAnsi="宋体" w:cs="宋体"/>
          <w:bCs/>
          <w:color w:val="000000" w:themeColor="text1"/>
          <w:szCs w:val="21"/>
          <w:highlight w:val="none"/>
          <w14:textFill>
            <w14:solidFill>
              <w14:schemeClr w14:val="tx1"/>
            </w14:solidFill>
          </w14:textFill>
        </w:rPr>
        <w:t>排名第一的中标候选人放弃中标、</w:t>
      </w:r>
      <w:r>
        <w:rPr>
          <w:rFonts w:hint="eastAsia" w:ascii="宋体" w:hAnsi="宋体" w:cs="宋体"/>
          <w:color w:val="000000" w:themeColor="text1"/>
          <w:szCs w:val="21"/>
          <w:highlight w:val="none"/>
          <w14:textFill>
            <w14:solidFill>
              <w14:schemeClr w14:val="tx1"/>
            </w14:solidFill>
          </w14:textFill>
        </w:rPr>
        <w:t>或因不可抗力提出不能履行合同，或者招标文件规定应当提交履约担保而在规定的期限内未能提交的，</w:t>
      </w:r>
      <w:r>
        <w:rPr>
          <w:rFonts w:hint="eastAsia" w:ascii="宋体" w:hAnsi="宋体" w:cs="宋体"/>
          <w:bCs/>
          <w:color w:val="000000" w:themeColor="text1"/>
          <w:szCs w:val="21"/>
          <w:highlight w:val="none"/>
          <w:u w:val="single"/>
          <w14:textFill>
            <w14:solidFill>
              <w14:schemeClr w14:val="tx1"/>
            </w14:solidFill>
          </w14:textFill>
        </w:rPr>
        <w:t>或经核查发现委派的项目负责人已在其他在建项目中任本职的，或者被查实存在影响中标结果的违法行为等情形，不符合中标条件的，</w:t>
      </w:r>
      <w:r>
        <w:rPr>
          <w:rFonts w:hint="eastAsia" w:ascii="宋体" w:hAnsi="宋体" w:cs="宋体"/>
          <w:bCs/>
          <w:color w:val="000000" w:themeColor="text1"/>
          <w:szCs w:val="21"/>
          <w:highlight w:val="none"/>
          <w14:textFill>
            <w14:solidFill>
              <w14:schemeClr w14:val="tx1"/>
            </w14:solidFill>
          </w14:textFill>
        </w:rPr>
        <w:t>招标人可以确定排名第二的中标候选人为中标人。</w:t>
      </w:r>
    </w:p>
    <w:p w14:paraId="28734ED0">
      <w:pP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b/>
          <w:bCs/>
          <w:color w:val="000000" w:themeColor="text1"/>
          <w:szCs w:val="21"/>
          <w:highlight w:val="none"/>
          <w14:textFill>
            <w14:solidFill>
              <w14:schemeClr w14:val="tx1"/>
            </w14:solidFill>
          </w14:textFill>
        </w:rPr>
        <w:t>（二）开标评标办法程序和细则注：</w:t>
      </w:r>
      <w:r>
        <w:rPr>
          <w:rFonts w:hint="eastAsia" w:ascii="宋体" w:hAnsi="宋体" w:cs="宋体"/>
          <w:b/>
          <w:color w:val="000000" w:themeColor="text1"/>
          <w:szCs w:val="21"/>
          <w:highlight w:val="none"/>
          <w14:textFill>
            <w14:solidFill>
              <w14:schemeClr w14:val="tx1"/>
            </w14:solidFill>
          </w14:textFill>
        </w:rPr>
        <w:t xml:space="preserve">                   修改类型：修改</w:t>
      </w:r>
    </w:p>
    <w:p w14:paraId="188AD154">
      <w:pP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（二）开标评标办法程序和细则</w:t>
      </w:r>
    </w:p>
    <w:p w14:paraId="2FBA909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注：以下七种评标办法所述企业综合诚信评价分数即投标截止当日广州市工程招标代理行业协会网站上公布的企业综合诚信评价60日诚信分。</w:t>
      </w:r>
    </w:p>
    <w:p w14:paraId="041A7E1D">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（二）开标评标办法程序和细则</w:t>
      </w:r>
    </w:p>
    <w:p w14:paraId="233D9E5C">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可选办法一（适合综合评分法一，技术标与经济标先后分别开启）</w:t>
      </w:r>
      <w:r>
        <w:rPr>
          <w:rFonts w:hint="eastAsia" w:ascii="宋体" w:hAnsi="宋体" w:cs="宋体"/>
          <w:b/>
          <w:color w:val="000000" w:themeColor="text1"/>
          <w:szCs w:val="21"/>
          <w:highlight w:val="none"/>
          <w14:textFill>
            <w14:solidFill>
              <w14:schemeClr w14:val="tx1"/>
            </w14:solidFill>
          </w14:textFill>
        </w:rPr>
        <w:t xml:space="preserve"> 修改类型：删除</w:t>
      </w:r>
    </w:p>
    <w:p w14:paraId="5F84FC09">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详见</w:t>
      </w:r>
      <w:r>
        <w:rPr>
          <w:rFonts w:hint="eastAsia" w:ascii="宋体" w:hAnsi="宋体" w:cs="宋体"/>
          <w:bCs/>
          <w:color w:val="000000" w:themeColor="text1"/>
          <w:szCs w:val="21"/>
          <w:highlight w:val="none"/>
          <w14:textFill>
            <w14:solidFill>
              <w14:schemeClr w14:val="tx1"/>
            </w14:solidFill>
          </w14:textFill>
        </w:rPr>
        <w:t>最新版广州市建设工程施工公开招标项目招标文件范本（适用于资格后审综合评分法、经评审的最低投标价法的施工电子招标项目）GZZB2018-3</w:t>
      </w:r>
      <w:r>
        <w:rPr>
          <w:rFonts w:hint="eastAsia" w:ascii="宋体" w:hAnsi="宋体" w:cs="宋体"/>
          <w:color w:val="000000" w:themeColor="text1"/>
          <w:szCs w:val="21"/>
          <w:highlight w:val="none"/>
          <w14:textFill>
            <w14:solidFill>
              <w14:schemeClr w14:val="tx1"/>
            </w14:solidFill>
          </w14:textFill>
        </w:rPr>
        <w:t>。</w:t>
      </w:r>
    </w:p>
    <w:p w14:paraId="4196A4CD">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可选办法二（适合综合评分法一，技术标与经济标同时开启）</w:t>
      </w:r>
      <w:r>
        <w:rPr>
          <w:rFonts w:hint="eastAsia" w:ascii="宋体" w:hAnsi="宋体" w:cs="宋体"/>
          <w:b/>
          <w:color w:val="000000" w:themeColor="text1"/>
          <w:szCs w:val="21"/>
          <w:highlight w:val="none"/>
          <w14:textFill>
            <w14:solidFill>
              <w14:schemeClr w14:val="tx1"/>
            </w14:solidFill>
          </w14:textFill>
        </w:rPr>
        <w:t xml:space="preserve">     修改类型：删除</w:t>
      </w:r>
    </w:p>
    <w:p w14:paraId="659A8042">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详见</w:t>
      </w:r>
      <w:r>
        <w:rPr>
          <w:rFonts w:hint="eastAsia" w:ascii="宋体" w:hAnsi="宋体" w:cs="宋体"/>
          <w:bCs/>
          <w:color w:val="000000" w:themeColor="text1"/>
          <w:szCs w:val="21"/>
          <w:highlight w:val="none"/>
          <w14:textFill>
            <w14:solidFill>
              <w14:schemeClr w14:val="tx1"/>
            </w14:solidFill>
          </w14:textFill>
        </w:rPr>
        <w:t>最新版广州市建设工程施工公开招标项目招标文件范本（适用于资格后审综合评分法、经评审的最低投标价法的施工电子招标项目）GZZB2018-3</w:t>
      </w:r>
      <w:r>
        <w:rPr>
          <w:rFonts w:hint="eastAsia" w:ascii="宋体" w:hAnsi="宋体" w:cs="宋体"/>
          <w:color w:val="000000" w:themeColor="text1"/>
          <w:szCs w:val="21"/>
          <w:highlight w:val="none"/>
          <w14:textFill>
            <w14:solidFill>
              <w14:schemeClr w14:val="tx1"/>
            </w14:solidFill>
          </w14:textFill>
        </w:rPr>
        <w:t>。</w:t>
      </w:r>
    </w:p>
    <w:p w14:paraId="5C0DE48D">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可选办法三（适合综合评分法二，技术标与经济标先后分别开启）</w:t>
      </w:r>
      <w:r>
        <w:rPr>
          <w:rFonts w:hint="eastAsia" w:ascii="宋体" w:hAnsi="宋体" w:cs="宋体"/>
          <w:b/>
          <w:color w:val="000000" w:themeColor="text1"/>
          <w:szCs w:val="21"/>
          <w:highlight w:val="none"/>
          <w14:textFill>
            <w14:solidFill>
              <w14:schemeClr w14:val="tx1"/>
            </w14:solidFill>
          </w14:textFill>
        </w:rPr>
        <w:t xml:space="preserve"> 修改类型：删除</w:t>
      </w:r>
    </w:p>
    <w:p w14:paraId="3CC842E9">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详见</w:t>
      </w:r>
      <w:r>
        <w:rPr>
          <w:rFonts w:hint="eastAsia" w:ascii="宋体" w:hAnsi="宋体" w:cs="宋体"/>
          <w:bCs/>
          <w:color w:val="000000" w:themeColor="text1"/>
          <w:szCs w:val="21"/>
          <w:highlight w:val="none"/>
          <w14:textFill>
            <w14:solidFill>
              <w14:schemeClr w14:val="tx1"/>
            </w14:solidFill>
          </w14:textFill>
        </w:rPr>
        <w:t>最新版广州市建设工程施工公开招标项目招标文件范本（适用于资格后审综合评分法、经评审的最低投标价法的施工电子招标项目）GZZB2018-3</w:t>
      </w:r>
      <w:r>
        <w:rPr>
          <w:rFonts w:hint="eastAsia" w:ascii="宋体" w:hAnsi="宋体" w:cs="宋体"/>
          <w:color w:val="000000" w:themeColor="text1"/>
          <w:szCs w:val="21"/>
          <w:highlight w:val="none"/>
          <w14:textFill>
            <w14:solidFill>
              <w14:schemeClr w14:val="tx1"/>
            </w14:solidFill>
          </w14:textFill>
        </w:rPr>
        <w:t>。</w:t>
      </w:r>
    </w:p>
    <w:p w14:paraId="55368099">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可选办法四（适合综合评分法二，技术标与经济标同时开启）</w:t>
      </w:r>
      <w:r>
        <w:rPr>
          <w:rFonts w:hint="eastAsia" w:ascii="宋体" w:hAnsi="宋体" w:cs="宋体"/>
          <w:b/>
          <w:color w:val="000000" w:themeColor="text1"/>
          <w:szCs w:val="21"/>
          <w:highlight w:val="none"/>
          <w14:textFill>
            <w14:solidFill>
              <w14:schemeClr w14:val="tx1"/>
            </w14:solidFill>
          </w14:textFill>
        </w:rPr>
        <w:t xml:space="preserve">     修改类型：删除</w:t>
      </w:r>
    </w:p>
    <w:p w14:paraId="47C1CB4F">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详见</w:t>
      </w:r>
      <w:r>
        <w:rPr>
          <w:rFonts w:hint="eastAsia" w:ascii="宋体" w:hAnsi="宋体" w:cs="宋体"/>
          <w:bCs/>
          <w:color w:val="000000" w:themeColor="text1"/>
          <w:szCs w:val="21"/>
          <w:highlight w:val="none"/>
          <w14:textFill>
            <w14:solidFill>
              <w14:schemeClr w14:val="tx1"/>
            </w14:solidFill>
          </w14:textFill>
        </w:rPr>
        <w:t>最新版广州市建设工程施工公开招标项目招标文件范本（适用于资格后审综合评分法、经评审的最低投标价法的施工电子招标项目）GZZB2018-3</w:t>
      </w:r>
      <w:r>
        <w:rPr>
          <w:rFonts w:hint="eastAsia" w:ascii="宋体" w:hAnsi="宋体" w:cs="宋体"/>
          <w:color w:val="000000" w:themeColor="text1"/>
          <w:szCs w:val="21"/>
          <w:highlight w:val="none"/>
          <w14:textFill>
            <w14:solidFill>
              <w14:schemeClr w14:val="tx1"/>
            </w14:solidFill>
          </w14:textFill>
        </w:rPr>
        <w:t>。</w:t>
      </w:r>
    </w:p>
    <w:p w14:paraId="047D2AFA">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可选办法五（适合综合评分法三，技术标与经济标先后分别开启）</w:t>
      </w:r>
      <w:r>
        <w:rPr>
          <w:rFonts w:hint="eastAsia" w:ascii="宋体" w:hAnsi="宋体" w:cs="宋体"/>
          <w:b/>
          <w:color w:val="000000" w:themeColor="text1"/>
          <w:szCs w:val="21"/>
          <w:highlight w:val="none"/>
          <w14:textFill>
            <w14:solidFill>
              <w14:schemeClr w14:val="tx1"/>
            </w14:solidFill>
          </w14:textFill>
        </w:rPr>
        <w:t xml:space="preserve"> 修改类型：删除</w:t>
      </w:r>
    </w:p>
    <w:p w14:paraId="61A80849">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详见</w:t>
      </w:r>
      <w:r>
        <w:rPr>
          <w:rFonts w:hint="eastAsia" w:ascii="宋体" w:hAnsi="宋体" w:cs="宋体"/>
          <w:bCs/>
          <w:color w:val="000000" w:themeColor="text1"/>
          <w:szCs w:val="21"/>
          <w:highlight w:val="none"/>
          <w14:textFill>
            <w14:solidFill>
              <w14:schemeClr w14:val="tx1"/>
            </w14:solidFill>
          </w14:textFill>
        </w:rPr>
        <w:t>最新版广州市建设工程施工公开招标项目招标文件范本（适用于资格后审综合评分法、经评审的最低投标价法的施工电子招标项目）GZZB2018-3</w:t>
      </w:r>
      <w:r>
        <w:rPr>
          <w:rFonts w:hint="eastAsia" w:ascii="宋体" w:hAnsi="宋体" w:cs="宋体"/>
          <w:color w:val="000000" w:themeColor="text1"/>
          <w:szCs w:val="21"/>
          <w:highlight w:val="none"/>
          <w14:textFill>
            <w14:solidFill>
              <w14:schemeClr w14:val="tx1"/>
            </w14:solidFill>
          </w14:textFill>
        </w:rPr>
        <w:t>。</w:t>
      </w:r>
    </w:p>
    <w:p w14:paraId="2753FB29">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可选办法六（适合综合评分法三，技术标与经济标同时开启）</w:t>
      </w:r>
      <w:r>
        <w:rPr>
          <w:rFonts w:hint="eastAsia" w:ascii="宋体" w:hAnsi="宋体" w:cs="宋体"/>
          <w:b/>
          <w:color w:val="000000" w:themeColor="text1"/>
          <w:szCs w:val="21"/>
          <w:highlight w:val="none"/>
          <w14:textFill>
            <w14:solidFill>
              <w14:schemeClr w14:val="tx1"/>
            </w14:solidFill>
          </w14:textFill>
        </w:rPr>
        <w:t xml:space="preserve">     修改类型：删除</w:t>
      </w:r>
    </w:p>
    <w:p w14:paraId="78AA0A9F">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详见</w:t>
      </w:r>
      <w:r>
        <w:rPr>
          <w:rFonts w:hint="eastAsia" w:ascii="宋体" w:hAnsi="宋体" w:cs="宋体"/>
          <w:bCs/>
          <w:color w:val="000000" w:themeColor="text1"/>
          <w:szCs w:val="21"/>
          <w:highlight w:val="none"/>
          <w14:textFill>
            <w14:solidFill>
              <w14:schemeClr w14:val="tx1"/>
            </w14:solidFill>
          </w14:textFill>
        </w:rPr>
        <w:t>最新版广州市建设工程施工公开招标项目招标文件范本（适用于资格后审综合评分法、经评审的最低投标价法的施工电子招标项目）GZZB2018-3</w:t>
      </w:r>
      <w:r>
        <w:rPr>
          <w:rFonts w:hint="eastAsia" w:ascii="宋体" w:hAnsi="宋体" w:cs="宋体"/>
          <w:color w:val="000000" w:themeColor="text1"/>
          <w:szCs w:val="21"/>
          <w:highlight w:val="none"/>
          <w14:textFill>
            <w14:solidFill>
              <w14:schemeClr w14:val="tx1"/>
            </w14:solidFill>
          </w14:textFill>
        </w:rPr>
        <w:t>。</w:t>
      </w:r>
    </w:p>
    <w:p w14:paraId="7425E96A">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可选办法七（适合综合评分法四，技术标与经济标同时开启）</w:t>
      </w:r>
      <w:r>
        <w:rPr>
          <w:rFonts w:hint="eastAsia" w:ascii="宋体" w:hAnsi="宋体" w:cs="宋体"/>
          <w:b/>
          <w:color w:val="000000" w:themeColor="text1"/>
          <w:szCs w:val="21"/>
          <w:highlight w:val="none"/>
          <w14:textFill>
            <w14:solidFill>
              <w14:schemeClr w14:val="tx1"/>
            </w14:solidFill>
          </w14:textFill>
        </w:rPr>
        <w:t xml:space="preserve">     修改类型：修改</w:t>
      </w:r>
    </w:p>
    <w:p w14:paraId="318CE654">
      <w:pPr>
        <w:pBdr>
          <w:bottom w:val="single" w:color="auto" w:sz="6" w:space="1"/>
        </w:pBd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详见</w:t>
      </w:r>
      <w:r>
        <w:rPr>
          <w:rFonts w:hint="eastAsia" w:ascii="宋体" w:hAnsi="宋体" w:cs="宋体"/>
          <w:bCs/>
          <w:color w:val="000000" w:themeColor="text1"/>
          <w:szCs w:val="21"/>
          <w:highlight w:val="none"/>
          <w14:textFill>
            <w14:solidFill>
              <w14:schemeClr w14:val="tx1"/>
            </w14:solidFill>
          </w14:textFill>
        </w:rPr>
        <w:t>最新版广州市建设工程施工公开招标项目招标文件范本（适用于资格后审综合评分法、经评审的最低投标价法的施工电子招标项目）GZZB2018-3</w:t>
      </w:r>
    </w:p>
    <w:p w14:paraId="79E0A0DC">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综合评分法</w:t>
      </w:r>
    </w:p>
    <w:p w14:paraId="01196096">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条款号：41.1                        修改类型：修改</w:t>
      </w:r>
    </w:p>
    <w:p w14:paraId="49D0E937">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41.1开标由招标人主持；</w:t>
      </w:r>
    </w:p>
    <w:p w14:paraId="744C37BA">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41.1开标由招标人</w:t>
      </w:r>
      <w:r>
        <w:rPr>
          <w:rFonts w:hint="eastAsia" w:ascii="宋体" w:hAnsi="宋体" w:cs="宋体"/>
          <w:color w:val="000000" w:themeColor="text1"/>
          <w:szCs w:val="21"/>
          <w:highlight w:val="none"/>
          <w:u w:val="single"/>
          <w14:textFill>
            <w14:solidFill>
              <w14:schemeClr w14:val="tx1"/>
            </w14:solidFill>
          </w14:textFill>
        </w:rPr>
        <w:t>或招标代理</w:t>
      </w:r>
      <w:r>
        <w:rPr>
          <w:rFonts w:hint="eastAsia" w:ascii="宋体" w:hAnsi="宋体" w:cs="宋体"/>
          <w:color w:val="000000" w:themeColor="text1"/>
          <w:szCs w:val="21"/>
          <w:highlight w:val="none"/>
          <w14:textFill>
            <w14:solidFill>
              <w14:schemeClr w14:val="tx1"/>
            </w14:solidFill>
          </w14:textFill>
        </w:rPr>
        <w:t>主持；</w:t>
      </w:r>
    </w:p>
    <w:p w14:paraId="60BA25CD">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条款号：41.2.1                      修改类型：修改</w:t>
      </w:r>
    </w:p>
    <w:p w14:paraId="12EADAFF">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41.2.1投标截止期前，各投标人递交投标文件（包括技术标投标文件、经济标投标文件）至交易平台。有关投标文件提交的事项详见第一章投标须知。</w:t>
      </w:r>
    </w:p>
    <w:p w14:paraId="753E129A">
      <w:pPr>
        <w:pBdr>
          <w:bottom w:val="single" w:color="auto" w:sz="6" w:space="1"/>
        </w:pBdr>
        <w:snapToGrid w:val="0"/>
        <w:spacing w:line="360" w:lineRule="auto"/>
        <w:ind w:firstLine="413"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41.2.1投标截止期前，各投标人递交投标文件</w:t>
      </w:r>
      <w:r>
        <w:rPr>
          <w:rFonts w:hint="eastAsia" w:ascii="宋体" w:hAnsi="宋体" w:cs="宋体"/>
          <w:color w:val="000000" w:themeColor="text1"/>
          <w:szCs w:val="21"/>
          <w:highlight w:val="none"/>
          <w:u w:val="single"/>
          <w14:textFill>
            <w14:solidFill>
              <w14:schemeClr w14:val="tx1"/>
            </w14:solidFill>
          </w14:textFill>
        </w:rPr>
        <w:t>[包括技术标投标文件（含资格审查文件）、经济标投标文件]</w:t>
      </w:r>
      <w:r>
        <w:rPr>
          <w:rFonts w:hint="eastAsia" w:ascii="宋体" w:hAnsi="宋体" w:cs="宋体"/>
          <w:color w:val="000000" w:themeColor="text1"/>
          <w:szCs w:val="21"/>
          <w:highlight w:val="none"/>
          <w14:textFill>
            <w14:solidFill>
              <w14:schemeClr w14:val="tx1"/>
            </w14:solidFill>
          </w14:textFill>
        </w:rPr>
        <w:t>至</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交易平台。有关投标文件提交的事项详见第一章投标须知。</w:t>
      </w:r>
    </w:p>
    <w:p w14:paraId="16C00174">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条款号：41.2.2                      修改类型：修改</w:t>
      </w:r>
    </w:p>
    <w:p w14:paraId="28D567F7">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41.2.2开标前，首先由招标人随机抽取确定该工程计算评标参考价的等分点值X。</w:t>
      </w:r>
    </w:p>
    <w:p w14:paraId="0AF1E134">
      <w:pPr>
        <w:pBdr>
          <w:bottom w:val="single" w:color="auto" w:sz="6" w:space="1"/>
        </w:pBdr>
        <w:snapToGrid w:val="0"/>
        <w:spacing w:line="360" w:lineRule="auto"/>
        <w:ind w:firstLine="472"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41.2.2开标前，首先由招标人</w:t>
      </w:r>
      <w:r>
        <w:rPr>
          <w:rFonts w:hint="eastAsia" w:ascii="宋体" w:hAnsi="宋体" w:cs="宋体"/>
          <w:color w:val="000000" w:themeColor="text1"/>
          <w:szCs w:val="21"/>
          <w:highlight w:val="none"/>
          <w:u w:val="single"/>
          <w14:textFill>
            <w14:solidFill>
              <w14:schemeClr w14:val="tx1"/>
            </w14:solidFill>
          </w14:textFill>
        </w:rPr>
        <w:t>或招标代理</w:t>
      </w:r>
      <w:r>
        <w:rPr>
          <w:rFonts w:hint="eastAsia" w:ascii="宋体" w:hAnsi="宋体" w:cs="宋体"/>
          <w:color w:val="000000" w:themeColor="text1"/>
          <w:szCs w:val="21"/>
          <w:highlight w:val="none"/>
          <w14:textFill>
            <w14:solidFill>
              <w14:schemeClr w14:val="tx1"/>
            </w14:solidFill>
          </w14:textFill>
        </w:rPr>
        <w:t>随机抽取确定该工程计算评标参考价的等分点值X。</w:t>
      </w:r>
    </w:p>
    <w:p w14:paraId="5911B9E2">
      <w:pPr>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条款号：41.2.4.1                    修改类型：修改</w:t>
      </w:r>
    </w:p>
    <w:p w14:paraId="3F4B07E8">
      <w:pP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0B398167">
      <w:pPr>
        <w:pBdr>
          <w:bottom w:val="single" w:color="auto" w:sz="4" w:space="0"/>
        </w:pBd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41.2.4.1开标时，公布：a、投标人名称；b、投标文件密封情况；c、投标报价；</w:t>
      </w:r>
      <w:r>
        <w:rPr>
          <w:rFonts w:hint="eastAsia" w:ascii="宋体" w:hAnsi="宋体" w:cs="宋体"/>
          <w:color w:val="000000" w:themeColor="text1"/>
          <w:szCs w:val="21"/>
          <w:highlight w:val="none"/>
          <w:u w:val="single"/>
          <w14:textFill>
            <w14:solidFill>
              <w14:schemeClr w14:val="tx1"/>
            </w14:solidFill>
          </w14:textFill>
        </w:rPr>
        <w:t>d、</w:t>
      </w:r>
      <w:r>
        <w:rPr>
          <w:rFonts w:hint="eastAsia" w:ascii="宋体" w:hAnsi="宋体" w:cs="宋体"/>
          <w:color w:val="000000" w:themeColor="text1"/>
          <w:szCs w:val="21"/>
          <w:highlight w:val="none"/>
          <w14:textFill>
            <w14:solidFill>
              <w14:schemeClr w14:val="tx1"/>
            </w14:solidFill>
          </w14:textFill>
        </w:rPr>
        <w:t>项目经理（负责人）名称；</w:t>
      </w:r>
      <w:r>
        <w:rPr>
          <w:rFonts w:hint="eastAsia" w:ascii="宋体" w:hAnsi="宋体" w:cs="宋体"/>
          <w:color w:val="000000" w:themeColor="text1"/>
          <w:szCs w:val="21"/>
          <w:highlight w:val="none"/>
          <w:u w:val="single"/>
          <w14:textFill>
            <w14:solidFill>
              <w14:schemeClr w14:val="tx1"/>
            </w14:solidFill>
          </w14:textFill>
        </w:rPr>
        <w:t>e、</w:t>
      </w:r>
      <w:r>
        <w:rPr>
          <w:rFonts w:hint="eastAsia" w:ascii="宋体" w:hAnsi="宋体" w:cs="宋体"/>
          <w:color w:val="000000" w:themeColor="text1"/>
          <w:szCs w:val="21"/>
          <w:highlight w:val="none"/>
          <w14:textFill>
            <w14:solidFill>
              <w14:schemeClr w14:val="tx1"/>
            </w14:solidFill>
          </w14:textFill>
        </w:rPr>
        <w:t>法定代表人证明及授权委托等主要内容及开标记录表中的其他必要内容。投标报价以数字和文字两种方式表述的，应公布文字表述的投标报价。</w:t>
      </w:r>
    </w:p>
    <w:p w14:paraId="53990E15">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条款号：42.2                        修改类型：修改</w:t>
      </w:r>
    </w:p>
    <w:p w14:paraId="122234DB">
      <w:pP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42.2评标委员会的组成：方式。</w:t>
      </w:r>
    </w:p>
    <w:p w14:paraId="40AE7ED0">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方式一：评标委员会为综合评标委员会，负责资格审查及评标工作。</w:t>
      </w:r>
    </w:p>
    <w:p w14:paraId="53F1D03C">
      <w:pPr>
        <w:pBdr>
          <w:bottom w:val="single" w:color="auto" w:sz="6" w:space="1"/>
        </w:pBd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方式二：评标委员会由技术评审组和经济评审组组成。其中：资格审查及技术评审由技术评标组负责，经济评审由经济评审组负责。</w:t>
      </w:r>
    </w:p>
    <w:p w14:paraId="75595BFF">
      <w:pPr>
        <w:pBdr>
          <w:bottom w:val="single" w:color="auto" w:sz="6" w:space="1"/>
        </w:pBd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42.2评标委员会的组成：方式</w:t>
      </w:r>
      <w:r>
        <w:rPr>
          <w:rFonts w:hint="eastAsia" w:ascii="宋体" w:hAnsi="宋体" w:cs="宋体"/>
          <w:color w:val="000000" w:themeColor="text1"/>
          <w:szCs w:val="21"/>
          <w:highlight w:val="none"/>
          <w:u w:val="single"/>
          <w14:textFill>
            <w14:solidFill>
              <w14:schemeClr w14:val="tx1"/>
            </w14:solidFill>
          </w14:textFill>
        </w:rPr>
        <w:t>一：评标委员会为综合评标委员会，负责资格审查及评标工作。</w:t>
      </w:r>
    </w:p>
    <w:p w14:paraId="5DA8D9A9">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条款号：43.6                        修改类型：修改</w:t>
      </w:r>
    </w:p>
    <w:p w14:paraId="55AD7454">
      <w:pPr>
        <w:widowControl/>
        <w:snapToGrid w:val="0"/>
        <w:spacing w:line="360" w:lineRule="auto"/>
        <w:ind w:firstLine="422"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43.6资格审查合格的投标人少于3名的（当N个标段同时招标且不允许兼中时，资格审查合格的投标人少于N+2名），则本项目招标失败。</w:t>
      </w:r>
    </w:p>
    <w:p w14:paraId="1A10EBEE">
      <w:pPr>
        <w:pBdr>
          <w:bottom w:val="single" w:color="auto" w:sz="6" w:space="1"/>
        </w:pBdr>
        <w:snapToGrid w:val="0"/>
        <w:spacing w:line="360" w:lineRule="auto"/>
        <w:ind w:firstLine="472" w:firstLineChars="224"/>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43.6</w:t>
      </w:r>
      <w:r>
        <w:rPr>
          <w:rFonts w:hint="eastAsia" w:ascii="宋体" w:hAnsi="宋体" w:cs="宋体"/>
          <w:color w:val="000000" w:themeColor="text1"/>
          <w:szCs w:val="21"/>
          <w:highlight w:val="none"/>
          <w:u w:val="single"/>
          <w14:textFill>
            <w14:solidFill>
              <w14:schemeClr w14:val="tx1"/>
            </w14:solidFill>
          </w14:textFill>
        </w:rPr>
        <w:t>若满足资格审查合格条件(投标人合格条件)的投标申请人不足3名，则重新招标。</w:t>
      </w:r>
    </w:p>
    <w:p w14:paraId="0E7F06B5">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条款号：44.1                       修改类型：修改</w:t>
      </w:r>
    </w:p>
    <w:p w14:paraId="5FF97781">
      <w:pP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A416C25">
      <w:pPr>
        <w:pBdr>
          <w:bottom w:val="single" w:color="auto" w:sz="6" w:space="1"/>
        </w:pBdr>
        <w:snapToGrid w:val="0"/>
        <w:spacing w:line="360" w:lineRule="auto"/>
        <w:ind w:firstLine="413" w:firstLineChars="196"/>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cs="宋体"/>
          <w:color w:val="000000" w:themeColor="text1"/>
          <w:szCs w:val="21"/>
          <w:highlight w:val="none"/>
          <w:u w:val="single"/>
          <w14:textFill>
            <w14:solidFill>
              <w14:schemeClr w14:val="tx1"/>
            </w14:solidFill>
          </w14:textFill>
        </w:rPr>
        <w:t>若通过技术标有效性审查的投标人不足三家，则重新招标。</w:t>
      </w:r>
      <w:r>
        <w:rPr>
          <w:rFonts w:hint="eastAsia" w:ascii="宋体" w:hAnsi="宋体" w:cs="宋体"/>
          <w:color w:val="000000" w:themeColor="text1"/>
          <w:szCs w:val="21"/>
          <w:highlight w:val="none"/>
          <w14:textFill>
            <w14:solidFill>
              <w14:schemeClr w14:val="tx1"/>
            </w14:solidFill>
          </w14:textFill>
        </w:rPr>
        <w:t>评委发现投标文件中含义不明确、对同类问题表述不一致、有明显文字和计算错误的，应当要求投标人作必要的澄清、说明后再判定投标人是否通过有效性审查，不得直接否决投标。</w:t>
      </w:r>
    </w:p>
    <w:p w14:paraId="71AEB219">
      <w:pPr>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条款号：45                         修改类型：修改</w:t>
      </w:r>
    </w:p>
    <w:p w14:paraId="057203D8">
      <w:pPr>
        <w:pStyle w:val="29"/>
        <w:tabs>
          <w:tab w:val="left" w:pos="7380"/>
        </w:tabs>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45．经济标评审和得分汇总</w:t>
      </w:r>
    </w:p>
    <w:p w14:paraId="3A7BCFD7">
      <w:pPr>
        <w:pStyle w:val="29"/>
        <w:tabs>
          <w:tab w:val="left" w:pos="7380"/>
        </w:tabs>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45.1若通过技术标有效性审查的投标人中所有投标报价均大于等于最高投标限价，则本项目招标失败，由招标人依法重新招标。</w:t>
      </w:r>
    </w:p>
    <w:p w14:paraId="683C8C46">
      <w:pPr>
        <w:widowControl/>
        <w:snapToGrid w:val="0"/>
        <w:spacing w:line="360" w:lineRule="auto"/>
        <w:ind w:firstLine="420"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45.2</w:t>
      </w:r>
      <w:r>
        <w:rPr>
          <w:rFonts w:hint="eastAsia" w:ascii="宋体" w:hAnsi="宋体" w:cs="宋体"/>
          <w:b/>
          <w:bCs/>
          <w:color w:val="000000" w:themeColor="text1"/>
          <w:kern w:val="0"/>
          <w:szCs w:val="21"/>
          <w:highlight w:val="none"/>
          <w14:textFill>
            <w14:solidFill>
              <w14:schemeClr w14:val="tx1"/>
            </w14:solidFill>
          </w14:textFill>
        </w:rPr>
        <w:t>区间抽取法</w:t>
      </w:r>
    </w:p>
    <w:p w14:paraId="2513DC2B">
      <w:pPr>
        <w:widowControl/>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9A90720">
      <w:pPr>
        <w:widowControl/>
        <w:snapToGrid w:val="0"/>
        <w:spacing w:line="360" w:lineRule="auto"/>
        <w:ind w:firstLine="420" w:firstLineChars="200"/>
        <w:rPr>
          <w:rFonts w:ascii="宋体" w:hAnsi="宋体" w:cs="宋体"/>
          <w:color w:val="000000" w:themeColor="text1"/>
          <w:kern w:val="0"/>
          <w:szCs w:val="21"/>
          <w:highlight w:val="none"/>
          <w:vertAlign w:val="subscript"/>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评标参考价=（Q</w:t>
      </w:r>
      <w:r>
        <w:rPr>
          <w:rFonts w:hint="eastAsia" w:ascii="宋体" w:hAnsi="宋体" w:cs="宋体"/>
          <w:color w:val="000000" w:themeColor="text1"/>
          <w:kern w:val="0"/>
          <w:szCs w:val="21"/>
          <w:highlight w:val="none"/>
          <w:vertAlign w:val="subscript"/>
          <w14:textFill>
            <w14:solidFill>
              <w14:schemeClr w14:val="tx1"/>
            </w14:solidFill>
          </w14:textFill>
        </w:rPr>
        <w:t>高</w:t>
      </w:r>
      <w:r>
        <w:rPr>
          <w:rFonts w:hint="eastAsia" w:ascii="宋体" w:hAnsi="宋体" w:cs="宋体"/>
          <w:color w:val="000000" w:themeColor="text1"/>
          <w:kern w:val="0"/>
          <w:szCs w:val="21"/>
          <w:highlight w:val="none"/>
          <w14:textFill>
            <w14:solidFill>
              <w14:schemeClr w14:val="tx1"/>
            </w14:solidFill>
          </w14:textFill>
        </w:rPr>
        <w:t>-Q</w:t>
      </w:r>
      <w:r>
        <w:rPr>
          <w:rFonts w:hint="eastAsia" w:ascii="宋体" w:hAnsi="宋体" w:cs="宋体"/>
          <w:color w:val="000000" w:themeColor="text1"/>
          <w:kern w:val="0"/>
          <w:szCs w:val="21"/>
          <w:highlight w:val="none"/>
          <w:vertAlign w:val="subscript"/>
          <w14:textFill>
            <w14:solidFill>
              <w14:schemeClr w14:val="tx1"/>
            </w14:solidFill>
          </w14:textFill>
        </w:rPr>
        <w:t>低</w:t>
      </w:r>
      <w:r>
        <w:rPr>
          <w:rFonts w:hint="eastAsia" w:ascii="宋体" w:hAnsi="宋体" w:cs="宋体"/>
          <w:color w:val="000000" w:themeColor="text1"/>
          <w:kern w:val="0"/>
          <w:szCs w:val="21"/>
          <w:highlight w:val="none"/>
          <w14:textFill>
            <w14:solidFill>
              <w14:schemeClr w14:val="tx1"/>
            </w14:solidFill>
          </w14:textFill>
        </w:rPr>
        <w:t>）/100*Ｘ+Q</w:t>
      </w:r>
      <w:r>
        <w:rPr>
          <w:rFonts w:hint="eastAsia" w:ascii="宋体" w:hAnsi="宋体" w:cs="宋体"/>
          <w:color w:val="000000" w:themeColor="text1"/>
          <w:kern w:val="0"/>
          <w:szCs w:val="21"/>
          <w:highlight w:val="none"/>
          <w:vertAlign w:val="subscript"/>
          <w14:textFill>
            <w14:solidFill>
              <w14:schemeClr w14:val="tx1"/>
            </w14:solidFill>
          </w14:textFill>
        </w:rPr>
        <w:t>低</w:t>
      </w:r>
    </w:p>
    <w:p w14:paraId="49FA6431">
      <w:pPr>
        <w:widowControl/>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Q</w:t>
      </w:r>
      <w:r>
        <w:rPr>
          <w:rFonts w:hint="eastAsia" w:ascii="宋体" w:hAnsi="宋体" w:cs="宋体"/>
          <w:color w:val="000000" w:themeColor="text1"/>
          <w:szCs w:val="21"/>
          <w:highlight w:val="none"/>
          <w:vertAlign w:val="subscript"/>
          <w14:textFill>
            <w14:solidFill>
              <w14:schemeClr w14:val="tx1"/>
            </w14:solidFill>
          </w14:textFill>
        </w:rPr>
        <w:t>低</w:t>
      </w:r>
      <w:r>
        <w:rPr>
          <w:rFonts w:hint="eastAsia" w:ascii="宋体" w:hAnsi="宋体" w:cs="宋体"/>
          <w:color w:val="000000" w:themeColor="text1"/>
          <w:szCs w:val="21"/>
          <w:highlight w:val="none"/>
          <w14:textFill>
            <w14:solidFill>
              <w14:schemeClr w14:val="tx1"/>
            </w14:solidFill>
          </w14:textFill>
        </w:rPr>
        <w:t>：为达到或超过技术标及格分数线的投标人最低报价与工程成本警示价两者中的较高值；</w:t>
      </w:r>
    </w:p>
    <w:p w14:paraId="5FF2C0A7">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Q</w:t>
      </w:r>
      <w:r>
        <w:rPr>
          <w:rFonts w:hint="eastAsia" w:ascii="宋体" w:hAnsi="宋体" w:cs="宋体"/>
          <w:color w:val="000000" w:themeColor="text1"/>
          <w:kern w:val="0"/>
          <w:szCs w:val="21"/>
          <w:highlight w:val="none"/>
          <w:vertAlign w:val="subscript"/>
          <w14:textFill>
            <w14:solidFill>
              <w14:schemeClr w14:val="tx1"/>
            </w14:solidFill>
          </w14:textFill>
        </w:rPr>
        <w:t>高</w:t>
      </w:r>
      <w:r>
        <w:rPr>
          <w:rFonts w:hint="eastAsia" w:ascii="宋体" w:hAnsi="宋体" w:cs="宋体"/>
          <w:color w:val="000000" w:themeColor="text1"/>
          <w:szCs w:val="21"/>
          <w:highlight w:val="none"/>
          <w14:textFill>
            <w14:solidFill>
              <w14:schemeClr w14:val="tx1"/>
            </w14:solidFill>
          </w14:textFill>
        </w:rPr>
        <w:t>：为最高投标限价</w:t>
      </w:r>
    </w:p>
    <w:p w14:paraId="37EFC05C">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X:为等分点值，在开标前从[0,100]整数中随机抽取</w:t>
      </w:r>
    </w:p>
    <w:p w14:paraId="260CDFE1">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45.3</w:t>
      </w:r>
      <w:r>
        <w:rPr>
          <w:rFonts w:hint="eastAsia" w:ascii="宋体" w:hAnsi="宋体" w:cs="宋体"/>
          <w:color w:val="000000" w:themeColor="text1"/>
          <w:szCs w:val="21"/>
          <w:highlight w:val="none"/>
          <w14:textFill>
            <w14:solidFill>
              <w14:schemeClr w14:val="tx1"/>
            </w14:solidFill>
          </w14:textFill>
        </w:rPr>
        <w:t>当标价等于评标参考价时得100分，标价每高于评标参考价1%，扣1.5分，每低于评标参考价1%，扣1分，扣至0分为止，得出经济分，精确到小数点后两位。</w:t>
      </w:r>
    </w:p>
    <w:p w14:paraId="3CFEA0CE">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45.4计算通过技术标有效性审查的投标人总得分。投标人总得分=（技术得分×技术得分权重＋经济得分×经济得分权重）×（1-综合诚信评价分数权重）＋综合诚信评价排名得分×综合诚信评价分数权重）。技术、经济得分权重及综合诚信评价分数权重按投标须知前附表的规定执行。总得分四舍五入保留两位小数。</w:t>
      </w:r>
    </w:p>
    <w:p w14:paraId="18175FA8">
      <w:pPr>
        <w:pStyle w:val="29"/>
        <w:tabs>
          <w:tab w:val="left" w:pos="7380"/>
        </w:tabs>
        <w:snapToGrid w:val="0"/>
        <w:spacing w:after="0"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现文</w:t>
      </w:r>
      <w:r>
        <w:rPr>
          <w:rFonts w:hint="eastAsia" w:ascii="宋体" w:hAnsi="宋体" w:cs="宋体"/>
          <w:color w:val="000000" w:themeColor="text1"/>
          <w:sz w:val="21"/>
          <w:szCs w:val="21"/>
          <w:highlight w:val="none"/>
          <w14:textFill>
            <w14:solidFill>
              <w14:schemeClr w14:val="tx1"/>
            </w14:solidFill>
          </w14:textFill>
        </w:rPr>
        <w:t>：45．经济标评审和得分汇总</w:t>
      </w:r>
    </w:p>
    <w:p w14:paraId="510871EB">
      <w:pPr>
        <w:pStyle w:val="29"/>
        <w:tabs>
          <w:tab w:val="left" w:pos="7380"/>
        </w:tabs>
        <w:snapToGrid w:val="0"/>
        <w:spacing w:after="0" w:line="360" w:lineRule="auto"/>
        <w:ind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45.1若通过技术标有效性审查的投标人中所有投标报价均大于等于最高投标限价，则本项目招标失败，由招标人依法重新招标。</w:t>
      </w:r>
    </w:p>
    <w:p w14:paraId="3D2A1EBC">
      <w:pPr>
        <w:widowControl/>
        <w:snapToGrid w:val="0"/>
        <w:spacing w:line="360" w:lineRule="auto"/>
        <w:ind w:firstLine="420"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45.2按区间抽取法计算评标参考价：</w:t>
      </w:r>
    </w:p>
    <w:p w14:paraId="4C8327C5">
      <w:pPr>
        <w:widowControl/>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设立入围合格分数线（</w:t>
      </w:r>
      <w:r>
        <w:rPr>
          <w:rFonts w:hint="eastAsia" w:ascii="宋体" w:hAnsi="宋体" w:cs="宋体"/>
          <w:color w:val="000000" w:themeColor="text1"/>
          <w:szCs w:val="21"/>
          <w:highlight w:val="none"/>
          <w:u w:val="single"/>
          <w14:textFill>
            <w14:solidFill>
              <w14:schemeClr w14:val="tx1"/>
            </w14:solidFill>
          </w14:textFill>
        </w:rPr>
        <w:t>技术分90分</w:t>
      </w:r>
      <w:r>
        <w:rPr>
          <w:rFonts w:hint="eastAsia" w:ascii="宋体" w:hAnsi="宋体" w:cs="宋体"/>
          <w:color w:val="000000" w:themeColor="text1"/>
          <w:szCs w:val="21"/>
          <w:highlight w:val="none"/>
          <w14:textFill>
            <w14:solidFill>
              <w14:schemeClr w14:val="tx1"/>
            </w14:solidFill>
          </w14:textFill>
        </w:rPr>
        <w:t>），达到或超过</w:t>
      </w:r>
      <w:r>
        <w:rPr>
          <w:rFonts w:hint="eastAsia" w:ascii="宋体" w:hAnsi="宋体" w:cs="宋体"/>
          <w:color w:val="000000" w:themeColor="text1"/>
          <w:szCs w:val="21"/>
          <w:highlight w:val="none"/>
          <w:u w:val="single"/>
          <w14:textFill>
            <w14:solidFill>
              <w14:schemeClr w14:val="tx1"/>
            </w14:solidFill>
          </w14:textFill>
        </w:rPr>
        <w:t>入围合格分数线</w:t>
      </w:r>
      <w:r>
        <w:rPr>
          <w:rFonts w:hint="eastAsia" w:ascii="宋体" w:hAnsi="宋体" w:cs="宋体"/>
          <w:color w:val="000000" w:themeColor="text1"/>
          <w:szCs w:val="21"/>
          <w:highlight w:val="none"/>
          <w14:textFill>
            <w14:solidFill>
              <w14:schemeClr w14:val="tx1"/>
            </w14:solidFill>
          </w14:textFill>
        </w:rPr>
        <w:t>的投标人的报价方能参与评标参考价的计算。将达到或超过</w:t>
      </w:r>
      <w:r>
        <w:rPr>
          <w:rFonts w:hint="eastAsia" w:ascii="宋体" w:hAnsi="宋体" w:cs="宋体"/>
          <w:color w:val="000000" w:themeColor="text1"/>
          <w:szCs w:val="21"/>
          <w:highlight w:val="none"/>
          <w:u w:val="single"/>
          <w14:textFill>
            <w14:solidFill>
              <w14:schemeClr w14:val="tx1"/>
            </w14:solidFill>
          </w14:textFill>
        </w:rPr>
        <w:t>入围合格分数线</w:t>
      </w:r>
      <w:r>
        <w:rPr>
          <w:rFonts w:hint="eastAsia" w:ascii="宋体" w:hAnsi="宋体" w:cs="宋体"/>
          <w:color w:val="000000" w:themeColor="text1"/>
          <w:szCs w:val="21"/>
          <w:highlight w:val="none"/>
          <w14:textFill>
            <w14:solidFill>
              <w14:schemeClr w14:val="tx1"/>
            </w14:solidFill>
          </w14:textFill>
        </w:rPr>
        <w:t>的投标报价由低至高进行排列，按以下公式计算评标参考价，计算公式如下：</w:t>
      </w:r>
    </w:p>
    <w:p w14:paraId="4B5F751C">
      <w:pPr>
        <w:widowControl/>
        <w:snapToGrid w:val="0"/>
        <w:spacing w:line="360" w:lineRule="auto"/>
        <w:ind w:firstLine="420" w:firstLineChars="200"/>
        <w:rPr>
          <w:rFonts w:ascii="宋体" w:hAnsi="宋体" w:cs="宋体"/>
          <w:color w:val="000000" w:themeColor="text1"/>
          <w:kern w:val="0"/>
          <w:szCs w:val="21"/>
          <w:highlight w:val="none"/>
          <w:vertAlign w:val="subscript"/>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评标参考价=（Q</w:t>
      </w:r>
      <w:r>
        <w:rPr>
          <w:rFonts w:hint="eastAsia" w:ascii="宋体" w:hAnsi="宋体" w:cs="宋体"/>
          <w:color w:val="000000" w:themeColor="text1"/>
          <w:kern w:val="0"/>
          <w:szCs w:val="21"/>
          <w:highlight w:val="none"/>
          <w:vertAlign w:val="subscript"/>
          <w14:textFill>
            <w14:solidFill>
              <w14:schemeClr w14:val="tx1"/>
            </w14:solidFill>
          </w14:textFill>
        </w:rPr>
        <w:t>高</w:t>
      </w:r>
      <w:r>
        <w:rPr>
          <w:rFonts w:hint="eastAsia" w:ascii="宋体" w:hAnsi="宋体" w:cs="宋体"/>
          <w:color w:val="000000" w:themeColor="text1"/>
          <w:kern w:val="0"/>
          <w:szCs w:val="21"/>
          <w:highlight w:val="none"/>
          <w14:textFill>
            <w14:solidFill>
              <w14:schemeClr w14:val="tx1"/>
            </w14:solidFill>
          </w14:textFill>
        </w:rPr>
        <w:t>-Q</w:t>
      </w:r>
      <w:r>
        <w:rPr>
          <w:rFonts w:hint="eastAsia" w:ascii="宋体" w:hAnsi="宋体" w:cs="宋体"/>
          <w:color w:val="000000" w:themeColor="text1"/>
          <w:kern w:val="0"/>
          <w:szCs w:val="21"/>
          <w:highlight w:val="none"/>
          <w:vertAlign w:val="subscript"/>
          <w14:textFill>
            <w14:solidFill>
              <w14:schemeClr w14:val="tx1"/>
            </w14:solidFill>
          </w14:textFill>
        </w:rPr>
        <w:t>低</w:t>
      </w:r>
      <w:r>
        <w:rPr>
          <w:rFonts w:hint="eastAsia" w:ascii="宋体" w:hAnsi="宋体" w:cs="宋体"/>
          <w:color w:val="000000" w:themeColor="text1"/>
          <w:kern w:val="0"/>
          <w:szCs w:val="21"/>
          <w:highlight w:val="none"/>
          <w14:textFill>
            <w14:solidFill>
              <w14:schemeClr w14:val="tx1"/>
            </w14:solidFill>
          </w14:textFill>
        </w:rPr>
        <w:t>）/100*Ｘ+Q</w:t>
      </w:r>
      <w:r>
        <w:rPr>
          <w:rFonts w:hint="eastAsia" w:ascii="宋体" w:hAnsi="宋体" w:cs="宋体"/>
          <w:color w:val="000000" w:themeColor="text1"/>
          <w:kern w:val="0"/>
          <w:szCs w:val="21"/>
          <w:highlight w:val="none"/>
          <w:vertAlign w:val="subscript"/>
          <w14:textFill>
            <w14:solidFill>
              <w14:schemeClr w14:val="tx1"/>
            </w14:solidFill>
          </w14:textFill>
        </w:rPr>
        <w:t>低</w:t>
      </w:r>
    </w:p>
    <w:p w14:paraId="7AFD0500">
      <w:pPr>
        <w:widowControl/>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Q</w:t>
      </w:r>
      <w:r>
        <w:rPr>
          <w:rFonts w:hint="eastAsia" w:ascii="宋体" w:hAnsi="宋体" w:cs="宋体"/>
          <w:color w:val="000000" w:themeColor="text1"/>
          <w:szCs w:val="21"/>
          <w:highlight w:val="none"/>
          <w:vertAlign w:val="subscript"/>
          <w14:textFill>
            <w14:solidFill>
              <w14:schemeClr w14:val="tx1"/>
            </w14:solidFill>
          </w14:textFill>
        </w:rPr>
        <w:t>低</w:t>
      </w:r>
      <w:r>
        <w:rPr>
          <w:rFonts w:hint="eastAsia" w:ascii="宋体" w:hAnsi="宋体" w:cs="宋体"/>
          <w:color w:val="000000" w:themeColor="text1"/>
          <w:szCs w:val="21"/>
          <w:highlight w:val="none"/>
          <w14:textFill>
            <w14:solidFill>
              <w14:schemeClr w14:val="tx1"/>
            </w14:solidFill>
          </w14:textFill>
        </w:rPr>
        <w:t>：为达到或超过</w:t>
      </w:r>
      <w:r>
        <w:rPr>
          <w:rFonts w:hint="eastAsia" w:ascii="宋体" w:hAnsi="宋体" w:cs="宋体"/>
          <w:color w:val="000000" w:themeColor="text1"/>
          <w:szCs w:val="21"/>
          <w:highlight w:val="none"/>
          <w:u w:val="single"/>
          <w14:textFill>
            <w14:solidFill>
              <w14:schemeClr w14:val="tx1"/>
            </w14:solidFill>
          </w14:textFill>
        </w:rPr>
        <w:t>入围合格分数线</w:t>
      </w:r>
      <w:r>
        <w:rPr>
          <w:rFonts w:hint="eastAsia" w:ascii="宋体" w:hAnsi="宋体" w:cs="宋体"/>
          <w:color w:val="000000" w:themeColor="text1"/>
          <w:szCs w:val="21"/>
          <w:highlight w:val="none"/>
          <w14:textFill>
            <w14:solidFill>
              <w14:schemeClr w14:val="tx1"/>
            </w14:solidFill>
          </w14:textFill>
        </w:rPr>
        <w:t>的投标人最低报价与工程成本警示价两者中的较高值；</w:t>
      </w:r>
    </w:p>
    <w:p w14:paraId="424FC522">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Q</w:t>
      </w:r>
      <w:r>
        <w:rPr>
          <w:rFonts w:hint="eastAsia" w:ascii="宋体" w:hAnsi="宋体" w:cs="宋体"/>
          <w:color w:val="000000" w:themeColor="text1"/>
          <w:kern w:val="0"/>
          <w:szCs w:val="21"/>
          <w:highlight w:val="none"/>
          <w:vertAlign w:val="subscript"/>
          <w14:textFill>
            <w14:solidFill>
              <w14:schemeClr w14:val="tx1"/>
            </w14:solidFill>
          </w14:textFill>
        </w:rPr>
        <w:t>高</w:t>
      </w:r>
      <w:r>
        <w:rPr>
          <w:rFonts w:hint="eastAsia" w:ascii="宋体" w:hAnsi="宋体" w:cs="宋体"/>
          <w:color w:val="000000" w:themeColor="text1"/>
          <w:szCs w:val="21"/>
          <w:highlight w:val="none"/>
          <w14:textFill>
            <w14:solidFill>
              <w14:schemeClr w14:val="tx1"/>
            </w14:solidFill>
          </w14:textFill>
        </w:rPr>
        <w:t>：为最高投标限价</w:t>
      </w:r>
    </w:p>
    <w:p w14:paraId="63B853A6">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X：为等分点值，</w:t>
      </w:r>
      <w:r>
        <w:rPr>
          <w:rFonts w:hint="eastAsia" w:ascii="宋体" w:hAnsi="宋体" w:cs="宋体"/>
          <w:color w:val="000000" w:themeColor="text1"/>
          <w:szCs w:val="21"/>
          <w:highlight w:val="none"/>
          <w:u w:val="single"/>
          <w14:textFill>
            <w14:solidFill>
              <w14:schemeClr w14:val="tx1"/>
            </w14:solidFill>
          </w14:textFill>
        </w:rPr>
        <w:t>采用广州交易集团有限公司（广州公共资源交易中心）交易平台在线系统</w:t>
      </w:r>
      <w:r>
        <w:rPr>
          <w:rFonts w:hint="eastAsia" w:ascii="宋体" w:hAnsi="宋体" w:cs="宋体"/>
          <w:color w:val="000000" w:themeColor="text1"/>
          <w:szCs w:val="21"/>
          <w:highlight w:val="none"/>
          <w14:textFill>
            <w14:solidFill>
              <w14:schemeClr w14:val="tx1"/>
            </w14:solidFill>
          </w14:textFill>
        </w:rPr>
        <w:t>在开标前从[0,100]整数中随机抽取</w:t>
      </w:r>
    </w:p>
    <w:p w14:paraId="511BAA76">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45.3</w:t>
      </w:r>
      <w:r>
        <w:rPr>
          <w:rFonts w:hint="eastAsia" w:ascii="宋体" w:hAnsi="宋体" w:cs="宋体"/>
          <w:color w:val="000000" w:themeColor="text1"/>
          <w:szCs w:val="21"/>
          <w:highlight w:val="none"/>
          <w14:textFill>
            <w14:solidFill>
              <w14:schemeClr w14:val="tx1"/>
            </w14:solidFill>
          </w14:textFill>
        </w:rPr>
        <w:t>当</w:t>
      </w:r>
      <w:r>
        <w:rPr>
          <w:rFonts w:hint="eastAsia" w:ascii="宋体" w:hAnsi="宋体" w:cs="宋体"/>
          <w:color w:val="000000" w:themeColor="text1"/>
          <w:szCs w:val="21"/>
          <w:highlight w:val="none"/>
          <w:u w:val="single"/>
          <w14:textFill>
            <w14:solidFill>
              <w14:schemeClr w14:val="tx1"/>
            </w14:solidFill>
          </w14:textFill>
        </w:rPr>
        <w:t>投标总报价</w:t>
      </w:r>
      <w:r>
        <w:rPr>
          <w:rFonts w:hint="eastAsia" w:ascii="宋体" w:hAnsi="宋体" w:cs="宋体"/>
          <w:color w:val="000000" w:themeColor="text1"/>
          <w:szCs w:val="21"/>
          <w:highlight w:val="none"/>
          <w14:textFill>
            <w14:solidFill>
              <w14:schemeClr w14:val="tx1"/>
            </w14:solidFill>
          </w14:textFill>
        </w:rPr>
        <w:t>等于评标参考价时得100分，</w:t>
      </w:r>
      <w:r>
        <w:rPr>
          <w:rFonts w:hint="eastAsia" w:ascii="宋体" w:hAnsi="宋体" w:cs="宋体"/>
          <w:color w:val="000000" w:themeColor="text1"/>
          <w:szCs w:val="21"/>
          <w:highlight w:val="none"/>
          <w:u w:val="single"/>
          <w14:textFill>
            <w14:solidFill>
              <w14:schemeClr w14:val="tx1"/>
            </w14:solidFill>
          </w14:textFill>
        </w:rPr>
        <w:t>投标总报价</w:t>
      </w:r>
      <w:r>
        <w:rPr>
          <w:rFonts w:hint="eastAsia" w:ascii="宋体" w:hAnsi="宋体" w:cs="宋体"/>
          <w:color w:val="000000" w:themeColor="text1"/>
          <w:szCs w:val="21"/>
          <w:highlight w:val="none"/>
          <w14:textFill>
            <w14:solidFill>
              <w14:schemeClr w14:val="tx1"/>
            </w14:solidFill>
          </w14:textFill>
        </w:rPr>
        <w:t>每高于评标参考价1%，扣1分，每低于评标参考价1%，扣0.75分，扣至0分为止。根据第一章“投标人须知前附表”第 37项规定实施经济标评审优惠政策(如有)。得出经济分，精确到小数点后两位。</w:t>
      </w:r>
    </w:p>
    <w:p w14:paraId="4C440B42">
      <w:pPr>
        <w:pBdr>
          <w:bottom w:val="single" w:color="auto" w:sz="6" w:space="1"/>
        </w:pBdr>
        <w:snapToGrid w:val="0"/>
        <w:spacing w:line="360" w:lineRule="auto"/>
        <w:ind w:firstLine="470"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45.4计算通过技术标有效性审查的投标人总得分。投标人总得分=</w:t>
      </w:r>
      <w:r>
        <w:rPr>
          <w:rFonts w:hint="eastAsia" w:ascii="宋体" w:hAnsi="宋体" w:cs="宋体"/>
          <w:color w:val="000000" w:themeColor="text1"/>
          <w:szCs w:val="21"/>
          <w:highlight w:val="none"/>
          <w:u w:val="single"/>
          <w14:textFill>
            <w14:solidFill>
              <w14:schemeClr w14:val="tx1"/>
            </w14:solidFill>
          </w14:textFill>
        </w:rPr>
        <w:t>技术分×技术分权重＋经济分×经济分权重</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pacing w:val="-6"/>
          <w:szCs w:val="21"/>
          <w:highlight w:val="none"/>
          <w14:textFill>
            <w14:solidFill>
              <w14:schemeClr w14:val="tx1"/>
            </w14:solidFill>
          </w14:textFill>
        </w:rPr>
        <w:t>技术、经济得分权重按投标须知前附表的规定执行。总得分四舍五入保留两</w:t>
      </w:r>
      <w:r>
        <w:rPr>
          <w:rFonts w:hint="eastAsia" w:ascii="宋体" w:hAnsi="宋体" w:cs="宋体"/>
          <w:color w:val="000000" w:themeColor="text1"/>
          <w:szCs w:val="21"/>
          <w:highlight w:val="none"/>
          <w14:textFill>
            <w14:solidFill>
              <w14:schemeClr w14:val="tx1"/>
            </w14:solidFill>
          </w14:textFill>
        </w:rPr>
        <w:t>位小数。</w:t>
      </w:r>
    </w:p>
    <w:p w14:paraId="60BF45F9">
      <w:pPr>
        <w:pBdr>
          <w:bottom w:val="single" w:color="auto" w:sz="6" w:space="1"/>
        </w:pBdr>
        <w:snapToGrid w:val="0"/>
        <w:spacing w:line="360" w:lineRule="auto"/>
        <w:ind w:firstLine="470" w:firstLineChars="224"/>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45.5若总得分相同的投标文件，以经济分较高的排前；总得分与经济分均相同的投标文件，以技术分较高的排前；总得分、经济分、技术分均相同的投标文件，以投标总报价较低的排前；如仍存在相同情况，则对具有相同情况的投标人，由评标委员会采用记名投票方式，确定投标人的排序。</w:t>
      </w:r>
    </w:p>
    <w:p w14:paraId="70273AEF">
      <w:pPr>
        <w:pBdr>
          <w:bottom w:val="single" w:color="auto" w:sz="6" w:space="1"/>
        </w:pBdr>
        <w:snapToGrid w:val="0"/>
        <w:spacing w:line="360" w:lineRule="auto"/>
        <w:ind w:firstLine="420" w:firstLineChars="200"/>
        <w:rPr>
          <w:rFonts w:ascii="宋体" w:hAnsi="宋体" w:cs="宋体"/>
          <w:strike/>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注：记名投票方式确定排序的具体操作步骤为：由评标委员会对出现该情况的投标人采取记名投票的方式确定，按得票数从高到低排列先后次序，以得票数高的排前，根据得票数高低确定排序。</w:t>
      </w:r>
    </w:p>
    <w:p w14:paraId="260F10E1">
      <w:pPr>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条款号：46.2.8                      修改类型：修改</w:t>
      </w:r>
    </w:p>
    <w:p w14:paraId="30623660">
      <w:pPr>
        <w:pBdr>
          <w:bottom w:val="single" w:color="auto" w:sz="6" w:space="1"/>
        </w:pBd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46.2.8按上述修正错误的原则及方法调整或修正投标文件的投标报价，调整后的投标报价对投标人起约束作用。如果投标人不接受修正后的报价，则取消其投标资格，并且其投标保证金也将不予退还。</w:t>
      </w:r>
    </w:p>
    <w:p w14:paraId="0B0ED480">
      <w:pPr>
        <w:pBdr>
          <w:bottom w:val="single" w:color="auto" w:sz="6" w:space="1"/>
        </w:pBd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46.2.8按上述修正错误的原则及方法调整或修正投标文件的投标报价，调整后的投标报价对投标人起约束作用。如果投标人不接受修正后的报价，</w:t>
      </w:r>
      <w:r>
        <w:rPr>
          <w:rFonts w:hint="eastAsia" w:ascii="宋体" w:hAnsi="宋体" w:cs="宋体"/>
          <w:color w:val="000000" w:themeColor="text1"/>
          <w:szCs w:val="21"/>
          <w:highlight w:val="none"/>
          <w:u w:val="single"/>
          <w14:textFill>
            <w14:solidFill>
              <w14:schemeClr w14:val="tx1"/>
            </w14:solidFill>
          </w14:textFill>
        </w:rPr>
        <w:t>则取消其投标资格</w:t>
      </w:r>
      <w:r>
        <w:rPr>
          <w:rFonts w:hint="eastAsia" w:ascii="宋体" w:hAnsi="宋体" w:cs="宋体"/>
          <w:color w:val="000000" w:themeColor="text1"/>
          <w:szCs w:val="21"/>
          <w:highlight w:val="none"/>
          <w14:textFill>
            <w14:solidFill>
              <w14:schemeClr w14:val="tx1"/>
            </w14:solidFill>
          </w14:textFill>
        </w:rPr>
        <w:t>。</w:t>
      </w:r>
    </w:p>
    <w:p w14:paraId="0A8CC71F">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条款号：48                          修改类型：修改</w:t>
      </w:r>
    </w:p>
    <w:p w14:paraId="1BE8E8F1">
      <w:pPr>
        <w:widowControl/>
        <w:snapToGrid w:val="0"/>
        <w:spacing w:line="360" w:lineRule="auto"/>
        <w:ind w:firstLine="422"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48.评标委员会应在通过投标文件经济标有效性审查的投标人中，按步骤45.4确定的投标人第二阶段排序，推荐前3名依次为第一中标候选人至第三中标候选人，并编制评标报告。</w:t>
      </w:r>
    </w:p>
    <w:p w14:paraId="2097DAEE">
      <w:pPr>
        <w:pBdr>
          <w:bottom w:val="single" w:color="auto" w:sz="6" w:space="1"/>
        </w:pBdr>
        <w:snapToGrid w:val="0"/>
        <w:spacing w:line="360" w:lineRule="auto"/>
        <w:ind w:firstLine="472" w:firstLineChars="224"/>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48.评标委员会应在通过投标文件经济标有效性审查的投标人中，按步骤45.4确定的投标人</w:t>
      </w:r>
      <w:r>
        <w:rPr>
          <w:rFonts w:hint="eastAsia" w:ascii="宋体" w:hAnsi="宋体" w:cs="宋体"/>
          <w:color w:val="000000" w:themeColor="text1"/>
          <w:szCs w:val="21"/>
          <w:highlight w:val="none"/>
          <w:u w:val="single"/>
          <w14:textFill>
            <w14:solidFill>
              <w14:schemeClr w14:val="tx1"/>
            </w14:solidFill>
          </w14:textFill>
        </w:rPr>
        <w:t>总得分</w:t>
      </w:r>
      <w:r>
        <w:rPr>
          <w:rFonts w:hint="eastAsia" w:ascii="宋体" w:hAnsi="宋体" w:cs="宋体"/>
          <w:color w:val="000000" w:themeColor="text1"/>
          <w:szCs w:val="21"/>
          <w:highlight w:val="none"/>
          <w14:textFill>
            <w14:solidFill>
              <w14:schemeClr w14:val="tx1"/>
            </w14:solidFill>
          </w14:textFill>
        </w:rPr>
        <w:t>排序，推荐前3名依次为第一中标候选人至第三中标候选人，并编制评标报告。</w:t>
      </w:r>
    </w:p>
    <w:p w14:paraId="7C31EAB1">
      <w:pPr>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b/>
          <w:color w:val="000000" w:themeColor="text1"/>
          <w:kern w:val="0"/>
          <w:szCs w:val="21"/>
          <w:highlight w:val="none"/>
          <w14:textFill>
            <w14:solidFill>
              <w14:schemeClr w14:val="tx1"/>
            </w14:solidFill>
          </w14:textFill>
        </w:rPr>
        <w:t>49</w:t>
      </w:r>
      <w:r>
        <w:rPr>
          <w:rFonts w:hint="eastAsia" w:ascii="宋体" w:hAnsi="宋体" w:cs="宋体"/>
          <w:b/>
          <w:color w:val="000000" w:themeColor="text1"/>
          <w:szCs w:val="21"/>
          <w:highlight w:val="none"/>
          <w14:textFill>
            <w14:solidFill>
              <w14:schemeClr w14:val="tx1"/>
            </w14:solidFill>
          </w14:textFill>
        </w:rPr>
        <w:t xml:space="preserve">                          修改类型：修改</w:t>
      </w:r>
    </w:p>
    <w:p w14:paraId="642EDDBD">
      <w:pP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49若通过经济标有效性审查的投标人不足三家，应当依法重新招标。（当N个标段同时招标且不允许兼中时，若有效投标人不足N+2家，应当依法重新招标）</w:t>
      </w:r>
    </w:p>
    <w:p w14:paraId="45DBE002">
      <w:pPr>
        <w:pBdr>
          <w:bottom w:val="single" w:color="auto" w:sz="6" w:space="1"/>
        </w:pBdr>
        <w:snapToGrid w:val="0"/>
        <w:spacing w:line="360" w:lineRule="auto"/>
        <w:ind w:firstLine="420" w:firstLineChars="199"/>
        <w:rPr>
          <w:rFonts w:ascii="宋体" w:hAnsi="宋体" w:cs="宋体"/>
          <w:strike/>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：49</w:t>
      </w:r>
      <w:r>
        <w:rPr>
          <w:rFonts w:hint="eastAsia" w:ascii="宋体" w:hAnsi="宋体" w:cs="宋体"/>
          <w:color w:val="000000" w:themeColor="text1"/>
          <w:szCs w:val="21"/>
          <w:highlight w:val="none"/>
          <w:u w:val="single"/>
          <w14:textFill>
            <w14:solidFill>
              <w14:schemeClr w14:val="tx1"/>
            </w14:solidFill>
          </w14:textFill>
        </w:rPr>
        <w:t>若通过经济标有效性审查的投标人不足三家，应当依法重新招标。</w:t>
      </w:r>
    </w:p>
    <w:p w14:paraId="3E53C514">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可选办法八（适合经评审的最低投标价法，技术标与经济标同时开启）</w:t>
      </w:r>
      <w:r>
        <w:rPr>
          <w:rFonts w:hint="eastAsia" w:ascii="宋体" w:hAnsi="宋体" w:cs="宋体"/>
          <w:b/>
          <w:color w:val="000000" w:themeColor="text1"/>
          <w:szCs w:val="21"/>
          <w:highlight w:val="none"/>
          <w14:textFill>
            <w14:solidFill>
              <w14:schemeClr w14:val="tx1"/>
            </w14:solidFill>
          </w14:textFill>
        </w:rPr>
        <w:t xml:space="preserve"> 修改类型：删除</w:t>
      </w:r>
    </w:p>
    <w:p w14:paraId="194090A5">
      <w:pPr>
        <w:pBdr>
          <w:bottom w:val="single" w:color="auto" w:sz="6" w:space="1"/>
        </w:pBd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详见</w:t>
      </w:r>
      <w:r>
        <w:rPr>
          <w:rFonts w:hint="eastAsia" w:ascii="宋体" w:hAnsi="宋体" w:cs="宋体"/>
          <w:bCs/>
          <w:color w:val="000000" w:themeColor="text1"/>
          <w:szCs w:val="21"/>
          <w:highlight w:val="none"/>
          <w14:textFill>
            <w14:solidFill>
              <w14:schemeClr w14:val="tx1"/>
            </w14:solidFill>
          </w14:textFill>
        </w:rPr>
        <w:t>最新版广州市建设工程施工公开招标项目招标文件范本（适用于资格后审综合评分法、经评审的最低投标价法的施工电子招标项目）GZZB2018-3</w:t>
      </w:r>
    </w:p>
    <w:p w14:paraId="4F58BE74">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条款号：附表一《资格审查表》                   修改类型：修改</w:t>
      </w:r>
    </w:p>
    <w:p w14:paraId="1D84FAD1">
      <w:pPr>
        <w:snapToGrid w:val="0"/>
        <w:spacing w:line="360" w:lineRule="auto"/>
        <w:ind w:firstLine="472"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详见GZZB2018-3招标文件范本</w:t>
      </w:r>
    </w:p>
    <w:p w14:paraId="56A22540">
      <w:pPr>
        <w:pBdr>
          <w:bottom w:val="single" w:color="auto" w:sz="6" w:space="1"/>
        </w:pBdr>
        <w:snapToGrid w:val="0"/>
        <w:spacing w:line="360" w:lineRule="auto"/>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见后附：附表一《资格审查表》</w:t>
      </w:r>
    </w:p>
    <w:p w14:paraId="0AE38B28">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条款号：附表二 《技术标有效性审查表》          修改类型：修改</w:t>
      </w:r>
    </w:p>
    <w:p w14:paraId="7FEA5F9F">
      <w:pPr>
        <w:snapToGrid w:val="0"/>
        <w:spacing w:line="360" w:lineRule="auto"/>
        <w:ind w:firstLine="472"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详见GZZB2018-3招标文件范本</w:t>
      </w:r>
    </w:p>
    <w:p w14:paraId="21EC7C44">
      <w:pPr>
        <w:pBdr>
          <w:bottom w:val="single" w:color="auto" w:sz="6" w:space="1"/>
        </w:pBdr>
        <w:snapToGrid w:val="0"/>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见后附：附表二《技术标有效性审查表》</w:t>
      </w:r>
    </w:p>
    <w:p w14:paraId="01C7158C">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条款号：附表三《经济标有效性审查表》           修改类型：修改</w:t>
      </w:r>
    </w:p>
    <w:p w14:paraId="553F6922">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详见GZZB2018-3招标文件范本</w:t>
      </w:r>
    </w:p>
    <w:p w14:paraId="627F80E1">
      <w:pPr>
        <w:pBdr>
          <w:bottom w:val="single" w:color="auto" w:sz="6" w:space="1"/>
        </w:pBd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见后附：附表三《经济标有效性审查表》</w:t>
      </w:r>
    </w:p>
    <w:p w14:paraId="27C0D10F">
      <w:pP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条款号：附表四《技术标详细审查评分表》         修改类型：修改  </w:t>
      </w:r>
    </w:p>
    <w:p w14:paraId="2715DC45">
      <w:pPr>
        <w:snapToGrid w:val="0"/>
        <w:spacing w:line="360" w:lineRule="auto"/>
        <w:ind w:firstLine="472"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详见GZZB2018-3招标文件范本</w:t>
      </w:r>
    </w:p>
    <w:p w14:paraId="1415D6F1">
      <w:pPr>
        <w:pBdr>
          <w:bottom w:val="single" w:color="auto" w:sz="6" w:space="1"/>
        </w:pBdr>
        <w:snapToGrid w:val="0"/>
        <w:spacing w:line="36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见后附：附表四《技术标详细审查评分表》</w:t>
      </w:r>
    </w:p>
    <w:p w14:paraId="3507383C">
      <w:pPr>
        <w:snapToGrid w:val="0"/>
        <w:spacing w:line="360" w:lineRule="auto"/>
        <w:ind w:firstLine="211" w:firstLineChars="100"/>
        <w:rPr>
          <w:rFonts w:ascii="宋体" w:hAnsi="宋体" w:cs="宋体"/>
          <w:b/>
          <w:strike/>
          <w:color w:val="000000" w:themeColor="text1"/>
          <w:szCs w:val="21"/>
          <w:highlight w:val="none"/>
          <w14:textFill>
            <w14:solidFill>
              <w14:schemeClr w14:val="tx1"/>
            </w14:solidFill>
          </w14:textFill>
        </w:rPr>
      </w:pPr>
      <w:r>
        <w:rPr>
          <w:rFonts w:hint="eastAsia" w:ascii="宋体" w:hAnsi="宋体" w:cs="宋体"/>
          <w:b/>
          <w:strike/>
          <w:color w:val="000000" w:themeColor="text1"/>
          <w:szCs w:val="21"/>
          <w:highlight w:val="none"/>
          <w14:textFill>
            <w14:solidFill>
              <w14:schemeClr w14:val="tx1"/>
            </w14:solidFill>
          </w14:textFill>
        </w:rPr>
        <w:t>注：以上修改，仅限于本范本中有可供选择条款的情形。</w:t>
      </w:r>
    </w:p>
    <w:p w14:paraId="4260919D">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（以下无正文）</w:t>
      </w:r>
      <w:bookmarkStart w:id="18" w:name="_Toc2272556"/>
      <w:bookmarkStart w:id="19" w:name="_Toc2272564"/>
      <w:bookmarkStart w:id="20" w:name="_Toc21525500"/>
      <w:r>
        <w:rPr>
          <w:rFonts w:hint="eastAsia" w:ascii="宋体" w:hAnsi="宋体" w:cs="宋体"/>
          <w:color w:val="000000" w:themeColor="text1"/>
          <w:highlight w:val="none"/>
          <w14:textFill>
            <w14:solidFill>
              <w14:schemeClr w14:val="tx1"/>
            </w14:solidFill>
          </w14:textFill>
        </w:rPr>
        <w:br w:type="page"/>
      </w:r>
    </w:p>
    <w:p w14:paraId="63B1F4C9">
      <w:pPr>
        <w:pStyle w:val="5"/>
        <w:snapToGrid w:val="0"/>
        <w:spacing w:before="0" w:after="0" w:line="360" w:lineRule="auto"/>
        <w:ind w:firstLine="525"/>
        <w:rPr>
          <w:rFonts w:ascii="宋体" w:hAnsi="宋体" w:cs="宋体"/>
          <w:color w:val="000000" w:themeColor="text1"/>
          <w:sz w:val="32"/>
          <w:szCs w:val="32"/>
          <w:highlight w:val="none"/>
          <w14:textFill>
            <w14:solidFill>
              <w14:schemeClr w14:val="tx1"/>
            </w14:solidFill>
          </w14:textFill>
        </w:rPr>
      </w:pPr>
      <w:bookmarkStart w:id="21" w:name="_Toc9194"/>
      <w:r>
        <w:rPr>
          <w:rFonts w:hint="eastAsia" w:ascii="宋体" w:hAnsi="宋体" w:cs="宋体"/>
          <w:color w:val="000000" w:themeColor="text1"/>
          <w:sz w:val="32"/>
          <w:szCs w:val="32"/>
          <w:highlight w:val="none"/>
          <w14:textFill>
            <w14:solidFill>
              <w14:schemeClr w14:val="tx1"/>
            </w14:solidFill>
          </w14:textFill>
        </w:rPr>
        <w:t>二、开标、评标及定标办法通用条款</w:t>
      </w:r>
      <w:bookmarkEnd w:id="18"/>
      <w:bookmarkEnd w:id="21"/>
    </w:p>
    <w:p w14:paraId="751C9FD0">
      <w:pPr>
        <w:pStyle w:val="6"/>
        <w:snapToGrid w:val="0"/>
        <w:spacing w:before="0" w:beforeAutospacing="0" w:after="0" w:afterAutospacing="0" w:line="360" w:lineRule="auto"/>
        <w:ind w:firstLine="542" w:firstLineChars="200"/>
        <w:rPr>
          <w:rFonts w:cs="宋体"/>
          <w:b/>
          <w:bCs/>
          <w:color w:val="000000" w:themeColor="text1"/>
          <w:highlight w:val="none"/>
          <w14:textFill>
            <w14:solidFill>
              <w14:schemeClr w14:val="tx1"/>
            </w14:solidFill>
          </w14:textFill>
        </w:rPr>
      </w:pPr>
      <w:bookmarkStart w:id="22" w:name="_Toc2272557"/>
      <w:bookmarkStart w:id="23" w:name="_Toc11262"/>
      <w:r>
        <w:rPr>
          <w:rFonts w:hint="eastAsia" w:cs="宋体"/>
          <w:b/>
          <w:bCs/>
          <w:color w:val="000000" w:themeColor="text1"/>
          <w:highlight w:val="none"/>
          <w14:textFill>
            <w14:solidFill>
              <w14:schemeClr w14:val="tx1"/>
            </w14:solidFill>
          </w14:textFill>
        </w:rPr>
        <w:t>（一）总则</w:t>
      </w:r>
      <w:bookmarkEnd w:id="22"/>
      <w:bookmarkEnd w:id="23"/>
    </w:p>
    <w:p w14:paraId="43A1401C">
      <w:pPr>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35 开标、评标及定标所依据的规则</w:t>
      </w:r>
    </w:p>
    <w:p w14:paraId="5768A2CE">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35.1《中华人民共和国招标投标法》；</w:t>
      </w:r>
    </w:p>
    <w:p w14:paraId="1A276F1A">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35.2《中华人民共和国招标投标法实施条例》；</w:t>
      </w:r>
    </w:p>
    <w:p w14:paraId="226F07CE">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35.3《评标委员会和评标方法暂行规定》（七部委第12号令）</w:t>
      </w:r>
    </w:p>
    <w:p w14:paraId="52D4AB3E">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35.4《工程建设项目施工招标投标办法》（七部委2003年第30号令）</w:t>
      </w:r>
    </w:p>
    <w:p w14:paraId="39F195F6">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35.5《广东省实施〈中华人民共和国招标投标法〉办法》；</w:t>
      </w:r>
    </w:p>
    <w:p w14:paraId="43181EFC">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35.6《房屋建筑和市政基础设施工程施工招标投标管理办法》（建设部令第89号）</w:t>
      </w:r>
    </w:p>
    <w:p w14:paraId="4F2A17C1">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35.7《财政部 工业和信息化部关于印发〈政府采购促进中小企业发展管理办法〉的通知》（财库〔2020〕46号）；</w:t>
      </w:r>
    </w:p>
    <w:p w14:paraId="1DAF5CC2">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35.8《广东省加强建设工程招标投标监督管理的若干规定》（粤发[2004]4号）；</w:t>
      </w:r>
    </w:p>
    <w:p w14:paraId="5B0FB4D7">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35.9《广东省政府采购促进中小企业发展实施细则（试行）》；</w:t>
      </w:r>
    </w:p>
    <w:p w14:paraId="6AE792AB">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35.10《广州市工程建设项目招标投标管理办法》（穗建规字〔2023〕12号）；</w:t>
      </w:r>
    </w:p>
    <w:p w14:paraId="30CC7111">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410BDEF9">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35.12本项目招标文件。</w:t>
      </w:r>
    </w:p>
    <w:p w14:paraId="14EE69F2">
      <w:pPr>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2C64CDB1">
      <w:pPr>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36．开标</w:t>
      </w:r>
    </w:p>
    <w:p w14:paraId="443BCBB0">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36.1 招标人按投标须知前附表第18项所规定的时间和地点公开开标，并邀请所有投标人参加。截标后，开标开始时间因故推迟的，相关评标信息仍以原定的开标开始时间的信息为准。</w:t>
      </w:r>
    </w:p>
    <w:p w14:paraId="2A1E2C49">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36.2 招标人在招标文件要求提交投标文件的截止时间前收到的投标文件，开标时都当众予以解密、公布。</w:t>
      </w:r>
    </w:p>
    <w:p w14:paraId="69BF5B93">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5907C84B">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36.4若递交投标文件的投标人不足3家，则重新组织招标。（当N个标段同时招标且不允许兼中时，若有效投标人不足N+2家，则重新组织招标）</w:t>
      </w:r>
    </w:p>
    <w:p w14:paraId="4F01459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36.5按下列程序进行开标：</w:t>
      </w:r>
    </w:p>
    <w:p w14:paraId="323742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5539B13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36.5.2备用光盘的读取按投标须知前附表第36项的规定执行；</w:t>
      </w:r>
    </w:p>
    <w:p w14:paraId="1E8BF29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36.5.3投标人代表、招标人代表、监标人、记录人等有关人员在开标记录上签字确认；若有关人员不签字的，不影响开标程序；</w:t>
      </w:r>
    </w:p>
    <w:p w14:paraId="24B25ED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36.5.4开标结束。</w:t>
      </w:r>
    </w:p>
    <w:p w14:paraId="13998C5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9397B5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36.7开标时，两个（含两个）以上的投标人加密打包投标文件电脑机器特征码一致的，不参与下一程序，并由评标委员会否决其投标。</w:t>
      </w:r>
    </w:p>
    <w:p w14:paraId="1BDF9F93">
      <w:pPr>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68E5ACFD">
      <w:pPr>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37．评标</w:t>
      </w:r>
    </w:p>
    <w:p w14:paraId="284F8A84">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37.1评标委员会由招标人依法组建。</w:t>
      </w:r>
    </w:p>
    <w:p w14:paraId="344735D3">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37.2评标委员会在开始评标前，应了解评标专家的职责及守则，认真阅读附件1《评标委员会成员声明》的内容并签名，签字后方可进行评标；</w:t>
      </w:r>
    </w:p>
    <w:p w14:paraId="686D5D5F">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37.3评标委员会的职责及守则：</w:t>
      </w:r>
    </w:p>
    <w:p w14:paraId="4E721A33">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37.3.1根据评标细则，对</w:t>
      </w:r>
      <w:r>
        <w:rPr>
          <w:rFonts w:hint="eastAsia" w:ascii="宋体" w:hAnsi="宋体" w:cs="宋体"/>
          <w:color w:val="000000" w:themeColor="text1"/>
          <w:sz w:val="24"/>
          <w:highlight w:val="none"/>
          <w14:textFill>
            <w14:solidFill>
              <w14:schemeClr w14:val="tx1"/>
            </w14:solidFill>
          </w14:textFill>
        </w:rPr>
        <w:t>投标文件</w:t>
      </w:r>
      <w:r>
        <w:rPr>
          <w:rFonts w:hint="eastAsia" w:ascii="宋体" w:hAnsi="宋体" w:cs="宋体"/>
          <w:color w:val="000000" w:themeColor="text1"/>
          <w:sz w:val="24"/>
          <w:szCs w:val="24"/>
          <w:highlight w:val="none"/>
          <w14:textFill>
            <w14:solidFill>
              <w14:schemeClr w14:val="tx1"/>
            </w14:solidFill>
          </w14:textFill>
        </w:rPr>
        <w:t>进行认真评审，完成评审报告；</w:t>
      </w:r>
    </w:p>
    <w:p w14:paraId="2580B27A">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37.3.2向招标人报告评审意见，推荐合格的中标候选人。</w:t>
      </w:r>
    </w:p>
    <w:p w14:paraId="6B6907C5">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37.3.3</w:t>
      </w:r>
      <w:r>
        <w:rPr>
          <w:rFonts w:hint="eastAsia" w:ascii="宋体" w:hAnsi="宋体" w:cs="宋体"/>
          <w:color w:val="000000" w:themeColor="text1"/>
          <w:sz w:val="24"/>
          <w:szCs w:val="24"/>
          <w:highlight w:val="none"/>
          <w14:textFill>
            <w14:solidFill>
              <w14:schemeClr w14:val="tx1"/>
            </w14:solidFill>
          </w14:textFill>
        </w:rPr>
        <w:t>所有参加评标人员必须遵守国家、地方政府制定的有关工程招标投标的法则、规定，遵守有关工程招标投标的保密制度；如有违反者，给予行政处分；情节严重，构成犯罪的，由司法机关依法追究其刑事责任。</w:t>
      </w:r>
    </w:p>
    <w:p w14:paraId="588C3974">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37.3.4全体参与评标人员：</w:t>
      </w:r>
    </w:p>
    <w:p w14:paraId="53A3F589">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37.3.4.1 必须遵守评标纪律、不得泄密；</w:t>
      </w:r>
    </w:p>
    <w:p w14:paraId="4F122B81">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37.3.4.2 必须公正、不得循私；</w:t>
      </w:r>
    </w:p>
    <w:p w14:paraId="78E697EE">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37.3.4.3 必须科学、不得草率；</w:t>
      </w:r>
    </w:p>
    <w:p w14:paraId="3447B585">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37.3.4.4 必须客观、不得带有成见；</w:t>
      </w:r>
    </w:p>
    <w:p w14:paraId="54758C69">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37.3.4.5 必须平等、不得强加于人；</w:t>
      </w:r>
    </w:p>
    <w:p w14:paraId="77EDDDC2">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37.3.4.6 必须严谨、不得随意马虎。</w:t>
      </w:r>
    </w:p>
    <w:p w14:paraId="7830806F">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437E50EF">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37.5 评标结束后，评标委员会递交评标报告并依法推荐中标候选人。 </w:t>
      </w:r>
    </w:p>
    <w:p w14:paraId="4D07CEBB">
      <w:pPr>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42656913">
      <w:pPr>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38．投标文件的澄清</w:t>
      </w:r>
    </w:p>
    <w:p w14:paraId="0E1D36EF">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6146B48F">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2FB54465">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38.3 评标委员会或评标委员会专业评审组成员均应当阅读投标人的澄清，但应独立参考澄清对投标文件进行评审。</w:t>
      </w:r>
    </w:p>
    <w:p w14:paraId="4DEF8F83">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38.4如果投标文件实质上不响应招标文件的各项要求，评标委员会将按照符合性审查标准予以拒绝，不接受投标人通过修改或撤销其不符合要求的差异或保留，使之成为具有响应性的投标。</w:t>
      </w:r>
    </w:p>
    <w:p w14:paraId="5AEC1CBB">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CA18469">
      <w:pPr>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39．定标</w:t>
      </w:r>
    </w:p>
    <w:p w14:paraId="4C49A351">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39.1 招标人根据评标委员会递交的评标报告，最终审定中标人。</w:t>
      </w:r>
    </w:p>
    <w:p w14:paraId="3DB9F6DC">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39.2 依法必须进行公开招标的项目，招标人应当确定排名第一的中标候选人为中标人。</w:t>
      </w:r>
    </w:p>
    <w:p w14:paraId="13520995">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39.3排名第一的中标候选人放弃中标、或因不可抗力提出不能履行合同，或者招标文件规定应当提交履约担保而在规定的期限内未能提交的，招标人可以确定排名第二的中标候选人为中标人。</w:t>
      </w:r>
    </w:p>
    <w:p w14:paraId="0FD0729C">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39.4排名第二的中标候选人出现前款所列的情形的，招标人可以确定排名第三的中标候选人为中标人。以此类推，如所有中标候选人均出现前款所列的情形，为招标失败，招标人依法重新招标。</w:t>
      </w:r>
    </w:p>
    <w:p w14:paraId="23E3792B">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39.5 重新评标的，评标信息（含业绩、奖项等）仍以投标截止时投标人的信息为准。因特殊原因需要延长投标有效期，投标人拒绝延长投标有效期的，仍参与评标，但不被推荐为中标候选人。</w:t>
      </w:r>
    </w:p>
    <w:p w14:paraId="4E7F309D">
      <w:pPr>
        <w:pStyle w:val="6"/>
        <w:snapToGrid w:val="0"/>
        <w:spacing w:before="0" w:beforeAutospacing="0" w:after="0" w:afterAutospacing="0" w:line="360" w:lineRule="auto"/>
        <w:ind w:firstLine="542" w:firstLineChars="200"/>
        <w:rPr>
          <w:rFonts w:cs="宋体"/>
          <w:b/>
          <w:bCs/>
          <w:color w:val="000000" w:themeColor="text1"/>
          <w:highlight w:val="none"/>
          <w14:textFill>
            <w14:solidFill>
              <w14:schemeClr w14:val="tx1"/>
            </w14:solidFill>
          </w14:textFill>
        </w:rPr>
      </w:pPr>
      <w:bookmarkStart w:id="24" w:name="_Toc21946"/>
      <w:bookmarkStart w:id="25" w:name="_Toc2272558"/>
      <w:r>
        <w:rPr>
          <w:rFonts w:hint="eastAsia" w:cs="宋体"/>
          <w:b/>
          <w:bCs/>
          <w:color w:val="000000" w:themeColor="text1"/>
          <w:highlight w:val="none"/>
          <w14:textFill>
            <w14:solidFill>
              <w14:schemeClr w14:val="tx1"/>
            </w14:solidFill>
          </w14:textFill>
        </w:rPr>
        <w:t>（二）开标评标办法程序和细则</w:t>
      </w:r>
      <w:bookmarkEnd w:id="24"/>
      <w:bookmarkEnd w:id="25"/>
    </w:p>
    <w:p w14:paraId="486B3BEB">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注：以下七种评标办法所述企业综合诚信评价分数即投标截止当日广州市工程招标代理行业协会网站上公布的企业综合诚信评价60日诚信分。</w:t>
      </w:r>
    </w:p>
    <w:p w14:paraId="3F943BD5">
      <w:pPr>
        <w:widowControl/>
        <w:snapToGrid w:val="0"/>
        <w:spacing w:line="360" w:lineRule="auto"/>
        <w:ind w:firstLine="480" w:firstLineChars="200"/>
        <w:rPr>
          <w:rFonts w:cs="宋体"/>
          <w:color w:val="000000" w:themeColor="text1"/>
          <w:sz w:val="24"/>
          <w:szCs w:val="24"/>
          <w:highlight w:val="none"/>
          <w14:textFill>
            <w14:solidFill>
              <w14:schemeClr w14:val="tx1"/>
            </w14:solidFill>
          </w14:textFill>
        </w:rPr>
      </w:pPr>
      <w:bookmarkStart w:id="26" w:name="_Toc30028"/>
      <w:r>
        <w:rPr>
          <w:rFonts w:hint="eastAsia" w:cs="宋体"/>
          <w:color w:val="000000" w:themeColor="text1"/>
          <w:sz w:val="24"/>
          <w:szCs w:val="24"/>
          <w:highlight w:val="none"/>
          <w14:textFill>
            <w14:solidFill>
              <w14:schemeClr w14:val="tx1"/>
            </w14:solidFill>
          </w14:textFill>
        </w:rPr>
        <w:t>可选办法七（适合综合评分法四，技术标与经济标同时开启）</w:t>
      </w:r>
      <w:bookmarkEnd w:id="26"/>
    </w:p>
    <w:p w14:paraId="52B05EEC">
      <w:pPr>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40．开标和评标程序</w:t>
      </w:r>
    </w:p>
    <w:p w14:paraId="1A2F3D59">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40.1技术标（含资格审查文件）与经济标投标文件同时公开开标；</w:t>
      </w:r>
    </w:p>
    <w:p w14:paraId="125C0562">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40.2由评标委员会对所有已公开开标的投标人进行资格审查；</w:t>
      </w:r>
    </w:p>
    <w:p w14:paraId="020F4DB2">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40.3技术标投标文件有效性审查；</w:t>
      </w:r>
    </w:p>
    <w:p w14:paraId="62613772">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40.4技术标详细审查评分；</w:t>
      </w:r>
    </w:p>
    <w:p w14:paraId="553B06C9">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40.5经济标详细审查评分； </w:t>
      </w:r>
    </w:p>
    <w:p w14:paraId="4CADAD65">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40.6评标委员会按照投标人总得分由高至低排序；</w:t>
      </w:r>
    </w:p>
    <w:p w14:paraId="5ADDF6A6">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40.7经济标投标文件有效性审查；</w:t>
      </w:r>
    </w:p>
    <w:p w14:paraId="575DDC6C">
      <w:pPr>
        <w:snapToGrid w:val="0"/>
        <w:spacing w:line="360"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40.8评标委员会按排序向招标人推荐中标候选人名单，并递交资格审查报告及评标报告。</w:t>
      </w:r>
    </w:p>
    <w:p w14:paraId="3C6D714F">
      <w:pPr>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300B0D53">
      <w:pPr>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41．开标细则</w:t>
      </w:r>
    </w:p>
    <w:p w14:paraId="529DD680">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41.1开标由招标人主持；</w:t>
      </w:r>
    </w:p>
    <w:p w14:paraId="74A36051">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41.2 细则</w:t>
      </w:r>
    </w:p>
    <w:p w14:paraId="5984B57A">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41.2.1投标截止期前，各投标人递交投标文件（包括技术标投标文件、经济标投标文件）至</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交易平台。有关投标文件提交的事项详见第一章投标须知。 </w:t>
      </w:r>
    </w:p>
    <w:p w14:paraId="1B188822">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41.2.2开标前，首先由招标人随机抽取确定该工程计算评标参考价的等分点值X。</w:t>
      </w:r>
    </w:p>
    <w:p w14:paraId="00B76077">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F7488A2">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41.2.4按36.5.1的规定完成解密后，公布下列内容，并予以记录，记录提交评标委员会评审： </w:t>
      </w:r>
    </w:p>
    <w:p w14:paraId="356BCB78">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41.2.4.1开标时，公布：a、投标人名称；b、</w:t>
      </w:r>
      <w:r>
        <w:rPr>
          <w:rFonts w:hint="eastAsia" w:ascii="宋体" w:hAnsi="宋体" w:cs="宋体"/>
          <w:color w:val="000000" w:themeColor="text1"/>
          <w:sz w:val="24"/>
          <w:highlight w:val="none"/>
          <w14:textFill>
            <w14:solidFill>
              <w14:schemeClr w14:val="tx1"/>
            </w14:solidFill>
          </w14:textFill>
        </w:rPr>
        <w:t>投标文件</w:t>
      </w:r>
      <w:r>
        <w:rPr>
          <w:rFonts w:hint="eastAsia" w:ascii="宋体" w:hAnsi="宋体" w:cs="宋体"/>
          <w:color w:val="000000" w:themeColor="text1"/>
          <w:sz w:val="24"/>
          <w:szCs w:val="24"/>
          <w:highlight w:val="none"/>
          <w14:textFill>
            <w14:solidFill>
              <w14:schemeClr w14:val="tx1"/>
            </w14:solidFill>
          </w14:textFill>
        </w:rPr>
        <w:t>密封情况；c、投标报价；d、投标保证金；e、项目经理（负责人）名称；f、法定代表人证明及授权委托等主要内容及开标记录表中的其他必要内容。投标报价以数字和文字两种方式表述的，应公布文字表述的投标报价。</w:t>
      </w:r>
    </w:p>
    <w:p w14:paraId="59BE634C">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41.3招标人对开标过程进行记录，并存档备查，投标人在技术标开标记录上签字。</w:t>
      </w:r>
    </w:p>
    <w:p w14:paraId="606E55B4">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41.4 招标人将上述符合要求的投标文件，送至评标委员会进行评审。</w:t>
      </w:r>
    </w:p>
    <w:p w14:paraId="304D5948">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F91EFF4">
      <w:pPr>
        <w:pStyle w:val="29"/>
        <w:tabs>
          <w:tab w:val="left" w:pos="7380"/>
        </w:tabs>
        <w:snapToGrid w:val="0"/>
        <w:spacing w:after="0"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42. 资格审查及评标细则</w:t>
      </w:r>
    </w:p>
    <w:p w14:paraId="4C50AA1F">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42.1资格审查及评标均由招标人依法组建的评标委员会负责。</w:t>
      </w:r>
    </w:p>
    <w:p w14:paraId="33F1822B">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42.2评标委员会的组成：方式</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14:paraId="102E30DF">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方式一：评标委员会为综合评标委员会，负责资格审查及评标工作。</w:t>
      </w:r>
    </w:p>
    <w:p w14:paraId="635453CB">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方式二：评标委员会由技术评审组和经济评审组组成。其中：资格审查及技术评审由技术评标组负责，经济评审由经济评审组负责。</w:t>
      </w:r>
    </w:p>
    <w:p w14:paraId="5B6C5C69">
      <w:pPr>
        <w:pStyle w:val="29"/>
        <w:tabs>
          <w:tab w:val="left" w:pos="7380"/>
        </w:tabs>
        <w:snapToGrid w:val="0"/>
        <w:spacing w:after="0"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43．投标人资格审查</w:t>
      </w:r>
    </w:p>
    <w:p w14:paraId="02011CDA">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4A0C0BE6">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43.2汇总资格审查情况，编写资格审查报告。</w:t>
      </w:r>
    </w:p>
    <w:p w14:paraId="6DB5F78D">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43.3资格审查不合格的投标文件不参加下一阶段的评标，不参与评标参考价的计算。</w:t>
      </w:r>
    </w:p>
    <w:p w14:paraId="0F71BFD7">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DBD4DC3">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43.5资审合格后，投标人的资格发生变化而不满足投标人合格条件，在发出中标通知书前，资格问题仍未解决的，招标人将取消其中标资格。</w:t>
      </w:r>
    </w:p>
    <w:p w14:paraId="3558435C">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43.6资格审查合格的投标人少于3名的（当N个标段同时招标且不允许兼中时，资格审查合格的投标人少于N+2名），则本项目招标失败。</w:t>
      </w:r>
    </w:p>
    <w:p w14:paraId="16344486">
      <w:pPr>
        <w:pStyle w:val="29"/>
        <w:tabs>
          <w:tab w:val="left" w:pos="7380"/>
        </w:tabs>
        <w:snapToGrid w:val="0"/>
        <w:spacing w:after="0"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44．技术标评审</w:t>
      </w:r>
    </w:p>
    <w:p w14:paraId="3C73E51C">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39F0D1C0">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44.2技术标详细审查评分：评标委员会按照附表四《技术标详细审查评分表》的标准，对通过技术标有效性审查的投标文件技术标进行详细审查，评出技术分，得分四舍五入精确到小数点后两位。</w:t>
      </w:r>
    </w:p>
    <w:p w14:paraId="714C0F95">
      <w:pPr>
        <w:pStyle w:val="29"/>
        <w:tabs>
          <w:tab w:val="left" w:pos="7380"/>
        </w:tabs>
        <w:snapToGrid w:val="0"/>
        <w:spacing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45．经济标评审和得分汇总</w:t>
      </w:r>
    </w:p>
    <w:p w14:paraId="00DD990D">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45.1若通过技术标有效性审查的投标人中所有投标报价均大于等于最高投标限价，则本项目招标失败，由招标人依法重新招标。</w:t>
      </w:r>
    </w:p>
    <w:p w14:paraId="6C1B9828">
      <w:pPr>
        <w:widowControl/>
        <w:snapToGrid w:val="0"/>
        <w:spacing w:line="360" w:lineRule="auto"/>
        <w:ind w:firstLine="480" w:firstLineChars="200"/>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45.2</w:t>
      </w:r>
      <w:r>
        <w:rPr>
          <w:rFonts w:hint="eastAsia" w:ascii="宋体" w:hAnsi="宋体" w:cs="宋体"/>
          <w:b/>
          <w:bCs/>
          <w:color w:val="000000" w:themeColor="text1"/>
          <w:kern w:val="0"/>
          <w:sz w:val="24"/>
          <w:szCs w:val="24"/>
          <w:highlight w:val="none"/>
          <w14:textFill>
            <w14:solidFill>
              <w14:schemeClr w14:val="tx1"/>
            </w14:solidFill>
          </w14:textFill>
        </w:rPr>
        <w:t>区间抽取法</w:t>
      </w:r>
    </w:p>
    <w:p w14:paraId="5120EFEA">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76CFF21">
      <w:pPr>
        <w:widowControl/>
        <w:snapToGrid w:val="0"/>
        <w:spacing w:line="360" w:lineRule="auto"/>
        <w:ind w:firstLine="480" w:firstLineChars="200"/>
        <w:rPr>
          <w:rFonts w:ascii="宋体" w:hAnsi="宋体" w:cs="宋体"/>
          <w:color w:val="000000" w:themeColor="text1"/>
          <w:kern w:val="0"/>
          <w:sz w:val="24"/>
          <w:szCs w:val="24"/>
          <w:highlight w:val="none"/>
          <w:vertAlign w:val="subscript"/>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评标参考价=（Q</w:t>
      </w:r>
      <w:r>
        <w:rPr>
          <w:rFonts w:hint="eastAsia" w:ascii="宋体" w:hAnsi="宋体" w:cs="宋体"/>
          <w:color w:val="000000" w:themeColor="text1"/>
          <w:kern w:val="0"/>
          <w:sz w:val="24"/>
          <w:szCs w:val="24"/>
          <w:highlight w:val="none"/>
          <w:vertAlign w:val="subscript"/>
          <w14:textFill>
            <w14:solidFill>
              <w14:schemeClr w14:val="tx1"/>
            </w14:solidFill>
          </w14:textFill>
        </w:rPr>
        <w:t>高</w:t>
      </w:r>
      <w:r>
        <w:rPr>
          <w:rFonts w:hint="eastAsia" w:ascii="宋体" w:hAnsi="宋体" w:cs="宋体"/>
          <w:color w:val="000000" w:themeColor="text1"/>
          <w:kern w:val="0"/>
          <w:sz w:val="24"/>
          <w:szCs w:val="24"/>
          <w:highlight w:val="none"/>
          <w14:textFill>
            <w14:solidFill>
              <w14:schemeClr w14:val="tx1"/>
            </w14:solidFill>
          </w14:textFill>
        </w:rPr>
        <w:t>-Q</w:t>
      </w:r>
      <w:r>
        <w:rPr>
          <w:rFonts w:hint="eastAsia" w:ascii="宋体" w:hAnsi="宋体" w:cs="宋体"/>
          <w:color w:val="000000" w:themeColor="text1"/>
          <w:kern w:val="0"/>
          <w:sz w:val="24"/>
          <w:szCs w:val="24"/>
          <w:highlight w:val="none"/>
          <w:vertAlign w:val="subscript"/>
          <w14:textFill>
            <w14:solidFill>
              <w14:schemeClr w14:val="tx1"/>
            </w14:solidFill>
          </w14:textFill>
        </w:rPr>
        <w:t>低</w:t>
      </w:r>
      <w:r>
        <w:rPr>
          <w:rFonts w:hint="eastAsia" w:ascii="宋体" w:hAnsi="宋体" w:cs="宋体"/>
          <w:color w:val="000000" w:themeColor="text1"/>
          <w:kern w:val="0"/>
          <w:sz w:val="24"/>
          <w:szCs w:val="24"/>
          <w:highlight w:val="none"/>
          <w14:textFill>
            <w14:solidFill>
              <w14:schemeClr w14:val="tx1"/>
            </w14:solidFill>
          </w14:textFill>
        </w:rPr>
        <w:t>）/100*Ｘ+Q</w:t>
      </w:r>
      <w:r>
        <w:rPr>
          <w:rFonts w:hint="eastAsia" w:ascii="宋体" w:hAnsi="宋体" w:cs="宋体"/>
          <w:color w:val="000000" w:themeColor="text1"/>
          <w:kern w:val="0"/>
          <w:sz w:val="24"/>
          <w:szCs w:val="24"/>
          <w:highlight w:val="none"/>
          <w:vertAlign w:val="subscript"/>
          <w14:textFill>
            <w14:solidFill>
              <w14:schemeClr w14:val="tx1"/>
            </w14:solidFill>
          </w14:textFill>
        </w:rPr>
        <w:t>低</w:t>
      </w:r>
    </w:p>
    <w:p w14:paraId="52679F54">
      <w:pPr>
        <w:widowControl/>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Q</w:t>
      </w:r>
      <w:r>
        <w:rPr>
          <w:rFonts w:hint="eastAsia" w:ascii="宋体" w:hAnsi="宋体" w:cs="宋体"/>
          <w:color w:val="000000" w:themeColor="text1"/>
          <w:sz w:val="24"/>
          <w:szCs w:val="24"/>
          <w:highlight w:val="none"/>
          <w:vertAlign w:val="subscript"/>
          <w14:textFill>
            <w14:solidFill>
              <w14:schemeClr w14:val="tx1"/>
            </w14:solidFill>
          </w14:textFill>
        </w:rPr>
        <w:t>低</w:t>
      </w:r>
      <w:r>
        <w:rPr>
          <w:rFonts w:hint="eastAsia" w:ascii="宋体" w:hAnsi="宋体" w:cs="宋体"/>
          <w:color w:val="000000" w:themeColor="text1"/>
          <w:sz w:val="24"/>
          <w:szCs w:val="24"/>
          <w:highlight w:val="none"/>
          <w14:textFill>
            <w14:solidFill>
              <w14:schemeClr w14:val="tx1"/>
            </w14:solidFill>
          </w14:textFill>
        </w:rPr>
        <w:t>：为达到或超过技术标及格分数线的投标人最低报价与工程成本警示价两者中的较高值；</w:t>
      </w:r>
    </w:p>
    <w:p w14:paraId="3712DB9B">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Q</w:t>
      </w:r>
      <w:r>
        <w:rPr>
          <w:rFonts w:hint="eastAsia" w:ascii="宋体" w:hAnsi="宋体" w:cs="宋体"/>
          <w:color w:val="000000" w:themeColor="text1"/>
          <w:kern w:val="0"/>
          <w:sz w:val="24"/>
          <w:szCs w:val="24"/>
          <w:highlight w:val="none"/>
          <w:vertAlign w:val="subscript"/>
          <w14:textFill>
            <w14:solidFill>
              <w14:schemeClr w14:val="tx1"/>
            </w14:solidFill>
          </w14:textFill>
        </w:rPr>
        <w:t>高</w:t>
      </w:r>
      <w:r>
        <w:rPr>
          <w:rFonts w:hint="eastAsia" w:ascii="宋体" w:hAnsi="宋体" w:cs="宋体"/>
          <w:color w:val="000000" w:themeColor="text1"/>
          <w:sz w:val="24"/>
          <w:szCs w:val="24"/>
          <w:highlight w:val="none"/>
          <w14:textFill>
            <w14:solidFill>
              <w14:schemeClr w14:val="tx1"/>
            </w14:solidFill>
          </w14:textFill>
        </w:rPr>
        <w:t>：为最高投标限价</w:t>
      </w:r>
    </w:p>
    <w:p w14:paraId="7D74F6CC">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X:为等分点值，在开标前从[0,100]整数中随机抽取</w:t>
      </w:r>
    </w:p>
    <w:p w14:paraId="2D85ACD7">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45.3</w:t>
      </w:r>
      <w:r>
        <w:rPr>
          <w:rFonts w:hint="eastAsia" w:ascii="宋体" w:hAnsi="宋体" w:cs="宋体"/>
          <w:color w:val="000000" w:themeColor="text1"/>
          <w:sz w:val="24"/>
          <w:szCs w:val="24"/>
          <w:highlight w:val="none"/>
          <w14:textFill>
            <w14:solidFill>
              <w14:schemeClr w14:val="tx1"/>
            </w14:solidFill>
          </w14:textFill>
        </w:rPr>
        <w:t>当标价等于评标参考价时得100分，标价每高于评标参考价1%，扣1.5分，每低于评标参考价1%，扣1分，扣至0分为止，得出经济分，精确到小数点后两位。</w:t>
      </w:r>
    </w:p>
    <w:p w14:paraId="08908C81">
      <w:pPr>
        <w:pStyle w:val="29"/>
        <w:tabs>
          <w:tab w:val="left" w:pos="7380"/>
        </w:tabs>
        <w:snapToGrid w:val="0"/>
        <w:spacing w:after="0"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45.4计算通过技术标有效性审查的投标人总得分。投标人总得分=（技术得分×技术得分权重＋经济得分×经济得分权重）×（1-综合诚信评价分数权重）＋综合诚信评价排名得分×综合诚信评价分数权重）。技术、经济得分权重及综合诚信评价分数权重按投标须知前附表的规定执行。总得分四舍五入保留两位小数。</w:t>
      </w:r>
    </w:p>
    <w:p w14:paraId="1ECF9CF2">
      <w:pPr>
        <w:pStyle w:val="29"/>
        <w:tabs>
          <w:tab w:val="left" w:pos="7380"/>
        </w:tabs>
        <w:snapToGrid w:val="0"/>
        <w:spacing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46.经济标的有效性审查</w:t>
      </w:r>
    </w:p>
    <w:p w14:paraId="4ECA6AA9">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FC33CB3">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46.2经济标的算术校核。评标委员会对进行经济标有效性审查的投标文件投标报价按照就低不就高的原则进行算术校核，具体标准如下：</w:t>
      </w:r>
    </w:p>
    <w:p w14:paraId="4DDE7C2C">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46.2.1如果数字表示的金额和用文字表示的金额不一致时，应以文字表示的金额为准；</w:t>
      </w:r>
    </w:p>
    <w:p w14:paraId="33DDA3A3">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46.2.2经算术复核的投标人报价与其投标报价不一致时，按就低不就高原则确定其最终报价；</w:t>
      </w:r>
    </w:p>
    <w:p w14:paraId="28D614CB">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6B629E1">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46.2.4当合价、金额累加错误时，按就低不就高原则，如果累加修正值小于原累加值，则按累加修正值；如果累加修正值大于原累加值，则按原累加值；</w:t>
      </w:r>
    </w:p>
    <w:p w14:paraId="01F28D4A">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46.2.5如果投标人的有关规费、暂列金额、暂估价、绿色施工安全防护措施费等未按招标文件规定的金额填写的，由评标委员会按照招标文件规定的金额进行修正；</w:t>
      </w:r>
    </w:p>
    <w:p w14:paraId="06F13809">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72099104">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46.2.7按就低不就高原则，当修正后报价小于原报价，总价按修正后报价；当修正后报价大于原报价，总价按原报价，并在签订合同时载明在结算价中扣除修正报价与原报价的差额。</w:t>
      </w:r>
    </w:p>
    <w:p w14:paraId="56F4EE68">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46.2.8按上述修正错误的原则及方法调整或修正投标文件的投标报价，调整后的投标报价对投标人起约束作用。如果投标人不接受修正后的报价，则取消其投标资格，并且其投标保证金也将不予退还。</w:t>
      </w:r>
    </w:p>
    <w:p w14:paraId="6E6BCB6C">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893B69B">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48.评标委员会应在通过投标文件经济标有效性审查的投标人中，按步骤45.4确定的投标人第二阶段排序，推荐前3名依次为第一中标候选人至第三中标候选人,并编制评标报告。</w:t>
      </w:r>
    </w:p>
    <w:p w14:paraId="65662976">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49.若通过经济标有效性审查的投标人不足三家，应当依法重新招标。（当N个标段同时招标且不允许兼中时，若有效投标人不足N+2家，应当依法重新招标）</w:t>
      </w:r>
    </w:p>
    <w:bookmarkEnd w:id="19"/>
    <w:bookmarkEnd w:id="20"/>
    <w:p w14:paraId="7CA69646">
      <w:pPr>
        <w:snapToGrid w:val="0"/>
        <w:spacing w:line="360" w:lineRule="auto"/>
        <w:rPr>
          <w:rFonts w:ascii="宋体" w:hAnsi="宋体" w:cs="宋体"/>
          <w:color w:val="000000" w:themeColor="text1"/>
          <w:sz w:val="24"/>
          <w:szCs w:val="24"/>
          <w:highlight w:val="none"/>
          <w14:textFill>
            <w14:solidFill>
              <w14:schemeClr w14:val="tx1"/>
            </w14:solidFill>
          </w14:textFill>
        </w:rPr>
      </w:pPr>
    </w:p>
    <w:p w14:paraId="7269F065">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03B56EB9">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附件1：</w:t>
      </w:r>
    </w:p>
    <w:p w14:paraId="39AF71FE">
      <w:pPr>
        <w:spacing w:line="360" w:lineRule="auto"/>
        <w:ind w:firstLine="643" w:firstLineChars="200"/>
        <w:jc w:val="center"/>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评标委员会成员声明</w:t>
      </w:r>
    </w:p>
    <w:p w14:paraId="42BEA2C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广州市黄埔区苏元学校</w:t>
      </w:r>
      <w:r>
        <w:rPr>
          <w:rFonts w:hint="eastAsia" w:ascii="宋体" w:hAnsi="宋体" w:cs="宋体"/>
          <w:color w:val="000000" w:themeColor="text1"/>
          <w:sz w:val="24"/>
          <w:szCs w:val="24"/>
          <w:highlight w:val="none"/>
          <w14:textFill>
            <w14:solidFill>
              <w14:schemeClr w14:val="tx1"/>
            </w14:solidFill>
          </w14:textFill>
        </w:rPr>
        <w:t>：</w:t>
      </w:r>
    </w:p>
    <w:p w14:paraId="36BB62C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本人就参与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项目的评标工作，作出郑重声明：</w:t>
      </w:r>
    </w:p>
    <w:p w14:paraId="60963E3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D7B178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463DD4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BA4AD1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081E87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440709C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如果本人违反上述声明内容，造成的后果由本人自行承担。</w:t>
      </w:r>
    </w:p>
    <w:p w14:paraId="72142F7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8EFC73B">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声明人：</w:t>
      </w:r>
      <w:r>
        <w:rPr>
          <w:rFonts w:hint="eastAsia" w:ascii="宋体" w:hAnsi="宋体" w:cs="宋体"/>
          <w:color w:val="000000" w:themeColor="text1"/>
          <w:sz w:val="24"/>
          <w:szCs w:val="24"/>
          <w:highlight w:val="none"/>
          <w:u w:val="single"/>
          <w14:textFill>
            <w14:solidFill>
              <w14:schemeClr w14:val="tx1"/>
            </w14:solidFill>
          </w14:textFill>
        </w:rPr>
        <w:t xml:space="preserve">（签名）  </w:t>
      </w:r>
      <w:r>
        <w:rPr>
          <w:rFonts w:hint="eastAsia" w:ascii="宋体" w:hAnsi="宋体" w:cs="宋体"/>
          <w:color w:val="000000" w:themeColor="text1"/>
          <w:sz w:val="24"/>
          <w:szCs w:val="24"/>
          <w:highlight w:val="none"/>
          <w14:textFill>
            <w14:solidFill>
              <w14:schemeClr w14:val="tx1"/>
            </w14:solidFill>
          </w14:textFill>
        </w:rPr>
        <w:t xml:space="preserve">  </w:t>
      </w:r>
    </w:p>
    <w:p w14:paraId="34403551">
      <w:pPr>
        <w:snapToGrid w:val="0"/>
        <w:spacing w:line="360" w:lineRule="auto"/>
        <w:ind w:firstLine="4560" w:firstLineChars="1900"/>
        <w:rPr>
          <w:rFonts w:ascii="宋体" w:hAnsi="宋体" w:cs="宋体"/>
          <w:color w:val="000000" w:themeColor="text1"/>
          <w:sz w:val="24"/>
          <w:szCs w:val="24"/>
          <w:highlight w:val="none"/>
          <w14:textFill>
            <w14:solidFill>
              <w14:schemeClr w14:val="tx1"/>
            </w14:solidFill>
          </w14:textFill>
        </w:rPr>
        <w:sectPr>
          <w:footerReference r:id="rId10" w:type="first"/>
          <w:footerReference r:id="rId9" w:type="default"/>
          <w:endnotePr>
            <w:numFmt w:val="decimal"/>
          </w:endnotePr>
          <w:pgSz w:w="11906" w:h="16838"/>
          <w:pgMar w:top="1304" w:right="1304" w:bottom="1304" w:left="1304" w:header="851" w:footer="907" w:gutter="0"/>
          <w:pgNumType w:start="1"/>
          <w:cols w:space="720" w:num="1"/>
          <w:docGrid w:type="lines" w:linePitch="312" w:charSpace="0"/>
        </w:sectPr>
      </w:pPr>
      <w:r>
        <w:rPr>
          <w:rFonts w:hint="eastAsia" w:cs="宋体"/>
          <w:color w:val="000000" w:themeColor="text1"/>
          <w:sz w:val="24"/>
          <w:szCs w:val="24"/>
          <w:highlight w:val="none"/>
          <w14:textFill>
            <w14:solidFill>
              <w14:schemeClr w14:val="tx1"/>
            </w14:solidFill>
          </w14:textFill>
        </w:rPr>
        <w:t>日  期：</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w:t>
      </w:r>
    </w:p>
    <w:p w14:paraId="27D7A301">
      <w:pPr>
        <w:widowControl/>
        <w:snapToGrid w:val="0"/>
        <w:spacing w:line="360" w:lineRule="auto"/>
        <w:ind w:right="1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附表一：</w:t>
      </w:r>
    </w:p>
    <w:p w14:paraId="45A3357D">
      <w:pPr>
        <w:snapToGrid w:val="0"/>
        <w:spacing w:line="360" w:lineRule="auto"/>
        <w:jc w:val="center"/>
        <w:rPr>
          <w:color w:val="000000" w:themeColor="text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资格审查表</w:t>
      </w:r>
    </w:p>
    <w:p w14:paraId="3ECE313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工程名称：</w:t>
      </w:r>
    </w:p>
    <w:p w14:paraId="6C4D534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4185"/>
        <w:gridCol w:w="3786"/>
        <w:gridCol w:w="797"/>
      </w:tblGrid>
      <w:tr w14:paraId="0E6C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1CDA04BF">
            <w:pPr>
              <w:spacing w:before="120" w:after="6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4185" w:type="dxa"/>
            <w:tcBorders>
              <w:top w:val="single" w:color="auto" w:sz="4" w:space="0"/>
              <w:left w:val="single" w:color="auto" w:sz="4" w:space="0"/>
              <w:bottom w:val="single" w:color="auto" w:sz="4" w:space="0"/>
              <w:right w:val="single" w:color="auto" w:sz="4" w:space="0"/>
            </w:tcBorders>
            <w:vAlign w:val="center"/>
          </w:tcPr>
          <w:p w14:paraId="0DD4B278">
            <w:pPr>
              <w:spacing w:before="120" w:after="6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审查项目</w:t>
            </w:r>
          </w:p>
        </w:tc>
        <w:tc>
          <w:tcPr>
            <w:tcW w:w="3786" w:type="dxa"/>
            <w:tcBorders>
              <w:top w:val="single" w:color="auto" w:sz="4" w:space="0"/>
              <w:left w:val="single" w:color="auto" w:sz="4" w:space="0"/>
              <w:bottom w:val="single" w:color="auto" w:sz="4" w:space="0"/>
              <w:right w:val="single" w:color="auto" w:sz="4" w:space="0"/>
            </w:tcBorders>
            <w:vAlign w:val="center"/>
          </w:tcPr>
          <w:p w14:paraId="2EBBC5DF">
            <w:pPr>
              <w:spacing w:before="120" w:after="6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须审查的资料</w:t>
            </w:r>
          </w:p>
        </w:tc>
        <w:tc>
          <w:tcPr>
            <w:tcW w:w="797" w:type="dxa"/>
            <w:tcBorders>
              <w:top w:val="single" w:color="auto" w:sz="4" w:space="0"/>
              <w:left w:val="single" w:color="auto" w:sz="4" w:space="0"/>
              <w:bottom w:val="single" w:color="auto" w:sz="4" w:space="0"/>
              <w:right w:val="single" w:color="auto" w:sz="4" w:space="0"/>
            </w:tcBorders>
            <w:vAlign w:val="center"/>
          </w:tcPr>
          <w:p w14:paraId="0F49B673">
            <w:pPr>
              <w:spacing w:before="120" w:after="6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审查结果</w:t>
            </w:r>
          </w:p>
        </w:tc>
      </w:tr>
      <w:tr w14:paraId="4A19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05545CE2">
            <w:pPr>
              <w:spacing w:before="120"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185" w:type="dxa"/>
            <w:tcBorders>
              <w:top w:val="single" w:color="auto" w:sz="4" w:space="0"/>
              <w:left w:val="single" w:color="auto" w:sz="4" w:space="0"/>
              <w:bottom w:val="single" w:color="auto" w:sz="4" w:space="0"/>
              <w:right w:val="single" w:color="auto" w:sz="4" w:space="0"/>
            </w:tcBorders>
            <w:vAlign w:val="center"/>
          </w:tcPr>
          <w:p w14:paraId="04957A58">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投标人参加投标的意思表达清楚，投标人代表被授权有效</w:t>
            </w:r>
          </w:p>
        </w:tc>
        <w:tc>
          <w:tcPr>
            <w:tcW w:w="3786" w:type="dxa"/>
            <w:tcBorders>
              <w:top w:val="single" w:color="auto" w:sz="4" w:space="0"/>
              <w:left w:val="single" w:color="auto" w:sz="4" w:space="0"/>
              <w:bottom w:val="single" w:color="auto" w:sz="4" w:space="0"/>
              <w:right w:val="single" w:color="auto" w:sz="4" w:space="0"/>
            </w:tcBorders>
            <w:vAlign w:val="center"/>
          </w:tcPr>
          <w:p w14:paraId="41598C00">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投标人声明、法定代表人证明书；委托投标的还应提供法人授权委托证明书</w:t>
            </w:r>
          </w:p>
        </w:tc>
        <w:tc>
          <w:tcPr>
            <w:tcW w:w="797" w:type="dxa"/>
            <w:tcBorders>
              <w:top w:val="single" w:color="auto" w:sz="4" w:space="0"/>
              <w:left w:val="single" w:color="auto" w:sz="4" w:space="0"/>
              <w:bottom w:val="single" w:color="auto" w:sz="4" w:space="0"/>
              <w:right w:val="single" w:color="auto" w:sz="4" w:space="0"/>
            </w:tcBorders>
            <w:vAlign w:val="center"/>
          </w:tcPr>
          <w:p w14:paraId="37EB33D2">
            <w:pPr>
              <w:spacing w:before="120" w:after="60"/>
              <w:jc w:val="center"/>
              <w:rPr>
                <w:rFonts w:ascii="宋体" w:hAnsi="宋体" w:cs="宋体"/>
                <w:color w:val="000000" w:themeColor="text1"/>
                <w:szCs w:val="21"/>
                <w:highlight w:val="none"/>
                <w14:textFill>
                  <w14:solidFill>
                    <w14:schemeClr w14:val="tx1"/>
                  </w14:solidFill>
                </w14:textFill>
              </w:rPr>
            </w:pPr>
          </w:p>
        </w:tc>
      </w:tr>
      <w:tr w14:paraId="7184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4EBA5A16">
            <w:pPr>
              <w:spacing w:before="120"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185" w:type="dxa"/>
            <w:tcBorders>
              <w:top w:val="single" w:color="auto" w:sz="4" w:space="0"/>
              <w:left w:val="single" w:color="auto" w:sz="4" w:space="0"/>
              <w:bottom w:val="single" w:color="auto" w:sz="4" w:space="0"/>
              <w:right w:val="single" w:color="auto" w:sz="4" w:space="0"/>
            </w:tcBorders>
            <w:vAlign w:val="center"/>
          </w:tcPr>
          <w:p w14:paraId="3C12E5AE">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投标人均具有独立法人资格，按国家法律经营</w:t>
            </w:r>
          </w:p>
        </w:tc>
        <w:tc>
          <w:tcPr>
            <w:tcW w:w="3786" w:type="dxa"/>
            <w:tcBorders>
              <w:top w:val="single" w:color="auto" w:sz="4" w:space="0"/>
              <w:left w:val="single" w:color="auto" w:sz="4" w:space="0"/>
              <w:bottom w:val="single" w:color="auto" w:sz="4" w:space="0"/>
              <w:right w:val="single" w:color="auto" w:sz="4" w:space="0"/>
            </w:tcBorders>
            <w:vAlign w:val="center"/>
          </w:tcPr>
          <w:p w14:paraId="73A9F73F">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营业执照扫描件或电子证照</w:t>
            </w:r>
          </w:p>
        </w:tc>
        <w:tc>
          <w:tcPr>
            <w:tcW w:w="797" w:type="dxa"/>
            <w:tcBorders>
              <w:top w:val="single" w:color="auto" w:sz="4" w:space="0"/>
              <w:left w:val="single" w:color="auto" w:sz="4" w:space="0"/>
              <w:bottom w:val="single" w:color="auto" w:sz="4" w:space="0"/>
              <w:right w:val="single" w:color="auto" w:sz="4" w:space="0"/>
            </w:tcBorders>
            <w:vAlign w:val="center"/>
          </w:tcPr>
          <w:p w14:paraId="3308C2DC">
            <w:pPr>
              <w:spacing w:before="120" w:after="60"/>
              <w:jc w:val="center"/>
              <w:rPr>
                <w:rFonts w:ascii="宋体" w:hAnsi="宋体" w:cs="宋体"/>
                <w:color w:val="000000" w:themeColor="text1"/>
                <w:szCs w:val="21"/>
                <w:highlight w:val="none"/>
                <w14:textFill>
                  <w14:solidFill>
                    <w14:schemeClr w14:val="tx1"/>
                  </w14:solidFill>
                </w14:textFill>
              </w:rPr>
            </w:pPr>
          </w:p>
        </w:tc>
      </w:tr>
      <w:tr w14:paraId="54BD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162433A2">
            <w:pPr>
              <w:spacing w:before="120"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4185" w:type="dxa"/>
            <w:tcBorders>
              <w:top w:val="single" w:color="auto" w:sz="4" w:space="0"/>
              <w:left w:val="single" w:color="auto" w:sz="4" w:space="0"/>
              <w:bottom w:val="single" w:color="auto" w:sz="4" w:space="0"/>
              <w:right w:val="single" w:color="auto" w:sz="4" w:space="0"/>
            </w:tcBorders>
            <w:vAlign w:val="center"/>
          </w:tcPr>
          <w:p w14:paraId="7FB9A32E">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投标人均持有建设行政主管部门颁发的企业资质证书及安全生产许可证；投标人资质符合公告要求</w:t>
            </w:r>
          </w:p>
        </w:tc>
        <w:tc>
          <w:tcPr>
            <w:tcW w:w="3786" w:type="dxa"/>
            <w:tcBorders>
              <w:top w:val="single" w:color="auto" w:sz="4" w:space="0"/>
              <w:left w:val="single" w:color="auto" w:sz="4" w:space="0"/>
              <w:bottom w:val="single" w:color="auto" w:sz="4" w:space="0"/>
              <w:right w:val="single" w:color="auto" w:sz="4" w:space="0"/>
            </w:tcBorders>
            <w:vAlign w:val="center"/>
          </w:tcPr>
          <w:p w14:paraId="54DDF0BE">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资质证书扫描件或电子证照、安全生产许可证扫描件或电子证照</w:t>
            </w:r>
          </w:p>
        </w:tc>
        <w:tc>
          <w:tcPr>
            <w:tcW w:w="797" w:type="dxa"/>
            <w:tcBorders>
              <w:top w:val="single" w:color="auto" w:sz="4" w:space="0"/>
              <w:left w:val="single" w:color="auto" w:sz="4" w:space="0"/>
              <w:bottom w:val="single" w:color="auto" w:sz="4" w:space="0"/>
              <w:right w:val="single" w:color="auto" w:sz="4" w:space="0"/>
            </w:tcBorders>
            <w:vAlign w:val="center"/>
          </w:tcPr>
          <w:p w14:paraId="444415CE">
            <w:pPr>
              <w:spacing w:before="120" w:after="60"/>
              <w:jc w:val="center"/>
              <w:rPr>
                <w:rFonts w:ascii="宋体" w:hAnsi="宋体" w:cs="宋体"/>
                <w:color w:val="000000" w:themeColor="text1"/>
                <w:szCs w:val="21"/>
                <w:highlight w:val="none"/>
                <w14:textFill>
                  <w14:solidFill>
                    <w14:schemeClr w14:val="tx1"/>
                  </w14:solidFill>
                </w14:textFill>
              </w:rPr>
            </w:pPr>
          </w:p>
        </w:tc>
      </w:tr>
      <w:tr w14:paraId="71A8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0A0BE5DF">
            <w:pPr>
              <w:spacing w:before="120"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185" w:type="dxa"/>
            <w:tcBorders>
              <w:top w:val="single" w:color="auto" w:sz="4" w:space="0"/>
              <w:left w:val="single" w:color="auto" w:sz="4" w:space="0"/>
              <w:bottom w:val="single" w:color="auto" w:sz="4" w:space="0"/>
              <w:right w:val="single" w:color="auto" w:sz="4" w:space="0"/>
            </w:tcBorders>
            <w:vAlign w:val="center"/>
          </w:tcPr>
          <w:p w14:paraId="63BAD947">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投标人拟担任本工程项目负责人符合公告要求</w:t>
            </w:r>
          </w:p>
        </w:tc>
        <w:tc>
          <w:tcPr>
            <w:tcW w:w="3786" w:type="dxa"/>
            <w:tcBorders>
              <w:top w:val="single" w:color="auto" w:sz="4" w:space="0"/>
              <w:left w:val="single" w:color="auto" w:sz="4" w:space="0"/>
              <w:bottom w:val="single" w:color="auto" w:sz="4" w:space="0"/>
              <w:right w:val="single" w:color="auto" w:sz="4" w:space="0"/>
            </w:tcBorders>
            <w:vAlign w:val="center"/>
          </w:tcPr>
          <w:p w14:paraId="0596AC27">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有效期内的建造师注册证书扫描件或电子证书（注：打印建造师电子证书后，在个人签名处手写本人签名再扫描提交）</w:t>
            </w:r>
          </w:p>
        </w:tc>
        <w:tc>
          <w:tcPr>
            <w:tcW w:w="797" w:type="dxa"/>
            <w:tcBorders>
              <w:top w:val="single" w:color="auto" w:sz="4" w:space="0"/>
              <w:left w:val="single" w:color="auto" w:sz="4" w:space="0"/>
              <w:bottom w:val="single" w:color="auto" w:sz="4" w:space="0"/>
              <w:right w:val="single" w:color="auto" w:sz="4" w:space="0"/>
            </w:tcBorders>
            <w:vAlign w:val="center"/>
          </w:tcPr>
          <w:p w14:paraId="30C4E4A4">
            <w:pPr>
              <w:spacing w:before="120" w:after="60"/>
              <w:jc w:val="center"/>
              <w:rPr>
                <w:rFonts w:ascii="宋体" w:hAnsi="宋体" w:cs="宋体"/>
                <w:color w:val="000000" w:themeColor="text1"/>
                <w:szCs w:val="21"/>
                <w:highlight w:val="none"/>
                <w14:textFill>
                  <w14:solidFill>
                    <w14:schemeClr w14:val="tx1"/>
                  </w14:solidFill>
                </w14:textFill>
              </w:rPr>
            </w:pPr>
          </w:p>
        </w:tc>
      </w:tr>
      <w:tr w14:paraId="4412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17F88713">
            <w:pPr>
              <w:spacing w:before="120"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4185" w:type="dxa"/>
            <w:tcBorders>
              <w:top w:val="single" w:color="auto" w:sz="4" w:space="0"/>
              <w:left w:val="single" w:color="auto" w:sz="4" w:space="0"/>
              <w:bottom w:val="single" w:color="auto" w:sz="4" w:space="0"/>
              <w:right w:val="single" w:color="auto" w:sz="4" w:space="0"/>
            </w:tcBorders>
            <w:vAlign w:val="center"/>
          </w:tcPr>
          <w:p w14:paraId="0C577033">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持有项目负责人安全</w:t>
            </w:r>
            <w:r>
              <w:rPr>
                <w:rFonts w:ascii="宋体" w:hAnsi="宋体" w:cs="宋体"/>
                <w:color w:val="000000" w:themeColor="text1"/>
                <w:szCs w:val="21"/>
                <w:highlight w:val="none"/>
                <w14:textFill>
                  <w14:solidFill>
                    <w14:schemeClr w14:val="tx1"/>
                  </w14:solidFill>
                </w14:textFill>
              </w:rPr>
              <w:t>生产</w:t>
            </w:r>
            <w:r>
              <w:rPr>
                <w:rFonts w:hint="eastAsia" w:ascii="宋体" w:hAnsi="宋体" w:cs="宋体"/>
                <w:color w:val="000000" w:themeColor="text1"/>
                <w:szCs w:val="21"/>
                <w:highlight w:val="none"/>
                <w14:textFill>
                  <w14:solidFill>
                    <w14:schemeClr w14:val="tx1"/>
                  </w14:solidFill>
                </w14:textFill>
              </w:rPr>
              <w:t>考核合格证（B类）或</w:t>
            </w:r>
            <w:r>
              <w:rPr>
                <w:rFonts w:hint="eastAsia" w:ascii="宋体" w:hAnsi="宋体" w:cs="宋体"/>
                <w:color w:val="000000" w:themeColor="text1"/>
                <w:szCs w:val="21"/>
                <w:highlight w:val="none"/>
                <w:u w:val="single"/>
                <w14:textFill>
                  <w14:solidFill>
                    <w14:schemeClr w14:val="tx1"/>
                  </w14:solidFill>
                </w14:textFill>
              </w:rPr>
              <w:t>建筑施工企业项目负责人安全生产考核合格证</w:t>
            </w:r>
          </w:p>
        </w:tc>
        <w:tc>
          <w:tcPr>
            <w:tcW w:w="3786" w:type="dxa"/>
            <w:tcBorders>
              <w:top w:val="single" w:color="auto" w:sz="4" w:space="0"/>
              <w:left w:val="single" w:color="auto" w:sz="4" w:space="0"/>
              <w:bottom w:val="single" w:color="auto" w:sz="4" w:space="0"/>
              <w:right w:val="single" w:color="auto" w:sz="4" w:space="0"/>
            </w:tcBorders>
            <w:vAlign w:val="center"/>
          </w:tcPr>
          <w:p w14:paraId="753DDC9B">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项目负责人须具有在有效期内的安全生产考核合格证（B类）或建筑施工企业项目负责人安全生产考核合格证证书扫描件或电子证书</w:t>
            </w:r>
          </w:p>
        </w:tc>
        <w:tc>
          <w:tcPr>
            <w:tcW w:w="797" w:type="dxa"/>
            <w:tcBorders>
              <w:top w:val="single" w:color="auto" w:sz="4" w:space="0"/>
              <w:left w:val="single" w:color="auto" w:sz="4" w:space="0"/>
              <w:bottom w:val="single" w:color="auto" w:sz="4" w:space="0"/>
              <w:right w:val="single" w:color="auto" w:sz="4" w:space="0"/>
            </w:tcBorders>
            <w:vAlign w:val="center"/>
          </w:tcPr>
          <w:p w14:paraId="4A6ECE83">
            <w:pPr>
              <w:spacing w:before="120" w:after="60"/>
              <w:jc w:val="center"/>
              <w:rPr>
                <w:rFonts w:ascii="宋体" w:hAnsi="宋体" w:cs="宋体"/>
                <w:color w:val="000000" w:themeColor="text1"/>
                <w:szCs w:val="21"/>
                <w:highlight w:val="none"/>
                <w14:textFill>
                  <w14:solidFill>
                    <w14:schemeClr w14:val="tx1"/>
                  </w14:solidFill>
                </w14:textFill>
              </w:rPr>
            </w:pPr>
          </w:p>
        </w:tc>
      </w:tr>
      <w:tr w14:paraId="3AF1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7D3E3663">
            <w:pPr>
              <w:spacing w:before="120"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185" w:type="dxa"/>
            <w:tcBorders>
              <w:top w:val="single" w:color="auto" w:sz="4" w:space="0"/>
              <w:left w:val="single" w:color="auto" w:sz="4" w:space="0"/>
              <w:bottom w:val="single" w:color="auto" w:sz="4" w:space="0"/>
              <w:right w:val="single" w:color="auto" w:sz="4" w:space="0"/>
            </w:tcBorders>
            <w:vAlign w:val="center"/>
          </w:tcPr>
          <w:p w14:paraId="0C3ED773">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投标人拟担任本工程技术负责人符合公告要求</w:t>
            </w:r>
          </w:p>
        </w:tc>
        <w:tc>
          <w:tcPr>
            <w:tcW w:w="3786" w:type="dxa"/>
            <w:tcBorders>
              <w:top w:val="single" w:color="auto" w:sz="4" w:space="0"/>
              <w:left w:val="single" w:color="auto" w:sz="4" w:space="0"/>
              <w:bottom w:val="single" w:color="auto" w:sz="4" w:space="0"/>
              <w:right w:val="single" w:color="auto" w:sz="4" w:space="0"/>
            </w:tcBorders>
            <w:vAlign w:val="center"/>
          </w:tcPr>
          <w:p w14:paraId="3F3EAC3E">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拟委派技术负责人的职称证书扫描件或电子证书</w:t>
            </w:r>
          </w:p>
        </w:tc>
        <w:tc>
          <w:tcPr>
            <w:tcW w:w="797" w:type="dxa"/>
            <w:tcBorders>
              <w:top w:val="single" w:color="auto" w:sz="4" w:space="0"/>
              <w:left w:val="single" w:color="auto" w:sz="4" w:space="0"/>
              <w:bottom w:val="single" w:color="auto" w:sz="4" w:space="0"/>
              <w:right w:val="single" w:color="auto" w:sz="4" w:space="0"/>
            </w:tcBorders>
            <w:vAlign w:val="center"/>
          </w:tcPr>
          <w:p w14:paraId="19CE0799">
            <w:pPr>
              <w:spacing w:before="120" w:after="60"/>
              <w:jc w:val="center"/>
              <w:rPr>
                <w:rFonts w:ascii="宋体" w:hAnsi="宋体" w:cs="宋体"/>
                <w:color w:val="000000" w:themeColor="text1"/>
                <w:szCs w:val="21"/>
                <w:highlight w:val="none"/>
                <w14:textFill>
                  <w14:solidFill>
                    <w14:schemeClr w14:val="tx1"/>
                  </w14:solidFill>
                </w14:textFill>
              </w:rPr>
            </w:pPr>
          </w:p>
        </w:tc>
      </w:tr>
      <w:tr w14:paraId="0E7C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79014C8C">
            <w:pPr>
              <w:spacing w:before="120"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4185" w:type="dxa"/>
            <w:tcBorders>
              <w:top w:val="single" w:color="auto" w:sz="4" w:space="0"/>
              <w:left w:val="single" w:color="auto" w:sz="4" w:space="0"/>
              <w:bottom w:val="single" w:color="auto" w:sz="4" w:space="0"/>
              <w:right w:val="single" w:color="auto" w:sz="4" w:space="0"/>
            </w:tcBorders>
            <w:vAlign w:val="center"/>
          </w:tcPr>
          <w:p w14:paraId="00D65F46">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专职安全员须具有安全生产考核合格证（C类）或建筑施工企业专职安全生产管理人员安全生产考核合格证，</w:t>
            </w:r>
            <w:r>
              <w:rPr>
                <w:rFonts w:hint="eastAsia"/>
                <w:b/>
                <w:color w:val="000000" w:themeColor="text1"/>
                <w:szCs w:val="21"/>
                <w:highlight w:val="none"/>
                <w:u w:val="single"/>
                <w14:textFill>
                  <w14:solidFill>
                    <w14:schemeClr w14:val="tx1"/>
                  </w14:solidFill>
                </w14:textFill>
              </w:rPr>
              <w:t>项目负责人和</w:t>
            </w:r>
            <w:r>
              <w:rPr>
                <w:b/>
                <w:color w:val="000000" w:themeColor="text1"/>
                <w:szCs w:val="21"/>
                <w:highlight w:val="none"/>
                <w:u w:val="single"/>
                <w14:textFill>
                  <w14:solidFill>
                    <w14:schemeClr w14:val="tx1"/>
                  </w14:solidFill>
                </w14:textFill>
              </w:rPr>
              <w:t>专职</w:t>
            </w:r>
            <w:r>
              <w:rPr>
                <w:rFonts w:hint="eastAsia"/>
                <w:b/>
                <w:color w:val="000000" w:themeColor="text1"/>
                <w:szCs w:val="21"/>
                <w:highlight w:val="none"/>
                <w:u w:val="single"/>
                <w14:textFill>
                  <w14:solidFill>
                    <w14:schemeClr w14:val="tx1"/>
                  </w14:solidFill>
                </w14:textFill>
              </w:rPr>
              <w:t>安全员不为同一人</w:t>
            </w:r>
            <w:r>
              <w:rPr>
                <w:rFonts w:hint="eastAsia"/>
                <w:color w:val="000000" w:themeColor="text1"/>
                <w:szCs w:val="21"/>
                <w:highlight w:val="none"/>
                <w:u w:val="single"/>
                <w14:textFill>
                  <w14:solidFill>
                    <w14:schemeClr w14:val="tx1"/>
                  </w14:solidFill>
                </w14:textFill>
              </w:rPr>
              <w:t>。</w:t>
            </w:r>
          </w:p>
        </w:tc>
        <w:tc>
          <w:tcPr>
            <w:tcW w:w="3786" w:type="dxa"/>
            <w:tcBorders>
              <w:top w:val="single" w:color="auto" w:sz="4" w:space="0"/>
              <w:left w:val="single" w:color="auto" w:sz="4" w:space="0"/>
              <w:bottom w:val="single" w:color="auto" w:sz="4" w:space="0"/>
              <w:right w:val="single" w:color="auto" w:sz="4" w:space="0"/>
            </w:tcBorders>
            <w:vAlign w:val="center"/>
          </w:tcPr>
          <w:p w14:paraId="5C0D77B6">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专职安全员须具有在有效期内的安全生产考核合格证（C类）或建筑施工企业专职安全生产管理人员安全生产考核合格证（C3类）扫描件或</w:t>
            </w:r>
            <w:r>
              <w:rPr>
                <w:rFonts w:hint="eastAsia" w:ascii="宋体" w:hAnsi="宋体" w:cs="宋体"/>
                <w:color w:val="000000" w:themeColor="text1"/>
                <w:szCs w:val="21"/>
                <w:highlight w:val="none"/>
                <w:lang w:bidi="ar"/>
                <w14:textFill>
                  <w14:solidFill>
                    <w14:schemeClr w14:val="tx1"/>
                  </w14:solidFill>
                </w14:textFill>
              </w:rPr>
              <w:t>电子证书</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b/>
                <w:bCs/>
                <w:color w:val="000000" w:themeColor="text1"/>
                <w:szCs w:val="21"/>
                <w:highlight w:val="none"/>
                <w:u w:val="single"/>
                <w14:textFill>
                  <w14:solidFill>
                    <w14:schemeClr w14:val="tx1"/>
                  </w14:solidFill>
                </w14:textFill>
              </w:rPr>
              <w:t>项目负责人和专职安全员不为同一人</w:t>
            </w:r>
          </w:p>
        </w:tc>
        <w:tc>
          <w:tcPr>
            <w:tcW w:w="797" w:type="dxa"/>
            <w:tcBorders>
              <w:top w:val="single" w:color="auto" w:sz="4" w:space="0"/>
              <w:left w:val="single" w:color="auto" w:sz="4" w:space="0"/>
              <w:bottom w:val="single" w:color="auto" w:sz="4" w:space="0"/>
              <w:right w:val="single" w:color="auto" w:sz="4" w:space="0"/>
            </w:tcBorders>
            <w:vAlign w:val="center"/>
          </w:tcPr>
          <w:p w14:paraId="1F16CC39">
            <w:pPr>
              <w:spacing w:before="120" w:after="60"/>
              <w:jc w:val="center"/>
              <w:rPr>
                <w:rFonts w:ascii="宋体" w:hAnsi="宋体" w:cs="宋体"/>
                <w:color w:val="000000" w:themeColor="text1"/>
                <w:szCs w:val="21"/>
                <w:highlight w:val="none"/>
                <w14:textFill>
                  <w14:solidFill>
                    <w14:schemeClr w14:val="tx1"/>
                  </w14:solidFill>
                </w14:textFill>
              </w:rPr>
            </w:pPr>
          </w:p>
        </w:tc>
      </w:tr>
      <w:tr w14:paraId="17C4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2DBB5736">
            <w:pPr>
              <w:spacing w:before="120"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185" w:type="dxa"/>
            <w:tcBorders>
              <w:top w:val="single" w:color="auto" w:sz="4" w:space="0"/>
              <w:left w:val="single" w:color="auto" w:sz="4" w:space="0"/>
              <w:bottom w:val="single" w:color="auto" w:sz="4" w:space="0"/>
              <w:right w:val="single" w:color="auto" w:sz="4" w:space="0"/>
            </w:tcBorders>
            <w:vAlign w:val="center"/>
          </w:tcPr>
          <w:p w14:paraId="769810FE">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投标人提供的投标人声明符合公告要求</w:t>
            </w:r>
          </w:p>
        </w:tc>
        <w:tc>
          <w:tcPr>
            <w:tcW w:w="3786" w:type="dxa"/>
            <w:tcBorders>
              <w:top w:val="single" w:color="auto" w:sz="4" w:space="0"/>
              <w:left w:val="single" w:color="auto" w:sz="4" w:space="0"/>
              <w:bottom w:val="single" w:color="auto" w:sz="4" w:space="0"/>
              <w:right w:val="single" w:color="auto" w:sz="4" w:space="0"/>
            </w:tcBorders>
            <w:vAlign w:val="center"/>
          </w:tcPr>
          <w:p w14:paraId="6BC64CBD">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投标人声明</w:t>
            </w:r>
          </w:p>
        </w:tc>
        <w:tc>
          <w:tcPr>
            <w:tcW w:w="797" w:type="dxa"/>
            <w:tcBorders>
              <w:top w:val="single" w:color="auto" w:sz="4" w:space="0"/>
              <w:left w:val="single" w:color="auto" w:sz="4" w:space="0"/>
              <w:bottom w:val="single" w:color="auto" w:sz="4" w:space="0"/>
              <w:right w:val="single" w:color="auto" w:sz="4" w:space="0"/>
            </w:tcBorders>
            <w:vAlign w:val="center"/>
          </w:tcPr>
          <w:p w14:paraId="14A29D96">
            <w:pPr>
              <w:spacing w:before="120" w:after="60"/>
              <w:jc w:val="center"/>
              <w:rPr>
                <w:rFonts w:ascii="宋体" w:hAnsi="宋体" w:cs="宋体"/>
                <w:color w:val="000000" w:themeColor="text1"/>
                <w:szCs w:val="21"/>
                <w:highlight w:val="none"/>
                <w14:textFill>
                  <w14:solidFill>
                    <w14:schemeClr w14:val="tx1"/>
                  </w14:solidFill>
                </w14:textFill>
              </w:rPr>
            </w:pPr>
          </w:p>
        </w:tc>
      </w:tr>
      <w:tr w14:paraId="4750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3369BE7C">
            <w:pPr>
              <w:spacing w:before="120"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4185" w:type="dxa"/>
            <w:tcBorders>
              <w:top w:val="single" w:color="auto" w:sz="4" w:space="0"/>
              <w:left w:val="single" w:color="auto" w:sz="4" w:space="0"/>
              <w:bottom w:val="single" w:color="auto" w:sz="4" w:space="0"/>
              <w:right w:val="single" w:color="auto" w:sz="4" w:space="0"/>
            </w:tcBorders>
            <w:vAlign w:val="center"/>
          </w:tcPr>
          <w:p w14:paraId="6189F527">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投标人声明中签字的项目负责人和技术负责人与本项目拟派的项目负责人和技术负责人一致</w:t>
            </w:r>
          </w:p>
        </w:tc>
        <w:tc>
          <w:tcPr>
            <w:tcW w:w="3786" w:type="dxa"/>
            <w:tcBorders>
              <w:top w:val="single" w:color="auto" w:sz="4" w:space="0"/>
              <w:left w:val="single" w:color="auto" w:sz="4" w:space="0"/>
              <w:bottom w:val="single" w:color="auto" w:sz="4" w:space="0"/>
              <w:right w:val="single" w:color="auto" w:sz="4" w:space="0"/>
            </w:tcBorders>
            <w:vAlign w:val="center"/>
          </w:tcPr>
          <w:p w14:paraId="426F888D">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网上投标时选择拟投标的项目负责人、资格审查文件中拟委派的技术负责人及投标人声明</w:t>
            </w:r>
          </w:p>
        </w:tc>
        <w:tc>
          <w:tcPr>
            <w:tcW w:w="797" w:type="dxa"/>
            <w:tcBorders>
              <w:top w:val="single" w:color="auto" w:sz="4" w:space="0"/>
              <w:left w:val="single" w:color="auto" w:sz="4" w:space="0"/>
              <w:bottom w:val="single" w:color="auto" w:sz="4" w:space="0"/>
              <w:right w:val="single" w:color="auto" w:sz="4" w:space="0"/>
            </w:tcBorders>
            <w:vAlign w:val="center"/>
          </w:tcPr>
          <w:p w14:paraId="461FD0EC">
            <w:pPr>
              <w:spacing w:before="120" w:after="60"/>
              <w:jc w:val="center"/>
              <w:rPr>
                <w:rFonts w:ascii="宋体" w:hAnsi="宋体" w:cs="宋体"/>
                <w:color w:val="000000" w:themeColor="text1"/>
                <w:szCs w:val="21"/>
                <w:highlight w:val="none"/>
                <w14:textFill>
                  <w14:solidFill>
                    <w14:schemeClr w14:val="tx1"/>
                  </w14:solidFill>
                </w14:textFill>
              </w:rPr>
            </w:pPr>
          </w:p>
        </w:tc>
      </w:tr>
      <w:tr w14:paraId="1031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77BC8A3A">
            <w:pPr>
              <w:spacing w:before="120"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185" w:type="dxa"/>
            <w:tcBorders>
              <w:top w:val="single" w:color="auto" w:sz="4" w:space="0"/>
              <w:left w:val="single" w:color="auto" w:sz="4" w:space="0"/>
              <w:bottom w:val="single" w:color="auto" w:sz="4" w:space="0"/>
              <w:right w:val="single" w:color="auto" w:sz="4" w:space="0"/>
            </w:tcBorders>
            <w:vAlign w:val="center"/>
          </w:tcPr>
          <w:p w14:paraId="399D848F">
            <w:pPr>
              <w:spacing w:before="120" w:after="6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关于联合体投标：本项目不接受联合体投标</w:t>
            </w:r>
          </w:p>
        </w:tc>
        <w:tc>
          <w:tcPr>
            <w:tcW w:w="3786" w:type="dxa"/>
            <w:tcBorders>
              <w:top w:val="single" w:color="auto" w:sz="4" w:space="0"/>
              <w:left w:val="single" w:color="auto" w:sz="4" w:space="0"/>
              <w:bottom w:val="single" w:color="auto" w:sz="4" w:space="0"/>
              <w:right w:val="single" w:color="auto" w:sz="4" w:space="0"/>
            </w:tcBorders>
            <w:vAlign w:val="center"/>
          </w:tcPr>
          <w:p w14:paraId="4D276EC3">
            <w:pPr>
              <w:spacing w:before="120" w:after="6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本项目不接受联合体投标</w:t>
            </w:r>
            <w:r>
              <w:rPr>
                <w:rFonts w:hint="eastAsia" w:ascii="宋体" w:hAnsi="宋体"/>
                <w:color w:val="000000" w:themeColor="text1"/>
                <w:szCs w:val="21"/>
                <w:highlight w:val="none"/>
                <w:u w:val="single"/>
                <w:lang w:bidi="ar"/>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 </w:t>
            </w:r>
          </w:p>
        </w:tc>
        <w:tc>
          <w:tcPr>
            <w:tcW w:w="797" w:type="dxa"/>
            <w:tcBorders>
              <w:top w:val="single" w:color="auto" w:sz="4" w:space="0"/>
              <w:left w:val="single" w:color="auto" w:sz="4" w:space="0"/>
              <w:bottom w:val="single" w:color="auto" w:sz="4" w:space="0"/>
              <w:right w:val="single" w:color="auto" w:sz="4" w:space="0"/>
            </w:tcBorders>
            <w:vAlign w:val="center"/>
          </w:tcPr>
          <w:p w14:paraId="57F7DF2E">
            <w:pPr>
              <w:spacing w:before="120" w:after="60"/>
              <w:jc w:val="center"/>
              <w:rPr>
                <w:rFonts w:ascii="宋体" w:hAnsi="宋体" w:cs="宋体"/>
                <w:color w:val="000000" w:themeColor="text1"/>
                <w:szCs w:val="21"/>
                <w:highlight w:val="none"/>
                <w14:textFill>
                  <w14:solidFill>
                    <w14:schemeClr w14:val="tx1"/>
                  </w14:solidFill>
                </w14:textFill>
              </w:rPr>
            </w:pPr>
          </w:p>
        </w:tc>
      </w:tr>
      <w:tr w14:paraId="1989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7FD61302">
            <w:pPr>
              <w:spacing w:before="120"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4185" w:type="dxa"/>
            <w:tcBorders>
              <w:top w:val="single" w:color="auto" w:sz="4" w:space="0"/>
              <w:left w:val="single" w:color="auto" w:sz="4" w:space="0"/>
              <w:bottom w:val="single" w:color="auto" w:sz="4" w:space="0"/>
              <w:right w:val="single" w:color="auto" w:sz="4" w:space="0"/>
            </w:tcBorders>
            <w:vAlign w:val="center"/>
          </w:tcPr>
          <w:p w14:paraId="3F3F3D90">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资格审查前，投标人须在</w:t>
            </w:r>
            <w:r>
              <w:rPr>
                <w:rFonts w:hint="eastAsia" w:ascii="宋体" w:hAnsi="宋体" w:cs="宋体"/>
                <w:color w:val="000000" w:themeColor="text1"/>
                <w:szCs w:val="21"/>
                <w:highlight w:val="none"/>
                <w:u w:val="single"/>
                <w14:textFill>
                  <w14:solidFill>
                    <w14:schemeClr w14:val="tx1"/>
                  </w14:solidFill>
                </w14:textFill>
              </w:rPr>
              <w:t>广州市住房和城乡建设局建立企业信用档案</w:t>
            </w:r>
            <w:r>
              <w:rPr>
                <w:rFonts w:hint="eastAsia" w:ascii="宋体" w:hAnsi="宋体" w:cs="宋体"/>
                <w:color w:val="000000" w:themeColor="text1"/>
                <w:szCs w:val="21"/>
                <w:highlight w:val="none"/>
                <w14:textFill>
                  <w14:solidFill>
                    <w14:schemeClr w14:val="tx1"/>
                  </w14:solidFill>
                </w14:textFill>
              </w:rPr>
              <w:t>及拟担任本工程项目负责人、专职安全员须是本企业中的在册人员</w:t>
            </w:r>
          </w:p>
        </w:tc>
        <w:tc>
          <w:tcPr>
            <w:tcW w:w="3786" w:type="dxa"/>
            <w:tcBorders>
              <w:top w:val="single" w:color="auto" w:sz="4" w:space="0"/>
              <w:left w:val="single" w:color="auto" w:sz="4" w:space="0"/>
              <w:bottom w:val="single" w:color="auto" w:sz="4" w:space="0"/>
              <w:right w:val="single" w:color="auto" w:sz="4" w:space="0"/>
            </w:tcBorders>
            <w:vAlign w:val="center"/>
          </w:tcPr>
          <w:p w14:paraId="0C6C6E79">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w:t>
            </w:r>
            <w:r>
              <w:rPr>
                <w:rFonts w:hint="eastAsia" w:ascii="宋体" w:hAnsi="宋体" w:cs="宋体"/>
                <w:color w:val="000000" w:themeColor="text1"/>
                <w:szCs w:val="21"/>
                <w:highlight w:val="none"/>
                <w:u w:val="single"/>
                <w14:textFill>
                  <w14:solidFill>
                    <w14:schemeClr w14:val="tx1"/>
                  </w14:solidFill>
                </w14:textFill>
              </w:rPr>
              <w:t>广州市住建行业信用管理平台内企业信用档案</w:t>
            </w:r>
            <w:r>
              <w:rPr>
                <w:rFonts w:hint="eastAsia" w:ascii="宋体" w:hAnsi="宋体" w:cs="宋体"/>
                <w:color w:val="000000" w:themeColor="text1"/>
                <w:szCs w:val="21"/>
                <w:highlight w:val="none"/>
                <w14:textFill>
                  <w14:solidFill>
                    <w14:schemeClr w14:val="tx1"/>
                  </w14:solidFill>
                </w14:textFill>
              </w:rPr>
              <w:t>的企业和人员信息</w:t>
            </w:r>
          </w:p>
        </w:tc>
        <w:tc>
          <w:tcPr>
            <w:tcW w:w="797" w:type="dxa"/>
            <w:tcBorders>
              <w:top w:val="single" w:color="auto" w:sz="4" w:space="0"/>
              <w:left w:val="single" w:color="auto" w:sz="4" w:space="0"/>
              <w:bottom w:val="single" w:color="auto" w:sz="4" w:space="0"/>
              <w:right w:val="single" w:color="auto" w:sz="4" w:space="0"/>
            </w:tcBorders>
            <w:vAlign w:val="center"/>
          </w:tcPr>
          <w:p w14:paraId="3E5CBC38">
            <w:pPr>
              <w:spacing w:before="120" w:after="60"/>
              <w:jc w:val="center"/>
              <w:rPr>
                <w:rFonts w:ascii="宋体" w:hAnsi="宋体" w:cs="宋体"/>
                <w:color w:val="000000" w:themeColor="text1"/>
                <w:szCs w:val="21"/>
                <w:highlight w:val="none"/>
                <w14:textFill>
                  <w14:solidFill>
                    <w14:schemeClr w14:val="tx1"/>
                  </w14:solidFill>
                </w14:textFill>
              </w:rPr>
            </w:pPr>
          </w:p>
        </w:tc>
      </w:tr>
      <w:tr w14:paraId="07FE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320FB31D">
            <w:pPr>
              <w:spacing w:before="120"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4185" w:type="dxa"/>
            <w:tcBorders>
              <w:top w:val="single" w:color="auto" w:sz="4" w:space="0"/>
              <w:left w:val="single" w:color="auto" w:sz="4" w:space="0"/>
              <w:bottom w:val="single" w:color="auto" w:sz="4" w:space="0"/>
              <w:right w:val="single" w:color="auto" w:sz="4" w:space="0"/>
            </w:tcBorders>
            <w:vAlign w:val="center"/>
          </w:tcPr>
          <w:p w14:paraId="0A5ED2AF">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投标人未出现以下情形：与其它投标人的单位负责人为同一人或者存在控股、管理关系的（按投标人提供的《投标人声明》第八条内容进行评审）。</w:t>
            </w:r>
          </w:p>
        </w:tc>
        <w:tc>
          <w:tcPr>
            <w:tcW w:w="3786" w:type="dxa"/>
            <w:tcBorders>
              <w:top w:val="single" w:color="auto" w:sz="4" w:space="0"/>
              <w:left w:val="single" w:color="auto" w:sz="4" w:space="0"/>
              <w:bottom w:val="single" w:color="auto" w:sz="4" w:space="0"/>
              <w:right w:val="single" w:color="auto" w:sz="4" w:space="0"/>
            </w:tcBorders>
            <w:vAlign w:val="center"/>
          </w:tcPr>
          <w:p w14:paraId="0776DF8F">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投标人声明</w:t>
            </w:r>
          </w:p>
        </w:tc>
        <w:tc>
          <w:tcPr>
            <w:tcW w:w="797" w:type="dxa"/>
            <w:tcBorders>
              <w:top w:val="single" w:color="auto" w:sz="4" w:space="0"/>
              <w:left w:val="single" w:color="auto" w:sz="4" w:space="0"/>
              <w:bottom w:val="single" w:color="auto" w:sz="4" w:space="0"/>
              <w:right w:val="single" w:color="auto" w:sz="4" w:space="0"/>
            </w:tcBorders>
            <w:vAlign w:val="center"/>
          </w:tcPr>
          <w:p w14:paraId="2219E7B6">
            <w:pPr>
              <w:spacing w:before="120" w:after="60"/>
              <w:jc w:val="center"/>
              <w:rPr>
                <w:rFonts w:ascii="宋体" w:hAnsi="宋体" w:cs="宋体"/>
                <w:color w:val="000000" w:themeColor="text1"/>
                <w:szCs w:val="21"/>
                <w:highlight w:val="none"/>
                <w14:textFill>
                  <w14:solidFill>
                    <w14:schemeClr w14:val="tx1"/>
                  </w14:solidFill>
                </w14:textFill>
              </w:rPr>
            </w:pPr>
          </w:p>
        </w:tc>
      </w:tr>
      <w:tr w14:paraId="74C1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vAlign w:val="center"/>
          </w:tcPr>
          <w:p w14:paraId="0BB7DD18">
            <w:pPr>
              <w:spacing w:before="120"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4185" w:type="dxa"/>
            <w:tcBorders>
              <w:top w:val="single" w:color="auto" w:sz="4" w:space="0"/>
              <w:left w:val="single" w:color="auto" w:sz="4" w:space="0"/>
              <w:bottom w:val="single" w:color="auto" w:sz="4" w:space="0"/>
              <w:right w:val="single" w:color="auto" w:sz="4" w:space="0"/>
            </w:tcBorders>
            <w:vAlign w:val="center"/>
          </w:tcPr>
          <w:p w14:paraId="7FDE85BC">
            <w:pPr>
              <w:spacing w:before="120" w:after="6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s="宋体"/>
                <w:color w:val="000000" w:themeColor="text1"/>
                <w:szCs w:val="21"/>
                <w:highlight w:val="none"/>
                <w:u w:val="single"/>
                <w14:textFill>
                  <w14:solidFill>
                    <w14:schemeClr w14:val="tx1"/>
                  </w14:solidFill>
                </w14:textFill>
              </w:rPr>
              <w:t>未被列入拖欠农民工工资失信联合惩戒对象名单</w:t>
            </w:r>
          </w:p>
        </w:tc>
        <w:tc>
          <w:tcPr>
            <w:tcW w:w="3786" w:type="dxa"/>
            <w:tcBorders>
              <w:top w:val="single" w:color="auto" w:sz="4" w:space="0"/>
              <w:left w:val="single" w:color="auto" w:sz="4" w:space="0"/>
              <w:bottom w:val="single" w:color="auto" w:sz="4" w:space="0"/>
              <w:right w:val="single" w:color="auto" w:sz="4" w:space="0"/>
            </w:tcBorders>
            <w:vAlign w:val="center"/>
          </w:tcPr>
          <w:p w14:paraId="3B644DD8">
            <w:pPr>
              <w:spacing w:before="120" w:after="6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投标人无需提供资料，按交易系统比对的结果进行评审</w:t>
            </w:r>
          </w:p>
        </w:tc>
        <w:tc>
          <w:tcPr>
            <w:tcW w:w="797" w:type="dxa"/>
            <w:tcBorders>
              <w:top w:val="single" w:color="auto" w:sz="4" w:space="0"/>
              <w:left w:val="single" w:color="auto" w:sz="4" w:space="0"/>
              <w:bottom w:val="single" w:color="auto" w:sz="4" w:space="0"/>
              <w:right w:val="single" w:color="auto" w:sz="4" w:space="0"/>
            </w:tcBorders>
            <w:vAlign w:val="center"/>
          </w:tcPr>
          <w:p w14:paraId="3ED500E0">
            <w:pPr>
              <w:spacing w:before="120" w:after="60"/>
              <w:jc w:val="center"/>
              <w:rPr>
                <w:rFonts w:ascii="宋体" w:hAnsi="宋体" w:cs="宋体"/>
                <w:color w:val="000000" w:themeColor="text1"/>
                <w:szCs w:val="21"/>
                <w:highlight w:val="none"/>
                <w14:textFill>
                  <w14:solidFill>
                    <w14:schemeClr w14:val="tx1"/>
                  </w14:solidFill>
                </w14:textFill>
              </w:rPr>
            </w:pPr>
          </w:p>
        </w:tc>
      </w:tr>
    </w:tbl>
    <w:p w14:paraId="19A34032">
      <w:pPr>
        <w:spacing w:line="480" w:lineRule="auto"/>
        <w:ind w:firstLine="470"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14:paraId="4D2208BA">
      <w:pPr>
        <w:spacing w:line="360" w:lineRule="auto"/>
        <w:ind w:firstLine="470"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 每一项目符合的打“○”，不符合的打“×”； </w:t>
      </w:r>
    </w:p>
    <w:p w14:paraId="52B0BAFA">
      <w:pPr>
        <w:spacing w:line="360" w:lineRule="auto"/>
        <w:ind w:firstLine="470" w:firstLineChars="224"/>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若评委意见不一致时，则按少数服从多数的原则，作出评审结论。汇总后，出现一个“×”的结论为“不通过”。</w:t>
      </w:r>
    </w:p>
    <w:p w14:paraId="7CF76588">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      </w:t>
      </w:r>
    </w:p>
    <w:p w14:paraId="355F38B6">
      <w:pPr>
        <w:snapToGrid w:val="0"/>
        <w:spacing w:line="360" w:lineRule="auto"/>
        <w:rPr>
          <w:rFonts w:ascii="宋体" w:hAnsi="宋体" w:cs="宋体"/>
          <w:color w:val="000000" w:themeColor="text1"/>
          <w:highlight w:val="none"/>
          <w14:textFill>
            <w14:solidFill>
              <w14:schemeClr w14:val="tx1"/>
            </w14:solidFill>
          </w14:textFill>
        </w:rPr>
        <w:sectPr>
          <w:endnotePr>
            <w:numFmt w:val="decimal"/>
          </w:endnotePr>
          <w:pgSz w:w="11906" w:h="16838"/>
          <w:pgMar w:top="1304" w:right="1304" w:bottom="1304" w:left="1304" w:header="851" w:footer="907" w:gutter="0"/>
          <w:cols w:space="720" w:num="1"/>
          <w:titlePg/>
          <w:docGrid w:type="linesAndChars" w:linePitch="312" w:charSpace="0"/>
        </w:sectPr>
      </w:pPr>
    </w:p>
    <w:p w14:paraId="3A2D6826">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附表二</w:t>
      </w:r>
    </w:p>
    <w:p w14:paraId="322AF39C">
      <w:pPr>
        <w:snapToGrid w:val="0"/>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技术标有效性审查表</w:t>
      </w:r>
    </w:p>
    <w:p w14:paraId="57248B78">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692"/>
        <w:gridCol w:w="725"/>
        <w:gridCol w:w="725"/>
        <w:gridCol w:w="725"/>
        <w:gridCol w:w="725"/>
        <w:gridCol w:w="725"/>
        <w:gridCol w:w="727"/>
      </w:tblGrid>
      <w:tr w14:paraId="7366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5D9595F9">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9692" w:type="dxa"/>
            <w:tcBorders>
              <w:top w:val="single" w:color="auto" w:sz="4" w:space="0"/>
              <w:left w:val="single" w:color="auto" w:sz="4" w:space="0"/>
              <w:bottom w:val="single" w:color="auto" w:sz="4" w:space="0"/>
              <w:right w:val="single" w:color="auto" w:sz="4" w:space="0"/>
              <w:tl2br w:val="single" w:color="auto" w:sz="4" w:space="0"/>
            </w:tcBorders>
            <w:noWrap/>
          </w:tcPr>
          <w:p w14:paraId="6EE81AA4">
            <w:pPr>
              <w:adjustRightInd w:val="0"/>
              <w:snapToGrid w:val="0"/>
              <w:spacing w:line="360" w:lineRule="auto"/>
              <w:ind w:firstLine="8400" w:firstLineChars="40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w:t>
            </w:r>
          </w:p>
          <w:p w14:paraId="0613F7D0">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p w14:paraId="1E65D826">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评审内容</w:t>
            </w:r>
          </w:p>
        </w:tc>
        <w:tc>
          <w:tcPr>
            <w:tcW w:w="725" w:type="dxa"/>
            <w:tcBorders>
              <w:top w:val="single" w:color="auto" w:sz="4" w:space="0"/>
              <w:left w:val="single" w:color="auto" w:sz="4" w:space="0"/>
              <w:bottom w:val="single" w:color="auto" w:sz="4" w:space="0"/>
              <w:right w:val="single" w:color="auto" w:sz="4" w:space="0"/>
            </w:tcBorders>
            <w:noWrap/>
          </w:tcPr>
          <w:p w14:paraId="4A17FA07">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4F1A277E">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7F7B41DA">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4DE280D5">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1123FA5E">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noWrap/>
          </w:tcPr>
          <w:p w14:paraId="7AFE739E">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r>
      <w:tr w14:paraId="5B9E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4B6B342D">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692" w:type="dxa"/>
            <w:tcBorders>
              <w:top w:val="single" w:color="auto" w:sz="4" w:space="0"/>
              <w:left w:val="single" w:color="auto" w:sz="4" w:space="0"/>
              <w:bottom w:val="single" w:color="auto" w:sz="4" w:space="0"/>
              <w:right w:val="single" w:color="auto" w:sz="4" w:space="0"/>
            </w:tcBorders>
            <w:noWrap/>
            <w:vAlign w:val="center"/>
          </w:tcPr>
          <w:p w14:paraId="6DAA8A10">
            <w:pPr>
              <w:adjustRightInd w:val="0"/>
              <w:snapToGrid w:val="0"/>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《广州建设工程施工招标投标书（技术标）》中填报的投标总工期不符合招标文件要求的</w:t>
            </w:r>
          </w:p>
        </w:tc>
        <w:tc>
          <w:tcPr>
            <w:tcW w:w="725" w:type="dxa"/>
            <w:tcBorders>
              <w:top w:val="single" w:color="auto" w:sz="4" w:space="0"/>
              <w:left w:val="single" w:color="auto" w:sz="4" w:space="0"/>
              <w:bottom w:val="single" w:color="auto" w:sz="4" w:space="0"/>
              <w:right w:val="single" w:color="auto" w:sz="4" w:space="0"/>
            </w:tcBorders>
            <w:noWrap/>
          </w:tcPr>
          <w:p w14:paraId="3569A76A">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5B568838">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5423BE3A">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1485F034">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05451C5E">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noWrap/>
          </w:tcPr>
          <w:p w14:paraId="3235F1C7">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r>
      <w:tr w14:paraId="50D6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5A51F3F9">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692" w:type="dxa"/>
            <w:tcBorders>
              <w:top w:val="single" w:color="auto" w:sz="4" w:space="0"/>
              <w:left w:val="single" w:color="auto" w:sz="4" w:space="0"/>
              <w:bottom w:val="single" w:color="auto" w:sz="4" w:space="0"/>
              <w:right w:val="single" w:color="auto" w:sz="4" w:space="0"/>
            </w:tcBorders>
            <w:noWrap/>
            <w:vAlign w:val="center"/>
          </w:tcPr>
          <w:p w14:paraId="24E7F1B7">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《广州建设工程施工招标投标书（技术标）》中填报的工程质量标准不符合招标文件要求的</w:t>
            </w:r>
          </w:p>
        </w:tc>
        <w:tc>
          <w:tcPr>
            <w:tcW w:w="725" w:type="dxa"/>
            <w:tcBorders>
              <w:top w:val="single" w:color="auto" w:sz="4" w:space="0"/>
              <w:left w:val="single" w:color="auto" w:sz="4" w:space="0"/>
              <w:bottom w:val="single" w:color="auto" w:sz="4" w:space="0"/>
              <w:right w:val="single" w:color="auto" w:sz="4" w:space="0"/>
            </w:tcBorders>
            <w:noWrap/>
          </w:tcPr>
          <w:p w14:paraId="1828EF4F">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7C7A3585">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4CF057CE">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59387383">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49F97F03">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noWrap/>
          </w:tcPr>
          <w:p w14:paraId="7B48CEDF">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r>
      <w:tr w14:paraId="6927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278122BF">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9692" w:type="dxa"/>
            <w:tcBorders>
              <w:top w:val="single" w:color="auto" w:sz="4" w:space="0"/>
              <w:left w:val="single" w:color="auto" w:sz="4" w:space="0"/>
              <w:bottom w:val="single" w:color="auto" w:sz="4" w:space="0"/>
              <w:right w:val="single" w:color="auto" w:sz="4" w:space="0"/>
            </w:tcBorders>
            <w:noWrap/>
            <w:vAlign w:val="center"/>
          </w:tcPr>
          <w:p w14:paraId="6D0E50F1">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投标文件中没有有效的法定代表人证明书，或由委托代理人签字或盖个人签名章的投标文件中没有法定代表人授权书</w:t>
            </w:r>
          </w:p>
        </w:tc>
        <w:tc>
          <w:tcPr>
            <w:tcW w:w="725" w:type="dxa"/>
            <w:tcBorders>
              <w:top w:val="single" w:color="auto" w:sz="4" w:space="0"/>
              <w:left w:val="single" w:color="auto" w:sz="4" w:space="0"/>
              <w:bottom w:val="single" w:color="auto" w:sz="4" w:space="0"/>
              <w:right w:val="single" w:color="auto" w:sz="4" w:space="0"/>
            </w:tcBorders>
            <w:noWrap/>
          </w:tcPr>
          <w:p w14:paraId="27155FE7">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439AF5B7">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2E4DFC06">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5EDB1A5E">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2FDCE4E3">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noWrap/>
          </w:tcPr>
          <w:p w14:paraId="0F2CAAFB">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r>
      <w:tr w14:paraId="590D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4DE3EE47">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9692" w:type="dxa"/>
            <w:tcBorders>
              <w:top w:val="single" w:color="auto" w:sz="4" w:space="0"/>
              <w:left w:val="single" w:color="auto" w:sz="4" w:space="0"/>
              <w:bottom w:val="single" w:color="auto" w:sz="4" w:space="0"/>
              <w:right w:val="single" w:color="auto" w:sz="4" w:space="0"/>
            </w:tcBorders>
            <w:noWrap/>
            <w:vAlign w:val="center"/>
          </w:tcPr>
          <w:p w14:paraId="6DFD7C32">
            <w:pPr>
              <w:adjustRightInd w:val="0"/>
              <w:snapToGrid w:val="0"/>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投标文件未按规定的格式</w:t>
            </w:r>
            <w:r>
              <w:rPr>
                <w:rFonts w:hint="eastAsia" w:ascii="宋体" w:hAnsi="宋体" w:cs="宋体"/>
                <w:color w:val="000000" w:themeColor="text1"/>
                <w:szCs w:val="21"/>
                <w:highlight w:val="none"/>
                <w:u w:val="single"/>
                <w14:textFill>
                  <w14:solidFill>
                    <w14:schemeClr w14:val="tx1"/>
                  </w14:solidFill>
                </w14:textFill>
              </w:rPr>
              <w:t>（指招标文件第四章提供格式的《广州建设工程施工招标投标书（技术标）》、《投标函》、《标函承诺书》</w:t>
            </w:r>
            <w:r>
              <w:rPr>
                <w:rFonts w:hint="eastAsia"/>
                <w:color w:val="000000" w:themeColor="text1"/>
                <w:highlight w:val="none"/>
                <w:u w:val="singl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中小企业声明函》（如有）、《分包意向协议书》（如有）、《监狱企业证明文件》（如有）、《残疾人福利性单位声明函》（如有）、《项目负责人驻场承诺书》、《响应招标文件所附施工组织设计要点的承诺书》</w:t>
            </w:r>
            <w:r>
              <w:rPr>
                <w:rFonts w:hint="eastAsia"/>
                <w:color w:val="000000" w:themeColor="text1"/>
                <w:highlight w:val="none"/>
                <w:u w:val="single"/>
                <w14:textFill>
                  <w14:solidFill>
                    <w14:schemeClr w14:val="tx1"/>
                  </w14:solidFill>
                </w14:textFill>
              </w:rPr>
              <w:t>、《危险性较大的分部分项工程安全管理措施》</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填写，或主要内容不全，或关键字迹模糊、无法辨认的</w:t>
            </w:r>
          </w:p>
        </w:tc>
        <w:tc>
          <w:tcPr>
            <w:tcW w:w="725" w:type="dxa"/>
            <w:tcBorders>
              <w:top w:val="single" w:color="auto" w:sz="4" w:space="0"/>
              <w:left w:val="single" w:color="auto" w:sz="4" w:space="0"/>
              <w:bottom w:val="single" w:color="auto" w:sz="4" w:space="0"/>
              <w:right w:val="single" w:color="auto" w:sz="4" w:space="0"/>
            </w:tcBorders>
            <w:noWrap/>
          </w:tcPr>
          <w:p w14:paraId="4EE0FC20">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78DF8B72">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6B129577">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4A65C799">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2FB49525">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noWrap/>
          </w:tcPr>
          <w:p w14:paraId="5DC64587">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r>
      <w:tr w14:paraId="6CFE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4233DADE">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9692" w:type="dxa"/>
            <w:tcBorders>
              <w:top w:val="single" w:color="auto" w:sz="4" w:space="0"/>
              <w:left w:val="single" w:color="auto" w:sz="4" w:space="0"/>
              <w:bottom w:val="single" w:color="auto" w:sz="4" w:space="0"/>
              <w:right w:val="single" w:color="auto" w:sz="4" w:space="0"/>
            </w:tcBorders>
            <w:noWrap/>
            <w:vAlign w:val="center"/>
          </w:tcPr>
          <w:p w14:paraId="7746BBD4">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投标人之间存在《广东省实施&lt;中华人民共和国招标投标法&gt;》第十六条所禁止的情形的</w:t>
            </w:r>
          </w:p>
        </w:tc>
        <w:tc>
          <w:tcPr>
            <w:tcW w:w="725" w:type="dxa"/>
            <w:tcBorders>
              <w:top w:val="single" w:color="auto" w:sz="4" w:space="0"/>
              <w:left w:val="single" w:color="auto" w:sz="4" w:space="0"/>
              <w:bottom w:val="single" w:color="auto" w:sz="4" w:space="0"/>
              <w:right w:val="single" w:color="auto" w:sz="4" w:space="0"/>
            </w:tcBorders>
            <w:noWrap/>
          </w:tcPr>
          <w:p w14:paraId="255038B2">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4527E7C5">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6DB8A87D">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166CD946">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691A3E47">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noWrap/>
          </w:tcPr>
          <w:p w14:paraId="1B9DFDE6">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r>
      <w:tr w14:paraId="46F9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09FDAE94">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9692" w:type="dxa"/>
            <w:tcBorders>
              <w:top w:val="single" w:color="auto" w:sz="4" w:space="0"/>
              <w:left w:val="single" w:color="auto" w:sz="4" w:space="0"/>
              <w:bottom w:val="single" w:color="auto" w:sz="4" w:space="0"/>
              <w:right w:val="single" w:color="auto" w:sz="4" w:space="0"/>
            </w:tcBorders>
            <w:noWrap/>
            <w:vAlign w:val="center"/>
          </w:tcPr>
          <w:p w14:paraId="004E6B20">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无《参与编制技术标投标文件人员名单》的</w:t>
            </w:r>
          </w:p>
        </w:tc>
        <w:tc>
          <w:tcPr>
            <w:tcW w:w="725" w:type="dxa"/>
            <w:tcBorders>
              <w:top w:val="single" w:color="auto" w:sz="4" w:space="0"/>
              <w:left w:val="single" w:color="auto" w:sz="4" w:space="0"/>
              <w:bottom w:val="single" w:color="auto" w:sz="4" w:space="0"/>
              <w:right w:val="single" w:color="auto" w:sz="4" w:space="0"/>
            </w:tcBorders>
            <w:noWrap/>
          </w:tcPr>
          <w:p w14:paraId="5EB1487C">
            <w:pPr>
              <w:adjustRightInd w:val="0"/>
              <w:snapToGrid w:val="0"/>
              <w:spacing w:line="360" w:lineRule="auto"/>
              <w:rPr>
                <w:rFonts w:ascii="宋体" w:hAnsi="宋体" w:cs="宋体"/>
                <w:color w:val="000000" w:themeColor="text1"/>
                <w:szCs w:val="21"/>
                <w:highlight w:val="none"/>
                <w:shd w:val="pct10" w:color="auto" w:fill="FFFFFF"/>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41D1160E">
            <w:pPr>
              <w:adjustRightInd w:val="0"/>
              <w:snapToGrid w:val="0"/>
              <w:spacing w:line="360" w:lineRule="auto"/>
              <w:rPr>
                <w:rFonts w:ascii="宋体" w:hAnsi="宋体" w:cs="宋体"/>
                <w:color w:val="000000" w:themeColor="text1"/>
                <w:szCs w:val="21"/>
                <w:highlight w:val="none"/>
                <w:shd w:val="pct10" w:color="auto" w:fill="FFFFFF"/>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797B81FA">
            <w:pPr>
              <w:adjustRightInd w:val="0"/>
              <w:snapToGrid w:val="0"/>
              <w:spacing w:line="360" w:lineRule="auto"/>
              <w:rPr>
                <w:rFonts w:ascii="宋体" w:hAnsi="宋体" w:cs="宋体"/>
                <w:color w:val="000000" w:themeColor="text1"/>
                <w:szCs w:val="21"/>
                <w:highlight w:val="none"/>
                <w:shd w:val="pct10" w:color="auto" w:fill="FFFFFF"/>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267074E2">
            <w:pPr>
              <w:adjustRightInd w:val="0"/>
              <w:snapToGrid w:val="0"/>
              <w:spacing w:line="360" w:lineRule="auto"/>
              <w:rPr>
                <w:rFonts w:ascii="宋体" w:hAnsi="宋体" w:cs="宋体"/>
                <w:color w:val="000000" w:themeColor="text1"/>
                <w:szCs w:val="21"/>
                <w:highlight w:val="none"/>
                <w:shd w:val="pct10" w:color="auto" w:fill="FFFFFF"/>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132F3E0F">
            <w:pPr>
              <w:adjustRightInd w:val="0"/>
              <w:snapToGrid w:val="0"/>
              <w:spacing w:line="360" w:lineRule="auto"/>
              <w:rPr>
                <w:rFonts w:ascii="宋体" w:hAnsi="宋体" w:cs="宋体"/>
                <w:color w:val="000000" w:themeColor="text1"/>
                <w:szCs w:val="21"/>
                <w:highlight w:val="none"/>
                <w:shd w:val="pct10" w:color="auto" w:fill="FFFFFF"/>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noWrap/>
          </w:tcPr>
          <w:p w14:paraId="246A6A15">
            <w:pPr>
              <w:adjustRightInd w:val="0"/>
              <w:snapToGrid w:val="0"/>
              <w:spacing w:line="360" w:lineRule="auto"/>
              <w:rPr>
                <w:rFonts w:ascii="宋体" w:hAnsi="宋体" w:cs="宋体"/>
                <w:color w:val="000000" w:themeColor="text1"/>
                <w:szCs w:val="21"/>
                <w:highlight w:val="none"/>
                <w:shd w:val="pct10" w:color="auto" w:fill="FFFFFF"/>
                <w14:textFill>
                  <w14:solidFill>
                    <w14:schemeClr w14:val="tx1"/>
                  </w14:solidFill>
                </w14:textFill>
              </w:rPr>
            </w:pPr>
          </w:p>
        </w:tc>
      </w:tr>
      <w:tr w14:paraId="4DC4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072499AA">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9692" w:type="dxa"/>
            <w:tcBorders>
              <w:top w:val="single" w:color="auto" w:sz="4" w:space="0"/>
              <w:left w:val="single" w:color="auto" w:sz="4" w:space="0"/>
              <w:bottom w:val="single" w:color="auto" w:sz="4" w:space="0"/>
              <w:right w:val="single" w:color="auto" w:sz="4" w:space="0"/>
            </w:tcBorders>
            <w:noWrap/>
            <w:vAlign w:val="center"/>
          </w:tcPr>
          <w:p w14:paraId="491348FF">
            <w:pPr>
              <w:adjustRightInd w:val="0"/>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投标人与其他投标人加密打包投标文件电脑机器特征码一致的（以</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交易平台评标系统的检索信息为准）</w:t>
            </w:r>
          </w:p>
        </w:tc>
        <w:tc>
          <w:tcPr>
            <w:tcW w:w="725" w:type="dxa"/>
            <w:tcBorders>
              <w:top w:val="single" w:color="auto" w:sz="4" w:space="0"/>
              <w:left w:val="single" w:color="auto" w:sz="4" w:space="0"/>
              <w:bottom w:val="single" w:color="auto" w:sz="4" w:space="0"/>
              <w:right w:val="single" w:color="auto" w:sz="4" w:space="0"/>
            </w:tcBorders>
            <w:noWrap/>
          </w:tcPr>
          <w:p w14:paraId="13C2965C">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2523F1D9">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473177DC">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688B72D6">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tcPr>
          <w:p w14:paraId="7810526E">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noWrap/>
          </w:tcPr>
          <w:p w14:paraId="3A8E5FCA">
            <w:pPr>
              <w:adjustRightInd w:val="0"/>
              <w:snapToGrid w:val="0"/>
              <w:spacing w:line="360" w:lineRule="auto"/>
              <w:rPr>
                <w:rFonts w:ascii="宋体" w:hAnsi="宋体" w:cs="宋体"/>
                <w:color w:val="000000" w:themeColor="text1"/>
                <w:szCs w:val="21"/>
                <w:highlight w:val="none"/>
                <w14:textFill>
                  <w14:solidFill>
                    <w14:schemeClr w14:val="tx1"/>
                  </w14:solidFill>
                </w14:textFill>
              </w:rPr>
            </w:pPr>
          </w:p>
        </w:tc>
      </w:tr>
    </w:tbl>
    <w:p w14:paraId="328EBDE1">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注：1.本表使用GZZB2018-3招标文件范本，与范本内容不同之处均以下划线标明。技术标评审中，响应性、承诺性内容不应作为评分因素，可在该表中对上述内容进行符合性审查。审查标准须具备可操作性。</w:t>
      </w:r>
    </w:p>
    <w:p w14:paraId="0AA1C00A">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7967EF8B">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3.凡出现以上任何一项情形，结论均为无效，否则就为有效。</w:t>
      </w:r>
    </w:p>
    <w:p w14:paraId="17D42D0E">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4.如对本表中某种情形的评审意见不一致时，以评标委员会过半数成员的意见作为评标委员会对该情形的认定结论。</w:t>
      </w:r>
    </w:p>
    <w:p w14:paraId="18FAAD6A">
      <w:pPr>
        <w:snapToGrid w:val="0"/>
        <w:spacing w:line="360" w:lineRule="auto"/>
        <w:ind w:firstLine="470" w:firstLineChars="224"/>
        <w:rPr>
          <w:rFonts w:ascii="宋体" w:hAnsi="宋体" w:cs="宋体"/>
          <w:color w:val="000000" w:themeColor="text1"/>
          <w:szCs w:val="21"/>
          <w:highlight w:val="none"/>
          <w14:textFill>
            <w14:solidFill>
              <w14:schemeClr w14:val="tx1"/>
            </w14:solidFill>
          </w14:textFill>
        </w:rPr>
      </w:pPr>
    </w:p>
    <w:p w14:paraId="3074CC7A">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评委签名：                          日期：</w:t>
      </w:r>
    </w:p>
    <w:p w14:paraId="78952BFD">
      <w:pPr>
        <w:snapToGrid w:val="0"/>
        <w:spacing w:line="360" w:lineRule="auto"/>
        <w:ind w:firstLine="470" w:firstLineChars="224"/>
        <w:rPr>
          <w:rFonts w:ascii="宋体" w:hAnsi="宋体" w:cs="宋体"/>
          <w:color w:val="000000" w:themeColor="text1"/>
          <w:szCs w:val="21"/>
          <w:highlight w:val="none"/>
          <w14:textFill>
            <w14:solidFill>
              <w14:schemeClr w14:val="tx1"/>
            </w14:solidFill>
          </w14:textFill>
        </w:rPr>
      </w:pPr>
    </w:p>
    <w:p w14:paraId="287570F6">
      <w:pPr>
        <w:snapToGrid w:val="0"/>
        <w:spacing w:line="360" w:lineRule="auto"/>
        <w:ind w:firstLine="470" w:firstLineChars="224"/>
        <w:rPr>
          <w:rFonts w:ascii="宋体" w:hAnsi="宋体" w:cs="宋体"/>
          <w:color w:val="000000" w:themeColor="text1"/>
          <w:szCs w:val="21"/>
          <w:highlight w:val="none"/>
          <w14:textFill>
            <w14:solidFill>
              <w14:schemeClr w14:val="tx1"/>
            </w14:solidFill>
          </w14:textFill>
        </w:rPr>
      </w:pPr>
    </w:p>
    <w:p w14:paraId="5E3BC5E7">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szCs w:val="21"/>
          <w:highlight w:val="none"/>
          <w14:textFill>
            <w14:solidFill>
              <w14:schemeClr w14:val="tx1"/>
            </w14:solidFill>
          </w14:textFill>
        </w:rPr>
        <w:t>附表三</w:t>
      </w:r>
    </w:p>
    <w:p w14:paraId="44CFDBED">
      <w:pPr>
        <w:snapToGrid w:val="0"/>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经济标有效性审查表</w:t>
      </w:r>
    </w:p>
    <w:p w14:paraId="73952A8B">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p>
    <w:tbl>
      <w:tblPr>
        <w:tblStyle w:val="31"/>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608"/>
        <w:gridCol w:w="857"/>
        <w:gridCol w:w="857"/>
        <w:gridCol w:w="857"/>
        <w:gridCol w:w="857"/>
        <w:gridCol w:w="857"/>
        <w:gridCol w:w="858"/>
      </w:tblGrid>
      <w:tr w14:paraId="33CA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7DF181A">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8608" w:type="dxa"/>
            <w:tcBorders>
              <w:top w:val="single" w:color="auto" w:sz="4" w:space="0"/>
              <w:left w:val="single" w:color="auto" w:sz="4" w:space="0"/>
              <w:bottom w:val="single" w:color="auto" w:sz="4" w:space="0"/>
              <w:right w:val="single" w:color="auto" w:sz="4" w:space="0"/>
              <w:tl2br w:val="single" w:color="auto" w:sz="4" w:space="0"/>
            </w:tcBorders>
            <w:noWrap/>
          </w:tcPr>
          <w:p w14:paraId="5AB35B74">
            <w:pPr>
              <w:snapToGrid w:val="0"/>
              <w:spacing w:line="360" w:lineRule="auto"/>
              <w:ind w:firstLine="7350" w:firstLineChars="3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w:t>
            </w:r>
          </w:p>
          <w:p w14:paraId="78EC12E3">
            <w:pPr>
              <w:snapToGrid w:val="0"/>
              <w:spacing w:line="360" w:lineRule="auto"/>
              <w:rPr>
                <w:rFonts w:ascii="宋体" w:hAnsi="宋体" w:cs="宋体"/>
                <w:color w:val="000000" w:themeColor="text1"/>
                <w:szCs w:val="21"/>
                <w:highlight w:val="none"/>
                <w14:textFill>
                  <w14:solidFill>
                    <w14:schemeClr w14:val="tx1"/>
                  </w14:solidFill>
                </w14:textFill>
              </w:rPr>
            </w:pPr>
          </w:p>
          <w:p w14:paraId="39FD2346">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评审内容</w:t>
            </w:r>
          </w:p>
        </w:tc>
        <w:tc>
          <w:tcPr>
            <w:tcW w:w="857" w:type="dxa"/>
            <w:tcBorders>
              <w:top w:val="single" w:color="auto" w:sz="4" w:space="0"/>
              <w:left w:val="single" w:color="auto" w:sz="4" w:space="0"/>
              <w:bottom w:val="single" w:color="auto" w:sz="4" w:space="0"/>
              <w:right w:val="single" w:color="auto" w:sz="4" w:space="0"/>
            </w:tcBorders>
            <w:noWrap/>
          </w:tcPr>
          <w:p w14:paraId="79397475">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2220D772">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31286408">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737AD66E">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06243C98">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noWrap/>
          </w:tcPr>
          <w:p w14:paraId="7F578128">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5800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1551EB00">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8608" w:type="dxa"/>
            <w:tcBorders>
              <w:top w:val="single" w:color="auto" w:sz="4" w:space="0"/>
              <w:left w:val="single" w:color="auto" w:sz="4" w:space="0"/>
              <w:bottom w:val="single" w:color="auto" w:sz="4" w:space="0"/>
              <w:right w:val="single" w:color="auto" w:sz="4" w:space="0"/>
            </w:tcBorders>
            <w:noWrap/>
            <w:vAlign w:val="center"/>
          </w:tcPr>
          <w:p w14:paraId="7D8347E5">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对同一招标项目出现两个或以上的投标报价，且没有申明哪个有效</w:t>
            </w:r>
          </w:p>
        </w:tc>
        <w:tc>
          <w:tcPr>
            <w:tcW w:w="857" w:type="dxa"/>
            <w:tcBorders>
              <w:top w:val="single" w:color="auto" w:sz="4" w:space="0"/>
              <w:left w:val="single" w:color="auto" w:sz="4" w:space="0"/>
              <w:bottom w:val="single" w:color="auto" w:sz="4" w:space="0"/>
              <w:right w:val="single" w:color="auto" w:sz="4" w:space="0"/>
            </w:tcBorders>
            <w:noWrap/>
          </w:tcPr>
          <w:p w14:paraId="32520ECD">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6F20A1C5">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6014915D">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797D3B91">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200E33A9">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noWrap/>
          </w:tcPr>
          <w:p w14:paraId="71C970D1">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5DE0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3D6BDEF6">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8608" w:type="dxa"/>
            <w:tcBorders>
              <w:top w:val="single" w:color="auto" w:sz="4" w:space="0"/>
              <w:left w:val="single" w:color="auto" w:sz="4" w:space="0"/>
              <w:bottom w:val="single" w:color="auto" w:sz="4" w:space="0"/>
              <w:right w:val="single" w:color="auto" w:sz="4" w:space="0"/>
            </w:tcBorders>
            <w:noWrap/>
            <w:vAlign w:val="center"/>
          </w:tcPr>
          <w:p w14:paraId="526FD8D0">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投标报价高于最高投标限价的</w:t>
            </w:r>
          </w:p>
        </w:tc>
        <w:tc>
          <w:tcPr>
            <w:tcW w:w="857" w:type="dxa"/>
            <w:tcBorders>
              <w:top w:val="single" w:color="auto" w:sz="4" w:space="0"/>
              <w:left w:val="single" w:color="auto" w:sz="4" w:space="0"/>
              <w:bottom w:val="single" w:color="auto" w:sz="4" w:space="0"/>
              <w:right w:val="single" w:color="auto" w:sz="4" w:space="0"/>
            </w:tcBorders>
            <w:noWrap/>
          </w:tcPr>
          <w:p w14:paraId="474BEA37">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5C5E87E5">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7B8D9A54">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0531EEF3">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74CCE8EF">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noWrap/>
          </w:tcPr>
          <w:p w14:paraId="419FE308">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46B1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5796D99D">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8608" w:type="dxa"/>
            <w:tcBorders>
              <w:top w:val="single" w:color="auto" w:sz="4" w:space="0"/>
              <w:left w:val="single" w:color="auto" w:sz="4" w:space="0"/>
              <w:bottom w:val="single" w:color="auto" w:sz="4" w:space="0"/>
              <w:right w:val="single" w:color="auto" w:sz="4" w:space="0"/>
            </w:tcBorders>
            <w:noWrap/>
            <w:vAlign w:val="center"/>
          </w:tcPr>
          <w:p w14:paraId="61940EF9">
            <w:pPr>
              <w:autoSpaceDE w:val="0"/>
              <w:autoSpaceDN w:val="0"/>
              <w:adjustRightInd w:val="0"/>
              <w:snapToGrid w:val="0"/>
              <w:spacing w:line="360" w:lineRule="auto"/>
              <w:ind w:left="-2" w:leftChars="-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低于成本警戒价（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857" w:type="dxa"/>
            <w:tcBorders>
              <w:top w:val="single" w:color="auto" w:sz="4" w:space="0"/>
              <w:left w:val="single" w:color="auto" w:sz="4" w:space="0"/>
              <w:bottom w:val="single" w:color="auto" w:sz="4" w:space="0"/>
              <w:right w:val="single" w:color="auto" w:sz="4" w:space="0"/>
            </w:tcBorders>
            <w:noWrap/>
          </w:tcPr>
          <w:p w14:paraId="3BF55AA4">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7ABCA5FB">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25DCBA95">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20952727">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0CC4818D">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noWrap/>
          </w:tcPr>
          <w:p w14:paraId="0EC2A339">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7147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40ACC772">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8608" w:type="dxa"/>
            <w:tcBorders>
              <w:top w:val="single" w:color="auto" w:sz="4" w:space="0"/>
              <w:left w:val="single" w:color="auto" w:sz="4" w:space="0"/>
              <w:bottom w:val="single" w:color="auto" w:sz="4" w:space="0"/>
              <w:right w:val="single" w:color="auto" w:sz="4" w:space="0"/>
            </w:tcBorders>
            <w:noWrap/>
            <w:vAlign w:val="center"/>
          </w:tcPr>
          <w:p w14:paraId="4AB10AC6">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投标文件未按规定的格式</w:t>
            </w:r>
            <w:r>
              <w:rPr>
                <w:rFonts w:hint="eastAsia" w:ascii="宋体" w:hAnsi="宋体" w:cs="宋体"/>
                <w:color w:val="000000" w:themeColor="text1"/>
                <w:szCs w:val="21"/>
                <w:highlight w:val="none"/>
                <w:u w:val="single"/>
                <w14:textFill>
                  <w14:solidFill>
                    <w14:schemeClr w14:val="tx1"/>
                  </w14:solidFill>
                </w14:textFill>
              </w:rPr>
              <w:t>（指招标文件第四章提供格式的《广州建设工程施工招标投标书（经济标）》、《对投标文件编制的承诺》）</w:t>
            </w:r>
            <w:r>
              <w:rPr>
                <w:rFonts w:hint="eastAsia" w:ascii="宋体" w:hAnsi="宋体" w:cs="宋体"/>
                <w:color w:val="000000" w:themeColor="text1"/>
                <w:szCs w:val="21"/>
                <w:highlight w:val="none"/>
                <w14:textFill>
                  <w14:solidFill>
                    <w14:schemeClr w14:val="tx1"/>
                  </w14:solidFill>
                </w14:textFill>
              </w:rPr>
              <w:t>填写，或主要内容</w:t>
            </w:r>
            <w:r>
              <w:rPr>
                <w:rFonts w:hint="eastAsia" w:ascii="宋体" w:hAnsi="宋体" w:cs="宋体"/>
                <w:color w:val="000000" w:themeColor="text1"/>
                <w:szCs w:val="21"/>
                <w:highlight w:val="none"/>
                <w:u w:val="single"/>
                <w14:textFill>
                  <w14:solidFill>
                    <w14:schemeClr w14:val="tx1"/>
                  </w14:solidFill>
                </w14:textFill>
              </w:rPr>
              <w:t>（指招标文件第一章第11条投标文件的组成规定内容中有关经济标的规定内容）</w:t>
            </w:r>
            <w:r>
              <w:rPr>
                <w:rFonts w:hint="eastAsia" w:ascii="宋体" w:hAnsi="宋体" w:cs="宋体"/>
                <w:color w:val="000000" w:themeColor="text1"/>
                <w:szCs w:val="21"/>
                <w:highlight w:val="none"/>
                <w14:textFill>
                  <w14:solidFill>
                    <w14:schemeClr w14:val="tx1"/>
                  </w14:solidFill>
                </w14:textFill>
              </w:rPr>
              <w:t>不全，或关键字迹模糊、无法辨认</w:t>
            </w:r>
          </w:p>
        </w:tc>
        <w:tc>
          <w:tcPr>
            <w:tcW w:w="857" w:type="dxa"/>
            <w:tcBorders>
              <w:top w:val="single" w:color="auto" w:sz="4" w:space="0"/>
              <w:left w:val="single" w:color="auto" w:sz="4" w:space="0"/>
              <w:bottom w:val="single" w:color="auto" w:sz="4" w:space="0"/>
              <w:right w:val="single" w:color="auto" w:sz="4" w:space="0"/>
            </w:tcBorders>
            <w:noWrap/>
          </w:tcPr>
          <w:p w14:paraId="68F2AD59">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66411C1F">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139CD198">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541D67DC">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62C2ECD7">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noWrap/>
          </w:tcPr>
          <w:p w14:paraId="5FB9FAD9">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2E6E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8ACA77F">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8608" w:type="dxa"/>
            <w:tcBorders>
              <w:top w:val="single" w:color="auto" w:sz="4" w:space="0"/>
              <w:left w:val="single" w:color="auto" w:sz="4" w:space="0"/>
              <w:bottom w:val="single" w:color="auto" w:sz="4" w:space="0"/>
              <w:right w:val="single" w:color="auto" w:sz="4" w:space="0"/>
            </w:tcBorders>
            <w:noWrap/>
            <w:vAlign w:val="center"/>
          </w:tcPr>
          <w:p w14:paraId="1F78207E">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投标人之间存在《广东省实施&lt;中华人民共和国招标投标法&gt;》第十六条所禁止的情形的</w:t>
            </w:r>
          </w:p>
        </w:tc>
        <w:tc>
          <w:tcPr>
            <w:tcW w:w="857" w:type="dxa"/>
            <w:tcBorders>
              <w:top w:val="single" w:color="auto" w:sz="4" w:space="0"/>
              <w:left w:val="single" w:color="auto" w:sz="4" w:space="0"/>
              <w:bottom w:val="single" w:color="auto" w:sz="4" w:space="0"/>
              <w:right w:val="single" w:color="auto" w:sz="4" w:space="0"/>
            </w:tcBorders>
            <w:noWrap/>
          </w:tcPr>
          <w:p w14:paraId="1E8DD84D">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1DCC9B5B">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4D5CA22A">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161AB1B1">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184AEBB6">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noWrap/>
          </w:tcPr>
          <w:p w14:paraId="699289FE">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2DBD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32909D6C">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8608" w:type="dxa"/>
            <w:tcBorders>
              <w:top w:val="single" w:color="auto" w:sz="4" w:space="0"/>
              <w:left w:val="single" w:color="auto" w:sz="4" w:space="0"/>
              <w:bottom w:val="single" w:color="auto" w:sz="4" w:space="0"/>
              <w:right w:val="single" w:color="auto" w:sz="4" w:space="0"/>
            </w:tcBorders>
            <w:noWrap/>
            <w:vAlign w:val="center"/>
          </w:tcPr>
          <w:p w14:paraId="20250159">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无《参与编制经济标投标文件人员名单》的</w:t>
            </w:r>
          </w:p>
        </w:tc>
        <w:tc>
          <w:tcPr>
            <w:tcW w:w="857" w:type="dxa"/>
            <w:tcBorders>
              <w:top w:val="single" w:color="auto" w:sz="4" w:space="0"/>
              <w:left w:val="single" w:color="auto" w:sz="4" w:space="0"/>
              <w:bottom w:val="single" w:color="auto" w:sz="4" w:space="0"/>
              <w:right w:val="single" w:color="auto" w:sz="4" w:space="0"/>
            </w:tcBorders>
            <w:noWrap/>
          </w:tcPr>
          <w:p w14:paraId="72DECCCD">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5C9618E0">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73FD02EA">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07AEC081">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22161287">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noWrap/>
          </w:tcPr>
          <w:p w14:paraId="0D95B3BB">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4141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1FB2B4A5">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8608" w:type="dxa"/>
            <w:tcBorders>
              <w:top w:val="single" w:color="auto" w:sz="4" w:space="0"/>
              <w:left w:val="single" w:color="auto" w:sz="4" w:space="0"/>
              <w:bottom w:val="single" w:color="auto" w:sz="4" w:space="0"/>
              <w:right w:val="single" w:color="auto" w:sz="4" w:space="0"/>
            </w:tcBorders>
            <w:noWrap/>
            <w:vAlign w:val="center"/>
          </w:tcPr>
          <w:p w14:paraId="27655E63">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无《对投标文件编制的承诺》</w:t>
            </w:r>
          </w:p>
        </w:tc>
        <w:tc>
          <w:tcPr>
            <w:tcW w:w="857" w:type="dxa"/>
            <w:tcBorders>
              <w:top w:val="single" w:color="auto" w:sz="4" w:space="0"/>
              <w:left w:val="single" w:color="auto" w:sz="4" w:space="0"/>
              <w:bottom w:val="single" w:color="auto" w:sz="4" w:space="0"/>
              <w:right w:val="single" w:color="auto" w:sz="4" w:space="0"/>
            </w:tcBorders>
            <w:noWrap/>
          </w:tcPr>
          <w:p w14:paraId="1AF280B3">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40F01EC7">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5C30E515">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25485E59">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597FB61F">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noWrap/>
          </w:tcPr>
          <w:p w14:paraId="652C0B52">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50E6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50A515CC">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8608" w:type="dxa"/>
            <w:tcBorders>
              <w:top w:val="single" w:color="auto" w:sz="4" w:space="0"/>
              <w:left w:val="single" w:color="auto" w:sz="4" w:space="0"/>
              <w:bottom w:val="single" w:color="auto" w:sz="4" w:space="0"/>
              <w:right w:val="single" w:color="auto" w:sz="4" w:space="0"/>
            </w:tcBorders>
            <w:noWrap/>
            <w:vAlign w:val="center"/>
          </w:tcPr>
          <w:p w14:paraId="7039B6C4">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投标人与本项目其他投标人的投标文件工程量清单编制机器硬件信息一致的（以</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交易平台评标系统的检索信息为准）</w:t>
            </w:r>
          </w:p>
        </w:tc>
        <w:tc>
          <w:tcPr>
            <w:tcW w:w="857" w:type="dxa"/>
            <w:tcBorders>
              <w:top w:val="single" w:color="auto" w:sz="4" w:space="0"/>
              <w:left w:val="single" w:color="auto" w:sz="4" w:space="0"/>
              <w:bottom w:val="single" w:color="auto" w:sz="4" w:space="0"/>
              <w:right w:val="single" w:color="auto" w:sz="4" w:space="0"/>
            </w:tcBorders>
            <w:noWrap/>
          </w:tcPr>
          <w:p w14:paraId="67650931">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09CE54E7">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1B24F1C0">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4CCF5521">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noWrap/>
          </w:tcPr>
          <w:p w14:paraId="1ED7E844">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noWrap/>
          </w:tcPr>
          <w:p w14:paraId="5B05F7C0">
            <w:pPr>
              <w:snapToGrid w:val="0"/>
              <w:spacing w:line="360" w:lineRule="auto"/>
              <w:rPr>
                <w:rFonts w:ascii="宋体" w:hAnsi="宋体" w:cs="宋体"/>
                <w:color w:val="000000" w:themeColor="text1"/>
                <w:szCs w:val="21"/>
                <w:highlight w:val="none"/>
                <w14:textFill>
                  <w14:solidFill>
                    <w14:schemeClr w14:val="tx1"/>
                  </w14:solidFill>
                </w14:textFill>
              </w:rPr>
            </w:pPr>
          </w:p>
        </w:tc>
      </w:tr>
    </w:tbl>
    <w:p w14:paraId="3C65A4EB">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注：1.本表使用GZZB2018-3招标文件范本，与范本内容不同之处均以下划线标明。</w:t>
      </w:r>
    </w:p>
    <w:p w14:paraId="33DCA190">
      <w:pPr>
        <w:snapToGrid w:val="0"/>
        <w:spacing w:line="360" w:lineRule="auto"/>
        <w:ind w:firstLine="45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2.凡出现以上任何一项情形，结论均为无效，否则就为有效。</w:t>
      </w:r>
    </w:p>
    <w:p w14:paraId="6C5F60F7">
      <w:pPr>
        <w:snapToGrid w:val="0"/>
        <w:spacing w:line="360" w:lineRule="auto"/>
        <w:ind w:firstLine="45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3.如对本表中某种情形的评审意见不一致时，以评标委员会过半数成员的意见作为评标委员会对该情形的认定结论。</w:t>
      </w:r>
    </w:p>
    <w:p w14:paraId="3D4E764D">
      <w:pPr>
        <w:snapToGrid w:val="0"/>
        <w:spacing w:line="360" w:lineRule="auto"/>
        <w:ind w:firstLine="458"/>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39E8C99">
      <w:pPr>
        <w:snapToGrid w:val="0"/>
        <w:spacing w:line="360" w:lineRule="auto"/>
        <w:ind w:firstLine="470" w:firstLineChars="224"/>
        <w:rPr>
          <w:rFonts w:ascii="宋体" w:hAnsi="宋体" w:cs="宋体"/>
          <w:color w:val="000000" w:themeColor="text1"/>
          <w:szCs w:val="21"/>
          <w:highlight w:val="none"/>
          <w14:textFill>
            <w14:solidFill>
              <w14:schemeClr w14:val="tx1"/>
            </w14:solidFill>
          </w14:textFill>
        </w:rPr>
      </w:pPr>
    </w:p>
    <w:p w14:paraId="70240EE1">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评委签名：</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日期：</w:t>
      </w:r>
    </w:p>
    <w:p w14:paraId="11984251">
      <w:pPr>
        <w:snapToGrid w:val="0"/>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p>
    <w:p w14:paraId="5B083D16">
      <w:pPr>
        <w:snapToGrid w:val="0"/>
        <w:spacing w:line="360" w:lineRule="auto"/>
        <w:ind w:firstLine="470" w:firstLineChars="224"/>
        <w:rPr>
          <w:rFonts w:ascii="宋体" w:hAnsi="宋体" w:cs="宋体"/>
          <w:color w:val="000000" w:themeColor="text1"/>
          <w:szCs w:val="21"/>
          <w:highlight w:val="none"/>
          <w14:textFill>
            <w14:solidFill>
              <w14:schemeClr w14:val="tx1"/>
            </w14:solidFill>
          </w14:textFill>
        </w:rPr>
      </w:pPr>
    </w:p>
    <w:p w14:paraId="083B7B4D">
      <w:pPr>
        <w:pStyle w:val="13"/>
        <w:snapToGrid w:val="0"/>
        <w:spacing w:line="360" w:lineRule="auto"/>
        <w:rPr>
          <w:rFonts w:ascii="宋体" w:hAnsi="宋体" w:cs="宋体"/>
          <w:color w:val="000000" w:themeColor="text1"/>
          <w:sz w:val="24"/>
          <w:szCs w:val="24"/>
          <w:highlight w:val="none"/>
          <w14:textFill>
            <w14:solidFill>
              <w14:schemeClr w14:val="tx1"/>
            </w14:solidFill>
          </w14:textFill>
        </w:rPr>
      </w:pPr>
    </w:p>
    <w:p w14:paraId="3B5D3AA8">
      <w:pPr>
        <w:snapToGrid w:val="0"/>
        <w:spacing w:line="360" w:lineRule="auto"/>
        <w:jc w:val="left"/>
        <w:rPr>
          <w:rFonts w:ascii="宋体" w:hAnsi="宋体" w:cs="宋体"/>
          <w:b/>
          <w:bCs/>
          <w:color w:val="000000" w:themeColor="text1"/>
          <w:sz w:val="24"/>
          <w:szCs w:val="24"/>
          <w:highlight w:val="none"/>
          <w14:textFill>
            <w14:solidFill>
              <w14:schemeClr w14:val="tx1"/>
            </w14:solidFill>
          </w14:textFill>
        </w:rPr>
        <w:sectPr>
          <w:footerReference r:id="rId11" w:type="default"/>
          <w:pgSz w:w="16840" w:h="11907" w:orient="landscape"/>
          <w:pgMar w:top="1304" w:right="1304" w:bottom="1304" w:left="1304" w:header="851" w:footer="992" w:gutter="0"/>
          <w:cols w:space="720" w:num="1"/>
          <w:docGrid w:type="lines" w:linePitch="312" w:charSpace="0"/>
        </w:sectPr>
      </w:pPr>
    </w:p>
    <w:p w14:paraId="4CB99318">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附表四：</w:t>
      </w:r>
    </w:p>
    <w:p w14:paraId="6C29D2C0">
      <w:pPr>
        <w:jc w:val="center"/>
        <w:rPr>
          <w:rFonts w:ascii="宋体" w:hAnsi="宋体" w:cs="宋体"/>
          <w:b/>
          <w:color w:val="000000" w:themeColor="text1"/>
          <w:sz w:val="36"/>
          <w:szCs w:val="36"/>
          <w:highlight w:val="none"/>
          <w14:textFill>
            <w14:solidFill>
              <w14:schemeClr w14:val="tx1"/>
            </w14:solidFill>
          </w14:textFill>
        </w:rPr>
      </w:pPr>
      <w:bookmarkStart w:id="27" w:name="_Toc61961971"/>
      <w:bookmarkStart w:id="28" w:name="_Toc61962030"/>
      <w:r>
        <w:rPr>
          <w:rFonts w:hint="eastAsia" w:ascii="宋体" w:hAnsi="宋体" w:cs="宋体"/>
          <w:b/>
          <w:color w:val="000000" w:themeColor="text1"/>
          <w:sz w:val="36"/>
          <w:szCs w:val="36"/>
          <w:highlight w:val="none"/>
          <w14:textFill>
            <w14:solidFill>
              <w14:schemeClr w14:val="tx1"/>
            </w14:solidFill>
          </w14:textFill>
        </w:rPr>
        <w:t>技术标详细审查评分表</w:t>
      </w:r>
    </w:p>
    <w:tbl>
      <w:tblPr>
        <w:tblStyle w:val="31"/>
        <w:tblW w:w="14770"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044"/>
        <w:gridCol w:w="1051"/>
        <w:gridCol w:w="821"/>
        <w:gridCol w:w="11854"/>
      </w:tblGrid>
      <w:tr w14:paraId="5C4B3E7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2" w:hRule="atLeast"/>
          <w:tblHeader/>
          <w:jc w:val="center"/>
        </w:trPr>
        <w:tc>
          <w:tcPr>
            <w:tcW w:w="1044" w:type="dxa"/>
            <w:shd w:val="clear" w:color="auto" w:fill="FFFFFF"/>
            <w:vAlign w:val="center"/>
          </w:tcPr>
          <w:p w14:paraId="61EDA7F6">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评分项目</w:t>
            </w:r>
          </w:p>
        </w:tc>
        <w:tc>
          <w:tcPr>
            <w:tcW w:w="1051" w:type="dxa"/>
            <w:shd w:val="clear" w:color="auto" w:fill="FFFFFF"/>
            <w:vAlign w:val="center"/>
          </w:tcPr>
          <w:p w14:paraId="1F70BC9B">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评分内容</w:t>
            </w:r>
          </w:p>
        </w:tc>
        <w:tc>
          <w:tcPr>
            <w:tcW w:w="821" w:type="dxa"/>
            <w:shd w:val="clear" w:color="auto" w:fill="FFFFFF"/>
            <w:vAlign w:val="center"/>
          </w:tcPr>
          <w:p w14:paraId="7243AA69">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分值</w:t>
            </w:r>
          </w:p>
        </w:tc>
        <w:tc>
          <w:tcPr>
            <w:tcW w:w="11854" w:type="dxa"/>
            <w:shd w:val="clear" w:color="auto" w:fill="FFFFFF"/>
            <w:vAlign w:val="center"/>
          </w:tcPr>
          <w:p w14:paraId="10A00A4F">
            <w:pPr>
              <w:ind w:firstLine="422" w:firstLineChars="20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评审标准</w:t>
            </w:r>
          </w:p>
        </w:tc>
      </w:tr>
      <w:tr w14:paraId="6493F01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4770" w:type="dxa"/>
            <w:gridSpan w:val="4"/>
            <w:shd w:val="clear" w:color="auto" w:fill="FFFFFF"/>
            <w:vAlign w:val="center"/>
          </w:tcPr>
          <w:p w14:paraId="53649420">
            <w:pPr>
              <w:widowControl/>
              <w:spacing w:line="300" w:lineRule="exact"/>
              <w:jc w:val="center"/>
              <w:rPr>
                <w:rFonts w:ascii="宋体" w:hAnsi="宋体" w:cs="宋体"/>
                <w:bCs/>
                <w:color w:val="000000" w:themeColor="text1"/>
                <w:szCs w:val="21"/>
                <w:highlight w:val="none"/>
                <w14:textFill>
                  <w14:solidFill>
                    <w14:schemeClr w14:val="tx1"/>
                  </w14:solidFill>
                </w14:textFill>
              </w:rPr>
            </w:pPr>
            <w:bookmarkStart w:id="29" w:name="OLE_LINK8" w:colFirst="3" w:colLast="3"/>
            <w:r>
              <w:rPr>
                <w:rFonts w:hint="eastAsia" w:ascii="宋体" w:hAnsi="宋体" w:cs="宋体"/>
                <w:b/>
                <w:bCs/>
                <w:color w:val="000000" w:themeColor="text1"/>
                <w:sz w:val="24"/>
                <w:szCs w:val="24"/>
                <w:highlight w:val="none"/>
                <w14:textFill>
                  <w14:solidFill>
                    <w14:schemeClr w14:val="tx1"/>
                  </w14:solidFill>
                </w14:textFill>
              </w:rPr>
              <w:t>技术商务评审</w:t>
            </w:r>
          </w:p>
        </w:tc>
      </w:tr>
      <w:tr w14:paraId="1E3CEA2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044" w:type="dxa"/>
            <w:shd w:val="clear" w:color="auto" w:fill="FFFFFF"/>
            <w:vAlign w:val="center"/>
          </w:tcPr>
          <w:p w14:paraId="4FCA7184">
            <w:pPr>
              <w:adjustRightInd w:val="0"/>
              <w:snapToGrid w:val="0"/>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一、项目组织管理机构能力</w:t>
            </w:r>
          </w:p>
          <w:p w14:paraId="4E951751">
            <w:pPr>
              <w:adjustRightInd w:val="0"/>
              <w:snapToGrid w:val="0"/>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（70分）</w:t>
            </w:r>
          </w:p>
        </w:tc>
        <w:tc>
          <w:tcPr>
            <w:tcW w:w="1051" w:type="dxa"/>
            <w:tcBorders>
              <w:left w:val="single" w:color="auto" w:sz="4" w:space="0"/>
            </w:tcBorders>
            <w:shd w:val="clear" w:color="auto" w:fill="FFFFFF"/>
            <w:vAlign w:val="center"/>
          </w:tcPr>
          <w:p w14:paraId="16BEF3F0">
            <w:pPr>
              <w:adjustRightInd w:val="0"/>
              <w:snapToGrid w:val="0"/>
              <w:spacing w:line="300" w:lineRule="exact"/>
              <w:ind w:left="-65" w:leftChars="-31" w:right="-48" w:rightChars="-23"/>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项目管理机构</w:t>
            </w:r>
          </w:p>
        </w:tc>
        <w:tc>
          <w:tcPr>
            <w:tcW w:w="821" w:type="dxa"/>
            <w:tcBorders>
              <w:left w:val="single" w:color="auto" w:sz="4" w:space="0"/>
            </w:tcBorders>
            <w:shd w:val="clear" w:color="auto" w:fill="FFFFFF"/>
            <w:vAlign w:val="center"/>
          </w:tcPr>
          <w:p w14:paraId="45E28845">
            <w:pPr>
              <w:adjustRightInd w:val="0"/>
              <w:snapToGrid w:val="0"/>
              <w:spacing w:line="300" w:lineRule="exact"/>
              <w:ind w:left="-59" w:leftChars="-28" w:right="-50" w:rightChars="-24"/>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70分</w:t>
            </w:r>
          </w:p>
        </w:tc>
        <w:tc>
          <w:tcPr>
            <w:tcW w:w="11854" w:type="dxa"/>
            <w:tcBorders>
              <w:left w:val="single" w:color="auto" w:sz="4" w:space="0"/>
            </w:tcBorders>
            <w:shd w:val="clear" w:color="auto" w:fill="FFFFFF"/>
            <w:vAlign w:val="center"/>
          </w:tcPr>
          <w:p w14:paraId="2CD3FD64">
            <w:pPr>
              <w:spacing w:line="3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1、项目管理机构人员配备满足附表《投标人投入主要骨干人员基本表》的得</w:t>
            </w:r>
            <w:r>
              <w:rPr>
                <w:rFonts w:hint="eastAsia" w:ascii="宋体" w:hAnsi="宋体" w:cs="宋体"/>
                <w:color w:val="000000" w:themeColor="text1"/>
                <w:szCs w:val="21"/>
                <w:highlight w:val="none"/>
                <w14:textFill>
                  <w14:solidFill>
                    <w14:schemeClr w14:val="tx1"/>
                  </w14:solidFill>
                </w14:textFill>
              </w:rPr>
              <w:t>14</w:t>
            </w:r>
            <w:r>
              <w:rPr>
                <w:rFonts w:hint="eastAsia" w:ascii="宋体" w:hAnsi="宋体" w:cs="宋体"/>
                <w:bCs/>
                <w:color w:val="000000" w:themeColor="text1"/>
                <w:szCs w:val="21"/>
                <w:highlight w:val="none"/>
                <w14:textFill>
                  <w14:solidFill>
                    <w14:schemeClr w14:val="tx1"/>
                  </w14:solidFill>
                </w14:textFill>
              </w:rPr>
              <w:t>分，不满足《投标人投入主要骨干人员基本表》的本</w:t>
            </w:r>
            <w:r>
              <w:rPr>
                <w:rFonts w:hint="eastAsia" w:ascii="宋体" w:hAnsi="宋体" w:cs="宋体"/>
                <w:b/>
                <w:color w:val="000000" w:themeColor="text1"/>
                <w:szCs w:val="21"/>
                <w:highlight w:val="none"/>
                <w14:textFill>
                  <w14:solidFill>
                    <w14:schemeClr w14:val="tx1"/>
                  </w14:solidFill>
                </w14:textFill>
              </w:rPr>
              <w:t>小</w:t>
            </w:r>
            <w:r>
              <w:rPr>
                <w:rFonts w:hint="eastAsia" w:ascii="宋体" w:hAnsi="宋体" w:cs="宋体"/>
                <w:bCs/>
                <w:color w:val="000000" w:themeColor="text1"/>
                <w:szCs w:val="21"/>
                <w:highlight w:val="none"/>
                <w14:textFill>
                  <w14:solidFill>
                    <w14:schemeClr w14:val="tx1"/>
                  </w14:solidFill>
                </w14:textFill>
              </w:rPr>
              <w:t>项得0分。</w:t>
            </w:r>
          </w:p>
          <w:p w14:paraId="4BC0F5CB">
            <w:pPr>
              <w:spacing w:line="3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2、在满足《项目管理机构人员配置要求表》要求的基础上，对以下人员进行评分：</w:t>
            </w:r>
          </w:p>
          <w:p w14:paraId="54036CE8">
            <w:pPr>
              <w:spacing w:line="300" w:lineRule="exact"/>
              <w:ind w:left="-31" w:leftChars="-15" w:firstLine="141" w:firstLineChars="67"/>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（1）技术负责人（12分）：</w:t>
            </w:r>
          </w:p>
          <w:p w14:paraId="716EE719">
            <w:pPr>
              <w:widowControl/>
              <w:spacing w:line="300" w:lineRule="exact"/>
              <w:ind w:left="-31" w:leftChars="-15" w:firstLine="140" w:firstLineChars="67"/>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①具有建筑工程专业二级（或以上）建造师执业年限5年（含5年）或以上的，得6分；具有建筑工程专业二级（或以上）建造师执业年限5年以下的，得2分。本小项最高得6分，没有获得或不满足上述情况的不得分。</w:t>
            </w:r>
          </w:p>
          <w:p w14:paraId="7A9F554E">
            <w:pPr>
              <w:pStyle w:val="2"/>
              <w:spacing w:line="300" w:lineRule="exact"/>
              <w:ind w:firstLine="109" w:firstLineChars="52"/>
              <w:rPr>
                <w:rFonts w:hAnsi="宋体" w:cs="宋体"/>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②自</w:t>
            </w:r>
            <w:r>
              <w:rPr>
                <w:rFonts w:hint="eastAsia" w:hAnsi="宋体" w:cs="宋体"/>
                <w:color w:val="000000" w:themeColor="text1"/>
                <w:kern w:val="2"/>
                <w:sz w:val="21"/>
                <w:szCs w:val="21"/>
                <w:highlight w:val="none"/>
                <w14:textFill>
                  <w14:solidFill>
                    <w14:schemeClr w14:val="tx1"/>
                  </w14:solidFill>
                </w14:textFill>
              </w:rPr>
              <w:t>2022年1月1日至今(以获奖证书颁发时间为准），在本单位担任项目负责人或技术负责人职务完成过质量合格且中标金额大于或等于400万元的建筑工程相关业绩获得市级</w:t>
            </w:r>
            <w:r>
              <w:rPr>
                <w:rFonts w:hint="eastAsia" w:hAnsi="宋体" w:cs="宋体"/>
                <w:color w:val="000000" w:themeColor="text1"/>
                <w:sz w:val="21"/>
                <w:szCs w:val="21"/>
                <w:highlight w:val="none"/>
                <w14:textFill>
                  <w14:solidFill>
                    <w14:schemeClr w14:val="tx1"/>
                  </w14:solidFill>
                </w14:textFill>
              </w:rPr>
              <w:t>（或以上）</w:t>
            </w:r>
            <w:r>
              <w:rPr>
                <w:rFonts w:hint="eastAsia" w:hAnsi="宋体" w:cs="宋体"/>
                <w:color w:val="000000" w:themeColor="text1"/>
                <w:kern w:val="2"/>
                <w:sz w:val="21"/>
                <w:szCs w:val="21"/>
                <w:highlight w:val="none"/>
                <w14:textFill>
                  <w14:solidFill>
                    <w14:schemeClr w14:val="tx1"/>
                  </w14:solidFill>
                </w14:textFill>
              </w:rPr>
              <w:t>工程质量奖项的</w:t>
            </w:r>
            <w:r>
              <w:rPr>
                <w:rFonts w:hint="eastAsia" w:hAnsi="宋体" w:cs="宋体"/>
                <w:bCs/>
                <w:color w:val="000000" w:themeColor="text1"/>
                <w:szCs w:val="21"/>
                <w:highlight w:val="none"/>
                <w14:textFill>
                  <w14:solidFill>
                    <w14:schemeClr w14:val="tx1"/>
                  </w14:solidFill>
                </w14:textFill>
              </w:rPr>
              <w:t>，得6</w:t>
            </w:r>
            <w:r>
              <w:rPr>
                <w:rFonts w:hint="eastAsia" w:hAnsi="宋体" w:cs="宋体"/>
                <w:color w:val="000000" w:themeColor="text1"/>
                <w:kern w:val="2"/>
                <w:sz w:val="21"/>
                <w:szCs w:val="21"/>
                <w:highlight w:val="none"/>
                <w14:textFill>
                  <w14:solidFill>
                    <w14:schemeClr w14:val="tx1"/>
                  </w14:solidFill>
                </w14:textFill>
              </w:rPr>
              <w:t>分，本小项最高得6分。</w:t>
            </w:r>
          </w:p>
          <w:p w14:paraId="26D9347E">
            <w:pPr>
              <w:spacing w:line="300" w:lineRule="exact"/>
              <w:ind w:left="-31" w:leftChars="-15" w:firstLine="29" w:firstLineChars="14"/>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备注：本项最高得12分。</w:t>
            </w:r>
            <w:r>
              <w:rPr>
                <w:rFonts w:hint="eastAsia" w:ascii="宋体" w:hAnsi="宋体" w:cs="宋体"/>
                <w:bCs/>
                <w:color w:val="000000" w:themeColor="text1"/>
                <w:szCs w:val="21"/>
                <w:highlight w:val="none"/>
                <w14:textFill>
                  <w14:solidFill>
                    <w14:schemeClr w14:val="tx1"/>
                  </w14:solidFill>
                </w14:textFill>
              </w:rPr>
              <w:t>注册证书需在有效期内，建造师年限以执业证书发证时间开始计算。</w:t>
            </w:r>
          </w:p>
          <w:p w14:paraId="280AB226">
            <w:pPr>
              <w:widowControl/>
              <w:spacing w:line="300" w:lineRule="exact"/>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（2）安全负责人</w:t>
            </w:r>
            <w:r>
              <w:rPr>
                <w:rFonts w:hint="eastAsia" w:ascii="宋体" w:hAnsi="宋体" w:cs="宋体"/>
                <w:b/>
                <w:color w:val="000000" w:themeColor="text1"/>
                <w:kern w:val="0"/>
                <w:szCs w:val="21"/>
                <w:highlight w:val="none"/>
                <w14:textFill>
                  <w14:solidFill>
                    <w14:schemeClr w14:val="tx1"/>
                  </w14:solidFill>
                </w14:textFill>
              </w:rPr>
              <w:t>（12分）</w:t>
            </w:r>
            <w:r>
              <w:rPr>
                <w:rFonts w:hint="eastAsia" w:ascii="宋体" w:hAnsi="宋体" w:cs="宋体"/>
                <w:b/>
                <w:color w:val="000000" w:themeColor="text1"/>
                <w:szCs w:val="21"/>
                <w:highlight w:val="none"/>
                <w14:textFill>
                  <w14:solidFill>
                    <w14:schemeClr w14:val="tx1"/>
                  </w14:solidFill>
                </w14:textFill>
              </w:rPr>
              <w:t>：</w:t>
            </w:r>
          </w:p>
          <w:p w14:paraId="64716C21">
            <w:pPr>
              <w:widowControl/>
              <w:spacing w:line="300" w:lineRule="exact"/>
              <w:ind w:left="2" w:firstLine="84" w:firstLineChars="4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①具有注册安全工程师执业证书5年（含5年）或以上的，得6分；具有注册安全工程师执业证书5年以下的，得2分。本小项最高得6分，没有获得或不满足上述情况的不得分。</w:t>
            </w:r>
          </w:p>
          <w:p w14:paraId="196DC758">
            <w:pPr>
              <w:pStyle w:val="2"/>
              <w:spacing w:line="300" w:lineRule="exact"/>
              <w:ind w:firstLine="109" w:firstLineChars="52"/>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②自</w:t>
            </w:r>
            <w:r>
              <w:rPr>
                <w:rFonts w:hint="eastAsia" w:hAnsi="宋体" w:cs="宋体"/>
                <w:color w:val="000000" w:themeColor="text1"/>
                <w:kern w:val="2"/>
                <w:sz w:val="21"/>
                <w:szCs w:val="21"/>
                <w:highlight w:val="none"/>
                <w14:textFill>
                  <w14:solidFill>
                    <w14:schemeClr w14:val="tx1"/>
                  </w14:solidFill>
                </w14:textFill>
              </w:rPr>
              <w:t>2022年1月1日至今(以获奖证书颁发时间为准），在本单位担任安全负责人职务完成过质量合格且中标金额大于或等于400万元的建筑工程相关业绩获得市级</w:t>
            </w:r>
            <w:r>
              <w:rPr>
                <w:rFonts w:hint="eastAsia" w:hAnsi="宋体" w:cs="宋体"/>
                <w:color w:val="000000" w:themeColor="text1"/>
                <w:sz w:val="21"/>
                <w:szCs w:val="21"/>
                <w:highlight w:val="none"/>
                <w14:textFill>
                  <w14:solidFill>
                    <w14:schemeClr w14:val="tx1"/>
                  </w14:solidFill>
                </w14:textFill>
              </w:rPr>
              <w:t>（或以上）</w:t>
            </w:r>
            <w:r>
              <w:rPr>
                <w:rFonts w:hint="eastAsia" w:hAnsi="宋体" w:cs="宋体"/>
                <w:color w:val="000000" w:themeColor="text1"/>
                <w:kern w:val="2"/>
                <w:sz w:val="21"/>
                <w:szCs w:val="21"/>
                <w:highlight w:val="none"/>
                <w14:textFill>
                  <w14:solidFill>
                    <w14:schemeClr w14:val="tx1"/>
                  </w14:solidFill>
                </w14:textFill>
              </w:rPr>
              <w:t>工程质量奖项的</w:t>
            </w:r>
            <w:r>
              <w:rPr>
                <w:rFonts w:hint="eastAsia" w:hAnsi="宋体" w:cs="宋体"/>
                <w:bCs/>
                <w:color w:val="000000" w:themeColor="text1"/>
                <w:szCs w:val="21"/>
                <w:highlight w:val="none"/>
                <w14:textFill>
                  <w14:solidFill>
                    <w14:schemeClr w14:val="tx1"/>
                  </w14:solidFill>
                </w14:textFill>
              </w:rPr>
              <w:t>，</w:t>
            </w:r>
            <w:r>
              <w:rPr>
                <w:rFonts w:hint="eastAsia" w:hAnsi="宋体" w:cs="宋体"/>
                <w:color w:val="000000" w:themeColor="text1"/>
                <w:kern w:val="2"/>
                <w:sz w:val="21"/>
                <w:szCs w:val="21"/>
                <w:highlight w:val="none"/>
                <w14:textFill>
                  <w14:solidFill>
                    <w14:schemeClr w14:val="tx1"/>
                  </w14:solidFill>
                </w14:textFill>
              </w:rPr>
              <w:t>得6分，本小项最高得6分</w:t>
            </w:r>
            <w:r>
              <w:rPr>
                <w:rFonts w:hint="eastAsia" w:hAnsi="宋体" w:cs="宋体"/>
                <w:bCs/>
                <w:color w:val="000000" w:themeColor="text1"/>
                <w:szCs w:val="21"/>
                <w:highlight w:val="none"/>
                <w14:textFill>
                  <w14:solidFill>
                    <w14:schemeClr w14:val="tx1"/>
                  </w14:solidFill>
                </w14:textFill>
              </w:rPr>
              <w:t>。</w:t>
            </w:r>
          </w:p>
          <w:p w14:paraId="7C51BAD9">
            <w:pPr>
              <w:spacing w:line="300" w:lineRule="exact"/>
              <w:ind w:left="-31" w:leftChars="-15" w:firstLine="29" w:firstLineChars="14"/>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备注：本项最高得12分。</w:t>
            </w:r>
            <w:r>
              <w:rPr>
                <w:rFonts w:hint="eastAsia" w:ascii="宋体" w:hAnsi="宋体" w:cs="宋体"/>
                <w:bCs/>
                <w:color w:val="000000" w:themeColor="text1"/>
                <w:szCs w:val="21"/>
                <w:highlight w:val="none"/>
                <w14:textFill>
                  <w14:solidFill>
                    <w14:schemeClr w14:val="tx1"/>
                  </w14:solidFill>
                </w14:textFill>
              </w:rPr>
              <w:t>注册证书需在有效期内，注册安全工程师年限以执业证书发证时间开始计算</w:t>
            </w:r>
            <w:r>
              <w:rPr>
                <w:rFonts w:hint="eastAsia" w:ascii="宋体" w:hAnsi="宋体" w:cs="宋体"/>
                <w:bCs/>
                <w:color w:val="000000" w:themeColor="text1"/>
                <w:kern w:val="0"/>
                <w:szCs w:val="21"/>
                <w:highlight w:val="none"/>
                <w14:textFill>
                  <w14:solidFill>
                    <w14:schemeClr w14:val="tx1"/>
                  </w14:solidFill>
                </w14:textFill>
              </w:rPr>
              <w:t>。</w:t>
            </w:r>
          </w:p>
          <w:p w14:paraId="781D2C71">
            <w:pPr>
              <w:widowControl/>
              <w:spacing w:line="300" w:lineRule="exact"/>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（3）质量负责人</w:t>
            </w:r>
            <w:r>
              <w:rPr>
                <w:rFonts w:hint="eastAsia" w:ascii="宋体" w:hAnsi="宋体" w:cs="宋体"/>
                <w:b/>
                <w:color w:val="000000" w:themeColor="text1"/>
                <w:kern w:val="0"/>
                <w:szCs w:val="21"/>
                <w:highlight w:val="none"/>
                <w14:textFill>
                  <w14:solidFill>
                    <w14:schemeClr w14:val="tx1"/>
                  </w14:solidFill>
                </w14:textFill>
              </w:rPr>
              <w:t>（12分）</w:t>
            </w:r>
            <w:r>
              <w:rPr>
                <w:rFonts w:hint="eastAsia" w:ascii="宋体" w:hAnsi="宋体" w:cs="宋体"/>
                <w:b/>
                <w:color w:val="000000" w:themeColor="text1"/>
                <w:szCs w:val="21"/>
                <w:highlight w:val="none"/>
                <w14:textFill>
                  <w14:solidFill>
                    <w14:schemeClr w14:val="tx1"/>
                  </w14:solidFill>
                </w14:textFill>
              </w:rPr>
              <w:t>：</w:t>
            </w:r>
          </w:p>
          <w:p w14:paraId="6792E898">
            <w:pPr>
              <w:widowControl/>
              <w:spacing w:line="300" w:lineRule="exact"/>
              <w:ind w:left="2" w:firstLine="84" w:firstLineChars="4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①具有质量类专业</w:t>
            </w:r>
            <w:r>
              <w:rPr>
                <w:rFonts w:hint="eastAsia" w:ascii="宋体" w:hAnsi="宋体" w:cs="宋体"/>
                <w:color w:val="000000" w:themeColor="text1"/>
                <w:szCs w:val="21"/>
                <w:highlight w:val="none"/>
                <w14:textFill>
                  <w14:solidFill>
                    <w14:schemeClr w14:val="tx1"/>
                  </w14:solidFill>
                </w14:textFill>
              </w:rPr>
              <w:t>高级（或以上）技术职称</w:t>
            </w:r>
            <w:r>
              <w:rPr>
                <w:rFonts w:hint="eastAsia" w:ascii="宋体" w:hAnsi="宋体" w:cs="宋体"/>
                <w:bCs/>
                <w:color w:val="000000" w:themeColor="text1"/>
                <w:szCs w:val="21"/>
                <w:highlight w:val="none"/>
                <w14:textFill>
                  <w14:solidFill>
                    <w14:schemeClr w14:val="tx1"/>
                  </w14:solidFill>
                </w14:textFill>
              </w:rPr>
              <w:t>年限5年（含5年）或以上的，得6分；具有质量类专业</w:t>
            </w:r>
            <w:r>
              <w:rPr>
                <w:rFonts w:hint="eastAsia" w:ascii="宋体" w:hAnsi="宋体" w:cs="宋体"/>
                <w:color w:val="000000" w:themeColor="text1"/>
                <w:szCs w:val="21"/>
                <w:highlight w:val="none"/>
                <w14:textFill>
                  <w14:solidFill>
                    <w14:schemeClr w14:val="tx1"/>
                  </w14:solidFill>
                </w14:textFill>
              </w:rPr>
              <w:t>高级（或以上）技术职称</w:t>
            </w:r>
            <w:r>
              <w:rPr>
                <w:rFonts w:hint="eastAsia" w:ascii="宋体" w:hAnsi="宋体" w:cs="宋体"/>
                <w:bCs/>
                <w:color w:val="000000" w:themeColor="text1"/>
                <w:szCs w:val="21"/>
                <w:highlight w:val="none"/>
                <w14:textFill>
                  <w14:solidFill>
                    <w14:schemeClr w14:val="tx1"/>
                  </w14:solidFill>
                </w14:textFill>
              </w:rPr>
              <w:t>年限5年以下的，得2分。本小项最高得6分，没有获得或不满足上述情况的不得分。</w:t>
            </w:r>
          </w:p>
          <w:p w14:paraId="6DF95DD1">
            <w:pPr>
              <w:pStyle w:val="2"/>
              <w:spacing w:line="300" w:lineRule="exact"/>
              <w:ind w:firstLine="109" w:firstLineChars="52"/>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②自2</w:t>
            </w:r>
            <w:r>
              <w:rPr>
                <w:rFonts w:hint="eastAsia" w:hAnsi="宋体" w:cs="宋体"/>
                <w:color w:val="000000" w:themeColor="text1"/>
                <w:kern w:val="2"/>
                <w:sz w:val="21"/>
                <w:szCs w:val="21"/>
                <w:highlight w:val="none"/>
                <w14:textFill>
                  <w14:solidFill>
                    <w14:schemeClr w14:val="tx1"/>
                  </w14:solidFill>
                </w14:textFill>
              </w:rPr>
              <w:t>022年1月1日至今(以获奖证书颁发时间为准），在本单位担任质量负责人职务完成过质量合格且中标金额大于或等于400万元的建筑工程相关业绩获得市级</w:t>
            </w:r>
            <w:r>
              <w:rPr>
                <w:rFonts w:hint="eastAsia" w:hAnsi="宋体" w:cs="宋体"/>
                <w:color w:val="000000" w:themeColor="text1"/>
                <w:sz w:val="21"/>
                <w:szCs w:val="21"/>
                <w:highlight w:val="none"/>
                <w14:textFill>
                  <w14:solidFill>
                    <w14:schemeClr w14:val="tx1"/>
                  </w14:solidFill>
                </w14:textFill>
              </w:rPr>
              <w:t>（或以上）</w:t>
            </w:r>
            <w:r>
              <w:rPr>
                <w:rFonts w:hint="eastAsia" w:hAnsi="宋体" w:cs="宋体"/>
                <w:color w:val="000000" w:themeColor="text1"/>
                <w:kern w:val="2"/>
                <w:sz w:val="21"/>
                <w:szCs w:val="21"/>
                <w:highlight w:val="none"/>
                <w14:textFill>
                  <w14:solidFill>
                    <w14:schemeClr w14:val="tx1"/>
                  </w14:solidFill>
                </w14:textFill>
              </w:rPr>
              <w:t>工程质量奖项的，得6分，本小项最高得6分。</w:t>
            </w:r>
          </w:p>
          <w:p w14:paraId="7A1E2371">
            <w:pPr>
              <w:widowControl/>
              <w:spacing w:line="300" w:lineRule="exact"/>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备注：本项最高得12分。</w:t>
            </w:r>
            <w:r>
              <w:rPr>
                <w:rFonts w:hint="eastAsia" w:ascii="宋体" w:hAnsi="宋体" w:cs="宋体"/>
                <w:bCs/>
                <w:color w:val="000000" w:themeColor="text1"/>
                <w:szCs w:val="21"/>
                <w:highlight w:val="none"/>
                <w14:textFill>
                  <w14:solidFill>
                    <w14:schemeClr w14:val="tx1"/>
                  </w14:solidFill>
                </w14:textFill>
              </w:rPr>
              <w:t>获得</w:t>
            </w:r>
            <w:r>
              <w:rPr>
                <w:rFonts w:hint="eastAsia" w:ascii="宋体" w:hAnsi="宋体" w:cs="宋体"/>
                <w:bCs/>
                <w:color w:val="000000" w:themeColor="text1"/>
                <w:kern w:val="0"/>
                <w:szCs w:val="21"/>
                <w:highlight w:val="none"/>
                <w14:textFill>
                  <w14:solidFill>
                    <w14:schemeClr w14:val="tx1"/>
                  </w14:solidFill>
                </w14:textFill>
              </w:rPr>
              <w:t>职称证的年限以发证时间开始计算。</w:t>
            </w:r>
          </w:p>
          <w:p w14:paraId="22344482">
            <w:pPr>
              <w:widowControl/>
              <w:spacing w:line="300" w:lineRule="exact"/>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（4）造价负责人</w:t>
            </w:r>
            <w:r>
              <w:rPr>
                <w:rFonts w:hint="eastAsia" w:ascii="宋体" w:hAnsi="宋体" w:cs="宋体"/>
                <w:b/>
                <w:color w:val="000000" w:themeColor="text1"/>
                <w:kern w:val="0"/>
                <w:szCs w:val="21"/>
                <w:highlight w:val="none"/>
                <w14:textFill>
                  <w14:solidFill>
                    <w14:schemeClr w14:val="tx1"/>
                  </w14:solidFill>
                </w14:textFill>
              </w:rPr>
              <w:t>（12分）</w:t>
            </w:r>
            <w:r>
              <w:rPr>
                <w:rFonts w:hint="eastAsia" w:ascii="宋体" w:hAnsi="宋体" w:cs="宋体"/>
                <w:b/>
                <w:color w:val="000000" w:themeColor="text1"/>
                <w:szCs w:val="21"/>
                <w:highlight w:val="none"/>
                <w14:textFill>
                  <w14:solidFill>
                    <w14:schemeClr w14:val="tx1"/>
                  </w14:solidFill>
                </w14:textFill>
              </w:rPr>
              <w:t>：</w:t>
            </w:r>
          </w:p>
          <w:p w14:paraId="3CD6AAF1">
            <w:pPr>
              <w:widowControl/>
              <w:spacing w:line="300" w:lineRule="exact"/>
              <w:ind w:left="2" w:firstLine="84" w:firstLineChars="4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①具有土木建筑工程专业一级注册造价工程师执业证书5年（含5年）或以上的，得6分；具有土木建筑工程专业一级注册造价工程师执业证书5年以下的，得2分。本小项最高得6分，没有获得或不满足上述情况的不得分。</w:t>
            </w:r>
          </w:p>
          <w:p w14:paraId="07464553">
            <w:pPr>
              <w:pStyle w:val="2"/>
              <w:spacing w:line="300" w:lineRule="exact"/>
              <w:ind w:firstLine="109" w:firstLineChars="52"/>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②自</w:t>
            </w:r>
            <w:r>
              <w:rPr>
                <w:rFonts w:hint="eastAsia" w:hAnsi="宋体" w:cs="宋体"/>
                <w:color w:val="000000" w:themeColor="text1"/>
                <w:kern w:val="2"/>
                <w:sz w:val="21"/>
                <w:szCs w:val="21"/>
                <w:highlight w:val="none"/>
                <w14:textFill>
                  <w14:solidFill>
                    <w14:schemeClr w14:val="tx1"/>
                  </w14:solidFill>
                </w14:textFill>
              </w:rPr>
              <w:t>2022年1月1日至今(以获奖证书颁发时间为准），在本单位担任造价负责人职务完成过质量合格且中标金额大于或等于400万元的建筑工程相关业绩获得市级</w:t>
            </w:r>
            <w:r>
              <w:rPr>
                <w:rFonts w:hint="eastAsia" w:hAnsi="宋体" w:cs="宋体"/>
                <w:color w:val="000000" w:themeColor="text1"/>
                <w:sz w:val="21"/>
                <w:szCs w:val="21"/>
                <w:highlight w:val="none"/>
                <w14:textFill>
                  <w14:solidFill>
                    <w14:schemeClr w14:val="tx1"/>
                  </w14:solidFill>
                </w14:textFill>
              </w:rPr>
              <w:t>（或以上）</w:t>
            </w:r>
            <w:r>
              <w:rPr>
                <w:rFonts w:hint="eastAsia" w:hAnsi="宋体" w:cs="宋体"/>
                <w:color w:val="000000" w:themeColor="text1"/>
                <w:kern w:val="2"/>
                <w:sz w:val="21"/>
                <w:szCs w:val="21"/>
                <w:highlight w:val="none"/>
                <w14:textFill>
                  <w14:solidFill>
                    <w14:schemeClr w14:val="tx1"/>
                  </w14:solidFill>
                </w14:textFill>
              </w:rPr>
              <w:t>工程质量奖项的，得6分，本小项最高得6分。</w:t>
            </w:r>
          </w:p>
          <w:p w14:paraId="31822C8E">
            <w:pPr>
              <w:widowControl/>
              <w:spacing w:line="300" w:lineRule="exact"/>
              <w:ind w:left="2" w:firstLine="84" w:firstLineChars="4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备注：本项最高得12分。</w:t>
            </w:r>
            <w:r>
              <w:rPr>
                <w:rFonts w:hint="eastAsia" w:ascii="宋体" w:hAnsi="宋体" w:cs="宋体"/>
                <w:bCs/>
                <w:color w:val="000000" w:themeColor="text1"/>
                <w:szCs w:val="21"/>
                <w:highlight w:val="none"/>
                <w14:textFill>
                  <w14:solidFill>
                    <w14:schemeClr w14:val="tx1"/>
                  </w14:solidFill>
                </w14:textFill>
              </w:rPr>
              <w:t>注册证书需在有效期内，造价工程师年限以执业证书发证时间开始计算。</w:t>
            </w:r>
          </w:p>
          <w:p w14:paraId="72D863FF">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（5）机电工程师（1人）：</w:t>
            </w:r>
            <w:r>
              <w:rPr>
                <w:rFonts w:hint="eastAsia" w:ascii="宋体" w:hAnsi="宋体" w:cs="宋体"/>
                <w:bCs/>
                <w:color w:val="000000" w:themeColor="text1"/>
                <w:szCs w:val="21"/>
                <w:highlight w:val="none"/>
                <w14:textFill>
                  <w14:solidFill>
                    <w14:schemeClr w14:val="tx1"/>
                  </w14:solidFill>
                </w14:textFill>
              </w:rPr>
              <w:t>具有机电工程类专业高级（或以上）技术职称的，每人得2分，本小项最高得2分。</w:t>
            </w:r>
          </w:p>
          <w:p w14:paraId="67E7752C">
            <w:pPr>
              <w:widowControl/>
              <w:spacing w:line="300" w:lineRule="exact"/>
              <w:jc w:val="left"/>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（6）安全工程师（1人）：</w:t>
            </w:r>
            <w:r>
              <w:rPr>
                <w:rFonts w:hint="eastAsia" w:ascii="宋体" w:hAnsi="宋体" w:cs="宋体"/>
                <w:bCs/>
                <w:color w:val="000000" w:themeColor="text1"/>
                <w:szCs w:val="21"/>
                <w:highlight w:val="none"/>
                <w14:textFill>
                  <w14:solidFill>
                    <w14:schemeClr w14:val="tx1"/>
                  </w14:solidFill>
                </w14:textFill>
              </w:rPr>
              <w:t>具有安全工程类专业高级（或以上）技术职称的，每人得2分，本小项最高得2分。</w:t>
            </w:r>
          </w:p>
          <w:p w14:paraId="5AC0F596">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（7）给排水工程师（1人）：</w:t>
            </w:r>
            <w:r>
              <w:rPr>
                <w:rFonts w:hint="eastAsia" w:ascii="宋体" w:hAnsi="宋体" w:cs="宋体"/>
                <w:bCs/>
                <w:color w:val="000000" w:themeColor="text1"/>
                <w:szCs w:val="21"/>
                <w:highlight w:val="none"/>
                <w14:textFill>
                  <w14:solidFill>
                    <w14:schemeClr w14:val="tx1"/>
                  </w14:solidFill>
                </w14:textFill>
              </w:rPr>
              <w:t>具有给水排水施工类专业高级（或以上）技术职称的，每人得2分，本小项最高得2分。</w:t>
            </w:r>
          </w:p>
          <w:p w14:paraId="093C0246">
            <w:pPr>
              <w:widowControl/>
              <w:spacing w:line="300" w:lineRule="exact"/>
              <w:jc w:val="left"/>
              <w:rPr>
                <w:rFonts w:ascii="宋体" w:hAnsi="宋体" w:cs="宋体"/>
                <w:bCs/>
                <w:strike/>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（8）测量工程师（1人）：</w:t>
            </w:r>
            <w:r>
              <w:rPr>
                <w:rFonts w:hint="eastAsia" w:ascii="宋体" w:hAnsi="宋体" w:cs="宋体"/>
                <w:bCs/>
                <w:color w:val="000000" w:themeColor="text1"/>
                <w:szCs w:val="21"/>
                <w:highlight w:val="none"/>
                <w14:textFill>
                  <w14:solidFill>
                    <w14:schemeClr w14:val="tx1"/>
                  </w14:solidFill>
                </w14:textFill>
              </w:rPr>
              <w:t>具有工程测量类专业高级（或以上）技术职称的，每人得2分，本小项最高得2分。</w:t>
            </w:r>
          </w:p>
        </w:tc>
      </w:tr>
      <w:tr w14:paraId="1F0FCEB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44" w:type="dxa"/>
            <w:vMerge w:val="restart"/>
            <w:shd w:val="clear" w:color="auto" w:fill="FFFFFF"/>
            <w:vAlign w:val="center"/>
          </w:tcPr>
          <w:p w14:paraId="07BC3BE1">
            <w:pPr>
              <w:adjustRightInd w:val="0"/>
              <w:snapToGrid w:val="0"/>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二、企业资信（30分）</w:t>
            </w:r>
          </w:p>
        </w:tc>
        <w:tc>
          <w:tcPr>
            <w:tcW w:w="1051" w:type="dxa"/>
            <w:tcBorders>
              <w:left w:val="single" w:color="auto" w:sz="4" w:space="0"/>
            </w:tcBorders>
            <w:shd w:val="clear" w:color="auto" w:fill="FFFFFF"/>
            <w:vAlign w:val="center"/>
          </w:tcPr>
          <w:p w14:paraId="56B631F9">
            <w:pPr>
              <w:adjustRightInd w:val="0"/>
              <w:snapToGrid w:val="0"/>
              <w:spacing w:line="300" w:lineRule="exact"/>
              <w:ind w:left="-65" w:leftChars="-31" w:right="-48" w:rightChars="-23"/>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企业类似工程业绩</w:t>
            </w:r>
          </w:p>
        </w:tc>
        <w:tc>
          <w:tcPr>
            <w:tcW w:w="821" w:type="dxa"/>
            <w:tcBorders>
              <w:left w:val="single" w:color="auto" w:sz="4" w:space="0"/>
            </w:tcBorders>
            <w:shd w:val="clear" w:color="auto" w:fill="FFFFFF"/>
            <w:vAlign w:val="center"/>
          </w:tcPr>
          <w:p w14:paraId="65BF5FFD">
            <w:pPr>
              <w:adjustRightInd w:val="0"/>
              <w:snapToGri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10分</w:t>
            </w:r>
          </w:p>
        </w:tc>
        <w:tc>
          <w:tcPr>
            <w:tcW w:w="11854" w:type="dxa"/>
            <w:tcBorders>
              <w:left w:val="single" w:color="auto" w:sz="4" w:space="0"/>
            </w:tcBorders>
            <w:shd w:val="clear" w:color="auto" w:fill="FFFFFF"/>
            <w:vAlign w:val="center"/>
          </w:tcPr>
          <w:p w14:paraId="2CC6B94F">
            <w:pPr>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投标人自2022年1月1日至投标截止时间止，完成过质量合格的类似工程业绩（类似工程业绩是指中标金额大于或等于</w:t>
            </w:r>
            <w:r>
              <w:rPr>
                <w:rFonts w:hint="eastAsia" w:hAnsi="宋体" w:cs="宋体"/>
                <w:color w:val="000000" w:themeColor="text1"/>
                <w:szCs w:val="21"/>
                <w:highlight w:val="none"/>
                <w14:textFill>
                  <w14:solidFill>
                    <w14:schemeClr w14:val="tx1"/>
                  </w14:solidFill>
                </w14:textFill>
              </w:rPr>
              <w:t>400</w:t>
            </w:r>
            <w:r>
              <w:rPr>
                <w:rFonts w:hint="eastAsia" w:ascii="宋体" w:hAnsi="宋体" w:cs="宋体"/>
                <w:color w:val="000000" w:themeColor="text1"/>
                <w:szCs w:val="21"/>
                <w:highlight w:val="none"/>
                <w14:textFill>
                  <w14:solidFill>
                    <w14:schemeClr w14:val="tx1"/>
                  </w14:solidFill>
                </w14:textFill>
              </w:rPr>
              <w:t>万元的建筑工程施工总承包或工程总承包项目）每项得2分，</w:t>
            </w:r>
            <w:r>
              <w:rPr>
                <w:rFonts w:hint="eastAsia" w:ascii="宋体" w:hAnsi="宋体" w:cs="宋体"/>
                <w:bCs/>
                <w:color w:val="000000" w:themeColor="text1"/>
                <w:szCs w:val="21"/>
                <w:highlight w:val="none"/>
                <w14:textFill>
                  <w14:solidFill>
                    <w14:schemeClr w14:val="tx1"/>
                  </w14:solidFill>
                </w14:textFill>
              </w:rPr>
              <w:t>本项</w:t>
            </w:r>
            <w:r>
              <w:rPr>
                <w:rFonts w:hint="eastAsia" w:ascii="宋体" w:hAnsi="宋体" w:cs="宋体"/>
                <w:color w:val="000000" w:themeColor="text1"/>
                <w:szCs w:val="21"/>
                <w:highlight w:val="none"/>
                <w14:textFill>
                  <w14:solidFill>
                    <w14:schemeClr w14:val="tx1"/>
                  </w14:solidFill>
                </w14:textFill>
              </w:rPr>
              <w:t>最高得10</w:t>
            </w:r>
            <w:r>
              <w:rPr>
                <w:rFonts w:hint="eastAsia" w:ascii="宋体" w:hAnsi="宋体" w:cs="宋体"/>
                <w:bCs/>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w:t>
            </w:r>
          </w:p>
        </w:tc>
      </w:tr>
      <w:bookmarkEnd w:id="29"/>
      <w:tr w14:paraId="05E807F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44" w:type="dxa"/>
            <w:vMerge w:val="continue"/>
            <w:shd w:val="clear" w:color="auto" w:fill="FFFFFF"/>
            <w:vAlign w:val="center"/>
          </w:tcPr>
          <w:p w14:paraId="3499F28D">
            <w:pPr>
              <w:adjustRightInd w:val="0"/>
              <w:snapToGrid w:val="0"/>
              <w:spacing w:line="300" w:lineRule="exact"/>
              <w:jc w:val="center"/>
              <w:rPr>
                <w:rFonts w:ascii="宋体" w:hAnsi="宋体" w:cs="宋体"/>
                <w:bCs/>
                <w:color w:val="000000" w:themeColor="text1"/>
                <w:szCs w:val="21"/>
                <w:highlight w:val="none"/>
                <w14:textFill>
                  <w14:solidFill>
                    <w14:schemeClr w14:val="tx1"/>
                  </w14:solidFill>
                </w14:textFill>
              </w:rPr>
            </w:pPr>
            <w:bookmarkStart w:id="30" w:name="OLE_LINK9" w:colFirst="3" w:colLast="3"/>
          </w:p>
        </w:tc>
        <w:tc>
          <w:tcPr>
            <w:tcW w:w="1051" w:type="dxa"/>
            <w:tcBorders>
              <w:left w:val="single" w:color="auto" w:sz="4" w:space="0"/>
            </w:tcBorders>
            <w:shd w:val="clear" w:color="auto" w:fill="FFFFFF"/>
            <w:vAlign w:val="center"/>
          </w:tcPr>
          <w:p w14:paraId="12961264">
            <w:pPr>
              <w:adjustRightInd w:val="0"/>
              <w:snapToGri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企业工程项目获奖情况</w:t>
            </w:r>
          </w:p>
        </w:tc>
        <w:tc>
          <w:tcPr>
            <w:tcW w:w="821" w:type="dxa"/>
            <w:tcBorders>
              <w:left w:val="single" w:color="auto" w:sz="4" w:space="0"/>
            </w:tcBorders>
            <w:shd w:val="clear" w:color="auto" w:fill="FFFFFF"/>
            <w:vAlign w:val="center"/>
          </w:tcPr>
          <w:p w14:paraId="67D2C463">
            <w:pPr>
              <w:adjustRightInd w:val="0"/>
              <w:snapToGri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9分</w:t>
            </w:r>
          </w:p>
        </w:tc>
        <w:tc>
          <w:tcPr>
            <w:tcW w:w="11854" w:type="dxa"/>
            <w:tcBorders>
              <w:left w:val="single" w:color="auto" w:sz="4" w:space="0"/>
            </w:tcBorders>
            <w:shd w:val="clear" w:color="auto" w:fill="FFFFFF"/>
            <w:vAlign w:val="center"/>
          </w:tcPr>
          <w:p w14:paraId="069A9339">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自2022年1月1日至今(以获奖证书颁发时间为准），投标人以承建单位完成的建筑工程施工总承包项目获得过市级或以上工程质量奖项的每项得1.5分，最高得9分。</w:t>
            </w:r>
          </w:p>
        </w:tc>
      </w:tr>
      <w:bookmarkEnd w:id="30"/>
      <w:tr w14:paraId="31CFB3B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44" w:type="dxa"/>
            <w:vMerge w:val="continue"/>
            <w:shd w:val="clear" w:color="auto" w:fill="FFFFFF"/>
            <w:vAlign w:val="center"/>
          </w:tcPr>
          <w:p w14:paraId="0549704F">
            <w:pPr>
              <w:adjustRightInd w:val="0"/>
              <w:snapToGrid w:val="0"/>
              <w:spacing w:line="300" w:lineRule="exact"/>
              <w:jc w:val="center"/>
              <w:rPr>
                <w:rFonts w:ascii="宋体" w:hAnsi="宋体" w:cs="宋体"/>
                <w:bCs/>
                <w:color w:val="000000" w:themeColor="text1"/>
                <w:szCs w:val="21"/>
                <w:highlight w:val="none"/>
                <w14:textFill>
                  <w14:solidFill>
                    <w14:schemeClr w14:val="tx1"/>
                  </w14:solidFill>
                </w14:textFill>
              </w:rPr>
            </w:pPr>
          </w:p>
        </w:tc>
        <w:tc>
          <w:tcPr>
            <w:tcW w:w="1051" w:type="dxa"/>
            <w:tcBorders>
              <w:left w:val="single" w:color="auto" w:sz="4" w:space="0"/>
            </w:tcBorders>
            <w:shd w:val="clear" w:color="auto" w:fill="FFFFFF"/>
            <w:vAlign w:val="center"/>
          </w:tcPr>
          <w:p w14:paraId="659FA592">
            <w:pPr>
              <w:adjustRightInd w:val="0"/>
              <w:snapToGrid w:val="0"/>
              <w:spacing w:line="300" w:lineRule="exact"/>
              <w:ind w:left="-65" w:leftChars="-31" w:right="-48" w:rightChars="-23"/>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工程研发能力</w:t>
            </w:r>
          </w:p>
        </w:tc>
        <w:tc>
          <w:tcPr>
            <w:tcW w:w="821" w:type="dxa"/>
            <w:tcBorders>
              <w:left w:val="single" w:color="auto" w:sz="4" w:space="0"/>
            </w:tcBorders>
            <w:shd w:val="clear" w:color="auto" w:fill="FFFFFF"/>
            <w:vAlign w:val="center"/>
          </w:tcPr>
          <w:p w14:paraId="7124E9AB">
            <w:pPr>
              <w:adjustRightInd w:val="0"/>
              <w:snapToGrid w:val="0"/>
              <w:spacing w:line="300" w:lineRule="exact"/>
              <w:ind w:left="-59" w:leftChars="-28" w:right="-50" w:rightChars="-24"/>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6分</w:t>
            </w:r>
          </w:p>
        </w:tc>
        <w:tc>
          <w:tcPr>
            <w:tcW w:w="11854" w:type="dxa"/>
            <w:tcBorders>
              <w:left w:val="single" w:color="auto" w:sz="4" w:space="0"/>
            </w:tcBorders>
            <w:shd w:val="clear" w:color="auto" w:fill="FFFFFF"/>
            <w:vAlign w:val="center"/>
          </w:tcPr>
          <w:p w14:paraId="6C1E049B">
            <w:pPr>
              <w:jc w:val="left"/>
              <w:rPr>
                <w:rFonts w:ascii="宋体" w:hAnsi="宋体" w:cs="宋体"/>
                <w:color w:val="000000" w:themeColor="text1"/>
                <w:szCs w:val="21"/>
                <w:highlight w:val="none"/>
                <w14:textFill>
                  <w14:solidFill>
                    <w14:schemeClr w14:val="tx1"/>
                  </w14:solidFill>
                </w14:textFill>
              </w:rPr>
            </w:pPr>
            <w:bookmarkStart w:id="31" w:name="OLE_LINK10"/>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zh-TW"/>
                <w14:textFill>
                  <w14:solidFill>
                    <w14:schemeClr w14:val="tx1"/>
                  </w14:solidFill>
                </w14:textFill>
              </w:rPr>
              <w:t>自202</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TW"/>
                <w14:textFill>
                  <w14:solidFill>
                    <w14:schemeClr w14:val="tx1"/>
                  </w14:solidFill>
                </w14:textFill>
              </w:rPr>
              <w:t>年1月1日至投标截止时间止，投标人完成的建筑工程施工总承包项目获得技术创新QC成果（部优以上）的：每项得</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TW"/>
                <w14:textFill>
                  <w14:solidFill>
                    <w14:schemeClr w14:val="tx1"/>
                  </w14:solidFill>
                </w14:textFill>
              </w:rPr>
              <w:t>分，本小项最高得</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TW"/>
                <w14:textFill>
                  <w14:solidFill>
                    <w14:schemeClr w14:val="tx1"/>
                  </w14:solidFill>
                </w14:textFill>
              </w:rPr>
              <w:t>分。</w:t>
            </w:r>
          </w:p>
          <w:bookmarkEnd w:id="31"/>
          <w:p w14:paraId="707E55A6">
            <w:pPr>
              <w:jc w:val="left"/>
              <w:rPr>
                <w:rFonts w:ascii="宋体" w:hAnsi="宋体" w:cs="宋体"/>
                <w:bCs/>
                <w:color w:val="000000" w:themeColor="text1"/>
                <w:szCs w:val="21"/>
                <w:highlight w:val="none"/>
                <w:lang w:val="zh-TW"/>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bookmarkStart w:id="32" w:name="OLE_LINK11"/>
            <w:r>
              <w:rPr>
                <w:rFonts w:hint="eastAsia" w:ascii="宋体" w:hAnsi="宋体" w:cs="宋体"/>
                <w:color w:val="000000" w:themeColor="text1"/>
                <w:szCs w:val="21"/>
                <w:highlight w:val="none"/>
                <w14:textFill>
                  <w14:solidFill>
                    <w14:schemeClr w14:val="tx1"/>
                  </w14:solidFill>
                </w14:textFill>
              </w:rPr>
              <w:t>投标人自2022年1月1日至投标截止时间止</w:t>
            </w:r>
            <w:r>
              <w:rPr>
                <w:rFonts w:hint="eastAsia" w:ascii="宋体" w:hAnsi="宋体" w:cs="宋体"/>
                <w:bCs/>
                <w:color w:val="000000" w:themeColor="text1"/>
                <w:szCs w:val="21"/>
                <w:highlight w:val="none"/>
                <w:lang w:val="zh-TW"/>
                <w14:textFill>
                  <w14:solidFill>
                    <w14:schemeClr w14:val="tx1"/>
                  </w14:solidFill>
                </w14:textFill>
              </w:rPr>
              <w:t>，获得过国家知识产权局颁发的工程建设类专利证书：</w:t>
            </w:r>
            <w:r>
              <w:rPr>
                <w:rFonts w:hint="eastAsia" w:ascii="宋体" w:hAnsi="宋体" w:cs="宋体"/>
                <w:bCs/>
                <w:color w:val="000000" w:themeColor="text1"/>
                <w:szCs w:val="21"/>
                <w:highlight w:val="none"/>
                <w14:textFill>
                  <w14:solidFill>
                    <w14:schemeClr w14:val="tx1"/>
                  </w14:solidFill>
                </w14:textFill>
              </w:rPr>
              <w:t>每项得0.4分，</w:t>
            </w:r>
            <w:r>
              <w:rPr>
                <w:rFonts w:hint="eastAsia" w:ascii="宋体" w:hAnsi="宋体" w:cs="宋体"/>
                <w:color w:val="000000" w:themeColor="text1"/>
                <w:szCs w:val="21"/>
                <w:highlight w:val="none"/>
                <w:lang w:val="zh-TW"/>
                <w14:textFill>
                  <w14:solidFill>
                    <w14:schemeClr w14:val="tx1"/>
                  </w14:solidFill>
                </w14:textFill>
              </w:rPr>
              <w:t>本小项最高得</w:t>
            </w: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val="zh-TW"/>
                <w14:textFill>
                  <w14:solidFill>
                    <w14:schemeClr w14:val="tx1"/>
                  </w14:solidFill>
                </w14:textFill>
              </w:rPr>
              <w:t>分</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zh-TW"/>
                <w14:textFill>
                  <w14:solidFill>
                    <w14:schemeClr w14:val="tx1"/>
                  </w14:solidFill>
                </w14:textFill>
              </w:rPr>
              <w:t>没有不得分。</w:t>
            </w:r>
          </w:p>
          <w:p w14:paraId="39D878BD">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注：不符合上述条件的不得分，本项最高得6分。</w:t>
            </w:r>
            <w:bookmarkEnd w:id="32"/>
          </w:p>
        </w:tc>
      </w:tr>
      <w:tr w14:paraId="5800891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44" w:type="dxa"/>
            <w:vMerge w:val="continue"/>
            <w:shd w:val="clear" w:color="auto" w:fill="FFFFFF"/>
            <w:vAlign w:val="center"/>
          </w:tcPr>
          <w:p w14:paraId="6E1CB481">
            <w:pPr>
              <w:adjustRightInd w:val="0"/>
              <w:snapToGrid w:val="0"/>
              <w:spacing w:line="300" w:lineRule="exact"/>
              <w:jc w:val="center"/>
              <w:rPr>
                <w:rFonts w:ascii="宋体" w:hAnsi="宋体" w:cs="宋体"/>
                <w:bCs/>
                <w:color w:val="000000" w:themeColor="text1"/>
                <w:szCs w:val="21"/>
                <w:highlight w:val="none"/>
                <w14:textFill>
                  <w14:solidFill>
                    <w14:schemeClr w14:val="tx1"/>
                  </w14:solidFill>
                </w14:textFill>
              </w:rPr>
            </w:pPr>
          </w:p>
        </w:tc>
        <w:tc>
          <w:tcPr>
            <w:tcW w:w="1051" w:type="dxa"/>
            <w:tcBorders>
              <w:left w:val="single" w:color="auto" w:sz="4" w:space="0"/>
            </w:tcBorders>
            <w:shd w:val="clear" w:color="auto" w:fill="FFFFFF"/>
            <w:vAlign w:val="center"/>
          </w:tcPr>
          <w:p w14:paraId="15EEE7F9">
            <w:pPr>
              <w:adjustRightInd w:val="0"/>
              <w:snapToGrid w:val="0"/>
              <w:spacing w:line="300" w:lineRule="exact"/>
              <w:ind w:left="-65" w:leftChars="-31" w:right="-48" w:rightChars="-23"/>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第三方评价</w:t>
            </w:r>
          </w:p>
        </w:tc>
        <w:tc>
          <w:tcPr>
            <w:tcW w:w="821" w:type="dxa"/>
            <w:tcBorders>
              <w:left w:val="single" w:color="auto" w:sz="4" w:space="0"/>
            </w:tcBorders>
            <w:shd w:val="clear" w:color="auto" w:fill="FFFFFF"/>
            <w:vAlign w:val="center"/>
          </w:tcPr>
          <w:p w14:paraId="25ABDD2E">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5分</w:t>
            </w:r>
          </w:p>
        </w:tc>
        <w:tc>
          <w:tcPr>
            <w:tcW w:w="11854" w:type="dxa"/>
            <w:tcBorders>
              <w:left w:val="single" w:color="auto" w:sz="4" w:space="0"/>
            </w:tcBorders>
            <w:shd w:val="clear" w:color="auto" w:fill="FFFFFF"/>
            <w:vAlign w:val="center"/>
          </w:tcPr>
          <w:p w14:paraId="7786C2E5">
            <w:pPr>
              <w:pStyle w:val="2"/>
              <w:rPr>
                <w:rFonts w:hAnsi="宋体" w:cs="宋体"/>
                <w:color w:val="000000" w:themeColor="text1"/>
                <w:sz w:val="21"/>
                <w:szCs w:val="21"/>
                <w:highlight w:val="none"/>
                <w14:textFill>
                  <w14:solidFill>
                    <w14:schemeClr w14:val="tx1"/>
                  </w14:solidFill>
                </w14:textFill>
              </w:rPr>
            </w:pPr>
            <w:bookmarkStart w:id="33" w:name="OLE_LINK13"/>
            <w:r>
              <w:rPr>
                <w:rFonts w:hint="eastAsia" w:hAnsi="宋体" w:cs="宋体"/>
                <w:color w:val="000000" w:themeColor="text1"/>
                <w:sz w:val="21"/>
                <w:szCs w:val="21"/>
                <w:highlight w:val="none"/>
                <w:lang w:val="zh-TW"/>
                <w14:textFill>
                  <w14:solidFill>
                    <w14:schemeClr w14:val="tx1"/>
                  </w14:solidFill>
                </w14:textFill>
              </w:rPr>
              <w:t>投标人</w:t>
            </w:r>
            <w:r>
              <w:rPr>
                <w:rFonts w:hint="eastAsia" w:hAnsi="宋体" w:cs="宋体"/>
                <w:color w:val="000000" w:themeColor="text1"/>
                <w:sz w:val="21"/>
                <w:szCs w:val="21"/>
                <w:highlight w:val="none"/>
                <w14:textFill>
                  <w14:solidFill>
                    <w14:schemeClr w14:val="tx1"/>
                  </w14:solidFill>
                </w14:textFill>
              </w:rPr>
              <w:t>近5年</w:t>
            </w:r>
            <w:r>
              <w:rPr>
                <w:rFonts w:hint="eastAsia" w:hAnsi="宋体" w:cs="宋体"/>
                <w:color w:val="000000" w:themeColor="text1"/>
                <w:sz w:val="21"/>
                <w:szCs w:val="21"/>
                <w:highlight w:val="none"/>
                <w:lang w:val="zh-TW"/>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2024年、2023年、2022年、2021年、2020年</w:t>
            </w:r>
            <w:r>
              <w:rPr>
                <w:rFonts w:hint="eastAsia" w:hAnsi="宋体" w:cs="宋体"/>
                <w:color w:val="000000" w:themeColor="text1"/>
                <w:sz w:val="21"/>
                <w:szCs w:val="21"/>
                <w:highlight w:val="none"/>
                <w:lang w:val="zh-TW"/>
                <w14:textFill>
                  <w14:solidFill>
                    <w14:schemeClr w14:val="tx1"/>
                  </w14:solidFill>
                </w14:textFill>
              </w:rPr>
              <w:t>）获得过税务机关评定为“纳税信用”</w:t>
            </w:r>
            <w:r>
              <w:rPr>
                <w:rFonts w:hint="eastAsia" w:hAnsi="宋体" w:cs="宋体"/>
                <w:color w:val="000000" w:themeColor="text1"/>
                <w:sz w:val="21"/>
                <w:szCs w:val="21"/>
                <w:highlight w:val="none"/>
                <w14:textFill>
                  <w14:solidFill>
                    <w14:schemeClr w14:val="tx1"/>
                  </w14:solidFill>
                </w14:textFill>
              </w:rPr>
              <w:t>等级情况：</w:t>
            </w:r>
          </w:p>
          <w:p w14:paraId="4102AFD8">
            <w:pPr>
              <w:pStyle w:val="2"/>
              <w:rPr>
                <w:rFonts w:hAnsi="宋体" w:cs="宋体"/>
                <w:color w:val="000000" w:themeColor="text1"/>
                <w:sz w:val="21"/>
                <w:szCs w:val="21"/>
                <w:highlight w:val="none"/>
                <w:lang w:val="zh-TW"/>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①</w:t>
            </w:r>
            <w:r>
              <w:rPr>
                <w:rFonts w:hint="eastAsia" w:hAnsi="宋体" w:cs="宋体"/>
                <w:color w:val="000000" w:themeColor="text1"/>
                <w:sz w:val="21"/>
                <w:szCs w:val="21"/>
                <w:highlight w:val="none"/>
                <w:lang w:val="zh-TW"/>
                <w14:textFill>
                  <w14:solidFill>
                    <w14:schemeClr w14:val="tx1"/>
                  </w14:solidFill>
                </w14:textFill>
              </w:rPr>
              <w:t>获得过税务机关评定为“纳税信用A级纳税人”</w:t>
            </w:r>
            <w:r>
              <w:rPr>
                <w:rFonts w:hint="eastAsia" w:hAnsi="宋体" w:cs="宋体"/>
                <w:color w:val="000000" w:themeColor="text1"/>
                <w:sz w:val="21"/>
                <w:szCs w:val="21"/>
                <w:highlight w:val="none"/>
                <w14:textFill>
                  <w14:solidFill>
                    <w14:schemeClr w14:val="tx1"/>
                  </w14:solidFill>
                </w14:textFill>
              </w:rPr>
              <w:t>5</w:t>
            </w:r>
            <w:r>
              <w:rPr>
                <w:rFonts w:hint="eastAsia" w:hAnsi="宋体" w:cs="宋体"/>
                <w:color w:val="000000" w:themeColor="text1"/>
                <w:sz w:val="21"/>
                <w:szCs w:val="21"/>
                <w:highlight w:val="none"/>
                <w:lang w:val="zh-TW"/>
                <w14:textFill>
                  <w14:solidFill>
                    <w14:schemeClr w14:val="tx1"/>
                  </w14:solidFill>
                </w14:textFill>
              </w:rPr>
              <w:t>个年度的，得</w:t>
            </w:r>
            <w:r>
              <w:rPr>
                <w:rFonts w:hint="eastAsia" w:hAnsi="宋体" w:cs="宋体"/>
                <w:color w:val="000000" w:themeColor="text1"/>
                <w:sz w:val="21"/>
                <w:szCs w:val="21"/>
                <w:highlight w:val="none"/>
                <w14:textFill>
                  <w14:solidFill>
                    <w14:schemeClr w14:val="tx1"/>
                  </w14:solidFill>
                </w14:textFill>
              </w:rPr>
              <w:t>5</w:t>
            </w:r>
            <w:r>
              <w:rPr>
                <w:rFonts w:hint="eastAsia" w:hAnsi="宋体" w:cs="宋体"/>
                <w:color w:val="000000" w:themeColor="text1"/>
                <w:sz w:val="21"/>
                <w:szCs w:val="21"/>
                <w:highlight w:val="none"/>
                <w:lang w:val="zh-TW"/>
                <w14:textFill>
                  <w14:solidFill>
                    <w14:schemeClr w14:val="tx1"/>
                  </w14:solidFill>
                </w14:textFill>
              </w:rPr>
              <w:t>分；获得过税务机关评定为“纳税信用A级纳税人”</w:t>
            </w:r>
            <w:r>
              <w:rPr>
                <w:rFonts w:hint="eastAsia" w:hAnsi="宋体" w:cs="宋体"/>
                <w:color w:val="000000" w:themeColor="text1"/>
                <w:sz w:val="21"/>
                <w:szCs w:val="21"/>
                <w:highlight w:val="none"/>
                <w14:textFill>
                  <w14:solidFill>
                    <w14:schemeClr w14:val="tx1"/>
                  </w14:solidFill>
                </w14:textFill>
              </w:rPr>
              <w:t>4</w:t>
            </w:r>
            <w:r>
              <w:rPr>
                <w:rFonts w:hint="eastAsia" w:hAnsi="宋体" w:cs="宋体"/>
                <w:color w:val="000000" w:themeColor="text1"/>
                <w:sz w:val="21"/>
                <w:szCs w:val="21"/>
                <w:highlight w:val="none"/>
                <w:lang w:val="zh-TW"/>
                <w14:textFill>
                  <w14:solidFill>
                    <w14:schemeClr w14:val="tx1"/>
                  </w14:solidFill>
                </w14:textFill>
              </w:rPr>
              <w:t>个年度的，得</w:t>
            </w:r>
            <w:r>
              <w:rPr>
                <w:rFonts w:hint="eastAsia" w:hAnsi="宋体" w:cs="宋体"/>
                <w:color w:val="000000" w:themeColor="text1"/>
                <w:sz w:val="21"/>
                <w:szCs w:val="21"/>
                <w:highlight w:val="none"/>
                <w14:textFill>
                  <w14:solidFill>
                    <w14:schemeClr w14:val="tx1"/>
                  </w14:solidFill>
                </w14:textFill>
              </w:rPr>
              <w:t>3</w:t>
            </w:r>
            <w:r>
              <w:rPr>
                <w:rFonts w:hint="eastAsia" w:hAnsi="宋体" w:cs="宋体"/>
                <w:color w:val="000000" w:themeColor="text1"/>
                <w:sz w:val="21"/>
                <w:szCs w:val="21"/>
                <w:highlight w:val="none"/>
                <w:lang w:val="zh-TW"/>
                <w14:textFill>
                  <w14:solidFill>
                    <w14:schemeClr w14:val="tx1"/>
                  </w14:solidFill>
                </w14:textFill>
              </w:rPr>
              <w:t>分；获得过税务机关评定为“纳税信用A级纳税人”</w:t>
            </w:r>
            <w:r>
              <w:rPr>
                <w:rFonts w:hint="eastAsia" w:hAnsi="宋体" w:cs="宋体"/>
                <w:color w:val="000000" w:themeColor="text1"/>
                <w:sz w:val="21"/>
                <w:szCs w:val="21"/>
                <w:highlight w:val="none"/>
                <w14:textFill>
                  <w14:solidFill>
                    <w14:schemeClr w14:val="tx1"/>
                  </w14:solidFill>
                </w14:textFill>
              </w:rPr>
              <w:t>3</w:t>
            </w:r>
            <w:r>
              <w:rPr>
                <w:rFonts w:hint="eastAsia" w:hAnsi="宋体" w:cs="宋体"/>
                <w:color w:val="000000" w:themeColor="text1"/>
                <w:sz w:val="21"/>
                <w:szCs w:val="21"/>
                <w:highlight w:val="none"/>
                <w:lang w:val="zh-TW"/>
                <w14:textFill>
                  <w14:solidFill>
                    <w14:schemeClr w14:val="tx1"/>
                  </w14:solidFill>
                </w14:textFill>
              </w:rPr>
              <w:t>个年度（</w:t>
            </w:r>
            <w:r>
              <w:rPr>
                <w:rFonts w:hint="eastAsia" w:hAnsi="宋体" w:cs="宋体"/>
                <w:color w:val="000000" w:themeColor="text1"/>
                <w:sz w:val="21"/>
                <w:szCs w:val="21"/>
                <w:highlight w:val="none"/>
                <w14:textFill>
                  <w14:solidFill>
                    <w14:schemeClr w14:val="tx1"/>
                  </w14:solidFill>
                </w14:textFill>
              </w:rPr>
              <w:t>或以下</w:t>
            </w:r>
            <w:r>
              <w:rPr>
                <w:rFonts w:hint="eastAsia" w:hAnsi="宋体" w:cs="宋体"/>
                <w:color w:val="000000" w:themeColor="text1"/>
                <w:sz w:val="21"/>
                <w:szCs w:val="21"/>
                <w:highlight w:val="none"/>
                <w:lang w:val="zh-TW"/>
                <w14:textFill>
                  <w14:solidFill>
                    <w14:schemeClr w14:val="tx1"/>
                  </w14:solidFill>
                </w14:textFill>
              </w:rPr>
              <w:t>）的，得</w:t>
            </w:r>
            <w:r>
              <w:rPr>
                <w:rFonts w:hint="eastAsia" w:hAnsi="宋体" w:cs="宋体"/>
                <w:color w:val="000000" w:themeColor="text1"/>
                <w:sz w:val="21"/>
                <w:szCs w:val="21"/>
                <w:highlight w:val="none"/>
                <w14:textFill>
                  <w14:solidFill>
                    <w14:schemeClr w14:val="tx1"/>
                  </w14:solidFill>
                </w14:textFill>
              </w:rPr>
              <w:t>1</w:t>
            </w:r>
            <w:r>
              <w:rPr>
                <w:rFonts w:hint="eastAsia" w:hAnsi="宋体" w:cs="宋体"/>
                <w:color w:val="000000" w:themeColor="text1"/>
                <w:sz w:val="21"/>
                <w:szCs w:val="21"/>
                <w:highlight w:val="none"/>
                <w:lang w:val="zh-TW"/>
                <w14:textFill>
                  <w14:solidFill>
                    <w14:schemeClr w14:val="tx1"/>
                  </w14:solidFill>
                </w14:textFill>
              </w:rPr>
              <w:t>分；</w:t>
            </w:r>
          </w:p>
          <w:p w14:paraId="2F08F485">
            <w:pPr>
              <w:pStyle w:val="2"/>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②</w:t>
            </w:r>
            <w:r>
              <w:rPr>
                <w:rFonts w:hint="eastAsia" w:hAnsi="宋体" w:cs="宋体"/>
                <w:color w:val="000000" w:themeColor="text1"/>
                <w:sz w:val="21"/>
                <w:szCs w:val="21"/>
                <w:highlight w:val="none"/>
                <w:lang w:val="zh-TW"/>
                <w14:textFill>
                  <w14:solidFill>
                    <w14:schemeClr w14:val="tx1"/>
                  </w14:solidFill>
                </w14:textFill>
              </w:rPr>
              <w:t>获得过税务机关评定为“纳税信用</w:t>
            </w:r>
            <w:r>
              <w:rPr>
                <w:rFonts w:hint="eastAsia" w:hAnsi="宋体" w:cs="宋体"/>
                <w:color w:val="000000" w:themeColor="text1"/>
                <w:sz w:val="21"/>
                <w:szCs w:val="21"/>
                <w:highlight w:val="none"/>
                <w14:textFill>
                  <w14:solidFill>
                    <w14:schemeClr w14:val="tx1"/>
                  </w14:solidFill>
                </w14:textFill>
              </w:rPr>
              <w:t>B</w:t>
            </w:r>
            <w:r>
              <w:rPr>
                <w:rFonts w:hint="eastAsia" w:hAnsi="宋体" w:cs="宋体"/>
                <w:color w:val="000000" w:themeColor="text1"/>
                <w:sz w:val="21"/>
                <w:szCs w:val="21"/>
                <w:highlight w:val="none"/>
                <w:lang w:val="zh-TW"/>
                <w14:textFill>
                  <w14:solidFill>
                    <w14:schemeClr w14:val="tx1"/>
                  </w14:solidFill>
                </w14:textFill>
              </w:rPr>
              <w:t>级（</w:t>
            </w:r>
            <w:r>
              <w:rPr>
                <w:rFonts w:hint="eastAsia" w:hAnsi="宋体" w:cs="宋体"/>
                <w:color w:val="000000" w:themeColor="text1"/>
                <w:sz w:val="21"/>
                <w:szCs w:val="21"/>
                <w:highlight w:val="none"/>
                <w14:textFill>
                  <w14:solidFill>
                    <w14:schemeClr w14:val="tx1"/>
                  </w14:solidFill>
                </w14:textFill>
              </w:rPr>
              <w:t>或以上</w:t>
            </w:r>
            <w:r>
              <w:rPr>
                <w:rFonts w:hint="eastAsia" w:hAnsi="宋体" w:cs="宋体"/>
                <w:color w:val="000000" w:themeColor="text1"/>
                <w:sz w:val="21"/>
                <w:szCs w:val="21"/>
                <w:highlight w:val="none"/>
                <w:lang w:val="zh-TW"/>
                <w14:textFill>
                  <w14:solidFill>
                    <w14:schemeClr w14:val="tx1"/>
                  </w14:solidFill>
                </w14:textFill>
              </w:rPr>
              <w:t>）纳税人”</w:t>
            </w:r>
            <w:r>
              <w:rPr>
                <w:rFonts w:hint="eastAsia" w:hAnsi="宋体" w:cs="宋体"/>
                <w:color w:val="000000" w:themeColor="text1"/>
                <w:sz w:val="21"/>
                <w:szCs w:val="21"/>
                <w:highlight w:val="none"/>
                <w14:textFill>
                  <w14:solidFill>
                    <w14:schemeClr w14:val="tx1"/>
                  </w14:solidFill>
                </w14:textFill>
              </w:rPr>
              <w:t>5</w:t>
            </w:r>
            <w:r>
              <w:rPr>
                <w:rFonts w:hint="eastAsia" w:hAnsi="宋体" w:cs="宋体"/>
                <w:color w:val="000000" w:themeColor="text1"/>
                <w:sz w:val="21"/>
                <w:szCs w:val="21"/>
                <w:highlight w:val="none"/>
                <w:lang w:val="zh-TW"/>
                <w14:textFill>
                  <w14:solidFill>
                    <w14:schemeClr w14:val="tx1"/>
                  </w14:solidFill>
                </w14:textFill>
              </w:rPr>
              <w:t>个年度的，得</w:t>
            </w:r>
            <w:r>
              <w:rPr>
                <w:rFonts w:hint="eastAsia" w:hAnsi="宋体" w:cs="宋体"/>
                <w:color w:val="000000" w:themeColor="text1"/>
                <w:sz w:val="21"/>
                <w:szCs w:val="21"/>
                <w:highlight w:val="none"/>
                <w14:textFill>
                  <w14:solidFill>
                    <w14:schemeClr w14:val="tx1"/>
                  </w14:solidFill>
                </w14:textFill>
              </w:rPr>
              <w:t>3</w:t>
            </w:r>
            <w:r>
              <w:rPr>
                <w:rFonts w:hint="eastAsia" w:hAnsi="宋体" w:cs="宋体"/>
                <w:color w:val="000000" w:themeColor="text1"/>
                <w:sz w:val="21"/>
                <w:szCs w:val="21"/>
                <w:highlight w:val="none"/>
                <w:lang w:val="zh-TW"/>
                <w14:textFill>
                  <w14:solidFill>
                    <w14:schemeClr w14:val="tx1"/>
                  </w14:solidFill>
                </w14:textFill>
              </w:rPr>
              <w:t>分；获得过税务机关评定为“纳税信用</w:t>
            </w:r>
            <w:r>
              <w:rPr>
                <w:rFonts w:hint="eastAsia" w:hAnsi="宋体" w:cs="宋体"/>
                <w:color w:val="000000" w:themeColor="text1"/>
                <w:sz w:val="21"/>
                <w:szCs w:val="21"/>
                <w:highlight w:val="none"/>
                <w14:textFill>
                  <w14:solidFill>
                    <w14:schemeClr w14:val="tx1"/>
                  </w14:solidFill>
                </w14:textFill>
              </w:rPr>
              <w:t>B</w:t>
            </w:r>
            <w:r>
              <w:rPr>
                <w:rFonts w:hint="eastAsia" w:hAnsi="宋体" w:cs="宋体"/>
                <w:color w:val="000000" w:themeColor="text1"/>
                <w:sz w:val="21"/>
                <w:szCs w:val="21"/>
                <w:highlight w:val="none"/>
                <w:lang w:val="zh-TW"/>
                <w14:textFill>
                  <w14:solidFill>
                    <w14:schemeClr w14:val="tx1"/>
                  </w14:solidFill>
                </w14:textFill>
              </w:rPr>
              <w:t>级（</w:t>
            </w:r>
            <w:r>
              <w:rPr>
                <w:rFonts w:hint="eastAsia" w:hAnsi="宋体" w:cs="宋体"/>
                <w:color w:val="000000" w:themeColor="text1"/>
                <w:sz w:val="21"/>
                <w:szCs w:val="21"/>
                <w:highlight w:val="none"/>
                <w14:textFill>
                  <w14:solidFill>
                    <w14:schemeClr w14:val="tx1"/>
                  </w14:solidFill>
                </w14:textFill>
              </w:rPr>
              <w:t>或以上</w:t>
            </w:r>
            <w:r>
              <w:rPr>
                <w:rFonts w:hint="eastAsia" w:hAnsi="宋体" w:cs="宋体"/>
                <w:color w:val="000000" w:themeColor="text1"/>
                <w:sz w:val="21"/>
                <w:szCs w:val="21"/>
                <w:highlight w:val="none"/>
                <w:lang w:val="zh-TW"/>
                <w14:textFill>
                  <w14:solidFill>
                    <w14:schemeClr w14:val="tx1"/>
                  </w14:solidFill>
                </w14:textFill>
              </w:rPr>
              <w:t>）纳税人”</w:t>
            </w:r>
            <w:r>
              <w:rPr>
                <w:rFonts w:hint="eastAsia" w:hAnsi="宋体" w:cs="宋体"/>
                <w:color w:val="000000" w:themeColor="text1"/>
                <w:sz w:val="21"/>
                <w:szCs w:val="21"/>
                <w:highlight w:val="none"/>
                <w14:textFill>
                  <w14:solidFill>
                    <w14:schemeClr w14:val="tx1"/>
                  </w14:solidFill>
                </w14:textFill>
              </w:rPr>
              <w:t>4</w:t>
            </w:r>
            <w:r>
              <w:rPr>
                <w:rFonts w:hint="eastAsia" w:hAnsi="宋体" w:cs="宋体"/>
                <w:color w:val="000000" w:themeColor="text1"/>
                <w:sz w:val="21"/>
                <w:szCs w:val="21"/>
                <w:highlight w:val="none"/>
                <w:lang w:val="zh-TW"/>
                <w14:textFill>
                  <w14:solidFill>
                    <w14:schemeClr w14:val="tx1"/>
                  </w14:solidFill>
                </w14:textFill>
              </w:rPr>
              <w:t>个年度的，得</w:t>
            </w:r>
            <w:r>
              <w:rPr>
                <w:rFonts w:hint="eastAsia" w:hAnsi="宋体" w:cs="宋体"/>
                <w:color w:val="000000" w:themeColor="text1"/>
                <w:sz w:val="21"/>
                <w:szCs w:val="21"/>
                <w:highlight w:val="none"/>
                <w14:textFill>
                  <w14:solidFill>
                    <w14:schemeClr w14:val="tx1"/>
                  </w14:solidFill>
                </w14:textFill>
              </w:rPr>
              <w:t>2</w:t>
            </w:r>
            <w:r>
              <w:rPr>
                <w:rFonts w:hint="eastAsia" w:hAnsi="宋体" w:cs="宋体"/>
                <w:color w:val="000000" w:themeColor="text1"/>
                <w:sz w:val="21"/>
                <w:szCs w:val="21"/>
                <w:highlight w:val="none"/>
                <w:lang w:val="zh-TW"/>
                <w14:textFill>
                  <w14:solidFill>
                    <w14:schemeClr w14:val="tx1"/>
                  </w14:solidFill>
                </w14:textFill>
              </w:rPr>
              <w:t>分；获得过税务机关评定为“纳税信用</w:t>
            </w:r>
            <w:r>
              <w:rPr>
                <w:rFonts w:hint="eastAsia" w:hAnsi="宋体" w:cs="宋体"/>
                <w:color w:val="000000" w:themeColor="text1"/>
                <w:sz w:val="21"/>
                <w:szCs w:val="21"/>
                <w:highlight w:val="none"/>
                <w14:textFill>
                  <w14:solidFill>
                    <w14:schemeClr w14:val="tx1"/>
                  </w14:solidFill>
                </w14:textFill>
              </w:rPr>
              <w:t>B</w:t>
            </w:r>
            <w:r>
              <w:rPr>
                <w:rFonts w:hint="eastAsia" w:hAnsi="宋体" w:cs="宋体"/>
                <w:color w:val="000000" w:themeColor="text1"/>
                <w:sz w:val="21"/>
                <w:szCs w:val="21"/>
                <w:highlight w:val="none"/>
                <w:lang w:val="zh-TW"/>
                <w14:textFill>
                  <w14:solidFill>
                    <w14:schemeClr w14:val="tx1"/>
                  </w14:solidFill>
                </w14:textFill>
              </w:rPr>
              <w:t>级（</w:t>
            </w:r>
            <w:r>
              <w:rPr>
                <w:rFonts w:hint="eastAsia" w:hAnsi="宋体" w:cs="宋体"/>
                <w:color w:val="000000" w:themeColor="text1"/>
                <w:sz w:val="21"/>
                <w:szCs w:val="21"/>
                <w:highlight w:val="none"/>
                <w14:textFill>
                  <w14:solidFill>
                    <w14:schemeClr w14:val="tx1"/>
                  </w14:solidFill>
                </w14:textFill>
              </w:rPr>
              <w:t>或以上</w:t>
            </w:r>
            <w:r>
              <w:rPr>
                <w:rFonts w:hint="eastAsia" w:hAnsi="宋体" w:cs="宋体"/>
                <w:color w:val="000000" w:themeColor="text1"/>
                <w:sz w:val="21"/>
                <w:szCs w:val="21"/>
                <w:highlight w:val="none"/>
                <w:lang w:val="zh-TW"/>
                <w14:textFill>
                  <w14:solidFill>
                    <w14:schemeClr w14:val="tx1"/>
                  </w14:solidFill>
                </w14:textFill>
              </w:rPr>
              <w:t>）纳税人”</w:t>
            </w:r>
            <w:r>
              <w:rPr>
                <w:rFonts w:hint="eastAsia" w:hAnsi="宋体" w:cs="宋体"/>
                <w:color w:val="000000" w:themeColor="text1"/>
                <w:sz w:val="21"/>
                <w:szCs w:val="21"/>
                <w:highlight w:val="none"/>
                <w14:textFill>
                  <w14:solidFill>
                    <w14:schemeClr w14:val="tx1"/>
                  </w14:solidFill>
                </w14:textFill>
              </w:rPr>
              <w:t>3</w:t>
            </w:r>
            <w:r>
              <w:rPr>
                <w:rFonts w:hint="eastAsia" w:hAnsi="宋体" w:cs="宋体"/>
                <w:color w:val="000000" w:themeColor="text1"/>
                <w:sz w:val="21"/>
                <w:szCs w:val="21"/>
                <w:highlight w:val="none"/>
                <w:lang w:val="zh-TW"/>
                <w14:textFill>
                  <w14:solidFill>
                    <w14:schemeClr w14:val="tx1"/>
                  </w14:solidFill>
                </w14:textFill>
              </w:rPr>
              <w:t>个年度（</w:t>
            </w:r>
            <w:r>
              <w:rPr>
                <w:rFonts w:hint="eastAsia" w:hAnsi="宋体" w:cs="宋体"/>
                <w:color w:val="000000" w:themeColor="text1"/>
                <w:sz w:val="21"/>
                <w:szCs w:val="21"/>
                <w:highlight w:val="none"/>
                <w14:textFill>
                  <w14:solidFill>
                    <w14:schemeClr w14:val="tx1"/>
                  </w14:solidFill>
                </w14:textFill>
              </w:rPr>
              <w:t>或以下</w:t>
            </w:r>
            <w:r>
              <w:rPr>
                <w:rFonts w:hint="eastAsia" w:hAnsi="宋体" w:cs="宋体"/>
                <w:color w:val="000000" w:themeColor="text1"/>
                <w:sz w:val="21"/>
                <w:szCs w:val="21"/>
                <w:highlight w:val="none"/>
                <w:lang w:val="zh-TW"/>
                <w14:textFill>
                  <w14:solidFill>
                    <w14:schemeClr w14:val="tx1"/>
                  </w14:solidFill>
                </w14:textFill>
              </w:rPr>
              <w:t>）的，得</w:t>
            </w:r>
            <w:r>
              <w:rPr>
                <w:rFonts w:hint="eastAsia" w:hAnsi="宋体" w:cs="宋体"/>
                <w:color w:val="000000" w:themeColor="text1"/>
                <w:sz w:val="21"/>
                <w:szCs w:val="21"/>
                <w:highlight w:val="none"/>
                <w14:textFill>
                  <w14:solidFill>
                    <w14:schemeClr w14:val="tx1"/>
                  </w14:solidFill>
                </w14:textFill>
              </w:rPr>
              <w:t>0.5</w:t>
            </w:r>
            <w:r>
              <w:rPr>
                <w:rFonts w:hint="eastAsia" w:hAnsi="宋体" w:cs="宋体"/>
                <w:color w:val="000000" w:themeColor="text1"/>
                <w:sz w:val="21"/>
                <w:szCs w:val="21"/>
                <w:highlight w:val="none"/>
                <w:lang w:val="zh-TW"/>
                <w14:textFill>
                  <w14:solidFill>
                    <w14:schemeClr w14:val="tx1"/>
                  </w14:solidFill>
                </w14:textFill>
              </w:rPr>
              <w:t>分；</w:t>
            </w:r>
          </w:p>
          <w:p w14:paraId="0F5F84BB">
            <w:pPr>
              <w:pStyle w:val="2"/>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③</w:t>
            </w:r>
            <w:r>
              <w:rPr>
                <w:rFonts w:hint="eastAsia" w:hAnsi="宋体" w:cs="宋体"/>
                <w:color w:val="000000" w:themeColor="text1"/>
                <w:sz w:val="21"/>
                <w:szCs w:val="21"/>
                <w:highlight w:val="none"/>
                <w:lang w:val="zh-TW"/>
                <w14:textFill>
                  <w14:solidFill>
                    <w14:schemeClr w14:val="tx1"/>
                  </w14:solidFill>
                </w14:textFill>
              </w:rPr>
              <w:t>获得过税务机关评定为“纳税信用</w:t>
            </w:r>
            <w:r>
              <w:rPr>
                <w:rFonts w:hint="eastAsia" w:hAnsi="宋体" w:cs="宋体"/>
                <w:color w:val="000000" w:themeColor="text1"/>
                <w:sz w:val="21"/>
                <w:szCs w:val="21"/>
                <w:highlight w:val="none"/>
                <w14:textFill>
                  <w14:solidFill>
                    <w14:schemeClr w14:val="tx1"/>
                  </w14:solidFill>
                </w14:textFill>
              </w:rPr>
              <w:t>M</w:t>
            </w:r>
            <w:r>
              <w:rPr>
                <w:rFonts w:hint="eastAsia" w:hAnsi="宋体" w:cs="宋体"/>
                <w:color w:val="000000" w:themeColor="text1"/>
                <w:sz w:val="21"/>
                <w:szCs w:val="21"/>
                <w:highlight w:val="none"/>
                <w:lang w:val="zh-TW"/>
                <w14:textFill>
                  <w14:solidFill>
                    <w14:schemeClr w14:val="tx1"/>
                  </w14:solidFill>
                </w14:textFill>
              </w:rPr>
              <w:t>级（</w:t>
            </w:r>
            <w:r>
              <w:rPr>
                <w:rFonts w:hint="eastAsia" w:hAnsi="宋体" w:cs="宋体"/>
                <w:color w:val="000000" w:themeColor="text1"/>
                <w:sz w:val="21"/>
                <w:szCs w:val="21"/>
                <w:highlight w:val="none"/>
                <w14:textFill>
                  <w14:solidFill>
                    <w14:schemeClr w14:val="tx1"/>
                  </w14:solidFill>
                </w14:textFill>
              </w:rPr>
              <w:t>或以上</w:t>
            </w:r>
            <w:r>
              <w:rPr>
                <w:rFonts w:hint="eastAsia" w:hAnsi="宋体" w:cs="宋体"/>
                <w:color w:val="000000" w:themeColor="text1"/>
                <w:sz w:val="21"/>
                <w:szCs w:val="21"/>
                <w:highlight w:val="none"/>
                <w:lang w:val="zh-TW"/>
                <w14:textFill>
                  <w14:solidFill>
                    <w14:schemeClr w14:val="tx1"/>
                  </w14:solidFill>
                </w14:textFill>
              </w:rPr>
              <w:t>）纳税人”</w:t>
            </w:r>
            <w:r>
              <w:rPr>
                <w:rFonts w:hint="eastAsia" w:hAnsi="宋体" w:cs="宋体"/>
                <w:color w:val="000000" w:themeColor="text1"/>
                <w:sz w:val="21"/>
                <w:szCs w:val="21"/>
                <w:highlight w:val="none"/>
                <w14:textFill>
                  <w14:solidFill>
                    <w14:schemeClr w14:val="tx1"/>
                  </w14:solidFill>
                </w14:textFill>
              </w:rPr>
              <w:t>5</w:t>
            </w:r>
            <w:r>
              <w:rPr>
                <w:rFonts w:hint="eastAsia" w:hAnsi="宋体" w:cs="宋体"/>
                <w:color w:val="000000" w:themeColor="text1"/>
                <w:sz w:val="21"/>
                <w:szCs w:val="21"/>
                <w:highlight w:val="none"/>
                <w:lang w:val="zh-TW"/>
                <w14:textFill>
                  <w14:solidFill>
                    <w14:schemeClr w14:val="tx1"/>
                  </w14:solidFill>
                </w14:textFill>
              </w:rPr>
              <w:t>个年度的，得</w:t>
            </w:r>
            <w:r>
              <w:rPr>
                <w:rFonts w:hint="eastAsia" w:hAnsi="宋体" w:cs="宋体"/>
                <w:color w:val="000000" w:themeColor="text1"/>
                <w:sz w:val="21"/>
                <w:szCs w:val="21"/>
                <w:highlight w:val="none"/>
                <w14:textFill>
                  <w14:solidFill>
                    <w14:schemeClr w14:val="tx1"/>
                  </w14:solidFill>
                </w14:textFill>
              </w:rPr>
              <w:t>1</w:t>
            </w:r>
            <w:r>
              <w:rPr>
                <w:rFonts w:hint="eastAsia" w:hAnsi="宋体" w:cs="宋体"/>
                <w:color w:val="000000" w:themeColor="text1"/>
                <w:sz w:val="21"/>
                <w:szCs w:val="21"/>
                <w:highlight w:val="none"/>
                <w:lang w:val="zh-TW"/>
                <w14:textFill>
                  <w14:solidFill>
                    <w14:schemeClr w14:val="tx1"/>
                  </w14:solidFill>
                </w14:textFill>
              </w:rPr>
              <w:t>分；获得过税务机关评定为“纳税信用</w:t>
            </w:r>
            <w:r>
              <w:rPr>
                <w:rFonts w:hint="eastAsia" w:hAnsi="宋体" w:cs="宋体"/>
                <w:color w:val="000000" w:themeColor="text1"/>
                <w:sz w:val="21"/>
                <w:szCs w:val="21"/>
                <w:highlight w:val="none"/>
                <w14:textFill>
                  <w14:solidFill>
                    <w14:schemeClr w14:val="tx1"/>
                  </w14:solidFill>
                </w14:textFill>
              </w:rPr>
              <w:t>M</w:t>
            </w:r>
            <w:r>
              <w:rPr>
                <w:rFonts w:hint="eastAsia" w:hAnsi="宋体" w:cs="宋体"/>
                <w:color w:val="000000" w:themeColor="text1"/>
                <w:sz w:val="21"/>
                <w:szCs w:val="21"/>
                <w:highlight w:val="none"/>
                <w:lang w:val="zh-TW"/>
                <w14:textFill>
                  <w14:solidFill>
                    <w14:schemeClr w14:val="tx1"/>
                  </w14:solidFill>
                </w14:textFill>
              </w:rPr>
              <w:t>级（</w:t>
            </w:r>
            <w:r>
              <w:rPr>
                <w:rFonts w:hint="eastAsia" w:hAnsi="宋体" w:cs="宋体"/>
                <w:color w:val="000000" w:themeColor="text1"/>
                <w:sz w:val="21"/>
                <w:szCs w:val="21"/>
                <w:highlight w:val="none"/>
                <w14:textFill>
                  <w14:solidFill>
                    <w14:schemeClr w14:val="tx1"/>
                  </w14:solidFill>
                </w14:textFill>
              </w:rPr>
              <w:t>或以上</w:t>
            </w:r>
            <w:r>
              <w:rPr>
                <w:rFonts w:hint="eastAsia" w:hAnsi="宋体" w:cs="宋体"/>
                <w:color w:val="000000" w:themeColor="text1"/>
                <w:sz w:val="21"/>
                <w:szCs w:val="21"/>
                <w:highlight w:val="none"/>
                <w:lang w:val="zh-TW"/>
                <w14:textFill>
                  <w14:solidFill>
                    <w14:schemeClr w14:val="tx1"/>
                  </w14:solidFill>
                </w14:textFill>
              </w:rPr>
              <w:t>）纳税人”</w:t>
            </w:r>
            <w:r>
              <w:rPr>
                <w:rFonts w:hint="eastAsia" w:hAnsi="宋体" w:cs="宋体"/>
                <w:color w:val="000000" w:themeColor="text1"/>
                <w:sz w:val="21"/>
                <w:szCs w:val="21"/>
                <w:highlight w:val="none"/>
                <w14:textFill>
                  <w14:solidFill>
                    <w14:schemeClr w14:val="tx1"/>
                  </w14:solidFill>
                </w14:textFill>
              </w:rPr>
              <w:t>4</w:t>
            </w:r>
            <w:r>
              <w:rPr>
                <w:rFonts w:hint="eastAsia" w:hAnsi="宋体" w:cs="宋体"/>
                <w:color w:val="000000" w:themeColor="text1"/>
                <w:sz w:val="21"/>
                <w:szCs w:val="21"/>
                <w:highlight w:val="none"/>
                <w:lang w:val="zh-TW"/>
                <w14:textFill>
                  <w14:solidFill>
                    <w14:schemeClr w14:val="tx1"/>
                  </w14:solidFill>
                </w14:textFill>
              </w:rPr>
              <w:t>个年度的，得</w:t>
            </w:r>
            <w:r>
              <w:rPr>
                <w:rFonts w:hint="eastAsia" w:hAnsi="宋体" w:cs="宋体"/>
                <w:color w:val="000000" w:themeColor="text1"/>
                <w:sz w:val="21"/>
                <w:szCs w:val="21"/>
                <w:highlight w:val="none"/>
                <w14:textFill>
                  <w14:solidFill>
                    <w14:schemeClr w14:val="tx1"/>
                  </w14:solidFill>
                </w14:textFill>
              </w:rPr>
              <w:t>0.5</w:t>
            </w:r>
            <w:r>
              <w:rPr>
                <w:rFonts w:hint="eastAsia" w:hAnsi="宋体" w:cs="宋体"/>
                <w:color w:val="000000" w:themeColor="text1"/>
                <w:sz w:val="21"/>
                <w:szCs w:val="21"/>
                <w:highlight w:val="none"/>
                <w:lang w:val="zh-TW"/>
                <w14:textFill>
                  <w14:solidFill>
                    <w14:schemeClr w14:val="tx1"/>
                  </w14:solidFill>
                </w14:textFill>
              </w:rPr>
              <w:t>分；获得过税务机关评定为“纳税信用</w:t>
            </w:r>
            <w:r>
              <w:rPr>
                <w:rFonts w:hint="eastAsia" w:hAnsi="宋体" w:cs="宋体"/>
                <w:color w:val="000000" w:themeColor="text1"/>
                <w:sz w:val="21"/>
                <w:szCs w:val="21"/>
                <w:highlight w:val="none"/>
                <w14:textFill>
                  <w14:solidFill>
                    <w14:schemeClr w14:val="tx1"/>
                  </w14:solidFill>
                </w14:textFill>
              </w:rPr>
              <w:t>M</w:t>
            </w:r>
            <w:r>
              <w:rPr>
                <w:rFonts w:hint="eastAsia" w:hAnsi="宋体" w:cs="宋体"/>
                <w:color w:val="000000" w:themeColor="text1"/>
                <w:sz w:val="21"/>
                <w:szCs w:val="21"/>
                <w:highlight w:val="none"/>
                <w:lang w:val="zh-TW"/>
                <w14:textFill>
                  <w14:solidFill>
                    <w14:schemeClr w14:val="tx1"/>
                  </w14:solidFill>
                </w14:textFill>
              </w:rPr>
              <w:t>级（</w:t>
            </w:r>
            <w:r>
              <w:rPr>
                <w:rFonts w:hint="eastAsia" w:hAnsi="宋体" w:cs="宋体"/>
                <w:color w:val="000000" w:themeColor="text1"/>
                <w:sz w:val="21"/>
                <w:szCs w:val="21"/>
                <w:highlight w:val="none"/>
                <w14:textFill>
                  <w14:solidFill>
                    <w14:schemeClr w14:val="tx1"/>
                  </w14:solidFill>
                </w14:textFill>
              </w:rPr>
              <w:t>或以上</w:t>
            </w:r>
            <w:r>
              <w:rPr>
                <w:rFonts w:hint="eastAsia" w:hAnsi="宋体" w:cs="宋体"/>
                <w:color w:val="000000" w:themeColor="text1"/>
                <w:sz w:val="21"/>
                <w:szCs w:val="21"/>
                <w:highlight w:val="none"/>
                <w:lang w:val="zh-TW"/>
                <w14:textFill>
                  <w14:solidFill>
                    <w14:schemeClr w14:val="tx1"/>
                  </w14:solidFill>
                </w14:textFill>
              </w:rPr>
              <w:t>）纳税人”</w:t>
            </w:r>
            <w:r>
              <w:rPr>
                <w:rFonts w:hint="eastAsia" w:hAnsi="宋体" w:cs="宋体"/>
                <w:color w:val="000000" w:themeColor="text1"/>
                <w:sz w:val="21"/>
                <w:szCs w:val="21"/>
                <w:highlight w:val="none"/>
                <w14:textFill>
                  <w14:solidFill>
                    <w14:schemeClr w14:val="tx1"/>
                  </w14:solidFill>
                </w14:textFill>
              </w:rPr>
              <w:t>3</w:t>
            </w:r>
            <w:r>
              <w:rPr>
                <w:rFonts w:hint="eastAsia" w:hAnsi="宋体" w:cs="宋体"/>
                <w:color w:val="000000" w:themeColor="text1"/>
                <w:sz w:val="21"/>
                <w:szCs w:val="21"/>
                <w:highlight w:val="none"/>
                <w:lang w:val="zh-TW"/>
                <w14:textFill>
                  <w14:solidFill>
                    <w14:schemeClr w14:val="tx1"/>
                  </w14:solidFill>
                </w14:textFill>
              </w:rPr>
              <w:t>个年度（</w:t>
            </w:r>
            <w:r>
              <w:rPr>
                <w:rFonts w:hint="eastAsia" w:hAnsi="宋体" w:cs="宋体"/>
                <w:color w:val="000000" w:themeColor="text1"/>
                <w:sz w:val="21"/>
                <w:szCs w:val="21"/>
                <w:highlight w:val="none"/>
                <w14:textFill>
                  <w14:solidFill>
                    <w14:schemeClr w14:val="tx1"/>
                  </w14:solidFill>
                </w14:textFill>
              </w:rPr>
              <w:t>或以下</w:t>
            </w:r>
            <w:r>
              <w:rPr>
                <w:rFonts w:hint="eastAsia" w:hAnsi="宋体" w:cs="宋体"/>
                <w:color w:val="000000" w:themeColor="text1"/>
                <w:sz w:val="21"/>
                <w:szCs w:val="21"/>
                <w:highlight w:val="none"/>
                <w:lang w:val="zh-TW"/>
                <w14:textFill>
                  <w14:solidFill>
                    <w14:schemeClr w14:val="tx1"/>
                  </w14:solidFill>
                </w14:textFill>
              </w:rPr>
              <w:t>）的，得</w:t>
            </w:r>
            <w:r>
              <w:rPr>
                <w:rFonts w:hint="eastAsia" w:hAnsi="宋体" w:cs="宋体"/>
                <w:color w:val="000000" w:themeColor="text1"/>
                <w:sz w:val="21"/>
                <w:szCs w:val="21"/>
                <w:highlight w:val="none"/>
                <w14:textFill>
                  <w14:solidFill>
                    <w14:schemeClr w14:val="tx1"/>
                  </w14:solidFill>
                </w14:textFill>
              </w:rPr>
              <w:t>0.25</w:t>
            </w:r>
            <w:r>
              <w:rPr>
                <w:rFonts w:hint="eastAsia" w:hAnsi="宋体" w:cs="宋体"/>
                <w:color w:val="000000" w:themeColor="text1"/>
                <w:sz w:val="21"/>
                <w:szCs w:val="21"/>
                <w:highlight w:val="none"/>
                <w:lang w:val="zh-TW"/>
                <w14:textFill>
                  <w14:solidFill>
                    <w14:schemeClr w14:val="tx1"/>
                  </w14:solidFill>
                </w14:textFill>
              </w:rPr>
              <w:t>分；</w:t>
            </w:r>
          </w:p>
          <w:p w14:paraId="64A98461">
            <w:pPr>
              <w:pStyle w:val="2"/>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sz w:val="21"/>
                <w:szCs w:val="21"/>
                <w:highlight w:val="none"/>
                <w:lang w:val="zh-TW"/>
                <w14:textFill>
                  <w14:solidFill>
                    <w14:schemeClr w14:val="tx1"/>
                  </w14:solidFill>
                </w14:textFill>
              </w:rPr>
              <w:t>本项最高得</w:t>
            </w:r>
            <w:r>
              <w:rPr>
                <w:rFonts w:hint="eastAsia" w:hAnsi="宋体" w:cs="宋体"/>
                <w:color w:val="000000" w:themeColor="text1"/>
                <w:sz w:val="21"/>
                <w:szCs w:val="21"/>
                <w:highlight w:val="none"/>
                <w14:textFill>
                  <w14:solidFill>
                    <w14:schemeClr w14:val="tx1"/>
                  </w14:solidFill>
                </w14:textFill>
              </w:rPr>
              <w:t>5</w:t>
            </w:r>
            <w:r>
              <w:rPr>
                <w:rFonts w:hint="eastAsia" w:hAnsi="宋体" w:cs="宋体"/>
                <w:color w:val="000000" w:themeColor="text1"/>
                <w:sz w:val="21"/>
                <w:szCs w:val="21"/>
                <w:highlight w:val="none"/>
                <w:lang w:val="zh-TW"/>
                <w14:textFill>
                  <w14:solidFill>
                    <w14:schemeClr w14:val="tx1"/>
                  </w14:solidFill>
                </w14:textFill>
              </w:rPr>
              <w:t>分，</w:t>
            </w:r>
            <w:r>
              <w:rPr>
                <w:rFonts w:hint="eastAsia" w:hAnsi="宋体" w:cs="仿宋"/>
                <w:color w:val="000000" w:themeColor="text1"/>
                <w:sz w:val="21"/>
                <w:szCs w:val="21"/>
                <w:highlight w:val="none"/>
                <w14:textFill>
                  <w14:solidFill>
                    <w14:schemeClr w14:val="tx1"/>
                  </w14:solidFill>
                </w14:textFill>
              </w:rPr>
              <w:t>若投标人满足多个档次的，按最高档计分一次，不累计。</w:t>
            </w:r>
            <w:r>
              <w:rPr>
                <w:rFonts w:hint="eastAsia" w:hAnsi="宋体" w:cs="宋体"/>
                <w:color w:val="000000" w:themeColor="text1"/>
                <w:sz w:val="21"/>
                <w:szCs w:val="21"/>
                <w:highlight w:val="none"/>
                <w:lang w:val="zh-TW"/>
                <w14:textFill>
                  <w14:solidFill>
                    <w14:schemeClr w14:val="tx1"/>
                  </w14:solidFill>
                </w14:textFill>
              </w:rPr>
              <w:t>不满足上述情况的，不得分。</w:t>
            </w:r>
            <w:bookmarkEnd w:id="33"/>
          </w:p>
        </w:tc>
      </w:tr>
      <w:tr w14:paraId="58D1044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095" w:type="dxa"/>
            <w:gridSpan w:val="2"/>
            <w:shd w:val="clear" w:color="auto" w:fill="FFFFFF"/>
            <w:vAlign w:val="center"/>
          </w:tcPr>
          <w:p w14:paraId="6C853105">
            <w:pPr>
              <w:widowControl/>
              <w:adjustRightInd w:val="0"/>
              <w:snapToGrid w:val="0"/>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合  计</w:t>
            </w:r>
          </w:p>
        </w:tc>
        <w:tc>
          <w:tcPr>
            <w:tcW w:w="821" w:type="dxa"/>
            <w:tcBorders>
              <w:left w:val="single" w:color="auto" w:sz="4" w:space="0"/>
            </w:tcBorders>
            <w:shd w:val="clear" w:color="auto" w:fill="FFFFFF"/>
            <w:vAlign w:val="center"/>
          </w:tcPr>
          <w:p w14:paraId="18FF66EF">
            <w:pPr>
              <w:widowControl/>
              <w:snapToGrid w:val="0"/>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100分</w:t>
            </w:r>
          </w:p>
        </w:tc>
        <w:tc>
          <w:tcPr>
            <w:tcW w:w="11854" w:type="dxa"/>
            <w:tcBorders>
              <w:left w:val="single" w:color="auto" w:sz="4" w:space="0"/>
            </w:tcBorders>
            <w:shd w:val="clear" w:color="auto" w:fill="FFFFFF"/>
            <w:vAlign w:val="center"/>
          </w:tcPr>
          <w:p w14:paraId="0A0406DF">
            <w:pPr>
              <w:adjustRightInd w:val="0"/>
              <w:snapToGrid w:val="0"/>
              <w:spacing w:line="300" w:lineRule="exact"/>
              <w:jc w:val="center"/>
              <w:rPr>
                <w:rFonts w:ascii="宋体" w:hAnsi="宋体" w:cs="宋体"/>
                <w:bCs/>
                <w:color w:val="000000" w:themeColor="text1"/>
                <w:szCs w:val="21"/>
                <w:highlight w:val="none"/>
                <w14:textFill>
                  <w14:solidFill>
                    <w14:schemeClr w14:val="tx1"/>
                  </w14:solidFill>
                </w14:textFill>
              </w:rPr>
            </w:pPr>
          </w:p>
        </w:tc>
      </w:tr>
    </w:tbl>
    <w:p w14:paraId="6371B7FE">
      <w:pPr>
        <w:spacing w:line="360" w:lineRule="exact"/>
        <w:ind w:firstLine="41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14:paraId="42BBF715">
      <w:pPr>
        <w:spacing w:line="360" w:lineRule="exact"/>
        <w:ind w:firstLine="419"/>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1、项目管理机构：</w:t>
      </w:r>
    </w:p>
    <w:p w14:paraId="4E05630C">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1.1项目管理团队人员是指在本公司人员，不含子公司或母公司人员，含分公司。如投标人为集团公司，则不含其集团下属的子公司人员。</w:t>
      </w:r>
    </w:p>
    <w:p w14:paraId="77AE1566">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以上人员均不可兼任，不重复计算得分。人员须同时提供对应的职称证书或注册证等相关证明材料扫描件以及近1个月（2025年5月）在投标单位（不含投标人的子公司或母公司人员，含分公司人员）缴纳社保证明(需包含养老保险、失业、工伤)材料扫描件，补缴社保人员及退体返聘人员不予计算。</w:t>
      </w:r>
    </w:p>
    <w:p w14:paraId="03D25ECB">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按照《造价工程师职业资格制度规定》的规定，根据原人事部、原建设部发布的《造价工程师执业资格制度暂行规定》（人发〔1996〕77号）取得的造价工程师执业资格，并经注册且在有效期内的，等同于一级注册造价工程师。</w:t>
      </w:r>
    </w:p>
    <w:p w14:paraId="7EAFBA85">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职称证书以人社部门核发为准，同时提供“全国职称评审信息查询系统：http://www.12333.gov.cn/”查询网页信息截图。若非人社部门核发的职称证书，投标人应同时提供人社部门委托核发机构开展职称评审工作的证明文件或其他可由该机构核发的政策文件依据，或在人社部门专业技术人才职称管理系统登记的信息记录网页及截图，否则，对该职称证书不予认可。</w:t>
      </w:r>
    </w:p>
    <w:p w14:paraId="34241B14">
      <w:pPr>
        <w:spacing w:line="36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r>
        <w:rPr>
          <w:rFonts w:hint="eastAsia" w:ascii="宋体" w:hAnsi="宋体" w:cs="宋体"/>
          <w:bCs/>
          <w:color w:val="000000" w:themeColor="text1"/>
          <w:szCs w:val="21"/>
          <w:highlight w:val="none"/>
          <w14:textFill>
            <w14:solidFill>
              <w14:schemeClr w14:val="tx1"/>
            </w14:solidFill>
          </w14:textFill>
        </w:rPr>
        <w:t>各负责人业绩奖项需提供以下资料：</w:t>
      </w:r>
    </w:p>
    <w:p w14:paraId="57953DDA">
      <w:pPr>
        <w:ind w:firstLine="424" w:firstLineChars="202"/>
        <w:rPr>
          <w:rFonts w:ascii="宋体" w:hAnsi="宋体" w:cs="宋体"/>
          <w:bCs/>
          <w:color w:val="000000" w:themeColor="text1"/>
          <w:szCs w:val="21"/>
          <w:highlight w:val="none"/>
          <w:lang w:val="zh-TW"/>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（1）奖项取自广州市住建行业信用管理平台</w:t>
      </w:r>
      <w:r>
        <w:rPr>
          <w:rFonts w:hint="eastAsia" w:ascii="宋体" w:hAnsi="宋体" w:cs="宋体"/>
          <w:color w:val="000000" w:themeColor="text1"/>
          <w:szCs w:val="21"/>
          <w:highlight w:val="none"/>
          <w:lang w:bidi="ar"/>
          <w14:textFill>
            <w14:solidFill>
              <w14:schemeClr w14:val="tx1"/>
            </w14:solidFill>
          </w14:textFill>
        </w:rPr>
        <w:t>或提供获奖证书。</w:t>
      </w:r>
      <w:r>
        <w:rPr>
          <w:rFonts w:hint="eastAsia" w:ascii="宋体" w:hAnsi="宋体" w:cs="宋体"/>
          <w:bCs/>
          <w:color w:val="000000" w:themeColor="text1"/>
          <w:szCs w:val="21"/>
          <w:highlight w:val="none"/>
          <w14:textFill>
            <w14:solidFill>
              <w14:schemeClr w14:val="tx1"/>
            </w14:solidFill>
          </w14:textFill>
        </w:rPr>
        <w:t>其中国家级奖项包括但不限于：中国建设工程鲁班奖、国家优质工程金奖、国家优质工程奖、中国土木工程詹天佑奖。省或市级奖项包括：由省、市级建设行政主管部门或行业协会颁发的质量类奖项，不包含安全文明、绿色施工、技术创新、科技进步、机电类、钢结构类、QC及技术应用类等奖项。</w:t>
      </w:r>
      <w:r>
        <w:rPr>
          <w:rFonts w:hint="eastAsia" w:ascii="宋体" w:hAnsi="宋体" w:cs="宋体"/>
          <w:bCs/>
          <w:color w:val="000000" w:themeColor="text1"/>
          <w:szCs w:val="21"/>
          <w:highlight w:val="none"/>
          <w:lang w:val="zh-TW"/>
          <w14:textFill>
            <w14:solidFill>
              <w14:schemeClr w14:val="tx1"/>
            </w14:solidFill>
          </w14:textFill>
        </w:rPr>
        <w:t>时间以获奖证书发证时间为准。</w:t>
      </w:r>
    </w:p>
    <w:p w14:paraId="3D70B798">
      <w:pPr>
        <w:ind w:firstLine="424" w:firstLineChars="202"/>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（2）如取自信用平台的：</w:t>
      </w:r>
      <w:r>
        <w:rPr>
          <w:rFonts w:hint="eastAsia" w:ascii="宋体" w:hAnsi="宋体" w:cs="宋体"/>
          <w:bCs/>
          <w:color w:val="000000" w:themeColor="text1"/>
          <w:szCs w:val="21"/>
          <w:highlight w:val="none"/>
          <w14:textFill>
            <w14:solidFill>
              <w14:schemeClr w14:val="tx1"/>
            </w14:solidFill>
          </w14:textFill>
        </w:rPr>
        <w:t>投标人须提交获奖证书原件清晰扫描件及广州市住建行业信用管理平台的网页信息截图（截图须包含广州市住建行业信用管理平台中的“项目基本信息”栏和“奖项信息”栏）并加盖投标人电子印章，不符合上述条件或未提供上述资料或无加盖投标人电子印章的不予评审。“工程对应的企业资质”栏中须登记有与本项目要求相对应的资质【具体资质要求：建筑工程施工总承包（原房屋建筑工程施工总承包）】。</w:t>
      </w:r>
    </w:p>
    <w:p w14:paraId="0B82D0B9">
      <w:pPr>
        <w:ind w:firstLine="424" w:firstLineChars="202"/>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（3）如提供获奖证书的：投标人须提供获奖证书</w:t>
      </w:r>
      <w:r>
        <w:rPr>
          <w:rFonts w:hint="eastAsia" w:ascii="宋体" w:hAnsi="宋体" w:cs="宋体"/>
          <w:bCs/>
          <w:color w:val="000000" w:themeColor="text1"/>
          <w:szCs w:val="21"/>
          <w:highlight w:val="none"/>
          <w14:textFill>
            <w14:solidFill>
              <w14:schemeClr w14:val="tx1"/>
            </w14:solidFill>
          </w14:textFill>
        </w:rPr>
        <w:t>原件清晰扫描件</w:t>
      </w:r>
      <w:r>
        <w:rPr>
          <w:rFonts w:hint="eastAsia" w:ascii="宋体" w:hAnsi="宋体" w:cs="宋体"/>
          <w:color w:val="000000" w:themeColor="text1"/>
          <w:szCs w:val="21"/>
          <w:highlight w:val="none"/>
          <w:lang w:bidi="ar"/>
          <w14:textFill>
            <w14:solidFill>
              <w14:schemeClr w14:val="tx1"/>
            </w14:solidFill>
          </w14:textFill>
        </w:rPr>
        <w:t>、获奖项目属于</w:t>
      </w:r>
      <w:r>
        <w:rPr>
          <w:rFonts w:hint="eastAsia" w:ascii="宋体" w:hAnsi="宋体" w:cs="宋体"/>
          <w:bCs/>
          <w:color w:val="000000" w:themeColor="text1"/>
          <w:szCs w:val="21"/>
          <w:highlight w:val="none"/>
          <w14:textFill>
            <w14:solidFill>
              <w14:schemeClr w14:val="tx1"/>
            </w14:solidFill>
          </w14:textFill>
        </w:rPr>
        <w:t>建筑工程施工总承包（原房屋建筑工程施工总承包）</w:t>
      </w:r>
      <w:r>
        <w:rPr>
          <w:rFonts w:hint="eastAsia" w:ascii="宋体" w:hAnsi="宋体" w:cs="宋体"/>
          <w:color w:val="000000" w:themeColor="text1"/>
          <w:szCs w:val="21"/>
          <w:highlight w:val="none"/>
          <w:lang w:bidi="ar"/>
          <w14:textFill>
            <w14:solidFill>
              <w14:schemeClr w14:val="tx1"/>
            </w14:solidFill>
          </w14:textFill>
        </w:rPr>
        <w:t>的相关材料及该获奖工程在“全国建筑市场监管公共服务平台”的网页信息截图，并加盖投标人电子印章。</w:t>
      </w:r>
    </w:p>
    <w:p w14:paraId="05C96151">
      <w:pPr>
        <w:spacing w:line="36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（4）如果获奖证书不能体现相关负责人名字，投标人则需在投标文件中提供证明相关负责人名字的竣工验收报告或竣工验收备案表体现该人员姓名作为证明文件。</w:t>
      </w:r>
    </w:p>
    <w:p w14:paraId="5B2E9E9F">
      <w:pPr>
        <w:spacing w:line="36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评标委员会对工程奖项获奖的评审以投标人提供的完整的证明资料为依据。同一项目按最高级别奖项只计一次分，只计算投标人房屋建筑类工程项目的奖项，参建单位及其他非房建类工程项目奖项，如路桥、铁路、水利、电力、化工、冶金、市政等获奖不参与计分。工程质量类奖项证书须为国家、省、市人民政府或行业行政主管部门或经民政部门备案的行业协会颁发，若奖项证书的颁发机构为行业协会颁发,还须提供全国社会组织信用信息公示平台（https://xxgs.chinanpo.mca.gov.cn/gsxt/newList）的网页查询截图。其他机构颁发的获奖证书不予认定。不符合上述条件或无提供证书及相关证明材料清晰扫描件的不计分。</w:t>
      </w:r>
    </w:p>
    <w:p w14:paraId="216A8156">
      <w:pPr>
        <w:ind w:firstLine="426" w:firstLineChars="20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2、企业业绩</w:t>
      </w:r>
    </w:p>
    <w:p w14:paraId="39FA775F">
      <w:pPr>
        <w:spacing w:line="36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业绩取自广州市住建行业信用管理平台。投标人须提供项目名称、广州市住建行业信用管理平台内的项目业绩编号及业绩在广州市住建行业信用管理平台的网页信息截图（网页信息截图须能清晰显示带有“住建行业信用管理平台”名称，并至少包含“项目基本信息”等信息）以供核对，并加盖投标人企业电子印章（业绩相关附件的上传件取广州市住建行业信用管理平台，投标阶段可不重复提交）。不提供项目名称、项目编号及网页信息截图的业绩不予评审。若投标人提供的项目名称与项目编号不一致：（1）项目名称和项目编号在平台内分别对应不同业绩的，以项目名称对应的业绩为准；（2）项目名称存在对应业绩的，项目编号在平台内不存在对应业绩，以项目名称对应的业绩为准；（3）项目名称在平台内不存在对应业绩，项目编号存在对应业绩的，以项目编号对应的业绩为准。评标委员会对业绩的评审以投标截止时间在平台内业绩上传件为依据。</w:t>
      </w:r>
    </w:p>
    <w:p w14:paraId="1293B29B">
      <w:pPr>
        <w:spacing w:line="36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①金额以中标通知书为准，中标通知书上没有金额或免招标的，以施工合同或EPC合同施工部分（不含补充合同）为准。</w:t>
      </w:r>
    </w:p>
    <w:p w14:paraId="17E8B617">
      <w:pPr>
        <w:spacing w:line="36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②完成时间以竣工验收文件为准。验收文件至少具有建设单位、设计、施工和监理单位盖章。</w:t>
      </w:r>
    </w:p>
    <w:p w14:paraId="49504420">
      <w:pPr>
        <w:spacing w:line="360" w:lineRule="exac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③平台内业绩上传件不符合上述要求的或登记的工程资质内容与施工合同或EPC合同施工部分等业绩证明资料不相符的，该项业绩不予认定。</w:t>
      </w:r>
    </w:p>
    <w:p w14:paraId="2FF9B5BA">
      <w:pPr>
        <w:ind w:firstLine="426" w:firstLineChars="20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3、企业工程项目获奖情况：</w:t>
      </w:r>
    </w:p>
    <w:p w14:paraId="720C71D6">
      <w:pPr>
        <w:ind w:firstLine="424" w:firstLineChars="202"/>
        <w:rPr>
          <w:rFonts w:ascii="宋体" w:hAnsi="宋体" w:cs="宋体"/>
          <w:bCs/>
          <w:color w:val="000000" w:themeColor="text1"/>
          <w:szCs w:val="21"/>
          <w:highlight w:val="none"/>
          <w:lang w:val="zh-TW"/>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（1）奖项取自广州市住建行业信用管理平台</w:t>
      </w:r>
      <w:r>
        <w:rPr>
          <w:rFonts w:hint="eastAsia" w:ascii="宋体" w:hAnsi="宋体" w:cs="宋体"/>
          <w:color w:val="000000" w:themeColor="text1"/>
          <w:szCs w:val="21"/>
          <w:highlight w:val="none"/>
          <w:lang w:bidi="ar"/>
          <w14:textFill>
            <w14:solidFill>
              <w14:schemeClr w14:val="tx1"/>
            </w14:solidFill>
          </w14:textFill>
        </w:rPr>
        <w:t>或提供获奖证书。</w:t>
      </w:r>
      <w:r>
        <w:rPr>
          <w:rFonts w:hint="eastAsia" w:ascii="宋体" w:hAnsi="宋体" w:cs="宋体"/>
          <w:bCs/>
          <w:color w:val="000000" w:themeColor="text1"/>
          <w:szCs w:val="21"/>
          <w:highlight w:val="none"/>
          <w14:textFill>
            <w14:solidFill>
              <w14:schemeClr w14:val="tx1"/>
            </w14:solidFill>
          </w14:textFill>
        </w:rPr>
        <w:t>其中国家级奖项包括但不限于：中国建设工程鲁班奖、国家优质工程金奖、国家优质工程奖、中国土木工程詹天佑奖。省或市级奖项包括：由省、市级建设行政主管部门或行业协会颁发的质量类奖项，不包含安全文明、绿色施工、技术创新、科技进步、机电类、钢结构类、QC及技术应用类等奖项。</w:t>
      </w:r>
      <w:r>
        <w:rPr>
          <w:rFonts w:hint="eastAsia" w:ascii="宋体" w:hAnsi="宋体" w:cs="宋体"/>
          <w:bCs/>
          <w:color w:val="000000" w:themeColor="text1"/>
          <w:szCs w:val="21"/>
          <w:highlight w:val="none"/>
          <w:lang w:val="zh-TW"/>
          <w14:textFill>
            <w14:solidFill>
              <w14:schemeClr w14:val="tx1"/>
            </w14:solidFill>
          </w14:textFill>
        </w:rPr>
        <w:t>时间以获奖证书发证时间为准。</w:t>
      </w:r>
    </w:p>
    <w:p w14:paraId="42DE5B74">
      <w:pPr>
        <w:ind w:firstLine="424" w:firstLineChars="202"/>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（2）如取自信用平台的：</w:t>
      </w:r>
      <w:r>
        <w:rPr>
          <w:rFonts w:hint="eastAsia" w:ascii="宋体" w:hAnsi="宋体" w:cs="宋体"/>
          <w:bCs/>
          <w:color w:val="000000" w:themeColor="text1"/>
          <w:szCs w:val="21"/>
          <w:highlight w:val="none"/>
          <w14:textFill>
            <w14:solidFill>
              <w14:schemeClr w14:val="tx1"/>
            </w14:solidFill>
          </w14:textFill>
        </w:rPr>
        <w:t>投标人须提交获奖证书原件清晰扫描件及广州市住建行业信用管理平台的网页信息截图（截图须包含广州市住建行业信用管理平台中的“项目基本信息”栏和“奖项信息”栏）并加盖投标人电子印章，不符合上述条件或未提供上述资料或无加盖投标人电子印章的不予评审。“工程对应的企业资质”栏中须登记有与本项目要求相对应的资质【具体资质要求：建筑工程施工总承包（原房屋建筑工程施工总承包）】。</w:t>
      </w:r>
    </w:p>
    <w:p w14:paraId="3662D318">
      <w:pPr>
        <w:ind w:firstLine="424" w:firstLineChars="202"/>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（3）如提供获奖证书的：投标人须提供获奖证书</w:t>
      </w:r>
      <w:r>
        <w:rPr>
          <w:rFonts w:hint="eastAsia" w:ascii="宋体" w:hAnsi="宋体" w:cs="宋体"/>
          <w:bCs/>
          <w:color w:val="000000" w:themeColor="text1"/>
          <w:szCs w:val="21"/>
          <w:highlight w:val="none"/>
          <w14:textFill>
            <w14:solidFill>
              <w14:schemeClr w14:val="tx1"/>
            </w14:solidFill>
          </w14:textFill>
        </w:rPr>
        <w:t>原件清晰扫描件</w:t>
      </w:r>
      <w:r>
        <w:rPr>
          <w:rFonts w:hint="eastAsia" w:ascii="宋体" w:hAnsi="宋体" w:cs="宋体"/>
          <w:color w:val="000000" w:themeColor="text1"/>
          <w:szCs w:val="21"/>
          <w:highlight w:val="none"/>
          <w:lang w:bidi="ar"/>
          <w14:textFill>
            <w14:solidFill>
              <w14:schemeClr w14:val="tx1"/>
            </w14:solidFill>
          </w14:textFill>
        </w:rPr>
        <w:t>、获奖项目属于</w:t>
      </w:r>
      <w:r>
        <w:rPr>
          <w:rFonts w:hint="eastAsia" w:ascii="宋体" w:hAnsi="宋体" w:cs="宋体"/>
          <w:bCs/>
          <w:color w:val="000000" w:themeColor="text1"/>
          <w:szCs w:val="21"/>
          <w:highlight w:val="none"/>
          <w14:textFill>
            <w14:solidFill>
              <w14:schemeClr w14:val="tx1"/>
            </w14:solidFill>
          </w14:textFill>
        </w:rPr>
        <w:t>建筑工程施工总承包（原房屋建筑工程施工总承包）</w:t>
      </w:r>
      <w:r>
        <w:rPr>
          <w:rFonts w:hint="eastAsia" w:ascii="宋体" w:hAnsi="宋体" w:cs="宋体"/>
          <w:color w:val="000000" w:themeColor="text1"/>
          <w:szCs w:val="21"/>
          <w:highlight w:val="none"/>
          <w:lang w:bidi="ar"/>
          <w14:textFill>
            <w14:solidFill>
              <w14:schemeClr w14:val="tx1"/>
            </w14:solidFill>
          </w14:textFill>
        </w:rPr>
        <w:t>的相关材料及该获奖工程在“全国建筑市场监管公共服务平台”的网页信息截图，时间以获奖证书颁发时间为准，并加盖投标人电子印章。</w:t>
      </w:r>
    </w:p>
    <w:p w14:paraId="4D7F49FE">
      <w:pPr>
        <w:ind w:firstLine="424" w:firstLineChars="202"/>
        <w:rPr>
          <w:rFonts w:ascii="宋体" w:hAnsi="宋体" w:cs="宋体"/>
          <w:bCs/>
          <w:color w:val="000000" w:themeColor="text1"/>
          <w:szCs w:val="21"/>
          <w:highlight w:val="none"/>
          <w:lang w:val="zh-TW"/>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评标委员会对工程奖项获奖的评审以投标人提供的完整的证明资料为依据。同一项目按最高级别奖项只计一次分，只计算投标人房屋建筑类工程项目的奖项，参建单位及其他非房建类工程项目奖项，如路桥、铁路、水利、电力、化工、冶金、市政等获奖不参与计分。工程质量类奖项证书须为国家、省、市人民政府或行业行政主管部门或经民政部门备案的行业协会颁发，若奖项证书的颁发机构为行业协会颁发,还须提供全国社会组织信用信息公示平台（https://xxgs.chinanpo.mca.gov.cn/gsxt/newList）的网页查询截图。其他机构颁发的获奖证书不予认定。不符合上述条件或无提供证书及相关证明材料清晰扫描件的不计分。</w:t>
      </w:r>
    </w:p>
    <w:p w14:paraId="607BEDEA">
      <w:pPr>
        <w:ind w:firstLine="426" w:firstLineChars="20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4、工程研发能力：</w:t>
      </w:r>
    </w:p>
    <w:p w14:paraId="7458E59E">
      <w:pPr>
        <w:ind w:firstLine="424" w:firstLineChars="202"/>
        <w:rPr>
          <w:rFonts w:ascii="宋体" w:hAnsi="宋体" w:cs="宋体"/>
          <w:color w:val="000000" w:themeColor="text1"/>
          <w:szCs w:val="21"/>
          <w:highlight w:val="none"/>
          <w:lang w:val="zh-TW"/>
          <w14:textFill>
            <w14:solidFill>
              <w14:schemeClr w14:val="tx1"/>
            </w14:solidFill>
          </w14:textFill>
        </w:rPr>
      </w:pPr>
      <w:r>
        <w:rPr>
          <w:rFonts w:hint="eastAsia" w:ascii="宋体" w:hAnsi="宋体" w:cs="宋体"/>
          <w:color w:val="000000" w:themeColor="text1"/>
          <w:szCs w:val="21"/>
          <w:highlight w:val="none"/>
          <w:lang w:val="zh-TW"/>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zh-TW"/>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技术创新QC成果取自广州市住建行业信用管理平台。须提供平台信息截图及提供获奖证书扫描件(网页信息截图须能清晰显示带有“住建行业信用管理平台”名称，并至少包含“项目基本信息”、“奖项信息”等信息)，技术创新QC成果只计算房建类的项目，其他非房建项目，如:路桥、铁路、水利、电力、化工、治金、市政等获奖不参与计分。时间以获奖证书的发证时间为准。</w:t>
      </w:r>
    </w:p>
    <w:p w14:paraId="21A31139">
      <w:pPr>
        <w:ind w:firstLine="424" w:firstLineChars="202"/>
        <w:rPr>
          <w:rFonts w:ascii="宋体" w:hAnsi="宋体" w:cs="宋体"/>
          <w:bCs/>
          <w:color w:val="000000" w:themeColor="text1"/>
          <w:szCs w:val="21"/>
          <w:highlight w:val="none"/>
          <w:lang w:val="zh-TW"/>
          <w14:textFill>
            <w14:solidFill>
              <w14:schemeClr w14:val="tx1"/>
            </w14:solidFill>
          </w14:textFill>
        </w:rPr>
      </w:pPr>
      <w:r>
        <w:rPr>
          <w:rFonts w:hint="eastAsia" w:ascii="宋体" w:hAnsi="宋体" w:cs="宋体"/>
          <w:color w:val="000000" w:themeColor="text1"/>
          <w:szCs w:val="21"/>
          <w:highlight w:val="none"/>
          <w:lang w:val="zh-TW"/>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TW"/>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专利证书是指工程建设类专业实用新型专利证书（不包含外观设计类专利和发明公布类专利），时间以证书授权公告日时间为准；须提供证书扫描件和提供国家知识产权局（http://epub.cnipa.gov.cn/）网上查询结果截图，不符合上述情况或未按要求提供证明材料的不得分。</w:t>
      </w:r>
    </w:p>
    <w:p w14:paraId="52D8976D">
      <w:pPr>
        <w:ind w:firstLine="426" w:firstLineChars="202"/>
        <w:rPr>
          <w:rFonts w:ascii="宋体" w:hAnsi="宋体" w:cs="宋体"/>
          <w:b/>
          <w:bCs/>
          <w:color w:val="000000" w:themeColor="text1"/>
          <w:szCs w:val="21"/>
          <w:highlight w:val="none"/>
          <w:lang w:eastAsia="zh-TW"/>
          <w14:textFill>
            <w14:solidFill>
              <w14:schemeClr w14:val="tx1"/>
            </w14:solidFill>
          </w14:textFill>
        </w:rPr>
      </w:pPr>
      <w:r>
        <w:rPr>
          <w:rFonts w:hint="eastAsia" w:ascii="宋体" w:hAnsi="宋体" w:cs="宋体"/>
          <w:b/>
          <w:bCs/>
          <w:color w:val="000000" w:themeColor="text1"/>
          <w:szCs w:val="21"/>
          <w:highlight w:val="none"/>
          <w:lang w:eastAsia="zh-TW"/>
          <w14:textFill>
            <w14:solidFill>
              <w14:schemeClr w14:val="tx1"/>
            </w14:solidFill>
          </w14:textFill>
        </w:rPr>
        <w:t>5、第三方评价：</w:t>
      </w:r>
    </w:p>
    <w:p w14:paraId="72F8ED75">
      <w:pPr>
        <w:ind w:firstLine="424" w:firstLineChars="202"/>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eastAsia="zh-TW"/>
          <w14:textFill>
            <w14:solidFill>
              <w14:schemeClr w14:val="tx1"/>
            </w14:solidFill>
          </w14:textFill>
        </w:rPr>
        <w:t>“纳税信用等级”须包含2024年度：</w:t>
      </w:r>
      <w:r>
        <w:rPr>
          <w:rFonts w:hint="eastAsia" w:ascii="宋体" w:hAnsi="宋体" w:cs="仿宋"/>
          <w:color w:val="000000" w:themeColor="text1"/>
          <w:szCs w:val="21"/>
          <w:highlight w:val="none"/>
          <w:lang w:eastAsia="zh-TW"/>
          <w14:textFill>
            <w14:solidFill>
              <w14:schemeClr w14:val="tx1"/>
            </w14:solidFill>
          </w14:textFill>
        </w:rPr>
        <w:t>“纳税信用A级纳税人”须提供国家税务总局官网（http://www.chinatax.gov.cn/）“纳税信用A级纳税人名单公布栏”查询结果网页截图或其省级（含自治区、直辖市）税务局官网“纳税信用A级纳税人名单公布栏”查询结果网页截图。</w:t>
      </w:r>
      <w:r>
        <w:rPr>
          <w:rFonts w:hint="eastAsia" w:ascii="宋体" w:hAnsi="宋体" w:cs="仿宋"/>
          <w:color w:val="000000" w:themeColor="text1"/>
          <w:szCs w:val="21"/>
          <w:highlight w:val="none"/>
          <w14:textFill>
            <w14:solidFill>
              <w14:schemeClr w14:val="tx1"/>
            </w14:solidFill>
          </w14:textFill>
        </w:rPr>
        <w:t>时间以国家税务总局或其省级（含自治区、直辖市）税务局网站纳税信用信息查询结果的网页截图公布的评价年度为准。“B级纳税人”和“M级纳税人”须提供证书扫描件或须提供在电子税务局系统上查询的年度纳税信用证明信息扫描件。时间以证书或网页截图公布的评价年度为准。若投标人满足多个档次的，按最高档计分一次，不累计。上述资料显示的纳税人全称须与投标人名称一致，否则不得分。不满足上述要求或无提交上述资料不得分。</w:t>
      </w:r>
    </w:p>
    <w:p w14:paraId="1B75C159">
      <w:pPr>
        <w:ind w:firstLine="426" w:firstLineChars="202"/>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w:t>
      </w:r>
      <w:r>
        <w:rPr>
          <w:rFonts w:hint="eastAsia" w:ascii="宋体" w:hAnsi="宋体" w:cs="宋体"/>
          <w:bCs/>
          <w:color w:val="000000" w:themeColor="text1"/>
          <w:szCs w:val="21"/>
          <w:highlight w:val="none"/>
          <w14:textFill>
            <w14:solidFill>
              <w14:schemeClr w14:val="tx1"/>
            </w14:solidFill>
          </w14:textFill>
        </w:rPr>
        <w:t>本表按百分制评分，所有评委每个分项的分数汇总后去掉一个最高分和一个最低分的算术平均值为投标人的最终得分。分数出现小数点，保留小数点后二位小数，第三位小数四舍五入，若投标人满足多个档次的，按最高档计分</w:t>
      </w:r>
      <w:r>
        <w:rPr>
          <w:rFonts w:hint="eastAsia" w:ascii="宋体" w:hAnsi="宋体" w:cs="宋体"/>
          <w:color w:val="000000" w:themeColor="text1"/>
          <w:szCs w:val="21"/>
          <w:highlight w:val="none"/>
          <w14:textFill>
            <w14:solidFill>
              <w14:schemeClr w14:val="tx1"/>
            </w14:solidFill>
          </w14:textFill>
        </w:rPr>
        <w:t>。</w:t>
      </w:r>
    </w:p>
    <w:p w14:paraId="613AFE97">
      <w:pPr>
        <w:pStyle w:val="2"/>
        <w:rPr>
          <w:rFonts w:hAnsi="宋体" w:cs="宋体"/>
          <w:color w:val="000000" w:themeColor="text1"/>
          <w:szCs w:val="21"/>
          <w:highlight w:val="none"/>
          <w14:textFill>
            <w14:solidFill>
              <w14:schemeClr w14:val="tx1"/>
            </w14:solidFill>
          </w14:textFill>
        </w:rPr>
      </w:pPr>
    </w:p>
    <w:p w14:paraId="3CDC6EF7">
      <w:pP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评委签名：                     日期：  </w:t>
      </w:r>
    </w:p>
    <w:p w14:paraId="11DF2716">
      <w:pPr>
        <w:rPr>
          <w:rFonts w:ascii="宋体" w:hAnsi="宋体" w:cs="宋体"/>
          <w:color w:val="000000" w:themeColor="text1"/>
          <w:szCs w:val="21"/>
          <w:highlight w:val="none"/>
          <w14:textFill>
            <w14:solidFill>
              <w14:schemeClr w14:val="tx1"/>
            </w14:solidFill>
          </w14:textFill>
        </w:rPr>
      </w:pPr>
    </w:p>
    <w:p w14:paraId="797000FC">
      <w:pPr>
        <w:rPr>
          <w:rFonts w:ascii="宋体" w:hAnsi="宋体" w:cs="宋体"/>
          <w:b/>
          <w:bCs/>
          <w:color w:val="000000" w:themeColor="text1"/>
          <w:kern w:val="0"/>
          <w:szCs w:val="21"/>
          <w:highlight w:val="none"/>
          <w14:textFill>
            <w14:solidFill>
              <w14:schemeClr w14:val="tx1"/>
            </w14:solidFill>
          </w14:textFill>
        </w:rPr>
        <w:sectPr>
          <w:headerReference r:id="rId12" w:type="default"/>
          <w:footerReference r:id="rId13" w:type="default"/>
          <w:pgSz w:w="16838" w:h="11906" w:orient="landscape"/>
          <w:pgMar w:top="1380" w:right="1440" w:bottom="1800" w:left="1440" w:header="851" w:footer="992" w:gutter="0"/>
          <w:cols w:space="425" w:num="1"/>
          <w:docGrid w:type="lines" w:linePitch="312" w:charSpace="0"/>
        </w:sectPr>
      </w:pPr>
    </w:p>
    <w:p w14:paraId="2BF51F99">
      <w:pP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附表四-1</w:t>
      </w:r>
    </w:p>
    <w:tbl>
      <w:tblPr>
        <w:tblStyle w:val="31"/>
        <w:tblW w:w="14637" w:type="dxa"/>
        <w:jc w:val="center"/>
        <w:tblLayout w:type="fixed"/>
        <w:tblCellMar>
          <w:top w:w="0" w:type="dxa"/>
          <w:left w:w="108" w:type="dxa"/>
          <w:bottom w:w="0" w:type="dxa"/>
          <w:right w:w="108" w:type="dxa"/>
        </w:tblCellMar>
      </w:tblPr>
      <w:tblGrid>
        <w:gridCol w:w="2383"/>
        <w:gridCol w:w="1186"/>
        <w:gridCol w:w="3859"/>
        <w:gridCol w:w="7209"/>
      </w:tblGrid>
      <w:tr w14:paraId="77946879">
        <w:tblPrEx>
          <w:tblCellMar>
            <w:top w:w="0" w:type="dxa"/>
            <w:left w:w="108" w:type="dxa"/>
            <w:bottom w:w="0" w:type="dxa"/>
            <w:right w:w="108" w:type="dxa"/>
          </w:tblCellMar>
        </w:tblPrEx>
        <w:trPr>
          <w:trHeight w:val="730" w:hRule="atLeast"/>
          <w:jc w:val="center"/>
        </w:trPr>
        <w:tc>
          <w:tcPr>
            <w:tcW w:w="14637" w:type="dxa"/>
            <w:gridSpan w:val="4"/>
            <w:tcBorders>
              <w:top w:val="nil"/>
              <w:left w:val="nil"/>
              <w:bottom w:val="single" w:color="auto" w:sz="4" w:space="0"/>
              <w:right w:val="nil"/>
            </w:tcBorders>
            <w:vAlign w:val="center"/>
          </w:tcPr>
          <w:p w14:paraId="38BB9968">
            <w:pPr>
              <w:widowControl/>
              <w:spacing w:line="280" w:lineRule="exact"/>
              <w:jc w:val="center"/>
              <w:textAlignment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《投标人投入主要骨干人员基本表》</w:t>
            </w:r>
          </w:p>
        </w:tc>
      </w:tr>
      <w:tr w14:paraId="76308C6B">
        <w:tblPrEx>
          <w:tblCellMar>
            <w:top w:w="0" w:type="dxa"/>
            <w:left w:w="108" w:type="dxa"/>
            <w:bottom w:w="0" w:type="dxa"/>
            <w:right w:w="108" w:type="dxa"/>
          </w:tblCellMar>
        </w:tblPrEx>
        <w:trPr>
          <w:trHeight w:val="550" w:hRule="atLeast"/>
          <w:jc w:val="center"/>
        </w:trPr>
        <w:tc>
          <w:tcPr>
            <w:tcW w:w="2383" w:type="dxa"/>
            <w:tcBorders>
              <w:top w:val="single" w:color="auto" w:sz="4" w:space="0"/>
              <w:left w:val="single" w:color="auto" w:sz="4" w:space="0"/>
              <w:bottom w:val="single" w:color="auto" w:sz="4" w:space="0"/>
              <w:right w:val="single" w:color="auto" w:sz="4" w:space="0"/>
            </w:tcBorders>
            <w:vAlign w:val="center"/>
          </w:tcPr>
          <w:p w14:paraId="4691C8AB">
            <w:pPr>
              <w:widowControl/>
              <w:spacing w:line="24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项目管理团队</w:t>
            </w:r>
          </w:p>
        </w:tc>
        <w:tc>
          <w:tcPr>
            <w:tcW w:w="1186" w:type="dxa"/>
            <w:tcBorders>
              <w:top w:val="single" w:color="auto" w:sz="4" w:space="0"/>
              <w:left w:val="single" w:color="auto" w:sz="4" w:space="0"/>
              <w:bottom w:val="single" w:color="auto" w:sz="4" w:space="0"/>
              <w:right w:val="single" w:color="auto" w:sz="4" w:space="0"/>
            </w:tcBorders>
            <w:vAlign w:val="center"/>
          </w:tcPr>
          <w:p w14:paraId="64C8445B">
            <w:pPr>
              <w:widowControl/>
              <w:spacing w:line="24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数量</w:t>
            </w:r>
          </w:p>
        </w:tc>
        <w:tc>
          <w:tcPr>
            <w:tcW w:w="3859" w:type="dxa"/>
            <w:tcBorders>
              <w:top w:val="single" w:color="auto" w:sz="4" w:space="0"/>
              <w:left w:val="single" w:color="auto" w:sz="4" w:space="0"/>
              <w:bottom w:val="single" w:color="auto" w:sz="4" w:space="0"/>
              <w:right w:val="single" w:color="auto" w:sz="4" w:space="0"/>
            </w:tcBorders>
            <w:vAlign w:val="center"/>
          </w:tcPr>
          <w:p w14:paraId="68DC103C">
            <w:pPr>
              <w:widowControl/>
              <w:spacing w:line="24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基本要求</w:t>
            </w:r>
          </w:p>
        </w:tc>
        <w:tc>
          <w:tcPr>
            <w:tcW w:w="7209" w:type="dxa"/>
            <w:tcBorders>
              <w:top w:val="single" w:color="auto" w:sz="4" w:space="0"/>
              <w:left w:val="single" w:color="auto" w:sz="4" w:space="0"/>
              <w:bottom w:val="single" w:color="auto" w:sz="4" w:space="0"/>
              <w:right w:val="single" w:color="auto" w:sz="4" w:space="0"/>
            </w:tcBorders>
            <w:vAlign w:val="center"/>
          </w:tcPr>
          <w:p w14:paraId="66B79EF7">
            <w:pPr>
              <w:widowControl/>
              <w:spacing w:line="24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备注</w:t>
            </w:r>
          </w:p>
        </w:tc>
      </w:tr>
      <w:tr w14:paraId="1878510A">
        <w:tblPrEx>
          <w:tblCellMar>
            <w:top w:w="0" w:type="dxa"/>
            <w:left w:w="108" w:type="dxa"/>
            <w:bottom w:w="0" w:type="dxa"/>
            <w:right w:w="108" w:type="dxa"/>
          </w:tblCellMar>
        </w:tblPrEx>
        <w:trPr>
          <w:trHeight w:val="550" w:hRule="atLeast"/>
          <w:jc w:val="center"/>
        </w:trPr>
        <w:tc>
          <w:tcPr>
            <w:tcW w:w="2383" w:type="dxa"/>
            <w:tcBorders>
              <w:top w:val="single" w:color="auto" w:sz="4" w:space="0"/>
              <w:left w:val="single" w:color="auto" w:sz="4" w:space="0"/>
              <w:bottom w:val="single" w:color="auto" w:sz="4" w:space="0"/>
              <w:right w:val="single" w:color="auto" w:sz="4" w:space="0"/>
            </w:tcBorders>
            <w:vAlign w:val="center"/>
          </w:tcPr>
          <w:p w14:paraId="3BABCD48">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项目负责人</w:t>
            </w:r>
          </w:p>
        </w:tc>
        <w:tc>
          <w:tcPr>
            <w:tcW w:w="1186" w:type="dxa"/>
            <w:tcBorders>
              <w:top w:val="single" w:color="auto" w:sz="4" w:space="0"/>
              <w:left w:val="single" w:color="auto" w:sz="4" w:space="0"/>
              <w:bottom w:val="single" w:color="auto" w:sz="4" w:space="0"/>
              <w:right w:val="single" w:color="auto" w:sz="4" w:space="0"/>
            </w:tcBorders>
            <w:vAlign w:val="center"/>
          </w:tcPr>
          <w:p w14:paraId="44C3D364">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p>
        </w:tc>
        <w:tc>
          <w:tcPr>
            <w:tcW w:w="3859" w:type="dxa"/>
            <w:tcBorders>
              <w:top w:val="single" w:color="auto" w:sz="4" w:space="0"/>
              <w:left w:val="single" w:color="auto" w:sz="4" w:space="0"/>
              <w:bottom w:val="single" w:color="auto" w:sz="4" w:space="0"/>
              <w:right w:val="single" w:color="auto" w:sz="4" w:space="0"/>
            </w:tcBorders>
            <w:vAlign w:val="center"/>
          </w:tcPr>
          <w:p w14:paraId="277DFE9A">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按招标公告要求</w:t>
            </w:r>
          </w:p>
        </w:tc>
        <w:tc>
          <w:tcPr>
            <w:tcW w:w="7209" w:type="dxa"/>
            <w:tcBorders>
              <w:top w:val="single" w:color="auto" w:sz="4" w:space="0"/>
              <w:left w:val="single" w:color="auto" w:sz="4" w:space="0"/>
              <w:bottom w:val="single" w:color="auto" w:sz="4" w:space="0"/>
              <w:right w:val="single" w:color="auto" w:sz="4" w:space="0"/>
            </w:tcBorders>
            <w:vAlign w:val="center"/>
          </w:tcPr>
          <w:p w14:paraId="2457ECE8">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须按招标公告要求提供资料</w:t>
            </w:r>
          </w:p>
        </w:tc>
      </w:tr>
      <w:tr w14:paraId="07C7441A">
        <w:tblPrEx>
          <w:tblCellMar>
            <w:top w:w="0" w:type="dxa"/>
            <w:left w:w="108" w:type="dxa"/>
            <w:bottom w:w="0" w:type="dxa"/>
            <w:right w:w="108" w:type="dxa"/>
          </w:tblCellMar>
        </w:tblPrEx>
        <w:trPr>
          <w:trHeight w:val="550" w:hRule="atLeast"/>
          <w:jc w:val="center"/>
        </w:trPr>
        <w:tc>
          <w:tcPr>
            <w:tcW w:w="2383" w:type="dxa"/>
            <w:tcBorders>
              <w:top w:val="single" w:color="auto" w:sz="4" w:space="0"/>
              <w:left w:val="single" w:color="auto" w:sz="4" w:space="0"/>
              <w:bottom w:val="single" w:color="auto" w:sz="4" w:space="0"/>
              <w:right w:val="single" w:color="auto" w:sz="4" w:space="0"/>
            </w:tcBorders>
            <w:vAlign w:val="center"/>
          </w:tcPr>
          <w:p w14:paraId="53D7E66A">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技术负责人</w:t>
            </w:r>
          </w:p>
        </w:tc>
        <w:tc>
          <w:tcPr>
            <w:tcW w:w="1186" w:type="dxa"/>
            <w:tcBorders>
              <w:top w:val="single" w:color="auto" w:sz="4" w:space="0"/>
              <w:left w:val="single" w:color="auto" w:sz="4" w:space="0"/>
              <w:bottom w:val="single" w:color="auto" w:sz="4" w:space="0"/>
              <w:right w:val="single" w:color="auto" w:sz="4" w:space="0"/>
            </w:tcBorders>
            <w:vAlign w:val="center"/>
          </w:tcPr>
          <w:p w14:paraId="75D4F220">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p>
        </w:tc>
        <w:tc>
          <w:tcPr>
            <w:tcW w:w="3859" w:type="dxa"/>
            <w:tcBorders>
              <w:top w:val="single" w:color="auto" w:sz="4" w:space="0"/>
              <w:left w:val="single" w:color="auto" w:sz="4" w:space="0"/>
              <w:bottom w:val="single" w:color="auto" w:sz="4" w:space="0"/>
              <w:right w:val="single" w:color="auto" w:sz="4" w:space="0"/>
            </w:tcBorders>
            <w:vAlign w:val="center"/>
          </w:tcPr>
          <w:p w14:paraId="35204168">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按招标公告要求</w:t>
            </w:r>
          </w:p>
        </w:tc>
        <w:tc>
          <w:tcPr>
            <w:tcW w:w="7209" w:type="dxa"/>
            <w:tcBorders>
              <w:top w:val="single" w:color="auto" w:sz="4" w:space="0"/>
              <w:left w:val="single" w:color="auto" w:sz="4" w:space="0"/>
              <w:bottom w:val="single" w:color="auto" w:sz="4" w:space="0"/>
              <w:right w:val="single" w:color="auto" w:sz="4" w:space="0"/>
            </w:tcBorders>
            <w:vAlign w:val="center"/>
          </w:tcPr>
          <w:p w14:paraId="0E50CB74">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须按招标公告要求提供资料</w:t>
            </w:r>
          </w:p>
        </w:tc>
      </w:tr>
      <w:tr w14:paraId="71E2D1A0">
        <w:tblPrEx>
          <w:tblCellMar>
            <w:top w:w="0" w:type="dxa"/>
            <w:left w:w="108" w:type="dxa"/>
            <w:bottom w:w="0" w:type="dxa"/>
            <w:right w:w="108" w:type="dxa"/>
          </w:tblCellMar>
        </w:tblPrEx>
        <w:trPr>
          <w:trHeight w:val="550" w:hRule="atLeast"/>
          <w:jc w:val="center"/>
        </w:trPr>
        <w:tc>
          <w:tcPr>
            <w:tcW w:w="2383" w:type="dxa"/>
            <w:tcBorders>
              <w:top w:val="single" w:color="auto" w:sz="4" w:space="0"/>
              <w:left w:val="single" w:color="auto" w:sz="4" w:space="0"/>
              <w:bottom w:val="single" w:color="auto" w:sz="4" w:space="0"/>
              <w:right w:val="single" w:color="auto" w:sz="4" w:space="0"/>
            </w:tcBorders>
            <w:vAlign w:val="center"/>
          </w:tcPr>
          <w:p w14:paraId="46FDE175">
            <w:pPr>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专职安全员</w:t>
            </w:r>
          </w:p>
        </w:tc>
        <w:tc>
          <w:tcPr>
            <w:tcW w:w="1186" w:type="dxa"/>
            <w:tcBorders>
              <w:top w:val="single" w:color="auto" w:sz="4" w:space="0"/>
              <w:left w:val="single" w:color="auto" w:sz="4" w:space="0"/>
              <w:bottom w:val="single" w:color="auto" w:sz="4" w:space="0"/>
              <w:right w:val="single" w:color="auto" w:sz="4" w:space="0"/>
            </w:tcBorders>
            <w:vAlign w:val="center"/>
          </w:tcPr>
          <w:p w14:paraId="4EC26D73">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p>
        </w:tc>
        <w:tc>
          <w:tcPr>
            <w:tcW w:w="3859" w:type="dxa"/>
            <w:tcBorders>
              <w:top w:val="single" w:color="auto" w:sz="4" w:space="0"/>
              <w:left w:val="single" w:color="auto" w:sz="4" w:space="0"/>
              <w:bottom w:val="single" w:color="auto" w:sz="4" w:space="0"/>
              <w:right w:val="single" w:color="auto" w:sz="4" w:space="0"/>
            </w:tcBorders>
            <w:vAlign w:val="center"/>
          </w:tcPr>
          <w:p w14:paraId="6B19B7A2">
            <w:pPr>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按招标公告要求</w:t>
            </w:r>
          </w:p>
        </w:tc>
        <w:tc>
          <w:tcPr>
            <w:tcW w:w="7209" w:type="dxa"/>
            <w:tcBorders>
              <w:top w:val="single" w:color="auto" w:sz="4" w:space="0"/>
              <w:left w:val="single" w:color="auto" w:sz="4" w:space="0"/>
              <w:bottom w:val="single" w:color="auto" w:sz="4" w:space="0"/>
              <w:right w:val="single" w:color="auto" w:sz="4" w:space="0"/>
            </w:tcBorders>
            <w:vAlign w:val="center"/>
          </w:tcPr>
          <w:p w14:paraId="23628579">
            <w:pPr>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须按招标公告要求提供资料</w:t>
            </w:r>
          </w:p>
        </w:tc>
      </w:tr>
      <w:tr w14:paraId="6FD1E0DD">
        <w:tblPrEx>
          <w:tblCellMar>
            <w:top w:w="0" w:type="dxa"/>
            <w:left w:w="108" w:type="dxa"/>
            <w:bottom w:w="0" w:type="dxa"/>
            <w:right w:w="108" w:type="dxa"/>
          </w:tblCellMar>
        </w:tblPrEx>
        <w:trPr>
          <w:trHeight w:val="1463" w:hRule="atLeast"/>
          <w:jc w:val="center"/>
        </w:trPr>
        <w:tc>
          <w:tcPr>
            <w:tcW w:w="2383" w:type="dxa"/>
            <w:tcBorders>
              <w:top w:val="single" w:color="auto" w:sz="4" w:space="0"/>
              <w:left w:val="single" w:color="auto" w:sz="4" w:space="0"/>
              <w:bottom w:val="single" w:color="auto" w:sz="4" w:space="0"/>
              <w:right w:val="single" w:color="auto" w:sz="4" w:space="0"/>
            </w:tcBorders>
            <w:vAlign w:val="center"/>
          </w:tcPr>
          <w:p w14:paraId="03D114EA">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安全负责人</w:t>
            </w:r>
          </w:p>
        </w:tc>
        <w:tc>
          <w:tcPr>
            <w:tcW w:w="1186" w:type="dxa"/>
            <w:tcBorders>
              <w:top w:val="single" w:color="auto" w:sz="4" w:space="0"/>
              <w:left w:val="single" w:color="auto" w:sz="4" w:space="0"/>
              <w:bottom w:val="single" w:color="auto" w:sz="4" w:space="0"/>
              <w:right w:val="single" w:color="auto" w:sz="4" w:space="0"/>
            </w:tcBorders>
            <w:vAlign w:val="center"/>
          </w:tcPr>
          <w:p w14:paraId="6834CE72">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p>
        </w:tc>
        <w:tc>
          <w:tcPr>
            <w:tcW w:w="3859" w:type="dxa"/>
            <w:tcBorders>
              <w:top w:val="single" w:color="auto" w:sz="4" w:space="0"/>
              <w:left w:val="single" w:color="auto" w:sz="4" w:space="0"/>
              <w:bottom w:val="single" w:color="auto" w:sz="4" w:space="0"/>
              <w:right w:val="single" w:color="auto" w:sz="4" w:space="0"/>
            </w:tcBorders>
            <w:vAlign w:val="center"/>
          </w:tcPr>
          <w:p w14:paraId="5EB3CB6D">
            <w:pPr>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具有注册安全工程师（建筑施工安全）证书，且具有安全生产考核合格证（C类）或建筑施工企业项目负责人安全生产考核合格证书或建筑施工企业专职安全生产管理人员安全生产考核合格证书（C3）</w:t>
            </w:r>
          </w:p>
        </w:tc>
        <w:tc>
          <w:tcPr>
            <w:tcW w:w="7209" w:type="dxa"/>
            <w:tcBorders>
              <w:top w:val="single" w:color="auto" w:sz="4" w:space="0"/>
              <w:left w:val="single" w:color="auto" w:sz="4" w:space="0"/>
              <w:bottom w:val="single" w:color="auto" w:sz="4" w:space="0"/>
              <w:right w:val="single" w:color="auto" w:sz="4" w:space="0"/>
            </w:tcBorders>
            <w:vAlign w:val="center"/>
          </w:tcPr>
          <w:p w14:paraId="47222A2C">
            <w:pPr>
              <w:tabs>
                <w:tab w:val="center" w:pos="4153"/>
                <w:tab w:val="right" w:pos="8306"/>
              </w:tabs>
              <w:snapToGri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须提供注册安全工程师</w:t>
            </w:r>
            <w:r>
              <w:rPr>
                <w:rFonts w:hint="eastAsia" w:ascii="宋体" w:hAnsi="宋体" w:cs="宋体"/>
                <w:bCs/>
                <w:color w:val="000000" w:themeColor="text1"/>
                <w:szCs w:val="21"/>
                <w:highlight w:val="none"/>
                <w14:textFill>
                  <w14:solidFill>
                    <w14:schemeClr w14:val="tx1"/>
                  </w14:solidFill>
                </w14:textFill>
              </w:rPr>
              <w:t>证书及</w:t>
            </w:r>
            <w:r>
              <w:rPr>
                <w:rFonts w:hint="eastAsia" w:ascii="宋体" w:hAnsi="宋体" w:cs="宋体"/>
                <w:color w:val="000000" w:themeColor="text1"/>
                <w:szCs w:val="21"/>
                <w:highlight w:val="none"/>
                <w14:textFill>
                  <w14:solidFill>
                    <w14:schemeClr w14:val="tx1"/>
                  </w14:solidFill>
                </w14:textFill>
              </w:rPr>
              <w:t>安全生产考核合格证。</w:t>
            </w:r>
          </w:p>
          <w:p w14:paraId="0E6D03DD">
            <w:pPr>
              <w:tabs>
                <w:tab w:val="center" w:pos="4153"/>
                <w:tab w:val="right" w:pos="8306"/>
              </w:tabs>
              <w:snapToGrid w:val="0"/>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备注：此人员非招标公告中的专职安全员。</w:t>
            </w:r>
          </w:p>
        </w:tc>
      </w:tr>
      <w:tr w14:paraId="4BA2E4CD">
        <w:tblPrEx>
          <w:tblCellMar>
            <w:top w:w="0" w:type="dxa"/>
            <w:left w:w="108" w:type="dxa"/>
            <w:bottom w:w="0" w:type="dxa"/>
            <w:right w:w="108" w:type="dxa"/>
          </w:tblCellMar>
        </w:tblPrEx>
        <w:trPr>
          <w:trHeight w:val="844" w:hRule="atLeast"/>
          <w:jc w:val="center"/>
        </w:trPr>
        <w:tc>
          <w:tcPr>
            <w:tcW w:w="2383" w:type="dxa"/>
            <w:tcBorders>
              <w:top w:val="single" w:color="auto" w:sz="4" w:space="0"/>
              <w:left w:val="single" w:color="auto" w:sz="4" w:space="0"/>
              <w:bottom w:val="single" w:color="auto" w:sz="4" w:space="0"/>
              <w:right w:val="single" w:color="auto" w:sz="4" w:space="0"/>
            </w:tcBorders>
            <w:vAlign w:val="center"/>
          </w:tcPr>
          <w:p w14:paraId="5CE9CB46">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质量负责人</w:t>
            </w:r>
          </w:p>
        </w:tc>
        <w:tc>
          <w:tcPr>
            <w:tcW w:w="1186" w:type="dxa"/>
            <w:tcBorders>
              <w:top w:val="single" w:color="auto" w:sz="4" w:space="0"/>
              <w:left w:val="single" w:color="auto" w:sz="4" w:space="0"/>
              <w:bottom w:val="single" w:color="auto" w:sz="4" w:space="0"/>
              <w:right w:val="single" w:color="auto" w:sz="4" w:space="0"/>
            </w:tcBorders>
            <w:vAlign w:val="center"/>
          </w:tcPr>
          <w:p w14:paraId="3553E967">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p>
        </w:tc>
        <w:tc>
          <w:tcPr>
            <w:tcW w:w="3859" w:type="dxa"/>
            <w:tcBorders>
              <w:top w:val="single" w:color="auto" w:sz="4" w:space="0"/>
              <w:left w:val="single" w:color="auto" w:sz="4" w:space="0"/>
              <w:bottom w:val="single" w:color="auto" w:sz="4" w:space="0"/>
              <w:right w:val="single" w:color="auto" w:sz="4" w:space="0"/>
            </w:tcBorders>
            <w:vAlign w:val="center"/>
          </w:tcPr>
          <w:p w14:paraId="6BC5B57B">
            <w:pPr>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具有</w:t>
            </w:r>
            <w:r>
              <w:rPr>
                <w:rFonts w:hint="eastAsia" w:ascii="宋体" w:hAnsi="宋体" w:cs="宋体"/>
                <w:bCs/>
                <w:color w:val="000000" w:themeColor="text1"/>
                <w:szCs w:val="21"/>
                <w:highlight w:val="none"/>
                <w14:textFill>
                  <w14:solidFill>
                    <w14:schemeClr w14:val="tx1"/>
                  </w14:solidFill>
                </w14:textFill>
              </w:rPr>
              <w:t>质量类</w:t>
            </w:r>
            <w:r>
              <w:rPr>
                <w:rFonts w:hint="eastAsia" w:ascii="宋体" w:hAnsi="宋体" w:cs="宋体"/>
                <w:bCs/>
                <w:color w:val="000000" w:themeColor="text1"/>
                <w:kern w:val="0"/>
                <w:szCs w:val="21"/>
                <w:highlight w:val="none"/>
                <w14:textFill>
                  <w14:solidFill>
                    <w14:schemeClr w14:val="tx1"/>
                  </w14:solidFill>
                </w14:textFill>
              </w:rPr>
              <w:t>专业中级（或以上）技术职称</w:t>
            </w:r>
          </w:p>
        </w:tc>
        <w:tc>
          <w:tcPr>
            <w:tcW w:w="7209" w:type="dxa"/>
            <w:tcBorders>
              <w:top w:val="single" w:color="auto" w:sz="4" w:space="0"/>
              <w:left w:val="single" w:color="auto" w:sz="4" w:space="0"/>
              <w:bottom w:val="single" w:color="auto" w:sz="4" w:space="0"/>
              <w:right w:val="single" w:color="auto" w:sz="4" w:space="0"/>
            </w:tcBorders>
            <w:vAlign w:val="center"/>
          </w:tcPr>
          <w:p w14:paraId="7362753B">
            <w:pPr>
              <w:tabs>
                <w:tab w:val="center" w:pos="4153"/>
                <w:tab w:val="right" w:pos="8306"/>
              </w:tabs>
              <w:snapToGrid w:val="0"/>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须提供职称证书</w:t>
            </w:r>
          </w:p>
          <w:p w14:paraId="3DAC050E">
            <w:pPr>
              <w:tabs>
                <w:tab w:val="center" w:pos="4153"/>
                <w:tab w:val="right" w:pos="8306"/>
              </w:tabs>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备注：质量类专业技术职称证书的评审委员会须为工程类的或评审系列或职称系列须为“工程技术人才”。</w:t>
            </w:r>
          </w:p>
        </w:tc>
      </w:tr>
      <w:tr w14:paraId="786DF8D6">
        <w:tblPrEx>
          <w:tblCellMar>
            <w:top w:w="0" w:type="dxa"/>
            <w:left w:w="108" w:type="dxa"/>
            <w:bottom w:w="0" w:type="dxa"/>
            <w:right w:w="108" w:type="dxa"/>
          </w:tblCellMar>
        </w:tblPrEx>
        <w:trPr>
          <w:trHeight w:val="550" w:hRule="atLeast"/>
          <w:jc w:val="center"/>
        </w:trPr>
        <w:tc>
          <w:tcPr>
            <w:tcW w:w="2383" w:type="dxa"/>
            <w:tcBorders>
              <w:top w:val="single" w:color="auto" w:sz="4" w:space="0"/>
              <w:left w:val="single" w:color="auto" w:sz="4" w:space="0"/>
              <w:bottom w:val="single" w:color="auto" w:sz="4" w:space="0"/>
              <w:right w:val="single" w:color="auto" w:sz="4" w:space="0"/>
            </w:tcBorders>
            <w:vAlign w:val="center"/>
          </w:tcPr>
          <w:p w14:paraId="74CE4783">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造价负责人</w:t>
            </w:r>
          </w:p>
        </w:tc>
        <w:tc>
          <w:tcPr>
            <w:tcW w:w="1186" w:type="dxa"/>
            <w:tcBorders>
              <w:top w:val="single" w:color="auto" w:sz="4" w:space="0"/>
              <w:left w:val="single" w:color="auto" w:sz="4" w:space="0"/>
              <w:bottom w:val="single" w:color="auto" w:sz="4" w:space="0"/>
              <w:right w:val="single" w:color="auto" w:sz="4" w:space="0"/>
            </w:tcBorders>
            <w:vAlign w:val="center"/>
          </w:tcPr>
          <w:p w14:paraId="402BE8B3">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p>
        </w:tc>
        <w:tc>
          <w:tcPr>
            <w:tcW w:w="3859" w:type="dxa"/>
            <w:tcBorders>
              <w:top w:val="single" w:color="auto" w:sz="4" w:space="0"/>
              <w:left w:val="single" w:color="auto" w:sz="4" w:space="0"/>
              <w:bottom w:val="single" w:color="auto" w:sz="4" w:space="0"/>
              <w:right w:val="single" w:color="auto" w:sz="4" w:space="0"/>
            </w:tcBorders>
            <w:vAlign w:val="center"/>
          </w:tcPr>
          <w:p w14:paraId="5286C65A">
            <w:pPr>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具有土木建筑工程专业二级（或以上）注册造价工程师注册证书（须在有效期内），且具有建筑类专业中级（或以上）技术职称</w:t>
            </w:r>
          </w:p>
        </w:tc>
        <w:tc>
          <w:tcPr>
            <w:tcW w:w="7209" w:type="dxa"/>
            <w:tcBorders>
              <w:top w:val="single" w:color="auto" w:sz="4" w:space="0"/>
              <w:left w:val="single" w:color="auto" w:sz="4" w:space="0"/>
              <w:bottom w:val="single" w:color="auto" w:sz="4" w:space="0"/>
              <w:right w:val="single" w:color="auto" w:sz="4" w:space="0"/>
            </w:tcBorders>
            <w:vAlign w:val="center"/>
          </w:tcPr>
          <w:p w14:paraId="1A70A036">
            <w:pPr>
              <w:jc w:val="center"/>
              <w:rPr>
                <w:rFonts w:ascii="宋体" w:hAnsi="宋体" w:cs="宋体"/>
                <w:bCs/>
                <w:color w:val="000000" w:themeColor="text1"/>
                <w:kern w:val="0"/>
                <w:szCs w:val="21"/>
                <w:highlight w:val="none"/>
                <w:shd w:val="clear" w:color="auto" w:fill="FFFFFF"/>
                <w14:textFill>
                  <w14:solidFill>
                    <w14:schemeClr w14:val="tx1"/>
                  </w14:solidFill>
                </w14:textFill>
              </w:rPr>
            </w:pPr>
            <w:r>
              <w:rPr>
                <w:rFonts w:hint="eastAsia" w:ascii="宋体" w:hAnsi="宋体" w:cs="宋体"/>
                <w:bCs/>
                <w:color w:val="000000" w:themeColor="text1"/>
                <w:kern w:val="0"/>
                <w:szCs w:val="21"/>
                <w:highlight w:val="none"/>
                <w:shd w:val="clear" w:color="auto" w:fill="FFFFFF"/>
                <w14:textFill>
                  <w14:solidFill>
                    <w14:schemeClr w14:val="tx1"/>
                  </w14:solidFill>
                </w14:textFill>
              </w:rPr>
              <w:t>1、</w:t>
            </w:r>
            <w:r>
              <w:rPr>
                <w:rFonts w:hint="eastAsia" w:ascii="宋体" w:hAnsi="宋体" w:cs="宋体"/>
                <w:bCs/>
                <w:color w:val="000000" w:themeColor="text1"/>
                <w:kern w:val="0"/>
                <w:szCs w:val="21"/>
                <w:highlight w:val="none"/>
                <w14:textFill>
                  <w14:solidFill>
                    <w14:schemeClr w14:val="tx1"/>
                  </w14:solidFill>
                </w14:textFill>
              </w:rPr>
              <w:t>须提供</w:t>
            </w:r>
            <w:r>
              <w:rPr>
                <w:rFonts w:hint="eastAsia" w:ascii="宋体" w:hAnsi="宋体" w:cs="宋体"/>
                <w:bCs/>
                <w:color w:val="000000" w:themeColor="text1"/>
                <w:kern w:val="0"/>
                <w:szCs w:val="21"/>
                <w:highlight w:val="none"/>
                <w:shd w:val="clear" w:color="auto" w:fill="FFFFFF"/>
                <w14:textFill>
                  <w14:solidFill>
                    <w14:schemeClr w14:val="tx1"/>
                  </w14:solidFill>
                </w14:textFill>
              </w:rPr>
              <w:t>注册证书及</w:t>
            </w:r>
            <w:r>
              <w:rPr>
                <w:rFonts w:hint="eastAsia" w:ascii="宋体" w:hAnsi="宋体" w:cs="宋体"/>
                <w:bCs/>
                <w:color w:val="000000" w:themeColor="text1"/>
                <w:szCs w:val="21"/>
                <w:highlight w:val="none"/>
                <w14:textFill>
                  <w14:solidFill>
                    <w14:schemeClr w14:val="tx1"/>
                  </w14:solidFill>
                </w14:textFill>
              </w:rPr>
              <w:t>职称证书</w:t>
            </w:r>
          </w:p>
          <w:p w14:paraId="76786881">
            <w:pPr>
              <w:jc w:val="center"/>
              <w:rPr>
                <w:rFonts w:ascii="宋体" w:hAnsi="宋体" w:cs="宋体"/>
                <w:bCs/>
                <w:color w:val="000000" w:themeColor="text1"/>
                <w:kern w:val="0"/>
                <w:szCs w:val="21"/>
                <w:highlight w:val="none"/>
                <w:shd w:val="clear" w:color="auto" w:fill="FFFFFF"/>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备注：①造价负责人</w:t>
            </w:r>
            <w:r>
              <w:rPr>
                <w:rFonts w:hint="eastAsia" w:ascii="宋体" w:hAnsi="宋体" w:cs="宋体"/>
                <w:bCs/>
                <w:color w:val="000000" w:themeColor="text1"/>
                <w:kern w:val="0"/>
                <w:szCs w:val="21"/>
                <w:highlight w:val="none"/>
                <w:shd w:val="clear" w:color="auto" w:fill="FFFFFF"/>
                <w14:textFill>
                  <w14:solidFill>
                    <w14:schemeClr w14:val="tx1"/>
                  </w14:solidFill>
                </w14:textFill>
              </w:rPr>
              <w:t>若为一级注册造价工程师，须同时提供一级注册造价工程师注册证书及“造价工程师注册信息查询系统（http://zaojiasys.jianshe99.com/cecaopsys/queryAndSearch/view.do?op=queryUserInfoInit）”查询结果截图。（注册专业以查询系统为准）；</w:t>
            </w:r>
          </w:p>
          <w:p w14:paraId="0F64946A">
            <w:pPr>
              <w:pStyle w:val="2"/>
              <w:jc w:val="center"/>
              <w:rPr>
                <w:rFonts w:hAnsi="宋体" w:cs="宋体"/>
                <w:bCs/>
                <w:color w:val="000000" w:themeColor="text1"/>
                <w:szCs w:val="21"/>
                <w:highlight w:val="none"/>
                <w:shd w:val="clear" w:color="auto" w:fill="FFFFFF"/>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②造价负</w:t>
            </w:r>
            <w:r>
              <w:rPr>
                <w:rFonts w:hint="eastAsia" w:hAnsi="宋体" w:cs="宋体"/>
                <w:bCs/>
                <w:color w:val="000000" w:themeColor="text1"/>
                <w:szCs w:val="21"/>
                <w:highlight w:val="none"/>
                <w:shd w:val="clear" w:color="auto" w:fill="FFFFFF"/>
                <w14:textFill>
                  <w14:solidFill>
                    <w14:schemeClr w14:val="tx1"/>
                  </w14:solidFill>
                </w14:textFill>
              </w:rPr>
              <w:t>责人若为二级注册造价工程师，须提供二级注册造价工程师注册证书。</w:t>
            </w:r>
          </w:p>
        </w:tc>
      </w:tr>
      <w:tr w14:paraId="1354DACE">
        <w:tblPrEx>
          <w:tblCellMar>
            <w:top w:w="0" w:type="dxa"/>
            <w:left w:w="108" w:type="dxa"/>
            <w:bottom w:w="0" w:type="dxa"/>
            <w:right w:w="108" w:type="dxa"/>
          </w:tblCellMar>
        </w:tblPrEx>
        <w:trPr>
          <w:trHeight w:val="550" w:hRule="atLeast"/>
          <w:jc w:val="center"/>
        </w:trPr>
        <w:tc>
          <w:tcPr>
            <w:tcW w:w="2383" w:type="dxa"/>
            <w:tcBorders>
              <w:top w:val="single" w:color="auto" w:sz="4" w:space="0"/>
              <w:left w:val="single" w:color="auto" w:sz="4" w:space="0"/>
              <w:bottom w:val="single" w:color="auto" w:sz="4" w:space="0"/>
              <w:right w:val="single" w:color="auto" w:sz="4" w:space="0"/>
            </w:tcBorders>
            <w:vAlign w:val="center"/>
          </w:tcPr>
          <w:p w14:paraId="6568DAEC">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机电工程师</w:t>
            </w:r>
          </w:p>
        </w:tc>
        <w:tc>
          <w:tcPr>
            <w:tcW w:w="1186" w:type="dxa"/>
            <w:tcBorders>
              <w:top w:val="single" w:color="auto" w:sz="4" w:space="0"/>
              <w:left w:val="single" w:color="auto" w:sz="4" w:space="0"/>
              <w:bottom w:val="single" w:color="auto" w:sz="4" w:space="0"/>
              <w:right w:val="single" w:color="auto" w:sz="4" w:space="0"/>
            </w:tcBorders>
            <w:vAlign w:val="center"/>
          </w:tcPr>
          <w:p w14:paraId="691CB0E4">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p>
        </w:tc>
        <w:tc>
          <w:tcPr>
            <w:tcW w:w="3859" w:type="dxa"/>
            <w:tcBorders>
              <w:top w:val="single" w:color="auto" w:sz="4" w:space="0"/>
              <w:left w:val="single" w:color="auto" w:sz="4" w:space="0"/>
              <w:bottom w:val="single" w:color="auto" w:sz="4" w:space="0"/>
              <w:right w:val="single" w:color="auto" w:sz="4" w:space="0"/>
            </w:tcBorders>
            <w:vAlign w:val="center"/>
          </w:tcPr>
          <w:p w14:paraId="3750804A">
            <w:pPr>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具有机电工程类专业中级（或以上）技术职称</w:t>
            </w:r>
          </w:p>
        </w:tc>
        <w:tc>
          <w:tcPr>
            <w:tcW w:w="7209" w:type="dxa"/>
            <w:tcBorders>
              <w:top w:val="single" w:color="auto" w:sz="4" w:space="0"/>
              <w:left w:val="single" w:color="auto" w:sz="4" w:space="0"/>
              <w:bottom w:val="single" w:color="auto" w:sz="4" w:space="0"/>
              <w:right w:val="single" w:color="auto" w:sz="4" w:space="0"/>
            </w:tcBorders>
            <w:vAlign w:val="center"/>
          </w:tcPr>
          <w:p w14:paraId="3775AD26">
            <w:pPr>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须提供</w:t>
            </w:r>
            <w:r>
              <w:rPr>
                <w:rFonts w:hint="eastAsia" w:ascii="宋体" w:hAnsi="宋体" w:cs="宋体"/>
                <w:bCs/>
                <w:color w:val="000000" w:themeColor="text1"/>
                <w:szCs w:val="21"/>
                <w:highlight w:val="none"/>
                <w14:textFill>
                  <w14:solidFill>
                    <w14:schemeClr w14:val="tx1"/>
                  </w14:solidFill>
                </w14:textFill>
              </w:rPr>
              <w:t>职称证书</w:t>
            </w:r>
          </w:p>
        </w:tc>
      </w:tr>
      <w:tr w14:paraId="65542238">
        <w:tblPrEx>
          <w:tblCellMar>
            <w:top w:w="0" w:type="dxa"/>
            <w:left w:w="108" w:type="dxa"/>
            <w:bottom w:w="0" w:type="dxa"/>
            <w:right w:w="108" w:type="dxa"/>
          </w:tblCellMar>
        </w:tblPrEx>
        <w:trPr>
          <w:trHeight w:val="550" w:hRule="atLeast"/>
          <w:jc w:val="center"/>
        </w:trPr>
        <w:tc>
          <w:tcPr>
            <w:tcW w:w="2383" w:type="dxa"/>
            <w:tcBorders>
              <w:top w:val="single" w:color="auto" w:sz="4" w:space="0"/>
              <w:left w:val="single" w:color="auto" w:sz="4" w:space="0"/>
              <w:bottom w:val="single" w:color="auto" w:sz="4" w:space="0"/>
              <w:right w:val="single" w:color="auto" w:sz="4" w:space="0"/>
            </w:tcBorders>
            <w:vAlign w:val="center"/>
          </w:tcPr>
          <w:p w14:paraId="2DD5D198">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安全工程师</w:t>
            </w:r>
          </w:p>
        </w:tc>
        <w:tc>
          <w:tcPr>
            <w:tcW w:w="1186" w:type="dxa"/>
            <w:tcBorders>
              <w:top w:val="single" w:color="auto" w:sz="4" w:space="0"/>
              <w:left w:val="single" w:color="auto" w:sz="4" w:space="0"/>
              <w:bottom w:val="single" w:color="auto" w:sz="4" w:space="0"/>
              <w:right w:val="single" w:color="auto" w:sz="4" w:space="0"/>
            </w:tcBorders>
            <w:vAlign w:val="center"/>
          </w:tcPr>
          <w:p w14:paraId="14967087">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p>
        </w:tc>
        <w:tc>
          <w:tcPr>
            <w:tcW w:w="3859" w:type="dxa"/>
            <w:tcBorders>
              <w:top w:val="single" w:color="auto" w:sz="4" w:space="0"/>
              <w:left w:val="single" w:color="auto" w:sz="4" w:space="0"/>
              <w:bottom w:val="single" w:color="auto" w:sz="4" w:space="0"/>
              <w:right w:val="single" w:color="auto" w:sz="4" w:space="0"/>
            </w:tcBorders>
            <w:vAlign w:val="center"/>
          </w:tcPr>
          <w:p w14:paraId="7C711C87">
            <w:pPr>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具有安全工程类专业中级（或以上）技术职称</w:t>
            </w:r>
          </w:p>
        </w:tc>
        <w:tc>
          <w:tcPr>
            <w:tcW w:w="7209" w:type="dxa"/>
            <w:tcBorders>
              <w:top w:val="single" w:color="auto" w:sz="4" w:space="0"/>
              <w:left w:val="single" w:color="auto" w:sz="4" w:space="0"/>
              <w:bottom w:val="single" w:color="auto" w:sz="4" w:space="0"/>
              <w:right w:val="single" w:color="auto" w:sz="4" w:space="0"/>
            </w:tcBorders>
            <w:vAlign w:val="center"/>
          </w:tcPr>
          <w:p w14:paraId="26E0C4C0">
            <w:pPr>
              <w:widowControl/>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须提供</w:t>
            </w:r>
            <w:r>
              <w:rPr>
                <w:rFonts w:hint="eastAsia" w:ascii="宋体" w:hAnsi="宋体" w:cs="宋体"/>
                <w:bCs/>
                <w:color w:val="000000" w:themeColor="text1"/>
                <w:szCs w:val="21"/>
                <w:highlight w:val="none"/>
                <w14:textFill>
                  <w14:solidFill>
                    <w14:schemeClr w14:val="tx1"/>
                  </w14:solidFill>
                </w14:textFill>
              </w:rPr>
              <w:t>职称证书</w:t>
            </w:r>
          </w:p>
        </w:tc>
      </w:tr>
      <w:tr w14:paraId="249F5571">
        <w:tblPrEx>
          <w:tblCellMar>
            <w:top w:w="0" w:type="dxa"/>
            <w:left w:w="108" w:type="dxa"/>
            <w:bottom w:w="0" w:type="dxa"/>
            <w:right w:w="108" w:type="dxa"/>
          </w:tblCellMar>
        </w:tblPrEx>
        <w:trPr>
          <w:trHeight w:val="550"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74A1D7EE">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给排水工程师</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5B075BE0">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7E85F7B8">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具有给水排水施工类专业中级（或以上）技术职称</w:t>
            </w:r>
          </w:p>
        </w:tc>
        <w:tc>
          <w:tcPr>
            <w:tcW w:w="7209" w:type="dxa"/>
            <w:tcBorders>
              <w:top w:val="single" w:color="auto" w:sz="4" w:space="0"/>
              <w:left w:val="single" w:color="auto" w:sz="4" w:space="0"/>
              <w:bottom w:val="single" w:color="auto" w:sz="4" w:space="0"/>
              <w:right w:val="single" w:color="auto" w:sz="4" w:space="0"/>
            </w:tcBorders>
            <w:vAlign w:val="center"/>
          </w:tcPr>
          <w:p w14:paraId="62D7069D">
            <w:pPr>
              <w:widowControl/>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须提供</w:t>
            </w:r>
            <w:r>
              <w:rPr>
                <w:rFonts w:hint="eastAsia" w:ascii="宋体" w:hAnsi="宋体" w:cs="宋体"/>
                <w:bCs/>
                <w:color w:val="000000" w:themeColor="text1"/>
                <w:szCs w:val="21"/>
                <w:highlight w:val="none"/>
                <w14:textFill>
                  <w14:solidFill>
                    <w14:schemeClr w14:val="tx1"/>
                  </w14:solidFill>
                </w14:textFill>
              </w:rPr>
              <w:t>职称证书</w:t>
            </w:r>
          </w:p>
        </w:tc>
      </w:tr>
      <w:tr w14:paraId="38E0567B">
        <w:tblPrEx>
          <w:tblCellMar>
            <w:top w:w="0" w:type="dxa"/>
            <w:left w:w="108" w:type="dxa"/>
            <w:bottom w:w="0" w:type="dxa"/>
            <w:right w:w="108" w:type="dxa"/>
          </w:tblCellMar>
        </w:tblPrEx>
        <w:trPr>
          <w:trHeight w:val="550"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69766FF8">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测量工程师</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0866A3C6">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5A1BDCD">
            <w:pPr>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具有工程测量类专业中级（或以上）技术职称</w:t>
            </w:r>
          </w:p>
        </w:tc>
        <w:tc>
          <w:tcPr>
            <w:tcW w:w="7209" w:type="dxa"/>
            <w:tcBorders>
              <w:top w:val="single" w:color="auto" w:sz="4" w:space="0"/>
              <w:left w:val="single" w:color="auto" w:sz="4" w:space="0"/>
              <w:bottom w:val="single" w:color="auto" w:sz="4" w:space="0"/>
              <w:right w:val="single" w:color="auto" w:sz="4" w:space="0"/>
            </w:tcBorders>
            <w:shd w:val="clear" w:color="auto" w:fill="auto"/>
            <w:vAlign w:val="center"/>
          </w:tcPr>
          <w:p w14:paraId="7DF77D52">
            <w:pPr>
              <w:widowControl/>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须提供</w:t>
            </w:r>
            <w:r>
              <w:rPr>
                <w:rFonts w:hint="eastAsia" w:ascii="宋体" w:hAnsi="宋体" w:cs="宋体"/>
                <w:bCs/>
                <w:color w:val="000000" w:themeColor="text1"/>
                <w:szCs w:val="21"/>
                <w:highlight w:val="none"/>
                <w14:textFill>
                  <w14:solidFill>
                    <w14:schemeClr w14:val="tx1"/>
                  </w14:solidFill>
                </w14:textFill>
              </w:rPr>
              <w:t>职称证书</w:t>
            </w:r>
          </w:p>
        </w:tc>
      </w:tr>
      <w:tr w14:paraId="45DB4593">
        <w:tblPrEx>
          <w:tblCellMar>
            <w:top w:w="0" w:type="dxa"/>
            <w:left w:w="108" w:type="dxa"/>
            <w:bottom w:w="0" w:type="dxa"/>
            <w:right w:w="108" w:type="dxa"/>
          </w:tblCellMar>
        </w:tblPrEx>
        <w:trPr>
          <w:trHeight w:val="550"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56DCFCE2">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材料工程师</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3A9B37E">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588B41A7">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具有建筑材料工程类专业中级（或以上）技术职称</w:t>
            </w:r>
          </w:p>
        </w:tc>
        <w:tc>
          <w:tcPr>
            <w:tcW w:w="7209" w:type="dxa"/>
            <w:tcBorders>
              <w:top w:val="single" w:color="auto" w:sz="4" w:space="0"/>
              <w:left w:val="single" w:color="auto" w:sz="4" w:space="0"/>
              <w:bottom w:val="single" w:color="auto" w:sz="4" w:space="0"/>
              <w:right w:val="single" w:color="auto" w:sz="4" w:space="0"/>
            </w:tcBorders>
            <w:shd w:val="clear" w:color="auto" w:fill="auto"/>
            <w:vAlign w:val="center"/>
          </w:tcPr>
          <w:p w14:paraId="4965FB47">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须提供</w:t>
            </w:r>
            <w:r>
              <w:rPr>
                <w:rFonts w:hint="eastAsia" w:ascii="宋体" w:hAnsi="宋体" w:cs="宋体"/>
                <w:bCs/>
                <w:color w:val="000000" w:themeColor="text1"/>
                <w:szCs w:val="21"/>
                <w:highlight w:val="none"/>
                <w14:textFill>
                  <w14:solidFill>
                    <w14:schemeClr w14:val="tx1"/>
                  </w14:solidFill>
                </w14:textFill>
              </w:rPr>
              <w:t>职称证书</w:t>
            </w:r>
          </w:p>
        </w:tc>
      </w:tr>
      <w:tr w14:paraId="54CBAA05">
        <w:tblPrEx>
          <w:tblCellMar>
            <w:top w:w="0" w:type="dxa"/>
            <w:left w:w="108" w:type="dxa"/>
            <w:bottom w:w="0" w:type="dxa"/>
            <w:right w:w="108" w:type="dxa"/>
          </w:tblCellMar>
        </w:tblPrEx>
        <w:trPr>
          <w:trHeight w:val="550"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1D48792B">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电气工程师</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6E15642F">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9D5DF58">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具有建筑电气安装类专业中级（或以上）技术职称</w:t>
            </w:r>
          </w:p>
        </w:tc>
        <w:tc>
          <w:tcPr>
            <w:tcW w:w="7209" w:type="dxa"/>
            <w:tcBorders>
              <w:top w:val="single" w:color="auto" w:sz="4" w:space="0"/>
              <w:left w:val="single" w:color="auto" w:sz="4" w:space="0"/>
              <w:bottom w:val="single" w:color="auto" w:sz="4" w:space="0"/>
              <w:right w:val="single" w:color="auto" w:sz="4" w:space="0"/>
            </w:tcBorders>
            <w:shd w:val="clear" w:color="auto" w:fill="auto"/>
            <w:vAlign w:val="center"/>
          </w:tcPr>
          <w:p w14:paraId="120BB948">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须提供</w:t>
            </w:r>
            <w:r>
              <w:rPr>
                <w:rFonts w:hint="eastAsia" w:ascii="宋体" w:hAnsi="宋体" w:cs="宋体"/>
                <w:bCs/>
                <w:color w:val="000000" w:themeColor="text1"/>
                <w:szCs w:val="21"/>
                <w:highlight w:val="none"/>
                <w14:textFill>
                  <w14:solidFill>
                    <w14:schemeClr w14:val="tx1"/>
                  </w14:solidFill>
                </w14:textFill>
              </w:rPr>
              <w:t>职称证书</w:t>
            </w:r>
          </w:p>
        </w:tc>
      </w:tr>
      <w:tr w14:paraId="68D154E5">
        <w:tblPrEx>
          <w:tblCellMar>
            <w:top w:w="0" w:type="dxa"/>
            <w:left w:w="108" w:type="dxa"/>
            <w:bottom w:w="0" w:type="dxa"/>
            <w:right w:w="108" w:type="dxa"/>
          </w:tblCellMar>
        </w:tblPrEx>
        <w:trPr>
          <w:trHeight w:val="550"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auto"/>
            <w:vAlign w:val="center"/>
          </w:tcPr>
          <w:p w14:paraId="483CB850">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环保工程师</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0701839B">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p>
        </w:tc>
        <w:tc>
          <w:tcPr>
            <w:tcW w:w="3859" w:type="dxa"/>
            <w:tcBorders>
              <w:top w:val="single" w:color="auto" w:sz="4" w:space="0"/>
              <w:left w:val="single" w:color="auto" w:sz="4" w:space="0"/>
              <w:bottom w:val="single" w:color="auto" w:sz="4" w:space="0"/>
              <w:right w:val="single" w:color="auto" w:sz="4" w:space="0"/>
            </w:tcBorders>
            <w:shd w:val="clear" w:color="auto" w:fill="auto"/>
            <w:vAlign w:val="center"/>
          </w:tcPr>
          <w:p w14:paraId="089CE64E">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具有环保类专业中级（或以上）技术职称</w:t>
            </w:r>
          </w:p>
        </w:tc>
        <w:tc>
          <w:tcPr>
            <w:tcW w:w="7209" w:type="dxa"/>
            <w:tcBorders>
              <w:top w:val="single" w:color="auto" w:sz="4" w:space="0"/>
              <w:left w:val="single" w:color="auto" w:sz="4" w:space="0"/>
              <w:bottom w:val="single" w:color="auto" w:sz="4" w:space="0"/>
              <w:right w:val="single" w:color="auto" w:sz="4" w:space="0"/>
            </w:tcBorders>
            <w:shd w:val="clear" w:color="auto" w:fill="auto"/>
            <w:vAlign w:val="center"/>
          </w:tcPr>
          <w:p w14:paraId="6506A53F">
            <w:pPr>
              <w:widowControl/>
              <w:jc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须提供</w:t>
            </w:r>
            <w:r>
              <w:rPr>
                <w:rFonts w:hint="eastAsia" w:ascii="宋体" w:hAnsi="宋体" w:cs="宋体"/>
                <w:bCs/>
                <w:color w:val="000000" w:themeColor="text1"/>
                <w:szCs w:val="21"/>
                <w:highlight w:val="none"/>
                <w14:textFill>
                  <w14:solidFill>
                    <w14:schemeClr w14:val="tx1"/>
                  </w14:solidFill>
                </w14:textFill>
              </w:rPr>
              <w:t>职称证书</w:t>
            </w:r>
          </w:p>
        </w:tc>
      </w:tr>
      <w:bookmarkEnd w:id="27"/>
      <w:bookmarkEnd w:id="28"/>
    </w:tbl>
    <w:p w14:paraId="32406A5E">
      <w:pPr>
        <w:pStyle w:val="49"/>
        <w:spacing w:line="360" w:lineRule="auto"/>
        <w:rPr>
          <w:rFonts w:ascii="宋体" w:hAnsi="宋体" w:cs="宋体"/>
          <w:b/>
          <w:bCs/>
          <w:color w:val="000000" w:themeColor="text1"/>
          <w:szCs w:val="21"/>
          <w:highlight w:val="none"/>
          <w:u w:val="single"/>
          <w14:textFill>
            <w14:solidFill>
              <w14:schemeClr w14:val="tx1"/>
            </w14:solidFill>
          </w14:textFill>
        </w:rPr>
      </w:pPr>
    </w:p>
    <w:p w14:paraId="7CAC183B">
      <w:pPr>
        <w:rPr>
          <w:color w:val="000000" w:themeColor="text1"/>
          <w:highlight w:val="none"/>
          <w14:textFill>
            <w14:solidFill>
              <w14:schemeClr w14:val="tx1"/>
            </w14:solidFill>
          </w14:textFill>
        </w:rPr>
      </w:pPr>
    </w:p>
    <w:p w14:paraId="0E4168B5">
      <w:pPr>
        <w:rPr>
          <w:rFonts w:ascii="宋体" w:hAnsi="宋体" w:cs="宋体"/>
          <w:b/>
          <w:bCs/>
          <w:color w:val="000000" w:themeColor="text1"/>
          <w:sz w:val="24"/>
          <w:szCs w:val="24"/>
          <w:highlight w:val="none"/>
          <w14:textFill>
            <w14:solidFill>
              <w14:schemeClr w14:val="tx1"/>
            </w14:solidFill>
          </w14:textFill>
        </w:rPr>
      </w:pPr>
    </w:p>
    <w:p w14:paraId="7F2D54DA">
      <w:pPr>
        <w:snapToGrid w:val="0"/>
        <w:spacing w:line="360" w:lineRule="auto"/>
        <w:rPr>
          <w:rFonts w:ascii="宋体" w:hAnsi="宋体" w:cs="宋体"/>
          <w:b/>
          <w:bCs/>
          <w:color w:val="000000" w:themeColor="text1"/>
          <w:sz w:val="24"/>
          <w:szCs w:val="24"/>
          <w:highlight w:val="none"/>
          <w14:textFill>
            <w14:solidFill>
              <w14:schemeClr w14:val="tx1"/>
            </w14:solidFill>
          </w14:textFill>
        </w:rPr>
        <w:sectPr>
          <w:pgSz w:w="16840" w:h="11907" w:orient="landscape"/>
          <w:pgMar w:top="1304" w:right="1304" w:bottom="1304" w:left="1304" w:header="851" w:footer="992" w:gutter="0"/>
          <w:cols w:space="720" w:num="1"/>
          <w:docGrid w:type="lines" w:linePitch="312" w:charSpace="0"/>
        </w:sectPr>
      </w:pPr>
    </w:p>
    <w:p w14:paraId="588FBB93">
      <w:pPr>
        <w:snapToGrid w:val="0"/>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附表五（适用于区间抽取法）</w:t>
      </w:r>
    </w:p>
    <w:p w14:paraId="47BD8320">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经济标评分表</w:t>
      </w:r>
    </w:p>
    <w:p w14:paraId="2B51EC45">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工程名称：</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927"/>
        <w:gridCol w:w="927"/>
        <w:gridCol w:w="928"/>
        <w:gridCol w:w="928"/>
        <w:gridCol w:w="928"/>
        <w:gridCol w:w="928"/>
        <w:gridCol w:w="928"/>
        <w:gridCol w:w="928"/>
        <w:gridCol w:w="928"/>
        <w:gridCol w:w="928"/>
        <w:gridCol w:w="928"/>
        <w:gridCol w:w="957"/>
      </w:tblGrid>
      <w:tr w14:paraId="5DDF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7" w:type="pct"/>
            <w:tcBorders>
              <w:top w:val="single" w:color="auto" w:sz="4" w:space="0"/>
              <w:left w:val="single" w:color="auto" w:sz="4" w:space="0"/>
              <w:bottom w:val="single" w:color="auto" w:sz="4" w:space="0"/>
              <w:right w:val="single" w:color="auto" w:sz="4" w:space="0"/>
            </w:tcBorders>
            <w:noWrap/>
            <w:vAlign w:val="center"/>
          </w:tcPr>
          <w:p w14:paraId="223CC585">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tc>
        <w:tc>
          <w:tcPr>
            <w:tcW w:w="356" w:type="pct"/>
            <w:tcBorders>
              <w:top w:val="single" w:color="auto" w:sz="4" w:space="0"/>
              <w:left w:val="single" w:color="auto" w:sz="4" w:space="0"/>
              <w:bottom w:val="single" w:color="auto" w:sz="4" w:space="0"/>
              <w:right w:val="single" w:color="auto" w:sz="4" w:space="0"/>
            </w:tcBorders>
            <w:noWrap/>
            <w:vAlign w:val="center"/>
          </w:tcPr>
          <w:p w14:paraId="279C57BB">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5E9EEDDF">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636CF77D">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0B9C3C76">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76DF07A7">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3D5434B7">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19E22391">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1D582DB6">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2847B081">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21DE7069">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102688BE">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noWrap/>
            <w:vAlign w:val="center"/>
          </w:tcPr>
          <w:p w14:paraId="1E7D2BA1">
            <w:pPr>
              <w:snapToGrid w:val="0"/>
              <w:spacing w:line="360" w:lineRule="auto"/>
              <w:rPr>
                <w:rFonts w:ascii="宋体" w:hAnsi="宋体" w:cs="宋体"/>
                <w:color w:val="000000" w:themeColor="text1"/>
                <w:sz w:val="24"/>
                <w:szCs w:val="24"/>
                <w:highlight w:val="none"/>
                <w14:textFill>
                  <w14:solidFill>
                    <w14:schemeClr w14:val="tx1"/>
                  </w14:solidFill>
                </w14:textFill>
              </w:rPr>
            </w:pPr>
          </w:p>
        </w:tc>
      </w:tr>
      <w:tr w14:paraId="4355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ign w:val="center"/>
          </w:tcPr>
          <w:p w14:paraId="627FB4C3">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投标报价PT（元）</w:t>
            </w:r>
          </w:p>
        </w:tc>
        <w:tc>
          <w:tcPr>
            <w:tcW w:w="356" w:type="pct"/>
            <w:tcBorders>
              <w:top w:val="single" w:color="auto" w:sz="4" w:space="0"/>
              <w:left w:val="single" w:color="auto" w:sz="4" w:space="0"/>
              <w:bottom w:val="single" w:color="auto" w:sz="4" w:space="0"/>
              <w:right w:val="single" w:color="auto" w:sz="4" w:space="0"/>
            </w:tcBorders>
            <w:noWrap/>
            <w:vAlign w:val="center"/>
          </w:tcPr>
          <w:p w14:paraId="6B50D275">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768DF538">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168231A0">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37577E34">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1DC477AD">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4935CDB3">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7DE3C8E8">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6B015DB9">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6F07E561">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488D947B">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07C09DF5">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noWrap/>
            <w:vAlign w:val="center"/>
          </w:tcPr>
          <w:p w14:paraId="12E064EF">
            <w:pPr>
              <w:snapToGrid w:val="0"/>
              <w:spacing w:line="360" w:lineRule="auto"/>
              <w:rPr>
                <w:rFonts w:ascii="宋体" w:hAnsi="宋体" w:cs="宋体"/>
                <w:color w:val="000000" w:themeColor="text1"/>
                <w:sz w:val="24"/>
                <w:szCs w:val="24"/>
                <w:highlight w:val="none"/>
                <w14:textFill>
                  <w14:solidFill>
                    <w14:schemeClr w14:val="tx1"/>
                  </w14:solidFill>
                </w14:textFill>
              </w:rPr>
            </w:pPr>
          </w:p>
        </w:tc>
      </w:tr>
      <w:tr w14:paraId="3728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14:paraId="580F0E57">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计算评标参考价的等分点值X</w:t>
            </w:r>
          </w:p>
        </w:tc>
        <w:tc>
          <w:tcPr>
            <w:tcW w:w="4282" w:type="pct"/>
            <w:gridSpan w:val="12"/>
            <w:tcBorders>
              <w:top w:val="single" w:color="auto" w:sz="4" w:space="0"/>
              <w:left w:val="single" w:color="auto" w:sz="4" w:space="0"/>
              <w:bottom w:val="single" w:color="auto" w:sz="4" w:space="0"/>
              <w:right w:val="single" w:color="auto" w:sz="4" w:space="0"/>
            </w:tcBorders>
            <w:noWrap/>
            <w:vAlign w:val="center"/>
          </w:tcPr>
          <w:p w14:paraId="0234053F">
            <w:pPr>
              <w:snapToGrid w:val="0"/>
              <w:spacing w:line="360" w:lineRule="auto"/>
              <w:rPr>
                <w:rFonts w:ascii="宋体" w:hAnsi="宋体" w:cs="宋体"/>
                <w:color w:val="000000" w:themeColor="text1"/>
                <w:sz w:val="24"/>
                <w:szCs w:val="24"/>
                <w:highlight w:val="none"/>
                <w14:textFill>
                  <w14:solidFill>
                    <w14:schemeClr w14:val="tx1"/>
                  </w14:solidFill>
                </w14:textFill>
              </w:rPr>
            </w:pPr>
          </w:p>
        </w:tc>
      </w:tr>
      <w:tr w14:paraId="2315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14:paraId="578BAE5D">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评标参考价PC（元）</w:t>
            </w:r>
          </w:p>
        </w:tc>
        <w:tc>
          <w:tcPr>
            <w:tcW w:w="4282" w:type="pct"/>
            <w:gridSpan w:val="12"/>
            <w:tcBorders>
              <w:top w:val="single" w:color="auto" w:sz="4" w:space="0"/>
              <w:left w:val="single" w:color="auto" w:sz="4" w:space="0"/>
              <w:bottom w:val="single" w:color="auto" w:sz="4" w:space="0"/>
              <w:right w:val="single" w:color="auto" w:sz="4" w:space="0"/>
            </w:tcBorders>
            <w:noWrap/>
            <w:vAlign w:val="center"/>
          </w:tcPr>
          <w:p w14:paraId="1ECF576B">
            <w:pPr>
              <w:snapToGrid w:val="0"/>
              <w:spacing w:line="360" w:lineRule="auto"/>
              <w:rPr>
                <w:rFonts w:ascii="宋体" w:hAnsi="宋体" w:cs="宋体"/>
                <w:color w:val="000000" w:themeColor="text1"/>
                <w:sz w:val="24"/>
                <w:szCs w:val="24"/>
                <w:highlight w:val="none"/>
                <w14:textFill>
                  <w14:solidFill>
                    <w14:schemeClr w14:val="tx1"/>
                  </w14:solidFill>
                </w14:textFill>
              </w:rPr>
            </w:pPr>
          </w:p>
        </w:tc>
      </w:tr>
      <w:tr w14:paraId="2934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14:paraId="37A0A260">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偏差（（PT-PC）/PC）（%）</w:t>
            </w:r>
          </w:p>
        </w:tc>
        <w:tc>
          <w:tcPr>
            <w:tcW w:w="356" w:type="pct"/>
            <w:tcBorders>
              <w:top w:val="single" w:color="auto" w:sz="4" w:space="0"/>
              <w:left w:val="single" w:color="auto" w:sz="4" w:space="0"/>
              <w:bottom w:val="single" w:color="auto" w:sz="4" w:space="0"/>
              <w:right w:val="single" w:color="auto" w:sz="4" w:space="0"/>
            </w:tcBorders>
            <w:noWrap/>
            <w:vAlign w:val="center"/>
          </w:tcPr>
          <w:p w14:paraId="49BBB9B5">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6B90AB24">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1F21CCE8">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12B3D872">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74EA345B">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1B3C0469">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0EF5807A">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3618F585">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33A51B5E">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343D4165">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3DEE201C">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noWrap/>
            <w:vAlign w:val="center"/>
          </w:tcPr>
          <w:p w14:paraId="50E57CE9">
            <w:pPr>
              <w:snapToGrid w:val="0"/>
              <w:spacing w:line="360" w:lineRule="auto"/>
              <w:rPr>
                <w:rFonts w:ascii="宋体" w:hAnsi="宋体" w:cs="宋体"/>
                <w:color w:val="000000" w:themeColor="text1"/>
                <w:sz w:val="24"/>
                <w:szCs w:val="24"/>
                <w:highlight w:val="none"/>
                <w14:textFill>
                  <w14:solidFill>
                    <w14:schemeClr w14:val="tx1"/>
                  </w14:solidFill>
                </w14:textFill>
              </w:rPr>
            </w:pPr>
          </w:p>
        </w:tc>
      </w:tr>
      <w:tr w14:paraId="22C8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ign w:val="center"/>
          </w:tcPr>
          <w:p w14:paraId="7009F8C0">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减分（A）</w:t>
            </w:r>
          </w:p>
        </w:tc>
        <w:tc>
          <w:tcPr>
            <w:tcW w:w="356" w:type="pct"/>
            <w:tcBorders>
              <w:top w:val="single" w:color="auto" w:sz="4" w:space="0"/>
              <w:left w:val="single" w:color="auto" w:sz="4" w:space="0"/>
              <w:bottom w:val="single" w:color="auto" w:sz="4" w:space="0"/>
              <w:right w:val="single" w:color="auto" w:sz="4" w:space="0"/>
            </w:tcBorders>
            <w:noWrap/>
            <w:vAlign w:val="center"/>
          </w:tcPr>
          <w:p w14:paraId="3A27B0AB">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15CDA1AD">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56800243">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7FF9A91D">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62CEA8B1">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5388298B">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47F7EC40">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51E45AEA">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2CC5EF91">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1B5E0B3E">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258FAF5F">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noWrap/>
            <w:vAlign w:val="center"/>
          </w:tcPr>
          <w:p w14:paraId="2903246A">
            <w:pPr>
              <w:snapToGrid w:val="0"/>
              <w:spacing w:line="360" w:lineRule="auto"/>
              <w:rPr>
                <w:rFonts w:ascii="宋体" w:hAnsi="宋体" w:cs="宋体"/>
                <w:color w:val="000000" w:themeColor="text1"/>
                <w:sz w:val="24"/>
                <w:szCs w:val="24"/>
                <w:highlight w:val="none"/>
                <w14:textFill>
                  <w14:solidFill>
                    <w14:schemeClr w14:val="tx1"/>
                  </w14:solidFill>
                </w14:textFill>
              </w:rPr>
            </w:pPr>
          </w:p>
        </w:tc>
      </w:tr>
      <w:tr w14:paraId="552D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14:paraId="0E118150">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得分(I=100-A)</w:t>
            </w:r>
          </w:p>
        </w:tc>
        <w:tc>
          <w:tcPr>
            <w:tcW w:w="356" w:type="pct"/>
            <w:tcBorders>
              <w:top w:val="single" w:color="auto" w:sz="4" w:space="0"/>
              <w:left w:val="single" w:color="auto" w:sz="4" w:space="0"/>
              <w:bottom w:val="single" w:color="auto" w:sz="4" w:space="0"/>
              <w:right w:val="single" w:color="auto" w:sz="4" w:space="0"/>
            </w:tcBorders>
            <w:noWrap/>
            <w:vAlign w:val="center"/>
          </w:tcPr>
          <w:p w14:paraId="6071F2CC">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3FA480C4">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2C637CE3">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212C7816">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5EF47293">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03E5F4A2">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56DEE6C7">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0F33662D">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3F8B45E6">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564CEF8D">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612C3962">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noWrap/>
            <w:vAlign w:val="center"/>
          </w:tcPr>
          <w:p w14:paraId="61191518">
            <w:pPr>
              <w:snapToGrid w:val="0"/>
              <w:spacing w:line="360" w:lineRule="auto"/>
              <w:rPr>
                <w:rFonts w:ascii="宋体" w:hAnsi="宋体" w:cs="宋体"/>
                <w:color w:val="000000" w:themeColor="text1"/>
                <w:sz w:val="24"/>
                <w:szCs w:val="24"/>
                <w:highlight w:val="none"/>
                <w14:textFill>
                  <w14:solidFill>
                    <w14:schemeClr w14:val="tx1"/>
                  </w14:solidFill>
                </w14:textFill>
              </w:rPr>
            </w:pPr>
          </w:p>
        </w:tc>
      </w:tr>
      <w:tr w14:paraId="2DF1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14:paraId="56989F52">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得分排名次序</w:t>
            </w:r>
          </w:p>
        </w:tc>
        <w:tc>
          <w:tcPr>
            <w:tcW w:w="356" w:type="pct"/>
            <w:tcBorders>
              <w:top w:val="single" w:color="auto" w:sz="4" w:space="0"/>
              <w:left w:val="single" w:color="auto" w:sz="4" w:space="0"/>
              <w:bottom w:val="single" w:color="auto" w:sz="4" w:space="0"/>
              <w:right w:val="single" w:color="auto" w:sz="4" w:space="0"/>
            </w:tcBorders>
            <w:noWrap/>
            <w:vAlign w:val="center"/>
          </w:tcPr>
          <w:p w14:paraId="603EAE4B">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0DAF6660">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3D51ED50">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367758E1">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6B225B79">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252531D9">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66BB81B1">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17B2E18C">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4FD07954">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179841D0">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6" w:type="pct"/>
            <w:tcBorders>
              <w:top w:val="single" w:color="auto" w:sz="4" w:space="0"/>
              <w:left w:val="single" w:color="auto" w:sz="4" w:space="0"/>
              <w:bottom w:val="single" w:color="auto" w:sz="4" w:space="0"/>
              <w:right w:val="single" w:color="auto" w:sz="4" w:space="0"/>
            </w:tcBorders>
            <w:noWrap/>
            <w:vAlign w:val="center"/>
          </w:tcPr>
          <w:p w14:paraId="70185D50">
            <w:pPr>
              <w:snapToGrid w:val="0"/>
              <w:spacing w:line="360" w:lineRule="auto"/>
              <w:rPr>
                <w:rFonts w:ascii="宋体" w:hAnsi="宋体" w:cs="宋体"/>
                <w:color w:val="000000" w:themeColor="text1"/>
                <w:sz w:val="24"/>
                <w:szCs w:val="24"/>
                <w:highlight w:val="none"/>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noWrap/>
            <w:vAlign w:val="center"/>
          </w:tcPr>
          <w:p w14:paraId="1B67DD73">
            <w:pPr>
              <w:snapToGrid w:val="0"/>
              <w:spacing w:line="360" w:lineRule="auto"/>
              <w:rPr>
                <w:rFonts w:ascii="宋体" w:hAnsi="宋体" w:cs="宋体"/>
                <w:color w:val="000000" w:themeColor="text1"/>
                <w:sz w:val="24"/>
                <w:szCs w:val="24"/>
                <w:highlight w:val="none"/>
                <w14:textFill>
                  <w14:solidFill>
                    <w14:schemeClr w14:val="tx1"/>
                  </w14:solidFill>
                </w14:textFill>
              </w:rPr>
            </w:pPr>
          </w:p>
        </w:tc>
      </w:tr>
    </w:tbl>
    <w:p w14:paraId="71A2439C">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评委签名：</w:t>
      </w:r>
    </w:p>
    <w:p w14:paraId="1B9E2795">
      <w:pPr>
        <w:pStyle w:val="40"/>
        <w:ind w:firstLine="420" w:firstLineChars="200"/>
        <w:rPr>
          <w:rFonts w:ascii="仿宋" w:hAnsi="仿宋" w:eastAsia="仿宋" w:cs="仿宋"/>
          <w:color w:val="000000" w:themeColor="text1"/>
          <w:sz w:val="21"/>
          <w:szCs w:val="21"/>
          <w:highlight w:val="none"/>
          <w14:textFill>
            <w14:solidFill>
              <w14:schemeClr w14:val="tx1"/>
            </w14:solidFill>
          </w14:textFill>
        </w:rPr>
      </w:pPr>
    </w:p>
    <w:p w14:paraId="62910F45">
      <w:pPr>
        <w:snapToGrid w:val="0"/>
        <w:spacing w:line="360" w:lineRule="auto"/>
        <w:jc w:val="left"/>
        <w:rPr>
          <w:rFonts w:ascii="宋体" w:hAnsi="宋体" w:cs="宋体"/>
          <w:b/>
          <w:bCs/>
          <w:color w:val="000000" w:themeColor="text1"/>
          <w:sz w:val="24"/>
          <w:szCs w:val="24"/>
          <w:highlight w:val="none"/>
          <w14:textFill>
            <w14:solidFill>
              <w14:schemeClr w14:val="tx1"/>
            </w14:solidFill>
          </w14:textFill>
        </w:rPr>
        <w:sectPr>
          <w:pgSz w:w="16840" w:h="11907" w:orient="landscape"/>
          <w:pgMar w:top="1304" w:right="1304" w:bottom="1304" w:left="1304" w:header="851" w:footer="992" w:gutter="0"/>
          <w:cols w:space="720" w:num="1"/>
          <w:docGrid w:type="lines" w:linePitch="312" w:charSpace="0"/>
        </w:sectPr>
      </w:pPr>
    </w:p>
    <w:p w14:paraId="38C1EDC8">
      <w:pPr>
        <w:snapToGrid w:val="0"/>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附表六</w:t>
      </w:r>
    </w:p>
    <w:p w14:paraId="5BBBB700">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算术复核表</w:t>
      </w:r>
    </w:p>
    <w:p w14:paraId="3C08E731">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工程名称：                                           投标人：                                                  单位：元</w:t>
      </w:r>
    </w:p>
    <w:tbl>
      <w:tblPr>
        <w:tblStyle w:val="31"/>
        <w:tblW w:w="5000" w:type="pct"/>
        <w:tblInd w:w="0" w:type="dxa"/>
        <w:tblLayout w:type="fixed"/>
        <w:tblCellMar>
          <w:top w:w="0" w:type="dxa"/>
          <w:left w:w="108" w:type="dxa"/>
          <w:bottom w:w="0" w:type="dxa"/>
          <w:right w:w="108" w:type="dxa"/>
        </w:tblCellMar>
      </w:tblPr>
      <w:tblGrid>
        <w:gridCol w:w="645"/>
        <w:gridCol w:w="1954"/>
        <w:gridCol w:w="1108"/>
        <w:gridCol w:w="1384"/>
        <w:gridCol w:w="1800"/>
        <w:gridCol w:w="2494"/>
        <w:gridCol w:w="5063"/>
      </w:tblGrid>
      <w:tr w14:paraId="53B66502">
        <w:tblPrEx>
          <w:tblCellMar>
            <w:top w:w="0" w:type="dxa"/>
            <w:left w:w="108" w:type="dxa"/>
            <w:bottom w:w="0" w:type="dxa"/>
            <w:right w:w="108" w:type="dxa"/>
          </w:tblCellMar>
        </w:tblPrEx>
        <w:trPr>
          <w:trHeight w:val="705" w:hRule="atLeast"/>
        </w:trPr>
        <w:tc>
          <w:tcPr>
            <w:tcW w:w="223" w:type="pct"/>
            <w:tcBorders>
              <w:top w:val="single" w:color="auto" w:sz="4" w:space="0"/>
              <w:left w:val="single" w:color="auto" w:sz="4" w:space="0"/>
              <w:bottom w:val="single" w:color="auto" w:sz="4" w:space="0"/>
              <w:right w:val="single" w:color="auto" w:sz="4" w:space="0"/>
            </w:tcBorders>
            <w:noWrap/>
            <w:vAlign w:val="center"/>
          </w:tcPr>
          <w:p w14:paraId="3C648F08">
            <w:pPr>
              <w:snapToGrid w:val="0"/>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编号</w:t>
            </w:r>
          </w:p>
        </w:tc>
        <w:tc>
          <w:tcPr>
            <w:tcW w:w="676" w:type="pct"/>
            <w:tcBorders>
              <w:top w:val="single" w:color="auto" w:sz="4" w:space="0"/>
              <w:left w:val="nil"/>
              <w:bottom w:val="single" w:color="auto" w:sz="4" w:space="0"/>
              <w:right w:val="single" w:color="auto" w:sz="4" w:space="0"/>
            </w:tcBorders>
            <w:noWrap/>
            <w:vAlign w:val="center"/>
          </w:tcPr>
          <w:p w14:paraId="1026E1E8">
            <w:pPr>
              <w:snapToGrid w:val="0"/>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算术校核项目</w:t>
            </w:r>
          </w:p>
        </w:tc>
        <w:tc>
          <w:tcPr>
            <w:tcW w:w="383" w:type="pct"/>
            <w:tcBorders>
              <w:top w:val="single" w:color="auto" w:sz="4" w:space="0"/>
              <w:left w:val="nil"/>
              <w:bottom w:val="single" w:color="auto" w:sz="4" w:space="0"/>
              <w:right w:val="single" w:color="auto" w:sz="4" w:space="0"/>
            </w:tcBorders>
            <w:noWrap/>
            <w:vAlign w:val="center"/>
          </w:tcPr>
          <w:p w14:paraId="41A5EFB6">
            <w:pPr>
              <w:snapToGrid w:val="0"/>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修正前投标</w:t>
            </w:r>
          </w:p>
          <w:p w14:paraId="491575A1">
            <w:pPr>
              <w:snapToGrid w:val="0"/>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报价A</w:t>
            </w:r>
          </w:p>
        </w:tc>
        <w:tc>
          <w:tcPr>
            <w:tcW w:w="479" w:type="pct"/>
            <w:tcBorders>
              <w:top w:val="single" w:color="auto" w:sz="4" w:space="0"/>
              <w:left w:val="nil"/>
              <w:bottom w:val="single" w:color="auto" w:sz="4" w:space="0"/>
              <w:right w:val="single" w:color="auto" w:sz="4" w:space="0"/>
            </w:tcBorders>
            <w:noWrap/>
            <w:vAlign w:val="center"/>
          </w:tcPr>
          <w:p w14:paraId="017642D9">
            <w:pPr>
              <w:snapToGrid w:val="0"/>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修正后投标</w:t>
            </w:r>
          </w:p>
          <w:p w14:paraId="019E6AF1">
            <w:pPr>
              <w:snapToGrid w:val="0"/>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报价B</w:t>
            </w:r>
          </w:p>
        </w:tc>
        <w:tc>
          <w:tcPr>
            <w:tcW w:w="623" w:type="pct"/>
            <w:tcBorders>
              <w:top w:val="single" w:color="auto" w:sz="4" w:space="0"/>
              <w:left w:val="nil"/>
              <w:bottom w:val="single" w:color="auto" w:sz="4" w:space="0"/>
              <w:right w:val="single" w:color="auto" w:sz="4" w:space="0"/>
            </w:tcBorders>
            <w:noWrap/>
            <w:vAlign w:val="center"/>
          </w:tcPr>
          <w:p w14:paraId="5BC1F88E">
            <w:pPr>
              <w:snapToGrid w:val="0"/>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修正率</w:t>
            </w:r>
          </w:p>
          <w:p w14:paraId="5CA27B2E">
            <w:pPr>
              <w:snapToGrid w:val="0"/>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r=|A-B|/A*100%</w:t>
            </w:r>
          </w:p>
        </w:tc>
        <w:tc>
          <w:tcPr>
            <w:tcW w:w="863" w:type="pct"/>
            <w:tcBorders>
              <w:top w:val="single" w:color="auto" w:sz="4" w:space="0"/>
              <w:left w:val="nil"/>
              <w:bottom w:val="single" w:color="auto" w:sz="4" w:space="0"/>
              <w:right w:val="single" w:color="auto" w:sz="4" w:space="0"/>
            </w:tcBorders>
            <w:noWrap/>
            <w:vAlign w:val="center"/>
          </w:tcPr>
          <w:p w14:paraId="12B99A73">
            <w:pPr>
              <w:snapToGrid w:val="0"/>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经评审的最终投标报价</w:t>
            </w:r>
          </w:p>
        </w:tc>
        <w:tc>
          <w:tcPr>
            <w:tcW w:w="1752" w:type="pct"/>
            <w:tcBorders>
              <w:top w:val="single" w:color="auto" w:sz="4" w:space="0"/>
              <w:left w:val="nil"/>
              <w:bottom w:val="single" w:color="auto" w:sz="4" w:space="0"/>
              <w:right w:val="single" w:color="auto" w:sz="4" w:space="0"/>
            </w:tcBorders>
            <w:noWrap/>
            <w:vAlign w:val="center"/>
          </w:tcPr>
          <w:p w14:paraId="0683F662">
            <w:pPr>
              <w:snapToGrid w:val="0"/>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当B&gt;A时，修正后报价与原报价的差额；当B≤A时,R=0</w:t>
            </w:r>
          </w:p>
        </w:tc>
      </w:tr>
      <w:tr w14:paraId="113DECB7">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14:paraId="15F37AF5">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676" w:type="pct"/>
            <w:tcBorders>
              <w:top w:val="nil"/>
              <w:left w:val="nil"/>
              <w:bottom w:val="single" w:color="auto" w:sz="4" w:space="0"/>
              <w:right w:val="single" w:color="auto" w:sz="4" w:space="0"/>
            </w:tcBorders>
            <w:noWrap/>
            <w:vAlign w:val="center"/>
          </w:tcPr>
          <w:p w14:paraId="0DD1B898">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[单位工程1]</w:t>
            </w:r>
          </w:p>
        </w:tc>
        <w:tc>
          <w:tcPr>
            <w:tcW w:w="383" w:type="pct"/>
            <w:tcBorders>
              <w:top w:val="nil"/>
              <w:left w:val="nil"/>
              <w:bottom w:val="single" w:color="auto" w:sz="4" w:space="0"/>
              <w:right w:val="single" w:color="auto" w:sz="4" w:space="0"/>
            </w:tcBorders>
            <w:noWrap/>
            <w:vAlign w:val="center"/>
          </w:tcPr>
          <w:p w14:paraId="4C08732C">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79" w:type="pct"/>
            <w:tcBorders>
              <w:top w:val="nil"/>
              <w:left w:val="nil"/>
              <w:bottom w:val="single" w:color="auto" w:sz="4" w:space="0"/>
              <w:right w:val="single" w:color="auto" w:sz="4" w:space="0"/>
            </w:tcBorders>
            <w:noWrap/>
            <w:vAlign w:val="center"/>
          </w:tcPr>
          <w:p w14:paraId="641F55CB">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23" w:type="pct"/>
            <w:tcBorders>
              <w:top w:val="nil"/>
              <w:left w:val="nil"/>
              <w:bottom w:val="single" w:color="auto" w:sz="4" w:space="0"/>
              <w:right w:val="single" w:color="auto" w:sz="4" w:space="0"/>
            </w:tcBorders>
            <w:noWrap/>
            <w:vAlign w:val="center"/>
          </w:tcPr>
          <w:p w14:paraId="74DCB791">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863" w:type="pct"/>
            <w:tcBorders>
              <w:top w:val="nil"/>
              <w:left w:val="nil"/>
              <w:bottom w:val="single" w:color="auto" w:sz="4" w:space="0"/>
              <w:right w:val="single" w:color="auto" w:sz="4" w:space="0"/>
            </w:tcBorders>
            <w:noWrap/>
            <w:vAlign w:val="center"/>
          </w:tcPr>
          <w:p w14:paraId="5387AD4D">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52" w:type="pct"/>
            <w:tcBorders>
              <w:top w:val="single" w:color="auto" w:sz="4" w:space="0"/>
              <w:left w:val="nil"/>
              <w:bottom w:val="single" w:color="auto" w:sz="4" w:space="0"/>
              <w:right w:val="single" w:color="auto" w:sz="4" w:space="0"/>
            </w:tcBorders>
            <w:noWrap/>
            <w:vAlign w:val="center"/>
          </w:tcPr>
          <w:p w14:paraId="40F4693F">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p>
        </w:tc>
      </w:tr>
      <w:tr w14:paraId="1ECF901A">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14:paraId="7AF9B531">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676" w:type="pct"/>
            <w:tcBorders>
              <w:top w:val="nil"/>
              <w:left w:val="nil"/>
              <w:bottom w:val="single" w:color="auto" w:sz="4" w:space="0"/>
              <w:right w:val="single" w:color="auto" w:sz="4" w:space="0"/>
            </w:tcBorders>
            <w:noWrap/>
            <w:vAlign w:val="center"/>
          </w:tcPr>
          <w:p w14:paraId="65892A88">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[单位工程2]</w:t>
            </w:r>
          </w:p>
        </w:tc>
        <w:tc>
          <w:tcPr>
            <w:tcW w:w="383" w:type="pct"/>
            <w:tcBorders>
              <w:top w:val="nil"/>
              <w:left w:val="nil"/>
              <w:bottom w:val="single" w:color="auto" w:sz="4" w:space="0"/>
              <w:right w:val="single" w:color="auto" w:sz="4" w:space="0"/>
            </w:tcBorders>
            <w:noWrap/>
            <w:vAlign w:val="center"/>
          </w:tcPr>
          <w:p w14:paraId="3CE67079">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79" w:type="pct"/>
            <w:tcBorders>
              <w:top w:val="nil"/>
              <w:left w:val="nil"/>
              <w:bottom w:val="single" w:color="auto" w:sz="4" w:space="0"/>
              <w:right w:val="single" w:color="auto" w:sz="4" w:space="0"/>
            </w:tcBorders>
            <w:noWrap/>
            <w:vAlign w:val="center"/>
          </w:tcPr>
          <w:p w14:paraId="4C14F4B4">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23" w:type="pct"/>
            <w:tcBorders>
              <w:top w:val="nil"/>
              <w:left w:val="nil"/>
              <w:bottom w:val="single" w:color="auto" w:sz="4" w:space="0"/>
              <w:right w:val="single" w:color="auto" w:sz="4" w:space="0"/>
            </w:tcBorders>
            <w:noWrap/>
            <w:vAlign w:val="center"/>
          </w:tcPr>
          <w:p w14:paraId="559EAD59">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863" w:type="pct"/>
            <w:tcBorders>
              <w:top w:val="nil"/>
              <w:left w:val="nil"/>
              <w:bottom w:val="single" w:color="auto" w:sz="4" w:space="0"/>
              <w:right w:val="single" w:color="auto" w:sz="4" w:space="0"/>
            </w:tcBorders>
            <w:noWrap/>
            <w:vAlign w:val="center"/>
          </w:tcPr>
          <w:p w14:paraId="09B4E3D2">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52" w:type="pct"/>
            <w:tcBorders>
              <w:top w:val="single" w:color="auto" w:sz="4" w:space="0"/>
              <w:left w:val="nil"/>
              <w:bottom w:val="single" w:color="auto" w:sz="4" w:space="0"/>
              <w:right w:val="single" w:color="auto" w:sz="4" w:space="0"/>
            </w:tcBorders>
            <w:noWrap/>
            <w:vAlign w:val="center"/>
          </w:tcPr>
          <w:p w14:paraId="5491D369">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p>
        </w:tc>
      </w:tr>
      <w:tr w14:paraId="549A34C4">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14:paraId="06CABD0F">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c>
          <w:tcPr>
            <w:tcW w:w="676" w:type="pct"/>
            <w:tcBorders>
              <w:top w:val="nil"/>
              <w:left w:val="nil"/>
              <w:bottom w:val="single" w:color="auto" w:sz="4" w:space="0"/>
              <w:right w:val="single" w:color="auto" w:sz="4" w:space="0"/>
            </w:tcBorders>
            <w:noWrap/>
            <w:vAlign w:val="center"/>
          </w:tcPr>
          <w:p w14:paraId="55B82046">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c>
          <w:tcPr>
            <w:tcW w:w="383" w:type="pct"/>
            <w:tcBorders>
              <w:top w:val="nil"/>
              <w:left w:val="nil"/>
              <w:bottom w:val="single" w:color="auto" w:sz="4" w:space="0"/>
              <w:right w:val="single" w:color="auto" w:sz="4" w:space="0"/>
            </w:tcBorders>
            <w:noWrap/>
            <w:vAlign w:val="center"/>
          </w:tcPr>
          <w:p w14:paraId="35F5AC71">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79" w:type="pct"/>
            <w:tcBorders>
              <w:top w:val="nil"/>
              <w:left w:val="nil"/>
              <w:bottom w:val="single" w:color="auto" w:sz="4" w:space="0"/>
              <w:right w:val="single" w:color="auto" w:sz="4" w:space="0"/>
            </w:tcBorders>
            <w:noWrap/>
            <w:vAlign w:val="center"/>
          </w:tcPr>
          <w:p w14:paraId="32A1100A">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23" w:type="pct"/>
            <w:tcBorders>
              <w:top w:val="nil"/>
              <w:left w:val="nil"/>
              <w:bottom w:val="single" w:color="auto" w:sz="4" w:space="0"/>
              <w:right w:val="single" w:color="auto" w:sz="4" w:space="0"/>
            </w:tcBorders>
            <w:noWrap/>
            <w:vAlign w:val="center"/>
          </w:tcPr>
          <w:p w14:paraId="6D358EF9">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863" w:type="pct"/>
            <w:tcBorders>
              <w:top w:val="nil"/>
              <w:left w:val="nil"/>
              <w:bottom w:val="single" w:color="auto" w:sz="4" w:space="0"/>
              <w:right w:val="single" w:color="auto" w:sz="4" w:space="0"/>
            </w:tcBorders>
            <w:noWrap/>
            <w:vAlign w:val="center"/>
          </w:tcPr>
          <w:p w14:paraId="2986889A">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52" w:type="pct"/>
            <w:tcBorders>
              <w:top w:val="single" w:color="auto" w:sz="4" w:space="0"/>
              <w:left w:val="nil"/>
              <w:bottom w:val="single" w:color="auto" w:sz="4" w:space="0"/>
              <w:right w:val="single" w:color="auto" w:sz="4" w:space="0"/>
            </w:tcBorders>
            <w:noWrap/>
            <w:vAlign w:val="center"/>
          </w:tcPr>
          <w:p w14:paraId="5A64F7D3">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p>
        </w:tc>
      </w:tr>
      <w:tr w14:paraId="308C2E90">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14:paraId="37CB45C7">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c>
          <w:tcPr>
            <w:tcW w:w="676" w:type="pct"/>
            <w:tcBorders>
              <w:top w:val="nil"/>
              <w:left w:val="nil"/>
              <w:bottom w:val="single" w:color="auto" w:sz="4" w:space="0"/>
              <w:right w:val="single" w:color="auto" w:sz="4" w:space="0"/>
            </w:tcBorders>
            <w:noWrap/>
            <w:vAlign w:val="center"/>
          </w:tcPr>
          <w:p w14:paraId="5BA1AEEE">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c>
          <w:tcPr>
            <w:tcW w:w="383" w:type="pct"/>
            <w:tcBorders>
              <w:top w:val="nil"/>
              <w:left w:val="nil"/>
              <w:bottom w:val="single" w:color="auto" w:sz="4" w:space="0"/>
              <w:right w:val="single" w:color="auto" w:sz="4" w:space="0"/>
            </w:tcBorders>
            <w:noWrap/>
            <w:vAlign w:val="center"/>
          </w:tcPr>
          <w:p w14:paraId="58AEB206">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79" w:type="pct"/>
            <w:tcBorders>
              <w:top w:val="nil"/>
              <w:left w:val="nil"/>
              <w:bottom w:val="single" w:color="auto" w:sz="4" w:space="0"/>
              <w:right w:val="single" w:color="auto" w:sz="4" w:space="0"/>
            </w:tcBorders>
            <w:noWrap/>
            <w:vAlign w:val="center"/>
          </w:tcPr>
          <w:p w14:paraId="3647A652">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23" w:type="pct"/>
            <w:tcBorders>
              <w:top w:val="nil"/>
              <w:left w:val="nil"/>
              <w:bottom w:val="single" w:color="auto" w:sz="4" w:space="0"/>
              <w:right w:val="single" w:color="auto" w:sz="4" w:space="0"/>
            </w:tcBorders>
            <w:noWrap/>
            <w:vAlign w:val="center"/>
          </w:tcPr>
          <w:p w14:paraId="5F185835">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863" w:type="pct"/>
            <w:tcBorders>
              <w:top w:val="nil"/>
              <w:left w:val="nil"/>
              <w:bottom w:val="single" w:color="auto" w:sz="4" w:space="0"/>
              <w:right w:val="single" w:color="auto" w:sz="4" w:space="0"/>
            </w:tcBorders>
            <w:noWrap/>
            <w:vAlign w:val="center"/>
          </w:tcPr>
          <w:p w14:paraId="6D5F2278">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52" w:type="pct"/>
            <w:tcBorders>
              <w:top w:val="single" w:color="auto" w:sz="4" w:space="0"/>
              <w:left w:val="nil"/>
              <w:bottom w:val="single" w:color="auto" w:sz="4" w:space="0"/>
              <w:right w:val="single" w:color="auto" w:sz="4" w:space="0"/>
            </w:tcBorders>
            <w:noWrap/>
            <w:vAlign w:val="center"/>
          </w:tcPr>
          <w:p w14:paraId="2C99B2F7">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p>
        </w:tc>
      </w:tr>
      <w:tr w14:paraId="4481C57C">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14:paraId="46E14386">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c>
          <w:tcPr>
            <w:tcW w:w="676" w:type="pct"/>
            <w:tcBorders>
              <w:top w:val="nil"/>
              <w:left w:val="nil"/>
              <w:bottom w:val="single" w:color="auto" w:sz="4" w:space="0"/>
              <w:right w:val="single" w:color="auto" w:sz="4" w:space="0"/>
            </w:tcBorders>
            <w:noWrap/>
            <w:vAlign w:val="center"/>
          </w:tcPr>
          <w:p w14:paraId="65EC0C41">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c>
          <w:tcPr>
            <w:tcW w:w="383" w:type="pct"/>
            <w:tcBorders>
              <w:top w:val="nil"/>
              <w:left w:val="nil"/>
              <w:bottom w:val="single" w:color="auto" w:sz="4" w:space="0"/>
              <w:right w:val="single" w:color="auto" w:sz="4" w:space="0"/>
            </w:tcBorders>
            <w:noWrap/>
            <w:vAlign w:val="center"/>
          </w:tcPr>
          <w:p w14:paraId="51737134">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79" w:type="pct"/>
            <w:tcBorders>
              <w:top w:val="nil"/>
              <w:left w:val="nil"/>
              <w:bottom w:val="single" w:color="auto" w:sz="4" w:space="0"/>
              <w:right w:val="single" w:color="auto" w:sz="4" w:space="0"/>
            </w:tcBorders>
            <w:noWrap/>
            <w:vAlign w:val="center"/>
          </w:tcPr>
          <w:p w14:paraId="57DA4243">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23" w:type="pct"/>
            <w:tcBorders>
              <w:top w:val="nil"/>
              <w:left w:val="nil"/>
              <w:bottom w:val="single" w:color="auto" w:sz="4" w:space="0"/>
              <w:right w:val="single" w:color="auto" w:sz="4" w:space="0"/>
            </w:tcBorders>
            <w:noWrap/>
            <w:vAlign w:val="center"/>
          </w:tcPr>
          <w:p w14:paraId="30CF3D94">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863" w:type="pct"/>
            <w:tcBorders>
              <w:top w:val="nil"/>
              <w:left w:val="nil"/>
              <w:bottom w:val="single" w:color="auto" w:sz="4" w:space="0"/>
              <w:right w:val="single" w:color="auto" w:sz="4" w:space="0"/>
            </w:tcBorders>
            <w:noWrap/>
            <w:vAlign w:val="center"/>
          </w:tcPr>
          <w:p w14:paraId="5B7D3641">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52" w:type="pct"/>
            <w:tcBorders>
              <w:top w:val="single" w:color="auto" w:sz="4" w:space="0"/>
              <w:left w:val="nil"/>
              <w:bottom w:val="single" w:color="auto" w:sz="4" w:space="0"/>
              <w:right w:val="single" w:color="auto" w:sz="4" w:space="0"/>
            </w:tcBorders>
            <w:noWrap/>
            <w:vAlign w:val="center"/>
          </w:tcPr>
          <w:p w14:paraId="38FB8DDB">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p>
        </w:tc>
      </w:tr>
      <w:tr w14:paraId="7FB4CD72">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14:paraId="79DDDD7F">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n</w:t>
            </w:r>
          </w:p>
        </w:tc>
        <w:tc>
          <w:tcPr>
            <w:tcW w:w="676" w:type="pct"/>
            <w:tcBorders>
              <w:top w:val="nil"/>
              <w:left w:val="nil"/>
              <w:bottom w:val="single" w:color="auto" w:sz="4" w:space="0"/>
              <w:right w:val="single" w:color="auto" w:sz="4" w:space="0"/>
            </w:tcBorders>
            <w:noWrap/>
            <w:vAlign w:val="center"/>
          </w:tcPr>
          <w:p w14:paraId="73F75893">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[单位工程n]</w:t>
            </w:r>
          </w:p>
        </w:tc>
        <w:tc>
          <w:tcPr>
            <w:tcW w:w="383" w:type="pct"/>
            <w:tcBorders>
              <w:top w:val="nil"/>
              <w:left w:val="nil"/>
              <w:bottom w:val="single" w:color="auto" w:sz="4" w:space="0"/>
              <w:right w:val="single" w:color="auto" w:sz="4" w:space="0"/>
            </w:tcBorders>
            <w:noWrap/>
            <w:vAlign w:val="center"/>
          </w:tcPr>
          <w:p w14:paraId="4BBEBB50">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79" w:type="pct"/>
            <w:tcBorders>
              <w:top w:val="nil"/>
              <w:left w:val="nil"/>
              <w:bottom w:val="single" w:color="auto" w:sz="4" w:space="0"/>
              <w:right w:val="single" w:color="auto" w:sz="4" w:space="0"/>
            </w:tcBorders>
            <w:noWrap/>
            <w:vAlign w:val="center"/>
          </w:tcPr>
          <w:p w14:paraId="54FFAAF2">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23" w:type="pct"/>
            <w:tcBorders>
              <w:top w:val="nil"/>
              <w:left w:val="nil"/>
              <w:bottom w:val="single" w:color="auto" w:sz="4" w:space="0"/>
              <w:right w:val="single" w:color="auto" w:sz="4" w:space="0"/>
            </w:tcBorders>
            <w:noWrap/>
            <w:vAlign w:val="center"/>
          </w:tcPr>
          <w:p w14:paraId="4460ED5E">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863" w:type="pct"/>
            <w:tcBorders>
              <w:top w:val="nil"/>
              <w:left w:val="nil"/>
              <w:bottom w:val="single" w:color="auto" w:sz="4" w:space="0"/>
              <w:right w:val="single" w:color="auto" w:sz="4" w:space="0"/>
            </w:tcBorders>
            <w:noWrap/>
            <w:vAlign w:val="center"/>
          </w:tcPr>
          <w:p w14:paraId="0484D8C6">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52" w:type="pct"/>
            <w:tcBorders>
              <w:top w:val="single" w:color="auto" w:sz="4" w:space="0"/>
              <w:left w:val="nil"/>
              <w:bottom w:val="single" w:color="auto" w:sz="4" w:space="0"/>
              <w:right w:val="single" w:color="auto" w:sz="4" w:space="0"/>
            </w:tcBorders>
            <w:noWrap/>
            <w:vAlign w:val="center"/>
          </w:tcPr>
          <w:p w14:paraId="141BA258">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p>
        </w:tc>
      </w:tr>
      <w:tr w14:paraId="32130EB0">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14:paraId="35C3CB4F">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c>
          <w:tcPr>
            <w:tcW w:w="676" w:type="pct"/>
            <w:tcBorders>
              <w:top w:val="nil"/>
              <w:left w:val="nil"/>
              <w:bottom w:val="single" w:color="auto" w:sz="4" w:space="0"/>
              <w:right w:val="single" w:color="auto" w:sz="4" w:space="0"/>
            </w:tcBorders>
            <w:noWrap/>
            <w:vAlign w:val="center"/>
          </w:tcPr>
          <w:p w14:paraId="0D58D3B7">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投标总报价</w:t>
            </w:r>
          </w:p>
        </w:tc>
        <w:tc>
          <w:tcPr>
            <w:tcW w:w="383" w:type="pct"/>
            <w:tcBorders>
              <w:top w:val="nil"/>
              <w:left w:val="nil"/>
              <w:bottom w:val="single" w:color="auto" w:sz="4" w:space="0"/>
              <w:right w:val="single" w:color="auto" w:sz="4" w:space="0"/>
            </w:tcBorders>
            <w:noWrap/>
            <w:vAlign w:val="center"/>
          </w:tcPr>
          <w:p w14:paraId="0428CDE9">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79" w:type="pct"/>
            <w:tcBorders>
              <w:top w:val="nil"/>
              <w:left w:val="nil"/>
              <w:bottom w:val="single" w:color="auto" w:sz="4" w:space="0"/>
              <w:right w:val="single" w:color="auto" w:sz="4" w:space="0"/>
            </w:tcBorders>
            <w:noWrap/>
            <w:vAlign w:val="center"/>
          </w:tcPr>
          <w:p w14:paraId="34DDF20D">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23" w:type="pct"/>
            <w:tcBorders>
              <w:top w:val="nil"/>
              <w:left w:val="nil"/>
              <w:bottom w:val="single" w:color="auto" w:sz="4" w:space="0"/>
              <w:right w:val="single" w:color="auto" w:sz="4" w:space="0"/>
              <w:tr2bl w:val="single" w:color="auto" w:sz="4" w:space="0"/>
            </w:tcBorders>
            <w:noWrap/>
            <w:vAlign w:val="center"/>
          </w:tcPr>
          <w:p w14:paraId="58A4809D">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863" w:type="pct"/>
            <w:tcBorders>
              <w:top w:val="nil"/>
              <w:left w:val="nil"/>
              <w:bottom w:val="single" w:color="auto" w:sz="4" w:space="0"/>
              <w:right w:val="single" w:color="auto" w:sz="4" w:space="0"/>
            </w:tcBorders>
            <w:noWrap/>
            <w:vAlign w:val="center"/>
          </w:tcPr>
          <w:p w14:paraId="26DA8CAE">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752" w:type="pct"/>
            <w:tcBorders>
              <w:top w:val="single" w:color="auto" w:sz="4" w:space="0"/>
              <w:left w:val="nil"/>
              <w:bottom w:val="single" w:color="auto" w:sz="4" w:space="0"/>
              <w:right w:val="single" w:color="auto" w:sz="4" w:space="0"/>
            </w:tcBorders>
            <w:noWrap/>
            <w:vAlign w:val="center"/>
          </w:tcPr>
          <w:p w14:paraId="6E30E78B">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∑A=A</w:t>
            </w:r>
            <w:r>
              <w:rPr>
                <w:rFonts w:hint="eastAsia" w:ascii="宋体" w:hAnsi="宋体" w:cs="宋体"/>
                <w:color w:val="000000" w:themeColor="text1"/>
                <w:kern w:val="0"/>
                <w:sz w:val="24"/>
                <w:szCs w:val="24"/>
                <w:highlight w:val="none"/>
                <w:vertAlign w:val="subscript"/>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+A</w:t>
            </w:r>
            <w:r>
              <w:rPr>
                <w:rFonts w:hint="eastAsia" w:ascii="宋体" w:hAnsi="宋体" w:cs="宋体"/>
                <w:color w:val="000000" w:themeColor="text1"/>
                <w:kern w:val="0"/>
                <w:sz w:val="24"/>
                <w:szCs w:val="24"/>
                <w:highlight w:val="none"/>
                <w:vertAlign w:val="subscript"/>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+…An；∑B=B</w:t>
            </w:r>
            <w:r>
              <w:rPr>
                <w:rFonts w:hint="eastAsia" w:ascii="宋体" w:hAnsi="宋体" w:cs="宋体"/>
                <w:color w:val="000000" w:themeColor="text1"/>
                <w:kern w:val="0"/>
                <w:sz w:val="24"/>
                <w:szCs w:val="24"/>
                <w:highlight w:val="none"/>
                <w:vertAlign w:val="subscript"/>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+B</w:t>
            </w:r>
            <w:r>
              <w:rPr>
                <w:rFonts w:hint="eastAsia" w:ascii="宋体" w:hAnsi="宋体" w:cs="宋体"/>
                <w:color w:val="000000" w:themeColor="text1"/>
                <w:kern w:val="0"/>
                <w:sz w:val="24"/>
                <w:szCs w:val="24"/>
                <w:highlight w:val="none"/>
                <w:vertAlign w:val="subscript"/>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+…Bn</w:t>
            </w:r>
          </w:p>
        </w:tc>
      </w:tr>
    </w:tbl>
    <w:p w14:paraId="4B76FCDC">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修正原则：</w:t>
      </w:r>
      <w:r>
        <w:rPr>
          <w:rFonts w:hint="eastAsia" w:ascii="宋体" w:hAnsi="宋体" w:cs="宋体"/>
          <w:color w:val="000000" w:themeColor="text1"/>
          <w:sz w:val="24"/>
          <w:szCs w:val="24"/>
          <w:highlight w:val="none"/>
          <w14:textFill>
            <w14:solidFill>
              <w14:schemeClr w14:val="tx1"/>
            </w14:solidFill>
          </w14:textFill>
        </w:rPr>
        <w:t>按就低不就高原则，当修正后报价小于原报价，总价按修正后报价；当修正后报价大于原报价，总价按原报价，并在签订合同时载明在结算价中扣除修正报价与原报价的差额。</w:t>
      </w:r>
    </w:p>
    <w:p w14:paraId="1A34BC52">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评委签名：                        日期：</w:t>
      </w:r>
    </w:p>
    <w:p w14:paraId="36CC7B79">
      <w:pPr>
        <w:pStyle w:val="40"/>
        <w:ind w:firstLine="420" w:firstLineChars="200"/>
        <w:rPr>
          <w:rFonts w:ascii="仿宋" w:hAnsi="仿宋" w:eastAsia="仿宋" w:cs="仿宋"/>
          <w:color w:val="000000" w:themeColor="text1"/>
          <w:sz w:val="21"/>
          <w:szCs w:val="21"/>
          <w:highlight w:val="none"/>
          <w14:textFill>
            <w14:solidFill>
              <w14:schemeClr w14:val="tx1"/>
            </w14:solidFill>
          </w14:textFill>
        </w:rPr>
      </w:pPr>
    </w:p>
    <w:p w14:paraId="67A2B4F4">
      <w:pPr>
        <w:snapToGrid w:val="0"/>
        <w:spacing w:line="360" w:lineRule="auto"/>
        <w:jc w:val="left"/>
        <w:rPr>
          <w:rFonts w:ascii="宋体" w:hAnsi="宋体" w:cs="宋体"/>
          <w:b/>
          <w:bCs/>
          <w:color w:val="000000" w:themeColor="text1"/>
          <w:sz w:val="24"/>
          <w:szCs w:val="24"/>
          <w:highlight w:val="none"/>
          <w14:textFill>
            <w14:solidFill>
              <w14:schemeClr w14:val="tx1"/>
            </w14:solidFill>
          </w14:textFill>
        </w:rPr>
        <w:sectPr>
          <w:pgSz w:w="16840" w:h="11907" w:orient="landscape"/>
          <w:pgMar w:top="1304" w:right="1304" w:bottom="1304" w:left="1304" w:header="851" w:footer="992" w:gutter="0"/>
          <w:cols w:space="720" w:num="1"/>
          <w:docGrid w:type="lines" w:linePitch="312" w:charSpace="0"/>
        </w:sectPr>
      </w:pPr>
    </w:p>
    <w:p w14:paraId="7F8A7A37">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算术复核表</w:t>
      </w:r>
    </w:p>
    <w:p w14:paraId="571900FD">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工程名称：</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4382"/>
        <w:gridCol w:w="2373"/>
        <w:gridCol w:w="3160"/>
        <w:gridCol w:w="3489"/>
      </w:tblGrid>
      <w:tr w14:paraId="20F5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59" w:type="pct"/>
            <w:tcBorders>
              <w:top w:val="single" w:color="auto" w:sz="4" w:space="0"/>
              <w:left w:val="single" w:color="auto" w:sz="4" w:space="0"/>
              <w:bottom w:val="single" w:color="auto" w:sz="4" w:space="0"/>
              <w:right w:val="single" w:color="auto" w:sz="4" w:space="0"/>
            </w:tcBorders>
            <w:noWrap/>
          </w:tcPr>
          <w:p w14:paraId="034593D6">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编号</w:t>
            </w:r>
          </w:p>
        </w:tc>
        <w:tc>
          <w:tcPr>
            <w:tcW w:w="1516" w:type="pct"/>
            <w:tcBorders>
              <w:top w:val="single" w:color="auto" w:sz="4" w:space="0"/>
              <w:left w:val="single" w:color="auto" w:sz="4" w:space="0"/>
              <w:bottom w:val="single" w:color="auto" w:sz="4" w:space="0"/>
              <w:right w:val="single" w:color="auto" w:sz="4" w:space="0"/>
            </w:tcBorders>
            <w:noWrap/>
          </w:tcPr>
          <w:p w14:paraId="701BB2FB">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投标人名称</w:t>
            </w:r>
          </w:p>
        </w:tc>
        <w:tc>
          <w:tcPr>
            <w:tcW w:w="821" w:type="pct"/>
            <w:tcBorders>
              <w:top w:val="single" w:color="auto" w:sz="4" w:space="0"/>
              <w:left w:val="single" w:color="auto" w:sz="4" w:space="0"/>
              <w:bottom w:val="single" w:color="auto" w:sz="4" w:space="0"/>
              <w:right w:val="single" w:color="auto" w:sz="4" w:space="0"/>
            </w:tcBorders>
            <w:noWrap/>
          </w:tcPr>
          <w:p w14:paraId="516CA084">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原投标报价（A）</w:t>
            </w:r>
          </w:p>
        </w:tc>
        <w:tc>
          <w:tcPr>
            <w:tcW w:w="1093" w:type="pct"/>
            <w:tcBorders>
              <w:top w:val="single" w:color="auto" w:sz="4" w:space="0"/>
              <w:left w:val="single" w:color="auto" w:sz="4" w:space="0"/>
              <w:bottom w:val="single" w:color="auto" w:sz="4" w:space="0"/>
              <w:right w:val="single" w:color="auto" w:sz="4" w:space="0"/>
            </w:tcBorders>
            <w:noWrap/>
          </w:tcPr>
          <w:p w14:paraId="2EC798B0">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算数复核后投标报价（B）</w:t>
            </w:r>
          </w:p>
        </w:tc>
        <w:tc>
          <w:tcPr>
            <w:tcW w:w="1207" w:type="pct"/>
            <w:tcBorders>
              <w:top w:val="single" w:color="auto" w:sz="4" w:space="0"/>
              <w:left w:val="single" w:color="auto" w:sz="4" w:space="0"/>
              <w:bottom w:val="single" w:color="auto" w:sz="4" w:space="0"/>
              <w:right w:val="single" w:color="auto" w:sz="4" w:space="0"/>
            </w:tcBorders>
            <w:noWrap/>
          </w:tcPr>
          <w:p w14:paraId="2B0E5435">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误差率（r=|A-B|/A*100%）</w:t>
            </w:r>
          </w:p>
        </w:tc>
      </w:tr>
      <w:tr w14:paraId="5DB0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771026C2">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516" w:type="pct"/>
            <w:tcBorders>
              <w:top w:val="single" w:color="auto" w:sz="4" w:space="0"/>
              <w:left w:val="single" w:color="auto" w:sz="4" w:space="0"/>
              <w:bottom w:val="single" w:color="auto" w:sz="4" w:space="0"/>
              <w:right w:val="single" w:color="auto" w:sz="4" w:space="0"/>
            </w:tcBorders>
            <w:noWrap/>
          </w:tcPr>
          <w:p w14:paraId="3F7FBC63">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noWrap/>
          </w:tcPr>
          <w:p w14:paraId="5C7E39BE">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093" w:type="pct"/>
            <w:tcBorders>
              <w:top w:val="single" w:color="auto" w:sz="4" w:space="0"/>
              <w:left w:val="single" w:color="auto" w:sz="4" w:space="0"/>
              <w:bottom w:val="single" w:color="auto" w:sz="4" w:space="0"/>
              <w:right w:val="single" w:color="auto" w:sz="4" w:space="0"/>
            </w:tcBorders>
            <w:noWrap/>
          </w:tcPr>
          <w:p w14:paraId="4F2BDE21">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207" w:type="pct"/>
            <w:tcBorders>
              <w:top w:val="single" w:color="auto" w:sz="4" w:space="0"/>
              <w:left w:val="single" w:color="auto" w:sz="4" w:space="0"/>
              <w:bottom w:val="single" w:color="auto" w:sz="4" w:space="0"/>
              <w:right w:val="single" w:color="auto" w:sz="4" w:space="0"/>
            </w:tcBorders>
            <w:noWrap/>
          </w:tcPr>
          <w:p w14:paraId="48EAC90C">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43B6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52D36600">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516" w:type="pct"/>
            <w:tcBorders>
              <w:top w:val="single" w:color="auto" w:sz="4" w:space="0"/>
              <w:left w:val="single" w:color="auto" w:sz="4" w:space="0"/>
              <w:bottom w:val="single" w:color="auto" w:sz="4" w:space="0"/>
              <w:right w:val="single" w:color="auto" w:sz="4" w:space="0"/>
            </w:tcBorders>
            <w:noWrap/>
          </w:tcPr>
          <w:p w14:paraId="4F1AE263">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noWrap/>
          </w:tcPr>
          <w:p w14:paraId="27582F1B">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093" w:type="pct"/>
            <w:tcBorders>
              <w:top w:val="single" w:color="auto" w:sz="4" w:space="0"/>
              <w:left w:val="single" w:color="auto" w:sz="4" w:space="0"/>
              <w:bottom w:val="single" w:color="auto" w:sz="4" w:space="0"/>
              <w:right w:val="single" w:color="auto" w:sz="4" w:space="0"/>
            </w:tcBorders>
            <w:noWrap/>
          </w:tcPr>
          <w:p w14:paraId="3DFCF506">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207" w:type="pct"/>
            <w:tcBorders>
              <w:top w:val="single" w:color="auto" w:sz="4" w:space="0"/>
              <w:left w:val="single" w:color="auto" w:sz="4" w:space="0"/>
              <w:bottom w:val="single" w:color="auto" w:sz="4" w:space="0"/>
              <w:right w:val="single" w:color="auto" w:sz="4" w:space="0"/>
            </w:tcBorders>
            <w:noWrap/>
          </w:tcPr>
          <w:p w14:paraId="61F8C977">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6F12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2BE1DC35">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516" w:type="pct"/>
            <w:tcBorders>
              <w:top w:val="single" w:color="auto" w:sz="4" w:space="0"/>
              <w:left w:val="single" w:color="auto" w:sz="4" w:space="0"/>
              <w:bottom w:val="single" w:color="auto" w:sz="4" w:space="0"/>
              <w:right w:val="single" w:color="auto" w:sz="4" w:space="0"/>
            </w:tcBorders>
            <w:noWrap/>
          </w:tcPr>
          <w:p w14:paraId="4E959F0D">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noWrap/>
          </w:tcPr>
          <w:p w14:paraId="2F02B6B1">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093" w:type="pct"/>
            <w:tcBorders>
              <w:top w:val="single" w:color="auto" w:sz="4" w:space="0"/>
              <w:left w:val="single" w:color="auto" w:sz="4" w:space="0"/>
              <w:bottom w:val="single" w:color="auto" w:sz="4" w:space="0"/>
              <w:right w:val="single" w:color="auto" w:sz="4" w:space="0"/>
            </w:tcBorders>
            <w:noWrap/>
          </w:tcPr>
          <w:p w14:paraId="475F8678">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207" w:type="pct"/>
            <w:tcBorders>
              <w:top w:val="single" w:color="auto" w:sz="4" w:space="0"/>
              <w:left w:val="single" w:color="auto" w:sz="4" w:space="0"/>
              <w:bottom w:val="single" w:color="auto" w:sz="4" w:space="0"/>
              <w:right w:val="single" w:color="auto" w:sz="4" w:space="0"/>
            </w:tcBorders>
            <w:noWrap/>
          </w:tcPr>
          <w:p w14:paraId="2268C39F">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3573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08F7F9FD">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516" w:type="pct"/>
            <w:tcBorders>
              <w:top w:val="single" w:color="auto" w:sz="4" w:space="0"/>
              <w:left w:val="single" w:color="auto" w:sz="4" w:space="0"/>
              <w:bottom w:val="single" w:color="auto" w:sz="4" w:space="0"/>
              <w:right w:val="single" w:color="auto" w:sz="4" w:space="0"/>
            </w:tcBorders>
            <w:noWrap/>
          </w:tcPr>
          <w:p w14:paraId="430D9012">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noWrap/>
          </w:tcPr>
          <w:p w14:paraId="107E9CA5">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093" w:type="pct"/>
            <w:tcBorders>
              <w:top w:val="single" w:color="auto" w:sz="4" w:space="0"/>
              <w:left w:val="single" w:color="auto" w:sz="4" w:space="0"/>
              <w:bottom w:val="single" w:color="auto" w:sz="4" w:space="0"/>
              <w:right w:val="single" w:color="auto" w:sz="4" w:space="0"/>
            </w:tcBorders>
            <w:noWrap/>
          </w:tcPr>
          <w:p w14:paraId="25819C75">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207" w:type="pct"/>
            <w:tcBorders>
              <w:top w:val="single" w:color="auto" w:sz="4" w:space="0"/>
              <w:left w:val="single" w:color="auto" w:sz="4" w:space="0"/>
              <w:bottom w:val="single" w:color="auto" w:sz="4" w:space="0"/>
              <w:right w:val="single" w:color="auto" w:sz="4" w:space="0"/>
            </w:tcBorders>
            <w:noWrap/>
          </w:tcPr>
          <w:p w14:paraId="32A69860">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1F9E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5A5AC053">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516" w:type="pct"/>
            <w:tcBorders>
              <w:top w:val="single" w:color="auto" w:sz="4" w:space="0"/>
              <w:left w:val="single" w:color="auto" w:sz="4" w:space="0"/>
              <w:bottom w:val="single" w:color="auto" w:sz="4" w:space="0"/>
              <w:right w:val="single" w:color="auto" w:sz="4" w:space="0"/>
            </w:tcBorders>
            <w:noWrap/>
          </w:tcPr>
          <w:p w14:paraId="696BA884">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noWrap/>
          </w:tcPr>
          <w:p w14:paraId="33922021">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093" w:type="pct"/>
            <w:tcBorders>
              <w:top w:val="single" w:color="auto" w:sz="4" w:space="0"/>
              <w:left w:val="single" w:color="auto" w:sz="4" w:space="0"/>
              <w:bottom w:val="single" w:color="auto" w:sz="4" w:space="0"/>
              <w:right w:val="single" w:color="auto" w:sz="4" w:space="0"/>
            </w:tcBorders>
            <w:noWrap/>
          </w:tcPr>
          <w:p w14:paraId="546230A5">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207" w:type="pct"/>
            <w:tcBorders>
              <w:top w:val="single" w:color="auto" w:sz="4" w:space="0"/>
              <w:left w:val="single" w:color="auto" w:sz="4" w:space="0"/>
              <w:bottom w:val="single" w:color="auto" w:sz="4" w:space="0"/>
              <w:right w:val="single" w:color="auto" w:sz="4" w:space="0"/>
            </w:tcBorders>
            <w:noWrap/>
          </w:tcPr>
          <w:p w14:paraId="71FDA472">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4C02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50E68256">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516" w:type="pct"/>
            <w:tcBorders>
              <w:top w:val="single" w:color="auto" w:sz="4" w:space="0"/>
              <w:left w:val="single" w:color="auto" w:sz="4" w:space="0"/>
              <w:bottom w:val="single" w:color="auto" w:sz="4" w:space="0"/>
              <w:right w:val="single" w:color="auto" w:sz="4" w:space="0"/>
            </w:tcBorders>
            <w:noWrap/>
          </w:tcPr>
          <w:p w14:paraId="34A7E887">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noWrap/>
          </w:tcPr>
          <w:p w14:paraId="286030D3">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093" w:type="pct"/>
            <w:tcBorders>
              <w:top w:val="single" w:color="auto" w:sz="4" w:space="0"/>
              <w:left w:val="single" w:color="auto" w:sz="4" w:space="0"/>
              <w:bottom w:val="single" w:color="auto" w:sz="4" w:space="0"/>
              <w:right w:val="single" w:color="auto" w:sz="4" w:space="0"/>
            </w:tcBorders>
            <w:noWrap/>
          </w:tcPr>
          <w:p w14:paraId="349E2674">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207" w:type="pct"/>
            <w:tcBorders>
              <w:top w:val="single" w:color="auto" w:sz="4" w:space="0"/>
              <w:left w:val="single" w:color="auto" w:sz="4" w:space="0"/>
              <w:bottom w:val="single" w:color="auto" w:sz="4" w:space="0"/>
              <w:right w:val="single" w:color="auto" w:sz="4" w:space="0"/>
            </w:tcBorders>
            <w:noWrap/>
          </w:tcPr>
          <w:p w14:paraId="12D5156F">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0118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527E1D2B">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516" w:type="pct"/>
            <w:tcBorders>
              <w:top w:val="single" w:color="auto" w:sz="4" w:space="0"/>
              <w:left w:val="single" w:color="auto" w:sz="4" w:space="0"/>
              <w:bottom w:val="single" w:color="auto" w:sz="4" w:space="0"/>
              <w:right w:val="single" w:color="auto" w:sz="4" w:space="0"/>
            </w:tcBorders>
            <w:noWrap/>
          </w:tcPr>
          <w:p w14:paraId="58EC6CE4">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noWrap/>
          </w:tcPr>
          <w:p w14:paraId="31E52166">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093" w:type="pct"/>
            <w:tcBorders>
              <w:top w:val="single" w:color="auto" w:sz="4" w:space="0"/>
              <w:left w:val="single" w:color="auto" w:sz="4" w:space="0"/>
              <w:bottom w:val="single" w:color="auto" w:sz="4" w:space="0"/>
              <w:right w:val="single" w:color="auto" w:sz="4" w:space="0"/>
            </w:tcBorders>
            <w:noWrap/>
          </w:tcPr>
          <w:p w14:paraId="48C6CD6D">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207" w:type="pct"/>
            <w:tcBorders>
              <w:top w:val="single" w:color="auto" w:sz="4" w:space="0"/>
              <w:left w:val="single" w:color="auto" w:sz="4" w:space="0"/>
              <w:bottom w:val="single" w:color="auto" w:sz="4" w:space="0"/>
              <w:right w:val="single" w:color="auto" w:sz="4" w:space="0"/>
            </w:tcBorders>
            <w:noWrap/>
          </w:tcPr>
          <w:p w14:paraId="47255ED9">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0B8D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4E9B776C">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516" w:type="pct"/>
            <w:tcBorders>
              <w:top w:val="single" w:color="auto" w:sz="4" w:space="0"/>
              <w:left w:val="single" w:color="auto" w:sz="4" w:space="0"/>
              <w:bottom w:val="single" w:color="auto" w:sz="4" w:space="0"/>
              <w:right w:val="single" w:color="auto" w:sz="4" w:space="0"/>
            </w:tcBorders>
            <w:noWrap/>
          </w:tcPr>
          <w:p w14:paraId="3B3AF2C5">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noWrap/>
          </w:tcPr>
          <w:p w14:paraId="3311FE98">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093" w:type="pct"/>
            <w:tcBorders>
              <w:top w:val="single" w:color="auto" w:sz="4" w:space="0"/>
              <w:left w:val="single" w:color="auto" w:sz="4" w:space="0"/>
              <w:bottom w:val="single" w:color="auto" w:sz="4" w:space="0"/>
              <w:right w:val="single" w:color="auto" w:sz="4" w:space="0"/>
            </w:tcBorders>
            <w:noWrap/>
          </w:tcPr>
          <w:p w14:paraId="40ED1964">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207" w:type="pct"/>
            <w:tcBorders>
              <w:top w:val="single" w:color="auto" w:sz="4" w:space="0"/>
              <w:left w:val="single" w:color="auto" w:sz="4" w:space="0"/>
              <w:bottom w:val="single" w:color="auto" w:sz="4" w:space="0"/>
              <w:right w:val="single" w:color="auto" w:sz="4" w:space="0"/>
            </w:tcBorders>
            <w:noWrap/>
          </w:tcPr>
          <w:p w14:paraId="6959CA54">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tc>
      </w:tr>
    </w:tbl>
    <w:p w14:paraId="17020E4E">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评委签名：</w:t>
      </w:r>
    </w:p>
    <w:p w14:paraId="5C8134D9">
      <w:pPr>
        <w:pStyle w:val="40"/>
        <w:ind w:firstLine="420" w:firstLineChars="200"/>
        <w:rPr>
          <w:rFonts w:ascii="仿宋" w:hAnsi="仿宋" w:eastAsia="仿宋" w:cs="仿宋"/>
          <w:color w:val="000000" w:themeColor="text1"/>
          <w:sz w:val="21"/>
          <w:szCs w:val="21"/>
          <w:highlight w:val="none"/>
          <w14:textFill>
            <w14:solidFill>
              <w14:schemeClr w14:val="tx1"/>
            </w14:solidFill>
          </w14:textFill>
        </w:rPr>
      </w:pPr>
    </w:p>
    <w:p w14:paraId="29A35EB9">
      <w:pPr>
        <w:pStyle w:val="40"/>
        <w:ind w:firstLine="420" w:firstLineChars="200"/>
        <w:rPr>
          <w:rFonts w:ascii="仿宋" w:hAnsi="仿宋" w:eastAsia="仿宋" w:cs="仿宋"/>
          <w:color w:val="000000" w:themeColor="text1"/>
          <w:sz w:val="21"/>
          <w:szCs w:val="21"/>
          <w:highlight w:val="none"/>
          <w14:textFill>
            <w14:solidFill>
              <w14:schemeClr w14:val="tx1"/>
            </w14:solidFill>
          </w14:textFill>
        </w:rPr>
      </w:pPr>
    </w:p>
    <w:p w14:paraId="5D218D1C">
      <w:pPr>
        <w:pStyle w:val="40"/>
        <w:ind w:firstLine="420" w:firstLineChars="200"/>
        <w:rPr>
          <w:rFonts w:ascii="仿宋" w:hAnsi="仿宋" w:eastAsia="仿宋" w:cs="仿宋"/>
          <w:color w:val="000000" w:themeColor="text1"/>
          <w:sz w:val="21"/>
          <w:szCs w:val="21"/>
          <w:highlight w:val="none"/>
          <w14:textFill>
            <w14:solidFill>
              <w14:schemeClr w14:val="tx1"/>
            </w14:solidFill>
          </w14:textFill>
        </w:rPr>
        <w:sectPr>
          <w:pgSz w:w="16840" w:h="11907" w:orient="landscape"/>
          <w:pgMar w:top="1304" w:right="1304" w:bottom="1304" w:left="1304" w:header="851" w:footer="992" w:gutter="0"/>
          <w:cols w:space="720" w:num="1"/>
          <w:docGrid w:type="lines" w:linePitch="312" w:charSpace="0"/>
        </w:sectPr>
      </w:pPr>
    </w:p>
    <w:p w14:paraId="5A99966F">
      <w:pPr>
        <w:keepNext/>
        <w:keepLines/>
        <w:snapToGrid w:val="0"/>
        <w:rPr>
          <w:rFonts w:ascii="宋体" w:hAnsi="宋体" w:cs="宋体"/>
          <w:color w:val="000000" w:themeColor="text1"/>
          <w:sz w:val="44"/>
          <w:szCs w:val="44"/>
          <w:highlight w:val="none"/>
          <w14:textFill>
            <w14:solidFill>
              <w14:schemeClr w14:val="tx1"/>
            </w14:solidFill>
          </w14:textFill>
        </w:rPr>
      </w:pPr>
      <w:bookmarkStart w:id="34" w:name="_Toc25851"/>
      <w:bookmarkStart w:id="35" w:name="_Toc504659100"/>
      <w:bookmarkStart w:id="36" w:name="_Toc500249621"/>
      <w:bookmarkStart w:id="37" w:name="_Toc504053942"/>
    </w:p>
    <w:p w14:paraId="7CC1A945">
      <w:pPr>
        <w:rPr>
          <w:rFonts w:ascii="宋体" w:hAnsi="宋体" w:cs="宋体"/>
          <w:color w:val="000000" w:themeColor="text1"/>
          <w:sz w:val="44"/>
          <w:szCs w:val="44"/>
          <w:highlight w:val="none"/>
          <w14:textFill>
            <w14:solidFill>
              <w14:schemeClr w14:val="tx1"/>
            </w14:solidFill>
          </w14:textFill>
        </w:rPr>
      </w:pPr>
    </w:p>
    <w:p w14:paraId="57C9FC0E">
      <w:pPr>
        <w:pStyle w:val="2"/>
        <w:rPr>
          <w:rFonts w:hAnsi="宋体" w:cs="宋体"/>
          <w:color w:val="000000" w:themeColor="text1"/>
          <w:sz w:val="44"/>
          <w:szCs w:val="44"/>
          <w:highlight w:val="none"/>
          <w14:textFill>
            <w14:solidFill>
              <w14:schemeClr w14:val="tx1"/>
            </w14:solidFill>
          </w14:textFill>
        </w:rPr>
      </w:pPr>
    </w:p>
    <w:p w14:paraId="6BC177F8">
      <w:pPr>
        <w:pStyle w:val="2"/>
        <w:rPr>
          <w:rFonts w:hAnsi="宋体" w:cs="宋体"/>
          <w:color w:val="000000" w:themeColor="text1"/>
          <w:sz w:val="44"/>
          <w:szCs w:val="44"/>
          <w:highlight w:val="none"/>
          <w14:textFill>
            <w14:solidFill>
              <w14:schemeClr w14:val="tx1"/>
            </w14:solidFill>
          </w14:textFill>
        </w:rPr>
      </w:pPr>
    </w:p>
    <w:p w14:paraId="489D7C83">
      <w:pPr>
        <w:pStyle w:val="2"/>
        <w:rPr>
          <w:rFonts w:hAnsi="宋体" w:cs="宋体"/>
          <w:color w:val="000000" w:themeColor="text1"/>
          <w:sz w:val="44"/>
          <w:szCs w:val="44"/>
          <w:highlight w:val="none"/>
          <w14:textFill>
            <w14:solidFill>
              <w14:schemeClr w14:val="tx1"/>
            </w14:solidFill>
          </w14:textFill>
        </w:rPr>
      </w:pPr>
    </w:p>
    <w:p w14:paraId="0B80F689">
      <w:pPr>
        <w:pStyle w:val="2"/>
        <w:rPr>
          <w:rFonts w:hAnsi="宋体" w:cs="宋体"/>
          <w:color w:val="000000" w:themeColor="text1"/>
          <w:sz w:val="44"/>
          <w:szCs w:val="44"/>
          <w:highlight w:val="none"/>
          <w14:textFill>
            <w14:solidFill>
              <w14:schemeClr w14:val="tx1"/>
            </w14:solidFill>
          </w14:textFill>
        </w:rPr>
      </w:pPr>
    </w:p>
    <w:p w14:paraId="2B843215">
      <w:pPr>
        <w:pStyle w:val="3"/>
        <w:numPr>
          <w:ilvl w:val="0"/>
          <w:numId w:val="1"/>
        </w:numPr>
        <w:snapToGrid w:val="0"/>
        <w:spacing w:before="0" w:after="0"/>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 xml:space="preserve"> </w:t>
      </w:r>
      <w:bookmarkStart w:id="38" w:name="_Toc22581"/>
      <w:r>
        <w:rPr>
          <w:rFonts w:hint="eastAsia" w:ascii="宋体" w:hAnsi="宋体" w:cs="宋体"/>
          <w:color w:val="000000" w:themeColor="text1"/>
          <w:sz w:val="44"/>
          <w:szCs w:val="44"/>
          <w:highlight w:val="none"/>
          <w14:textFill>
            <w14:solidFill>
              <w14:schemeClr w14:val="tx1"/>
            </w14:solidFill>
          </w14:textFill>
        </w:rPr>
        <w:t>合同条款</w:t>
      </w:r>
      <w:bookmarkEnd w:id="34"/>
      <w:bookmarkEnd w:id="38"/>
    </w:p>
    <w:p w14:paraId="2D24017C">
      <w:pPr>
        <w:rPr>
          <w:color w:val="000000" w:themeColor="text1"/>
          <w:highlight w:val="none"/>
          <w14:textFill>
            <w14:solidFill>
              <w14:schemeClr w14:val="tx1"/>
            </w14:solidFill>
          </w14:textFill>
        </w:rPr>
      </w:pPr>
    </w:p>
    <w:bookmarkEnd w:id="35"/>
    <w:bookmarkEnd w:id="36"/>
    <w:bookmarkEnd w:id="37"/>
    <w:p w14:paraId="5E24E633">
      <w:pPr>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注：另册。</w:t>
      </w:r>
    </w:p>
    <w:p w14:paraId="59DFEA1A">
      <w:pPr>
        <w:ind w:firstLine="420" w:firstLineChars="200"/>
        <w:rPr>
          <w:color w:val="000000" w:themeColor="text1"/>
          <w:highlight w:val="none"/>
          <w14:textFill>
            <w14:solidFill>
              <w14:schemeClr w14:val="tx1"/>
            </w14:solidFill>
          </w14:textFill>
        </w:rPr>
      </w:pPr>
    </w:p>
    <w:p w14:paraId="2DB970D7">
      <w:pPr>
        <w:pStyle w:val="61"/>
        <w:spacing w:line="400" w:lineRule="exact"/>
        <w:rPr>
          <w:rFonts w:hAnsi="宋体" w:eastAsia="仿宋_GB2312"/>
          <w:color w:val="000000" w:themeColor="text1"/>
          <w:sz w:val="28"/>
          <w:szCs w:val="28"/>
          <w:highlight w:val="none"/>
          <w14:textFill>
            <w14:solidFill>
              <w14:schemeClr w14:val="tx1"/>
            </w14:solidFill>
          </w14:textFill>
        </w:rPr>
      </w:pPr>
    </w:p>
    <w:p w14:paraId="2F4C51BD">
      <w:pPr>
        <w:rPr>
          <w:rFonts w:ascii="宋体" w:hAnsi="宋体" w:cs="宋体"/>
          <w:color w:val="000000" w:themeColor="text1"/>
          <w:sz w:val="32"/>
          <w:szCs w:val="32"/>
          <w:highlight w:val="none"/>
          <w14:textFill>
            <w14:solidFill>
              <w14:schemeClr w14:val="tx1"/>
            </w14:solidFill>
          </w14:textFill>
        </w:rPr>
      </w:pPr>
    </w:p>
    <w:p w14:paraId="519E7E6B">
      <w:pPr>
        <w:pStyle w:val="61"/>
        <w:snapToGrid w:val="0"/>
        <w:spacing w:line="360" w:lineRule="auto"/>
        <w:rPr>
          <w:rFonts w:ascii="宋体" w:hAnsi="宋体"/>
          <w:color w:val="000000" w:themeColor="text1"/>
          <w:sz w:val="28"/>
          <w:szCs w:val="28"/>
          <w:highlight w:val="none"/>
          <w14:textFill>
            <w14:solidFill>
              <w14:schemeClr w14:val="tx1"/>
            </w14:solidFill>
          </w14:textFill>
        </w:rPr>
      </w:pPr>
    </w:p>
    <w:p w14:paraId="40FE8BD6">
      <w:pP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11FE7738">
      <w:pPr>
        <w:rPr>
          <w:color w:val="000000" w:themeColor="text1"/>
          <w:highlight w:val="none"/>
          <w14:textFill>
            <w14:solidFill>
              <w14:schemeClr w14:val="tx1"/>
            </w14:solidFill>
          </w14:textFill>
        </w:rPr>
      </w:pPr>
    </w:p>
    <w:p w14:paraId="041D5BF1">
      <w:pPr>
        <w:pStyle w:val="2"/>
        <w:rPr>
          <w:color w:val="000000" w:themeColor="text1"/>
          <w:highlight w:val="none"/>
          <w14:textFill>
            <w14:solidFill>
              <w14:schemeClr w14:val="tx1"/>
            </w14:solidFill>
          </w14:textFill>
        </w:rPr>
      </w:pPr>
    </w:p>
    <w:p w14:paraId="1D94EB4A">
      <w:pPr>
        <w:pStyle w:val="2"/>
        <w:rPr>
          <w:color w:val="000000" w:themeColor="text1"/>
          <w:highlight w:val="none"/>
          <w14:textFill>
            <w14:solidFill>
              <w14:schemeClr w14:val="tx1"/>
            </w14:solidFill>
          </w14:textFill>
        </w:rPr>
      </w:pPr>
    </w:p>
    <w:p w14:paraId="32D95238">
      <w:pPr>
        <w:pStyle w:val="2"/>
        <w:rPr>
          <w:color w:val="000000" w:themeColor="text1"/>
          <w:highlight w:val="none"/>
          <w14:textFill>
            <w14:solidFill>
              <w14:schemeClr w14:val="tx1"/>
            </w14:solidFill>
          </w14:textFill>
        </w:rPr>
      </w:pPr>
    </w:p>
    <w:p w14:paraId="0E935676">
      <w:pPr>
        <w:pStyle w:val="2"/>
        <w:rPr>
          <w:color w:val="000000" w:themeColor="text1"/>
          <w:highlight w:val="none"/>
          <w14:textFill>
            <w14:solidFill>
              <w14:schemeClr w14:val="tx1"/>
            </w14:solidFill>
          </w14:textFill>
        </w:rPr>
      </w:pPr>
    </w:p>
    <w:p w14:paraId="6ECDA3D0">
      <w:pPr>
        <w:rPr>
          <w:color w:val="000000" w:themeColor="text1"/>
          <w:highlight w:val="none"/>
          <w14:textFill>
            <w14:solidFill>
              <w14:schemeClr w14:val="tx1"/>
            </w14:solidFill>
          </w14:textFill>
        </w:rPr>
      </w:pPr>
    </w:p>
    <w:p w14:paraId="5A657BBF">
      <w:pPr>
        <w:rPr>
          <w:color w:val="000000" w:themeColor="text1"/>
          <w:highlight w:val="none"/>
          <w14:textFill>
            <w14:solidFill>
              <w14:schemeClr w14:val="tx1"/>
            </w14:solidFill>
          </w14:textFill>
        </w:rPr>
      </w:pPr>
    </w:p>
    <w:p w14:paraId="44A8D83F">
      <w:pPr>
        <w:rPr>
          <w:color w:val="000000" w:themeColor="text1"/>
          <w:highlight w:val="none"/>
          <w14:textFill>
            <w14:solidFill>
              <w14:schemeClr w14:val="tx1"/>
            </w14:solidFill>
          </w14:textFill>
        </w:rPr>
      </w:pPr>
    </w:p>
    <w:p w14:paraId="1CBD4840">
      <w:pPr>
        <w:rPr>
          <w:color w:val="000000" w:themeColor="text1"/>
          <w:highlight w:val="none"/>
          <w14:textFill>
            <w14:solidFill>
              <w14:schemeClr w14:val="tx1"/>
            </w14:solidFill>
          </w14:textFill>
        </w:rPr>
      </w:pPr>
    </w:p>
    <w:p w14:paraId="75C4747D">
      <w:pPr>
        <w:pStyle w:val="3"/>
        <w:snapToGrid w:val="0"/>
        <w:spacing w:before="0" w:after="0"/>
        <w:jc w:val="center"/>
        <w:rPr>
          <w:rFonts w:ascii="宋体" w:hAnsi="宋体" w:cs="宋体"/>
          <w:color w:val="000000" w:themeColor="text1"/>
          <w:sz w:val="32"/>
          <w:szCs w:val="32"/>
          <w:highlight w:val="none"/>
          <w14:textFill>
            <w14:solidFill>
              <w14:schemeClr w14:val="tx1"/>
            </w14:solidFill>
          </w14:textFill>
        </w:rPr>
      </w:pPr>
      <w:bookmarkStart w:id="39" w:name="_Toc25290"/>
      <w:r>
        <w:rPr>
          <w:rFonts w:hint="eastAsia" w:ascii="宋体" w:hAnsi="宋体" w:cs="宋体"/>
          <w:color w:val="000000" w:themeColor="text1"/>
          <w:sz w:val="44"/>
          <w:szCs w:val="44"/>
          <w:highlight w:val="none"/>
          <w14:textFill>
            <w14:solidFill>
              <w14:schemeClr w14:val="tx1"/>
            </w14:solidFill>
          </w14:textFill>
        </w:rPr>
        <w:t>第四章  投标文件格式</w:t>
      </w:r>
      <w:bookmarkEnd w:id="39"/>
    </w:p>
    <w:p w14:paraId="14ADE1E3">
      <w:pPr>
        <w:autoSpaceDE w:val="0"/>
        <w:autoSpaceDN w:val="0"/>
        <w:adjustRightInd w:val="0"/>
        <w:snapToGrid w:val="0"/>
        <w:spacing w:line="360" w:lineRule="auto"/>
        <w:rPr>
          <w:rFonts w:ascii="宋体" w:hAnsi="宋体" w:cs="宋体"/>
          <w:color w:val="000000" w:themeColor="text1"/>
          <w:sz w:val="32"/>
          <w:szCs w:val="32"/>
          <w:highlight w:val="none"/>
          <w14:textFill>
            <w14:solidFill>
              <w14:schemeClr w14:val="tx1"/>
            </w14:solidFill>
          </w14:textFill>
        </w:rPr>
      </w:pPr>
    </w:p>
    <w:p w14:paraId="100FE32A">
      <w:pPr>
        <w:rPr>
          <w:rFonts w:ascii="宋体" w:hAnsi="Calibri"/>
          <w:color w:val="000000" w:themeColor="text1"/>
          <w:sz w:val="44"/>
          <w:szCs w:val="44"/>
          <w:highlight w:val="none"/>
          <w14:textFill>
            <w14:solidFill>
              <w14:schemeClr w14:val="tx1"/>
            </w14:solidFill>
          </w14:textFill>
        </w:rPr>
      </w:pPr>
      <w:r>
        <w:rPr>
          <w:rFonts w:ascii="宋体" w:hAnsi="Calibri"/>
          <w:color w:val="000000" w:themeColor="text1"/>
          <w:sz w:val="44"/>
          <w:szCs w:val="44"/>
          <w:highlight w:val="none"/>
          <w14:textFill>
            <w14:solidFill>
              <w14:schemeClr w14:val="tx1"/>
            </w14:solidFill>
          </w14:textFill>
        </w:rPr>
        <w:br w:type="page"/>
      </w:r>
    </w:p>
    <w:p w14:paraId="4F6BEA69">
      <w:pPr>
        <w:autoSpaceDE w:val="0"/>
        <w:autoSpaceDN w:val="0"/>
        <w:adjustRightInd w:val="0"/>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ascii="宋体" w:hAnsi="Calibri"/>
          <w:b/>
          <w:bCs/>
          <w:color w:val="000000" w:themeColor="text1"/>
          <w:sz w:val="44"/>
          <w:szCs w:val="44"/>
          <w:highlight w:val="none"/>
          <w14:textFill>
            <w14:solidFill>
              <w14:schemeClr w14:val="tx1"/>
            </w14:solidFill>
          </w14:textFill>
        </w:rPr>
        <w:t>一、技术标投标文件格式</w:t>
      </w:r>
    </w:p>
    <w:p w14:paraId="37B31726">
      <w:pPr>
        <w:topLinePunct/>
        <w:adjustRightInd w:val="0"/>
        <w:snapToGrid w:val="0"/>
        <w:spacing w:line="360" w:lineRule="auto"/>
        <w:jc w:val="left"/>
        <w:rPr>
          <w:rFonts w:ascii="宋体" w:hAnsi="宋体" w:cs="宋体"/>
          <w:color w:val="000000" w:themeColor="text1"/>
          <w:sz w:val="24"/>
          <w:szCs w:val="24"/>
          <w:highlight w:val="none"/>
          <w14:textFill>
            <w14:solidFill>
              <w14:schemeClr w14:val="tx1"/>
            </w14:solidFill>
          </w14:textFill>
        </w:rPr>
      </w:pPr>
      <w:bookmarkStart w:id="40" w:name="_Toc6493845"/>
    </w:p>
    <w:p w14:paraId="29E70542">
      <w:pPr>
        <w:rPr>
          <w:rFonts w:ascii="宋体" w:hAnsi="宋体" w:cs="宋体"/>
          <w:bCs/>
          <w:color w:val="000000" w:themeColor="text1"/>
          <w:spacing w:val="4"/>
          <w:kern w:val="0"/>
          <w:sz w:val="24"/>
          <w:szCs w:val="24"/>
          <w:highlight w:val="none"/>
          <w14:textFill>
            <w14:solidFill>
              <w14:schemeClr w14:val="tx1"/>
            </w14:solidFill>
          </w14:textFill>
        </w:rPr>
      </w:pPr>
      <w:r>
        <w:rPr>
          <w:rFonts w:hint="eastAsia" w:ascii="宋体" w:hAnsi="宋体" w:cs="宋体"/>
          <w:bCs/>
          <w:color w:val="000000" w:themeColor="text1"/>
          <w:spacing w:val="4"/>
          <w:kern w:val="0"/>
          <w:sz w:val="24"/>
          <w:szCs w:val="24"/>
          <w:highlight w:val="none"/>
          <w14:textFill>
            <w14:solidFill>
              <w14:schemeClr w14:val="tx1"/>
            </w14:solidFill>
          </w14:textFill>
        </w:rPr>
        <w:br w:type="page"/>
      </w:r>
    </w:p>
    <w:p w14:paraId="11DB319F">
      <w:pPr>
        <w:topLinePunct/>
        <w:adjustRightInd w:val="0"/>
        <w:snapToGrid w:val="0"/>
        <w:spacing w:line="360" w:lineRule="auto"/>
        <w:jc w:val="left"/>
        <w:rPr>
          <w:rFonts w:ascii="宋体" w:hAnsi="宋体" w:cs="宋体"/>
          <w:bCs/>
          <w:color w:val="000000" w:themeColor="text1"/>
          <w:spacing w:val="4"/>
          <w:kern w:val="0"/>
          <w:sz w:val="24"/>
          <w:szCs w:val="24"/>
          <w:highlight w:val="none"/>
          <w14:textFill>
            <w14:solidFill>
              <w14:schemeClr w14:val="tx1"/>
            </w14:solidFill>
          </w14:textFill>
        </w:rPr>
      </w:pPr>
      <w:r>
        <w:rPr>
          <w:rFonts w:hint="eastAsia" w:ascii="宋体" w:hAnsi="宋体" w:cs="宋体"/>
          <w:bCs/>
          <w:color w:val="000000" w:themeColor="text1"/>
          <w:spacing w:val="4"/>
          <w:kern w:val="0"/>
          <w:sz w:val="24"/>
          <w:szCs w:val="24"/>
          <w:highlight w:val="none"/>
          <w14:textFill>
            <w14:solidFill>
              <w14:schemeClr w14:val="tx1"/>
            </w14:solidFill>
          </w14:textFill>
        </w:rPr>
        <w:t>格式一</w:t>
      </w:r>
      <w:bookmarkEnd w:id="40"/>
      <w:r>
        <w:rPr>
          <w:rFonts w:hint="eastAsia" w:ascii="宋体" w:hAnsi="宋体" w:cs="宋体"/>
          <w:bCs/>
          <w:color w:val="000000" w:themeColor="text1"/>
          <w:spacing w:val="4"/>
          <w:kern w:val="0"/>
          <w:sz w:val="24"/>
          <w:szCs w:val="24"/>
          <w:highlight w:val="none"/>
          <w14:textFill>
            <w14:solidFill>
              <w14:schemeClr w14:val="tx1"/>
            </w14:solidFill>
          </w14:textFill>
        </w:rPr>
        <w:t>：</w:t>
      </w:r>
    </w:p>
    <w:p w14:paraId="05097C4D">
      <w:pPr>
        <w:autoSpaceDE w:val="0"/>
        <w:autoSpaceDN w:val="0"/>
        <w:adjustRightInd w:val="0"/>
        <w:snapToGrid w:val="0"/>
        <w:spacing w:line="360" w:lineRule="auto"/>
        <w:jc w:val="center"/>
        <w:rPr>
          <w:rFonts w:ascii="宋体" w:hAnsi="宋体" w:cs="宋体"/>
          <w:b/>
          <w:bCs/>
          <w:color w:val="000000" w:themeColor="text1"/>
          <w:sz w:val="36"/>
          <w:szCs w:val="36"/>
          <w:highlight w:val="none"/>
          <w:lang w:val="zh-CN"/>
          <w14:textFill>
            <w14:solidFill>
              <w14:schemeClr w14:val="tx1"/>
            </w14:solidFill>
          </w14:textFill>
        </w:rPr>
      </w:pPr>
      <w:bookmarkStart w:id="41" w:name="_Toc143"/>
      <w:bookmarkStart w:id="42" w:name="_Toc10308"/>
      <w:bookmarkStart w:id="43" w:name="_Toc17590"/>
      <w:r>
        <w:rPr>
          <w:rFonts w:hint="eastAsia" w:ascii="宋体" w:hAnsi="宋体" w:cs="宋体"/>
          <w:b/>
          <w:bCs/>
          <w:color w:val="000000" w:themeColor="text1"/>
          <w:sz w:val="36"/>
          <w:szCs w:val="36"/>
          <w:highlight w:val="none"/>
          <w:lang w:val="zh-CN"/>
          <w14:textFill>
            <w14:solidFill>
              <w14:schemeClr w14:val="tx1"/>
            </w14:solidFill>
          </w14:textFill>
        </w:rPr>
        <w:t>广州建设工程施工招标投标书（技术标）</w:t>
      </w:r>
      <w:bookmarkEnd w:id="41"/>
      <w:bookmarkEnd w:id="42"/>
      <w:bookmarkEnd w:id="43"/>
    </w:p>
    <w:tbl>
      <w:tblPr>
        <w:tblStyle w:val="31"/>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1F23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7552A0A5">
            <w:pPr>
              <w:autoSpaceDE w:val="0"/>
              <w:autoSpaceDN w:val="0"/>
              <w:adjustRightInd w:val="0"/>
              <w:snapToGrid w:val="0"/>
              <w:spacing w:line="360" w:lineRule="auto"/>
              <w:jc w:val="center"/>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工 程 名 称</w:t>
            </w:r>
          </w:p>
        </w:tc>
        <w:tc>
          <w:tcPr>
            <w:tcW w:w="6045" w:type="dxa"/>
            <w:gridSpan w:val="2"/>
            <w:tcBorders>
              <w:top w:val="single" w:color="auto" w:sz="4" w:space="0"/>
              <w:left w:val="single" w:color="auto" w:sz="4" w:space="0"/>
              <w:bottom w:val="single" w:color="auto" w:sz="4" w:space="0"/>
              <w:right w:val="single" w:color="auto" w:sz="4" w:space="0"/>
            </w:tcBorders>
            <w:noWrap/>
          </w:tcPr>
          <w:p w14:paraId="1F499FB2">
            <w:pPr>
              <w:autoSpaceDE w:val="0"/>
              <w:autoSpaceDN w:val="0"/>
              <w:adjustRightInd w:val="0"/>
              <w:snapToGrid w:val="0"/>
              <w:spacing w:line="360" w:lineRule="auto"/>
              <w:rPr>
                <w:rFonts w:ascii="宋体" w:hAnsi="宋体" w:cs="宋体"/>
                <w:bCs/>
                <w:color w:val="000000" w:themeColor="text1"/>
                <w:sz w:val="24"/>
                <w:szCs w:val="24"/>
                <w:highlight w:val="none"/>
                <w:lang w:val="zh-CN"/>
                <w14:textFill>
                  <w14:solidFill>
                    <w14:schemeClr w14:val="tx1"/>
                  </w14:solidFill>
                </w14:textFill>
              </w:rPr>
            </w:pPr>
          </w:p>
        </w:tc>
      </w:tr>
      <w:tr w14:paraId="1396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03660762">
            <w:pPr>
              <w:snapToGrid w:val="0"/>
              <w:spacing w:line="360" w:lineRule="auto"/>
              <w:jc w:val="center"/>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tcPr>
          <w:p w14:paraId="3E28097F">
            <w:pPr>
              <w:autoSpaceDE w:val="0"/>
              <w:autoSpaceDN w:val="0"/>
              <w:adjustRightInd w:val="0"/>
              <w:snapToGrid w:val="0"/>
              <w:spacing w:line="360" w:lineRule="auto"/>
              <w:rPr>
                <w:rFonts w:ascii="宋体" w:hAnsi="宋体" w:cs="宋体"/>
                <w:bCs/>
                <w:color w:val="000000" w:themeColor="text1"/>
                <w:sz w:val="24"/>
                <w:szCs w:val="24"/>
                <w:highlight w:val="none"/>
                <w:lang w:val="zh-CN"/>
                <w14:textFill>
                  <w14:solidFill>
                    <w14:schemeClr w14:val="tx1"/>
                  </w14:solidFill>
                </w14:textFill>
              </w:rPr>
            </w:pPr>
          </w:p>
        </w:tc>
      </w:tr>
      <w:tr w14:paraId="68C4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236E7FAE">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tcPr>
          <w:p w14:paraId="4F7DA3FD">
            <w:pPr>
              <w:autoSpaceDE w:val="0"/>
              <w:autoSpaceDN w:val="0"/>
              <w:adjustRightInd w:val="0"/>
              <w:snapToGrid w:val="0"/>
              <w:spacing w:line="360" w:lineRule="auto"/>
              <w:rPr>
                <w:rFonts w:ascii="宋体" w:hAnsi="宋体" w:cs="宋体"/>
                <w:bCs/>
                <w:color w:val="000000" w:themeColor="text1"/>
                <w:sz w:val="24"/>
                <w:szCs w:val="24"/>
                <w:highlight w:val="none"/>
                <w:lang w:val="zh-CN"/>
                <w14:textFill>
                  <w14:solidFill>
                    <w14:schemeClr w14:val="tx1"/>
                  </w14:solidFill>
                </w14:textFill>
              </w:rPr>
            </w:pPr>
          </w:p>
        </w:tc>
      </w:tr>
      <w:tr w14:paraId="688A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276A77E5">
            <w:pPr>
              <w:autoSpaceDE w:val="0"/>
              <w:autoSpaceDN w:val="0"/>
              <w:adjustRightInd w:val="0"/>
              <w:snapToGrid w:val="0"/>
              <w:spacing w:line="360" w:lineRule="auto"/>
              <w:jc w:val="center"/>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保 修 期 限</w:t>
            </w:r>
          </w:p>
        </w:tc>
        <w:tc>
          <w:tcPr>
            <w:tcW w:w="6045" w:type="dxa"/>
            <w:gridSpan w:val="2"/>
            <w:tcBorders>
              <w:top w:val="single" w:color="auto" w:sz="4" w:space="0"/>
              <w:left w:val="single" w:color="auto" w:sz="4" w:space="0"/>
              <w:bottom w:val="single" w:color="auto" w:sz="4" w:space="0"/>
              <w:right w:val="single" w:color="auto" w:sz="4" w:space="0"/>
            </w:tcBorders>
            <w:noWrap/>
          </w:tcPr>
          <w:p w14:paraId="646AAA5A">
            <w:pPr>
              <w:autoSpaceDE w:val="0"/>
              <w:autoSpaceDN w:val="0"/>
              <w:adjustRightInd w:val="0"/>
              <w:snapToGrid w:val="0"/>
              <w:spacing w:line="360" w:lineRule="auto"/>
              <w:rPr>
                <w:rFonts w:ascii="宋体" w:hAnsi="宋体" w:cs="宋体"/>
                <w:bCs/>
                <w:color w:val="000000" w:themeColor="text1"/>
                <w:sz w:val="24"/>
                <w:szCs w:val="24"/>
                <w:highlight w:val="none"/>
                <w:lang w:val="zh-CN"/>
                <w14:textFill>
                  <w14:solidFill>
                    <w14:schemeClr w14:val="tx1"/>
                  </w14:solidFill>
                </w14:textFill>
              </w:rPr>
            </w:pPr>
          </w:p>
        </w:tc>
      </w:tr>
      <w:tr w14:paraId="19D4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59785CF2">
            <w:pPr>
              <w:autoSpaceDE w:val="0"/>
              <w:autoSpaceDN w:val="0"/>
              <w:adjustRightInd w:val="0"/>
              <w:snapToGrid w:val="0"/>
              <w:spacing w:line="360" w:lineRule="auto"/>
              <w:jc w:val="center"/>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委派的项目负责人</w:t>
            </w:r>
          </w:p>
        </w:tc>
        <w:tc>
          <w:tcPr>
            <w:tcW w:w="2211" w:type="dxa"/>
            <w:tcBorders>
              <w:top w:val="single" w:color="auto" w:sz="4" w:space="0"/>
              <w:left w:val="single" w:color="auto" w:sz="4" w:space="0"/>
              <w:bottom w:val="single" w:color="auto" w:sz="4" w:space="0"/>
              <w:right w:val="single" w:color="auto" w:sz="4" w:space="0"/>
            </w:tcBorders>
            <w:noWrap/>
            <w:vAlign w:val="center"/>
          </w:tcPr>
          <w:p w14:paraId="36CD450D">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   名</w:t>
            </w:r>
          </w:p>
        </w:tc>
        <w:tc>
          <w:tcPr>
            <w:tcW w:w="3834" w:type="dxa"/>
            <w:tcBorders>
              <w:top w:val="single" w:color="auto" w:sz="4" w:space="0"/>
              <w:left w:val="single" w:color="auto" w:sz="4" w:space="0"/>
              <w:bottom w:val="single" w:color="auto" w:sz="4" w:space="0"/>
              <w:right w:val="single" w:color="auto" w:sz="4" w:space="0"/>
            </w:tcBorders>
            <w:noWrap/>
          </w:tcPr>
          <w:p w14:paraId="42390735">
            <w:pPr>
              <w:autoSpaceDE w:val="0"/>
              <w:autoSpaceDN w:val="0"/>
              <w:adjustRightInd w:val="0"/>
              <w:snapToGrid w:val="0"/>
              <w:spacing w:line="360" w:lineRule="auto"/>
              <w:rPr>
                <w:rFonts w:ascii="宋体" w:hAnsi="宋体" w:cs="宋体"/>
                <w:bCs/>
                <w:color w:val="000000" w:themeColor="text1"/>
                <w:sz w:val="24"/>
                <w:szCs w:val="24"/>
                <w:highlight w:val="none"/>
                <w:lang w:val="zh-CN"/>
                <w14:textFill>
                  <w14:solidFill>
                    <w14:schemeClr w14:val="tx1"/>
                  </w14:solidFill>
                </w14:textFill>
              </w:rPr>
            </w:pPr>
          </w:p>
        </w:tc>
      </w:tr>
      <w:tr w14:paraId="31A5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19346A7E">
            <w:pPr>
              <w:autoSpaceDE w:val="0"/>
              <w:autoSpaceDN w:val="0"/>
              <w:adjustRightInd w:val="0"/>
              <w:snapToGrid w:val="0"/>
              <w:spacing w:line="360" w:lineRule="auto"/>
              <w:jc w:val="center"/>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委派的专职安全员</w:t>
            </w:r>
          </w:p>
        </w:tc>
        <w:tc>
          <w:tcPr>
            <w:tcW w:w="2211" w:type="dxa"/>
            <w:tcBorders>
              <w:top w:val="single" w:color="auto" w:sz="4" w:space="0"/>
              <w:left w:val="single" w:color="auto" w:sz="4" w:space="0"/>
              <w:bottom w:val="single" w:color="auto" w:sz="4" w:space="0"/>
              <w:right w:val="single" w:color="auto" w:sz="4" w:space="0"/>
            </w:tcBorders>
            <w:noWrap/>
            <w:vAlign w:val="center"/>
          </w:tcPr>
          <w:p w14:paraId="788841E3">
            <w:pPr>
              <w:autoSpaceDE w:val="0"/>
              <w:autoSpaceDN w:val="0"/>
              <w:adjustRightInd w:val="0"/>
              <w:snapToGrid w:val="0"/>
              <w:spacing w:line="360" w:lineRule="auto"/>
              <w:jc w:val="center"/>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姓   名</w:t>
            </w:r>
          </w:p>
        </w:tc>
        <w:tc>
          <w:tcPr>
            <w:tcW w:w="3834" w:type="dxa"/>
            <w:tcBorders>
              <w:top w:val="single" w:color="auto" w:sz="4" w:space="0"/>
              <w:left w:val="single" w:color="auto" w:sz="4" w:space="0"/>
              <w:bottom w:val="single" w:color="auto" w:sz="4" w:space="0"/>
              <w:right w:val="single" w:color="auto" w:sz="4" w:space="0"/>
            </w:tcBorders>
            <w:noWrap/>
          </w:tcPr>
          <w:p w14:paraId="0CFB6246">
            <w:pPr>
              <w:autoSpaceDE w:val="0"/>
              <w:autoSpaceDN w:val="0"/>
              <w:adjustRightInd w:val="0"/>
              <w:snapToGrid w:val="0"/>
              <w:spacing w:line="360" w:lineRule="auto"/>
              <w:rPr>
                <w:rFonts w:ascii="宋体" w:hAnsi="宋体" w:cs="宋体"/>
                <w:bCs/>
                <w:color w:val="000000" w:themeColor="text1"/>
                <w:sz w:val="24"/>
                <w:szCs w:val="24"/>
                <w:highlight w:val="none"/>
                <w:lang w:val="zh-CN"/>
                <w14:textFill>
                  <w14:solidFill>
                    <w14:schemeClr w14:val="tx1"/>
                  </w14:solidFill>
                </w14:textFill>
              </w:rPr>
            </w:pPr>
          </w:p>
        </w:tc>
      </w:tr>
    </w:tbl>
    <w:p w14:paraId="2F58B3F2">
      <w:pPr>
        <w:autoSpaceDE w:val="0"/>
        <w:autoSpaceDN w:val="0"/>
        <w:adjustRightInd w:val="0"/>
        <w:snapToGrid w:val="0"/>
        <w:spacing w:line="360" w:lineRule="auto"/>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r>
        <w:rPr>
          <w:rFonts w:hint="eastAsia" w:ascii="宋体" w:hAnsi="宋体" w:cs="宋体"/>
          <w:bCs/>
          <w:color w:val="000000" w:themeColor="text1"/>
          <w:sz w:val="24"/>
          <w:szCs w:val="24"/>
          <w:highlight w:val="none"/>
          <w14:textFill>
            <w14:solidFill>
              <w14:schemeClr w14:val="tx1"/>
            </w14:solidFill>
          </w14:textFill>
        </w:rPr>
        <w:t>格式二：</w:t>
      </w:r>
    </w:p>
    <w:p w14:paraId="0309C5DC">
      <w:pPr>
        <w:topLinePunct/>
        <w:adjustRightInd w:val="0"/>
        <w:snapToGrid w:val="0"/>
        <w:spacing w:line="360" w:lineRule="auto"/>
        <w:jc w:val="center"/>
        <w:rPr>
          <w:rFonts w:ascii="宋体" w:hAnsi="宋体" w:cs="宋体"/>
          <w:b/>
          <w:snapToGrid w:val="0"/>
          <w:color w:val="000000" w:themeColor="text1"/>
          <w:spacing w:val="4"/>
          <w:kern w:val="0"/>
          <w:sz w:val="32"/>
          <w:szCs w:val="32"/>
          <w:highlight w:val="none"/>
          <w14:textFill>
            <w14:solidFill>
              <w14:schemeClr w14:val="tx1"/>
            </w14:solidFill>
          </w14:textFill>
        </w:rPr>
      </w:pPr>
      <w:r>
        <w:rPr>
          <w:rFonts w:hint="eastAsia" w:ascii="宋体" w:hAnsi="宋体" w:cs="宋体"/>
          <w:b/>
          <w:snapToGrid w:val="0"/>
          <w:color w:val="000000" w:themeColor="text1"/>
          <w:spacing w:val="4"/>
          <w:kern w:val="0"/>
          <w:sz w:val="32"/>
          <w:szCs w:val="32"/>
          <w:highlight w:val="none"/>
          <w14:textFill>
            <w14:solidFill>
              <w14:schemeClr w14:val="tx1"/>
            </w14:solidFill>
          </w14:textFill>
        </w:rPr>
        <w:t>投 标 函</w:t>
      </w:r>
    </w:p>
    <w:p w14:paraId="0697410F">
      <w:pPr>
        <w:topLinePunct/>
        <w:adjustRightInd w:val="0"/>
        <w:snapToGrid w:val="0"/>
        <w:spacing w:line="360" w:lineRule="auto"/>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致：</w:t>
      </w:r>
      <w:r>
        <w:rPr>
          <w:rFonts w:hint="eastAsia" w:ascii="宋体" w:hAnsi="宋体" w:cs="宋体"/>
          <w:snapToGrid w:val="0"/>
          <w:color w:val="000000" w:themeColor="text1"/>
          <w:spacing w:val="4"/>
          <w:kern w:val="0"/>
          <w:sz w:val="24"/>
          <w:szCs w:val="24"/>
          <w:highlight w:val="none"/>
          <w:u w:val="single"/>
          <w14:textFill>
            <w14:solidFill>
              <w14:schemeClr w14:val="tx1"/>
            </w14:solidFill>
          </w14:textFill>
        </w:rPr>
        <w:t xml:space="preserve"> （招标人名称） </w:t>
      </w:r>
    </w:p>
    <w:p w14:paraId="0350A692">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1.根据已收到贵方的项目编号为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工程的招标文件，并已详细审核了全部招标文件及有关附件。</w:t>
      </w:r>
    </w:p>
    <w:p w14:paraId="64B9D2EE">
      <w:pPr>
        <w:snapToGrid w:val="0"/>
        <w:spacing w:line="360" w:lineRule="auto"/>
        <w:ind w:firstLine="523" w:firstLineChars="21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44CE8F9B">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愿以经济标中的投标报价并按上述合同条款、标准和技术规范、图纸、工程量清单等的要求承包上述工程的施工、竣工并修补其任何缺陷。</w:t>
      </w:r>
    </w:p>
    <w:p w14:paraId="58FB80DE">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58D925B7">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4.我方理解贵方将不受必须接受你们所收到的最低标价或其它任何投标文件的约束。</w:t>
      </w:r>
    </w:p>
    <w:p w14:paraId="02B61856">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5.如果我方中标，我方保证在招标文件中规定的工期内完成并移交本工程，保证工程质量至少达到</w:t>
      </w:r>
      <w:r>
        <w:rPr>
          <w:rFonts w:ascii="宋体" w:hAnsi="宋体" w:cs="宋体"/>
          <w:color w:val="000000" w:themeColor="text1"/>
          <w:sz w:val="24"/>
          <w:szCs w:val="24"/>
          <w:highlight w:val="none"/>
          <w14:textFill>
            <w14:solidFill>
              <w14:schemeClr w14:val="tx1"/>
            </w14:solidFill>
          </w14:textFill>
        </w:rPr>
        <w:t>招标文件</w:t>
      </w:r>
      <w:r>
        <w:rPr>
          <w:rFonts w:hint="eastAsia" w:ascii="宋体" w:hAnsi="宋体" w:cs="宋体"/>
          <w:color w:val="000000" w:themeColor="text1"/>
          <w:sz w:val="24"/>
          <w:szCs w:val="24"/>
          <w:highlight w:val="none"/>
          <w14:textFill>
            <w14:solidFill>
              <w14:schemeClr w14:val="tx1"/>
            </w14:solidFill>
          </w14:textFill>
        </w:rPr>
        <w:t>规定的质量标准要求。</w:t>
      </w:r>
    </w:p>
    <w:p w14:paraId="4E8E1367">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6.如果我方中标，我方将按照规定递交由招标人认可，并在招标文件中规定金额的履约保函。</w:t>
      </w:r>
    </w:p>
    <w:p w14:paraId="33783DD7">
      <w:pPr>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7.除非另外达成协议并生效，贵方的中标通知书和本投标文件将成为约束双方的合同文件的组成部分。</w:t>
      </w:r>
    </w:p>
    <w:p w14:paraId="125CB70E">
      <w:pPr>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3263C011">
      <w:pPr>
        <w:snapToGrid w:val="0"/>
        <w:spacing w:line="360" w:lineRule="auto"/>
        <w:ind w:firstLine="481"/>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9.</w:t>
      </w:r>
      <w:r>
        <w:rPr>
          <w:rFonts w:hint="eastAsia" w:ascii="宋体" w:hAnsi="宋体" w:cs="宋体"/>
          <w:b/>
          <w:bCs/>
          <w:color w:val="000000" w:themeColor="text1"/>
          <w:kern w:val="0"/>
          <w:sz w:val="24"/>
          <w:szCs w:val="24"/>
          <w:highlight w:val="none"/>
          <w14:textFill>
            <w14:solidFill>
              <w14:schemeClr w14:val="tx1"/>
            </w14:solidFill>
          </w14:textFill>
        </w:rPr>
        <w:t>如我方中标,我方承诺：须按《广州开发区财政投资建设项目管理中心施工类合同结算编审指引（2024年修订稿）》(穗开建管(2024)65号)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14:paraId="11502176">
      <w:pPr>
        <w:snapToGrid w:val="0"/>
        <w:spacing w:line="360" w:lineRule="auto"/>
        <w:ind w:firstLine="481"/>
        <w:rPr>
          <w:rFonts w:ascii="宋体" w:hAnsi="宋体" w:cs="宋体"/>
          <w:snapToGrid w:val="0"/>
          <w:color w:val="000000" w:themeColor="text1"/>
          <w:spacing w:val="4"/>
          <w:kern w:val="0"/>
          <w:sz w:val="24"/>
          <w:szCs w:val="24"/>
          <w:highlight w:val="none"/>
          <w14:textFill>
            <w14:solidFill>
              <w14:schemeClr w14:val="tx1"/>
            </w14:solidFill>
          </w14:textFill>
        </w:rPr>
      </w:pPr>
    </w:p>
    <w:p w14:paraId="58E66979">
      <w:pPr>
        <w:topLinePunct/>
        <w:adjustRightInd w:val="0"/>
        <w:snapToGrid w:val="0"/>
        <w:spacing w:line="360" w:lineRule="auto"/>
        <w:ind w:firstLine="691" w:firstLineChars="279"/>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 xml:space="preserve">投 标 </w:t>
      </w:r>
      <w:r>
        <w:rPr>
          <w:rFonts w:ascii="宋体" w:hAnsi="宋体" w:cs="宋体"/>
          <w:snapToGrid w:val="0"/>
          <w:color w:val="000000" w:themeColor="text1"/>
          <w:spacing w:val="4"/>
          <w:kern w:val="0"/>
          <w:sz w:val="24"/>
          <w:szCs w:val="24"/>
          <w:highlight w:val="none"/>
          <w14:textFill>
            <w14:solidFill>
              <w14:schemeClr w14:val="tx1"/>
            </w14:solidFill>
          </w14:textFill>
        </w:rPr>
        <w:t>人</w:t>
      </w:r>
      <w:r>
        <w:rPr>
          <w:rFonts w:hint="eastAsia" w:ascii="宋体" w:hAnsi="宋体" w:cs="宋体"/>
          <w:snapToGrid w:val="0"/>
          <w:color w:val="000000" w:themeColor="text1"/>
          <w:spacing w:val="4"/>
          <w:kern w:val="0"/>
          <w:sz w:val="24"/>
          <w:szCs w:val="24"/>
          <w:highlight w:val="none"/>
          <w14:textFill>
            <w14:solidFill>
              <w14:schemeClr w14:val="tx1"/>
            </w14:solidFill>
          </w14:textFill>
        </w:rPr>
        <w:t xml:space="preserve"> ：    </w:t>
      </w:r>
    </w:p>
    <w:p w14:paraId="3B6DA8E9">
      <w:pPr>
        <w:topLinePunct/>
        <w:adjustRightInd w:val="0"/>
        <w:snapToGrid w:val="0"/>
        <w:spacing w:line="360" w:lineRule="auto"/>
        <w:ind w:firstLine="691" w:firstLineChars="279"/>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 xml:space="preserve">日    期：    年    月    日 </w:t>
      </w:r>
    </w:p>
    <w:p w14:paraId="67006679">
      <w:pPr>
        <w:topLinePunct/>
        <w:adjustRightInd w:val="0"/>
        <w:snapToGrid w:val="0"/>
        <w:spacing w:line="360" w:lineRule="auto"/>
        <w:ind w:firstLine="691" w:firstLineChars="279"/>
        <w:rPr>
          <w:rFonts w:ascii="宋体" w:hAnsi="宋体" w:cs="宋体"/>
          <w:snapToGrid w:val="0"/>
          <w:color w:val="000000" w:themeColor="text1"/>
          <w:spacing w:val="4"/>
          <w:kern w:val="0"/>
          <w:sz w:val="24"/>
          <w:szCs w:val="24"/>
          <w:highlight w:val="none"/>
          <w14:textFill>
            <w14:solidFill>
              <w14:schemeClr w14:val="tx1"/>
            </w14:solidFill>
          </w14:textFill>
        </w:rPr>
      </w:pPr>
    </w:p>
    <w:p w14:paraId="18A3F016">
      <w:pPr>
        <w:snapToGrid w:val="0"/>
        <w:spacing w:line="360" w:lineRule="auto"/>
        <w:jc w:val="left"/>
        <w:rPr>
          <w:rFonts w:ascii="宋体" w:hAnsi="宋体" w:cs="宋体"/>
          <w:color w:val="000000" w:themeColor="text1"/>
          <w:sz w:val="24"/>
          <w:szCs w:val="24"/>
          <w:highlight w:val="none"/>
          <w14:textFill>
            <w14:solidFill>
              <w14:schemeClr w14:val="tx1"/>
            </w14:solidFill>
          </w14:textFill>
        </w:rPr>
      </w:pPr>
    </w:p>
    <w:p w14:paraId="7D30A821">
      <w:pPr>
        <w:snapToGrid w:val="0"/>
        <w:spacing w:line="360" w:lineRule="auto"/>
        <w:jc w:val="left"/>
        <w:rPr>
          <w:rFonts w:ascii="宋体" w:hAnsi="宋体" w:cs="宋体"/>
          <w:color w:val="000000" w:themeColor="text1"/>
          <w:szCs w:val="21"/>
          <w:highlight w:val="none"/>
          <w14:textFill>
            <w14:solidFill>
              <w14:schemeClr w14:val="tx1"/>
            </w14:solidFill>
          </w14:textFill>
        </w:rPr>
      </w:pPr>
      <w:bookmarkStart w:id="44" w:name="_Toc478375101"/>
      <w:bookmarkStart w:id="45" w:name="_Toc474749524"/>
    </w:p>
    <w:p w14:paraId="234F5D86">
      <w:pPr>
        <w:topLinePunct/>
        <w:adjustRightInd w:val="0"/>
        <w:snapToGrid w:val="0"/>
        <w:spacing w:before="156" w:beforeLines="50" w:after="156" w:afterLines="50" w:line="360" w:lineRule="auto"/>
        <w:jc w:val="left"/>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br w:type="page"/>
      </w:r>
      <w:bookmarkEnd w:id="44"/>
      <w:bookmarkEnd w:id="45"/>
      <w:bookmarkStart w:id="46" w:name="_Toc10342"/>
      <w:r>
        <w:rPr>
          <w:rFonts w:hint="eastAsia" w:ascii="宋体" w:hAnsi="宋体" w:cs="宋体"/>
          <w:snapToGrid w:val="0"/>
          <w:color w:val="000000" w:themeColor="text1"/>
          <w:spacing w:val="4"/>
          <w:kern w:val="0"/>
          <w:sz w:val="24"/>
          <w:szCs w:val="24"/>
          <w:highlight w:val="none"/>
          <w14:textFill>
            <w14:solidFill>
              <w14:schemeClr w14:val="tx1"/>
            </w14:solidFill>
          </w14:textFill>
        </w:rPr>
        <w:t>格式三</w:t>
      </w:r>
      <w:bookmarkEnd w:id="46"/>
    </w:p>
    <w:p w14:paraId="24BB458F">
      <w:pPr>
        <w:tabs>
          <w:tab w:val="left" w:pos="720"/>
        </w:tabs>
        <w:snapToGrid w:val="0"/>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标函承诺书</w:t>
      </w:r>
    </w:p>
    <w:p w14:paraId="3EF2F47D">
      <w:pPr>
        <w:pStyle w:val="42"/>
        <w:spacing w:line="360" w:lineRule="auto"/>
        <w:ind w:left="0" w:leftChars="0"/>
        <w:jc w:val="left"/>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致：广州市黄埔区苏元学校</w:t>
      </w:r>
    </w:p>
    <w:p w14:paraId="7FDDC08A">
      <w:pPr>
        <w:pStyle w:val="42"/>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如果在本招标工程中我司中标，我司将积极响应贵单位提出的合同条件及招标文件的要求，并做出如下承诺：</w:t>
      </w:r>
    </w:p>
    <w:p w14:paraId="17644CF6">
      <w:pPr>
        <w:pStyle w:val="42"/>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1、若我公司中标，我公司承诺按时交纳履约保证金。</w:t>
      </w:r>
    </w:p>
    <w:p w14:paraId="72EAC65C">
      <w:pPr>
        <w:pStyle w:val="42"/>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2、在本工程施工期间，拟投入的人力不少于下表中的人数</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14:paraId="0251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74CD78D6">
            <w:pPr>
              <w:pStyle w:val="43"/>
              <w:spacing w:line="240" w:lineRule="auto"/>
              <w:ind w:firstLine="16" w:firstLineChars="8"/>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工种</w:t>
            </w:r>
          </w:p>
        </w:tc>
        <w:tc>
          <w:tcPr>
            <w:tcW w:w="3783" w:type="dxa"/>
            <w:tcBorders>
              <w:top w:val="single" w:color="auto" w:sz="4" w:space="0"/>
              <w:left w:val="single" w:color="auto" w:sz="4" w:space="0"/>
              <w:bottom w:val="single" w:color="auto" w:sz="4" w:space="0"/>
              <w:right w:val="single" w:color="auto" w:sz="4" w:space="0"/>
            </w:tcBorders>
            <w:vAlign w:val="center"/>
          </w:tcPr>
          <w:p w14:paraId="66CEA97A">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施工低峰期数量</w:t>
            </w:r>
          </w:p>
        </w:tc>
      </w:tr>
      <w:tr w14:paraId="064E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36BBF84B">
            <w:pPr>
              <w:ind w:left="-422" w:leftChars="-201"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c>
          <w:tcPr>
            <w:tcW w:w="3783" w:type="dxa"/>
            <w:tcBorders>
              <w:top w:val="single" w:color="auto" w:sz="4" w:space="0"/>
              <w:left w:val="single" w:color="auto" w:sz="4" w:space="0"/>
              <w:bottom w:val="single" w:color="auto" w:sz="4" w:space="0"/>
              <w:right w:val="single" w:color="auto" w:sz="4" w:space="0"/>
            </w:tcBorders>
            <w:vAlign w:val="center"/>
          </w:tcPr>
          <w:p w14:paraId="07919367">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r>
      <w:tr w14:paraId="5CE2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492E62B4">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c>
          <w:tcPr>
            <w:tcW w:w="3783" w:type="dxa"/>
            <w:tcBorders>
              <w:top w:val="single" w:color="auto" w:sz="4" w:space="0"/>
              <w:left w:val="single" w:color="auto" w:sz="4" w:space="0"/>
              <w:bottom w:val="single" w:color="auto" w:sz="4" w:space="0"/>
              <w:right w:val="single" w:color="auto" w:sz="4" w:space="0"/>
            </w:tcBorders>
            <w:vAlign w:val="center"/>
          </w:tcPr>
          <w:p w14:paraId="5D4354A6">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r>
      <w:tr w14:paraId="08CB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1724D93F">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c>
          <w:tcPr>
            <w:tcW w:w="3783" w:type="dxa"/>
            <w:tcBorders>
              <w:top w:val="single" w:color="auto" w:sz="4" w:space="0"/>
              <w:left w:val="single" w:color="auto" w:sz="4" w:space="0"/>
              <w:bottom w:val="single" w:color="auto" w:sz="4" w:space="0"/>
              <w:right w:val="single" w:color="auto" w:sz="4" w:space="0"/>
            </w:tcBorders>
            <w:vAlign w:val="center"/>
          </w:tcPr>
          <w:p w14:paraId="06675393">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r>
      <w:tr w14:paraId="01EF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2E227E3E">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c>
          <w:tcPr>
            <w:tcW w:w="3783" w:type="dxa"/>
            <w:tcBorders>
              <w:top w:val="single" w:color="auto" w:sz="4" w:space="0"/>
              <w:left w:val="single" w:color="auto" w:sz="4" w:space="0"/>
              <w:bottom w:val="single" w:color="auto" w:sz="4" w:space="0"/>
              <w:right w:val="single" w:color="auto" w:sz="4" w:space="0"/>
            </w:tcBorders>
            <w:vAlign w:val="center"/>
          </w:tcPr>
          <w:p w14:paraId="2126619E">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r>
      <w:tr w14:paraId="38EB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424F851A">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c>
          <w:tcPr>
            <w:tcW w:w="3783" w:type="dxa"/>
            <w:tcBorders>
              <w:top w:val="single" w:color="auto" w:sz="4" w:space="0"/>
              <w:left w:val="single" w:color="auto" w:sz="4" w:space="0"/>
              <w:bottom w:val="single" w:color="auto" w:sz="4" w:space="0"/>
              <w:right w:val="single" w:color="auto" w:sz="4" w:space="0"/>
            </w:tcBorders>
            <w:vAlign w:val="center"/>
          </w:tcPr>
          <w:p w14:paraId="1EDE011C">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r>
      <w:tr w14:paraId="1B78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52F3051D">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c>
          <w:tcPr>
            <w:tcW w:w="3783" w:type="dxa"/>
            <w:tcBorders>
              <w:top w:val="single" w:color="auto" w:sz="4" w:space="0"/>
              <w:left w:val="single" w:color="auto" w:sz="4" w:space="0"/>
              <w:bottom w:val="single" w:color="auto" w:sz="4" w:space="0"/>
              <w:right w:val="single" w:color="auto" w:sz="4" w:space="0"/>
            </w:tcBorders>
            <w:vAlign w:val="center"/>
          </w:tcPr>
          <w:p w14:paraId="7E888A09">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r>
      <w:tr w14:paraId="39DD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4C283F29">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c>
          <w:tcPr>
            <w:tcW w:w="3783" w:type="dxa"/>
            <w:tcBorders>
              <w:top w:val="single" w:color="auto" w:sz="4" w:space="0"/>
              <w:left w:val="single" w:color="auto" w:sz="4" w:space="0"/>
              <w:bottom w:val="single" w:color="auto" w:sz="4" w:space="0"/>
              <w:right w:val="single" w:color="auto" w:sz="4" w:space="0"/>
            </w:tcBorders>
            <w:vAlign w:val="center"/>
          </w:tcPr>
          <w:p w14:paraId="7EB2282E">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r>
      <w:tr w14:paraId="0DC5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7CAD57F8">
            <w:pPr>
              <w:ind w:firstLine="420" w:firstLineChars="200"/>
              <w:jc w:val="center"/>
              <w:rPr>
                <w:rFonts w:ascii="宋体" w:hAnsi="宋体" w:cs="宋体"/>
                <w:color w:val="000000" w:themeColor="text1"/>
                <w:szCs w:val="21"/>
                <w:highlight w:val="none"/>
                <w:u w:val="single"/>
                <w14:textFill>
                  <w14:solidFill>
                    <w14:schemeClr w14:val="tx1"/>
                  </w14:solidFill>
                </w14:textFill>
              </w:rPr>
            </w:pPr>
          </w:p>
        </w:tc>
        <w:tc>
          <w:tcPr>
            <w:tcW w:w="3783" w:type="dxa"/>
            <w:tcBorders>
              <w:top w:val="single" w:color="auto" w:sz="4" w:space="0"/>
              <w:left w:val="single" w:color="auto" w:sz="4" w:space="0"/>
              <w:bottom w:val="single" w:color="auto" w:sz="4" w:space="0"/>
              <w:right w:val="single" w:color="auto" w:sz="4" w:space="0"/>
            </w:tcBorders>
            <w:vAlign w:val="center"/>
          </w:tcPr>
          <w:p w14:paraId="6415AE30">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r>
      <w:tr w14:paraId="7B04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14:paraId="290F9292">
            <w:pPr>
              <w:ind w:firstLine="420" w:firstLineChars="200"/>
              <w:jc w:val="center"/>
              <w:rPr>
                <w:rFonts w:ascii="宋体" w:hAnsi="宋体" w:cs="宋体"/>
                <w:color w:val="000000" w:themeColor="text1"/>
                <w:szCs w:val="21"/>
                <w:highlight w:val="none"/>
                <w:u w:val="single"/>
                <w14:textFill>
                  <w14:solidFill>
                    <w14:schemeClr w14:val="tx1"/>
                  </w14:solidFill>
                </w14:textFill>
              </w:rPr>
            </w:pPr>
          </w:p>
        </w:tc>
        <w:tc>
          <w:tcPr>
            <w:tcW w:w="3783" w:type="dxa"/>
            <w:tcBorders>
              <w:top w:val="single" w:color="auto" w:sz="4" w:space="0"/>
              <w:left w:val="single" w:color="auto" w:sz="4" w:space="0"/>
              <w:bottom w:val="single" w:color="auto" w:sz="4" w:space="0"/>
              <w:right w:val="single" w:color="auto" w:sz="4" w:space="0"/>
            </w:tcBorders>
            <w:vAlign w:val="center"/>
          </w:tcPr>
          <w:p w14:paraId="78E90C09">
            <w:pPr>
              <w:ind w:firstLine="420" w:firstLineChars="200"/>
              <w:jc w:val="center"/>
              <w:rPr>
                <w:rFonts w:ascii="宋体" w:hAnsi="宋体" w:cs="宋体"/>
                <w:color w:val="000000" w:themeColor="text1"/>
                <w:kern w:val="0"/>
                <w:szCs w:val="21"/>
                <w:highlight w:val="none"/>
                <w:u w:val="single"/>
                <w14:textFill>
                  <w14:solidFill>
                    <w14:schemeClr w14:val="tx1"/>
                  </w14:solidFill>
                </w14:textFill>
              </w:rPr>
            </w:pPr>
          </w:p>
        </w:tc>
      </w:tr>
    </w:tbl>
    <w:p w14:paraId="3B549140">
      <w:pPr>
        <w:pStyle w:val="42"/>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3、在工程施工期间，拟投入的主要机械设备按投标文件所附的《拟投入本工程施工的主要机械设备配备表》。</w:t>
      </w:r>
    </w:p>
    <w:p w14:paraId="3212396B">
      <w:pPr>
        <w:pStyle w:val="42"/>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4、所选用的主要材料符合招标文件的要求。</w:t>
      </w:r>
    </w:p>
    <w:p w14:paraId="02D8E1FC">
      <w:pPr>
        <w:pStyle w:val="42"/>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5、拟投入到本工程的主要技术人员、经济和管理人员按投标文件所附的《投入主要人员汇总表》，并不低于招标文件第五章技术条件（工程建设标准）中《投入主要人员汇总表》（最低要求）的标准。</w:t>
      </w:r>
    </w:p>
    <w:p w14:paraId="5B2C634A">
      <w:pPr>
        <w:pStyle w:val="42"/>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6、我公司保证拟派项目负责人应符合《广州市住房和城乡建设局关于加强建筑工程项目负责人管理的通知》（穗建规字〔</w:t>
      </w:r>
      <w:r>
        <w:rPr>
          <w:rFonts w:ascii="宋体" w:hAnsi="宋体" w:eastAsia="宋体" w:cs="宋体"/>
          <w:color w:val="000000" w:themeColor="text1"/>
          <w:sz w:val="24"/>
          <w:szCs w:val="24"/>
          <w:highlight w:val="none"/>
          <w14:textFill>
            <w14:solidFill>
              <w14:schemeClr w14:val="tx1"/>
            </w14:solidFill>
          </w14:textFill>
        </w:rPr>
        <w:t>2020〕32号）文的要求，</w:t>
      </w:r>
      <w:r>
        <w:rPr>
          <w:rFonts w:hint="eastAsia" w:ascii="宋体" w:hAnsi="宋体" w:eastAsia="宋体" w:cs="宋体"/>
          <w:color w:val="000000" w:themeColor="text1"/>
          <w:sz w:val="24"/>
          <w:szCs w:val="24"/>
          <w:highlight w:val="none"/>
          <w14:textFill>
            <w14:solidFill>
              <w14:schemeClr w14:val="tx1"/>
            </w14:solidFill>
          </w14:textFill>
        </w:rPr>
        <w:t>将严格按照招标文件要求，自签订合同之日起至工程竣工验收将常驻现场，严格按照有关工程项目管理的要求进行项目管理，如果不能够按照此要求实施，我方自愿接受贵中心的处罚措施。</w:t>
      </w:r>
    </w:p>
    <w:p w14:paraId="54522A39">
      <w:pPr>
        <w:pStyle w:val="42"/>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7、本工程施工过程中，我司将严格按照国家、省、市有关施工及验收规范、标准进行施工，确保本工程质量至少达到</w:t>
      </w:r>
      <w:r>
        <w:rPr>
          <w:rFonts w:hint="eastAsia" w:ascii="宋体" w:hAnsi="宋体" w:eastAsia="宋体" w:cs="宋体"/>
          <w:color w:val="000000" w:themeColor="text1"/>
          <w:sz w:val="24"/>
          <w:szCs w:val="24"/>
          <w:highlight w:val="none"/>
          <w:u w:val="single"/>
          <w14:textFill>
            <w14:solidFill>
              <w14:schemeClr w14:val="tx1"/>
            </w14:solidFill>
          </w14:textFill>
        </w:rPr>
        <w:t>招标文件规定的质量标准</w:t>
      </w:r>
      <w:r>
        <w:rPr>
          <w:rFonts w:hint="eastAsia" w:ascii="宋体" w:hAnsi="宋体" w:eastAsia="宋体" w:cs="宋体"/>
          <w:color w:val="000000" w:themeColor="text1"/>
          <w:sz w:val="24"/>
          <w:szCs w:val="24"/>
          <w:highlight w:val="none"/>
          <w14:textFill>
            <w14:solidFill>
              <w14:schemeClr w14:val="tx1"/>
            </w14:solidFill>
          </w14:textFill>
        </w:rPr>
        <w:t>要求。</w:t>
      </w:r>
    </w:p>
    <w:p w14:paraId="7272C9D0">
      <w:pPr>
        <w:pStyle w:val="42"/>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8、在确保工程质量的前提下，我司严格控制工程工期，确保工程在招标文件规定的工期内完成。</w:t>
      </w:r>
    </w:p>
    <w:p w14:paraId="4CD0B14F">
      <w:pPr>
        <w:pStyle w:val="42"/>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4F3F2AD8">
      <w:pPr>
        <w:pStyle w:val="42"/>
        <w:adjustRightInd w:val="0"/>
        <w:snapToGrid w:val="0"/>
        <w:spacing w:after="0" w:line="360" w:lineRule="auto"/>
        <w:ind w:left="0" w:leftChars="0"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10、按照发包人、监理工程师的要求及时为各专业工程（电信、电力管线、电力走廊、煤气、道路绿化、路灯、交通设施等）提供工作面，并为专业工程穿插施工所需各项配合工作给予方便。</w:t>
      </w:r>
    </w:p>
    <w:p w14:paraId="3E86545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Style w:val="3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14:paraId="26A4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573" w:type="dxa"/>
            <w:gridSpan w:val="2"/>
            <w:tcBorders>
              <w:top w:val="single" w:color="auto" w:sz="4" w:space="0"/>
              <w:left w:val="single" w:color="auto" w:sz="4" w:space="0"/>
              <w:bottom w:val="single" w:color="auto" w:sz="4" w:space="0"/>
              <w:right w:val="single" w:color="auto" w:sz="4" w:space="0"/>
            </w:tcBorders>
            <w:vAlign w:val="center"/>
          </w:tcPr>
          <w:p w14:paraId="5C6EF0DA">
            <w:pPr>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必须分包的专业工程内容</w:t>
            </w:r>
          </w:p>
        </w:tc>
      </w:tr>
      <w:tr w14:paraId="266C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1A90E49">
            <w:pPr>
              <w:ind w:left="-105" w:leftChars="-50" w:firstLine="90" w:firstLineChars="43"/>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序号</w:t>
            </w:r>
          </w:p>
        </w:tc>
        <w:tc>
          <w:tcPr>
            <w:tcW w:w="7523" w:type="dxa"/>
            <w:tcBorders>
              <w:top w:val="single" w:color="auto" w:sz="4" w:space="0"/>
              <w:left w:val="single" w:color="auto" w:sz="4" w:space="0"/>
              <w:bottom w:val="single" w:color="auto" w:sz="4" w:space="0"/>
              <w:right w:val="single" w:color="auto" w:sz="4" w:space="0"/>
            </w:tcBorders>
            <w:vAlign w:val="center"/>
          </w:tcPr>
          <w:p w14:paraId="558C865E">
            <w:pPr>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工程内容</w:t>
            </w:r>
          </w:p>
        </w:tc>
      </w:tr>
      <w:tr w14:paraId="1A56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E640AE8">
            <w:pPr>
              <w:rPr>
                <w:rFonts w:ascii="宋体" w:hAnsi="宋体" w:cs="宋体"/>
                <w:color w:val="000000" w:themeColor="text1"/>
                <w:szCs w:val="21"/>
                <w:highlight w:val="none"/>
                <w:u w:val="single"/>
                <w14:textFill>
                  <w14:solidFill>
                    <w14:schemeClr w14:val="tx1"/>
                  </w14:solidFill>
                </w14:textFill>
              </w:rPr>
            </w:pPr>
          </w:p>
        </w:tc>
        <w:tc>
          <w:tcPr>
            <w:tcW w:w="7523" w:type="dxa"/>
            <w:tcBorders>
              <w:top w:val="single" w:color="auto" w:sz="4" w:space="0"/>
              <w:left w:val="single" w:color="auto" w:sz="4" w:space="0"/>
              <w:bottom w:val="single" w:color="auto" w:sz="4" w:space="0"/>
              <w:right w:val="single" w:color="auto" w:sz="4" w:space="0"/>
            </w:tcBorders>
            <w:vAlign w:val="center"/>
          </w:tcPr>
          <w:p w14:paraId="28A53046">
            <w:pPr>
              <w:rPr>
                <w:rFonts w:ascii="宋体" w:hAnsi="宋体" w:cs="宋体"/>
                <w:color w:val="000000" w:themeColor="text1"/>
                <w:szCs w:val="21"/>
                <w:highlight w:val="none"/>
                <w:u w:val="single"/>
                <w14:textFill>
                  <w14:solidFill>
                    <w14:schemeClr w14:val="tx1"/>
                  </w14:solidFill>
                </w14:textFill>
              </w:rPr>
            </w:pPr>
          </w:p>
        </w:tc>
      </w:tr>
      <w:tr w14:paraId="7F37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FEB9E52">
            <w:pPr>
              <w:rPr>
                <w:rFonts w:ascii="宋体" w:hAnsi="宋体" w:cs="宋体"/>
                <w:color w:val="000000" w:themeColor="text1"/>
                <w:szCs w:val="21"/>
                <w:highlight w:val="none"/>
                <w:u w:val="single"/>
                <w14:textFill>
                  <w14:solidFill>
                    <w14:schemeClr w14:val="tx1"/>
                  </w14:solidFill>
                </w14:textFill>
              </w:rPr>
            </w:pPr>
          </w:p>
        </w:tc>
        <w:tc>
          <w:tcPr>
            <w:tcW w:w="7523" w:type="dxa"/>
            <w:tcBorders>
              <w:top w:val="single" w:color="auto" w:sz="4" w:space="0"/>
              <w:left w:val="single" w:color="auto" w:sz="4" w:space="0"/>
              <w:bottom w:val="single" w:color="auto" w:sz="4" w:space="0"/>
              <w:right w:val="single" w:color="auto" w:sz="4" w:space="0"/>
            </w:tcBorders>
            <w:vAlign w:val="center"/>
          </w:tcPr>
          <w:p w14:paraId="620E213A">
            <w:pPr>
              <w:rPr>
                <w:rFonts w:ascii="宋体" w:hAnsi="宋体" w:cs="宋体"/>
                <w:color w:val="000000" w:themeColor="text1"/>
                <w:szCs w:val="21"/>
                <w:highlight w:val="none"/>
                <w:u w:val="single"/>
                <w14:textFill>
                  <w14:solidFill>
                    <w14:schemeClr w14:val="tx1"/>
                  </w14:solidFill>
                </w14:textFill>
              </w:rPr>
            </w:pPr>
          </w:p>
        </w:tc>
      </w:tr>
      <w:tr w14:paraId="73C0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E0BE0AD">
            <w:pPr>
              <w:rPr>
                <w:rFonts w:ascii="宋体" w:hAnsi="宋体" w:cs="宋体"/>
                <w:color w:val="000000" w:themeColor="text1"/>
                <w:szCs w:val="21"/>
                <w:highlight w:val="none"/>
                <w:u w:val="single"/>
                <w14:textFill>
                  <w14:solidFill>
                    <w14:schemeClr w14:val="tx1"/>
                  </w14:solidFill>
                </w14:textFill>
              </w:rPr>
            </w:pPr>
          </w:p>
        </w:tc>
        <w:tc>
          <w:tcPr>
            <w:tcW w:w="7523" w:type="dxa"/>
            <w:tcBorders>
              <w:top w:val="single" w:color="auto" w:sz="4" w:space="0"/>
              <w:left w:val="single" w:color="auto" w:sz="4" w:space="0"/>
              <w:bottom w:val="single" w:color="auto" w:sz="4" w:space="0"/>
              <w:right w:val="single" w:color="auto" w:sz="4" w:space="0"/>
            </w:tcBorders>
            <w:vAlign w:val="center"/>
          </w:tcPr>
          <w:p w14:paraId="1426E3F0">
            <w:pPr>
              <w:rPr>
                <w:rFonts w:ascii="宋体" w:hAnsi="宋体" w:cs="宋体"/>
                <w:color w:val="000000" w:themeColor="text1"/>
                <w:szCs w:val="21"/>
                <w:highlight w:val="none"/>
                <w:u w:val="single"/>
                <w14:textFill>
                  <w14:solidFill>
                    <w14:schemeClr w14:val="tx1"/>
                  </w14:solidFill>
                </w14:textFill>
              </w:rPr>
            </w:pPr>
          </w:p>
        </w:tc>
      </w:tr>
    </w:tbl>
    <w:p w14:paraId="13CE3FAC">
      <w:pPr>
        <w:tabs>
          <w:tab w:val="left" w:pos="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12、我司保证在中标后，严格按照 《广州市住房和城乡建设委员会关于印发&lt;广州市建筑施工实名制管理办法&gt;的通知》（穗建规字[2020]18号）、《关于印发广州市建设领域工人工资支付分账管理实施细则的通知》（穗建规字[2020]37号）等最新规定及广州市黄埔区、开发区对应出台的相关文件规定办理建筑工地实名制管理和工人工资支付分账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1EE0579E">
      <w:pPr>
        <w:tabs>
          <w:tab w:val="left" w:pos="315"/>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13、我司保证在中标后，根据工程特点，编制本工程详细的施工组织设计和施工方案，并报监理和发包人审核批准，并严格按审批的意见和要求组织施工。</w:t>
      </w:r>
    </w:p>
    <w:p w14:paraId="6611DD7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14、我司承诺积极响应并接受招标文件中合同专用专款关于合同价款的调整办法。</w:t>
      </w:r>
    </w:p>
    <w:p w14:paraId="6C7BC924">
      <w:pPr>
        <w:pStyle w:val="44"/>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我司保证在中标后，施工现场严格按照《广州市建设工程文明施工管理规定》（广州市人民政府令第158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开发区建设和交通局《关于在全区建设项目推广使用封闭式外脚手架金属防护网的通知》（房建工程及桥梁工程要求使用）、广州市住房和城乡建设委员会关于《广州市建设工程绿色施工围蔽指导图集(V2.0试行版 )》(穗建质〔2020〕1号）、《关于进一步落实我区市政建设项目施工围蔽提升工作的通知》（穗埔建[2019]123号）及《黄埔区住房和城乡建设局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14:paraId="39A53C3D">
      <w:pPr>
        <w:spacing w:line="360" w:lineRule="auto"/>
        <w:ind w:firstLine="480" w:firstLineChars="200"/>
        <w:rPr>
          <w:rFonts w:ascii="宋体" w:hAnsi="宋体" w:cs="宋体"/>
          <w:b/>
          <w:bCs/>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16、本单位为大中型企业，通过向一家或者多家小微企业分包的方式参与投标，分包意向协议中约定的小微企业的合同份额占到合同总金额30%</w:t>
      </w:r>
      <w:r>
        <w:rPr>
          <w:rFonts w:hint="eastAsia" w:ascii="宋体" w:hAnsi="宋体" w:cs="宋体"/>
          <w:b/>
          <w:bCs/>
          <w:color w:val="000000" w:themeColor="text1"/>
          <w:szCs w:val="21"/>
          <w:highlight w:val="none"/>
          <w:u w:val="single"/>
          <w14:textFill>
            <w14:solidFill>
              <w14:schemeClr w14:val="tx1"/>
            </w14:solidFill>
          </w14:textFill>
        </w:rPr>
        <w:t>（含）</w:t>
      </w:r>
      <w:r>
        <w:rPr>
          <w:rFonts w:hint="eastAsia" w:ascii="宋体" w:hAnsi="宋体"/>
          <w:color w:val="000000" w:themeColor="text1"/>
          <w:sz w:val="24"/>
          <w:szCs w:val="24"/>
          <w:highlight w:val="none"/>
          <w:u w:val="single"/>
          <w14:textFill>
            <w14:solidFill>
              <w14:schemeClr w14:val="tx1"/>
            </w14:solidFill>
          </w14:textFill>
        </w:rPr>
        <w:t>以上。</w:t>
      </w:r>
    </w:p>
    <w:p w14:paraId="2949A217">
      <w:pPr>
        <w:pStyle w:val="42"/>
        <w:spacing w:line="360" w:lineRule="auto"/>
        <w:ind w:firstLine="5040" w:firstLineChars="2100"/>
        <w:jc w:val="left"/>
        <w:rPr>
          <w:rFonts w:ascii="宋体" w:hAnsi="宋体" w:eastAsia="宋体" w:cs="宋体"/>
          <w:color w:val="000000" w:themeColor="text1"/>
          <w:sz w:val="24"/>
          <w:szCs w:val="24"/>
          <w:highlight w:val="none"/>
          <w14:textFill>
            <w14:solidFill>
              <w14:schemeClr w14:val="tx1"/>
            </w14:solidFill>
          </w14:textFill>
        </w:rPr>
      </w:pPr>
    </w:p>
    <w:p w14:paraId="6919391E">
      <w:pPr>
        <w:pStyle w:val="42"/>
        <w:spacing w:line="360" w:lineRule="auto"/>
        <w:ind w:firstLine="5040" w:firstLineChars="21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p>
    <w:p w14:paraId="1C3BCA07">
      <w:pPr>
        <w:pStyle w:val="42"/>
        <w:spacing w:line="360" w:lineRule="auto"/>
        <w:ind w:right="560"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4C802E78">
      <w:pPr>
        <w:pStyle w:val="42"/>
        <w:spacing w:line="360" w:lineRule="auto"/>
        <w:ind w:left="0" w:leftChars="0"/>
        <w:jc w:val="left"/>
        <w:rPr>
          <w:rFonts w:ascii="宋体" w:hAnsi="宋体" w:eastAsia="宋体" w:cs="宋体"/>
          <w:color w:val="000000" w:themeColor="text1"/>
          <w:sz w:val="24"/>
          <w:szCs w:val="24"/>
          <w:highlight w:val="none"/>
          <w:u w:val="single"/>
          <w14:textFill>
            <w14:solidFill>
              <w14:schemeClr w14:val="tx1"/>
            </w14:solidFill>
          </w14:textFill>
        </w:rPr>
      </w:pPr>
    </w:p>
    <w:p w14:paraId="45206A57">
      <w:pPr>
        <w:tabs>
          <w:tab w:val="left" w:pos="720"/>
        </w:tabs>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注：1、《标函承诺书》作为投标文件的“实质性响应”文件，投标</w:t>
      </w:r>
      <w:r>
        <w:rPr>
          <w:rFonts w:ascii="宋体" w:hAnsi="宋体" w:cs="宋体"/>
          <w:color w:val="000000" w:themeColor="text1"/>
          <w:szCs w:val="21"/>
          <w:highlight w:val="none"/>
          <w14:textFill>
            <w14:solidFill>
              <w14:schemeClr w14:val="tx1"/>
            </w14:solidFill>
          </w14:textFill>
        </w:rPr>
        <w:t>人</w:t>
      </w:r>
      <w:r>
        <w:rPr>
          <w:rFonts w:hint="eastAsia" w:ascii="宋体" w:hAnsi="宋体" w:cs="宋体"/>
          <w:color w:val="000000" w:themeColor="text1"/>
          <w:szCs w:val="21"/>
          <w:highlight w:val="none"/>
          <w14:textFill>
            <w14:solidFill>
              <w14:schemeClr w14:val="tx1"/>
            </w14:solidFill>
          </w14:textFill>
        </w:rPr>
        <w:t>应如实填写，中标后必须按填报内容如期实施，否则按“弄虚作假骗取中标”处理。中标后，工程的监理单位将经常核验投标</w:t>
      </w:r>
      <w:r>
        <w:rPr>
          <w:rFonts w:ascii="宋体" w:hAnsi="宋体" w:cs="宋体"/>
          <w:color w:val="000000" w:themeColor="text1"/>
          <w:szCs w:val="21"/>
          <w:highlight w:val="none"/>
          <w14:textFill>
            <w14:solidFill>
              <w14:schemeClr w14:val="tx1"/>
            </w14:solidFill>
          </w14:textFill>
        </w:rPr>
        <w:t>人</w:t>
      </w:r>
      <w:r>
        <w:rPr>
          <w:rFonts w:hint="eastAsia" w:ascii="宋体" w:hAnsi="宋体" w:cs="宋体"/>
          <w:color w:val="000000" w:themeColor="text1"/>
          <w:szCs w:val="21"/>
          <w:highlight w:val="none"/>
          <w14:textFill>
            <w14:solidFill>
              <w14:schemeClr w14:val="tx1"/>
            </w14:solidFill>
          </w14:textFill>
        </w:rPr>
        <w:t>是否按填报内容实施，行政管理机构也将随时抽查。</w:t>
      </w:r>
    </w:p>
    <w:p w14:paraId="37C3FDEE">
      <w:pPr>
        <w:spacing w:line="40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2、如与小微企业无分包意向协议的，本格式第16点可自行删除。</w:t>
      </w:r>
    </w:p>
    <w:p w14:paraId="69D22802">
      <w:pPr>
        <w:tabs>
          <w:tab w:val="left" w:pos="720"/>
        </w:tabs>
        <w:snapToGrid w:val="0"/>
        <w:spacing w:line="360" w:lineRule="auto"/>
        <w:rPr>
          <w:rFonts w:ascii="宋体" w:hAnsi="宋体" w:cs="宋体"/>
          <w:strike/>
          <w:color w:val="000000" w:themeColor="text1"/>
          <w:szCs w:val="21"/>
          <w:highlight w:val="none"/>
          <w14:textFill>
            <w14:solidFill>
              <w14:schemeClr w14:val="tx1"/>
            </w14:solidFill>
          </w14:textFill>
        </w:rPr>
      </w:pPr>
    </w:p>
    <w:p w14:paraId="0DA1006F">
      <w:pPr>
        <w:pStyle w:val="126"/>
        <w:spacing w:line="400" w:lineRule="exact"/>
        <w:rPr>
          <w:rFonts w:ascii="宋体" w:hAnsi="宋体" w:cs="宋体"/>
          <w:b/>
          <w:bCs/>
          <w:color w:val="000000" w:themeColor="text1"/>
          <w:sz w:val="27"/>
          <w:szCs w:val="27"/>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7"/>
          <w:szCs w:val="27"/>
          <w:highlight w:val="none"/>
          <w14:textFill>
            <w14:solidFill>
              <w14:schemeClr w14:val="tx1"/>
            </w14:solidFill>
          </w14:textFill>
        </w:rPr>
        <w:t>格式四</w:t>
      </w:r>
    </w:p>
    <w:p w14:paraId="7AD44AD0">
      <w:pPr>
        <w:kinsoku w:val="0"/>
        <w:overflowPunct w:val="0"/>
        <w:spacing w:line="360" w:lineRule="auto"/>
        <w:ind w:left="401"/>
        <w:jc w:val="center"/>
        <w:rPr>
          <w:rFonts w:ascii="宋体" w:hAnsi="宋体"/>
          <w:b/>
          <w:color w:val="000000" w:themeColor="text1"/>
          <w:spacing w:val="2"/>
          <w:position w:val="-1"/>
          <w:sz w:val="32"/>
          <w:szCs w:val="32"/>
          <w:highlight w:val="none"/>
          <w14:textFill>
            <w14:solidFill>
              <w14:schemeClr w14:val="tx1"/>
            </w14:solidFill>
          </w14:textFill>
        </w:rPr>
      </w:pPr>
      <w:r>
        <w:rPr>
          <w:rFonts w:hint="eastAsia" w:ascii="宋体" w:hAnsi="宋体"/>
          <w:b/>
          <w:color w:val="000000" w:themeColor="text1"/>
          <w:spacing w:val="2"/>
          <w:position w:val="-1"/>
          <w:sz w:val="32"/>
          <w:szCs w:val="32"/>
          <w:highlight w:val="none"/>
          <w14:textFill>
            <w14:solidFill>
              <w14:schemeClr w14:val="tx1"/>
            </w14:solidFill>
          </w14:textFill>
        </w:rPr>
        <w:t>中小企业声明函（如有）</w:t>
      </w:r>
    </w:p>
    <w:p w14:paraId="5F2B21B6">
      <w:pPr>
        <w:kinsoku w:val="0"/>
        <w:overflowPunct w:val="0"/>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致：</w:t>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u w:val="single"/>
          <w14:textFill>
            <w14:solidFill>
              <w14:schemeClr w14:val="tx1"/>
            </w14:solidFill>
          </w14:textFill>
        </w:rPr>
        <w:t>（招标人）</w:t>
      </w:r>
      <w:r>
        <w:rPr>
          <w:rFonts w:hint="eastAsia" w:ascii="宋体" w:hAnsi="宋体" w:cs="宋体"/>
          <w:color w:val="000000" w:themeColor="text1"/>
          <w:sz w:val="24"/>
          <w:szCs w:val="24"/>
          <w:highlight w:val="none"/>
          <w:u w:val="single"/>
          <w14:textFill>
            <w14:solidFill>
              <w14:schemeClr w14:val="tx1"/>
            </w14:solidFill>
          </w14:textFill>
        </w:rPr>
        <w:tab/>
      </w:r>
    </w:p>
    <w:p w14:paraId="07A23B9B">
      <w:pPr>
        <w:kinsoku w:val="0"/>
        <w:overflowPunct w:val="0"/>
        <w:spacing w:line="440" w:lineRule="exact"/>
        <w:ind w:right="216" w:firstLine="46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5"/>
          <w:sz w:val="24"/>
          <w:szCs w:val="24"/>
          <w:highlight w:val="none"/>
          <w14:textFill>
            <w14:solidFill>
              <w14:schemeClr w14:val="tx1"/>
            </w14:solidFill>
          </w14:textFill>
        </w:rPr>
        <w:t>本公司郑重声明，根据《政府采购促进中小企业发展管理办法》</w:t>
      </w:r>
      <w:r>
        <w:rPr>
          <w:rFonts w:hint="eastAsia" w:ascii="宋体" w:hAnsi="宋体" w:cs="宋体"/>
          <w:color w:val="000000" w:themeColor="text1"/>
          <w:sz w:val="24"/>
          <w:szCs w:val="24"/>
          <w:highlight w:val="none"/>
          <w14:textFill>
            <w14:solidFill>
              <w14:schemeClr w14:val="tx1"/>
            </w14:solidFill>
          </w14:textFill>
        </w:rPr>
        <w:t>（财库﹝2020﹞46</w:t>
      </w:r>
      <w:r>
        <w:rPr>
          <w:rFonts w:hint="eastAsia" w:ascii="宋体" w:hAnsi="宋体" w:cs="宋体"/>
          <w:color w:val="000000" w:themeColor="text1"/>
          <w:spacing w:val="-35"/>
          <w:sz w:val="24"/>
          <w:szCs w:val="24"/>
          <w:highlight w:val="none"/>
          <w14:textFill>
            <w14:solidFill>
              <w14:schemeClr w14:val="tx1"/>
            </w14:solidFill>
          </w14:textFill>
        </w:rPr>
        <w:t>号</w:t>
      </w:r>
      <w:r>
        <w:rPr>
          <w:rFonts w:hint="eastAsia" w:ascii="宋体" w:hAnsi="宋体" w:cs="宋体"/>
          <w:color w:val="000000" w:themeColor="text1"/>
          <w:sz w:val="24"/>
          <w:szCs w:val="24"/>
          <w:highlight w:val="none"/>
          <w14:textFill>
            <w14:solidFill>
              <w14:schemeClr w14:val="tx1"/>
            </w14:solidFill>
          </w14:textFill>
        </w:rPr>
        <w:t>）的规定，本公司参加</w:t>
      </w:r>
      <w:r>
        <w:rPr>
          <w:rFonts w:hint="eastAsia" w:ascii="宋体" w:hAnsi="宋体" w:cs="宋体"/>
          <w:color w:val="000000" w:themeColor="text1"/>
          <w:sz w:val="24"/>
          <w:szCs w:val="24"/>
          <w:highlight w:val="none"/>
          <w:u w:val="single"/>
          <w14:textFill>
            <w14:solidFill>
              <w14:schemeClr w14:val="tx1"/>
            </w14:solidFill>
          </w14:textFill>
        </w:rPr>
        <w:t>（招标人）</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（项目名称）的</w:t>
      </w:r>
      <w:r>
        <w:rPr>
          <w:rFonts w:hint="eastAsia" w:ascii="宋体" w:hAnsi="宋体" w:cs="宋体"/>
          <w:color w:val="000000" w:themeColor="text1"/>
          <w:sz w:val="24"/>
          <w:szCs w:val="24"/>
          <w:highlight w:val="none"/>
          <w14:textFill>
            <w14:solidFill>
              <w14:schemeClr w14:val="tx1"/>
            </w14:solidFill>
          </w14:textFill>
        </w:rPr>
        <w:t xml:space="preserve">招标活动， </w:t>
      </w:r>
      <w:r>
        <w:rPr>
          <w:rFonts w:hint="eastAsia" w:ascii="宋体" w:hAnsi="宋体" w:cs="宋体"/>
          <w:color w:val="000000" w:themeColor="text1"/>
          <w:sz w:val="24"/>
          <w:szCs w:val="24"/>
          <w:highlight w:val="none"/>
          <w:u w:val="single"/>
          <w14:textFill>
            <w14:solidFill>
              <w14:schemeClr w14:val="tx1"/>
            </w14:solidFill>
          </w14:textFill>
        </w:rPr>
        <w:t>（中小微企业承担的具体内容）</w:t>
      </w:r>
      <w:r>
        <w:rPr>
          <w:rFonts w:hint="eastAsia" w:ascii="宋体" w:hAnsi="宋体" w:cs="宋体"/>
          <w:color w:val="000000" w:themeColor="text1"/>
          <w:sz w:val="24"/>
          <w:szCs w:val="24"/>
          <w:highlight w:val="none"/>
          <w14:textFill>
            <w14:solidFill>
              <w14:schemeClr w14:val="tx1"/>
            </w14:solidFill>
          </w14:textFill>
        </w:rPr>
        <w:t>工程的施工单位全部为符合政策要求的中小微企业。相关企业（含签订分包意向协议的中小微企业）的具体情况如下：</w:t>
      </w:r>
    </w:p>
    <w:p w14:paraId="6B82E14A">
      <w:pPr>
        <w:kinsoku w:val="0"/>
        <w:overflowPunct w:val="0"/>
        <w:spacing w:line="440" w:lineRule="exact"/>
        <w:ind w:right="318"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pacing w:val="2"/>
          <w:sz w:val="24"/>
          <w:szCs w:val="24"/>
          <w:highlight w:val="none"/>
          <w:u w:val="single"/>
          <w14:textFill>
            <w14:solidFill>
              <w14:schemeClr w14:val="tx1"/>
            </w14:solidFill>
          </w14:textFill>
        </w:rPr>
        <w:t>标</w:t>
      </w:r>
      <w:r>
        <w:rPr>
          <w:rFonts w:hint="eastAsia" w:ascii="宋体" w:hAnsi="宋体" w:cs="宋体"/>
          <w:color w:val="000000" w:themeColor="text1"/>
          <w:sz w:val="24"/>
          <w:szCs w:val="24"/>
          <w:highlight w:val="none"/>
          <w:u w:val="single"/>
          <w14:textFill>
            <w14:solidFill>
              <w14:schemeClr w14:val="tx1"/>
            </w14:solidFill>
          </w14:textFill>
        </w:rPr>
        <w:t>的名</w:t>
      </w:r>
      <w:r>
        <w:rPr>
          <w:rFonts w:hint="eastAsia" w:ascii="宋体" w:hAnsi="宋体" w:cs="宋体"/>
          <w:color w:val="000000" w:themeColor="text1"/>
          <w:spacing w:val="2"/>
          <w:sz w:val="24"/>
          <w:szCs w:val="24"/>
          <w:highlight w:val="none"/>
          <w:u w:val="single"/>
          <w14:textFill>
            <w14:solidFill>
              <w14:schemeClr w14:val="tx1"/>
            </w14:solidFill>
          </w14:textFill>
        </w:rPr>
        <w:t>称</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pacing w:val="2"/>
          <w:sz w:val="24"/>
          <w:szCs w:val="24"/>
          <w:highlight w:val="none"/>
          <w14:textFill>
            <w14:solidFill>
              <w14:schemeClr w14:val="tx1"/>
            </w14:solidFill>
          </w14:textFill>
        </w:rPr>
        <w:t>属</w:t>
      </w:r>
      <w:r>
        <w:rPr>
          <w:rFonts w:hint="eastAsia" w:ascii="宋体" w:hAnsi="宋体" w:cs="宋体"/>
          <w:color w:val="000000" w:themeColor="text1"/>
          <w:sz w:val="24"/>
          <w:szCs w:val="24"/>
          <w:highlight w:val="none"/>
          <w14:textFill>
            <w14:solidFill>
              <w14:schemeClr w14:val="tx1"/>
            </w14:solidFill>
          </w14:textFill>
        </w:rPr>
        <w:t>于</w:t>
      </w:r>
      <w:r>
        <w:rPr>
          <w:rFonts w:hint="eastAsia" w:ascii="宋体" w:hAnsi="宋体" w:cs="宋体"/>
          <w:color w:val="000000" w:themeColor="text1"/>
          <w:sz w:val="24"/>
          <w:szCs w:val="24"/>
          <w:highlight w:val="none"/>
          <w:u w:val="single"/>
          <w14:textFill>
            <w14:solidFill>
              <w14:schemeClr w14:val="tx1"/>
            </w14:solidFill>
          </w14:textFill>
        </w:rPr>
        <w:t>建筑业</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pacing w:val="2"/>
          <w:sz w:val="24"/>
          <w:szCs w:val="24"/>
          <w:highlight w:val="none"/>
          <w14:textFill>
            <w14:solidFill>
              <w14:schemeClr w14:val="tx1"/>
            </w14:solidFill>
          </w14:textFill>
        </w:rPr>
        <w:t>承</w:t>
      </w:r>
      <w:r>
        <w:rPr>
          <w:rFonts w:hint="eastAsia" w:ascii="宋体" w:hAnsi="宋体" w:cs="宋体"/>
          <w:color w:val="000000" w:themeColor="text1"/>
          <w:sz w:val="24"/>
          <w:szCs w:val="24"/>
          <w:highlight w:val="none"/>
          <w14:textFill>
            <w14:solidFill>
              <w14:schemeClr w14:val="tx1"/>
            </w14:solidFill>
          </w14:textFill>
        </w:rPr>
        <w:t>建（承</w:t>
      </w:r>
      <w:r>
        <w:rPr>
          <w:rFonts w:hint="eastAsia" w:ascii="宋体" w:hAnsi="宋体" w:cs="宋体"/>
          <w:color w:val="000000" w:themeColor="text1"/>
          <w:spacing w:val="2"/>
          <w:sz w:val="24"/>
          <w:szCs w:val="24"/>
          <w:highlight w:val="none"/>
          <w14:textFill>
            <w14:solidFill>
              <w14:schemeClr w14:val="tx1"/>
            </w14:solidFill>
          </w14:textFill>
        </w:rPr>
        <w:t>接</w:t>
      </w:r>
      <w:r>
        <w:rPr>
          <w:rFonts w:hint="eastAsia" w:ascii="宋体" w:hAnsi="宋体" w:cs="宋体"/>
          <w:color w:val="000000" w:themeColor="text1"/>
          <w:sz w:val="24"/>
          <w:szCs w:val="24"/>
          <w:highlight w:val="none"/>
          <w14:textFill>
            <w14:solidFill>
              <w14:schemeClr w14:val="tx1"/>
            </w14:solidFill>
          </w14:textFill>
        </w:rPr>
        <w:t>）企</w:t>
      </w:r>
      <w:r>
        <w:rPr>
          <w:rFonts w:hint="eastAsia" w:ascii="宋体" w:hAnsi="宋体" w:cs="宋体"/>
          <w:color w:val="000000" w:themeColor="text1"/>
          <w:spacing w:val="2"/>
          <w:sz w:val="24"/>
          <w:szCs w:val="24"/>
          <w:highlight w:val="none"/>
          <w14:textFill>
            <w14:solidFill>
              <w14:schemeClr w14:val="tx1"/>
            </w14:solidFill>
          </w14:textFill>
        </w:rPr>
        <w:t>业</w:t>
      </w:r>
      <w:r>
        <w:rPr>
          <w:rFonts w:hint="eastAsia" w:ascii="宋体" w:hAnsi="宋体" w:cs="宋体"/>
          <w:color w:val="000000" w:themeColor="text1"/>
          <w:sz w:val="24"/>
          <w:szCs w:val="24"/>
          <w:highlight w:val="none"/>
          <w14:textFill>
            <w14:solidFill>
              <w14:schemeClr w14:val="tx1"/>
            </w14:solidFill>
          </w14:textFill>
        </w:rPr>
        <w:t>为</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pacing w:val="2"/>
          <w:sz w:val="24"/>
          <w:szCs w:val="24"/>
          <w:highlight w:val="none"/>
          <w:u w:val="single"/>
          <w14:textFill>
            <w14:solidFill>
              <w14:schemeClr w14:val="tx1"/>
            </w14:solidFill>
          </w14:textFill>
        </w:rPr>
        <w:t>企</w:t>
      </w:r>
      <w:r>
        <w:rPr>
          <w:rFonts w:hint="eastAsia" w:ascii="宋体" w:hAnsi="宋体" w:cs="宋体"/>
          <w:color w:val="000000" w:themeColor="text1"/>
          <w:sz w:val="24"/>
          <w:szCs w:val="24"/>
          <w:highlight w:val="none"/>
          <w:u w:val="single"/>
          <w14:textFill>
            <w14:solidFill>
              <w14:schemeClr w14:val="tx1"/>
            </w14:solidFill>
          </w14:textFill>
        </w:rPr>
        <w:t>业名</w:t>
      </w:r>
      <w:r>
        <w:rPr>
          <w:rFonts w:hint="eastAsia" w:ascii="宋体" w:hAnsi="宋体" w:cs="宋体"/>
          <w:color w:val="000000" w:themeColor="text1"/>
          <w:spacing w:val="2"/>
          <w:sz w:val="24"/>
          <w:szCs w:val="24"/>
          <w:highlight w:val="none"/>
          <w:u w:val="single"/>
          <w14:textFill>
            <w14:solidFill>
              <w14:schemeClr w14:val="tx1"/>
            </w14:solidFill>
          </w14:textFill>
        </w:rPr>
        <w:t>称</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pacing w:val="2"/>
          <w:sz w:val="24"/>
          <w:szCs w:val="24"/>
          <w:highlight w:val="none"/>
          <w14:textFill>
            <w14:solidFill>
              <w14:schemeClr w14:val="tx1"/>
            </w14:solidFill>
          </w14:textFill>
        </w:rPr>
        <w:t>从</w:t>
      </w:r>
      <w:r>
        <w:rPr>
          <w:rFonts w:hint="eastAsia" w:ascii="宋体" w:hAnsi="宋体" w:cs="宋体"/>
          <w:color w:val="000000" w:themeColor="text1"/>
          <w:sz w:val="24"/>
          <w:szCs w:val="24"/>
          <w:highlight w:val="none"/>
          <w14:textFill>
            <w14:solidFill>
              <w14:schemeClr w14:val="tx1"/>
            </w14:solidFill>
          </w14:textFill>
        </w:rPr>
        <w:t>业人员</w:t>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人</w:t>
      </w: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营业收入为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w:t>
      </w:r>
      <w:r>
        <w:rPr>
          <w:rFonts w:hint="eastAsia" w:ascii="宋体" w:hAnsi="宋体" w:cs="宋体"/>
          <w:color w:val="000000" w:themeColor="text1"/>
          <w:spacing w:val="-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 xml:space="preserve">资产总额为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w:t>
      </w:r>
      <w:r>
        <w:rPr>
          <w:rFonts w:hint="eastAsia" w:ascii="宋体" w:hAnsi="宋体" w:cs="宋体"/>
          <w:color w:val="000000" w:themeColor="text1"/>
          <w:spacing w:val="-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属于</w:t>
      </w:r>
      <w:r>
        <w:rPr>
          <w:rFonts w:hint="eastAsia" w:ascii="宋体" w:hAnsi="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sz w:val="24"/>
          <w:szCs w:val="24"/>
          <w:highlight w:val="none"/>
          <w14:textFill>
            <w14:solidFill>
              <w14:schemeClr w14:val="tx1"/>
            </w14:solidFill>
          </w14:textFill>
        </w:rPr>
        <w:t>；在本项目中拟承担工作，在本项目的合同份额占合同总金额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14:paraId="7CBF2082">
      <w:pPr>
        <w:kinsoku w:val="0"/>
        <w:overflowPunct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pacing w:val="2"/>
          <w:sz w:val="24"/>
          <w:szCs w:val="24"/>
          <w:highlight w:val="none"/>
          <w:u w:val="single"/>
          <w14:textFill>
            <w14:solidFill>
              <w14:schemeClr w14:val="tx1"/>
            </w14:solidFill>
          </w14:textFill>
        </w:rPr>
        <w:t>标</w:t>
      </w:r>
      <w:r>
        <w:rPr>
          <w:rFonts w:hint="eastAsia" w:ascii="宋体" w:hAnsi="宋体" w:cs="宋体"/>
          <w:color w:val="000000" w:themeColor="text1"/>
          <w:sz w:val="24"/>
          <w:szCs w:val="24"/>
          <w:highlight w:val="none"/>
          <w:u w:val="single"/>
          <w14:textFill>
            <w14:solidFill>
              <w14:schemeClr w14:val="tx1"/>
            </w14:solidFill>
          </w14:textFill>
        </w:rPr>
        <w:t>的名</w:t>
      </w:r>
      <w:r>
        <w:rPr>
          <w:rFonts w:hint="eastAsia" w:ascii="宋体" w:hAnsi="宋体" w:cs="宋体"/>
          <w:color w:val="000000" w:themeColor="text1"/>
          <w:spacing w:val="2"/>
          <w:sz w:val="24"/>
          <w:szCs w:val="24"/>
          <w:highlight w:val="none"/>
          <w:u w:val="single"/>
          <w14:textFill>
            <w14:solidFill>
              <w14:schemeClr w14:val="tx1"/>
            </w14:solidFill>
          </w14:textFill>
        </w:rPr>
        <w:t>称</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pacing w:val="2"/>
          <w:sz w:val="24"/>
          <w:szCs w:val="24"/>
          <w:highlight w:val="none"/>
          <w14:textFill>
            <w14:solidFill>
              <w14:schemeClr w14:val="tx1"/>
            </w14:solidFill>
          </w14:textFill>
        </w:rPr>
        <w:t>属</w:t>
      </w:r>
      <w:r>
        <w:rPr>
          <w:rFonts w:hint="eastAsia" w:ascii="宋体" w:hAnsi="宋体" w:cs="宋体"/>
          <w:color w:val="000000" w:themeColor="text1"/>
          <w:sz w:val="24"/>
          <w:szCs w:val="24"/>
          <w:highlight w:val="none"/>
          <w14:textFill>
            <w14:solidFill>
              <w14:schemeClr w14:val="tx1"/>
            </w14:solidFill>
          </w14:textFill>
        </w:rPr>
        <w:t>于</w:t>
      </w:r>
      <w:r>
        <w:rPr>
          <w:rFonts w:hint="eastAsia" w:ascii="宋体" w:hAnsi="宋体" w:cs="宋体"/>
          <w:color w:val="000000" w:themeColor="text1"/>
          <w:sz w:val="24"/>
          <w:szCs w:val="24"/>
          <w:highlight w:val="none"/>
          <w:u w:val="single"/>
          <w14:textFill>
            <w14:solidFill>
              <w14:schemeClr w14:val="tx1"/>
            </w14:solidFill>
          </w14:textFill>
        </w:rPr>
        <w:t>建筑业</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pacing w:val="2"/>
          <w:sz w:val="24"/>
          <w:szCs w:val="24"/>
          <w:highlight w:val="none"/>
          <w14:textFill>
            <w14:solidFill>
              <w14:schemeClr w14:val="tx1"/>
            </w14:solidFill>
          </w14:textFill>
        </w:rPr>
        <w:t>承</w:t>
      </w:r>
      <w:r>
        <w:rPr>
          <w:rFonts w:hint="eastAsia" w:ascii="宋体" w:hAnsi="宋体" w:cs="宋体"/>
          <w:color w:val="000000" w:themeColor="text1"/>
          <w:sz w:val="24"/>
          <w:szCs w:val="24"/>
          <w:highlight w:val="none"/>
          <w14:textFill>
            <w14:solidFill>
              <w14:schemeClr w14:val="tx1"/>
            </w14:solidFill>
          </w14:textFill>
        </w:rPr>
        <w:t>建（承</w:t>
      </w:r>
      <w:r>
        <w:rPr>
          <w:rFonts w:hint="eastAsia" w:ascii="宋体" w:hAnsi="宋体" w:cs="宋体"/>
          <w:color w:val="000000" w:themeColor="text1"/>
          <w:spacing w:val="2"/>
          <w:sz w:val="24"/>
          <w:szCs w:val="24"/>
          <w:highlight w:val="none"/>
          <w14:textFill>
            <w14:solidFill>
              <w14:schemeClr w14:val="tx1"/>
            </w14:solidFill>
          </w14:textFill>
        </w:rPr>
        <w:t>接</w:t>
      </w:r>
      <w:r>
        <w:rPr>
          <w:rFonts w:hint="eastAsia" w:ascii="宋体" w:hAnsi="宋体" w:cs="宋体"/>
          <w:color w:val="000000" w:themeColor="text1"/>
          <w:sz w:val="24"/>
          <w:szCs w:val="24"/>
          <w:highlight w:val="none"/>
          <w14:textFill>
            <w14:solidFill>
              <w14:schemeClr w14:val="tx1"/>
            </w14:solidFill>
          </w14:textFill>
        </w:rPr>
        <w:t>）企</w:t>
      </w:r>
      <w:r>
        <w:rPr>
          <w:rFonts w:hint="eastAsia" w:ascii="宋体" w:hAnsi="宋体" w:cs="宋体"/>
          <w:color w:val="000000" w:themeColor="text1"/>
          <w:spacing w:val="2"/>
          <w:sz w:val="24"/>
          <w:szCs w:val="24"/>
          <w:highlight w:val="none"/>
          <w14:textFill>
            <w14:solidFill>
              <w14:schemeClr w14:val="tx1"/>
            </w14:solidFill>
          </w14:textFill>
        </w:rPr>
        <w:t>业</w:t>
      </w:r>
      <w:r>
        <w:rPr>
          <w:rFonts w:hint="eastAsia" w:ascii="宋体" w:hAnsi="宋体" w:cs="宋体"/>
          <w:color w:val="000000" w:themeColor="text1"/>
          <w:sz w:val="24"/>
          <w:szCs w:val="24"/>
          <w:highlight w:val="none"/>
          <w14:textFill>
            <w14:solidFill>
              <w14:schemeClr w14:val="tx1"/>
            </w14:solidFill>
          </w14:textFill>
        </w:rPr>
        <w:t>为</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pacing w:val="2"/>
          <w:sz w:val="24"/>
          <w:szCs w:val="24"/>
          <w:highlight w:val="none"/>
          <w:u w:val="single"/>
          <w14:textFill>
            <w14:solidFill>
              <w14:schemeClr w14:val="tx1"/>
            </w14:solidFill>
          </w14:textFill>
        </w:rPr>
        <w:t>企</w:t>
      </w:r>
      <w:r>
        <w:rPr>
          <w:rFonts w:hint="eastAsia" w:ascii="宋体" w:hAnsi="宋体" w:cs="宋体"/>
          <w:color w:val="000000" w:themeColor="text1"/>
          <w:sz w:val="24"/>
          <w:szCs w:val="24"/>
          <w:highlight w:val="none"/>
          <w:u w:val="single"/>
          <w14:textFill>
            <w14:solidFill>
              <w14:schemeClr w14:val="tx1"/>
            </w14:solidFill>
          </w14:textFill>
        </w:rPr>
        <w:t>业名</w:t>
      </w:r>
      <w:r>
        <w:rPr>
          <w:rFonts w:hint="eastAsia" w:ascii="宋体" w:hAnsi="宋体" w:cs="宋体"/>
          <w:color w:val="000000" w:themeColor="text1"/>
          <w:spacing w:val="2"/>
          <w:sz w:val="24"/>
          <w:szCs w:val="24"/>
          <w:highlight w:val="none"/>
          <w:u w:val="single"/>
          <w14:textFill>
            <w14:solidFill>
              <w14:schemeClr w14:val="tx1"/>
            </w14:solidFill>
          </w14:textFill>
        </w:rPr>
        <w:t>称</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pacing w:val="2"/>
          <w:sz w:val="24"/>
          <w:szCs w:val="24"/>
          <w:highlight w:val="none"/>
          <w14:textFill>
            <w14:solidFill>
              <w14:schemeClr w14:val="tx1"/>
            </w14:solidFill>
          </w14:textFill>
        </w:rPr>
        <w:t>从</w:t>
      </w:r>
      <w:r>
        <w:rPr>
          <w:rFonts w:hint="eastAsia" w:ascii="宋体" w:hAnsi="宋体" w:cs="宋体"/>
          <w:color w:val="000000" w:themeColor="text1"/>
          <w:sz w:val="24"/>
          <w:szCs w:val="24"/>
          <w:highlight w:val="none"/>
          <w14:textFill>
            <w14:solidFill>
              <w14:schemeClr w14:val="tx1"/>
            </w14:solidFill>
          </w14:textFill>
        </w:rPr>
        <w:t>业人员</w:t>
      </w:r>
      <w:r>
        <w:rPr>
          <w:rFonts w:hint="eastAsia" w:ascii="宋体" w:hAnsi="宋体" w:cs="宋体"/>
          <w:color w:val="000000" w:themeColor="text1"/>
          <w:sz w:val="24"/>
          <w:szCs w:val="24"/>
          <w:highlight w:val="none"/>
          <w:u w:val="singl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人</w:t>
      </w:r>
      <w:r>
        <w:rPr>
          <w:rFonts w:hint="eastAsia" w:ascii="宋体" w:hAnsi="宋体" w:cs="宋体"/>
          <w:color w:val="000000" w:themeColor="text1"/>
          <w:spacing w:val="2"/>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营业收入为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w:t>
      </w:r>
      <w:r>
        <w:rPr>
          <w:rFonts w:hint="eastAsia" w:ascii="宋体" w:hAnsi="宋体" w:cs="宋体"/>
          <w:color w:val="000000" w:themeColor="text1"/>
          <w:spacing w:val="-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 xml:space="preserve">资产总额为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w:t>
      </w:r>
      <w:r>
        <w:rPr>
          <w:rFonts w:hint="eastAsia" w:ascii="宋体" w:hAnsi="宋体" w:cs="宋体"/>
          <w:color w:val="000000" w:themeColor="text1"/>
          <w:spacing w:val="-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属于</w:t>
      </w:r>
      <w:r>
        <w:rPr>
          <w:rFonts w:hint="eastAsia" w:ascii="宋体" w:hAnsi="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sz w:val="24"/>
          <w:szCs w:val="24"/>
          <w:highlight w:val="none"/>
          <w14:textFill>
            <w14:solidFill>
              <w14:schemeClr w14:val="tx1"/>
            </w14:solidFill>
          </w14:textFill>
        </w:rPr>
        <w:t>；在本项目中拟承担工作，在本项目的合同份额占合同总金额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14:paraId="7089B777">
      <w:pPr>
        <w:kinsoku w:val="0"/>
        <w:overflowPunct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p w14:paraId="4438E27A">
      <w:pPr>
        <w:kinsoku w:val="0"/>
        <w:overflowPunct w:val="0"/>
        <w:spacing w:line="440" w:lineRule="exact"/>
        <w:ind w:right="321"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63AF5F90">
      <w:pPr>
        <w:kinsoku w:val="0"/>
        <w:overflowPunct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5FBA83BB">
      <w:pPr>
        <w:widowControl/>
        <w:shd w:val="clear" w:color="auto" w:fill="FFFFFF"/>
        <w:spacing w:line="440" w:lineRule="exact"/>
        <w:ind w:firstLine="378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w:t>
      </w:r>
    </w:p>
    <w:p w14:paraId="35E78E18">
      <w:pPr>
        <w:widowControl/>
        <w:shd w:val="clear" w:color="auto" w:fill="FFFFFF"/>
        <w:spacing w:line="440" w:lineRule="exact"/>
        <w:ind w:firstLine="5040" w:firstLineChars="21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w:t>
      </w:r>
      <w:r>
        <w:rPr>
          <w:rFonts w:hint="eastAsia" w:ascii="宋体" w:hAnsi="宋体" w:cs="宋体"/>
          <w:color w:val="000000" w:themeColor="text1"/>
          <w:kern w:val="0"/>
          <w:sz w:val="24"/>
          <w:szCs w:val="24"/>
          <w:highlight w:val="none"/>
          <w:u w:val="single"/>
          <w14:textFill>
            <w14:solidFill>
              <w14:schemeClr w14:val="tx1"/>
            </w14:solidFill>
          </w14:textFill>
        </w:rPr>
        <w:tab/>
      </w:r>
      <w:r>
        <w:rPr>
          <w:rFonts w:hint="eastAsia" w:ascii="宋体" w:hAnsi="宋体" w:cs="宋体"/>
          <w:color w:val="000000" w:themeColor="text1"/>
          <w:kern w:val="0"/>
          <w:sz w:val="24"/>
          <w:szCs w:val="24"/>
          <w:highlight w:val="none"/>
          <w:u w:val="single"/>
          <w14:textFill>
            <w14:solidFill>
              <w14:schemeClr w14:val="tx1"/>
            </w14:solidFill>
          </w14:textFill>
        </w:rPr>
        <w:tab/>
      </w:r>
      <w:r>
        <w:rPr>
          <w:rFonts w:hint="eastAsia" w:ascii="宋体" w:hAnsi="宋体" w:cs="宋体"/>
          <w:color w:val="000000" w:themeColor="text1"/>
          <w:kern w:val="0"/>
          <w:sz w:val="24"/>
          <w:szCs w:val="24"/>
          <w:highlight w:val="none"/>
          <w14:textFill>
            <w14:solidFill>
              <w14:schemeClr w14:val="tx1"/>
            </w14:solidFill>
          </w14:textFill>
        </w:rPr>
        <w:t>（盖章）</w:t>
      </w:r>
    </w:p>
    <w:p w14:paraId="7915D07B">
      <w:pPr>
        <w:widowControl/>
        <w:shd w:val="clear" w:color="auto" w:fill="FFFFFF"/>
        <w:spacing w:line="440" w:lineRule="exact"/>
        <w:ind w:right="1440" w:firstLine="5040" w:firstLineChars="2100"/>
        <w:jc w:val="center"/>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年  月  日</w:t>
      </w:r>
    </w:p>
    <w:p w14:paraId="10495D71">
      <w:pPr>
        <w:spacing w:line="440" w:lineRule="exact"/>
        <w:jc w:val="left"/>
        <w:rPr>
          <w:rFonts w:ascii="宋体" w:hAnsi="宋体" w:cs="宋体"/>
          <w:color w:val="000000" w:themeColor="text1"/>
          <w:sz w:val="24"/>
          <w:szCs w:val="24"/>
          <w:highlight w:val="none"/>
          <w14:textFill>
            <w14:solidFill>
              <w14:schemeClr w14:val="tx1"/>
            </w14:solidFill>
          </w14:textFill>
        </w:rPr>
      </w:pPr>
    </w:p>
    <w:p w14:paraId="17C7CA08">
      <w:pPr>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 1.从业人员、营业收入、资产总额填报上一年度数据，无上一年度数据的新成立企业可不填报。</w:t>
      </w:r>
    </w:p>
    <w:p w14:paraId="39AE1EEE">
      <w:pPr>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2.投标人应当自行核实是否属于中小微企业，并认真填写声明函，若有虚假将追究其责任。</w:t>
      </w:r>
    </w:p>
    <w:p w14:paraId="45E14503">
      <w:pPr>
        <w:pStyle w:val="13"/>
        <w:spacing w:line="440" w:lineRule="exact"/>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3.投标人应当在声明函规定的空白处填写相关内容。</w:t>
      </w:r>
    </w:p>
    <w:p w14:paraId="0077218E">
      <w:pPr>
        <w:pStyle w:val="126"/>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4.《中小企业声明函》由参加招投标活动的投标人出具。合同分包的，《中小企业声明函》中需填写签订分包意向协议的中小微企业相关信息。</w:t>
      </w:r>
    </w:p>
    <w:p w14:paraId="6BBD34A6">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3632A31A">
      <w:pPr>
        <w:widowControl/>
        <w:jc w:val="left"/>
        <w:rPr>
          <w:color w:val="000000" w:themeColor="text1"/>
          <w:sz w:val="28"/>
          <w:szCs w:val="28"/>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格式五</w:t>
      </w:r>
    </w:p>
    <w:p w14:paraId="3C339983">
      <w:pPr>
        <w:tabs>
          <w:tab w:val="left" w:pos="720"/>
        </w:tabs>
        <w:snapToGrid w:val="0"/>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分包意向协议（如有）</w:t>
      </w:r>
    </w:p>
    <w:p w14:paraId="088A2C27">
      <w:pPr>
        <w:pStyle w:val="2"/>
        <w:rPr>
          <w:color w:val="000000" w:themeColor="text1"/>
          <w:sz w:val="21"/>
          <w:highlight w:val="none"/>
          <w14:textFill>
            <w14:solidFill>
              <w14:schemeClr w14:val="tx1"/>
            </w14:solidFill>
          </w14:textFill>
        </w:rPr>
      </w:pPr>
    </w:p>
    <w:p w14:paraId="290076F3">
      <w:pPr>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kern w:val="10"/>
          <w:szCs w:val="21"/>
          <w:highlight w:val="none"/>
          <w14:textFill>
            <w14:solidFill>
              <w14:schemeClr w14:val="tx1"/>
            </w14:solidFill>
          </w14:textFill>
        </w:rPr>
        <w:t>立约方：</w:t>
      </w:r>
      <w:r>
        <w:rPr>
          <w:rFonts w:hint="eastAsia" w:ascii="宋体" w:hAnsi="宋体"/>
          <w:color w:val="000000" w:themeColor="text1"/>
          <w:szCs w:val="21"/>
          <w:highlight w:val="none"/>
          <w:u w:val="single"/>
          <w14:textFill>
            <w14:solidFill>
              <w14:schemeClr w14:val="tx1"/>
            </w14:solidFill>
          </w14:textFill>
        </w:rPr>
        <w:t>（甲公司全称）</w:t>
      </w:r>
    </w:p>
    <w:p w14:paraId="268068EE">
      <w:pPr>
        <w:spacing w:line="360" w:lineRule="auto"/>
        <w:ind w:firstLine="840" w:firstLineChars="4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（乙公司全称）</w:t>
      </w:r>
    </w:p>
    <w:p w14:paraId="04CDF08E">
      <w:pPr>
        <w:spacing w:line="360" w:lineRule="auto"/>
        <w:ind w:firstLine="840" w:firstLineChars="4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（……公司全称）</w:t>
      </w:r>
    </w:p>
    <w:p w14:paraId="1564BCD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（甲公司全称）</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（乙公司全称）</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（……公司全称）</w:t>
      </w:r>
      <w:r>
        <w:rPr>
          <w:rFonts w:hint="eastAsia" w:ascii="宋体" w:hAnsi="宋体"/>
          <w:color w:val="000000" w:themeColor="text1"/>
          <w:kern w:val="0"/>
          <w:szCs w:val="21"/>
          <w:highlight w:val="none"/>
          <w14:textFill>
            <w14:solidFill>
              <w14:schemeClr w14:val="tx1"/>
            </w14:solidFill>
          </w14:textFill>
        </w:rPr>
        <w:t>自愿达成分包意向，参加</w:t>
      </w:r>
      <w:r>
        <w:rPr>
          <w:rFonts w:hint="eastAsia"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14:textFill>
            <w14:solidFill>
              <w14:schemeClr w14:val="tx1"/>
            </w14:solidFill>
          </w14:textFill>
        </w:rPr>
        <w:t>的投标活动。</w:t>
      </w:r>
      <w:r>
        <w:rPr>
          <w:rFonts w:hint="eastAsia" w:ascii="宋体" w:hAnsi="宋体"/>
          <w:color w:val="000000" w:themeColor="text1"/>
          <w:szCs w:val="21"/>
          <w:highlight w:val="none"/>
          <w14:textFill>
            <w14:solidFill>
              <w14:schemeClr w14:val="tx1"/>
            </w14:solidFill>
          </w14:textFill>
        </w:rPr>
        <w:t>经各方充分协商一致，就</w:t>
      </w:r>
      <w:r>
        <w:rPr>
          <w:rFonts w:hint="eastAsia" w:ascii="宋体" w:hAnsi="宋体"/>
          <w:color w:val="000000" w:themeColor="text1"/>
          <w:kern w:val="10"/>
          <w:szCs w:val="21"/>
          <w:highlight w:val="none"/>
          <w14:textFill>
            <w14:solidFill>
              <w14:schemeClr w14:val="tx1"/>
            </w14:solidFill>
          </w14:textFill>
        </w:rPr>
        <w:t>项目的</w:t>
      </w:r>
      <w:r>
        <w:rPr>
          <w:rFonts w:hint="eastAsia" w:ascii="宋体" w:hAnsi="宋体"/>
          <w:color w:val="000000" w:themeColor="text1"/>
          <w:kern w:val="0"/>
          <w:szCs w:val="21"/>
          <w:highlight w:val="none"/>
          <w14:textFill>
            <w14:solidFill>
              <w14:schemeClr w14:val="tx1"/>
            </w14:solidFill>
          </w14:textFill>
        </w:rPr>
        <w:t>投标</w:t>
      </w:r>
      <w:r>
        <w:rPr>
          <w:rFonts w:hint="eastAsia" w:ascii="宋体" w:hAnsi="宋体"/>
          <w:color w:val="000000" w:themeColor="text1"/>
          <w:kern w:val="10"/>
          <w:szCs w:val="21"/>
          <w:highlight w:val="none"/>
          <w14:textFill>
            <w14:solidFill>
              <w14:schemeClr w14:val="tx1"/>
            </w14:solidFill>
          </w14:textFill>
        </w:rPr>
        <w:t>和合同实施阶段的有关事务协商一致</w:t>
      </w:r>
      <w:r>
        <w:rPr>
          <w:rFonts w:hint="eastAsia" w:ascii="宋体" w:hAnsi="宋体"/>
          <w:color w:val="000000" w:themeColor="text1"/>
          <w:kern w:val="0"/>
          <w:szCs w:val="21"/>
          <w:highlight w:val="none"/>
          <w14:textFill>
            <w14:solidFill>
              <w14:schemeClr w14:val="tx1"/>
            </w14:solidFill>
          </w14:textFill>
        </w:rPr>
        <w:t>订立意向如下</w:t>
      </w:r>
      <w:r>
        <w:rPr>
          <w:rFonts w:hint="eastAsia" w:ascii="宋体" w:hAnsi="宋体"/>
          <w:color w:val="000000" w:themeColor="text1"/>
          <w:szCs w:val="21"/>
          <w:highlight w:val="none"/>
          <w14:textFill>
            <w14:solidFill>
              <w14:schemeClr w14:val="tx1"/>
            </w14:solidFill>
          </w14:textFill>
        </w:rPr>
        <w:t>：</w:t>
      </w:r>
    </w:p>
    <w:p w14:paraId="3A4447B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一、分包意向各方关系</w:t>
      </w:r>
    </w:p>
    <w:p w14:paraId="1EA75A6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（甲公司全称）为投标人</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（乙公司全称）</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（……公司全称）</w:t>
      </w:r>
      <w:r>
        <w:rPr>
          <w:rFonts w:hint="eastAsia" w:ascii="宋体" w:hAnsi="宋体"/>
          <w:color w:val="000000" w:themeColor="text1"/>
          <w:szCs w:val="21"/>
          <w:highlight w:val="none"/>
          <w14:textFill>
            <w14:solidFill>
              <w14:schemeClr w14:val="tx1"/>
            </w14:solidFill>
          </w14:textFill>
        </w:rPr>
        <w:t>为分包意向单位，</w:t>
      </w:r>
      <w:r>
        <w:rPr>
          <w:rFonts w:hint="eastAsia" w:ascii="宋体" w:hAnsi="宋体"/>
          <w:color w:val="000000" w:themeColor="text1"/>
          <w:kern w:val="0"/>
          <w:szCs w:val="21"/>
          <w:highlight w:val="none"/>
          <w:u w:val="single"/>
          <w14:textFill>
            <w14:solidFill>
              <w14:schemeClr w14:val="tx1"/>
            </w14:solidFill>
          </w14:textFill>
        </w:rPr>
        <w:t>（甲公司全称）</w:t>
      </w:r>
      <w:r>
        <w:rPr>
          <w:rFonts w:hint="eastAsia" w:ascii="宋体" w:hAnsi="宋体"/>
          <w:color w:val="000000" w:themeColor="text1"/>
          <w:szCs w:val="21"/>
          <w:highlight w:val="none"/>
          <w14:textFill>
            <w14:solidFill>
              <w14:schemeClr w14:val="tx1"/>
            </w14:solidFill>
          </w14:textFill>
        </w:rPr>
        <w:t>以投标人的身份参加本项目的</w:t>
      </w:r>
      <w:r>
        <w:rPr>
          <w:rFonts w:hint="eastAsia" w:ascii="宋体" w:hAnsi="宋体"/>
          <w:color w:val="000000" w:themeColor="text1"/>
          <w:kern w:val="0"/>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。若中标，</w:t>
      </w:r>
      <w:r>
        <w:rPr>
          <w:rFonts w:hint="eastAsia" w:ascii="宋体" w:hAnsi="宋体"/>
          <w:color w:val="000000" w:themeColor="text1"/>
          <w:kern w:val="0"/>
          <w:szCs w:val="21"/>
          <w:highlight w:val="none"/>
          <w:u w:val="single"/>
          <w14:textFill>
            <w14:solidFill>
              <w14:schemeClr w14:val="tx1"/>
            </w14:solidFill>
          </w14:textFill>
        </w:rPr>
        <w:t>（甲公司全称）与</w:t>
      </w:r>
      <w:r>
        <w:rPr>
          <w:rFonts w:hint="eastAsia" w:ascii="宋体" w:hAnsi="宋体"/>
          <w:color w:val="000000" w:themeColor="text1"/>
          <w:szCs w:val="21"/>
          <w:highlight w:val="none"/>
          <w:u w:val="single"/>
          <w14:textFill>
            <w14:solidFill>
              <w14:schemeClr w14:val="tx1"/>
            </w14:solidFill>
          </w14:textFill>
        </w:rPr>
        <w:t>招标人</w:t>
      </w:r>
      <w:r>
        <w:rPr>
          <w:rFonts w:hint="eastAsia" w:ascii="宋体" w:hAnsi="宋体"/>
          <w:color w:val="000000" w:themeColor="text1"/>
          <w:szCs w:val="21"/>
          <w:highlight w:val="none"/>
          <w14:textFill>
            <w14:solidFill>
              <w14:schemeClr w14:val="tx1"/>
            </w14:solidFill>
          </w14:textFill>
        </w:rPr>
        <w:t>签订建设工程施工合同。承接分包意向的各单位与</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甲公司全称</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签订分包合同。</w:t>
      </w:r>
      <w:r>
        <w:rPr>
          <w:rFonts w:hint="eastAsia" w:ascii="宋体" w:hAnsi="宋体"/>
          <w:color w:val="000000" w:themeColor="text1"/>
          <w:kern w:val="0"/>
          <w:szCs w:val="21"/>
          <w:highlight w:val="none"/>
          <w:u w:val="single"/>
          <w14:textFill>
            <w14:solidFill>
              <w14:schemeClr w14:val="tx1"/>
            </w14:solidFill>
          </w14:textFill>
        </w:rPr>
        <w:t>（甲公司全称）</w:t>
      </w:r>
      <w:r>
        <w:rPr>
          <w:rFonts w:hint="eastAsia" w:ascii="宋体" w:hAnsi="宋体"/>
          <w:color w:val="000000" w:themeColor="text1"/>
          <w:szCs w:val="21"/>
          <w:highlight w:val="none"/>
          <w14:textFill>
            <w14:solidFill>
              <w14:schemeClr w14:val="tx1"/>
            </w14:solidFill>
          </w14:textFill>
        </w:rPr>
        <w:t>就招标项目和分包项目向招标人负责，分包单位就分包项目承担责任。</w:t>
      </w:r>
    </w:p>
    <w:p w14:paraId="77FD2E7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二、有关事项约定如下：</w:t>
      </w:r>
    </w:p>
    <w:p w14:paraId="5679FDD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1.如中标，分包单位分别与</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甲公司全称</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签订合同书，并就中标项目分包部分承担法律责任；</w:t>
      </w:r>
    </w:p>
    <w:p w14:paraId="1DF1449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2.分包意向单位1</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乙</w:t>
      </w:r>
      <w:r>
        <w:rPr>
          <w:rFonts w:hint="eastAsia" w:ascii="宋体" w:hAnsi="宋体"/>
          <w:color w:val="000000" w:themeColor="text1"/>
          <w:szCs w:val="21"/>
          <w:highlight w:val="none"/>
          <w:u w:val="single"/>
          <w14:textFill>
            <w14:solidFill>
              <w14:schemeClr w14:val="tx1"/>
            </w14:solidFill>
          </w14:textFill>
        </w:rPr>
        <w:t xml:space="preserve">公司全称） </w:t>
      </w:r>
      <w:r>
        <w:rPr>
          <w:rFonts w:hint="eastAsia" w:ascii="宋体" w:hAnsi="宋体"/>
          <w:color w:val="000000" w:themeColor="text1"/>
          <w:szCs w:val="21"/>
          <w:highlight w:val="none"/>
          <w14:textFill>
            <w14:solidFill>
              <w14:schemeClr w14:val="tx1"/>
            </w14:solidFill>
          </w14:textFill>
        </w:rPr>
        <w:t>为</w:t>
      </w:r>
      <w:r>
        <w:rPr>
          <w:rFonts w:hint="eastAsia" w:ascii="宋体" w:hAnsi="宋体"/>
          <w:color w:val="000000" w:themeColor="text1"/>
          <w:szCs w:val="21"/>
          <w:highlight w:val="none"/>
          <w:u w:val="single"/>
          <w14:textFill>
            <w14:solidFill>
              <w14:schemeClr w14:val="tx1"/>
            </w14:solidFill>
          </w14:textFill>
        </w:rPr>
        <w:t>（请填写：大型、中型、小型、微型）</w:t>
      </w:r>
      <w:r>
        <w:rPr>
          <w:rFonts w:hint="eastAsia" w:ascii="宋体" w:hAnsi="宋体"/>
          <w:color w:val="000000" w:themeColor="text1"/>
          <w:szCs w:val="21"/>
          <w:highlight w:val="none"/>
          <w14:textFill>
            <w14:solidFill>
              <w14:schemeClr w14:val="tx1"/>
            </w14:solidFill>
          </w14:textFill>
        </w:rPr>
        <w:t>企业，将承担适宜分包部分</w:t>
      </w:r>
      <w:r>
        <w:rPr>
          <w:rFonts w:hint="eastAsia" w:ascii="宋体" w:hAnsi="宋体"/>
          <w:color w:val="000000" w:themeColor="text1"/>
          <w:szCs w:val="21"/>
          <w:highlight w:val="none"/>
          <w:u w:val="single"/>
          <w14:textFill>
            <w14:solidFill>
              <w14:schemeClr w14:val="tx1"/>
            </w14:solidFill>
          </w14:textFill>
        </w:rPr>
        <w:t xml:space="preserve"> （具体分包内容）</w:t>
      </w:r>
      <w:r>
        <w:rPr>
          <w:rFonts w:hint="eastAsia" w:ascii="宋体" w:hAnsi="宋体"/>
          <w:color w:val="000000" w:themeColor="text1"/>
          <w:szCs w:val="21"/>
          <w:highlight w:val="none"/>
          <w14:textFill>
            <w14:solidFill>
              <w14:schemeClr w14:val="tx1"/>
            </w14:solidFill>
          </w14:textFill>
        </w:rPr>
        <w:t>占合同总金额</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%的工作内容。</w:t>
      </w:r>
    </w:p>
    <w:p w14:paraId="0424A13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3.分包意向单位2</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公司全称）</w:t>
      </w:r>
      <w:r>
        <w:rPr>
          <w:rFonts w:hint="eastAsia" w:ascii="宋体" w:hAnsi="宋体"/>
          <w:color w:val="000000" w:themeColor="text1"/>
          <w:szCs w:val="21"/>
          <w:highlight w:val="none"/>
          <w14:textFill>
            <w14:solidFill>
              <w14:schemeClr w14:val="tx1"/>
            </w14:solidFill>
          </w14:textFill>
        </w:rPr>
        <w:t>为</w:t>
      </w:r>
      <w:r>
        <w:rPr>
          <w:rFonts w:hint="eastAsia" w:ascii="宋体" w:hAnsi="宋体"/>
          <w:color w:val="000000" w:themeColor="text1"/>
          <w:szCs w:val="21"/>
          <w:highlight w:val="none"/>
          <w:u w:val="single"/>
          <w14:textFill>
            <w14:solidFill>
              <w14:schemeClr w14:val="tx1"/>
            </w14:solidFill>
          </w14:textFill>
        </w:rPr>
        <w:t>（请填写：大型、中型、小型、微型）</w:t>
      </w:r>
      <w:r>
        <w:rPr>
          <w:rFonts w:hint="eastAsia" w:ascii="宋体" w:hAnsi="宋体"/>
          <w:color w:val="000000" w:themeColor="text1"/>
          <w:szCs w:val="21"/>
          <w:highlight w:val="none"/>
          <w14:textFill>
            <w14:solidFill>
              <w14:schemeClr w14:val="tx1"/>
            </w14:solidFill>
          </w14:textFill>
        </w:rPr>
        <w:t>企业，将承担适宜分包部分</w:t>
      </w:r>
      <w:r>
        <w:rPr>
          <w:rFonts w:hint="eastAsia" w:ascii="宋体" w:hAnsi="宋体"/>
          <w:color w:val="000000" w:themeColor="text1"/>
          <w:szCs w:val="21"/>
          <w:highlight w:val="none"/>
          <w:u w:val="single"/>
          <w14:textFill>
            <w14:solidFill>
              <w14:schemeClr w14:val="tx1"/>
            </w14:solidFill>
          </w14:textFill>
        </w:rPr>
        <w:t>（具体分包内容）占</w:t>
      </w:r>
      <w:r>
        <w:rPr>
          <w:rFonts w:hint="eastAsia" w:ascii="宋体" w:hAnsi="宋体"/>
          <w:color w:val="000000" w:themeColor="text1"/>
          <w:szCs w:val="21"/>
          <w:highlight w:val="none"/>
          <w14:textFill>
            <w14:solidFill>
              <w14:schemeClr w14:val="tx1"/>
            </w14:solidFill>
          </w14:textFill>
        </w:rPr>
        <w:t>合同总金额</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%的工作内容。</w:t>
      </w:r>
    </w:p>
    <w:p w14:paraId="09DEB14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76397B1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三、接受分包的企业与投标人之间的关系：</w:t>
      </w:r>
    </w:p>
    <w:p w14:paraId="1426309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1.分包意向单位1</w:t>
      </w:r>
      <w:r>
        <w:rPr>
          <w:rFonts w:hint="eastAsia" w:ascii="宋体" w:hAnsi="宋体"/>
          <w:color w:val="000000" w:themeColor="text1"/>
          <w:szCs w:val="21"/>
          <w:highlight w:val="none"/>
          <w:u w:val="single"/>
          <w14:textFill>
            <w14:solidFill>
              <w14:schemeClr w14:val="tx1"/>
            </w14:solidFill>
          </w14:textFill>
        </w:rPr>
        <w:t xml:space="preserve"> （公司全称）</w:t>
      </w:r>
      <w:r>
        <w:rPr>
          <w:rFonts w:hint="eastAsia" w:ascii="宋体" w:hAnsi="宋体"/>
          <w:color w:val="000000" w:themeColor="text1"/>
          <w:szCs w:val="21"/>
          <w:highlight w:val="none"/>
          <w14:textFill>
            <w14:solidFill>
              <w14:schemeClr w14:val="tx1"/>
            </w14:solidFill>
          </w14:textFill>
        </w:rPr>
        <w:t>与投标人之间</w:t>
      </w:r>
      <w:r>
        <w:rPr>
          <w:rFonts w:hint="eastAsia" w:ascii="宋体" w:hAnsi="宋体"/>
          <w:color w:val="000000" w:themeColor="text1"/>
          <w:szCs w:val="21"/>
          <w:highlight w:val="none"/>
          <w:u w:val="single"/>
          <w14:textFill>
            <w14:solidFill>
              <w14:schemeClr w14:val="tx1"/>
            </w14:solidFill>
          </w14:textFill>
        </w:rPr>
        <w:t>（请填写：是否存在）</w:t>
      </w:r>
      <w:r>
        <w:rPr>
          <w:rFonts w:hint="eastAsia" w:ascii="宋体" w:hAnsi="宋体"/>
          <w:color w:val="000000" w:themeColor="text1"/>
          <w:szCs w:val="21"/>
          <w:highlight w:val="none"/>
          <w14:textFill>
            <w14:solidFill>
              <w14:schemeClr w14:val="tx1"/>
            </w14:solidFill>
          </w14:textFill>
        </w:rPr>
        <w:t>直接控股、管理关系的情形。</w:t>
      </w:r>
    </w:p>
    <w:p w14:paraId="696C852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2.分包意向单位2</w:t>
      </w:r>
      <w:r>
        <w:rPr>
          <w:rFonts w:hint="eastAsia" w:ascii="宋体" w:hAnsi="宋体"/>
          <w:color w:val="000000" w:themeColor="text1"/>
          <w:szCs w:val="21"/>
          <w:highlight w:val="none"/>
          <w:u w:val="single"/>
          <w14:textFill>
            <w14:solidFill>
              <w14:schemeClr w14:val="tx1"/>
            </w14:solidFill>
          </w14:textFill>
        </w:rPr>
        <w:t xml:space="preserve"> （公司全称）</w:t>
      </w:r>
      <w:r>
        <w:rPr>
          <w:rFonts w:hint="eastAsia" w:ascii="宋体" w:hAnsi="宋体"/>
          <w:color w:val="000000" w:themeColor="text1"/>
          <w:szCs w:val="21"/>
          <w:highlight w:val="none"/>
          <w14:textFill>
            <w14:solidFill>
              <w14:schemeClr w14:val="tx1"/>
            </w14:solidFill>
          </w14:textFill>
        </w:rPr>
        <w:t>与投标人之间</w:t>
      </w:r>
      <w:r>
        <w:rPr>
          <w:rFonts w:hint="eastAsia" w:ascii="宋体" w:hAnsi="宋体"/>
          <w:color w:val="000000" w:themeColor="text1"/>
          <w:szCs w:val="21"/>
          <w:highlight w:val="none"/>
          <w:u w:val="single"/>
          <w14:textFill>
            <w14:solidFill>
              <w14:schemeClr w14:val="tx1"/>
            </w14:solidFill>
          </w14:textFill>
        </w:rPr>
        <w:t>（请填写：是否存在）</w:t>
      </w:r>
      <w:r>
        <w:rPr>
          <w:rFonts w:hint="eastAsia" w:ascii="宋体" w:hAnsi="宋体"/>
          <w:color w:val="000000" w:themeColor="text1"/>
          <w:szCs w:val="21"/>
          <w:highlight w:val="none"/>
          <w14:textFill>
            <w14:solidFill>
              <w14:schemeClr w14:val="tx1"/>
            </w14:solidFill>
          </w14:textFill>
        </w:rPr>
        <w:t>直接控股、管理关系的情形。</w:t>
      </w:r>
    </w:p>
    <w:p w14:paraId="70B9573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6B22A1CA">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四、如因违约过失责任而导致招标人经济损失或被索赔时，</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甲公司全称</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同意无条件优先清偿招标人的一切债务和经济赔偿。</w:t>
      </w:r>
    </w:p>
    <w:p w14:paraId="5DE2CD8A">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五、如中标，分包意向单位不得以任何理由提出终止本意向协议。</w:t>
      </w:r>
    </w:p>
    <w:p w14:paraId="49E86B4F">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六、如中标，分包意向单位确定后，不得擅自变更。</w:t>
      </w:r>
    </w:p>
    <w:p w14:paraId="282F9BA7">
      <w:pPr>
        <w:spacing w:line="360" w:lineRule="auto"/>
        <w:ind w:left="23" w:leftChars="11"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七、</w:t>
      </w:r>
      <w:r>
        <w:rPr>
          <w:rFonts w:hint="eastAsia" w:ascii="宋体" w:hAnsi="宋体"/>
          <w:color w:val="000000" w:themeColor="text1"/>
          <w:szCs w:val="21"/>
          <w:highlight w:val="none"/>
          <w14:textFill>
            <w14:solidFill>
              <w14:schemeClr w14:val="tx1"/>
            </w14:solidFill>
          </w14:textFill>
        </w:rPr>
        <w:t>本意向书在</w:t>
      </w:r>
      <w:r>
        <w:rPr>
          <w:rFonts w:hint="eastAsia" w:ascii="宋体" w:hAnsi="宋体"/>
          <w:color w:val="000000" w:themeColor="text1"/>
          <w:kern w:val="0"/>
          <w:szCs w:val="21"/>
          <w:highlight w:val="none"/>
          <w14:textFill>
            <w14:solidFill>
              <w14:schemeClr w14:val="tx1"/>
            </w14:solidFill>
          </w14:textFill>
        </w:rPr>
        <w:t>自签署之日起生效，</w:t>
      </w:r>
      <w:r>
        <w:rPr>
          <w:rFonts w:hint="eastAsia" w:ascii="宋体" w:hAnsi="宋体"/>
          <w:color w:val="000000" w:themeColor="text1"/>
          <w:szCs w:val="21"/>
          <w:highlight w:val="none"/>
          <w14:textFill>
            <w14:solidFill>
              <w14:schemeClr w14:val="tx1"/>
            </w14:solidFill>
          </w14:textFill>
        </w:rPr>
        <w:t>有效期内有效，如获中标资格，有效期延续至合同履行完毕之日。</w:t>
      </w:r>
    </w:p>
    <w:p w14:paraId="7DCBA30F">
      <w:pPr>
        <w:ind w:firstLine="420" w:firstLineChars="200"/>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八、</w:t>
      </w:r>
      <w:r>
        <w:rPr>
          <w:rFonts w:hint="eastAsia" w:ascii="宋体" w:hAnsi="宋体"/>
          <w:color w:val="000000" w:themeColor="text1"/>
          <w:kern w:val="10"/>
          <w:szCs w:val="21"/>
          <w:highlight w:val="none"/>
          <w14:textFill>
            <w14:solidFill>
              <w14:schemeClr w14:val="tx1"/>
            </w14:solidFill>
          </w14:textFill>
        </w:rPr>
        <w:t>立约各方</w:t>
      </w:r>
      <w:r>
        <w:rPr>
          <w:rFonts w:hint="eastAsia"/>
          <w:color w:val="000000" w:themeColor="text1"/>
          <w:highlight w:val="none"/>
          <w14:textFill>
            <w14:solidFill>
              <w14:schemeClr w14:val="tx1"/>
            </w14:solidFill>
          </w14:textFill>
        </w:rPr>
        <w:t>对上述内容的真实性负责。如有虚假，将依法承担相应责任。</w:t>
      </w:r>
    </w:p>
    <w:p w14:paraId="5C013349">
      <w:pPr>
        <w:widowControl/>
        <w:spacing w:line="360" w:lineRule="auto"/>
        <w:jc w:val="left"/>
        <w:rPr>
          <w:rFonts w:ascii="宋体" w:hAnsi="宋体"/>
          <w:color w:val="000000" w:themeColor="text1"/>
          <w:kern w:val="0"/>
          <w:szCs w:val="21"/>
          <w:highlight w:val="none"/>
          <w14:textFill>
            <w14:solidFill>
              <w14:schemeClr w14:val="tx1"/>
            </w14:solidFill>
          </w14:textFill>
        </w:rPr>
      </w:pPr>
    </w:p>
    <w:p w14:paraId="73CA3B19">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w:t>
      </w:r>
    </w:p>
    <w:p w14:paraId="71DBDEC9">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w:t>
      </w:r>
    </w:p>
    <w:p w14:paraId="68D28E5B">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甲公司全称：（盖章） </w:t>
      </w:r>
      <w:r>
        <w:rPr>
          <w:rFonts w:hint="eastAsia" w:ascii="宋体" w:hAnsi="宋体"/>
          <w:color w:val="000000" w:themeColor="text1"/>
          <w:kern w:val="0"/>
          <w:szCs w:val="21"/>
          <w:highlight w:val="none"/>
          <w14:textFill>
            <w14:solidFill>
              <w14:schemeClr w14:val="tx1"/>
            </w14:solidFill>
          </w14:textFill>
        </w:rPr>
        <w:tab/>
      </w:r>
    </w:p>
    <w:p w14:paraId="6AB2B5E1">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法定代表人（签字或</w:t>
      </w:r>
      <w:r>
        <w:rPr>
          <w:rFonts w:hint="eastAsia" w:ascii="宋体" w:hAnsi="宋体"/>
          <w:color w:val="000000" w:themeColor="text1"/>
          <w:szCs w:val="21"/>
          <w:highlight w:val="none"/>
          <w14:textFill>
            <w14:solidFill>
              <w14:schemeClr w14:val="tx1"/>
            </w14:solidFill>
          </w14:textFill>
        </w:rPr>
        <w:t>盖章</w:t>
      </w:r>
      <w:r>
        <w:rPr>
          <w:rFonts w:hint="eastAsia" w:ascii="宋体" w:hAnsi="宋体"/>
          <w:color w:val="000000" w:themeColor="text1"/>
          <w:kern w:val="0"/>
          <w:szCs w:val="21"/>
          <w:highlight w:val="none"/>
          <w14:textFill>
            <w14:solidFill>
              <w14:schemeClr w14:val="tx1"/>
            </w14:solidFill>
          </w14:textFill>
        </w:rPr>
        <w:t>）</w:t>
      </w:r>
    </w:p>
    <w:p w14:paraId="4F6D5918">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年  月  日</w:t>
      </w:r>
      <w:r>
        <w:rPr>
          <w:rFonts w:hint="eastAsia" w:ascii="宋体" w:hAnsi="宋体"/>
          <w:color w:val="000000" w:themeColor="text1"/>
          <w:kern w:val="0"/>
          <w:szCs w:val="21"/>
          <w:highlight w:val="none"/>
          <w14:textFill>
            <w14:solidFill>
              <w14:schemeClr w14:val="tx1"/>
            </w14:solidFill>
          </w14:textFill>
        </w:rPr>
        <w:tab/>
      </w:r>
    </w:p>
    <w:p w14:paraId="4EBAC0E7">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w:t>
      </w:r>
    </w:p>
    <w:p w14:paraId="3241D2E4">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乙公司全称：（盖章）</w:t>
      </w:r>
      <w:r>
        <w:rPr>
          <w:rFonts w:hint="eastAsia" w:ascii="宋体" w:hAnsi="宋体"/>
          <w:color w:val="000000" w:themeColor="text1"/>
          <w:kern w:val="0"/>
          <w:szCs w:val="21"/>
          <w:highlight w:val="none"/>
          <w14:textFill>
            <w14:solidFill>
              <w14:schemeClr w14:val="tx1"/>
            </w14:solidFill>
          </w14:textFill>
        </w:rPr>
        <w:tab/>
      </w:r>
    </w:p>
    <w:p w14:paraId="597E3AFB">
      <w:pPr>
        <w:spacing w:line="360" w:lineRule="auto"/>
        <w:ind w:left="617" w:hanging="617" w:hangingChars="294"/>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法定代表人（签字或</w:t>
      </w:r>
      <w:r>
        <w:rPr>
          <w:rFonts w:hint="eastAsia" w:ascii="宋体" w:hAnsi="宋体"/>
          <w:color w:val="000000" w:themeColor="text1"/>
          <w:szCs w:val="21"/>
          <w:highlight w:val="none"/>
          <w14:textFill>
            <w14:solidFill>
              <w14:schemeClr w14:val="tx1"/>
            </w14:solidFill>
          </w14:textFill>
        </w:rPr>
        <w:t>盖章</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ab/>
      </w:r>
    </w:p>
    <w:p w14:paraId="57AC5F7E">
      <w:pPr>
        <w:widowControl/>
        <w:spacing w:line="360" w:lineRule="auto"/>
        <w:ind w:firstLine="405"/>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年  月  日</w:t>
      </w:r>
      <w:r>
        <w:rPr>
          <w:rFonts w:hint="eastAsia" w:ascii="宋体" w:hAnsi="宋体"/>
          <w:color w:val="000000" w:themeColor="text1"/>
          <w:kern w:val="0"/>
          <w:szCs w:val="21"/>
          <w:highlight w:val="none"/>
          <w14:textFill>
            <w14:solidFill>
              <w14:schemeClr w14:val="tx1"/>
            </w14:solidFill>
          </w14:textFill>
        </w:rPr>
        <w:tab/>
      </w:r>
    </w:p>
    <w:p w14:paraId="6B18CFF4">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w:t>
      </w:r>
    </w:p>
    <w:p w14:paraId="55BC7102">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……公司全称（盖章）</w:t>
      </w:r>
    </w:p>
    <w:p w14:paraId="69CE7BF0">
      <w:pPr>
        <w:spacing w:line="360" w:lineRule="auto"/>
        <w:ind w:left="617" w:hanging="617" w:hangingChars="294"/>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法定代表人：（签字或</w:t>
      </w:r>
      <w:r>
        <w:rPr>
          <w:rFonts w:hint="eastAsia" w:ascii="宋体" w:hAnsi="宋体"/>
          <w:color w:val="000000" w:themeColor="text1"/>
          <w:szCs w:val="21"/>
          <w:highlight w:val="none"/>
          <w14:textFill>
            <w14:solidFill>
              <w14:schemeClr w14:val="tx1"/>
            </w14:solidFill>
          </w14:textFill>
        </w:rPr>
        <w:t>盖章</w:t>
      </w:r>
      <w:r>
        <w:rPr>
          <w:rFonts w:hint="eastAsia" w:ascii="宋体" w:hAnsi="宋体"/>
          <w:color w:val="000000" w:themeColor="text1"/>
          <w:kern w:val="0"/>
          <w:szCs w:val="21"/>
          <w:highlight w:val="none"/>
          <w14:textFill>
            <w14:solidFill>
              <w14:schemeClr w14:val="tx1"/>
            </w14:solidFill>
          </w14:textFill>
        </w:rPr>
        <w:t>）</w:t>
      </w:r>
    </w:p>
    <w:p w14:paraId="3D264A33">
      <w:pPr>
        <w:spacing w:line="360" w:lineRule="auto"/>
        <w:ind w:left="617" w:hanging="617" w:hangingChars="294"/>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年  月  日</w:t>
      </w:r>
    </w:p>
    <w:p w14:paraId="3F12FD5C">
      <w:pPr>
        <w:spacing w:line="360" w:lineRule="auto"/>
        <w:ind w:left="620" w:hanging="620" w:hangingChars="294"/>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p>
    <w:p w14:paraId="57DB3CDE">
      <w:pPr>
        <w:spacing w:line="360" w:lineRule="auto"/>
        <w:ind w:left="620" w:hanging="620" w:hangingChars="294"/>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注：1．各方成员应在本意向书上共同盖章确认。</w:t>
      </w:r>
    </w:p>
    <w:p w14:paraId="46C5048A">
      <w:pPr>
        <w:spacing w:line="360" w:lineRule="auto"/>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2．本意向书内容将作为签订合同的附件之一。</w:t>
      </w:r>
    </w:p>
    <w:p w14:paraId="7B586FAE">
      <w:pPr>
        <w:autoSpaceDE w:val="0"/>
        <w:autoSpaceDN w:val="0"/>
        <w:adjustRightInd w:val="0"/>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color w:val="000000" w:themeColor="text1"/>
          <w:sz w:val="24"/>
          <w:szCs w:val="24"/>
          <w:highlight w:val="none"/>
          <w14:textFill>
            <w14:solidFill>
              <w14:schemeClr w14:val="tx1"/>
            </w14:solidFill>
          </w14:textFill>
        </w:rPr>
        <w:t>格式六</w:t>
      </w:r>
    </w:p>
    <w:p w14:paraId="05858B32">
      <w:pPr>
        <w:pStyle w:val="127"/>
        <w:jc w:val="center"/>
        <w:rPr>
          <w:rFonts w:hint="default"/>
          <w:bCs/>
          <w:color w:val="000000" w:themeColor="text1"/>
          <w:highlight w:val="none"/>
          <w:lang w:eastAsia="zh-CN"/>
          <w14:textFill>
            <w14:solidFill>
              <w14:schemeClr w14:val="tx1"/>
            </w14:solidFill>
          </w14:textFill>
        </w:rPr>
      </w:pPr>
      <w:r>
        <w:rPr>
          <w:rFonts w:ascii="宋体" w:hAnsi="宋体" w:cs="宋体"/>
          <w:b/>
          <w:color w:val="000000" w:themeColor="text1"/>
          <w:kern w:val="2"/>
          <w:sz w:val="32"/>
          <w:szCs w:val="32"/>
          <w:highlight w:val="none"/>
          <w:lang w:eastAsia="zh-CN"/>
          <w14:textFill>
            <w14:solidFill>
              <w14:schemeClr w14:val="tx1"/>
            </w14:solidFill>
          </w14:textFill>
        </w:rPr>
        <w:t>监狱企业证明文件（如有）</w:t>
      </w:r>
    </w:p>
    <w:p w14:paraId="304BCCCB">
      <w:pPr>
        <w:pStyle w:val="127"/>
        <w:ind w:firstLine="480"/>
        <w:rPr>
          <w:rFonts w:hint="default"/>
          <w:bCs/>
          <w:color w:val="000000" w:themeColor="text1"/>
          <w:highlight w:val="none"/>
          <w:lang w:eastAsia="zh-CN"/>
          <w14:textFill>
            <w14:solidFill>
              <w14:schemeClr w14:val="tx1"/>
            </w14:solidFill>
          </w14:textFill>
        </w:rPr>
      </w:pPr>
    </w:p>
    <w:p w14:paraId="5D385412">
      <w:pPr>
        <w:pStyle w:val="127"/>
        <w:ind w:firstLine="480"/>
        <w:rPr>
          <w:rFonts w:hint="default"/>
          <w:bCs/>
          <w:color w:val="000000" w:themeColor="text1"/>
          <w:highlight w:val="none"/>
          <w:lang w:eastAsia="zh-CN"/>
          <w14:textFill>
            <w14:solidFill>
              <w14:schemeClr w14:val="tx1"/>
            </w14:solidFill>
          </w14:textFill>
        </w:rPr>
      </w:pPr>
    </w:p>
    <w:p w14:paraId="6567DDE5">
      <w:pPr>
        <w:pStyle w:val="127"/>
        <w:ind w:firstLine="480"/>
        <w:rPr>
          <w:rFonts w:hint="default"/>
          <w:bCs/>
          <w:color w:val="000000" w:themeColor="text1"/>
          <w:highlight w:val="none"/>
          <w:lang w:eastAsia="zh-CN"/>
          <w14:textFill>
            <w14:solidFill>
              <w14:schemeClr w14:val="tx1"/>
            </w14:solidFill>
          </w14:textFill>
        </w:rPr>
      </w:pPr>
    </w:p>
    <w:p w14:paraId="0E9B1B18">
      <w:pPr>
        <w:pStyle w:val="127"/>
        <w:ind w:firstLine="480"/>
        <w:rPr>
          <w:rFonts w:hint="default"/>
          <w:bCs/>
          <w:color w:val="000000" w:themeColor="text1"/>
          <w:highlight w:val="none"/>
          <w:lang w:eastAsia="zh-CN"/>
          <w14:textFill>
            <w14:solidFill>
              <w14:schemeClr w14:val="tx1"/>
            </w14:solidFill>
          </w14:textFill>
        </w:rPr>
      </w:pPr>
    </w:p>
    <w:p w14:paraId="7C738337">
      <w:pPr>
        <w:pStyle w:val="127"/>
        <w:ind w:firstLine="480"/>
        <w:rPr>
          <w:rFonts w:hint="default"/>
          <w:bCs/>
          <w:color w:val="000000" w:themeColor="text1"/>
          <w:highlight w:val="none"/>
          <w:lang w:eastAsia="zh-CN"/>
          <w14:textFill>
            <w14:solidFill>
              <w14:schemeClr w14:val="tx1"/>
            </w14:solidFill>
          </w14:textFill>
        </w:rPr>
      </w:pPr>
    </w:p>
    <w:p w14:paraId="2BB19D15">
      <w:pPr>
        <w:pStyle w:val="127"/>
        <w:ind w:firstLine="480"/>
        <w:rPr>
          <w:rFonts w:hint="default"/>
          <w:bCs/>
          <w:color w:val="000000" w:themeColor="text1"/>
          <w:highlight w:val="none"/>
          <w:lang w:eastAsia="zh-CN"/>
          <w14:textFill>
            <w14:solidFill>
              <w14:schemeClr w14:val="tx1"/>
            </w14:solidFill>
          </w14:textFill>
        </w:rPr>
      </w:pPr>
    </w:p>
    <w:p w14:paraId="781F7070">
      <w:pPr>
        <w:pStyle w:val="127"/>
        <w:ind w:firstLine="480"/>
        <w:rPr>
          <w:rFonts w:hint="default"/>
          <w:bCs/>
          <w:color w:val="000000" w:themeColor="text1"/>
          <w:highlight w:val="none"/>
          <w:lang w:eastAsia="zh-CN"/>
          <w14:textFill>
            <w14:solidFill>
              <w14:schemeClr w14:val="tx1"/>
            </w14:solidFill>
          </w14:textFill>
        </w:rPr>
      </w:pPr>
    </w:p>
    <w:p w14:paraId="50854126">
      <w:pPr>
        <w:pStyle w:val="127"/>
        <w:ind w:firstLine="480"/>
        <w:rPr>
          <w:rFonts w:hint="default"/>
          <w:bCs/>
          <w:color w:val="000000" w:themeColor="text1"/>
          <w:highlight w:val="none"/>
          <w:lang w:eastAsia="zh-CN"/>
          <w14:textFill>
            <w14:solidFill>
              <w14:schemeClr w14:val="tx1"/>
            </w14:solidFill>
          </w14:textFill>
        </w:rPr>
      </w:pPr>
    </w:p>
    <w:p w14:paraId="3FCE9D39">
      <w:pPr>
        <w:pStyle w:val="127"/>
        <w:ind w:firstLine="480"/>
        <w:rPr>
          <w:rFonts w:hint="default"/>
          <w:bCs/>
          <w:color w:val="000000" w:themeColor="text1"/>
          <w:highlight w:val="none"/>
          <w:lang w:eastAsia="zh-CN"/>
          <w14:textFill>
            <w14:solidFill>
              <w14:schemeClr w14:val="tx1"/>
            </w14:solidFill>
          </w14:textFill>
        </w:rPr>
      </w:pPr>
    </w:p>
    <w:p w14:paraId="3599E2F0">
      <w:pPr>
        <w:pStyle w:val="127"/>
        <w:ind w:firstLine="480"/>
        <w:rPr>
          <w:rFonts w:hint="default"/>
          <w:bCs/>
          <w:color w:val="000000" w:themeColor="text1"/>
          <w:highlight w:val="none"/>
          <w:lang w:eastAsia="zh-CN"/>
          <w14:textFill>
            <w14:solidFill>
              <w14:schemeClr w14:val="tx1"/>
            </w14:solidFill>
          </w14:textFill>
        </w:rPr>
      </w:pPr>
    </w:p>
    <w:p w14:paraId="4142AD58">
      <w:pPr>
        <w:pStyle w:val="127"/>
        <w:ind w:firstLine="480"/>
        <w:rPr>
          <w:rFonts w:hint="default"/>
          <w:bCs/>
          <w:color w:val="000000" w:themeColor="text1"/>
          <w:highlight w:val="none"/>
          <w:lang w:eastAsia="zh-CN"/>
          <w14:textFill>
            <w14:solidFill>
              <w14:schemeClr w14:val="tx1"/>
            </w14:solidFill>
          </w14:textFill>
        </w:rPr>
      </w:pPr>
    </w:p>
    <w:p w14:paraId="52872FD4">
      <w:pPr>
        <w:pStyle w:val="127"/>
        <w:ind w:firstLine="480"/>
        <w:rPr>
          <w:rFonts w:hint="default"/>
          <w:bCs/>
          <w:color w:val="000000" w:themeColor="text1"/>
          <w:highlight w:val="none"/>
          <w:lang w:eastAsia="zh-CN"/>
          <w14:textFill>
            <w14:solidFill>
              <w14:schemeClr w14:val="tx1"/>
            </w14:solidFill>
          </w14:textFill>
        </w:rPr>
      </w:pPr>
    </w:p>
    <w:p w14:paraId="429258C3">
      <w:pPr>
        <w:pStyle w:val="127"/>
        <w:ind w:firstLine="480"/>
        <w:rPr>
          <w:rFonts w:hint="default"/>
          <w:bCs/>
          <w:color w:val="000000" w:themeColor="text1"/>
          <w:highlight w:val="none"/>
          <w:lang w:eastAsia="zh-CN"/>
          <w14:textFill>
            <w14:solidFill>
              <w14:schemeClr w14:val="tx1"/>
            </w14:solidFill>
          </w14:textFill>
        </w:rPr>
      </w:pPr>
    </w:p>
    <w:p w14:paraId="26628120">
      <w:pPr>
        <w:pStyle w:val="127"/>
        <w:ind w:firstLine="480"/>
        <w:rPr>
          <w:rFonts w:hint="default"/>
          <w:bCs/>
          <w:color w:val="000000" w:themeColor="text1"/>
          <w:highlight w:val="none"/>
          <w:lang w:eastAsia="zh-CN"/>
          <w14:textFill>
            <w14:solidFill>
              <w14:schemeClr w14:val="tx1"/>
            </w14:solidFill>
          </w14:textFill>
        </w:rPr>
      </w:pPr>
    </w:p>
    <w:p w14:paraId="0FB3EC1C">
      <w:pPr>
        <w:pStyle w:val="127"/>
        <w:ind w:firstLine="480"/>
        <w:rPr>
          <w:rFonts w:hint="default"/>
          <w:bCs/>
          <w:color w:val="000000" w:themeColor="text1"/>
          <w:highlight w:val="none"/>
          <w:lang w:eastAsia="zh-CN"/>
          <w14:textFill>
            <w14:solidFill>
              <w14:schemeClr w14:val="tx1"/>
            </w14:solidFill>
          </w14:textFill>
        </w:rPr>
      </w:pPr>
    </w:p>
    <w:p w14:paraId="5CA82D55">
      <w:pPr>
        <w:pStyle w:val="127"/>
        <w:ind w:firstLine="480"/>
        <w:rPr>
          <w:rFonts w:hint="default"/>
          <w:bCs/>
          <w:color w:val="000000" w:themeColor="text1"/>
          <w:highlight w:val="none"/>
          <w:lang w:eastAsia="zh-CN"/>
          <w14:textFill>
            <w14:solidFill>
              <w14:schemeClr w14:val="tx1"/>
            </w14:solidFill>
          </w14:textFill>
        </w:rPr>
      </w:pPr>
    </w:p>
    <w:p w14:paraId="789DCEA7">
      <w:pPr>
        <w:pStyle w:val="127"/>
        <w:ind w:firstLine="480"/>
        <w:rPr>
          <w:rFonts w:hint="default"/>
          <w:bCs/>
          <w:color w:val="000000" w:themeColor="text1"/>
          <w:highlight w:val="none"/>
          <w:lang w:eastAsia="zh-CN"/>
          <w14:textFill>
            <w14:solidFill>
              <w14:schemeClr w14:val="tx1"/>
            </w14:solidFill>
          </w14:textFill>
        </w:rPr>
      </w:pPr>
    </w:p>
    <w:p w14:paraId="79A84418">
      <w:pPr>
        <w:pStyle w:val="127"/>
        <w:ind w:firstLine="480"/>
        <w:rPr>
          <w:rFonts w:hint="default"/>
          <w:bCs/>
          <w:color w:val="000000" w:themeColor="text1"/>
          <w:highlight w:val="none"/>
          <w:lang w:eastAsia="zh-CN"/>
          <w14:textFill>
            <w14:solidFill>
              <w14:schemeClr w14:val="tx1"/>
            </w14:solidFill>
          </w14:textFill>
        </w:rPr>
      </w:pPr>
    </w:p>
    <w:p w14:paraId="379A2EE7">
      <w:pPr>
        <w:pStyle w:val="127"/>
        <w:ind w:firstLine="480"/>
        <w:rPr>
          <w:rFonts w:hint="default"/>
          <w:bCs/>
          <w:color w:val="000000" w:themeColor="text1"/>
          <w:highlight w:val="none"/>
          <w:lang w:eastAsia="zh-CN"/>
          <w14:textFill>
            <w14:solidFill>
              <w14:schemeClr w14:val="tx1"/>
            </w14:solidFill>
          </w14:textFill>
        </w:rPr>
      </w:pPr>
    </w:p>
    <w:p w14:paraId="300D3577">
      <w:pPr>
        <w:pStyle w:val="127"/>
        <w:ind w:firstLine="480"/>
        <w:rPr>
          <w:rFonts w:hint="default"/>
          <w:bCs/>
          <w:color w:val="000000" w:themeColor="text1"/>
          <w:highlight w:val="none"/>
          <w:lang w:eastAsia="zh-CN"/>
          <w14:textFill>
            <w14:solidFill>
              <w14:schemeClr w14:val="tx1"/>
            </w14:solidFill>
          </w14:textFill>
        </w:rPr>
      </w:pPr>
    </w:p>
    <w:p w14:paraId="0C3B7020">
      <w:pPr>
        <w:pStyle w:val="127"/>
        <w:ind w:firstLine="480"/>
        <w:rPr>
          <w:rFonts w:hint="default"/>
          <w:bCs/>
          <w:color w:val="000000" w:themeColor="text1"/>
          <w:highlight w:val="none"/>
          <w:lang w:eastAsia="zh-CN"/>
          <w14:textFill>
            <w14:solidFill>
              <w14:schemeClr w14:val="tx1"/>
            </w14:solidFill>
          </w14:textFill>
        </w:rPr>
      </w:pPr>
    </w:p>
    <w:p w14:paraId="56DA74D3">
      <w:pPr>
        <w:pStyle w:val="127"/>
        <w:ind w:firstLine="480"/>
        <w:rPr>
          <w:rFonts w:hint="default"/>
          <w:bCs/>
          <w:color w:val="000000" w:themeColor="text1"/>
          <w:highlight w:val="none"/>
          <w:lang w:eastAsia="zh-CN"/>
          <w14:textFill>
            <w14:solidFill>
              <w14:schemeClr w14:val="tx1"/>
            </w14:solidFill>
          </w14:textFill>
        </w:rPr>
      </w:pPr>
    </w:p>
    <w:p w14:paraId="04CBD169">
      <w:pPr>
        <w:pStyle w:val="127"/>
        <w:ind w:firstLine="480"/>
        <w:rPr>
          <w:rFonts w:hint="default"/>
          <w:bCs/>
          <w:color w:val="000000" w:themeColor="text1"/>
          <w:highlight w:val="none"/>
          <w:lang w:eastAsia="zh-CN"/>
          <w14:textFill>
            <w14:solidFill>
              <w14:schemeClr w14:val="tx1"/>
            </w14:solidFill>
          </w14:textFill>
        </w:rPr>
      </w:pPr>
    </w:p>
    <w:p w14:paraId="787EAE15">
      <w:pPr>
        <w:pStyle w:val="127"/>
        <w:ind w:firstLine="480"/>
        <w:rPr>
          <w:rFonts w:hint="default"/>
          <w:bCs/>
          <w:color w:val="000000" w:themeColor="text1"/>
          <w:highlight w:val="none"/>
          <w:lang w:eastAsia="zh-CN"/>
          <w14:textFill>
            <w14:solidFill>
              <w14:schemeClr w14:val="tx1"/>
            </w14:solidFill>
          </w14:textFill>
        </w:rPr>
      </w:pPr>
    </w:p>
    <w:p w14:paraId="39EF8A8C">
      <w:pPr>
        <w:pStyle w:val="127"/>
        <w:ind w:firstLine="480"/>
        <w:rPr>
          <w:rFonts w:hint="default"/>
          <w:bCs/>
          <w:color w:val="000000" w:themeColor="text1"/>
          <w:highlight w:val="none"/>
          <w:lang w:eastAsia="zh-CN"/>
          <w14:textFill>
            <w14:solidFill>
              <w14:schemeClr w14:val="tx1"/>
            </w14:solidFill>
          </w14:textFill>
        </w:rPr>
      </w:pPr>
    </w:p>
    <w:p w14:paraId="13057E97">
      <w:pPr>
        <w:pStyle w:val="127"/>
        <w:ind w:firstLine="480"/>
        <w:rPr>
          <w:rFonts w:hint="default"/>
          <w:bCs/>
          <w:color w:val="000000" w:themeColor="text1"/>
          <w:highlight w:val="none"/>
          <w:lang w:eastAsia="zh-CN"/>
          <w14:textFill>
            <w14:solidFill>
              <w14:schemeClr w14:val="tx1"/>
            </w14:solidFill>
          </w14:textFill>
        </w:rPr>
      </w:pPr>
    </w:p>
    <w:p w14:paraId="05ACD722">
      <w:pPr>
        <w:pStyle w:val="127"/>
        <w:ind w:firstLine="480"/>
        <w:rPr>
          <w:rFonts w:hint="default"/>
          <w:bCs/>
          <w:color w:val="000000" w:themeColor="text1"/>
          <w:highlight w:val="none"/>
          <w:lang w:eastAsia="zh-CN"/>
          <w14:textFill>
            <w14:solidFill>
              <w14:schemeClr w14:val="tx1"/>
            </w14:solidFill>
          </w14:textFill>
        </w:rPr>
      </w:pPr>
    </w:p>
    <w:p w14:paraId="1921C70D">
      <w:pPr>
        <w:pStyle w:val="127"/>
        <w:ind w:firstLine="480"/>
        <w:rPr>
          <w:rFonts w:hint="default"/>
          <w:bCs/>
          <w:color w:val="000000" w:themeColor="text1"/>
          <w:highlight w:val="none"/>
          <w:lang w:eastAsia="zh-CN"/>
          <w14:textFill>
            <w14:solidFill>
              <w14:schemeClr w14:val="tx1"/>
            </w14:solidFill>
          </w14:textFill>
        </w:rPr>
      </w:pPr>
    </w:p>
    <w:p w14:paraId="2E866563">
      <w:pPr>
        <w:pStyle w:val="127"/>
        <w:ind w:firstLine="480"/>
        <w:rPr>
          <w:rFonts w:hint="default"/>
          <w:bCs/>
          <w:color w:val="000000" w:themeColor="text1"/>
          <w:highlight w:val="none"/>
          <w:lang w:eastAsia="zh-CN"/>
          <w14:textFill>
            <w14:solidFill>
              <w14:schemeClr w14:val="tx1"/>
            </w14:solidFill>
          </w14:textFill>
        </w:rPr>
      </w:pPr>
    </w:p>
    <w:p w14:paraId="05D00628">
      <w:pPr>
        <w:pStyle w:val="127"/>
        <w:ind w:firstLine="480"/>
        <w:rPr>
          <w:rFonts w:hint="default"/>
          <w:bCs/>
          <w:color w:val="000000" w:themeColor="text1"/>
          <w:highlight w:val="none"/>
          <w:lang w:eastAsia="zh-CN"/>
          <w14:textFill>
            <w14:solidFill>
              <w14:schemeClr w14:val="tx1"/>
            </w14:solidFill>
          </w14:textFill>
        </w:rPr>
      </w:pPr>
    </w:p>
    <w:p w14:paraId="164742C9">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15A7BE5">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2、监狱企业参与投标的，需提供由省级以上监狱管理局、戒毒管理局（含新疆生产建设兵团）出具的属于监狱企业的证明文件。监狱企业视同小微企业，无需再提供《中小企业声明函》。</w:t>
      </w:r>
    </w:p>
    <w:p w14:paraId="68D31981">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3、如非监狱企业，不需要提供证明文件。</w:t>
      </w:r>
    </w:p>
    <w:p w14:paraId="4D0D79F2">
      <w:pPr>
        <w:ind w:firstLine="840" w:firstLineChars="4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br w:type="page"/>
      </w:r>
    </w:p>
    <w:p w14:paraId="310D6974">
      <w:pPr>
        <w:pStyle w:val="127"/>
        <w:rPr>
          <w:rFonts w:hint="default"/>
          <w:color w:val="000000" w:themeColor="text1"/>
          <w:highlight w:val="none"/>
          <w14:textFill>
            <w14:solidFill>
              <w14:schemeClr w14:val="tx1"/>
            </w14:solidFill>
          </w14:textFill>
        </w:rPr>
      </w:pPr>
      <w:r>
        <w:rPr>
          <w:rFonts w:ascii="宋体" w:hAnsi="宋体" w:cs="宋体"/>
          <w:color w:val="000000" w:themeColor="text1"/>
          <w:sz w:val="24"/>
          <w:szCs w:val="24"/>
          <w:highlight w:val="none"/>
          <w:lang w:eastAsia="zh-CN"/>
          <w14:textFill>
            <w14:solidFill>
              <w14:schemeClr w14:val="tx1"/>
            </w14:solidFill>
          </w14:textFill>
        </w:rPr>
        <w:t>格式七</w:t>
      </w:r>
    </w:p>
    <w:p w14:paraId="61DC3140">
      <w:pPr>
        <w:pStyle w:val="127"/>
        <w:ind w:firstLine="480"/>
        <w:rPr>
          <w:rFonts w:hint="default"/>
          <w:color w:val="000000" w:themeColor="text1"/>
          <w:highlight w:val="none"/>
          <w14:textFill>
            <w14:solidFill>
              <w14:schemeClr w14:val="tx1"/>
            </w14:solidFill>
          </w14:textFill>
        </w:rPr>
      </w:pPr>
    </w:p>
    <w:p w14:paraId="0829A33A">
      <w:pPr>
        <w:pStyle w:val="127"/>
        <w:jc w:val="center"/>
        <w:rPr>
          <w:rFonts w:hint="default" w:ascii="宋体" w:hAnsi="宋体" w:cs="宋体"/>
          <w:bCs/>
          <w:color w:val="000000" w:themeColor="text1"/>
          <w:kern w:val="2"/>
          <w:sz w:val="32"/>
          <w:szCs w:val="32"/>
          <w:highlight w:val="none"/>
          <w:lang w:eastAsia="zh-CN"/>
          <w14:textFill>
            <w14:solidFill>
              <w14:schemeClr w14:val="tx1"/>
            </w14:solidFill>
          </w14:textFill>
        </w:rPr>
      </w:pPr>
      <w:r>
        <w:rPr>
          <w:rFonts w:ascii="宋体" w:hAnsi="宋体" w:cs="宋体"/>
          <w:b/>
          <w:color w:val="000000" w:themeColor="text1"/>
          <w:kern w:val="2"/>
          <w:sz w:val="32"/>
          <w:szCs w:val="32"/>
          <w:highlight w:val="none"/>
          <w:lang w:eastAsia="zh-CN"/>
          <w14:textFill>
            <w14:solidFill>
              <w14:schemeClr w14:val="tx1"/>
            </w14:solidFill>
          </w14:textFill>
        </w:rPr>
        <w:t>残疾人福利性单位声明函（如有）</w:t>
      </w:r>
    </w:p>
    <w:p w14:paraId="4B73329A">
      <w:pPr>
        <w:pStyle w:val="127"/>
        <w:spacing w:line="360" w:lineRule="auto"/>
        <w:ind w:firstLine="480" w:firstLineChars="200"/>
        <w:rPr>
          <w:rFonts w:hint="default" w:ascii="宋体" w:hAnsi="宋体" w:cs="宋体"/>
          <w:color w:val="000000" w:themeColor="text1"/>
          <w:sz w:val="24"/>
          <w:highlight w:val="none"/>
          <w14:textFill>
            <w14:solidFill>
              <w14:schemeClr w14:val="tx1"/>
            </w14:solidFill>
          </w14:textFill>
        </w:rPr>
      </w:pPr>
    </w:p>
    <w:p w14:paraId="36059BB4">
      <w:pPr>
        <w:pStyle w:val="127"/>
        <w:spacing w:line="360" w:lineRule="auto"/>
        <w:rPr>
          <w:rFonts w:hint="default"/>
          <w:color w:val="000000" w:themeColor="text1"/>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致：</w:t>
      </w:r>
      <w:r>
        <w:rPr>
          <w:rFonts w:ascii="宋体" w:hAnsi="宋体" w:cs="宋体"/>
          <w:color w:val="000000" w:themeColor="text1"/>
          <w:sz w:val="24"/>
          <w:highlight w:val="none"/>
          <w:u w:val="single"/>
          <w14:textFill>
            <w14:solidFill>
              <w14:schemeClr w14:val="tx1"/>
            </w14:solidFill>
          </w14:textFill>
        </w:rPr>
        <w:t xml:space="preserve">        （招标人）</w:t>
      </w:r>
      <w:r>
        <w:rPr>
          <w:rFonts w:ascii="宋体" w:hAnsi="宋体" w:cs="宋体"/>
          <w:color w:val="000000" w:themeColor="text1"/>
          <w:sz w:val="24"/>
          <w:highlight w:val="none"/>
          <w:u w:val="single"/>
          <w:lang w:eastAsia="zh-CN"/>
          <w14:textFill>
            <w14:solidFill>
              <w14:schemeClr w14:val="tx1"/>
            </w14:solidFill>
          </w14:textFill>
        </w:rPr>
        <w:t xml:space="preserve">         </w:t>
      </w:r>
    </w:p>
    <w:p w14:paraId="5E0A924A">
      <w:pPr>
        <w:pStyle w:val="127"/>
        <w:spacing w:line="360" w:lineRule="auto"/>
        <w:ind w:firstLine="480" w:firstLineChars="200"/>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color w:val="000000" w:themeColor="text1"/>
          <w:sz w:val="24"/>
          <w:highlight w:val="none"/>
          <w:u w:val="single"/>
          <w14:textFill>
            <w14:solidFill>
              <w14:schemeClr w14:val="tx1"/>
            </w14:solidFill>
          </w14:textFill>
        </w:rPr>
        <w:t xml:space="preserve">        （招标人）</w:t>
      </w:r>
      <w:r>
        <w:rPr>
          <w:rFonts w:ascii="宋体" w:hAnsi="宋体" w:cs="宋体"/>
          <w:color w:val="000000" w:themeColor="text1"/>
          <w:sz w:val="24"/>
          <w:highlight w:val="none"/>
          <w:u w:val="single"/>
          <w:lang w:eastAsia="zh-CN"/>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单位的</w:t>
      </w:r>
      <w:r>
        <w:rPr>
          <w:rFonts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lang w:eastAsia="zh-CN"/>
          <w14:textFill>
            <w14:solidFill>
              <w14:schemeClr w14:val="tx1"/>
            </w14:solidFill>
          </w14:textFill>
        </w:rPr>
        <w:t>项目名称</w:t>
      </w:r>
      <w:r>
        <w:rPr>
          <w:rFonts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lang w:eastAsia="zh-CN"/>
          <w14:textFill>
            <w14:solidFill>
              <w14:schemeClr w14:val="tx1"/>
            </w14:solidFill>
          </w14:textFill>
        </w:rPr>
        <w:t xml:space="preserve">         </w:t>
      </w:r>
      <w:r>
        <w:rPr>
          <w:rFonts w:ascii="宋体" w:hAnsi="宋体" w:cs="宋体"/>
          <w:color w:val="000000" w:themeColor="text1"/>
          <w:sz w:val="24"/>
          <w:highlight w:val="none"/>
          <w:lang w:eastAsia="zh-CN"/>
          <w14:textFill>
            <w14:solidFill>
              <w14:schemeClr w14:val="tx1"/>
            </w14:solidFill>
          </w14:textFill>
        </w:rPr>
        <w:t>项目</w:t>
      </w:r>
      <w:r>
        <w:rPr>
          <w:rFonts w:ascii="宋体" w:hAnsi="宋体" w:cs="宋体"/>
          <w:color w:val="000000" w:themeColor="text1"/>
          <w:sz w:val="24"/>
          <w:szCs w:val="24"/>
          <w:highlight w:val="none"/>
          <w:lang w:eastAsia="zh-CN"/>
          <w14:textFill>
            <w14:solidFill>
              <w14:schemeClr w14:val="tx1"/>
            </w14:solidFill>
          </w14:textFill>
        </w:rPr>
        <w:t>招标</w:t>
      </w:r>
      <w:r>
        <w:rPr>
          <w:rFonts w:ascii="宋体" w:hAnsi="宋体" w:cs="宋体"/>
          <w:color w:val="000000" w:themeColor="text1"/>
          <w:sz w:val="24"/>
          <w:szCs w:val="24"/>
          <w:highlight w:val="none"/>
          <w14:textFill>
            <w14:solidFill>
              <w14:schemeClr w14:val="tx1"/>
            </w14:solidFill>
          </w14:textFill>
        </w:rPr>
        <w:t>活动</w:t>
      </w:r>
      <w:r>
        <w:rPr>
          <w:rFonts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由本单位承担工程。</w:t>
      </w:r>
    </w:p>
    <w:p w14:paraId="5BF49CBE">
      <w:pPr>
        <w:pStyle w:val="127"/>
        <w:spacing w:line="360" w:lineRule="auto"/>
        <w:ind w:firstLine="480" w:firstLineChars="200"/>
        <w:rPr>
          <w:rFonts w:hint="default"/>
          <w:color w:val="000000" w:themeColor="text1"/>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本单位对上述声明的真实性负责。如有虚假，将依法承担相应责任。</w:t>
      </w:r>
    </w:p>
    <w:p w14:paraId="32C80B86">
      <w:pPr>
        <w:spacing w:line="360" w:lineRule="auto"/>
        <w:ind w:firstLine="5040" w:firstLineChars="2100"/>
        <w:rPr>
          <w:rFonts w:ascii="宋体" w:hAnsi="宋体" w:cs="宋体"/>
          <w:color w:val="000000" w:themeColor="text1"/>
          <w:sz w:val="24"/>
          <w:szCs w:val="20"/>
          <w:highlight w:val="none"/>
          <w14:textFill>
            <w14:solidFill>
              <w14:schemeClr w14:val="tx1"/>
            </w14:solidFill>
          </w14:textFill>
        </w:rPr>
      </w:pPr>
    </w:p>
    <w:p w14:paraId="124DB6E0">
      <w:pPr>
        <w:spacing w:line="360" w:lineRule="auto"/>
        <w:ind w:firstLine="5040" w:firstLineChars="2100"/>
        <w:rPr>
          <w:rFonts w:ascii="宋体" w:hAnsi="宋体" w:cs="宋体"/>
          <w:color w:val="000000" w:themeColor="text1"/>
          <w:sz w:val="24"/>
          <w:szCs w:val="20"/>
          <w:highlight w:val="none"/>
          <w14:textFill>
            <w14:solidFill>
              <w14:schemeClr w14:val="tx1"/>
            </w14:solidFill>
          </w14:textFill>
        </w:rPr>
      </w:pPr>
    </w:p>
    <w:p w14:paraId="5941511C">
      <w:pPr>
        <w:pStyle w:val="2"/>
        <w:rPr>
          <w:rFonts w:hAnsi="宋体" w:cs="宋体"/>
          <w:color w:val="000000" w:themeColor="text1"/>
          <w:sz w:val="24"/>
          <w:highlight w:val="none"/>
          <w14:textFill>
            <w14:solidFill>
              <w14:schemeClr w14:val="tx1"/>
            </w14:solidFill>
          </w14:textFill>
        </w:rPr>
      </w:pPr>
    </w:p>
    <w:p w14:paraId="2BA8A655">
      <w:pPr>
        <w:pStyle w:val="2"/>
        <w:rPr>
          <w:rFonts w:hAnsi="宋体" w:cs="宋体"/>
          <w:color w:val="000000" w:themeColor="text1"/>
          <w:sz w:val="24"/>
          <w:highlight w:val="none"/>
          <w14:textFill>
            <w14:solidFill>
              <w14:schemeClr w14:val="tx1"/>
            </w14:solidFill>
          </w14:textFill>
        </w:rPr>
      </w:pPr>
    </w:p>
    <w:p w14:paraId="67082A19">
      <w:pPr>
        <w:spacing w:line="360" w:lineRule="auto"/>
        <w:ind w:firstLine="5040" w:firstLineChars="21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投标</w:t>
      </w:r>
      <w:r>
        <w:rPr>
          <w:rFonts w:ascii="宋体" w:hAnsi="宋体" w:cs="宋体"/>
          <w:color w:val="000000" w:themeColor="text1"/>
          <w:sz w:val="24"/>
          <w:szCs w:val="20"/>
          <w:highlight w:val="none"/>
          <w14:textFill>
            <w14:solidFill>
              <w14:schemeClr w14:val="tx1"/>
            </w14:solidFill>
          </w14:textFill>
        </w:rPr>
        <w:t>人</w:t>
      </w:r>
      <w:r>
        <w:rPr>
          <w:rFonts w:hint="eastAsia" w:ascii="宋体" w:hAnsi="宋体" w:cs="宋体"/>
          <w:color w:val="000000" w:themeColor="text1"/>
          <w:sz w:val="24"/>
          <w:szCs w:val="20"/>
          <w:highlight w:val="none"/>
          <w14:textFill>
            <w14:solidFill>
              <w14:schemeClr w14:val="tx1"/>
            </w14:solidFill>
          </w14:textFill>
        </w:rPr>
        <w:t>名称（盖章或电子印章）：</w:t>
      </w:r>
    </w:p>
    <w:p w14:paraId="3D55BFF3">
      <w:pPr>
        <w:spacing w:line="360" w:lineRule="auto"/>
        <w:ind w:firstLine="5040" w:firstLineChars="2100"/>
        <w:rPr>
          <w:color w:val="000000" w:themeColor="text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日   期：     年   月   日</w:t>
      </w:r>
    </w:p>
    <w:p w14:paraId="4484BBF8">
      <w:pPr>
        <w:spacing w:line="360" w:lineRule="auto"/>
        <w:jc w:val="center"/>
        <w:rPr>
          <w:b/>
          <w:bCs/>
          <w:color w:val="000000" w:themeColor="text1"/>
          <w:highlight w:val="none"/>
          <w14:textFill>
            <w14:solidFill>
              <w14:schemeClr w14:val="tx1"/>
            </w14:solidFill>
          </w14:textFill>
        </w:rPr>
      </w:pPr>
    </w:p>
    <w:p w14:paraId="6844DF5B">
      <w:pPr>
        <w:spacing w:line="360" w:lineRule="auto"/>
        <w:jc w:val="center"/>
        <w:rPr>
          <w:b/>
          <w:bCs/>
          <w:color w:val="000000" w:themeColor="text1"/>
          <w:highlight w:val="none"/>
          <w14:textFill>
            <w14:solidFill>
              <w14:schemeClr w14:val="tx1"/>
            </w14:solidFill>
          </w14:textFill>
        </w:rPr>
      </w:pPr>
    </w:p>
    <w:p w14:paraId="0FD1F5AF">
      <w:pPr>
        <w:spacing w:line="360" w:lineRule="auto"/>
        <w:jc w:val="center"/>
        <w:rPr>
          <w:b/>
          <w:bCs/>
          <w:color w:val="000000" w:themeColor="text1"/>
          <w:highlight w:val="none"/>
          <w14:textFill>
            <w14:solidFill>
              <w14:schemeClr w14:val="tx1"/>
            </w14:solidFill>
          </w14:textFill>
        </w:rPr>
      </w:pPr>
    </w:p>
    <w:p w14:paraId="3485003C">
      <w:pPr>
        <w:spacing w:line="360" w:lineRule="auto"/>
        <w:jc w:val="center"/>
        <w:rPr>
          <w:b/>
          <w:bCs/>
          <w:color w:val="000000" w:themeColor="text1"/>
          <w:highlight w:val="none"/>
          <w14:textFill>
            <w14:solidFill>
              <w14:schemeClr w14:val="tx1"/>
            </w14:solidFill>
          </w14:textFill>
        </w:rPr>
      </w:pPr>
    </w:p>
    <w:p w14:paraId="0A0B89DC">
      <w:pPr>
        <w:spacing w:line="360" w:lineRule="auto"/>
        <w:jc w:val="center"/>
        <w:rPr>
          <w:b/>
          <w:bCs/>
          <w:color w:val="000000" w:themeColor="text1"/>
          <w:highlight w:val="none"/>
          <w14:textFill>
            <w14:solidFill>
              <w14:schemeClr w14:val="tx1"/>
            </w14:solidFill>
          </w14:textFill>
        </w:rPr>
      </w:pPr>
    </w:p>
    <w:p w14:paraId="322A0403">
      <w:pPr>
        <w:spacing w:line="360" w:lineRule="auto"/>
        <w:jc w:val="center"/>
        <w:rPr>
          <w:b/>
          <w:bCs/>
          <w:color w:val="000000" w:themeColor="text1"/>
          <w:highlight w:val="none"/>
          <w14:textFill>
            <w14:solidFill>
              <w14:schemeClr w14:val="tx1"/>
            </w14:solidFill>
          </w14:textFill>
        </w:rPr>
      </w:pPr>
    </w:p>
    <w:p w14:paraId="374E6E51">
      <w:pPr>
        <w:spacing w:line="360" w:lineRule="auto"/>
        <w:jc w:val="center"/>
        <w:rPr>
          <w:b/>
          <w:bCs/>
          <w:color w:val="000000" w:themeColor="text1"/>
          <w:highlight w:val="none"/>
          <w14:textFill>
            <w14:solidFill>
              <w14:schemeClr w14:val="tx1"/>
            </w14:solidFill>
          </w14:textFill>
        </w:rPr>
      </w:pPr>
    </w:p>
    <w:p w14:paraId="7CC7C66D">
      <w:pPr>
        <w:spacing w:line="360" w:lineRule="auto"/>
        <w:jc w:val="center"/>
        <w:rPr>
          <w:b/>
          <w:bCs/>
          <w:color w:val="000000" w:themeColor="text1"/>
          <w:highlight w:val="none"/>
          <w14:textFill>
            <w14:solidFill>
              <w14:schemeClr w14:val="tx1"/>
            </w14:solidFill>
          </w14:textFill>
        </w:rPr>
      </w:pPr>
    </w:p>
    <w:p w14:paraId="0D4FE2F0">
      <w:pPr>
        <w:spacing w:line="360" w:lineRule="auto"/>
        <w:jc w:val="center"/>
        <w:rPr>
          <w:b/>
          <w:bCs/>
          <w:color w:val="000000" w:themeColor="text1"/>
          <w:highlight w:val="none"/>
          <w14:textFill>
            <w14:solidFill>
              <w14:schemeClr w14:val="tx1"/>
            </w14:solidFill>
          </w14:textFill>
        </w:rPr>
      </w:pPr>
    </w:p>
    <w:p w14:paraId="6764289A">
      <w:pPr>
        <w:spacing w:line="360" w:lineRule="auto"/>
        <w:jc w:val="center"/>
        <w:rPr>
          <w:b/>
          <w:bCs/>
          <w:color w:val="000000" w:themeColor="text1"/>
          <w:highlight w:val="none"/>
          <w14:textFill>
            <w14:solidFill>
              <w14:schemeClr w14:val="tx1"/>
            </w14:solidFill>
          </w14:textFill>
        </w:rPr>
      </w:pPr>
    </w:p>
    <w:p w14:paraId="0734C286">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注：1、残疾人福利性单位声明函（如有）适用于残疾人福利性单位参加招投标活动的。本函未填写的视作未做声明。</w:t>
      </w:r>
      <w:r>
        <w:rPr>
          <w:rFonts w:hint="eastAsia" w:ascii="宋体" w:hAnsi="宋体"/>
          <w:b/>
          <w:bCs/>
          <w:color w:val="000000" w:themeColor="text1"/>
          <w:szCs w:val="21"/>
          <w:highlight w:val="none"/>
          <w14:textFill>
            <w14:solidFill>
              <w14:schemeClr w14:val="tx1"/>
            </w14:solidFill>
          </w14:textFill>
        </w:rPr>
        <w:t>如不适用，本格式不需要提供。</w:t>
      </w:r>
    </w:p>
    <w:p w14:paraId="2ACB0C30">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2、残疾人福利性单位视同小微企业，无需再提供《中小企业声明函》。</w:t>
      </w:r>
    </w:p>
    <w:p w14:paraId="616B0072">
      <w:pPr>
        <w:pStyle w:val="29"/>
        <w:spacing w:after="0" w:line="336" w:lineRule="auto"/>
        <w:ind w:left="-2" w:leftChars="-1" w:firstLine="2"/>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color w:val="000000" w:themeColor="text1"/>
          <w:sz w:val="24"/>
          <w:szCs w:val="24"/>
          <w:highlight w:val="none"/>
          <w14:textFill>
            <w14:solidFill>
              <w14:schemeClr w14:val="tx1"/>
            </w14:solidFill>
          </w14:textFill>
        </w:rPr>
        <w:t>格式八</w:t>
      </w:r>
    </w:p>
    <w:p w14:paraId="52EBCD72">
      <w:pPr>
        <w:pStyle w:val="29"/>
        <w:spacing w:after="0" w:line="336" w:lineRule="auto"/>
        <w:ind w:left="-2" w:leftChars="-1" w:firstLine="2"/>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项目负责人驻场承诺书</w:t>
      </w:r>
    </w:p>
    <w:p w14:paraId="55D34605">
      <w:pPr>
        <w:pStyle w:val="29"/>
        <w:spacing w:after="0" w:line="336" w:lineRule="auto"/>
        <w:ind w:left="-2" w:leftChars="-1" w:firstLineChars="175"/>
        <w:jc w:val="center"/>
        <w:rPr>
          <w:rFonts w:ascii="宋体" w:hAnsi="宋体" w:cs="宋体"/>
          <w:color w:val="000000" w:themeColor="text1"/>
          <w:sz w:val="24"/>
          <w:szCs w:val="24"/>
          <w:highlight w:val="none"/>
          <w:u w:val="single"/>
          <w14:textFill>
            <w14:solidFill>
              <w14:schemeClr w14:val="tx1"/>
            </w14:solidFill>
          </w14:textFill>
        </w:rPr>
      </w:pPr>
    </w:p>
    <w:p w14:paraId="47B6E2C9">
      <w:pPr>
        <w:spacing w:line="336"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致（业主/监理）                                           ：</w:t>
      </w:r>
    </w:p>
    <w:p w14:paraId="55E866F4">
      <w:pPr>
        <w:spacing w:line="336" w:lineRule="auto"/>
        <w:ind w:firstLine="523" w:firstLineChars="218"/>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本人（姓名）              ，项目负责人证书注册编号：                       </w:t>
      </w:r>
    </w:p>
    <w:p w14:paraId="61BB51EA">
      <w:pPr>
        <w:spacing w:line="336" w:lineRule="auto"/>
        <w:ind w:left="1"/>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受（投标人）                                                              委派，拟在（项目名称）                                                   担任项目负责人一职。</w:t>
      </w:r>
      <w:r>
        <w:rPr>
          <w:rFonts w:hint="eastAsia" w:ascii="宋体" w:hAnsi="宋体" w:cs="宋体"/>
          <w:color w:val="000000" w:themeColor="text1"/>
          <w:sz w:val="24"/>
          <w:szCs w:val="24"/>
          <w:highlight w:val="none"/>
          <w14:textFill>
            <w14:solidFill>
              <w14:schemeClr w14:val="tx1"/>
            </w14:solidFill>
          </w14:textFill>
        </w:rPr>
        <w:t>为加强本工程项目管理，保证我公司在中标后严格履行与业主签定的工程建设承包合同，圆满的完成本项工程，我愿就此做出以下承诺；</w:t>
      </w:r>
    </w:p>
    <w:p w14:paraId="210BEA2F">
      <w:pPr>
        <w:spacing w:line="336"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51D0D17C">
      <w:pPr>
        <w:spacing w:line="336"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2．如果本招标工程我公司中标，我本人保证在工程签订合同之日起至工程竣工验收完成期间只担任此工程的项目经理，不参加其他任何工程的报名和任何工作，不在其他任何工程担任本职务。</w:t>
      </w:r>
    </w:p>
    <w:p w14:paraId="37DE6235">
      <w:pPr>
        <w:spacing w:line="336"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14:paraId="3718E383">
      <w:pPr>
        <w:spacing w:line="336"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4．项目负责人本人身份证正反面扫描件和相片扫描件：</w:t>
      </w:r>
    </w:p>
    <w:p w14:paraId="697305B0">
      <w:pPr>
        <w:spacing w:line="336" w:lineRule="auto"/>
        <w:rPr>
          <w:rFonts w:ascii="宋体" w:hAnsi="宋体" w:cs="宋体"/>
          <w:color w:val="000000" w:themeColor="text1"/>
          <w:sz w:val="24"/>
          <w:szCs w:val="24"/>
          <w:highlight w:val="none"/>
          <w:u w:val="single"/>
          <w14:textFill>
            <w14:solidFill>
              <w14:schemeClr w14:val="tx1"/>
            </w14:solidFill>
          </w14:textFill>
        </w:rPr>
      </w:pPr>
    </w:p>
    <w:tbl>
      <w:tblPr>
        <w:tblStyle w:val="31"/>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8"/>
        <w:gridCol w:w="2492"/>
      </w:tblGrid>
      <w:tr w14:paraId="5D52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7" w:hRule="atLeast"/>
          <w:jc w:val="center"/>
        </w:trPr>
        <w:tc>
          <w:tcPr>
            <w:tcW w:w="5928" w:type="dxa"/>
            <w:tcBorders>
              <w:top w:val="single" w:color="auto" w:sz="4" w:space="0"/>
              <w:left w:val="single" w:color="auto" w:sz="4" w:space="0"/>
              <w:bottom w:val="single" w:color="auto" w:sz="4" w:space="0"/>
              <w:right w:val="single" w:color="auto" w:sz="4" w:space="0"/>
            </w:tcBorders>
          </w:tcPr>
          <w:p w14:paraId="67BF182F">
            <w:pPr>
              <w:spacing w:line="336" w:lineRule="auto"/>
              <w:jc w:val="center"/>
              <w:rPr>
                <w:rFonts w:ascii="宋体" w:hAnsi="宋体" w:cs="宋体"/>
                <w:color w:val="000000" w:themeColor="text1"/>
                <w:szCs w:val="21"/>
                <w:highlight w:val="none"/>
                <w:u w:val="single"/>
                <w14:textFill>
                  <w14:solidFill>
                    <w14:schemeClr w14:val="tx1"/>
                  </w14:solidFill>
                </w14:textFill>
              </w:rPr>
            </w:pPr>
          </w:p>
          <w:p w14:paraId="24EED9EE">
            <w:pPr>
              <w:spacing w:line="336" w:lineRule="auto"/>
              <w:jc w:val="center"/>
              <w:rPr>
                <w:rFonts w:ascii="宋体" w:hAnsi="宋体" w:cs="宋体"/>
                <w:color w:val="000000" w:themeColor="text1"/>
                <w:szCs w:val="21"/>
                <w:highlight w:val="none"/>
                <w:u w:val="single"/>
                <w14:textFill>
                  <w14:solidFill>
                    <w14:schemeClr w14:val="tx1"/>
                  </w14:solidFill>
                </w14:textFill>
              </w:rPr>
            </w:pPr>
          </w:p>
          <w:p w14:paraId="1F796D66">
            <w:pPr>
              <w:spacing w:line="336" w:lineRule="auto"/>
              <w:jc w:val="center"/>
              <w:rPr>
                <w:rFonts w:ascii="宋体" w:hAnsi="宋体" w:cs="宋体"/>
                <w:color w:val="000000" w:themeColor="text1"/>
                <w:szCs w:val="21"/>
                <w:highlight w:val="none"/>
                <w:u w:val="single"/>
                <w14:textFill>
                  <w14:solidFill>
                    <w14:schemeClr w14:val="tx1"/>
                  </w14:solidFill>
                </w14:textFill>
              </w:rPr>
            </w:pPr>
          </w:p>
          <w:p w14:paraId="4A61A492">
            <w:pPr>
              <w:spacing w:line="336" w:lineRule="auto"/>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身份证</w:t>
            </w:r>
            <w:r>
              <w:rPr>
                <w:rFonts w:hint="eastAsia" w:ascii="宋体" w:hAnsi="宋体" w:cs="宋体"/>
                <w:color w:val="000000" w:themeColor="text1"/>
                <w:sz w:val="24"/>
                <w:szCs w:val="24"/>
                <w:highlight w:val="none"/>
                <w14:textFill>
                  <w14:solidFill>
                    <w14:schemeClr w14:val="tx1"/>
                  </w14:solidFill>
                </w14:textFill>
              </w:rPr>
              <w:t>正反面</w:t>
            </w:r>
            <w:r>
              <w:rPr>
                <w:rFonts w:hint="eastAsia" w:ascii="宋体" w:hAnsi="宋体" w:cs="宋体"/>
                <w:color w:val="000000" w:themeColor="text1"/>
                <w:szCs w:val="21"/>
                <w:highlight w:val="none"/>
                <w:u w:val="single"/>
                <w14:textFill>
                  <w14:solidFill>
                    <w14:schemeClr w14:val="tx1"/>
                  </w14:solidFill>
                </w14:textFill>
              </w:rPr>
              <w:t>扫描件</w:t>
            </w:r>
          </w:p>
        </w:tc>
        <w:tc>
          <w:tcPr>
            <w:tcW w:w="2492" w:type="dxa"/>
            <w:tcBorders>
              <w:top w:val="single" w:color="auto" w:sz="4" w:space="0"/>
              <w:left w:val="single" w:color="auto" w:sz="4" w:space="0"/>
              <w:bottom w:val="single" w:color="auto" w:sz="4" w:space="0"/>
              <w:right w:val="single" w:color="auto" w:sz="4" w:space="0"/>
            </w:tcBorders>
          </w:tcPr>
          <w:p w14:paraId="3F43C561">
            <w:pPr>
              <w:spacing w:line="336" w:lineRule="auto"/>
              <w:jc w:val="center"/>
              <w:rPr>
                <w:rFonts w:ascii="宋体" w:hAnsi="宋体" w:cs="宋体"/>
                <w:color w:val="000000" w:themeColor="text1"/>
                <w:szCs w:val="21"/>
                <w:highlight w:val="none"/>
                <w:u w:val="single"/>
                <w14:textFill>
                  <w14:solidFill>
                    <w14:schemeClr w14:val="tx1"/>
                  </w14:solidFill>
                </w14:textFill>
              </w:rPr>
            </w:pPr>
          </w:p>
          <w:p w14:paraId="6A0738B5">
            <w:pPr>
              <w:spacing w:line="336" w:lineRule="auto"/>
              <w:jc w:val="center"/>
              <w:rPr>
                <w:rFonts w:ascii="宋体" w:hAnsi="宋体" w:cs="宋体"/>
                <w:color w:val="000000" w:themeColor="text1"/>
                <w:szCs w:val="21"/>
                <w:highlight w:val="none"/>
                <w:u w:val="single"/>
                <w14:textFill>
                  <w14:solidFill>
                    <w14:schemeClr w14:val="tx1"/>
                  </w14:solidFill>
                </w14:textFill>
              </w:rPr>
            </w:pPr>
          </w:p>
          <w:p w14:paraId="344EE449">
            <w:pPr>
              <w:spacing w:line="336" w:lineRule="auto"/>
              <w:jc w:val="center"/>
              <w:rPr>
                <w:rFonts w:ascii="宋体" w:hAnsi="宋体" w:cs="宋体"/>
                <w:color w:val="000000" w:themeColor="text1"/>
                <w:szCs w:val="21"/>
                <w:highlight w:val="none"/>
                <w:u w:val="single"/>
                <w14:textFill>
                  <w14:solidFill>
                    <w14:schemeClr w14:val="tx1"/>
                  </w14:solidFill>
                </w14:textFill>
              </w:rPr>
            </w:pPr>
          </w:p>
          <w:p w14:paraId="320A8CF6">
            <w:pPr>
              <w:spacing w:line="336" w:lineRule="auto"/>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相片扫描件</w:t>
            </w:r>
          </w:p>
        </w:tc>
      </w:tr>
    </w:tbl>
    <w:p w14:paraId="4FD3F0A1">
      <w:pPr>
        <w:spacing w:line="336" w:lineRule="auto"/>
        <w:rPr>
          <w:rFonts w:ascii="宋体" w:hAnsi="宋体" w:cs="宋体"/>
          <w:color w:val="000000" w:themeColor="text1"/>
          <w:sz w:val="24"/>
          <w:szCs w:val="24"/>
          <w:highlight w:val="none"/>
          <w:u w:val="single"/>
          <w14:textFill>
            <w14:solidFill>
              <w14:schemeClr w14:val="tx1"/>
            </w14:solidFill>
          </w14:textFill>
        </w:rPr>
      </w:pPr>
    </w:p>
    <w:p w14:paraId="71C3226F">
      <w:pPr>
        <w:spacing w:line="336" w:lineRule="auto"/>
        <w:ind w:firstLine="3840" w:firstLineChars="16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投标</w:t>
      </w:r>
      <w:r>
        <w:rPr>
          <w:rFonts w:ascii="宋体" w:hAnsi="宋体" w:cs="宋体"/>
          <w:color w:val="000000" w:themeColor="text1"/>
          <w:sz w:val="24"/>
          <w:szCs w:val="24"/>
          <w:highlight w:val="none"/>
          <w:u w:val="single"/>
          <w14:textFill>
            <w14:solidFill>
              <w14:schemeClr w14:val="tx1"/>
            </w14:solidFill>
          </w14:textFill>
        </w:rPr>
        <w:t>人</w:t>
      </w:r>
      <w:r>
        <w:rPr>
          <w:rFonts w:hint="eastAsia" w:ascii="宋体" w:hAnsi="宋体" w:cs="宋体"/>
          <w:color w:val="000000" w:themeColor="text1"/>
          <w:sz w:val="24"/>
          <w:szCs w:val="24"/>
          <w:highlight w:val="none"/>
          <w:u w:val="single"/>
          <w14:textFill>
            <w14:solidFill>
              <w14:schemeClr w14:val="tx1"/>
            </w14:solidFill>
          </w14:textFill>
        </w:rPr>
        <w:t>：</w:t>
      </w:r>
    </w:p>
    <w:p w14:paraId="67A7DB04">
      <w:pPr>
        <w:tabs>
          <w:tab w:val="left" w:pos="720"/>
        </w:tabs>
        <w:snapToGrid w:val="0"/>
        <w:spacing w:line="336" w:lineRule="auto"/>
        <w:jc w:val="righ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年   月    日</w:t>
      </w:r>
    </w:p>
    <w:p w14:paraId="09666FC1">
      <w:pPr>
        <w:topLinePunct/>
        <w:adjustRightInd w:val="0"/>
        <w:snapToGrid w:val="0"/>
        <w:spacing w:line="360" w:lineRule="auto"/>
        <w:rPr>
          <w:rFonts w:ascii="宋体" w:hAnsi="宋体" w:cs="宋体"/>
          <w:b/>
          <w:snapToGrid w:val="0"/>
          <w:color w:val="000000" w:themeColor="text1"/>
          <w:spacing w:val="4"/>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br w:type="page"/>
      </w:r>
      <w:r>
        <w:rPr>
          <w:rFonts w:hint="eastAsia" w:ascii="宋体" w:hAnsi="宋体" w:cs="宋体"/>
          <w:bCs/>
          <w:color w:val="000000" w:themeColor="text1"/>
          <w:sz w:val="24"/>
          <w:szCs w:val="24"/>
          <w:highlight w:val="none"/>
          <w14:textFill>
            <w14:solidFill>
              <w14:schemeClr w14:val="tx1"/>
            </w14:solidFill>
          </w14:textFill>
        </w:rPr>
        <w:t>格式九</w:t>
      </w:r>
    </w:p>
    <w:p w14:paraId="04DEA1EC">
      <w:pPr>
        <w:topLinePunct/>
        <w:adjustRightInd w:val="0"/>
        <w:snapToGrid w:val="0"/>
        <w:spacing w:line="360" w:lineRule="auto"/>
        <w:jc w:val="center"/>
        <w:rPr>
          <w:rFonts w:ascii="宋体" w:hAnsi="宋体" w:cs="宋体"/>
          <w:b/>
          <w:snapToGrid w:val="0"/>
          <w:color w:val="000000" w:themeColor="text1"/>
          <w:spacing w:val="4"/>
          <w:kern w:val="0"/>
          <w:sz w:val="24"/>
          <w:szCs w:val="24"/>
          <w:highlight w:val="none"/>
          <w14:textFill>
            <w14:solidFill>
              <w14:schemeClr w14:val="tx1"/>
            </w14:solidFill>
          </w14:textFill>
        </w:rPr>
      </w:pPr>
      <w:r>
        <w:rPr>
          <w:rFonts w:hint="eastAsia" w:ascii="宋体" w:hAnsi="宋体"/>
          <w:b/>
          <w:snapToGrid w:val="0"/>
          <w:color w:val="000000" w:themeColor="text1"/>
          <w:spacing w:val="4"/>
          <w:kern w:val="0"/>
          <w:sz w:val="36"/>
          <w:szCs w:val="36"/>
          <w:highlight w:val="none"/>
          <w14:textFill>
            <w14:solidFill>
              <w14:schemeClr w14:val="tx1"/>
            </w14:solidFill>
          </w14:textFill>
        </w:rPr>
        <w:t>投入主要人员汇总表</w:t>
      </w:r>
    </w:p>
    <w:tbl>
      <w:tblPr>
        <w:tblStyle w:val="31"/>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989"/>
        <w:gridCol w:w="1704"/>
        <w:gridCol w:w="1848"/>
        <w:gridCol w:w="1862"/>
        <w:gridCol w:w="1650"/>
      </w:tblGrid>
      <w:tr w14:paraId="0E09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8646" w:type="dxa"/>
            <w:gridSpan w:val="6"/>
            <w:tcBorders>
              <w:top w:val="single" w:color="auto" w:sz="4" w:space="0"/>
              <w:left w:val="single" w:color="auto" w:sz="4" w:space="0"/>
              <w:bottom w:val="single" w:color="auto" w:sz="4" w:space="0"/>
              <w:right w:val="single" w:color="auto" w:sz="4" w:space="0"/>
            </w:tcBorders>
            <w:vAlign w:val="center"/>
          </w:tcPr>
          <w:p w14:paraId="4345BE8C">
            <w:pPr>
              <w:adjustRightInd w:val="0"/>
              <w:snapToGrid w:val="0"/>
              <w:jc w:val="center"/>
              <w:rPr>
                <w:rFonts w:ascii="宋体" w:hAnsi="宋体" w:cs="宋体"/>
                <w:b/>
                <w:color w:val="000000" w:themeColor="text1"/>
                <w:kern w:val="44"/>
                <w:sz w:val="24"/>
                <w:szCs w:val="24"/>
                <w:highlight w:val="none"/>
                <w14:textFill>
                  <w14:solidFill>
                    <w14:schemeClr w14:val="tx1"/>
                  </w14:solidFill>
                </w14:textFill>
              </w:rPr>
            </w:pPr>
            <w:r>
              <w:rPr>
                <w:rFonts w:hint="eastAsia" w:ascii="宋体" w:hAnsi="宋体" w:cs="宋体"/>
                <w:b/>
                <w:color w:val="000000" w:themeColor="text1"/>
                <w:kern w:val="44"/>
                <w:sz w:val="24"/>
                <w:szCs w:val="24"/>
                <w:highlight w:val="none"/>
                <w14:textFill>
                  <w14:solidFill>
                    <w14:schemeClr w14:val="tx1"/>
                  </w14:solidFill>
                </w14:textFill>
              </w:rPr>
              <w:t>投标人拟投入情况</w:t>
            </w:r>
          </w:p>
        </w:tc>
      </w:tr>
      <w:tr w14:paraId="1EBA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blHeader/>
          <w:jc w:val="center"/>
        </w:trPr>
        <w:tc>
          <w:tcPr>
            <w:tcW w:w="593" w:type="dxa"/>
            <w:tcBorders>
              <w:top w:val="single" w:color="auto" w:sz="4" w:space="0"/>
              <w:left w:val="single" w:color="auto" w:sz="4" w:space="0"/>
              <w:bottom w:val="single" w:color="auto" w:sz="4" w:space="0"/>
              <w:right w:val="single" w:color="auto" w:sz="4" w:space="0"/>
            </w:tcBorders>
            <w:vAlign w:val="center"/>
          </w:tcPr>
          <w:p w14:paraId="1511FDEB">
            <w:pPr>
              <w:widowControl/>
              <w:jc w:val="center"/>
              <w:textAlignment w:val="center"/>
              <w:rPr>
                <w:rFonts w:ascii="宋体" w:hAnsi="宋体" w:cs="仿宋"/>
                <w:b/>
                <w:bCs/>
                <w:color w:val="000000" w:themeColor="text1"/>
                <w:sz w:val="24"/>
                <w:szCs w:val="24"/>
                <w:highlight w:val="none"/>
                <w14:textFill>
                  <w14:solidFill>
                    <w14:schemeClr w14:val="tx1"/>
                  </w14:solidFill>
                </w14:textFill>
              </w:rPr>
            </w:pPr>
            <w:r>
              <w:rPr>
                <w:rFonts w:hint="eastAsia" w:ascii="宋体" w:hAnsi="宋体" w:cs="仿宋"/>
                <w:b/>
                <w:bCs/>
                <w:color w:val="000000" w:themeColor="text1"/>
                <w:kern w:val="0"/>
                <w:sz w:val="24"/>
                <w:szCs w:val="24"/>
                <w:highlight w:val="none"/>
                <w:lang w:bidi="ar"/>
                <w14:textFill>
                  <w14:solidFill>
                    <w14:schemeClr w14:val="tx1"/>
                  </w14:solidFill>
                </w14:textFill>
              </w:rPr>
              <w:t>序号</w:t>
            </w:r>
          </w:p>
        </w:tc>
        <w:tc>
          <w:tcPr>
            <w:tcW w:w="989" w:type="dxa"/>
            <w:tcBorders>
              <w:top w:val="single" w:color="auto" w:sz="4" w:space="0"/>
              <w:left w:val="single" w:color="auto" w:sz="4" w:space="0"/>
              <w:bottom w:val="single" w:color="auto" w:sz="4" w:space="0"/>
              <w:right w:val="single" w:color="auto" w:sz="4" w:space="0"/>
            </w:tcBorders>
            <w:vAlign w:val="center"/>
          </w:tcPr>
          <w:p w14:paraId="69EB7154">
            <w:pPr>
              <w:widowControl/>
              <w:jc w:val="center"/>
              <w:textAlignment w:val="center"/>
              <w:rPr>
                <w:rFonts w:ascii="宋体" w:hAnsi="宋体" w:cs="仿宋"/>
                <w:b/>
                <w:bCs/>
                <w:color w:val="000000" w:themeColor="text1"/>
                <w:sz w:val="24"/>
                <w:szCs w:val="24"/>
                <w:highlight w:val="none"/>
                <w14:textFill>
                  <w14:solidFill>
                    <w14:schemeClr w14:val="tx1"/>
                  </w14:solidFill>
                </w14:textFill>
              </w:rPr>
            </w:pPr>
            <w:r>
              <w:rPr>
                <w:rFonts w:hint="eastAsia" w:ascii="宋体" w:hAnsi="宋体" w:cs="仿宋"/>
                <w:b/>
                <w:bCs/>
                <w:color w:val="000000" w:themeColor="text1"/>
                <w:kern w:val="0"/>
                <w:sz w:val="24"/>
                <w:szCs w:val="24"/>
                <w:highlight w:val="none"/>
                <w:lang w:bidi="ar"/>
                <w14:textFill>
                  <w14:solidFill>
                    <w14:schemeClr w14:val="tx1"/>
                  </w14:solidFill>
                </w14:textFill>
              </w:rPr>
              <w:t>姓名</w:t>
            </w:r>
          </w:p>
        </w:tc>
        <w:tc>
          <w:tcPr>
            <w:tcW w:w="1704" w:type="dxa"/>
            <w:tcBorders>
              <w:top w:val="single" w:color="auto" w:sz="4" w:space="0"/>
              <w:left w:val="single" w:color="auto" w:sz="4" w:space="0"/>
              <w:bottom w:val="single" w:color="auto" w:sz="4" w:space="0"/>
              <w:right w:val="single" w:color="auto" w:sz="4" w:space="0"/>
            </w:tcBorders>
            <w:vAlign w:val="center"/>
          </w:tcPr>
          <w:p w14:paraId="7DD58C41">
            <w:pPr>
              <w:widowControl/>
              <w:jc w:val="center"/>
              <w:textAlignment w:val="center"/>
              <w:rPr>
                <w:rFonts w:ascii="宋体" w:hAnsi="宋体" w:cs="仿宋"/>
                <w:b/>
                <w:bCs/>
                <w:color w:val="000000" w:themeColor="text1"/>
                <w:kern w:val="0"/>
                <w:sz w:val="24"/>
                <w:szCs w:val="24"/>
                <w:highlight w:val="none"/>
                <w:lang w:bidi="ar"/>
                <w14:textFill>
                  <w14:solidFill>
                    <w14:schemeClr w14:val="tx1"/>
                  </w14:solidFill>
                </w14:textFill>
              </w:rPr>
            </w:pPr>
            <w:r>
              <w:rPr>
                <w:rFonts w:hint="eastAsia" w:ascii="宋体" w:hAnsi="宋体" w:cs="仿宋"/>
                <w:b/>
                <w:bCs/>
                <w:color w:val="000000" w:themeColor="text1"/>
                <w:kern w:val="0"/>
                <w:sz w:val="24"/>
                <w:szCs w:val="24"/>
                <w:highlight w:val="none"/>
                <w:lang w:bidi="ar"/>
                <w14:textFill>
                  <w14:solidFill>
                    <w14:schemeClr w14:val="tx1"/>
                  </w14:solidFill>
                </w14:textFill>
              </w:rPr>
              <w:t>岗位</w:t>
            </w:r>
          </w:p>
        </w:tc>
        <w:tc>
          <w:tcPr>
            <w:tcW w:w="1848" w:type="dxa"/>
            <w:tcBorders>
              <w:top w:val="single" w:color="auto" w:sz="4" w:space="0"/>
              <w:left w:val="single" w:color="auto" w:sz="4" w:space="0"/>
              <w:bottom w:val="single" w:color="auto" w:sz="4" w:space="0"/>
              <w:right w:val="single" w:color="auto" w:sz="4" w:space="0"/>
            </w:tcBorders>
            <w:vAlign w:val="center"/>
          </w:tcPr>
          <w:p w14:paraId="0CBA7031">
            <w:pPr>
              <w:widowControl/>
              <w:jc w:val="center"/>
              <w:textAlignment w:val="center"/>
              <w:rPr>
                <w:rFonts w:ascii="宋体" w:hAnsi="宋体" w:cs="仿宋"/>
                <w:b/>
                <w:bCs/>
                <w:color w:val="000000" w:themeColor="text1"/>
                <w:sz w:val="24"/>
                <w:szCs w:val="24"/>
                <w:highlight w:val="none"/>
                <w14:textFill>
                  <w14:solidFill>
                    <w14:schemeClr w14:val="tx1"/>
                  </w14:solidFill>
                </w14:textFill>
              </w:rPr>
            </w:pPr>
            <w:r>
              <w:rPr>
                <w:rFonts w:hint="eastAsia" w:ascii="宋体" w:hAnsi="宋体" w:cs="仿宋"/>
                <w:b/>
                <w:bCs/>
                <w:color w:val="000000" w:themeColor="text1"/>
                <w:kern w:val="0"/>
                <w:sz w:val="24"/>
                <w:szCs w:val="24"/>
                <w:highlight w:val="none"/>
                <w:lang w:bidi="ar"/>
                <w14:textFill>
                  <w14:solidFill>
                    <w14:schemeClr w14:val="tx1"/>
                  </w14:solidFill>
                </w14:textFill>
              </w:rPr>
              <w:t>职称</w:t>
            </w:r>
          </w:p>
        </w:tc>
        <w:tc>
          <w:tcPr>
            <w:tcW w:w="1862" w:type="dxa"/>
            <w:tcBorders>
              <w:top w:val="single" w:color="auto" w:sz="4" w:space="0"/>
              <w:left w:val="single" w:color="auto" w:sz="4" w:space="0"/>
              <w:bottom w:val="single" w:color="auto" w:sz="4" w:space="0"/>
              <w:right w:val="single" w:color="auto" w:sz="4" w:space="0"/>
            </w:tcBorders>
            <w:vAlign w:val="center"/>
          </w:tcPr>
          <w:p w14:paraId="0F74234C">
            <w:pPr>
              <w:widowControl/>
              <w:jc w:val="center"/>
              <w:textAlignment w:val="center"/>
              <w:rPr>
                <w:rFonts w:ascii="宋体" w:hAnsi="宋体" w:cs="仿宋"/>
                <w:b/>
                <w:bCs/>
                <w:color w:val="000000" w:themeColor="text1"/>
                <w:sz w:val="24"/>
                <w:szCs w:val="24"/>
                <w:highlight w:val="none"/>
                <w14:textFill>
                  <w14:solidFill>
                    <w14:schemeClr w14:val="tx1"/>
                  </w14:solidFill>
                </w14:textFill>
              </w:rPr>
            </w:pPr>
            <w:r>
              <w:rPr>
                <w:rFonts w:hint="eastAsia" w:ascii="宋体" w:hAnsi="宋体" w:cs="仿宋"/>
                <w:b/>
                <w:bCs/>
                <w:color w:val="000000" w:themeColor="text1"/>
                <w:kern w:val="0"/>
                <w:sz w:val="24"/>
                <w:szCs w:val="24"/>
                <w:highlight w:val="none"/>
                <w:lang w:bidi="ar"/>
                <w14:textFill>
                  <w14:solidFill>
                    <w14:schemeClr w14:val="tx1"/>
                  </w14:solidFill>
                </w14:textFill>
              </w:rPr>
              <w:t>职称证书或资格证书编号</w:t>
            </w:r>
          </w:p>
        </w:tc>
        <w:tc>
          <w:tcPr>
            <w:tcW w:w="1650" w:type="dxa"/>
            <w:tcBorders>
              <w:top w:val="single" w:color="auto" w:sz="4" w:space="0"/>
              <w:left w:val="single" w:color="auto" w:sz="4" w:space="0"/>
              <w:bottom w:val="single" w:color="auto" w:sz="4" w:space="0"/>
              <w:right w:val="single" w:color="auto" w:sz="4" w:space="0"/>
            </w:tcBorders>
            <w:vAlign w:val="center"/>
          </w:tcPr>
          <w:p w14:paraId="3478384D">
            <w:pPr>
              <w:widowControl/>
              <w:jc w:val="center"/>
              <w:textAlignment w:val="center"/>
              <w:rPr>
                <w:rFonts w:ascii="宋体" w:hAnsi="宋体" w:cs="仿宋"/>
                <w:b/>
                <w:bCs/>
                <w:color w:val="000000" w:themeColor="text1"/>
                <w:kern w:val="0"/>
                <w:sz w:val="24"/>
                <w:szCs w:val="24"/>
                <w:highlight w:val="none"/>
                <w:lang w:bidi="ar"/>
                <w14:textFill>
                  <w14:solidFill>
                    <w14:schemeClr w14:val="tx1"/>
                  </w14:solidFill>
                </w14:textFill>
              </w:rPr>
            </w:pPr>
            <w:r>
              <w:rPr>
                <w:rFonts w:hint="eastAsia" w:ascii="宋体" w:hAnsi="宋体" w:cs="仿宋"/>
                <w:b/>
                <w:bCs/>
                <w:color w:val="000000" w:themeColor="text1"/>
                <w:kern w:val="0"/>
                <w:sz w:val="24"/>
                <w:szCs w:val="24"/>
                <w:highlight w:val="none"/>
                <w:lang w:bidi="ar"/>
                <w14:textFill>
                  <w14:solidFill>
                    <w14:schemeClr w14:val="tx1"/>
                  </w14:solidFill>
                </w14:textFill>
              </w:rPr>
              <w:t>提交证明材料在投标文件的位置</w:t>
            </w:r>
          </w:p>
        </w:tc>
      </w:tr>
      <w:tr w14:paraId="4EF7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93" w:type="dxa"/>
            <w:tcBorders>
              <w:top w:val="single" w:color="auto" w:sz="4" w:space="0"/>
              <w:left w:val="single" w:color="auto" w:sz="4" w:space="0"/>
              <w:bottom w:val="single" w:color="auto" w:sz="4" w:space="0"/>
              <w:right w:val="single" w:color="auto" w:sz="4" w:space="0"/>
            </w:tcBorders>
          </w:tcPr>
          <w:p w14:paraId="275201DA">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02106132">
            <w:pPr>
              <w:widowControl/>
              <w:jc w:val="center"/>
              <w:textAlignment w:val="center"/>
              <w:rPr>
                <w:rFonts w:ascii="宋体" w:hAnsi="宋体" w:cs="仿宋"/>
                <w:b/>
                <w:bCs/>
                <w:color w:val="000000" w:themeColor="text1"/>
                <w:sz w:val="24"/>
                <w:szCs w:val="24"/>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vAlign w:val="center"/>
          </w:tcPr>
          <w:p w14:paraId="18912F21">
            <w:pPr>
              <w:widowControl/>
              <w:jc w:val="center"/>
              <w:textAlignment w:val="center"/>
              <w:rPr>
                <w:rFonts w:ascii="宋体" w:hAnsi="宋体" w:cs="仿宋"/>
                <w:b/>
                <w:bCs/>
                <w:color w:val="000000" w:themeColor="text1"/>
                <w:sz w:val="24"/>
                <w:szCs w:val="24"/>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vAlign w:val="center"/>
          </w:tcPr>
          <w:p w14:paraId="2A2DB711">
            <w:pPr>
              <w:widowControl/>
              <w:jc w:val="center"/>
              <w:textAlignment w:val="center"/>
              <w:rPr>
                <w:rFonts w:ascii="宋体" w:hAnsi="宋体" w:cs="仿宋"/>
                <w:b/>
                <w:bCs/>
                <w:color w:val="000000" w:themeColor="text1"/>
                <w:sz w:val="24"/>
                <w:szCs w:val="24"/>
                <w:highlight w:val="none"/>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14:paraId="58848BCB">
            <w:pPr>
              <w:widowControl/>
              <w:jc w:val="center"/>
              <w:textAlignment w:val="center"/>
              <w:rPr>
                <w:rFonts w:ascii="宋体" w:hAnsi="宋体" w:cs="仿宋"/>
                <w:b/>
                <w:bCs/>
                <w:color w:val="000000" w:themeColor="text1"/>
                <w:sz w:val="24"/>
                <w:szCs w:val="24"/>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center"/>
          </w:tcPr>
          <w:p w14:paraId="6986AD42">
            <w:pPr>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例如：投标文件第X页</w:t>
            </w:r>
          </w:p>
        </w:tc>
      </w:tr>
      <w:tr w14:paraId="56DF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3" w:type="dxa"/>
            <w:tcBorders>
              <w:top w:val="single" w:color="auto" w:sz="4" w:space="0"/>
              <w:left w:val="single" w:color="auto" w:sz="4" w:space="0"/>
              <w:bottom w:val="single" w:color="auto" w:sz="4" w:space="0"/>
              <w:right w:val="single" w:color="auto" w:sz="4" w:space="0"/>
            </w:tcBorders>
          </w:tcPr>
          <w:p w14:paraId="7FC57B5B">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tcPr>
          <w:p w14:paraId="5C67F00B">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430F166B">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18711B46">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14:paraId="2A2CBF5A">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center"/>
          </w:tcPr>
          <w:p w14:paraId="3DBC4B4A">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r>
      <w:tr w14:paraId="3BAE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3" w:type="dxa"/>
            <w:tcBorders>
              <w:top w:val="single" w:color="auto" w:sz="4" w:space="0"/>
              <w:left w:val="single" w:color="auto" w:sz="4" w:space="0"/>
              <w:bottom w:val="single" w:color="auto" w:sz="4" w:space="0"/>
              <w:right w:val="single" w:color="auto" w:sz="4" w:space="0"/>
            </w:tcBorders>
          </w:tcPr>
          <w:p w14:paraId="502E8755">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tcPr>
          <w:p w14:paraId="1D6D5AB5">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04D61AAE">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610F6238">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14:paraId="10BBA40D">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center"/>
          </w:tcPr>
          <w:p w14:paraId="08FC34F7">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r>
      <w:tr w14:paraId="6E57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3" w:type="dxa"/>
            <w:tcBorders>
              <w:top w:val="single" w:color="auto" w:sz="4" w:space="0"/>
              <w:left w:val="single" w:color="auto" w:sz="4" w:space="0"/>
              <w:bottom w:val="single" w:color="auto" w:sz="4" w:space="0"/>
              <w:right w:val="single" w:color="auto" w:sz="4" w:space="0"/>
            </w:tcBorders>
          </w:tcPr>
          <w:p w14:paraId="2829475E">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tcPr>
          <w:p w14:paraId="3F22E0BA">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620976AB">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66C79E25">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14:paraId="52EFAD13">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center"/>
          </w:tcPr>
          <w:p w14:paraId="320FA098">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r>
      <w:tr w14:paraId="6953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3" w:type="dxa"/>
            <w:tcBorders>
              <w:top w:val="single" w:color="auto" w:sz="4" w:space="0"/>
              <w:left w:val="single" w:color="auto" w:sz="4" w:space="0"/>
              <w:bottom w:val="single" w:color="auto" w:sz="4" w:space="0"/>
              <w:right w:val="single" w:color="auto" w:sz="4" w:space="0"/>
            </w:tcBorders>
          </w:tcPr>
          <w:p w14:paraId="45A66985">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tcPr>
          <w:p w14:paraId="4E7644D7">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0C68923F">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46459C0F">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14:paraId="6F4DA1DF">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center"/>
          </w:tcPr>
          <w:p w14:paraId="24DE174C">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r>
      <w:tr w14:paraId="67E5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3" w:type="dxa"/>
            <w:tcBorders>
              <w:top w:val="single" w:color="auto" w:sz="4" w:space="0"/>
              <w:left w:val="single" w:color="auto" w:sz="4" w:space="0"/>
              <w:bottom w:val="single" w:color="auto" w:sz="4" w:space="0"/>
              <w:right w:val="single" w:color="auto" w:sz="4" w:space="0"/>
            </w:tcBorders>
          </w:tcPr>
          <w:p w14:paraId="4BB3B014">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tcPr>
          <w:p w14:paraId="4C2D38F4">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38B84ABD">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41A9D6E8">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14:paraId="00FB4974">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center"/>
          </w:tcPr>
          <w:p w14:paraId="797F3380">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r>
      <w:tr w14:paraId="5295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3" w:type="dxa"/>
            <w:tcBorders>
              <w:top w:val="single" w:color="auto" w:sz="4" w:space="0"/>
              <w:left w:val="single" w:color="auto" w:sz="4" w:space="0"/>
              <w:bottom w:val="single" w:color="auto" w:sz="4" w:space="0"/>
              <w:right w:val="single" w:color="auto" w:sz="4" w:space="0"/>
            </w:tcBorders>
          </w:tcPr>
          <w:p w14:paraId="02B3770B">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tcPr>
          <w:p w14:paraId="19CE04A2">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3E341B18">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4E149CE3">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14:paraId="332DBBC6">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center"/>
          </w:tcPr>
          <w:p w14:paraId="677035DE">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r>
      <w:tr w14:paraId="3402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3" w:type="dxa"/>
            <w:tcBorders>
              <w:top w:val="single" w:color="auto" w:sz="4" w:space="0"/>
              <w:left w:val="single" w:color="auto" w:sz="4" w:space="0"/>
              <w:bottom w:val="single" w:color="auto" w:sz="4" w:space="0"/>
              <w:right w:val="single" w:color="auto" w:sz="4" w:space="0"/>
            </w:tcBorders>
          </w:tcPr>
          <w:p w14:paraId="778AFAB8">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tcPr>
          <w:p w14:paraId="32963111">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27F68E43">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1D111E1F">
            <w:pPr>
              <w:widowControl/>
              <w:adjustRightInd w:val="0"/>
              <w:snapToGrid w:val="0"/>
              <w:jc w:val="left"/>
              <w:rPr>
                <w:rFonts w:ascii="宋体" w:hAnsi="宋体" w:cs="宋体"/>
                <w:color w:val="000000" w:themeColor="text1"/>
                <w:szCs w:val="21"/>
                <w:highlight w:val="none"/>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14:paraId="1BF1295A">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center"/>
          </w:tcPr>
          <w:p w14:paraId="24A73E9A">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r>
      <w:tr w14:paraId="139F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3" w:type="dxa"/>
            <w:tcBorders>
              <w:top w:val="single" w:color="auto" w:sz="4" w:space="0"/>
              <w:left w:val="single" w:color="auto" w:sz="4" w:space="0"/>
              <w:bottom w:val="single" w:color="auto" w:sz="4" w:space="0"/>
              <w:right w:val="single" w:color="auto" w:sz="4" w:space="0"/>
            </w:tcBorders>
          </w:tcPr>
          <w:p w14:paraId="486AEFEE">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tcPr>
          <w:p w14:paraId="09D43F69">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34596E6E">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285EF362">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14:paraId="0DB55B46">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center"/>
          </w:tcPr>
          <w:p w14:paraId="7DB683CC">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r>
      <w:tr w14:paraId="49EE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3" w:type="dxa"/>
            <w:tcBorders>
              <w:top w:val="single" w:color="auto" w:sz="4" w:space="0"/>
              <w:left w:val="single" w:color="auto" w:sz="4" w:space="0"/>
              <w:bottom w:val="single" w:color="auto" w:sz="4" w:space="0"/>
              <w:right w:val="single" w:color="auto" w:sz="4" w:space="0"/>
            </w:tcBorders>
          </w:tcPr>
          <w:p w14:paraId="1B65E3C2">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tcPr>
          <w:p w14:paraId="0C9E7C11">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1A6FD477">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1723F478">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14:paraId="29AF8136">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center"/>
          </w:tcPr>
          <w:p w14:paraId="54A1F49D">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r>
      <w:tr w14:paraId="2E92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93" w:type="dxa"/>
            <w:tcBorders>
              <w:top w:val="single" w:color="auto" w:sz="4" w:space="0"/>
              <w:left w:val="single" w:color="auto" w:sz="4" w:space="0"/>
              <w:bottom w:val="single" w:color="auto" w:sz="4" w:space="0"/>
              <w:right w:val="single" w:color="auto" w:sz="4" w:space="0"/>
            </w:tcBorders>
          </w:tcPr>
          <w:p w14:paraId="4E44D1A3">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tcPr>
          <w:p w14:paraId="2C16B229">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341DA305">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76D873CB">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14:paraId="649F334A">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center"/>
          </w:tcPr>
          <w:p w14:paraId="37E72E4C">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r>
      <w:tr w14:paraId="6FC4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93" w:type="dxa"/>
            <w:tcBorders>
              <w:top w:val="single" w:color="auto" w:sz="4" w:space="0"/>
              <w:left w:val="single" w:color="auto" w:sz="4" w:space="0"/>
              <w:bottom w:val="single" w:color="auto" w:sz="4" w:space="0"/>
              <w:right w:val="single" w:color="auto" w:sz="4" w:space="0"/>
            </w:tcBorders>
          </w:tcPr>
          <w:p w14:paraId="1A638D10">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tcPr>
          <w:p w14:paraId="7950BDDA">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1704" w:type="dxa"/>
            <w:tcBorders>
              <w:top w:val="single" w:color="auto" w:sz="4" w:space="0"/>
              <w:left w:val="single" w:color="auto" w:sz="4" w:space="0"/>
              <w:bottom w:val="single" w:color="auto" w:sz="4" w:space="0"/>
              <w:right w:val="single" w:color="auto" w:sz="4" w:space="0"/>
            </w:tcBorders>
          </w:tcPr>
          <w:p w14:paraId="3F38D289">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tcPr>
          <w:p w14:paraId="6471012C">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14:paraId="71ACD2D5">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center"/>
          </w:tcPr>
          <w:p w14:paraId="0C3C0C4E">
            <w:pPr>
              <w:adjustRightInd w:val="0"/>
              <w:snapToGrid w:val="0"/>
              <w:jc w:val="center"/>
              <w:rPr>
                <w:rFonts w:ascii="宋体" w:hAnsi="宋体" w:cs="宋体"/>
                <w:bCs/>
                <w:color w:val="000000" w:themeColor="text1"/>
                <w:spacing w:val="-10"/>
                <w:szCs w:val="21"/>
                <w:highlight w:val="none"/>
                <w14:textFill>
                  <w14:solidFill>
                    <w14:schemeClr w14:val="tx1"/>
                  </w14:solidFill>
                </w14:textFill>
              </w:rPr>
            </w:pPr>
          </w:p>
        </w:tc>
      </w:tr>
    </w:tbl>
    <w:p w14:paraId="5D99FA30">
      <w:pPr>
        <w:topLinePunct/>
        <w:adjustRightInd w:val="0"/>
        <w:snapToGrid w:val="0"/>
        <w:rPr>
          <w:rFonts w:ascii="宋体" w:hAnsi="宋体" w:cs="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pacing w:val="4"/>
          <w:kern w:val="0"/>
          <w:szCs w:val="21"/>
          <w:highlight w:val="none"/>
          <w14:textFill>
            <w14:solidFill>
              <w14:schemeClr w14:val="tx1"/>
            </w14:solidFill>
          </w14:textFill>
        </w:rPr>
        <w:t>注：</w:t>
      </w:r>
    </w:p>
    <w:p w14:paraId="460433B4">
      <w:pPr>
        <w:topLinePunct/>
        <w:adjustRightInd w:val="0"/>
        <w:snapToGrid w:val="0"/>
        <w:rPr>
          <w:rFonts w:ascii="宋体" w:hAnsi="宋体" w:cs="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pacing w:val="4"/>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投标人应根据本表的格式要求，填写本表“</w:t>
      </w:r>
      <w:r>
        <w:rPr>
          <w:rFonts w:hint="eastAsia" w:ascii="宋体" w:hAnsi="宋体" w:cs="宋体"/>
          <w:b/>
          <w:color w:val="000000" w:themeColor="text1"/>
          <w:kern w:val="44"/>
          <w:szCs w:val="21"/>
          <w:highlight w:val="none"/>
          <w14:textFill>
            <w14:solidFill>
              <w14:schemeClr w14:val="tx1"/>
            </w14:solidFill>
          </w14:textFill>
        </w:rPr>
        <w:t>投标人拟投入情况</w:t>
      </w:r>
      <w:r>
        <w:rPr>
          <w:rFonts w:hint="eastAsia" w:ascii="宋体" w:hAnsi="宋体" w:cs="宋体"/>
          <w:color w:val="000000" w:themeColor="text1"/>
          <w:kern w:val="0"/>
          <w:szCs w:val="21"/>
          <w:highlight w:val="none"/>
          <w:lang w:bidi="ar"/>
          <w14:textFill>
            <w14:solidFill>
              <w14:schemeClr w14:val="tx1"/>
            </w14:solidFill>
          </w14:textFill>
        </w:rPr>
        <w:t>”部分的“岗位”栏和相关人员“姓名”、“职称”和“职称证书编号”栏。“职称”栏填“高级”或“中级”或“初级”或“无”；无职称证书或资格证书的，“职称证书或资格证书编号”栏填“无”；同时具备职称证书和资格证书的，“职称证书或资格证书编号”栏填职称证书编号。</w:t>
      </w:r>
    </w:p>
    <w:p w14:paraId="67A2218D">
      <w:pPr>
        <w:tabs>
          <w:tab w:val="left" w:pos="312"/>
        </w:tabs>
        <w:topLinePunct/>
        <w:adjustRightInd w:val="0"/>
        <w:snapToGrid w:val="0"/>
        <w:rPr>
          <w:rFonts w:ascii="宋体" w:hAnsi="宋体" w:cs="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pacing w:val="4"/>
          <w:kern w:val="0"/>
          <w:szCs w:val="21"/>
          <w:highlight w:val="none"/>
          <w14:textFill>
            <w14:solidFill>
              <w14:schemeClr w14:val="tx1"/>
            </w14:solidFill>
          </w14:textFill>
        </w:rPr>
        <w:t>2、岗位人员由投标人视本工程具体情况结合招标文件要求自行配备；</w:t>
      </w:r>
    </w:p>
    <w:p w14:paraId="7415814D">
      <w:pPr>
        <w:topLinePunct/>
        <w:adjustRightInd w:val="0"/>
        <w:snapToGrid w:val="0"/>
        <w:rPr>
          <w:rFonts w:ascii="宋体" w:hAnsi="宋体" w:cs="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pacing w:val="4"/>
          <w:kern w:val="0"/>
          <w:szCs w:val="21"/>
          <w:highlight w:val="none"/>
          <w14:textFill>
            <w14:solidFill>
              <w14:schemeClr w14:val="tx1"/>
            </w14:solidFill>
          </w14:textFill>
        </w:rPr>
        <w:t>3、上述人员须为投标人人员，并须提供2025年5月有效社保证明资料扫描件。</w:t>
      </w:r>
    </w:p>
    <w:p w14:paraId="2FDDA7B9">
      <w:pPr>
        <w:topLinePunct/>
        <w:adjustRightInd w:val="0"/>
        <w:snapToGrid w:val="0"/>
        <w:rPr>
          <w:rFonts w:ascii="宋体" w:hAnsi="宋体" w:cs="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pacing w:val="4"/>
          <w:kern w:val="0"/>
          <w:szCs w:val="21"/>
          <w:highlight w:val="none"/>
          <w14:textFill>
            <w14:solidFill>
              <w14:schemeClr w14:val="tx1"/>
            </w14:solidFill>
          </w14:textFill>
        </w:rPr>
        <w:t>4、上述人员须按招标公告及《技术标详细审查评分表》相应要求提供居民身份证、职称证（如有）、有效期内的注册证（如有）、岗位证或培训合格证（如有）等相关证明资料。所有资料为晰扫描件或电子证书。</w:t>
      </w:r>
    </w:p>
    <w:p w14:paraId="0C23CBEA">
      <w:pPr>
        <w:topLinePunct/>
        <w:adjustRightInd w:val="0"/>
        <w:snapToGrid w:val="0"/>
        <w:rPr>
          <w:rFonts w:ascii="宋体" w:hAnsi="宋体" w:cs="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pacing w:val="4"/>
          <w:kern w:val="0"/>
          <w:szCs w:val="21"/>
          <w:highlight w:val="none"/>
          <w14:textFill>
            <w14:solidFill>
              <w14:schemeClr w14:val="tx1"/>
            </w14:solidFill>
          </w14:textFill>
        </w:rPr>
        <w:t>5、本表中填报的所有人员均需按招标文件第四章《主要人员简历表》格式要求提交《主要人员简历表》。</w:t>
      </w:r>
    </w:p>
    <w:p w14:paraId="6D9FF9B3">
      <w:pPr>
        <w:topLinePunct/>
        <w:adjustRightInd w:val="0"/>
        <w:snapToGrid w:val="0"/>
        <w:rPr>
          <w:rFonts w:ascii="仿宋" w:hAnsi="仿宋" w:eastAsia="仿宋" w:cs="仿宋"/>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本表只用于</w:t>
      </w:r>
      <w:r>
        <w:rPr>
          <w:rFonts w:hint="eastAsia" w:ascii="宋体" w:hAnsi="宋体" w:cs="宋体"/>
          <w:color w:val="000000" w:themeColor="text1"/>
          <w:spacing w:val="4"/>
          <w:kern w:val="0"/>
          <w:szCs w:val="21"/>
          <w:highlight w:val="none"/>
          <w14:textFill>
            <w14:solidFill>
              <w14:schemeClr w14:val="tx1"/>
            </w14:solidFill>
          </w14:textFill>
        </w:rPr>
        <w:t>技术标详细审评分</w:t>
      </w:r>
      <w:r>
        <w:rPr>
          <w:rFonts w:hint="eastAsia" w:ascii="宋体" w:hAnsi="宋体"/>
          <w:color w:val="000000" w:themeColor="text1"/>
          <w:szCs w:val="21"/>
          <w:highlight w:val="none"/>
          <w14:textFill>
            <w14:solidFill>
              <w14:schemeClr w14:val="tx1"/>
            </w14:solidFill>
          </w14:textFill>
        </w:rPr>
        <w:t>的依据，不作为废标否决性条款。</w:t>
      </w:r>
    </w:p>
    <w:p w14:paraId="13B125CD">
      <w:pPr>
        <w:topLinePunct/>
        <w:adjustRightInd w:val="0"/>
        <w:snapToGrid w:val="0"/>
        <w:rPr>
          <w:rFonts w:ascii="宋体" w:hAnsi="宋体" w:cs="宋体"/>
          <w:color w:val="000000" w:themeColor="text1"/>
          <w:spacing w:val="4"/>
          <w:kern w:val="0"/>
          <w:szCs w:val="21"/>
          <w:highlight w:val="none"/>
          <w14:textFill>
            <w14:solidFill>
              <w14:schemeClr w14:val="tx1"/>
            </w14:solidFill>
          </w14:textFill>
        </w:rPr>
      </w:pPr>
    </w:p>
    <w:p w14:paraId="7A706027">
      <w:pPr>
        <w:topLinePunct/>
        <w:adjustRightInd w:val="0"/>
        <w:snapToGrid w:val="0"/>
        <w:spacing w:line="360" w:lineRule="auto"/>
        <w:ind w:firstLine="3720" w:firstLineChars="1500"/>
        <w:rPr>
          <w:rFonts w:ascii="宋体" w:hAnsi="宋体" w:cs="宋体"/>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spacing w:val="4"/>
          <w:kern w:val="0"/>
          <w:sz w:val="24"/>
          <w:szCs w:val="24"/>
          <w:highlight w:val="none"/>
          <w14:textFill>
            <w14:solidFill>
              <w14:schemeClr w14:val="tx1"/>
            </w14:solidFill>
          </w14:textFill>
        </w:rPr>
        <w:t>投标</w:t>
      </w:r>
      <w:r>
        <w:rPr>
          <w:rFonts w:ascii="宋体" w:hAnsi="宋体" w:cs="宋体"/>
          <w:color w:val="000000" w:themeColor="text1"/>
          <w:spacing w:val="4"/>
          <w:kern w:val="0"/>
          <w:sz w:val="24"/>
          <w:szCs w:val="24"/>
          <w:highlight w:val="none"/>
          <w14:textFill>
            <w14:solidFill>
              <w14:schemeClr w14:val="tx1"/>
            </w14:solidFill>
          </w14:textFill>
        </w:rPr>
        <w:t>人</w:t>
      </w:r>
      <w:r>
        <w:rPr>
          <w:rFonts w:hint="eastAsia" w:ascii="宋体" w:hAnsi="宋体" w:cs="宋体"/>
          <w:color w:val="000000" w:themeColor="text1"/>
          <w:spacing w:val="4"/>
          <w:kern w:val="0"/>
          <w:sz w:val="24"/>
          <w:szCs w:val="24"/>
          <w:highlight w:val="none"/>
          <w14:textFill>
            <w14:solidFill>
              <w14:schemeClr w14:val="tx1"/>
            </w14:solidFill>
          </w14:textFill>
        </w:rPr>
        <w:t>：　　</w:t>
      </w:r>
    </w:p>
    <w:p w14:paraId="3C25CF7C">
      <w:pPr>
        <w:jc w:val="center"/>
        <w:rPr>
          <w:rFonts w:ascii="宋体" w:hAnsi="宋体" w:cs="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pacing w:val="4"/>
          <w:kern w:val="0"/>
          <w:sz w:val="24"/>
          <w:szCs w:val="24"/>
          <w:highlight w:val="none"/>
          <w14:textFill>
            <w14:solidFill>
              <w14:schemeClr w14:val="tx1"/>
            </w14:solidFill>
          </w14:textFill>
        </w:rPr>
        <w:t xml:space="preserve">                             日   期：    年    月    日</w:t>
      </w:r>
    </w:p>
    <w:p w14:paraId="0937BD42">
      <w:pPr>
        <w:topLinePunct/>
        <w:adjustRightInd w:val="0"/>
        <w:snapToGrid w:val="0"/>
        <w:spacing w:line="360" w:lineRule="auto"/>
        <w:jc w:val="left"/>
        <w:rPr>
          <w:rFonts w:ascii="宋体" w:hAnsi="宋体" w:cs="宋体"/>
          <w:color w:val="000000" w:themeColor="text1"/>
          <w:spacing w:val="4"/>
          <w:kern w:val="0"/>
          <w:szCs w:val="21"/>
          <w:highlight w:val="none"/>
          <w14:textFill>
            <w14:solidFill>
              <w14:schemeClr w14:val="tx1"/>
            </w14:solidFill>
          </w14:textFill>
        </w:rPr>
      </w:pPr>
    </w:p>
    <w:p w14:paraId="3BE141B4">
      <w:pPr>
        <w:topLinePunct/>
        <w:adjustRightInd w:val="0"/>
        <w:snapToGrid w:val="0"/>
        <w:spacing w:line="360" w:lineRule="auto"/>
        <w:jc w:val="left"/>
        <w:rPr>
          <w:b/>
          <w:snapToGrid w:val="0"/>
          <w:color w:val="000000" w:themeColor="text1"/>
          <w:spacing w:val="4"/>
          <w:kern w:val="0"/>
          <w:sz w:val="36"/>
          <w:szCs w:val="36"/>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3B7609F6">
      <w:pPr>
        <w:topLinePunct/>
        <w:adjustRightInd w:val="0"/>
        <w:snapToGrid w:val="0"/>
        <w:spacing w:line="360" w:lineRule="auto"/>
        <w:jc w:val="center"/>
        <w:rPr>
          <w:rFonts w:ascii="宋体" w:hAnsi="宋体"/>
          <w:b/>
          <w:snapToGrid w:val="0"/>
          <w:color w:val="000000" w:themeColor="text1"/>
          <w:spacing w:val="4"/>
          <w:kern w:val="0"/>
          <w:sz w:val="36"/>
          <w:szCs w:val="36"/>
          <w:highlight w:val="none"/>
          <w14:textFill>
            <w14:solidFill>
              <w14:schemeClr w14:val="tx1"/>
            </w14:solidFill>
          </w14:textFill>
        </w:rPr>
      </w:pPr>
      <w:r>
        <w:rPr>
          <w:rFonts w:hint="eastAsia" w:ascii="宋体" w:hAnsi="宋体"/>
          <w:b/>
          <w:snapToGrid w:val="0"/>
          <w:color w:val="000000" w:themeColor="text1"/>
          <w:spacing w:val="4"/>
          <w:kern w:val="0"/>
          <w:sz w:val="36"/>
          <w:szCs w:val="36"/>
          <w:highlight w:val="none"/>
          <w14:textFill>
            <w14:solidFill>
              <w14:schemeClr w14:val="tx1"/>
            </w14:solidFill>
          </w14:textFill>
        </w:rPr>
        <w:t>主要人员简历表</w:t>
      </w:r>
    </w:p>
    <w:p w14:paraId="26AEA5F7">
      <w:pPr>
        <w:topLinePunct/>
        <w:adjustRightInd w:val="0"/>
        <w:snapToGrid w:val="0"/>
        <w:spacing w:line="360" w:lineRule="auto"/>
        <w:rPr>
          <w:color w:val="000000" w:themeColor="text1"/>
          <w:spacing w:val="4"/>
          <w:kern w:val="0"/>
          <w:sz w:val="24"/>
          <w:szCs w:val="24"/>
          <w:highlight w:val="none"/>
          <w14:textFill>
            <w14:solidFill>
              <w14:schemeClr w14:val="tx1"/>
            </w14:solidFill>
          </w14:textFill>
        </w:rPr>
      </w:pPr>
      <w:r>
        <w:rPr>
          <w:rFonts w:hint="eastAsia"/>
          <w:color w:val="000000" w:themeColor="text1"/>
          <w:spacing w:val="4"/>
          <w:kern w:val="0"/>
          <w:sz w:val="24"/>
          <w:szCs w:val="24"/>
          <w:highlight w:val="none"/>
          <w14:textFill>
            <w14:solidFill>
              <w14:schemeClr w14:val="tx1"/>
            </w14:solidFill>
          </w14:textFill>
        </w:rPr>
        <w:t xml:space="preserve">工程名称： </w:t>
      </w:r>
    </w:p>
    <w:tbl>
      <w:tblPr>
        <w:tblStyle w:val="31"/>
        <w:tblW w:w="5000"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60" w:type="dxa"/>
          <w:left w:w="60" w:type="dxa"/>
          <w:bottom w:w="60" w:type="dxa"/>
          <w:right w:w="60" w:type="dxa"/>
        </w:tblCellMar>
      </w:tblPr>
      <w:tblGrid>
        <w:gridCol w:w="1366"/>
        <w:gridCol w:w="1840"/>
        <w:gridCol w:w="289"/>
        <w:gridCol w:w="559"/>
        <w:gridCol w:w="855"/>
        <w:gridCol w:w="189"/>
        <w:gridCol w:w="1365"/>
        <w:gridCol w:w="993"/>
        <w:gridCol w:w="355"/>
        <w:gridCol w:w="1627"/>
      </w:tblGrid>
      <w:tr w14:paraId="1007A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20" w:hRule="atLeast"/>
          <w:tblCellSpacing w:w="0" w:type="dxa"/>
          <w:jc w:val="center"/>
        </w:trPr>
        <w:tc>
          <w:tcPr>
            <w:tcW w:w="724" w:type="pct"/>
            <w:tcBorders>
              <w:tl2br w:val="nil"/>
              <w:tr2bl w:val="nil"/>
            </w:tcBorders>
            <w:vAlign w:val="center"/>
          </w:tcPr>
          <w:p w14:paraId="4649A8D1">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姓名</w:t>
            </w:r>
          </w:p>
        </w:tc>
        <w:tc>
          <w:tcPr>
            <w:tcW w:w="975" w:type="pct"/>
            <w:tcBorders>
              <w:tl2br w:val="nil"/>
              <w:tr2bl w:val="nil"/>
            </w:tcBorders>
            <w:vAlign w:val="center"/>
          </w:tcPr>
          <w:p w14:paraId="4D3916F5">
            <w:pPr>
              <w:jc w:val="left"/>
              <w:rPr>
                <w:rFonts w:ascii="宋体" w:hAnsi="宋体"/>
                <w:color w:val="000000" w:themeColor="text1"/>
                <w:sz w:val="24"/>
                <w:szCs w:val="24"/>
                <w:highlight w:val="none"/>
                <w14:textFill>
                  <w14:solidFill>
                    <w14:schemeClr w14:val="tx1"/>
                  </w14:solidFill>
                </w14:textFill>
              </w:rPr>
            </w:pPr>
          </w:p>
        </w:tc>
        <w:tc>
          <w:tcPr>
            <w:tcW w:w="449" w:type="pct"/>
            <w:gridSpan w:val="2"/>
            <w:tcBorders>
              <w:tl2br w:val="nil"/>
              <w:tr2bl w:val="nil"/>
            </w:tcBorders>
            <w:vAlign w:val="center"/>
          </w:tcPr>
          <w:p w14:paraId="5F94C87A">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性别</w:t>
            </w:r>
          </w:p>
        </w:tc>
        <w:tc>
          <w:tcPr>
            <w:tcW w:w="1275" w:type="pct"/>
            <w:gridSpan w:val="3"/>
            <w:tcBorders>
              <w:tl2br w:val="nil"/>
              <w:tr2bl w:val="nil"/>
            </w:tcBorders>
            <w:vAlign w:val="center"/>
          </w:tcPr>
          <w:p w14:paraId="5F98D00D">
            <w:pPr>
              <w:jc w:val="left"/>
              <w:rPr>
                <w:rFonts w:ascii="宋体" w:hAnsi="宋体"/>
                <w:color w:val="000000" w:themeColor="text1"/>
                <w:sz w:val="24"/>
                <w:szCs w:val="24"/>
                <w:highlight w:val="none"/>
                <w14:textFill>
                  <w14:solidFill>
                    <w14:schemeClr w14:val="tx1"/>
                  </w14:solidFill>
                </w14:textFill>
              </w:rPr>
            </w:pPr>
          </w:p>
        </w:tc>
        <w:tc>
          <w:tcPr>
            <w:tcW w:w="714" w:type="pct"/>
            <w:gridSpan w:val="2"/>
            <w:tcBorders>
              <w:tl2br w:val="nil"/>
              <w:tr2bl w:val="nil"/>
            </w:tcBorders>
            <w:vAlign w:val="center"/>
          </w:tcPr>
          <w:p w14:paraId="71FCEED6">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年龄</w:t>
            </w:r>
          </w:p>
        </w:tc>
        <w:tc>
          <w:tcPr>
            <w:tcW w:w="859" w:type="pct"/>
            <w:tcBorders>
              <w:tl2br w:val="nil"/>
              <w:tr2bl w:val="nil"/>
            </w:tcBorders>
            <w:vAlign w:val="center"/>
          </w:tcPr>
          <w:p w14:paraId="747BC5FD">
            <w:pPr>
              <w:jc w:val="left"/>
              <w:rPr>
                <w:rFonts w:ascii="宋体" w:hAnsi="宋体"/>
                <w:color w:val="000000" w:themeColor="text1"/>
                <w:sz w:val="24"/>
                <w:szCs w:val="24"/>
                <w:highlight w:val="none"/>
                <w14:textFill>
                  <w14:solidFill>
                    <w14:schemeClr w14:val="tx1"/>
                  </w14:solidFill>
                </w14:textFill>
              </w:rPr>
            </w:pPr>
          </w:p>
        </w:tc>
      </w:tr>
      <w:tr w14:paraId="33E51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724" w:type="pct"/>
            <w:tcBorders>
              <w:tl2br w:val="nil"/>
              <w:tr2bl w:val="nil"/>
            </w:tcBorders>
            <w:vAlign w:val="center"/>
          </w:tcPr>
          <w:p w14:paraId="42540234">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职务</w:t>
            </w:r>
          </w:p>
        </w:tc>
        <w:tc>
          <w:tcPr>
            <w:tcW w:w="975" w:type="pct"/>
            <w:tcBorders>
              <w:tl2br w:val="nil"/>
              <w:tr2bl w:val="nil"/>
            </w:tcBorders>
            <w:vAlign w:val="center"/>
          </w:tcPr>
          <w:p w14:paraId="4E1762F4">
            <w:pPr>
              <w:jc w:val="left"/>
              <w:rPr>
                <w:rFonts w:ascii="宋体" w:hAnsi="宋体"/>
                <w:color w:val="000000" w:themeColor="text1"/>
                <w:sz w:val="24"/>
                <w:szCs w:val="24"/>
                <w:highlight w:val="none"/>
                <w14:textFill>
                  <w14:solidFill>
                    <w14:schemeClr w14:val="tx1"/>
                  </w14:solidFill>
                </w14:textFill>
              </w:rPr>
            </w:pPr>
          </w:p>
        </w:tc>
        <w:tc>
          <w:tcPr>
            <w:tcW w:w="449" w:type="pct"/>
            <w:gridSpan w:val="2"/>
            <w:tcBorders>
              <w:tl2br w:val="nil"/>
              <w:tr2bl w:val="nil"/>
            </w:tcBorders>
            <w:vAlign w:val="center"/>
          </w:tcPr>
          <w:p w14:paraId="7DE25917">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职称</w:t>
            </w:r>
          </w:p>
        </w:tc>
        <w:tc>
          <w:tcPr>
            <w:tcW w:w="1275" w:type="pct"/>
            <w:gridSpan w:val="3"/>
            <w:tcBorders>
              <w:tl2br w:val="nil"/>
              <w:tr2bl w:val="nil"/>
            </w:tcBorders>
            <w:vAlign w:val="center"/>
          </w:tcPr>
          <w:p w14:paraId="2C7EEC2C">
            <w:pPr>
              <w:jc w:val="left"/>
              <w:rPr>
                <w:rFonts w:ascii="宋体" w:hAnsi="宋体"/>
                <w:color w:val="000000" w:themeColor="text1"/>
                <w:sz w:val="24"/>
                <w:szCs w:val="24"/>
                <w:highlight w:val="none"/>
                <w14:textFill>
                  <w14:solidFill>
                    <w14:schemeClr w14:val="tx1"/>
                  </w14:solidFill>
                </w14:textFill>
              </w:rPr>
            </w:pPr>
          </w:p>
        </w:tc>
        <w:tc>
          <w:tcPr>
            <w:tcW w:w="714" w:type="pct"/>
            <w:gridSpan w:val="2"/>
            <w:tcBorders>
              <w:tl2br w:val="nil"/>
              <w:tr2bl w:val="nil"/>
            </w:tcBorders>
            <w:vAlign w:val="center"/>
          </w:tcPr>
          <w:p w14:paraId="75BF3264">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学历</w:t>
            </w:r>
          </w:p>
        </w:tc>
        <w:tc>
          <w:tcPr>
            <w:tcW w:w="859" w:type="pct"/>
            <w:tcBorders>
              <w:tl2br w:val="nil"/>
              <w:tr2bl w:val="nil"/>
            </w:tcBorders>
            <w:vAlign w:val="center"/>
          </w:tcPr>
          <w:p w14:paraId="0A9AC14A">
            <w:pPr>
              <w:jc w:val="left"/>
              <w:rPr>
                <w:rFonts w:ascii="宋体" w:hAnsi="宋体"/>
                <w:color w:val="000000" w:themeColor="text1"/>
                <w:sz w:val="24"/>
                <w:szCs w:val="24"/>
                <w:highlight w:val="none"/>
                <w14:textFill>
                  <w14:solidFill>
                    <w14:schemeClr w14:val="tx1"/>
                  </w14:solidFill>
                </w14:textFill>
              </w:rPr>
            </w:pPr>
          </w:p>
        </w:tc>
      </w:tr>
      <w:tr w14:paraId="51506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852" w:type="pct"/>
            <w:gridSpan w:val="3"/>
            <w:tcBorders>
              <w:tl2br w:val="nil"/>
              <w:tr2bl w:val="nil"/>
            </w:tcBorders>
            <w:vAlign w:val="center"/>
          </w:tcPr>
          <w:p w14:paraId="64FA6878">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参加工作时间</w:t>
            </w:r>
          </w:p>
        </w:tc>
        <w:tc>
          <w:tcPr>
            <w:tcW w:w="849" w:type="pct"/>
            <w:gridSpan w:val="3"/>
            <w:tcBorders>
              <w:tl2br w:val="nil"/>
              <w:tr2bl w:val="nil"/>
            </w:tcBorders>
            <w:vAlign w:val="center"/>
          </w:tcPr>
          <w:p w14:paraId="174A6EB0">
            <w:pPr>
              <w:jc w:val="left"/>
              <w:rPr>
                <w:rFonts w:ascii="宋体" w:hAnsi="宋体"/>
                <w:color w:val="000000" w:themeColor="text1"/>
                <w:sz w:val="24"/>
                <w:szCs w:val="24"/>
                <w:highlight w:val="none"/>
                <w14:textFill>
                  <w14:solidFill>
                    <w14:schemeClr w14:val="tx1"/>
                  </w14:solidFill>
                </w14:textFill>
              </w:rPr>
            </w:pPr>
          </w:p>
        </w:tc>
        <w:tc>
          <w:tcPr>
            <w:tcW w:w="1249" w:type="pct"/>
            <w:gridSpan w:val="2"/>
            <w:tcBorders>
              <w:tl2br w:val="nil"/>
              <w:tr2bl w:val="nil"/>
            </w:tcBorders>
            <w:vAlign w:val="center"/>
          </w:tcPr>
          <w:p w14:paraId="03DAD540">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担任相应职务年限</w:t>
            </w:r>
          </w:p>
        </w:tc>
        <w:tc>
          <w:tcPr>
            <w:tcW w:w="1048" w:type="pct"/>
            <w:gridSpan w:val="2"/>
            <w:tcBorders>
              <w:tl2br w:val="nil"/>
              <w:tr2bl w:val="nil"/>
            </w:tcBorders>
            <w:vAlign w:val="center"/>
          </w:tcPr>
          <w:p w14:paraId="63BF70E4">
            <w:pPr>
              <w:jc w:val="left"/>
              <w:rPr>
                <w:rFonts w:ascii="宋体" w:hAnsi="宋体"/>
                <w:color w:val="000000" w:themeColor="text1"/>
                <w:sz w:val="24"/>
                <w:szCs w:val="24"/>
                <w:highlight w:val="none"/>
                <w14:textFill>
                  <w14:solidFill>
                    <w14:schemeClr w14:val="tx1"/>
                  </w14:solidFill>
                </w14:textFill>
              </w:rPr>
            </w:pPr>
          </w:p>
        </w:tc>
      </w:tr>
      <w:tr w14:paraId="202B9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852" w:type="pct"/>
            <w:gridSpan w:val="3"/>
            <w:tcBorders>
              <w:tl2br w:val="nil"/>
              <w:tr2bl w:val="nil"/>
            </w:tcBorders>
            <w:vAlign w:val="center"/>
          </w:tcPr>
          <w:p w14:paraId="2F1B1EE8">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毕业学校</w:t>
            </w:r>
          </w:p>
        </w:tc>
        <w:tc>
          <w:tcPr>
            <w:tcW w:w="3147" w:type="pct"/>
            <w:gridSpan w:val="7"/>
            <w:tcBorders>
              <w:tl2br w:val="nil"/>
              <w:tr2bl w:val="nil"/>
            </w:tcBorders>
            <w:vAlign w:val="center"/>
          </w:tcPr>
          <w:p w14:paraId="7E499FA2">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年  月毕业于     学校    系，学制    年</w:t>
            </w:r>
          </w:p>
        </w:tc>
      </w:tr>
      <w:tr w14:paraId="1356F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852" w:type="pct"/>
            <w:gridSpan w:val="3"/>
            <w:tcBorders>
              <w:tl2br w:val="nil"/>
              <w:tr2bl w:val="nil"/>
            </w:tcBorders>
            <w:vAlign w:val="center"/>
          </w:tcPr>
          <w:p w14:paraId="2A5BF6BC">
            <w:pPr>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资格证书号</w:t>
            </w:r>
          </w:p>
        </w:tc>
        <w:tc>
          <w:tcPr>
            <w:tcW w:w="3147" w:type="pct"/>
            <w:gridSpan w:val="7"/>
            <w:tcBorders>
              <w:tl2br w:val="nil"/>
              <w:tr2bl w:val="nil"/>
            </w:tcBorders>
            <w:vAlign w:val="center"/>
          </w:tcPr>
          <w:p w14:paraId="5D7BB3C2">
            <w:pPr>
              <w:jc w:val="left"/>
              <w:rPr>
                <w:rFonts w:ascii="宋体" w:hAnsi="宋体"/>
                <w:color w:val="000000" w:themeColor="text1"/>
                <w:sz w:val="24"/>
                <w:szCs w:val="24"/>
                <w:highlight w:val="none"/>
                <w14:textFill>
                  <w14:solidFill>
                    <w14:schemeClr w14:val="tx1"/>
                  </w14:solidFill>
                </w14:textFill>
              </w:rPr>
            </w:pPr>
          </w:p>
        </w:tc>
      </w:tr>
      <w:tr w14:paraId="130AE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000" w:type="pct"/>
            <w:gridSpan w:val="10"/>
            <w:tcBorders>
              <w:tl2br w:val="nil"/>
              <w:tr2bl w:val="nil"/>
            </w:tcBorders>
            <w:vAlign w:val="center"/>
          </w:tcPr>
          <w:p w14:paraId="7B79C8D8">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业绩简介</w:t>
            </w:r>
          </w:p>
        </w:tc>
      </w:tr>
      <w:tr w14:paraId="01701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724" w:type="pct"/>
            <w:tcBorders>
              <w:tl2br w:val="nil"/>
              <w:tr2bl w:val="nil"/>
            </w:tcBorders>
            <w:vAlign w:val="center"/>
          </w:tcPr>
          <w:p w14:paraId="00685424">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建设单位</w:t>
            </w:r>
          </w:p>
        </w:tc>
        <w:tc>
          <w:tcPr>
            <w:tcW w:w="1127" w:type="pct"/>
            <w:gridSpan w:val="2"/>
            <w:tcBorders>
              <w:tl2br w:val="nil"/>
              <w:tr2bl w:val="nil"/>
            </w:tcBorders>
            <w:vAlign w:val="center"/>
          </w:tcPr>
          <w:p w14:paraId="78BD5F70">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c>
        <w:tc>
          <w:tcPr>
            <w:tcW w:w="749" w:type="pct"/>
            <w:gridSpan w:val="2"/>
            <w:tcBorders>
              <w:tl2br w:val="nil"/>
              <w:tr2bl w:val="nil"/>
            </w:tcBorders>
            <w:vAlign w:val="center"/>
          </w:tcPr>
          <w:p w14:paraId="09AACCDE">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建设规模</w:t>
            </w:r>
          </w:p>
        </w:tc>
        <w:tc>
          <w:tcPr>
            <w:tcW w:w="823" w:type="pct"/>
            <w:gridSpan w:val="2"/>
            <w:tcBorders>
              <w:tl2br w:val="nil"/>
              <w:tr2bl w:val="nil"/>
            </w:tcBorders>
            <w:vAlign w:val="center"/>
          </w:tcPr>
          <w:p w14:paraId="21ED10F4">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开、竣工日期</w:t>
            </w:r>
          </w:p>
        </w:tc>
        <w:tc>
          <w:tcPr>
            <w:tcW w:w="714" w:type="pct"/>
            <w:gridSpan w:val="2"/>
            <w:tcBorders>
              <w:tl2br w:val="nil"/>
              <w:tr2bl w:val="nil"/>
            </w:tcBorders>
            <w:vAlign w:val="center"/>
          </w:tcPr>
          <w:p w14:paraId="76845F81">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在建或已完工程质量</w:t>
            </w:r>
          </w:p>
        </w:tc>
        <w:tc>
          <w:tcPr>
            <w:tcW w:w="859" w:type="pct"/>
            <w:tcBorders>
              <w:tl2br w:val="nil"/>
              <w:tr2bl w:val="nil"/>
            </w:tcBorders>
            <w:vAlign w:val="center"/>
          </w:tcPr>
          <w:p w14:paraId="164323AA">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担任职务</w:t>
            </w:r>
          </w:p>
        </w:tc>
      </w:tr>
      <w:tr w14:paraId="49492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724" w:type="pct"/>
            <w:tcBorders>
              <w:tl2br w:val="nil"/>
              <w:tr2bl w:val="nil"/>
            </w:tcBorders>
            <w:vAlign w:val="center"/>
          </w:tcPr>
          <w:p w14:paraId="17B06944">
            <w:pPr>
              <w:jc w:val="left"/>
              <w:rPr>
                <w:rFonts w:ascii="宋体" w:hAnsi="宋体"/>
                <w:color w:val="000000" w:themeColor="text1"/>
                <w:sz w:val="24"/>
                <w:szCs w:val="24"/>
                <w:highlight w:val="none"/>
                <w14:textFill>
                  <w14:solidFill>
                    <w14:schemeClr w14:val="tx1"/>
                  </w14:solidFill>
                </w14:textFill>
              </w:rPr>
            </w:pPr>
          </w:p>
        </w:tc>
        <w:tc>
          <w:tcPr>
            <w:tcW w:w="1127" w:type="pct"/>
            <w:gridSpan w:val="2"/>
            <w:tcBorders>
              <w:tl2br w:val="nil"/>
              <w:tr2bl w:val="nil"/>
            </w:tcBorders>
            <w:vAlign w:val="center"/>
          </w:tcPr>
          <w:p w14:paraId="74C8991C">
            <w:pPr>
              <w:jc w:val="left"/>
              <w:rPr>
                <w:rFonts w:ascii="宋体" w:hAnsi="宋体"/>
                <w:color w:val="000000" w:themeColor="text1"/>
                <w:sz w:val="24"/>
                <w:szCs w:val="24"/>
                <w:highlight w:val="none"/>
                <w14:textFill>
                  <w14:solidFill>
                    <w14:schemeClr w14:val="tx1"/>
                  </w14:solidFill>
                </w14:textFill>
              </w:rPr>
            </w:pPr>
          </w:p>
        </w:tc>
        <w:tc>
          <w:tcPr>
            <w:tcW w:w="749" w:type="pct"/>
            <w:gridSpan w:val="2"/>
            <w:tcBorders>
              <w:tl2br w:val="nil"/>
              <w:tr2bl w:val="nil"/>
            </w:tcBorders>
            <w:vAlign w:val="center"/>
          </w:tcPr>
          <w:p w14:paraId="624EDC07">
            <w:pPr>
              <w:jc w:val="left"/>
              <w:rPr>
                <w:rFonts w:ascii="宋体" w:hAnsi="宋体"/>
                <w:color w:val="000000" w:themeColor="text1"/>
                <w:sz w:val="24"/>
                <w:szCs w:val="24"/>
                <w:highlight w:val="none"/>
                <w14:textFill>
                  <w14:solidFill>
                    <w14:schemeClr w14:val="tx1"/>
                  </w14:solidFill>
                </w14:textFill>
              </w:rPr>
            </w:pPr>
          </w:p>
        </w:tc>
        <w:tc>
          <w:tcPr>
            <w:tcW w:w="823" w:type="pct"/>
            <w:gridSpan w:val="2"/>
            <w:tcBorders>
              <w:tl2br w:val="nil"/>
              <w:tr2bl w:val="nil"/>
            </w:tcBorders>
            <w:vAlign w:val="center"/>
          </w:tcPr>
          <w:p w14:paraId="41DC55D6">
            <w:pPr>
              <w:jc w:val="left"/>
              <w:rPr>
                <w:rFonts w:ascii="宋体" w:hAnsi="宋体"/>
                <w:color w:val="000000" w:themeColor="text1"/>
                <w:sz w:val="24"/>
                <w:szCs w:val="24"/>
                <w:highlight w:val="none"/>
                <w14:textFill>
                  <w14:solidFill>
                    <w14:schemeClr w14:val="tx1"/>
                  </w14:solidFill>
                </w14:textFill>
              </w:rPr>
            </w:pPr>
          </w:p>
        </w:tc>
        <w:tc>
          <w:tcPr>
            <w:tcW w:w="714" w:type="pct"/>
            <w:gridSpan w:val="2"/>
            <w:tcBorders>
              <w:tl2br w:val="nil"/>
              <w:tr2bl w:val="nil"/>
            </w:tcBorders>
            <w:vAlign w:val="center"/>
          </w:tcPr>
          <w:p w14:paraId="37BB377D">
            <w:pPr>
              <w:jc w:val="left"/>
              <w:rPr>
                <w:rFonts w:ascii="宋体" w:hAnsi="宋体"/>
                <w:color w:val="000000" w:themeColor="text1"/>
                <w:sz w:val="24"/>
                <w:szCs w:val="24"/>
                <w:highlight w:val="none"/>
                <w14:textFill>
                  <w14:solidFill>
                    <w14:schemeClr w14:val="tx1"/>
                  </w14:solidFill>
                </w14:textFill>
              </w:rPr>
            </w:pPr>
          </w:p>
        </w:tc>
        <w:tc>
          <w:tcPr>
            <w:tcW w:w="859" w:type="pct"/>
            <w:tcBorders>
              <w:tl2br w:val="nil"/>
              <w:tr2bl w:val="nil"/>
            </w:tcBorders>
            <w:vAlign w:val="center"/>
          </w:tcPr>
          <w:p w14:paraId="7E4974BE">
            <w:pPr>
              <w:jc w:val="left"/>
              <w:rPr>
                <w:rFonts w:ascii="宋体" w:hAnsi="宋体"/>
                <w:color w:val="000000" w:themeColor="text1"/>
                <w:sz w:val="24"/>
                <w:szCs w:val="24"/>
                <w:highlight w:val="none"/>
                <w14:textFill>
                  <w14:solidFill>
                    <w14:schemeClr w14:val="tx1"/>
                  </w14:solidFill>
                </w14:textFill>
              </w:rPr>
            </w:pPr>
          </w:p>
        </w:tc>
      </w:tr>
      <w:tr w14:paraId="31C8E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724" w:type="pct"/>
            <w:tcBorders>
              <w:tl2br w:val="nil"/>
              <w:tr2bl w:val="nil"/>
            </w:tcBorders>
            <w:vAlign w:val="center"/>
          </w:tcPr>
          <w:p w14:paraId="77F0F93A">
            <w:pPr>
              <w:jc w:val="left"/>
              <w:rPr>
                <w:rFonts w:ascii="宋体" w:hAnsi="宋体"/>
                <w:color w:val="000000" w:themeColor="text1"/>
                <w:sz w:val="24"/>
                <w:szCs w:val="24"/>
                <w:highlight w:val="none"/>
                <w14:textFill>
                  <w14:solidFill>
                    <w14:schemeClr w14:val="tx1"/>
                  </w14:solidFill>
                </w14:textFill>
              </w:rPr>
            </w:pPr>
          </w:p>
        </w:tc>
        <w:tc>
          <w:tcPr>
            <w:tcW w:w="1127" w:type="pct"/>
            <w:gridSpan w:val="2"/>
            <w:tcBorders>
              <w:tl2br w:val="nil"/>
              <w:tr2bl w:val="nil"/>
            </w:tcBorders>
            <w:vAlign w:val="center"/>
          </w:tcPr>
          <w:p w14:paraId="6C3B398E">
            <w:pPr>
              <w:jc w:val="left"/>
              <w:rPr>
                <w:rFonts w:ascii="宋体" w:hAnsi="宋体"/>
                <w:color w:val="000000" w:themeColor="text1"/>
                <w:sz w:val="24"/>
                <w:szCs w:val="24"/>
                <w:highlight w:val="none"/>
                <w14:textFill>
                  <w14:solidFill>
                    <w14:schemeClr w14:val="tx1"/>
                  </w14:solidFill>
                </w14:textFill>
              </w:rPr>
            </w:pPr>
          </w:p>
        </w:tc>
        <w:tc>
          <w:tcPr>
            <w:tcW w:w="749" w:type="pct"/>
            <w:gridSpan w:val="2"/>
            <w:tcBorders>
              <w:tl2br w:val="nil"/>
              <w:tr2bl w:val="nil"/>
            </w:tcBorders>
            <w:vAlign w:val="center"/>
          </w:tcPr>
          <w:p w14:paraId="4536D77E">
            <w:pPr>
              <w:jc w:val="left"/>
              <w:rPr>
                <w:rFonts w:ascii="宋体" w:hAnsi="宋体"/>
                <w:color w:val="000000" w:themeColor="text1"/>
                <w:sz w:val="24"/>
                <w:szCs w:val="24"/>
                <w:highlight w:val="none"/>
                <w14:textFill>
                  <w14:solidFill>
                    <w14:schemeClr w14:val="tx1"/>
                  </w14:solidFill>
                </w14:textFill>
              </w:rPr>
            </w:pPr>
          </w:p>
        </w:tc>
        <w:tc>
          <w:tcPr>
            <w:tcW w:w="823" w:type="pct"/>
            <w:gridSpan w:val="2"/>
            <w:tcBorders>
              <w:tl2br w:val="nil"/>
              <w:tr2bl w:val="nil"/>
            </w:tcBorders>
            <w:vAlign w:val="center"/>
          </w:tcPr>
          <w:p w14:paraId="35C85208">
            <w:pPr>
              <w:jc w:val="left"/>
              <w:rPr>
                <w:rFonts w:ascii="宋体" w:hAnsi="宋体"/>
                <w:color w:val="000000" w:themeColor="text1"/>
                <w:sz w:val="24"/>
                <w:szCs w:val="24"/>
                <w:highlight w:val="none"/>
                <w14:textFill>
                  <w14:solidFill>
                    <w14:schemeClr w14:val="tx1"/>
                  </w14:solidFill>
                </w14:textFill>
              </w:rPr>
            </w:pPr>
          </w:p>
        </w:tc>
        <w:tc>
          <w:tcPr>
            <w:tcW w:w="714" w:type="pct"/>
            <w:gridSpan w:val="2"/>
            <w:tcBorders>
              <w:tl2br w:val="nil"/>
              <w:tr2bl w:val="nil"/>
            </w:tcBorders>
            <w:vAlign w:val="center"/>
          </w:tcPr>
          <w:p w14:paraId="6B89FCA1">
            <w:pPr>
              <w:jc w:val="left"/>
              <w:rPr>
                <w:rFonts w:ascii="宋体" w:hAnsi="宋体"/>
                <w:color w:val="000000" w:themeColor="text1"/>
                <w:sz w:val="24"/>
                <w:szCs w:val="24"/>
                <w:highlight w:val="none"/>
                <w14:textFill>
                  <w14:solidFill>
                    <w14:schemeClr w14:val="tx1"/>
                  </w14:solidFill>
                </w14:textFill>
              </w:rPr>
            </w:pPr>
          </w:p>
        </w:tc>
        <w:tc>
          <w:tcPr>
            <w:tcW w:w="859" w:type="pct"/>
            <w:tcBorders>
              <w:tl2br w:val="nil"/>
              <w:tr2bl w:val="nil"/>
            </w:tcBorders>
            <w:vAlign w:val="center"/>
          </w:tcPr>
          <w:p w14:paraId="6ACC9DDF">
            <w:pPr>
              <w:jc w:val="left"/>
              <w:rPr>
                <w:rFonts w:ascii="宋体" w:hAnsi="宋体"/>
                <w:color w:val="000000" w:themeColor="text1"/>
                <w:sz w:val="24"/>
                <w:szCs w:val="24"/>
                <w:highlight w:val="none"/>
                <w14:textFill>
                  <w14:solidFill>
                    <w14:schemeClr w14:val="tx1"/>
                  </w14:solidFill>
                </w14:textFill>
              </w:rPr>
            </w:pPr>
          </w:p>
        </w:tc>
      </w:tr>
      <w:tr w14:paraId="47D7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724" w:type="pct"/>
            <w:tcBorders>
              <w:tl2br w:val="nil"/>
              <w:tr2bl w:val="nil"/>
            </w:tcBorders>
            <w:vAlign w:val="center"/>
          </w:tcPr>
          <w:p w14:paraId="54BB3104">
            <w:pPr>
              <w:jc w:val="left"/>
              <w:rPr>
                <w:rFonts w:ascii="宋体" w:hAnsi="宋体"/>
                <w:color w:val="000000" w:themeColor="text1"/>
                <w:sz w:val="24"/>
                <w:szCs w:val="24"/>
                <w:highlight w:val="none"/>
                <w14:textFill>
                  <w14:solidFill>
                    <w14:schemeClr w14:val="tx1"/>
                  </w14:solidFill>
                </w14:textFill>
              </w:rPr>
            </w:pPr>
          </w:p>
        </w:tc>
        <w:tc>
          <w:tcPr>
            <w:tcW w:w="1127" w:type="pct"/>
            <w:gridSpan w:val="2"/>
            <w:tcBorders>
              <w:tl2br w:val="nil"/>
              <w:tr2bl w:val="nil"/>
            </w:tcBorders>
            <w:vAlign w:val="center"/>
          </w:tcPr>
          <w:p w14:paraId="280C18E9">
            <w:pPr>
              <w:jc w:val="left"/>
              <w:rPr>
                <w:rFonts w:ascii="宋体" w:hAnsi="宋体"/>
                <w:color w:val="000000" w:themeColor="text1"/>
                <w:sz w:val="24"/>
                <w:szCs w:val="24"/>
                <w:highlight w:val="none"/>
                <w14:textFill>
                  <w14:solidFill>
                    <w14:schemeClr w14:val="tx1"/>
                  </w14:solidFill>
                </w14:textFill>
              </w:rPr>
            </w:pPr>
          </w:p>
        </w:tc>
        <w:tc>
          <w:tcPr>
            <w:tcW w:w="749" w:type="pct"/>
            <w:gridSpan w:val="2"/>
            <w:tcBorders>
              <w:tl2br w:val="nil"/>
              <w:tr2bl w:val="nil"/>
            </w:tcBorders>
            <w:vAlign w:val="center"/>
          </w:tcPr>
          <w:p w14:paraId="5F218A48">
            <w:pPr>
              <w:jc w:val="left"/>
              <w:rPr>
                <w:rFonts w:ascii="宋体" w:hAnsi="宋体"/>
                <w:color w:val="000000" w:themeColor="text1"/>
                <w:sz w:val="24"/>
                <w:szCs w:val="24"/>
                <w:highlight w:val="none"/>
                <w14:textFill>
                  <w14:solidFill>
                    <w14:schemeClr w14:val="tx1"/>
                  </w14:solidFill>
                </w14:textFill>
              </w:rPr>
            </w:pPr>
          </w:p>
        </w:tc>
        <w:tc>
          <w:tcPr>
            <w:tcW w:w="823" w:type="pct"/>
            <w:gridSpan w:val="2"/>
            <w:tcBorders>
              <w:tl2br w:val="nil"/>
              <w:tr2bl w:val="nil"/>
            </w:tcBorders>
            <w:vAlign w:val="center"/>
          </w:tcPr>
          <w:p w14:paraId="6AB5ED59">
            <w:pPr>
              <w:jc w:val="left"/>
              <w:rPr>
                <w:rFonts w:ascii="宋体" w:hAnsi="宋体"/>
                <w:color w:val="000000" w:themeColor="text1"/>
                <w:sz w:val="24"/>
                <w:szCs w:val="24"/>
                <w:highlight w:val="none"/>
                <w14:textFill>
                  <w14:solidFill>
                    <w14:schemeClr w14:val="tx1"/>
                  </w14:solidFill>
                </w14:textFill>
              </w:rPr>
            </w:pPr>
          </w:p>
        </w:tc>
        <w:tc>
          <w:tcPr>
            <w:tcW w:w="714" w:type="pct"/>
            <w:gridSpan w:val="2"/>
            <w:tcBorders>
              <w:tl2br w:val="nil"/>
              <w:tr2bl w:val="nil"/>
            </w:tcBorders>
            <w:vAlign w:val="center"/>
          </w:tcPr>
          <w:p w14:paraId="72989A08">
            <w:pPr>
              <w:jc w:val="left"/>
              <w:rPr>
                <w:rFonts w:ascii="宋体" w:hAnsi="宋体"/>
                <w:color w:val="000000" w:themeColor="text1"/>
                <w:sz w:val="24"/>
                <w:szCs w:val="24"/>
                <w:highlight w:val="none"/>
                <w14:textFill>
                  <w14:solidFill>
                    <w14:schemeClr w14:val="tx1"/>
                  </w14:solidFill>
                </w14:textFill>
              </w:rPr>
            </w:pPr>
          </w:p>
        </w:tc>
        <w:tc>
          <w:tcPr>
            <w:tcW w:w="859" w:type="pct"/>
            <w:tcBorders>
              <w:tl2br w:val="nil"/>
              <w:tr2bl w:val="nil"/>
            </w:tcBorders>
            <w:vAlign w:val="center"/>
          </w:tcPr>
          <w:p w14:paraId="2AAAFCF4">
            <w:pPr>
              <w:jc w:val="left"/>
              <w:rPr>
                <w:rFonts w:ascii="宋体" w:hAnsi="宋体"/>
                <w:color w:val="000000" w:themeColor="text1"/>
                <w:sz w:val="24"/>
                <w:szCs w:val="24"/>
                <w:highlight w:val="none"/>
                <w14:textFill>
                  <w14:solidFill>
                    <w14:schemeClr w14:val="tx1"/>
                  </w14:solidFill>
                </w14:textFill>
              </w:rPr>
            </w:pPr>
          </w:p>
        </w:tc>
      </w:tr>
    </w:tbl>
    <w:p w14:paraId="35DB9317">
      <w:pPr>
        <w:topLinePunct/>
        <w:adjustRightInd w:val="0"/>
        <w:snapToGrid w:val="0"/>
        <w:spacing w:line="360" w:lineRule="auto"/>
        <w:rPr>
          <w:color w:val="000000" w:themeColor="text1"/>
          <w:spacing w:val="4"/>
          <w:kern w:val="0"/>
          <w:sz w:val="24"/>
          <w:szCs w:val="24"/>
          <w:highlight w:val="none"/>
          <w14:textFill>
            <w14:solidFill>
              <w14:schemeClr w14:val="tx1"/>
            </w14:solidFill>
          </w14:textFill>
        </w:rPr>
      </w:pPr>
    </w:p>
    <w:p w14:paraId="29924FA7">
      <w:pPr>
        <w:topLinePunct/>
        <w:adjustRightInd w:val="0"/>
        <w:snapToGrid w:val="0"/>
        <w:spacing w:line="360" w:lineRule="auto"/>
        <w:ind w:firstLine="3597" w:firstLineChars="1650"/>
        <w:rPr>
          <w:rFonts w:ascii="宋体" w:hAnsi="宋体"/>
          <w:color w:val="000000" w:themeColor="text1"/>
          <w:spacing w:val="4"/>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14:textFill>
            <w14:solidFill>
              <w14:schemeClr w14:val="tx1"/>
            </w14:solidFill>
          </w14:textFill>
        </w:rPr>
        <w:t>投标</w:t>
      </w:r>
      <w:r>
        <w:rPr>
          <w:rFonts w:ascii="宋体" w:hAnsi="宋体"/>
          <w:color w:val="000000" w:themeColor="text1"/>
          <w:spacing w:val="4"/>
          <w:kern w:val="0"/>
          <w:szCs w:val="21"/>
          <w:highlight w:val="none"/>
          <w14:textFill>
            <w14:solidFill>
              <w14:schemeClr w14:val="tx1"/>
            </w14:solidFill>
          </w14:textFill>
        </w:rPr>
        <w:t>人</w:t>
      </w:r>
      <w:r>
        <w:rPr>
          <w:rFonts w:hint="eastAsia" w:ascii="宋体" w:hAnsi="宋体"/>
          <w:color w:val="000000" w:themeColor="text1"/>
          <w:spacing w:val="4"/>
          <w:kern w:val="0"/>
          <w:szCs w:val="21"/>
          <w:highlight w:val="none"/>
          <w14:textFill>
            <w14:solidFill>
              <w14:schemeClr w14:val="tx1"/>
            </w14:solidFill>
          </w14:textFill>
        </w:rPr>
        <w:t>：　　</w:t>
      </w:r>
    </w:p>
    <w:p w14:paraId="05870D5F">
      <w:pPr>
        <w:spacing w:before="120" w:after="120"/>
        <w:jc w:val="cente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日   期：    年    月    日</w:t>
      </w:r>
    </w:p>
    <w:p w14:paraId="396330E5">
      <w:pPr>
        <w:autoSpaceDE w:val="0"/>
        <w:autoSpaceDN w:val="0"/>
        <w:adjustRightInd w:val="0"/>
        <w:rPr>
          <w:rFonts w:ascii="宋体" w:hAnsi="宋体"/>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32D21917">
      <w:pPr>
        <w:autoSpaceDE w:val="0"/>
        <w:autoSpaceDN w:val="0"/>
        <w:adjustRightInd w:val="0"/>
        <w:spacing w:line="360" w:lineRule="auto"/>
        <w:rPr>
          <w:rFonts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格式十</w:t>
      </w:r>
    </w:p>
    <w:p w14:paraId="3B18B966">
      <w:pPr>
        <w:autoSpaceDE w:val="0"/>
        <w:autoSpaceDN w:val="0"/>
        <w:adjustRightIn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拟投入本工程施工的主要机械设备配备表</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856"/>
        <w:gridCol w:w="2024"/>
        <w:gridCol w:w="1559"/>
        <w:gridCol w:w="1545"/>
      </w:tblGrid>
      <w:tr w14:paraId="62141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090C6C3E">
            <w:pPr>
              <w:spacing w:line="240" w:lineRule="exact"/>
              <w:jc w:val="center"/>
              <w:textAlignment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w:t>
            </w:r>
          </w:p>
          <w:p w14:paraId="37E02F42">
            <w:pPr>
              <w:spacing w:line="240" w:lineRule="exact"/>
              <w:jc w:val="center"/>
              <w:textAlignment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号</w:t>
            </w:r>
          </w:p>
        </w:tc>
        <w:tc>
          <w:tcPr>
            <w:tcW w:w="2856" w:type="dxa"/>
            <w:tcBorders>
              <w:top w:val="single" w:color="auto" w:sz="4" w:space="0"/>
              <w:left w:val="single" w:color="auto" w:sz="4" w:space="0"/>
              <w:bottom w:val="single" w:color="auto" w:sz="4" w:space="0"/>
              <w:right w:val="single" w:color="auto" w:sz="4" w:space="0"/>
            </w:tcBorders>
            <w:vAlign w:val="center"/>
          </w:tcPr>
          <w:p w14:paraId="109D7D6C">
            <w:pPr>
              <w:spacing w:line="240" w:lineRule="exact"/>
              <w:jc w:val="center"/>
              <w:textAlignment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设备名称</w:t>
            </w:r>
          </w:p>
        </w:tc>
        <w:tc>
          <w:tcPr>
            <w:tcW w:w="2024" w:type="dxa"/>
            <w:tcBorders>
              <w:top w:val="single" w:color="auto" w:sz="4" w:space="0"/>
              <w:left w:val="single" w:color="auto" w:sz="4" w:space="0"/>
              <w:bottom w:val="single" w:color="auto" w:sz="4" w:space="0"/>
              <w:right w:val="single" w:color="auto" w:sz="4" w:space="0"/>
            </w:tcBorders>
            <w:vAlign w:val="center"/>
          </w:tcPr>
          <w:p w14:paraId="2606AE10">
            <w:pPr>
              <w:spacing w:line="240" w:lineRule="exact"/>
              <w:jc w:val="center"/>
              <w:textAlignment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投入总数量</w:t>
            </w:r>
          </w:p>
        </w:tc>
        <w:tc>
          <w:tcPr>
            <w:tcW w:w="1559" w:type="dxa"/>
            <w:tcBorders>
              <w:top w:val="single" w:color="auto" w:sz="4" w:space="0"/>
              <w:left w:val="single" w:color="auto" w:sz="4" w:space="0"/>
              <w:bottom w:val="single" w:color="auto" w:sz="4" w:space="0"/>
              <w:right w:val="single" w:color="auto" w:sz="4" w:space="0"/>
            </w:tcBorders>
            <w:vAlign w:val="center"/>
          </w:tcPr>
          <w:p w14:paraId="4B2D6A83">
            <w:pPr>
              <w:spacing w:line="240" w:lineRule="exact"/>
              <w:jc w:val="center"/>
              <w:textAlignment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来源</w:t>
            </w:r>
          </w:p>
          <w:p w14:paraId="2378C54C">
            <w:pPr>
              <w:spacing w:line="240" w:lineRule="exact"/>
              <w:jc w:val="center"/>
              <w:textAlignment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(自有/</w:t>
            </w:r>
          </w:p>
          <w:p w14:paraId="47252531">
            <w:pPr>
              <w:spacing w:line="240" w:lineRule="exact"/>
              <w:jc w:val="center"/>
              <w:textAlignment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租赁)</w:t>
            </w:r>
          </w:p>
        </w:tc>
        <w:tc>
          <w:tcPr>
            <w:tcW w:w="1545" w:type="dxa"/>
            <w:tcBorders>
              <w:top w:val="single" w:color="auto" w:sz="4" w:space="0"/>
              <w:left w:val="single" w:color="auto" w:sz="4" w:space="0"/>
              <w:bottom w:val="single" w:color="auto" w:sz="4" w:space="0"/>
              <w:right w:val="single" w:color="auto" w:sz="4" w:space="0"/>
            </w:tcBorders>
            <w:vAlign w:val="center"/>
          </w:tcPr>
          <w:p w14:paraId="4CBF0338">
            <w:pPr>
              <w:spacing w:line="240" w:lineRule="exact"/>
              <w:jc w:val="center"/>
              <w:textAlignment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备注</w:t>
            </w:r>
          </w:p>
        </w:tc>
      </w:tr>
      <w:tr w14:paraId="38A61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58BAA20">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vAlign w:val="center"/>
          </w:tcPr>
          <w:p w14:paraId="52A6059A">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70D70E8">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6AA3D0FC">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24A17146">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r>
      <w:tr w14:paraId="4C776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EA0A9E9">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vAlign w:val="center"/>
          </w:tcPr>
          <w:p w14:paraId="4C061DAF">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AD90794">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1E243A7F">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629273FF">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r>
      <w:tr w14:paraId="5ECD3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48E779CB">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vAlign w:val="center"/>
          </w:tcPr>
          <w:p w14:paraId="0B75166C">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109DD34">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41AE3916">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7B034E35">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r>
      <w:tr w14:paraId="01A6E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AC0AB93">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vAlign w:val="center"/>
          </w:tcPr>
          <w:p w14:paraId="40EC59C6">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1618E7A5">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04F09384">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787FCEAC">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r>
      <w:tr w14:paraId="37191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CCEBE21">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vAlign w:val="center"/>
          </w:tcPr>
          <w:p w14:paraId="66846A16">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6EB6CF9">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663A6D0B">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right w:val="single" w:color="auto" w:sz="4" w:space="0"/>
            </w:tcBorders>
            <w:vAlign w:val="center"/>
          </w:tcPr>
          <w:p w14:paraId="19DB0805">
            <w:pPr>
              <w:spacing w:line="240" w:lineRule="exact"/>
              <w:jc w:val="center"/>
              <w:textAlignment w:val="center"/>
              <w:rPr>
                <w:rFonts w:ascii="宋体" w:hAnsi="宋体" w:cs="宋体"/>
                <w:color w:val="000000" w:themeColor="text1"/>
                <w:sz w:val="24"/>
                <w:szCs w:val="24"/>
                <w:highlight w:val="none"/>
                <w14:textFill>
                  <w14:solidFill>
                    <w14:schemeClr w14:val="tx1"/>
                  </w14:solidFill>
                </w14:textFill>
              </w:rPr>
            </w:pPr>
          </w:p>
        </w:tc>
      </w:tr>
    </w:tbl>
    <w:p w14:paraId="79E63076">
      <w:pPr>
        <w:tabs>
          <w:tab w:val="left" w:pos="720"/>
        </w:tabs>
        <w:snapToGrid w:val="0"/>
        <w:spacing w:line="360" w:lineRule="auto"/>
        <w:rPr>
          <w:color w:val="000000" w:themeColor="text1"/>
          <w:sz w:val="24"/>
          <w:szCs w:val="24"/>
          <w:highlight w:val="none"/>
          <w14:textFill>
            <w14:solidFill>
              <w14:schemeClr w14:val="tx1"/>
            </w14:solidFill>
          </w14:textFill>
        </w:rPr>
      </w:pPr>
    </w:p>
    <w:p w14:paraId="49291C43">
      <w:pPr>
        <w:tabs>
          <w:tab w:val="left" w:pos="720"/>
        </w:tabs>
        <w:snapToGri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w:t>
      </w:r>
    </w:p>
    <w:p w14:paraId="5320E188">
      <w:pPr>
        <w:tabs>
          <w:tab w:val="left" w:pos="720"/>
        </w:tabs>
        <w:snapToGri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1.设备名称及要求数量由投标人视本工程具体情况结合招标人对本工程的具体要求自行配备，一旦中标，必须全部到位，否则按合同相关约定执行。</w:t>
      </w:r>
    </w:p>
    <w:p w14:paraId="296DF284">
      <w:pPr>
        <w:tabs>
          <w:tab w:val="left" w:pos="720"/>
        </w:tabs>
        <w:snapToGri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2.为贯彻绿色发展理念，本项目鼓励投标人积极使用新能源建筑垃圾自卸车（渣土车）等新能源工程车及其他节能环保施工设备。</w:t>
      </w:r>
    </w:p>
    <w:p w14:paraId="600DC1E2">
      <w:pPr>
        <w:topLinePunct/>
        <w:adjustRightInd w:val="0"/>
        <w:snapToGrid w:val="0"/>
        <w:spacing w:line="360" w:lineRule="auto"/>
        <w:ind w:firstLine="3596" w:firstLineChars="1450"/>
        <w:rPr>
          <w:snapToGrid w:val="0"/>
          <w:color w:val="000000" w:themeColor="text1"/>
          <w:spacing w:val="4"/>
          <w:kern w:val="0"/>
          <w:sz w:val="24"/>
          <w:szCs w:val="24"/>
          <w:highlight w:val="none"/>
          <w14:textFill>
            <w14:solidFill>
              <w14:schemeClr w14:val="tx1"/>
            </w14:solidFill>
          </w14:textFill>
        </w:rPr>
      </w:pPr>
    </w:p>
    <w:p w14:paraId="2487AF1D">
      <w:pPr>
        <w:topLinePunct/>
        <w:adjustRightInd w:val="0"/>
        <w:snapToGrid w:val="0"/>
        <w:spacing w:line="360" w:lineRule="auto"/>
        <w:ind w:firstLine="3596" w:firstLineChars="1450"/>
        <w:rPr>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投标</w:t>
      </w:r>
      <w:r>
        <w:rPr>
          <w:snapToGrid w:val="0"/>
          <w:color w:val="000000" w:themeColor="text1"/>
          <w:spacing w:val="4"/>
          <w:kern w:val="0"/>
          <w:sz w:val="24"/>
          <w:szCs w:val="24"/>
          <w:highlight w:val="none"/>
          <w14:textFill>
            <w14:solidFill>
              <w14:schemeClr w14:val="tx1"/>
            </w14:solidFill>
          </w14:textFill>
        </w:rPr>
        <w:t>人</w:t>
      </w:r>
      <w:r>
        <w:rPr>
          <w:rFonts w:hint="eastAsia"/>
          <w:snapToGrid w:val="0"/>
          <w:color w:val="000000" w:themeColor="text1"/>
          <w:spacing w:val="4"/>
          <w:kern w:val="0"/>
          <w:sz w:val="24"/>
          <w:szCs w:val="24"/>
          <w:highlight w:val="none"/>
          <w14:textFill>
            <w14:solidFill>
              <w14:schemeClr w14:val="tx1"/>
            </w14:solidFill>
          </w14:textFill>
        </w:rPr>
        <w:t>：　　</w:t>
      </w:r>
    </w:p>
    <w:p w14:paraId="50C6FD6D">
      <w:pPr>
        <w:topLinePunct/>
        <w:adjustRightInd w:val="0"/>
        <w:snapToGrid w:val="0"/>
        <w:spacing w:line="360" w:lineRule="auto"/>
        <w:ind w:firstLine="3596" w:firstLineChars="1450"/>
        <w:rPr>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日期：  年  月  日</w:t>
      </w:r>
    </w:p>
    <w:p w14:paraId="141CCBB4">
      <w:pPr>
        <w:ind w:right="-130" w:rightChars="-62"/>
        <w:rPr>
          <w:color w:val="000000" w:themeColor="text1"/>
          <w:highlight w:val="none"/>
          <w14:textFill>
            <w14:solidFill>
              <w14:schemeClr w14:val="tx1"/>
            </w14:solidFill>
          </w14:textFill>
        </w:rPr>
      </w:pPr>
    </w:p>
    <w:p w14:paraId="3A00BD50">
      <w:pPr>
        <w:ind w:right="-130" w:rightChars="-62"/>
        <w:rPr>
          <w:color w:val="000000" w:themeColor="text1"/>
          <w:highlight w:val="none"/>
          <w14:textFill>
            <w14:solidFill>
              <w14:schemeClr w14:val="tx1"/>
            </w14:solidFill>
          </w14:textFill>
        </w:rPr>
      </w:pPr>
    </w:p>
    <w:p w14:paraId="3C5143B3">
      <w:pPr>
        <w:ind w:right="-130" w:rightChars="-62"/>
        <w:rPr>
          <w:color w:val="000000" w:themeColor="text1"/>
          <w:highlight w:val="none"/>
          <w14:textFill>
            <w14:solidFill>
              <w14:schemeClr w14:val="tx1"/>
            </w14:solidFill>
          </w14:textFill>
        </w:rPr>
      </w:pPr>
    </w:p>
    <w:p w14:paraId="14945A60">
      <w:pPr>
        <w:ind w:right="-130" w:rightChars="-62"/>
        <w:rPr>
          <w:color w:val="000000" w:themeColor="text1"/>
          <w:highlight w:val="none"/>
          <w14:textFill>
            <w14:solidFill>
              <w14:schemeClr w14:val="tx1"/>
            </w14:solidFill>
          </w14:textFill>
        </w:rPr>
      </w:pPr>
    </w:p>
    <w:p w14:paraId="63019CA8">
      <w:pPr>
        <w:ind w:right="-130" w:rightChars="-62"/>
        <w:rPr>
          <w:color w:val="000000" w:themeColor="text1"/>
          <w:highlight w:val="none"/>
          <w14:textFill>
            <w14:solidFill>
              <w14:schemeClr w14:val="tx1"/>
            </w14:solidFill>
          </w14:textFill>
        </w:rPr>
      </w:pPr>
    </w:p>
    <w:p w14:paraId="4071ABA9">
      <w:pPr>
        <w:ind w:right="-130" w:rightChars="-62"/>
        <w:rPr>
          <w:color w:val="000000" w:themeColor="text1"/>
          <w:highlight w:val="none"/>
          <w14:textFill>
            <w14:solidFill>
              <w14:schemeClr w14:val="tx1"/>
            </w14:solidFill>
          </w14:textFill>
        </w:rPr>
      </w:pPr>
    </w:p>
    <w:p w14:paraId="75E97103">
      <w:pPr>
        <w:ind w:right="-130" w:rightChars="-62"/>
        <w:rPr>
          <w:color w:val="000000" w:themeColor="text1"/>
          <w:highlight w:val="none"/>
          <w14:textFill>
            <w14:solidFill>
              <w14:schemeClr w14:val="tx1"/>
            </w14:solidFill>
          </w14:textFill>
        </w:rPr>
      </w:pPr>
    </w:p>
    <w:p w14:paraId="276330F3">
      <w:pPr>
        <w:ind w:right="-130" w:rightChars="-62"/>
        <w:rPr>
          <w:color w:val="000000" w:themeColor="text1"/>
          <w:highlight w:val="none"/>
          <w14:textFill>
            <w14:solidFill>
              <w14:schemeClr w14:val="tx1"/>
            </w14:solidFill>
          </w14:textFill>
        </w:rPr>
      </w:pPr>
    </w:p>
    <w:p w14:paraId="715B6879">
      <w:pPr>
        <w:ind w:right="-130" w:rightChars="-62"/>
        <w:rPr>
          <w:color w:val="000000" w:themeColor="text1"/>
          <w:highlight w:val="none"/>
          <w14:textFill>
            <w14:solidFill>
              <w14:schemeClr w14:val="tx1"/>
            </w14:solidFill>
          </w14:textFill>
        </w:rPr>
      </w:pPr>
    </w:p>
    <w:p w14:paraId="16EE2BF8">
      <w:pPr>
        <w:autoSpaceDE w:val="0"/>
        <w:autoSpaceDN w:val="0"/>
        <w:adjustRightInd w:val="0"/>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br w:type="page"/>
      </w:r>
      <w:r>
        <w:rPr>
          <w:rFonts w:hint="eastAsia" w:ascii="宋体" w:hAnsi="宋体" w:cs="宋体"/>
          <w:bCs/>
          <w:color w:val="000000" w:themeColor="text1"/>
          <w:sz w:val="24"/>
          <w:szCs w:val="24"/>
          <w:highlight w:val="none"/>
          <w14:textFill>
            <w14:solidFill>
              <w14:schemeClr w14:val="tx1"/>
            </w14:solidFill>
          </w14:textFill>
        </w:rPr>
        <w:t>格式十一</w:t>
      </w:r>
    </w:p>
    <w:p w14:paraId="11A6D966">
      <w:pPr>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响应招标文件所附施工组织设计要点承诺书</w:t>
      </w:r>
    </w:p>
    <w:p w14:paraId="74274411">
      <w:pPr>
        <w:spacing w:line="360" w:lineRule="auto"/>
        <w:rPr>
          <w:rFonts w:ascii="宋体" w:hAnsi="宋体" w:cs="宋体"/>
          <w:color w:val="000000" w:themeColor="text1"/>
          <w:highlight w:val="none"/>
          <w14:textFill>
            <w14:solidFill>
              <w14:schemeClr w14:val="tx1"/>
            </w14:solidFill>
          </w14:textFill>
        </w:rPr>
      </w:pPr>
    </w:p>
    <w:p w14:paraId="2B4677A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（招标人）</w:t>
      </w:r>
      <w:r>
        <w:rPr>
          <w:rFonts w:hint="eastAsia" w:ascii="宋体" w:hAnsi="宋体" w:cs="宋体"/>
          <w:color w:val="000000" w:themeColor="text1"/>
          <w:sz w:val="24"/>
          <w:highlight w:val="none"/>
          <w14:textFill>
            <w14:solidFill>
              <w14:schemeClr w14:val="tx1"/>
            </w14:solidFill>
          </w14:textFill>
        </w:rPr>
        <w:t>：</w:t>
      </w:r>
    </w:p>
    <w:p w14:paraId="2186783D">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我方承诺，如中标承建</w:t>
      </w:r>
      <w:r>
        <w:rPr>
          <w:rFonts w:hint="eastAsia" w:ascii="宋体" w:hAnsi="宋体" w:cs="宋体"/>
          <w:color w:val="000000" w:themeColor="text1"/>
          <w:sz w:val="24"/>
          <w:highlight w:val="none"/>
          <w:u w:val="singl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，将按招标文件所附的本工程</w:t>
      </w:r>
      <w:r>
        <w:rPr>
          <w:rFonts w:hint="eastAsia" w:ascii="宋体" w:hAnsi="宋体" w:cs="宋体"/>
          <w:color w:val="000000" w:themeColor="text1"/>
          <w:sz w:val="24"/>
          <w:highlight w:val="none"/>
          <w:u w:val="single"/>
          <w14:textFill>
            <w14:solidFill>
              <w14:schemeClr w14:val="tx1"/>
            </w14:solidFill>
          </w14:textFill>
        </w:rPr>
        <w:t xml:space="preserve">施工组织设计要点  </w:t>
      </w:r>
      <w:r>
        <w:rPr>
          <w:rFonts w:hint="eastAsia" w:ascii="宋体" w:hAnsi="宋体" w:cs="宋体"/>
          <w:color w:val="000000" w:themeColor="text1"/>
          <w:sz w:val="24"/>
          <w:highlight w:val="none"/>
          <w14:textFill>
            <w14:solidFill>
              <w14:schemeClr w14:val="tx1"/>
            </w14:solidFill>
          </w14:textFill>
        </w:rPr>
        <w:t>进行响应的基础上自行组织施工。并承诺在中标后按招标文件所附的</w:t>
      </w:r>
      <w:r>
        <w:rPr>
          <w:rFonts w:hint="eastAsia" w:ascii="宋体" w:hAnsi="宋体" w:cs="宋体"/>
          <w:color w:val="000000" w:themeColor="text1"/>
          <w:sz w:val="24"/>
          <w:highlight w:val="none"/>
          <w:u w:val="single"/>
          <w14:textFill>
            <w14:solidFill>
              <w14:schemeClr w14:val="tx1"/>
            </w14:solidFill>
          </w14:textFill>
        </w:rPr>
        <w:t>施工组织设计要点</w:t>
      </w:r>
      <w:r>
        <w:rPr>
          <w:rFonts w:hint="eastAsia" w:ascii="宋体" w:hAnsi="宋体" w:cs="宋体"/>
          <w:color w:val="000000" w:themeColor="text1"/>
          <w:sz w:val="24"/>
          <w:highlight w:val="none"/>
          <w14:textFill>
            <w14:solidFill>
              <w14:schemeClr w14:val="tx1"/>
            </w14:solidFill>
          </w14:textFill>
        </w:rPr>
        <w:t>基础上编制详细的施工组织设计，并报经监理单位和建设单位审批后实施。</w:t>
      </w:r>
    </w:p>
    <w:p w14:paraId="3DAB1492">
      <w:pPr>
        <w:topLinePunct/>
        <w:adjustRightInd w:val="0"/>
        <w:snapToGrid w:val="0"/>
        <w:spacing w:line="360" w:lineRule="auto"/>
        <w:ind w:firstLine="3596" w:firstLineChars="1450"/>
        <w:rPr>
          <w:snapToGrid w:val="0"/>
          <w:color w:val="000000" w:themeColor="text1"/>
          <w:spacing w:val="4"/>
          <w:kern w:val="0"/>
          <w:sz w:val="24"/>
          <w:szCs w:val="24"/>
          <w:highlight w:val="none"/>
          <w14:textFill>
            <w14:solidFill>
              <w14:schemeClr w14:val="tx1"/>
            </w14:solidFill>
          </w14:textFill>
        </w:rPr>
      </w:pPr>
    </w:p>
    <w:p w14:paraId="0D5ED2D9">
      <w:pPr>
        <w:topLinePunct/>
        <w:adjustRightInd w:val="0"/>
        <w:snapToGrid w:val="0"/>
        <w:spacing w:line="360" w:lineRule="auto"/>
        <w:ind w:firstLine="3596" w:firstLineChars="1450"/>
        <w:rPr>
          <w:snapToGrid w:val="0"/>
          <w:color w:val="000000" w:themeColor="text1"/>
          <w:spacing w:val="4"/>
          <w:kern w:val="0"/>
          <w:sz w:val="24"/>
          <w:szCs w:val="24"/>
          <w:highlight w:val="none"/>
          <w14:textFill>
            <w14:solidFill>
              <w14:schemeClr w14:val="tx1"/>
            </w14:solidFill>
          </w14:textFill>
        </w:rPr>
      </w:pPr>
      <w:r>
        <w:rPr>
          <w:rFonts w:hint="eastAsia"/>
          <w:snapToGrid w:val="0"/>
          <w:color w:val="000000" w:themeColor="text1"/>
          <w:spacing w:val="4"/>
          <w:kern w:val="0"/>
          <w:sz w:val="24"/>
          <w:szCs w:val="24"/>
          <w:highlight w:val="none"/>
          <w14:textFill>
            <w14:solidFill>
              <w14:schemeClr w14:val="tx1"/>
            </w14:solidFill>
          </w14:textFill>
        </w:rPr>
        <w:t>投标</w:t>
      </w:r>
      <w:r>
        <w:rPr>
          <w:snapToGrid w:val="0"/>
          <w:color w:val="000000" w:themeColor="text1"/>
          <w:spacing w:val="4"/>
          <w:kern w:val="0"/>
          <w:sz w:val="24"/>
          <w:szCs w:val="24"/>
          <w:highlight w:val="none"/>
          <w14:textFill>
            <w14:solidFill>
              <w14:schemeClr w14:val="tx1"/>
            </w14:solidFill>
          </w14:textFill>
        </w:rPr>
        <w:t>人</w:t>
      </w:r>
      <w:r>
        <w:rPr>
          <w:rFonts w:hint="eastAsia"/>
          <w:snapToGrid w:val="0"/>
          <w:color w:val="000000" w:themeColor="text1"/>
          <w:spacing w:val="4"/>
          <w:kern w:val="0"/>
          <w:sz w:val="24"/>
          <w:szCs w:val="24"/>
          <w:highlight w:val="none"/>
          <w14:textFill>
            <w14:solidFill>
              <w14:schemeClr w14:val="tx1"/>
            </w14:solidFill>
          </w14:textFill>
        </w:rPr>
        <w:t>：　　</w:t>
      </w:r>
    </w:p>
    <w:p w14:paraId="4D5CF1D7">
      <w:pPr>
        <w:keepNext/>
        <w:keepLines/>
        <w:numPr>
          <w:ilvl w:val="1"/>
          <w:numId w:val="0"/>
        </w:numPr>
        <w:spacing w:before="120" w:after="120"/>
        <w:ind w:firstLine="3720" w:firstLineChars="1500"/>
        <w:rPr>
          <w:rFonts w:ascii="宋体" w:hAnsi="宋体" w:cs="宋体"/>
          <w:b/>
          <w:color w:val="000000" w:themeColor="text1"/>
          <w:kern w:val="0"/>
          <w:sz w:val="24"/>
          <w:szCs w:val="24"/>
          <w:highlight w:val="none"/>
          <w14:textFill>
            <w14:solidFill>
              <w14:schemeClr w14:val="tx1"/>
            </w14:solidFill>
          </w14:textFill>
        </w:rPr>
      </w:pPr>
      <w:bookmarkStart w:id="47" w:name="_Toc16474"/>
      <w:r>
        <w:rPr>
          <w:rFonts w:hint="eastAsia"/>
          <w:snapToGrid w:val="0"/>
          <w:color w:val="000000" w:themeColor="text1"/>
          <w:spacing w:val="4"/>
          <w:kern w:val="0"/>
          <w:sz w:val="24"/>
          <w:szCs w:val="24"/>
          <w:highlight w:val="none"/>
          <w14:textFill>
            <w14:solidFill>
              <w14:schemeClr w14:val="tx1"/>
            </w14:solidFill>
          </w14:textFill>
        </w:rPr>
        <w:t>日期：  年  月  日</w:t>
      </w:r>
      <w:bookmarkEnd w:id="47"/>
    </w:p>
    <w:p w14:paraId="0190F29F">
      <w:pPr>
        <w:keepNext/>
        <w:keepLines/>
        <w:numPr>
          <w:ilvl w:val="1"/>
          <w:numId w:val="0"/>
        </w:numPr>
        <w:spacing w:before="120" w:after="12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br w:type="page"/>
      </w:r>
      <w:bookmarkStart w:id="48" w:name="_Toc20805"/>
      <w:r>
        <w:rPr>
          <w:rFonts w:hint="eastAsia" w:ascii="宋体" w:hAnsi="宋体" w:cs="宋体"/>
          <w:bCs/>
          <w:color w:val="000000" w:themeColor="text1"/>
          <w:kern w:val="0"/>
          <w:sz w:val="24"/>
          <w:szCs w:val="24"/>
          <w:highlight w:val="none"/>
          <w14:textFill>
            <w14:solidFill>
              <w14:schemeClr w14:val="tx1"/>
            </w14:solidFill>
          </w14:textFill>
        </w:rPr>
        <w:t>格式十</w:t>
      </w:r>
      <w:bookmarkEnd w:id="48"/>
      <w:r>
        <w:rPr>
          <w:rFonts w:hint="eastAsia" w:ascii="宋体" w:hAnsi="宋体" w:cs="宋体"/>
          <w:bCs/>
          <w:color w:val="000000" w:themeColor="text1"/>
          <w:kern w:val="0"/>
          <w:sz w:val="24"/>
          <w:szCs w:val="24"/>
          <w:highlight w:val="none"/>
          <w14:textFill>
            <w14:solidFill>
              <w14:schemeClr w14:val="tx1"/>
            </w14:solidFill>
          </w14:textFill>
        </w:rPr>
        <w:t>二</w:t>
      </w:r>
    </w:p>
    <w:p w14:paraId="4E3D4EF2">
      <w:pPr>
        <w:keepNext/>
        <w:keepLines/>
        <w:numPr>
          <w:ilvl w:val="1"/>
          <w:numId w:val="0"/>
        </w:numPr>
        <w:spacing w:before="120" w:after="120"/>
        <w:jc w:val="center"/>
        <w:rPr>
          <w:color w:val="000000" w:themeColor="text1"/>
          <w:sz w:val="32"/>
          <w:szCs w:val="32"/>
          <w:highlight w:val="none"/>
          <w14:textFill>
            <w14:solidFill>
              <w14:schemeClr w14:val="tx1"/>
            </w14:solidFill>
          </w14:textFill>
        </w:rPr>
      </w:pPr>
      <w:bookmarkStart w:id="49" w:name="_Toc16030"/>
      <w:r>
        <w:rPr>
          <w:rFonts w:hint="eastAsia" w:ascii="宋体" w:hAnsi="宋体" w:cs="宋体"/>
          <w:b/>
          <w:color w:val="000000" w:themeColor="text1"/>
          <w:kern w:val="0"/>
          <w:sz w:val="32"/>
          <w:szCs w:val="32"/>
          <w:highlight w:val="none"/>
          <w14:textFill>
            <w14:solidFill>
              <w14:schemeClr w14:val="tx1"/>
            </w14:solidFill>
          </w14:textFill>
        </w:rPr>
        <w:t>危险性较大的分部分项工程安全管理措施</w:t>
      </w:r>
      <w:bookmarkEnd w:id="49"/>
    </w:p>
    <w:p w14:paraId="2F4B0D78">
      <w:pPr>
        <w:numPr>
          <w:ilvl w:val="0"/>
          <w:numId w:val="2"/>
        </w:numPr>
        <w:autoSpaceDE w:val="0"/>
        <w:autoSpaceDN w:val="0"/>
        <w:adjustRightInd w:val="0"/>
        <w:jc w:val="left"/>
        <w:rPr>
          <w:rFonts w:ascii="宋体" w:hAnsi="宋体"/>
          <w:snapToGrid w:val="0"/>
          <w:color w:val="000000" w:themeColor="text1"/>
          <w:spacing w:val="4"/>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根据中华人民共和国住房和城乡建设部令第37号《危险性较大的分部分项工程安全管理规定》（以下简称“37号文”），投标人在投标时须补充完善危大工程清单并</w:t>
      </w:r>
      <w:r>
        <w:rPr>
          <w:rFonts w:hint="eastAsia" w:ascii="宋体" w:hAnsi="宋体"/>
          <w:snapToGrid w:val="0"/>
          <w:color w:val="000000" w:themeColor="text1"/>
          <w:spacing w:val="4"/>
          <w:kern w:val="0"/>
          <w:sz w:val="24"/>
          <w:szCs w:val="24"/>
          <w:highlight w:val="none"/>
          <w14:textFill>
            <w14:solidFill>
              <w14:schemeClr w14:val="tx1"/>
            </w14:solidFill>
          </w14:textFill>
        </w:rPr>
        <w:t>结合本工程的类型和特点，科学、合理地设置本项目的危险性较大的分部分项工程安全管理措施，危险性较大的分部分项工程安全管理措施由投标人结合招标人对本工程的具体要求自行设定。</w:t>
      </w:r>
    </w:p>
    <w:p w14:paraId="60ED0C39">
      <w:pPr>
        <w:numPr>
          <w:ilvl w:val="0"/>
          <w:numId w:val="2"/>
        </w:numPr>
        <w:autoSpaceDE w:val="0"/>
        <w:autoSpaceDN w:val="0"/>
        <w:adjustRightInd w:val="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招标人根据设计文件的要求及37号文的规定列出“危险性较大的分部分项工程清单及超过一定规模的危险性较大的分部分项工程清单”中与本招标项目相关的清单项，具体详第5点“打√”标识。</w:t>
      </w:r>
    </w:p>
    <w:p w14:paraId="1A064F35">
      <w:pPr>
        <w:numPr>
          <w:ilvl w:val="0"/>
          <w:numId w:val="3"/>
        </w:numPr>
        <w:autoSpaceDE w:val="0"/>
        <w:autoSpaceDN w:val="0"/>
        <w:adjustRightInd w:val="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投标人同意建设单位在清单中标识的该项请在对应项打“√”标识，并与投标文件中提供相应的安全管理措施。</w:t>
      </w:r>
    </w:p>
    <w:p w14:paraId="2CEECDBB">
      <w:pPr>
        <w:numPr>
          <w:ilvl w:val="0"/>
          <w:numId w:val="3"/>
        </w:numPr>
        <w:autoSpaceDE w:val="0"/>
        <w:autoSpaceDN w:val="0"/>
        <w:adjustRightInd w:val="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投标人对清单中认为需要补充的该项请在对应项打“√”标识，并与投标文件中提供相应的安全管理措施。</w:t>
      </w:r>
    </w:p>
    <w:p w14:paraId="74FC106A">
      <w:pPr>
        <w:numPr>
          <w:ilvl w:val="0"/>
          <w:numId w:val="3"/>
        </w:numPr>
        <w:autoSpaceDE w:val="0"/>
        <w:autoSpaceDN w:val="0"/>
        <w:adjustRightInd w:val="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投标人不同意建设单位在清单中标识的该项请在对应项打“×”标识，并在备注栏填上相关说明。</w:t>
      </w:r>
    </w:p>
    <w:p w14:paraId="10C36D20">
      <w:pPr>
        <w:numPr>
          <w:ilvl w:val="0"/>
          <w:numId w:val="2"/>
        </w:numPr>
        <w:autoSpaceDE w:val="0"/>
        <w:autoSpaceDN w:val="0"/>
        <w:adjustRightInd w:val="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投标人应当在投标时根据招标人提供的下述第5点清单，在投标文件中编制专项施工方案。</w:t>
      </w:r>
    </w:p>
    <w:p w14:paraId="65BB901F">
      <w:pPr>
        <w:numPr>
          <w:ilvl w:val="0"/>
          <w:numId w:val="2"/>
        </w:numPr>
        <w:autoSpaceDE w:val="0"/>
        <w:autoSpaceDN w:val="0"/>
        <w:adjustRightInd w:val="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6E71BCA0">
      <w:pPr>
        <w:numPr>
          <w:ilvl w:val="0"/>
          <w:numId w:val="2"/>
        </w:numPr>
        <w:autoSpaceDE w:val="0"/>
        <w:autoSpaceDN w:val="0"/>
        <w:adjustRightInd w:val="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危险性较大的分部分项工程清单及超过一定规模的危险性较大的分部分项工程清单：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1"/>
        <w:gridCol w:w="1467"/>
        <w:gridCol w:w="1468"/>
        <w:gridCol w:w="1146"/>
      </w:tblGrid>
      <w:tr w14:paraId="5111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161" w:type="dxa"/>
            <w:tcBorders>
              <w:top w:val="single" w:color="auto" w:sz="4" w:space="0"/>
              <w:left w:val="single" w:color="auto" w:sz="4" w:space="0"/>
              <w:bottom w:val="single" w:color="auto" w:sz="4" w:space="0"/>
              <w:right w:val="single" w:color="auto" w:sz="4" w:space="0"/>
            </w:tcBorders>
            <w:shd w:val="clear" w:color="auto" w:fill="D8D8D8"/>
            <w:vAlign w:val="center"/>
          </w:tcPr>
          <w:p w14:paraId="354921A0">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危险性较大的分部分项工程清单</w:t>
            </w:r>
          </w:p>
        </w:tc>
        <w:tc>
          <w:tcPr>
            <w:tcW w:w="1467" w:type="dxa"/>
            <w:tcBorders>
              <w:top w:val="single" w:color="auto" w:sz="4" w:space="0"/>
              <w:left w:val="nil"/>
              <w:bottom w:val="single" w:color="auto" w:sz="4" w:space="0"/>
              <w:right w:val="single" w:color="auto" w:sz="4" w:space="0"/>
            </w:tcBorders>
            <w:shd w:val="clear" w:color="auto" w:fill="D8D8D8"/>
            <w:vAlign w:val="center"/>
          </w:tcPr>
          <w:p w14:paraId="37490A86">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招标人</w:t>
            </w:r>
          </w:p>
        </w:tc>
        <w:tc>
          <w:tcPr>
            <w:tcW w:w="1468" w:type="dxa"/>
            <w:tcBorders>
              <w:top w:val="single" w:color="auto" w:sz="4" w:space="0"/>
              <w:left w:val="nil"/>
              <w:bottom w:val="single" w:color="auto" w:sz="4" w:space="0"/>
              <w:right w:val="single" w:color="auto" w:sz="4" w:space="0"/>
            </w:tcBorders>
            <w:shd w:val="clear" w:color="auto" w:fill="D8D8D8"/>
            <w:vAlign w:val="center"/>
          </w:tcPr>
          <w:p w14:paraId="0ECB6F6E">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w:t>
            </w:r>
          </w:p>
        </w:tc>
        <w:tc>
          <w:tcPr>
            <w:tcW w:w="1146" w:type="dxa"/>
            <w:tcBorders>
              <w:top w:val="single" w:color="auto" w:sz="4" w:space="0"/>
              <w:left w:val="nil"/>
              <w:bottom w:val="single" w:color="auto" w:sz="4" w:space="0"/>
              <w:right w:val="single" w:color="auto" w:sz="4" w:space="0"/>
            </w:tcBorders>
            <w:shd w:val="clear" w:color="auto" w:fill="D8D8D8"/>
            <w:vAlign w:val="center"/>
          </w:tcPr>
          <w:p w14:paraId="06DAD8F7">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tc>
      </w:tr>
      <w:tr w14:paraId="45EF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55008D20">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一、基坑支护</w:t>
            </w:r>
          </w:p>
        </w:tc>
      </w:tr>
      <w:tr w14:paraId="6855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42FD945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（一）开挖深度超过3m（含3m）的基坑（槽）的土方开挖、支护、降水工程。</w:t>
            </w:r>
          </w:p>
        </w:tc>
        <w:tc>
          <w:tcPr>
            <w:tcW w:w="1467" w:type="dxa"/>
            <w:tcBorders>
              <w:top w:val="single" w:color="auto" w:sz="4" w:space="0"/>
              <w:left w:val="nil"/>
              <w:bottom w:val="single" w:color="auto" w:sz="4" w:space="0"/>
              <w:right w:val="single" w:color="auto" w:sz="4" w:space="0"/>
            </w:tcBorders>
            <w:vAlign w:val="center"/>
          </w:tcPr>
          <w:p w14:paraId="1F710593">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w:t>
            </w:r>
          </w:p>
        </w:tc>
        <w:tc>
          <w:tcPr>
            <w:tcW w:w="1468" w:type="dxa"/>
            <w:tcBorders>
              <w:top w:val="single" w:color="auto" w:sz="4" w:space="0"/>
              <w:left w:val="nil"/>
              <w:bottom w:val="single" w:color="auto" w:sz="4" w:space="0"/>
              <w:right w:val="single" w:color="auto" w:sz="4" w:space="0"/>
            </w:tcBorders>
            <w:vAlign w:val="center"/>
          </w:tcPr>
          <w:p w14:paraId="3532C2F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4A327A62">
            <w:pPr>
              <w:jc w:val="center"/>
              <w:rPr>
                <w:rFonts w:ascii="宋体" w:hAnsi="宋体" w:cs="宋体"/>
                <w:color w:val="000000" w:themeColor="text1"/>
                <w:szCs w:val="21"/>
                <w:highlight w:val="none"/>
                <w14:textFill>
                  <w14:solidFill>
                    <w14:schemeClr w14:val="tx1"/>
                  </w14:solidFill>
                </w14:textFill>
              </w:rPr>
            </w:pPr>
          </w:p>
        </w:tc>
      </w:tr>
      <w:tr w14:paraId="3420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6713528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（二）开挖深度虽未超过3m，但地质条件、周围环境和地下管线复杂，或影响毗邻建、构筑物安全的基坑（槽）的土方开挖、支护、降水工程。</w:t>
            </w:r>
          </w:p>
        </w:tc>
        <w:tc>
          <w:tcPr>
            <w:tcW w:w="1467" w:type="dxa"/>
            <w:tcBorders>
              <w:top w:val="single" w:color="auto" w:sz="4" w:space="0"/>
              <w:left w:val="nil"/>
              <w:bottom w:val="single" w:color="auto" w:sz="4" w:space="0"/>
              <w:right w:val="single" w:color="auto" w:sz="4" w:space="0"/>
            </w:tcBorders>
            <w:vAlign w:val="center"/>
          </w:tcPr>
          <w:p w14:paraId="5EC8B89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0733F37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193B2DF9">
            <w:pPr>
              <w:jc w:val="center"/>
              <w:rPr>
                <w:rFonts w:ascii="宋体" w:hAnsi="宋体" w:cs="宋体"/>
                <w:color w:val="000000" w:themeColor="text1"/>
                <w:szCs w:val="21"/>
                <w:highlight w:val="none"/>
                <w14:textFill>
                  <w14:solidFill>
                    <w14:schemeClr w14:val="tx1"/>
                  </w14:solidFill>
                </w14:textFill>
              </w:rPr>
            </w:pPr>
          </w:p>
        </w:tc>
      </w:tr>
      <w:tr w14:paraId="650A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0A8AEF39">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二、模板工程及支撑体系</w:t>
            </w:r>
          </w:p>
        </w:tc>
      </w:tr>
      <w:tr w14:paraId="0BC6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09F582A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（一）各类工具式模板工程：包括滑模、爬模、飞模、隧道模等工程。</w:t>
            </w:r>
          </w:p>
        </w:tc>
        <w:tc>
          <w:tcPr>
            <w:tcW w:w="1467" w:type="dxa"/>
            <w:tcBorders>
              <w:top w:val="single" w:color="auto" w:sz="4" w:space="0"/>
              <w:left w:val="nil"/>
              <w:bottom w:val="single" w:color="auto" w:sz="4" w:space="0"/>
              <w:right w:val="single" w:color="auto" w:sz="4" w:space="0"/>
            </w:tcBorders>
            <w:vAlign w:val="center"/>
          </w:tcPr>
          <w:p w14:paraId="12F7844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3470A5A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08290DA5">
            <w:pPr>
              <w:jc w:val="center"/>
              <w:rPr>
                <w:rFonts w:ascii="宋体" w:hAnsi="宋体" w:cs="宋体"/>
                <w:color w:val="000000" w:themeColor="text1"/>
                <w:szCs w:val="21"/>
                <w:highlight w:val="none"/>
                <w14:textFill>
                  <w14:solidFill>
                    <w14:schemeClr w14:val="tx1"/>
                  </w14:solidFill>
                </w14:textFill>
              </w:rPr>
            </w:pPr>
          </w:p>
        </w:tc>
      </w:tr>
      <w:tr w14:paraId="752D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679AD74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467" w:type="dxa"/>
            <w:tcBorders>
              <w:top w:val="single" w:color="auto" w:sz="4" w:space="0"/>
              <w:left w:val="nil"/>
              <w:bottom w:val="single" w:color="auto" w:sz="4" w:space="0"/>
              <w:right w:val="single" w:color="auto" w:sz="4" w:space="0"/>
            </w:tcBorders>
            <w:vAlign w:val="center"/>
          </w:tcPr>
          <w:p w14:paraId="036BE3F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590E0A2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75132F9E">
            <w:pPr>
              <w:jc w:val="center"/>
              <w:rPr>
                <w:rFonts w:ascii="宋体" w:hAnsi="宋体" w:cs="宋体"/>
                <w:color w:val="000000" w:themeColor="text1"/>
                <w:szCs w:val="21"/>
                <w:highlight w:val="none"/>
                <w14:textFill>
                  <w14:solidFill>
                    <w14:schemeClr w14:val="tx1"/>
                  </w14:solidFill>
                </w14:textFill>
              </w:rPr>
            </w:pPr>
          </w:p>
        </w:tc>
      </w:tr>
      <w:tr w14:paraId="6B67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41FAC935">
            <w:pPr>
              <w:widowControl/>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（三）承重支撑体系：用于钢结构安装等满堂支撑体系。</w:t>
            </w:r>
          </w:p>
        </w:tc>
        <w:tc>
          <w:tcPr>
            <w:tcW w:w="1467" w:type="dxa"/>
            <w:tcBorders>
              <w:top w:val="single" w:color="auto" w:sz="4" w:space="0"/>
              <w:left w:val="nil"/>
              <w:bottom w:val="single" w:color="auto" w:sz="4" w:space="0"/>
              <w:right w:val="single" w:color="auto" w:sz="4" w:space="0"/>
            </w:tcBorders>
            <w:vAlign w:val="center"/>
          </w:tcPr>
          <w:p w14:paraId="04C5D7E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61F8653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3D8746E6">
            <w:pPr>
              <w:jc w:val="center"/>
              <w:rPr>
                <w:rFonts w:ascii="宋体" w:hAnsi="宋体" w:cs="宋体"/>
                <w:color w:val="000000" w:themeColor="text1"/>
                <w:szCs w:val="21"/>
                <w:highlight w:val="none"/>
                <w14:textFill>
                  <w14:solidFill>
                    <w14:schemeClr w14:val="tx1"/>
                  </w14:solidFill>
                </w14:textFill>
              </w:rPr>
            </w:pPr>
          </w:p>
        </w:tc>
      </w:tr>
      <w:tr w14:paraId="66A6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2BAA2E93">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三、起重吊装及起重机械安装拆卸工程</w:t>
            </w:r>
          </w:p>
        </w:tc>
      </w:tr>
      <w:tr w14:paraId="3C79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60654FA2">
            <w:pPr>
              <w:widowControl/>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（一）采用非常规起重设备、方法，且单件起吊重量在10kN及以上的起重吊装工程。</w:t>
            </w:r>
          </w:p>
        </w:tc>
        <w:tc>
          <w:tcPr>
            <w:tcW w:w="1467" w:type="dxa"/>
            <w:tcBorders>
              <w:top w:val="single" w:color="auto" w:sz="4" w:space="0"/>
              <w:left w:val="nil"/>
              <w:bottom w:val="single" w:color="auto" w:sz="4" w:space="0"/>
              <w:right w:val="single" w:color="auto" w:sz="4" w:space="0"/>
            </w:tcBorders>
            <w:vAlign w:val="center"/>
          </w:tcPr>
          <w:p w14:paraId="4AE6D53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074E52A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3ABF068B">
            <w:pPr>
              <w:jc w:val="center"/>
              <w:rPr>
                <w:rFonts w:ascii="宋体" w:hAnsi="宋体" w:cs="宋体"/>
                <w:color w:val="000000" w:themeColor="text1"/>
                <w:szCs w:val="21"/>
                <w:highlight w:val="none"/>
                <w14:textFill>
                  <w14:solidFill>
                    <w14:schemeClr w14:val="tx1"/>
                  </w14:solidFill>
                </w14:textFill>
              </w:rPr>
            </w:pPr>
          </w:p>
        </w:tc>
      </w:tr>
      <w:tr w14:paraId="3A97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0A9B9BC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（二）采用起重机械进行安装的工程。</w:t>
            </w:r>
          </w:p>
        </w:tc>
        <w:tc>
          <w:tcPr>
            <w:tcW w:w="1467" w:type="dxa"/>
            <w:tcBorders>
              <w:top w:val="single" w:color="auto" w:sz="4" w:space="0"/>
              <w:left w:val="nil"/>
              <w:bottom w:val="single" w:color="auto" w:sz="4" w:space="0"/>
              <w:right w:val="single" w:color="auto" w:sz="4" w:space="0"/>
            </w:tcBorders>
            <w:vAlign w:val="center"/>
          </w:tcPr>
          <w:p w14:paraId="5BF9DC31">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2C9D07A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3B40F7FD">
            <w:pPr>
              <w:jc w:val="center"/>
              <w:rPr>
                <w:rFonts w:ascii="宋体" w:hAnsi="宋体" w:cs="宋体"/>
                <w:color w:val="000000" w:themeColor="text1"/>
                <w:szCs w:val="21"/>
                <w:highlight w:val="none"/>
                <w14:textFill>
                  <w14:solidFill>
                    <w14:schemeClr w14:val="tx1"/>
                  </w14:solidFill>
                </w14:textFill>
              </w:rPr>
            </w:pPr>
          </w:p>
        </w:tc>
      </w:tr>
      <w:tr w14:paraId="3A61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0F8F582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（三）起重机械安装和拆卸工程。</w:t>
            </w:r>
          </w:p>
        </w:tc>
        <w:tc>
          <w:tcPr>
            <w:tcW w:w="1467" w:type="dxa"/>
            <w:tcBorders>
              <w:top w:val="single" w:color="auto" w:sz="4" w:space="0"/>
              <w:left w:val="nil"/>
              <w:bottom w:val="single" w:color="auto" w:sz="4" w:space="0"/>
              <w:right w:val="single" w:color="auto" w:sz="4" w:space="0"/>
            </w:tcBorders>
            <w:vAlign w:val="center"/>
          </w:tcPr>
          <w:p w14:paraId="4AE45F4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5928B9E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5C06772F">
            <w:pPr>
              <w:jc w:val="center"/>
              <w:rPr>
                <w:rFonts w:ascii="宋体" w:hAnsi="宋体" w:cs="宋体"/>
                <w:color w:val="000000" w:themeColor="text1"/>
                <w:szCs w:val="21"/>
                <w:highlight w:val="none"/>
                <w14:textFill>
                  <w14:solidFill>
                    <w14:schemeClr w14:val="tx1"/>
                  </w14:solidFill>
                </w14:textFill>
              </w:rPr>
            </w:pPr>
          </w:p>
        </w:tc>
      </w:tr>
      <w:tr w14:paraId="1B71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62935D68">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四、脚手架工程</w:t>
            </w:r>
          </w:p>
        </w:tc>
      </w:tr>
      <w:tr w14:paraId="2A6E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452E6AD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（一）搭设高度24m及以上的落地式钢管脚手架工程（包括采光井、电梯井脚手架）。</w:t>
            </w:r>
          </w:p>
        </w:tc>
        <w:tc>
          <w:tcPr>
            <w:tcW w:w="1467" w:type="dxa"/>
            <w:tcBorders>
              <w:top w:val="single" w:color="auto" w:sz="4" w:space="0"/>
              <w:left w:val="nil"/>
              <w:bottom w:val="single" w:color="auto" w:sz="4" w:space="0"/>
              <w:right w:val="single" w:color="auto" w:sz="4" w:space="0"/>
            </w:tcBorders>
            <w:vAlign w:val="center"/>
          </w:tcPr>
          <w:p w14:paraId="44B8488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104DFD5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0D5F73A0">
            <w:pPr>
              <w:jc w:val="center"/>
              <w:rPr>
                <w:rFonts w:ascii="宋体" w:hAnsi="宋体" w:cs="宋体"/>
                <w:color w:val="000000" w:themeColor="text1"/>
                <w:szCs w:val="21"/>
                <w:highlight w:val="none"/>
                <w14:textFill>
                  <w14:solidFill>
                    <w14:schemeClr w14:val="tx1"/>
                  </w14:solidFill>
                </w14:textFill>
              </w:rPr>
            </w:pPr>
          </w:p>
        </w:tc>
      </w:tr>
      <w:tr w14:paraId="4706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6B5031B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（二）附着式升降脚手架工程。</w:t>
            </w:r>
          </w:p>
        </w:tc>
        <w:tc>
          <w:tcPr>
            <w:tcW w:w="1467" w:type="dxa"/>
            <w:tcBorders>
              <w:top w:val="single" w:color="auto" w:sz="4" w:space="0"/>
              <w:left w:val="nil"/>
              <w:bottom w:val="single" w:color="auto" w:sz="4" w:space="0"/>
              <w:right w:val="single" w:color="auto" w:sz="4" w:space="0"/>
            </w:tcBorders>
            <w:vAlign w:val="center"/>
          </w:tcPr>
          <w:p w14:paraId="77C27DB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71B9640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4AB735DA">
            <w:pPr>
              <w:jc w:val="center"/>
              <w:rPr>
                <w:rFonts w:ascii="宋体" w:hAnsi="宋体" w:cs="宋体"/>
                <w:color w:val="000000" w:themeColor="text1"/>
                <w:szCs w:val="21"/>
                <w:highlight w:val="none"/>
                <w14:textFill>
                  <w14:solidFill>
                    <w14:schemeClr w14:val="tx1"/>
                  </w14:solidFill>
                </w14:textFill>
              </w:rPr>
            </w:pPr>
          </w:p>
        </w:tc>
      </w:tr>
      <w:tr w14:paraId="3CAD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75B115C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（三）悬挑式脚手架工程。</w:t>
            </w:r>
          </w:p>
        </w:tc>
        <w:tc>
          <w:tcPr>
            <w:tcW w:w="1467" w:type="dxa"/>
            <w:tcBorders>
              <w:top w:val="single" w:color="auto" w:sz="4" w:space="0"/>
              <w:left w:val="nil"/>
              <w:bottom w:val="single" w:color="auto" w:sz="4" w:space="0"/>
              <w:right w:val="single" w:color="auto" w:sz="4" w:space="0"/>
            </w:tcBorders>
            <w:vAlign w:val="center"/>
          </w:tcPr>
          <w:p w14:paraId="1B9A88D9">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07589D5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1C41D5A2">
            <w:pPr>
              <w:jc w:val="center"/>
              <w:rPr>
                <w:rFonts w:ascii="宋体" w:hAnsi="宋体" w:cs="宋体"/>
                <w:color w:val="000000" w:themeColor="text1"/>
                <w:szCs w:val="21"/>
                <w:highlight w:val="none"/>
                <w14:textFill>
                  <w14:solidFill>
                    <w14:schemeClr w14:val="tx1"/>
                  </w14:solidFill>
                </w14:textFill>
              </w:rPr>
            </w:pPr>
          </w:p>
        </w:tc>
      </w:tr>
      <w:tr w14:paraId="4604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3A8C9BA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（四）高处作业吊篮。</w:t>
            </w:r>
          </w:p>
        </w:tc>
        <w:tc>
          <w:tcPr>
            <w:tcW w:w="1467" w:type="dxa"/>
            <w:tcBorders>
              <w:top w:val="single" w:color="auto" w:sz="4" w:space="0"/>
              <w:left w:val="nil"/>
              <w:bottom w:val="single" w:color="auto" w:sz="4" w:space="0"/>
              <w:right w:val="single" w:color="auto" w:sz="4" w:space="0"/>
            </w:tcBorders>
            <w:vAlign w:val="center"/>
          </w:tcPr>
          <w:p w14:paraId="31CBB79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70FEC6C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26DEC886">
            <w:pPr>
              <w:jc w:val="center"/>
              <w:rPr>
                <w:rFonts w:ascii="宋体" w:hAnsi="宋体" w:cs="宋体"/>
                <w:color w:val="000000" w:themeColor="text1"/>
                <w:szCs w:val="21"/>
                <w:highlight w:val="none"/>
                <w14:textFill>
                  <w14:solidFill>
                    <w14:schemeClr w14:val="tx1"/>
                  </w14:solidFill>
                </w14:textFill>
              </w:rPr>
            </w:pPr>
          </w:p>
        </w:tc>
      </w:tr>
      <w:tr w14:paraId="70CD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17978B1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（五）卸料平台、操作平台工程。</w:t>
            </w:r>
          </w:p>
        </w:tc>
        <w:tc>
          <w:tcPr>
            <w:tcW w:w="1467" w:type="dxa"/>
            <w:tcBorders>
              <w:top w:val="single" w:color="auto" w:sz="4" w:space="0"/>
              <w:left w:val="nil"/>
              <w:bottom w:val="single" w:color="auto" w:sz="4" w:space="0"/>
              <w:right w:val="single" w:color="auto" w:sz="4" w:space="0"/>
            </w:tcBorders>
            <w:vAlign w:val="center"/>
          </w:tcPr>
          <w:p w14:paraId="59775744">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7573D73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7071DABF">
            <w:pPr>
              <w:jc w:val="center"/>
              <w:rPr>
                <w:rFonts w:ascii="宋体" w:hAnsi="宋体" w:cs="宋体"/>
                <w:color w:val="000000" w:themeColor="text1"/>
                <w:szCs w:val="21"/>
                <w:highlight w:val="none"/>
                <w14:textFill>
                  <w14:solidFill>
                    <w14:schemeClr w14:val="tx1"/>
                  </w14:solidFill>
                </w14:textFill>
              </w:rPr>
            </w:pPr>
          </w:p>
        </w:tc>
      </w:tr>
      <w:tr w14:paraId="189D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66B1277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（六）异型脚手架工程。</w:t>
            </w:r>
          </w:p>
        </w:tc>
        <w:tc>
          <w:tcPr>
            <w:tcW w:w="1467" w:type="dxa"/>
            <w:tcBorders>
              <w:top w:val="single" w:color="auto" w:sz="4" w:space="0"/>
              <w:left w:val="nil"/>
              <w:bottom w:val="single" w:color="auto" w:sz="4" w:space="0"/>
              <w:right w:val="single" w:color="auto" w:sz="4" w:space="0"/>
            </w:tcBorders>
            <w:vAlign w:val="center"/>
          </w:tcPr>
          <w:p w14:paraId="56660BD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4582730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5C7CFAAB">
            <w:pPr>
              <w:jc w:val="center"/>
              <w:rPr>
                <w:rFonts w:ascii="宋体" w:hAnsi="宋体" w:cs="宋体"/>
                <w:color w:val="000000" w:themeColor="text1"/>
                <w:szCs w:val="21"/>
                <w:highlight w:val="none"/>
                <w14:textFill>
                  <w14:solidFill>
                    <w14:schemeClr w14:val="tx1"/>
                  </w14:solidFill>
                </w14:textFill>
              </w:rPr>
            </w:pPr>
          </w:p>
        </w:tc>
      </w:tr>
      <w:tr w14:paraId="718C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168CF63C">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五、拆除工程</w:t>
            </w:r>
          </w:p>
        </w:tc>
      </w:tr>
      <w:tr w14:paraId="229C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6E4458A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可能影响行人、交通、电力设施、通讯设施或其它建、构筑物安全的拆除工程。</w:t>
            </w:r>
          </w:p>
        </w:tc>
        <w:tc>
          <w:tcPr>
            <w:tcW w:w="1467" w:type="dxa"/>
            <w:tcBorders>
              <w:top w:val="single" w:color="auto" w:sz="4" w:space="0"/>
              <w:left w:val="nil"/>
              <w:bottom w:val="single" w:color="auto" w:sz="4" w:space="0"/>
              <w:right w:val="single" w:color="auto" w:sz="4" w:space="0"/>
            </w:tcBorders>
            <w:vAlign w:val="center"/>
          </w:tcPr>
          <w:p w14:paraId="556DAA7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26DB598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1CC6C90E">
            <w:pPr>
              <w:jc w:val="center"/>
              <w:rPr>
                <w:rFonts w:ascii="宋体" w:hAnsi="宋体" w:cs="宋体"/>
                <w:color w:val="000000" w:themeColor="text1"/>
                <w:szCs w:val="21"/>
                <w:highlight w:val="none"/>
                <w14:textFill>
                  <w14:solidFill>
                    <w14:schemeClr w14:val="tx1"/>
                  </w14:solidFill>
                </w14:textFill>
              </w:rPr>
            </w:pPr>
          </w:p>
        </w:tc>
      </w:tr>
      <w:tr w14:paraId="0A2B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1937305D">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六、暗挖工程</w:t>
            </w:r>
          </w:p>
        </w:tc>
      </w:tr>
      <w:tr w14:paraId="3954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230F2D1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采用矿山法、盾构法、顶管法施工的隧道、洞室工程。</w:t>
            </w:r>
          </w:p>
        </w:tc>
        <w:tc>
          <w:tcPr>
            <w:tcW w:w="1467" w:type="dxa"/>
            <w:tcBorders>
              <w:top w:val="single" w:color="auto" w:sz="4" w:space="0"/>
              <w:left w:val="nil"/>
              <w:bottom w:val="single" w:color="auto" w:sz="4" w:space="0"/>
              <w:right w:val="single" w:color="auto" w:sz="4" w:space="0"/>
            </w:tcBorders>
            <w:vAlign w:val="center"/>
          </w:tcPr>
          <w:p w14:paraId="5CC41BE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163BF0E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75D81669">
            <w:pPr>
              <w:jc w:val="center"/>
              <w:rPr>
                <w:rFonts w:ascii="宋体" w:hAnsi="宋体" w:cs="宋体"/>
                <w:color w:val="000000" w:themeColor="text1"/>
                <w:szCs w:val="21"/>
                <w:highlight w:val="none"/>
                <w14:textFill>
                  <w14:solidFill>
                    <w14:schemeClr w14:val="tx1"/>
                  </w14:solidFill>
                </w14:textFill>
              </w:rPr>
            </w:pPr>
          </w:p>
        </w:tc>
      </w:tr>
      <w:tr w14:paraId="3671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3F395CF2">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七、其它</w:t>
            </w:r>
          </w:p>
        </w:tc>
      </w:tr>
      <w:tr w14:paraId="6C8E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2901DC0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（一）建筑幕墙安装工程。</w:t>
            </w:r>
          </w:p>
        </w:tc>
        <w:tc>
          <w:tcPr>
            <w:tcW w:w="1467" w:type="dxa"/>
            <w:tcBorders>
              <w:top w:val="single" w:color="auto" w:sz="4" w:space="0"/>
              <w:left w:val="nil"/>
              <w:bottom w:val="single" w:color="auto" w:sz="4" w:space="0"/>
              <w:right w:val="single" w:color="auto" w:sz="4" w:space="0"/>
            </w:tcBorders>
            <w:vAlign w:val="center"/>
          </w:tcPr>
          <w:p w14:paraId="5B62F14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3B800A9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6D2A9A22">
            <w:pPr>
              <w:jc w:val="center"/>
              <w:rPr>
                <w:rFonts w:ascii="宋体" w:hAnsi="宋体" w:cs="宋体"/>
                <w:color w:val="000000" w:themeColor="text1"/>
                <w:szCs w:val="21"/>
                <w:highlight w:val="none"/>
                <w14:textFill>
                  <w14:solidFill>
                    <w14:schemeClr w14:val="tx1"/>
                  </w14:solidFill>
                </w14:textFill>
              </w:rPr>
            </w:pPr>
          </w:p>
        </w:tc>
      </w:tr>
      <w:tr w14:paraId="4349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149E0BD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（二）钢结构、网架和索膜结构安装工程。</w:t>
            </w:r>
          </w:p>
        </w:tc>
        <w:tc>
          <w:tcPr>
            <w:tcW w:w="1467" w:type="dxa"/>
            <w:tcBorders>
              <w:top w:val="single" w:color="auto" w:sz="4" w:space="0"/>
              <w:left w:val="nil"/>
              <w:bottom w:val="single" w:color="auto" w:sz="4" w:space="0"/>
              <w:right w:val="single" w:color="auto" w:sz="4" w:space="0"/>
            </w:tcBorders>
            <w:vAlign w:val="center"/>
          </w:tcPr>
          <w:p w14:paraId="238B2EB4">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30B0F27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020C0E4A">
            <w:pPr>
              <w:jc w:val="center"/>
              <w:rPr>
                <w:rFonts w:ascii="宋体" w:hAnsi="宋体" w:cs="宋体"/>
                <w:color w:val="000000" w:themeColor="text1"/>
                <w:szCs w:val="21"/>
                <w:highlight w:val="none"/>
                <w14:textFill>
                  <w14:solidFill>
                    <w14:schemeClr w14:val="tx1"/>
                  </w14:solidFill>
                </w14:textFill>
              </w:rPr>
            </w:pPr>
          </w:p>
        </w:tc>
      </w:tr>
      <w:tr w14:paraId="765B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11BB60A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（三）人工挖孔桩工程。</w:t>
            </w:r>
          </w:p>
        </w:tc>
        <w:tc>
          <w:tcPr>
            <w:tcW w:w="1467" w:type="dxa"/>
            <w:tcBorders>
              <w:top w:val="single" w:color="auto" w:sz="4" w:space="0"/>
              <w:left w:val="nil"/>
              <w:bottom w:val="single" w:color="auto" w:sz="4" w:space="0"/>
              <w:right w:val="single" w:color="auto" w:sz="4" w:space="0"/>
            </w:tcBorders>
            <w:vAlign w:val="center"/>
          </w:tcPr>
          <w:p w14:paraId="1081C1C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00BDE0D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479B6CC7">
            <w:pPr>
              <w:jc w:val="center"/>
              <w:rPr>
                <w:rFonts w:ascii="宋体" w:hAnsi="宋体" w:cs="宋体"/>
                <w:color w:val="000000" w:themeColor="text1"/>
                <w:szCs w:val="21"/>
                <w:highlight w:val="none"/>
                <w14:textFill>
                  <w14:solidFill>
                    <w14:schemeClr w14:val="tx1"/>
                  </w14:solidFill>
                </w14:textFill>
              </w:rPr>
            </w:pPr>
          </w:p>
        </w:tc>
      </w:tr>
      <w:tr w14:paraId="686A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719E93E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（四）水下作业工程。</w:t>
            </w:r>
          </w:p>
        </w:tc>
        <w:tc>
          <w:tcPr>
            <w:tcW w:w="1467" w:type="dxa"/>
            <w:tcBorders>
              <w:top w:val="single" w:color="auto" w:sz="4" w:space="0"/>
              <w:left w:val="nil"/>
              <w:bottom w:val="single" w:color="auto" w:sz="4" w:space="0"/>
              <w:right w:val="single" w:color="auto" w:sz="4" w:space="0"/>
            </w:tcBorders>
            <w:vAlign w:val="center"/>
          </w:tcPr>
          <w:p w14:paraId="1695F85F">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2973432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2608BB64">
            <w:pPr>
              <w:jc w:val="center"/>
              <w:rPr>
                <w:rFonts w:ascii="宋体" w:hAnsi="宋体" w:cs="宋体"/>
                <w:color w:val="000000" w:themeColor="text1"/>
                <w:szCs w:val="21"/>
                <w:highlight w:val="none"/>
                <w14:textFill>
                  <w14:solidFill>
                    <w14:schemeClr w14:val="tx1"/>
                  </w14:solidFill>
                </w14:textFill>
              </w:rPr>
            </w:pPr>
          </w:p>
        </w:tc>
      </w:tr>
      <w:tr w14:paraId="7667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1C7C70A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（五）装配式建筑混凝土预制构件安装工程。</w:t>
            </w:r>
          </w:p>
        </w:tc>
        <w:tc>
          <w:tcPr>
            <w:tcW w:w="1467" w:type="dxa"/>
            <w:tcBorders>
              <w:top w:val="single" w:color="auto" w:sz="4" w:space="0"/>
              <w:left w:val="nil"/>
              <w:bottom w:val="single" w:color="auto" w:sz="4" w:space="0"/>
              <w:right w:val="single" w:color="auto" w:sz="4" w:space="0"/>
            </w:tcBorders>
            <w:vAlign w:val="center"/>
          </w:tcPr>
          <w:p w14:paraId="147B3D8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792E6DB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71002C09">
            <w:pPr>
              <w:jc w:val="center"/>
              <w:rPr>
                <w:rFonts w:ascii="宋体" w:hAnsi="宋体" w:cs="宋体"/>
                <w:color w:val="000000" w:themeColor="text1"/>
                <w:szCs w:val="21"/>
                <w:highlight w:val="none"/>
                <w14:textFill>
                  <w14:solidFill>
                    <w14:schemeClr w14:val="tx1"/>
                  </w14:solidFill>
                </w14:textFill>
              </w:rPr>
            </w:pPr>
          </w:p>
        </w:tc>
      </w:tr>
      <w:tr w14:paraId="2223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1C639E4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（六）采用新技术、新工艺、新材料、新设备可能影响工程施工安全，尚无国家、行业及地方技术标准的分部分项工程。</w:t>
            </w:r>
          </w:p>
        </w:tc>
        <w:tc>
          <w:tcPr>
            <w:tcW w:w="1467" w:type="dxa"/>
            <w:tcBorders>
              <w:top w:val="single" w:color="auto" w:sz="4" w:space="0"/>
              <w:left w:val="nil"/>
              <w:bottom w:val="single" w:color="auto" w:sz="4" w:space="0"/>
              <w:right w:val="single" w:color="auto" w:sz="4" w:space="0"/>
            </w:tcBorders>
            <w:vAlign w:val="center"/>
          </w:tcPr>
          <w:p w14:paraId="0EAA8C90">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5401FAC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47756C22">
            <w:pPr>
              <w:jc w:val="center"/>
              <w:rPr>
                <w:rFonts w:ascii="宋体" w:hAnsi="宋体" w:cs="宋体"/>
                <w:color w:val="000000" w:themeColor="text1"/>
                <w:szCs w:val="21"/>
                <w:highlight w:val="none"/>
                <w14:textFill>
                  <w14:solidFill>
                    <w14:schemeClr w14:val="tx1"/>
                  </w14:solidFill>
                </w14:textFill>
              </w:rPr>
            </w:pPr>
          </w:p>
        </w:tc>
      </w:tr>
      <w:tr w14:paraId="18D1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161" w:type="dxa"/>
            <w:tcBorders>
              <w:top w:val="single" w:color="auto" w:sz="4" w:space="0"/>
              <w:left w:val="single" w:color="auto" w:sz="4" w:space="0"/>
              <w:bottom w:val="single" w:color="auto" w:sz="4" w:space="0"/>
              <w:right w:val="single" w:color="auto" w:sz="4" w:space="0"/>
            </w:tcBorders>
            <w:shd w:val="clear" w:color="auto" w:fill="D8D8D8"/>
            <w:vAlign w:val="center"/>
          </w:tcPr>
          <w:p w14:paraId="3F77A366">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超过一定规模的危险性较大的分部分项工程清单</w:t>
            </w:r>
          </w:p>
        </w:tc>
        <w:tc>
          <w:tcPr>
            <w:tcW w:w="1467" w:type="dxa"/>
            <w:tcBorders>
              <w:top w:val="single" w:color="auto" w:sz="4" w:space="0"/>
              <w:left w:val="nil"/>
              <w:bottom w:val="single" w:color="auto" w:sz="4" w:space="0"/>
              <w:right w:val="single" w:color="auto" w:sz="4" w:space="0"/>
            </w:tcBorders>
            <w:shd w:val="clear" w:color="auto" w:fill="D8D8D8"/>
            <w:vAlign w:val="center"/>
          </w:tcPr>
          <w:p w14:paraId="22293360">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招标人</w:t>
            </w:r>
          </w:p>
        </w:tc>
        <w:tc>
          <w:tcPr>
            <w:tcW w:w="1468" w:type="dxa"/>
            <w:tcBorders>
              <w:top w:val="single" w:color="auto" w:sz="4" w:space="0"/>
              <w:left w:val="nil"/>
              <w:bottom w:val="single" w:color="auto" w:sz="4" w:space="0"/>
              <w:right w:val="single" w:color="auto" w:sz="4" w:space="0"/>
            </w:tcBorders>
            <w:shd w:val="clear" w:color="auto" w:fill="D8D8D8"/>
            <w:vAlign w:val="center"/>
          </w:tcPr>
          <w:p w14:paraId="7933C539">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w:t>
            </w:r>
          </w:p>
        </w:tc>
        <w:tc>
          <w:tcPr>
            <w:tcW w:w="1146" w:type="dxa"/>
            <w:tcBorders>
              <w:top w:val="single" w:color="auto" w:sz="4" w:space="0"/>
              <w:left w:val="nil"/>
              <w:bottom w:val="single" w:color="auto" w:sz="4" w:space="0"/>
              <w:right w:val="single" w:color="auto" w:sz="4" w:space="0"/>
            </w:tcBorders>
            <w:shd w:val="clear" w:color="auto" w:fill="D8D8D8"/>
            <w:vAlign w:val="center"/>
          </w:tcPr>
          <w:p w14:paraId="6683E9AA">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tc>
      </w:tr>
      <w:tr w14:paraId="4D7B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497A10CA">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一、深基坑工程</w:t>
            </w:r>
          </w:p>
        </w:tc>
      </w:tr>
      <w:tr w14:paraId="3400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7F0D376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开挖深度超过5m（含5m）的基坑（槽）的土方开挖、支护、降水工程。</w:t>
            </w:r>
          </w:p>
        </w:tc>
        <w:tc>
          <w:tcPr>
            <w:tcW w:w="1467" w:type="dxa"/>
            <w:tcBorders>
              <w:top w:val="single" w:color="auto" w:sz="4" w:space="0"/>
              <w:left w:val="nil"/>
              <w:bottom w:val="single" w:color="auto" w:sz="4" w:space="0"/>
              <w:right w:val="single" w:color="auto" w:sz="4" w:space="0"/>
            </w:tcBorders>
            <w:vAlign w:val="center"/>
          </w:tcPr>
          <w:p w14:paraId="43300FC0">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03D0A63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6824ACDB">
            <w:pPr>
              <w:jc w:val="center"/>
              <w:rPr>
                <w:rFonts w:ascii="宋体" w:hAnsi="宋体" w:cs="宋体"/>
                <w:color w:val="000000" w:themeColor="text1"/>
                <w:szCs w:val="21"/>
                <w:highlight w:val="none"/>
                <w14:textFill>
                  <w14:solidFill>
                    <w14:schemeClr w14:val="tx1"/>
                  </w14:solidFill>
                </w14:textFill>
              </w:rPr>
            </w:pPr>
          </w:p>
        </w:tc>
      </w:tr>
      <w:tr w14:paraId="1C85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3C67D84B">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二、模板工程及支撑体系</w:t>
            </w:r>
          </w:p>
        </w:tc>
      </w:tr>
      <w:tr w14:paraId="59CE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24D1FCE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（一）各类工具式模板工程：包括滑模、爬模、飞模、隧道模等工程。</w:t>
            </w:r>
          </w:p>
        </w:tc>
        <w:tc>
          <w:tcPr>
            <w:tcW w:w="1467" w:type="dxa"/>
            <w:tcBorders>
              <w:top w:val="single" w:color="auto" w:sz="4" w:space="0"/>
              <w:left w:val="nil"/>
              <w:bottom w:val="single" w:color="auto" w:sz="4" w:space="0"/>
              <w:right w:val="single" w:color="auto" w:sz="4" w:space="0"/>
            </w:tcBorders>
            <w:vAlign w:val="center"/>
          </w:tcPr>
          <w:p w14:paraId="5DE3BDB4">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00D163F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7DFEA638">
            <w:pPr>
              <w:jc w:val="center"/>
              <w:rPr>
                <w:rFonts w:ascii="宋体" w:hAnsi="宋体" w:cs="宋体"/>
                <w:color w:val="000000" w:themeColor="text1"/>
                <w:szCs w:val="21"/>
                <w:highlight w:val="none"/>
                <w14:textFill>
                  <w14:solidFill>
                    <w14:schemeClr w14:val="tx1"/>
                  </w14:solidFill>
                </w14:textFill>
              </w:rPr>
            </w:pPr>
          </w:p>
        </w:tc>
      </w:tr>
      <w:tr w14:paraId="53B5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3271FC8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（二）混凝土模板支撑工程：搭设高度8m及以上，或搭设跨度18m及以上，或施工总荷载（设计值）15kN/m2及以上，或集中线荷载（设计值）20kN/m及以上。</w:t>
            </w:r>
          </w:p>
        </w:tc>
        <w:tc>
          <w:tcPr>
            <w:tcW w:w="1467" w:type="dxa"/>
            <w:tcBorders>
              <w:top w:val="single" w:color="auto" w:sz="4" w:space="0"/>
              <w:left w:val="nil"/>
              <w:bottom w:val="single" w:color="auto" w:sz="4" w:space="0"/>
              <w:right w:val="single" w:color="auto" w:sz="4" w:space="0"/>
            </w:tcBorders>
            <w:vAlign w:val="center"/>
          </w:tcPr>
          <w:p w14:paraId="63F40DA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3D515D2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28FBA95F">
            <w:pPr>
              <w:jc w:val="center"/>
              <w:rPr>
                <w:rFonts w:ascii="宋体" w:hAnsi="宋体" w:cs="宋体"/>
                <w:color w:val="000000" w:themeColor="text1"/>
                <w:szCs w:val="21"/>
                <w:highlight w:val="none"/>
                <w14:textFill>
                  <w14:solidFill>
                    <w14:schemeClr w14:val="tx1"/>
                  </w14:solidFill>
                </w14:textFill>
              </w:rPr>
            </w:pPr>
          </w:p>
        </w:tc>
      </w:tr>
      <w:tr w14:paraId="63DE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0DFE24B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（三）承重支撑体系：用于钢结构安装等满堂支撑体系，承受单点集中荷载7kN及以上。</w:t>
            </w:r>
          </w:p>
        </w:tc>
        <w:tc>
          <w:tcPr>
            <w:tcW w:w="1467" w:type="dxa"/>
            <w:tcBorders>
              <w:top w:val="single" w:color="auto" w:sz="4" w:space="0"/>
              <w:left w:val="nil"/>
              <w:bottom w:val="single" w:color="auto" w:sz="4" w:space="0"/>
              <w:right w:val="single" w:color="auto" w:sz="4" w:space="0"/>
            </w:tcBorders>
            <w:vAlign w:val="center"/>
          </w:tcPr>
          <w:p w14:paraId="594A1F53">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005114D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60DEA697">
            <w:pPr>
              <w:jc w:val="center"/>
              <w:rPr>
                <w:rFonts w:ascii="宋体" w:hAnsi="宋体" w:cs="宋体"/>
                <w:color w:val="000000" w:themeColor="text1"/>
                <w:szCs w:val="21"/>
                <w:highlight w:val="none"/>
                <w14:textFill>
                  <w14:solidFill>
                    <w14:schemeClr w14:val="tx1"/>
                  </w14:solidFill>
                </w14:textFill>
              </w:rPr>
            </w:pPr>
          </w:p>
        </w:tc>
      </w:tr>
      <w:tr w14:paraId="2025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74A167E3">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三、起重吊装及起重机械安装拆卸工程</w:t>
            </w:r>
          </w:p>
        </w:tc>
      </w:tr>
      <w:tr w14:paraId="49E0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44389E7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（一）采用非常规起重设备、方法，且单件起吊重量在100kN及以上的起重吊装工程。</w:t>
            </w:r>
          </w:p>
        </w:tc>
        <w:tc>
          <w:tcPr>
            <w:tcW w:w="1467" w:type="dxa"/>
            <w:tcBorders>
              <w:top w:val="single" w:color="auto" w:sz="4" w:space="0"/>
              <w:left w:val="nil"/>
              <w:bottom w:val="single" w:color="auto" w:sz="4" w:space="0"/>
              <w:right w:val="single" w:color="auto" w:sz="4" w:space="0"/>
            </w:tcBorders>
            <w:vAlign w:val="center"/>
          </w:tcPr>
          <w:p w14:paraId="472C0145">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6DB14E0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0C96996E">
            <w:pPr>
              <w:jc w:val="center"/>
              <w:rPr>
                <w:rFonts w:ascii="宋体" w:hAnsi="宋体" w:cs="宋体"/>
                <w:color w:val="000000" w:themeColor="text1"/>
                <w:szCs w:val="21"/>
                <w:highlight w:val="none"/>
                <w14:textFill>
                  <w14:solidFill>
                    <w14:schemeClr w14:val="tx1"/>
                  </w14:solidFill>
                </w14:textFill>
              </w:rPr>
            </w:pPr>
          </w:p>
        </w:tc>
      </w:tr>
      <w:tr w14:paraId="0F0C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501FF35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（二）起重量300kN及以上，或搭设总高度200m及以上，或搭设基础标高在200m及以上的起重机械安装和拆卸工程。</w:t>
            </w:r>
          </w:p>
        </w:tc>
        <w:tc>
          <w:tcPr>
            <w:tcW w:w="1467" w:type="dxa"/>
            <w:tcBorders>
              <w:top w:val="single" w:color="auto" w:sz="4" w:space="0"/>
              <w:left w:val="nil"/>
              <w:bottom w:val="single" w:color="auto" w:sz="4" w:space="0"/>
              <w:right w:val="single" w:color="auto" w:sz="4" w:space="0"/>
            </w:tcBorders>
            <w:vAlign w:val="center"/>
          </w:tcPr>
          <w:p w14:paraId="17FCD10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217DFCA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5B6FF56E">
            <w:pPr>
              <w:jc w:val="center"/>
              <w:rPr>
                <w:rFonts w:ascii="宋体" w:hAnsi="宋体" w:cs="宋体"/>
                <w:color w:val="000000" w:themeColor="text1"/>
                <w:szCs w:val="21"/>
                <w:highlight w:val="none"/>
                <w14:textFill>
                  <w14:solidFill>
                    <w14:schemeClr w14:val="tx1"/>
                  </w14:solidFill>
                </w14:textFill>
              </w:rPr>
            </w:pPr>
          </w:p>
        </w:tc>
      </w:tr>
      <w:tr w14:paraId="431D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4FCCAC8F">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四、脚手架工程</w:t>
            </w:r>
          </w:p>
        </w:tc>
      </w:tr>
      <w:tr w14:paraId="0E76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3BA170D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（一）搭设高度50m及以上的落地式钢管脚手架工程。</w:t>
            </w:r>
          </w:p>
        </w:tc>
        <w:tc>
          <w:tcPr>
            <w:tcW w:w="1467" w:type="dxa"/>
            <w:tcBorders>
              <w:top w:val="single" w:color="auto" w:sz="4" w:space="0"/>
              <w:left w:val="nil"/>
              <w:bottom w:val="single" w:color="auto" w:sz="4" w:space="0"/>
              <w:right w:val="single" w:color="auto" w:sz="4" w:space="0"/>
            </w:tcBorders>
            <w:vAlign w:val="center"/>
          </w:tcPr>
          <w:p w14:paraId="0CA4B95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3721B3F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7DC029C5">
            <w:pPr>
              <w:jc w:val="center"/>
              <w:rPr>
                <w:rFonts w:ascii="宋体" w:hAnsi="宋体" w:cs="宋体"/>
                <w:color w:val="000000" w:themeColor="text1"/>
                <w:szCs w:val="21"/>
                <w:highlight w:val="none"/>
                <w14:textFill>
                  <w14:solidFill>
                    <w14:schemeClr w14:val="tx1"/>
                  </w14:solidFill>
                </w14:textFill>
              </w:rPr>
            </w:pPr>
          </w:p>
        </w:tc>
      </w:tr>
      <w:tr w14:paraId="4318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410F844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（二）提升高度在150m及以上的附着式升降脚手架工程或附着式升降操作平台工程。</w:t>
            </w:r>
          </w:p>
        </w:tc>
        <w:tc>
          <w:tcPr>
            <w:tcW w:w="1467" w:type="dxa"/>
            <w:tcBorders>
              <w:top w:val="single" w:color="auto" w:sz="4" w:space="0"/>
              <w:left w:val="nil"/>
              <w:bottom w:val="single" w:color="auto" w:sz="4" w:space="0"/>
              <w:right w:val="single" w:color="auto" w:sz="4" w:space="0"/>
            </w:tcBorders>
            <w:vAlign w:val="center"/>
          </w:tcPr>
          <w:p w14:paraId="057EA50F">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3CDC7CF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7044AF68">
            <w:pPr>
              <w:jc w:val="center"/>
              <w:rPr>
                <w:rFonts w:ascii="宋体" w:hAnsi="宋体" w:cs="宋体"/>
                <w:color w:val="000000" w:themeColor="text1"/>
                <w:szCs w:val="21"/>
                <w:highlight w:val="none"/>
                <w14:textFill>
                  <w14:solidFill>
                    <w14:schemeClr w14:val="tx1"/>
                  </w14:solidFill>
                </w14:textFill>
              </w:rPr>
            </w:pPr>
          </w:p>
        </w:tc>
      </w:tr>
      <w:tr w14:paraId="0791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1868C6B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（三）分段架体搭设高度20m及以上的悬挑式脚手架工程。</w:t>
            </w:r>
          </w:p>
        </w:tc>
        <w:tc>
          <w:tcPr>
            <w:tcW w:w="1467" w:type="dxa"/>
            <w:tcBorders>
              <w:top w:val="single" w:color="auto" w:sz="4" w:space="0"/>
              <w:left w:val="nil"/>
              <w:bottom w:val="single" w:color="auto" w:sz="4" w:space="0"/>
              <w:right w:val="single" w:color="auto" w:sz="4" w:space="0"/>
            </w:tcBorders>
            <w:vAlign w:val="center"/>
          </w:tcPr>
          <w:p w14:paraId="7C6671A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1B121F1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011A522F">
            <w:pPr>
              <w:jc w:val="center"/>
              <w:rPr>
                <w:rFonts w:ascii="宋体" w:hAnsi="宋体" w:cs="宋体"/>
                <w:color w:val="000000" w:themeColor="text1"/>
                <w:szCs w:val="21"/>
                <w:highlight w:val="none"/>
                <w14:textFill>
                  <w14:solidFill>
                    <w14:schemeClr w14:val="tx1"/>
                  </w14:solidFill>
                </w14:textFill>
              </w:rPr>
            </w:pPr>
          </w:p>
        </w:tc>
      </w:tr>
      <w:tr w14:paraId="6EE6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7E7C0D1A">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五、拆除工程</w:t>
            </w:r>
          </w:p>
        </w:tc>
      </w:tr>
      <w:tr w14:paraId="41CD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54E6F2E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（一）码头、桥梁、高架、烟囱、水塔或拆除中容易引起有毒有害气（液）体或粉尘扩散、易燃易爆事故发生的特殊建、构筑物的拆除工程。</w:t>
            </w:r>
          </w:p>
        </w:tc>
        <w:tc>
          <w:tcPr>
            <w:tcW w:w="1467" w:type="dxa"/>
            <w:tcBorders>
              <w:top w:val="single" w:color="auto" w:sz="4" w:space="0"/>
              <w:left w:val="nil"/>
              <w:bottom w:val="single" w:color="auto" w:sz="4" w:space="0"/>
              <w:right w:val="single" w:color="auto" w:sz="4" w:space="0"/>
            </w:tcBorders>
            <w:vAlign w:val="center"/>
          </w:tcPr>
          <w:p w14:paraId="58856D0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6B9FD98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03777FE4">
            <w:pPr>
              <w:jc w:val="center"/>
              <w:rPr>
                <w:rFonts w:ascii="宋体" w:hAnsi="宋体" w:cs="宋体"/>
                <w:color w:val="000000" w:themeColor="text1"/>
                <w:szCs w:val="21"/>
                <w:highlight w:val="none"/>
                <w14:textFill>
                  <w14:solidFill>
                    <w14:schemeClr w14:val="tx1"/>
                  </w14:solidFill>
                </w14:textFill>
              </w:rPr>
            </w:pPr>
          </w:p>
        </w:tc>
      </w:tr>
      <w:tr w14:paraId="35AD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619AA72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（二）文物保护建筑、优秀历史建筑或历史文化风貌区影响范围内的拆除工程。</w:t>
            </w:r>
          </w:p>
        </w:tc>
        <w:tc>
          <w:tcPr>
            <w:tcW w:w="1467" w:type="dxa"/>
            <w:tcBorders>
              <w:top w:val="single" w:color="auto" w:sz="4" w:space="0"/>
              <w:left w:val="nil"/>
              <w:bottom w:val="single" w:color="auto" w:sz="4" w:space="0"/>
              <w:right w:val="single" w:color="auto" w:sz="4" w:space="0"/>
            </w:tcBorders>
            <w:vAlign w:val="center"/>
          </w:tcPr>
          <w:p w14:paraId="68C61E7D">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440D569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4AFE7C7E">
            <w:pPr>
              <w:jc w:val="center"/>
              <w:rPr>
                <w:rFonts w:ascii="宋体" w:hAnsi="宋体" w:cs="宋体"/>
                <w:color w:val="000000" w:themeColor="text1"/>
                <w:szCs w:val="21"/>
                <w:highlight w:val="none"/>
                <w14:textFill>
                  <w14:solidFill>
                    <w14:schemeClr w14:val="tx1"/>
                  </w14:solidFill>
                </w14:textFill>
              </w:rPr>
            </w:pPr>
          </w:p>
        </w:tc>
      </w:tr>
      <w:tr w14:paraId="00A6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3296D59B">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六、暗挖工程</w:t>
            </w:r>
          </w:p>
        </w:tc>
      </w:tr>
      <w:tr w14:paraId="6802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39C0D6B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采用矿山法、盾构法、顶管法施工的隧道、洞室工程。</w:t>
            </w:r>
          </w:p>
        </w:tc>
        <w:tc>
          <w:tcPr>
            <w:tcW w:w="1467" w:type="dxa"/>
            <w:tcBorders>
              <w:top w:val="single" w:color="auto" w:sz="4" w:space="0"/>
              <w:left w:val="nil"/>
              <w:bottom w:val="single" w:color="auto" w:sz="4" w:space="0"/>
              <w:right w:val="single" w:color="auto" w:sz="4" w:space="0"/>
            </w:tcBorders>
            <w:vAlign w:val="center"/>
          </w:tcPr>
          <w:p w14:paraId="62EE10ED">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60BE458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03D0352A">
            <w:pPr>
              <w:jc w:val="center"/>
              <w:rPr>
                <w:rFonts w:ascii="宋体" w:hAnsi="宋体" w:cs="宋体"/>
                <w:color w:val="000000" w:themeColor="text1"/>
                <w:szCs w:val="21"/>
                <w:highlight w:val="none"/>
                <w14:textFill>
                  <w14:solidFill>
                    <w14:schemeClr w14:val="tx1"/>
                  </w14:solidFill>
                </w14:textFill>
              </w:rPr>
            </w:pPr>
          </w:p>
        </w:tc>
      </w:tr>
      <w:tr w14:paraId="1387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vAlign w:val="center"/>
          </w:tcPr>
          <w:p w14:paraId="6AE65474">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七、其它</w:t>
            </w:r>
          </w:p>
        </w:tc>
      </w:tr>
      <w:tr w14:paraId="3A8E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67C6A68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（一）施工高度50m及以上的建筑幕墙安装工程。</w:t>
            </w:r>
          </w:p>
        </w:tc>
        <w:tc>
          <w:tcPr>
            <w:tcW w:w="1467" w:type="dxa"/>
            <w:tcBorders>
              <w:top w:val="single" w:color="auto" w:sz="4" w:space="0"/>
              <w:left w:val="nil"/>
              <w:bottom w:val="single" w:color="auto" w:sz="4" w:space="0"/>
              <w:right w:val="single" w:color="auto" w:sz="4" w:space="0"/>
            </w:tcBorders>
            <w:vAlign w:val="center"/>
          </w:tcPr>
          <w:p w14:paraId="651BC463">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76DE23C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7D4F9D13">
            <w:pPr>
              <w:jc w:val="center"/>
              <w:rPr>
                <w:rFonts w:ascii="宋体" w:hAnsi="宋体" w:cs="宋体"/>
                <w:color w:val="000000" w:themeColor="text1"/>
                <w:szCs w:val="21"/>
                <w:highlight w:val="none"/>
                <w14:textFill>
                  <w14:solidFill>
                    <w14:schemeClr w14:val="tx1"/>
                  </w14:solidFill>
                </w14:textFill>
              </w:rPr>
            </w:pPr>
          </w:p>
        </w:tc>
      </w:tr>
      <w:tr w14:paraId="6D92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5F24424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（二）跨度36m及以上的钢结构安装工程，或跨度60m及以上的网架和索膜结构安装工程。</w:t>
            </w:r>
          </w:p>
        </w:tc>
        <w:tc>
          <w:tcPr>
            <w:tcW w:w="1467" w:type="dxa"/>
            <w:tcBorders>
              <w:top w:val="single" w:color="auto" w:sz="4" w:space="0"/>
              <w:left w:val="nil"/>
              <w:bottom w:val="single" w:color="auto" w:sz="4" w:space="0"/>
              <w:right w:val="single" w:color="auto" w:sz="4" w:space="0"/>
            </w:tcBorders>
            <w:vAlign w:val="center"/>
          </w:tcPr>
          <w:p w14:paraId="0BD5168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7466AC0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2A3246BD">
            <w:pPr>
              <w:jc w:val="center"/>
              <w:rPr>
                <w:rFonts w:ascii="宋体" w:hAnsi="宋体" w:cs="宋体"/>
                <w:color w:val="000000" w:themeColor="text1"/>
                <w:szCs w:val="21"/>
                <w:highlight w:val="none"/>
                <w14:textFill>
                  <w14:solidFill>
                    <w14:schemeClr w14:val="tx1"/>
                  </w14:solidFill>
                </w14:textFill>
              </w:rPr>
            </w:pPr>
          </w:p>
        </w:tc>
      </w:tr>
      <w:tr w14:paraId="6405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018EFC6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（三）开挖深度16m及以上的人工挖孔桩工程。</w:t>
            </w:r>
          </w:p>
        </w:tc>
        <w:tc>
          <w:tcPr>
            <w:tcW w:w="1467" w:type="dxa"/>
            <w:tcBorders>
              <w:top w:val="single" w:color="auto" w:sz="4" w:space="0"/>
              <w:left w:val="nil"/>
              <w:bottom w:val="single" w:color="auto" w:sz="4" w:space="0"/>
              <w:right w:val="single" w:color="auto" w:sz="4" w:space="0"/>
            </w:tcBorders>
            <w:vAlign w:val="center"/>
          </w:tcPr>
          <w:p w14:paraId="05DE0CE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21F7FB7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171A286A">
            <w:pPr>
              <w:jc w:val="center"/>
              <w:rPr>
                <w:rFonts w:ascii="宋体" w:hAnsi="宋体" w:cs="宋体"/>
                <w:color w:val="000000" w:themeColor="text1"/>
                <w:szCs w:val="21"/>
                <w:highlight w:val="none"/>
                <w14:textFill>
                  <w14:solidFill>
                    <w14:schemeClr w14:val="tx1"/>
                  </w14:solidFill>
                </w14:textFill>
              </w:rPr>
            </w:pPr>
          </w:p>
        </w:tc>
      </w:tr>
      <w:tr w14:paraId="43E0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1116E41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（四）水下作业工程。</w:t>
            </w:r>
          </w:p>
        </w:tc>
        <w:tc>
          <w:tcPr>
            <w:tcW w:w="1467" w:type="dxa"/>
            <w:tcBorders>
              <w:top w:val="single" w:color="auto" w:sz="4" w:space="0"/>
              <w:left w:val="nil"/>
              <w:bottom w:val="single" w:color="auto" w:sz="4" w:space="0"/>
              <w:right w:val="single" w:color="auto" w:sz="4" w:space="0"/>
            </w:tcBorders>
            <w:vAlign w:val="center"/>
          </w:tcPr>
          <w:p w14:paraId="5A6D0F0D">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35EF0C9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215CD4BE">
            <w:pPr>
              <w:jc w:val="center"/>
              <w:rPr>
                <w:rFonts w:ascii="宋体" w:hAnsi="宋体" w:cs="宋体"/>
                <w:color w:val="000000" w:themeColor="text1"/>
                <w:szCs w:val="21"/>
                <w:highlight w:val="none"/>
                <w14:textFill>
                  <w14:solidFill>
                    <w14:schemeClr w14:val="tx1"/>
                  </w14:solidFill>
                </w14:textFill>
              </w:rPr>
            </w:pPr>
          </w:p>
        </w:tc>
      </w:tr>
      <w:tr w14:paraId="1409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326C863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（五）重量1000kN及以上的大型结构整体顶升、平移、转体等施工工艺。</w:t>
            </w:r>
          </w:p>
        </w:tc>
        <w:tc>
          <w:tcPr>
            <w:tcW w:w="1467" w:type="dxa"/>
            <w:tcBorders>
              <w:top w:val="single" w:color="auto" w:sz="4" w:space="0"/>
              <w:left w:val="nil"/>
              <w:bottom w:val="single" w:color="auto" w:sz="4" w:space="0"/>
              <w:right w:val="single" w:color="auto" w:sz="4" w:space="0"/>
            </w:tcBorders>
            <w:vAlign w:val="center"/>
          </w:tcPr>
          <w:p w14:paraId="2AE9FD6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755042D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158449FC">
            <w:pPr>
              <w:jc w:val="center"/>
              <w:rPr>
                <w:rFonts w:ascii="宋体" w:hAnsi="宋体" w:cs="宋体"/>
                <w:color w:val="000000" w:themeColor="text1"/>
                <w:szCs w:val="21"/>
                <w:highlight w:val="none"/>
                <w14:textFill>
                  <w14:solidFill>
                    <w14:schemeClr w14:val="tx1"/>
                  </w14:solidFill>
                </w14:textFill>
              </w:rPr>
            </w:pPr>
          </w:p>
        </w:tc>
      </w:tr>
      <w:tr w14:paraId="0A60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vAlign w:val="center"/>
          </w:tcPr>
          <w:p w14:paraId="66C0108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（六）采用新技术、新工艺、新材料、新设备可能影响工程施工安全，尚无国家、行业及地方技术标准的分部分项工程。</w:t>
            </w:r>
          </w:p>
        </w:tc>
        <w:tc>
          <w:tcPr>
            <w:tcW w:w="1467" w:type="dxa"/>
            <w:tcBorders>
              <w:top w:val="single" w:color="auto" w:sz="4" w:space="0"/>
              <w:left w:val="nil"/>
              <w:bottom w:val="single" w:color="auto" w:sz="4" w:space="0"/>
              <w:right w:val="single" w:color="auto" w:sz="4" w:space="0"/>
            </w:tcBorders>
            <w:vAlign w:val="center"/>
          </w:tcPr>
          <w:p w14:paraId="1BC83481">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468" w:type="dxa"/>
            <w:tcBorders>
              <w:top w:val="single" w:color="auto" w:sz="4" w:space="0"/>
              <w:left w:val="nil"/>
              <w:bottom w:val="single" w:color="auto" w:sz="4" w:space="0"/>
              <w:right w:val="single" w:color="auto" w:sz="4" w:space="0"/>
            </w:tcBorders>
            <w:vAlign w:val="center"/>
          </w:tcPr>
          <w:p w14:paraId="2B61D53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w:t>
            </w:r>
          </w:p>
        </w:tc>
        <w:tc>
          <w:tcPr>
            <w:tcW w:w="1146" w:type="dxa"/>
            <w:tcBorders>
              <w:top w:val="single" w:color="auto" w:sz="4" w:space="0"/>
              <w:left w:val="nil"/>
              <w:bottom w:val="single" w:color="auto" w:sz="4" w:space="0"/>
              <w:right w:val="single" w:color="auto" w:sz="4" w:space="0"/>
            </w:tcBorders>
            <w:vAlign w:val="center"/>
          </w:tcPr>
          <w:p w14:paraId="7428015F">
            <w:pPr>
              <w:jc w:val="center"/>
              <w:rPr>
                <w:rFonts w:ascii="宋体" w:hAnsi="宋体" w:cs="宋体"/>
                <w:color w:val="000000" w:themeColor="text1"/>
                <w:szCs w:val="21"/>
                <w:highlight w:val="none"/>
                <w14:textFill>
                  <w14:solidFill>
                    <w14:schemeClr w14:val="tx1"/>
                  </w14:solidFill>
                </w14:textFill>
              </w:rPr>
            </w:pPr>
          </w:p>
        </w:tc>
      </w:tr>
    </w:tbl>
    <w:p w14:paraId="23E14F9F">
      <w:pPr>
        <w:topLinePunct/>
        <w:adjustRightInd w:val="0"/>
        <w:snapToGrid w:val="0"/>
        <w:ind w:firstLine="436" w:firstLineChars="200"/>
        <w:rPr>
          <w:rFonts w:ascii="宋体" w:hAnsi="宋体" w:cs="宋体"/>
          <w:color w:val="000000" w:themeColor="text1"/>
          <w:spacing w:val="4"/>
          <w:kern w:val="0"/>
          <w:szCs w:val="21"/>
          <w:highlight w:val="none"/>
          <w14:textFill>
            <w14:solidFill>
              <w14:schemeClr w14:val="tx1"/>
            </w14:solidFill>
          </w14:textFill>
        </w:rPr>
      </w:pPr>
    </w:p>
    <w:p w14:paraId="3EF2983B">
      <w:pPr>
        <w:ind w:firstLine="4320" w:firstLineChars="1800"/>
        <w:rPr>
          <w:rFonts w:ascii="宋体" w:hAnsi="宋体" w:cs="宋体"/>
          <w:color w:val="000000" w:themeColor="text1"/>
          <w:sz w:val="24"/>
          <w:szCs w:val="20"/>
          <w:highlight w:val="none"/>
          <w14:textFill>
            <w14:solidFill>
              <w14:schemeClr w14:val="tx1"/>
            </w14:solidFill>
          </w14:textFill>
        </w:rPr>
      </w:pPr>
    </w:p>
    <w:p w14:paraId="0CA9B554">
      <w:pPr>
        <w:ind w:firstLine="4320" w:firstLineChars="1800"/>
        <w:rPr>
          <w:rFonts w:ascii="宋体" w:hAnsi="宋体" w:cs="宋体"/>
          <w:color w:val="000000" w:themeColor="text1"/>
          <w:sz w:val="24"/>
          <w:szCs w:val="20"/>
          <w:highlight w:val="none"/>
          <w14:textFill>
            <w14:solidFill>
              <w14:schemeClr w14:val="tx1"/>
            </w14:solidFill>
          </w14:textFill>
        </w:rPr>
      </w:pPr>
    </w:p>
    <w:p w14:paraId="4CE72482">
      <w:pPr>
        <w:ind w:firstLine="4320" w:firstLineChars="1800"/>
        <w:rPr>
          <w:rFonts w:ascii="宋体" w:hAnsi="宋体" w:cs="宋体"/>
          <w:color w:val="000000" w:themeColor="text1"/>
          <w:sz w:val="24"/>
          <w:szCs w:val="20"/>
          <w:highlight w:val="none"/>
          <w14:textFill>
            <w14:solidFill>
              <w14:schemeClr w14:val="tx1"/>
            </w14:solidFill>
          </w14:textFill>
        </w:rPr>
      </w:pPr>
    </w:p>
    <w:p w14:paraId="0536DDF9">
      <w:pPr>
        <w:ind w:firstLine="4560" w:firstLineChars="19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投标</w:t>
      </w:r>
      <w:r>
        <w:rPr>
          <w:rFonts w:ascii="宋体" w:hAnsi="宋体" w:cs="宋体"/>
          <w:color w:val="000000" w:themeColor="text1"/>
          <w:sz w:val="24"/>
          <w:szCs w:val="20"/>
          <w:highlight w:val="none"/>
          <w14:textFill>
            <w14:solidFill>
              <w14:schemeClr w14:val="tx1"/>
            </w14:solidFill>
          </w14:textFill>
        </w:rPr>
        <w:t>人</w:t>
      </w:r>
      <w:r>
        <w:rPr>
          <w:rFonts w:hint="eastAsia" w:ascii="宋体" w:hAnsi="宋体" w:cs="宋体"/>
          <w:color w:val="000000" w:themeColor="text1"/>
          <w:sz w:val="24"/>
          <w:szCs w:val="20"/>
          <w:highlight w:val="none"/>
          <w14:textFill>
            <w14:solidFill>
              <w14:schemeClr w14:val="tx1"/>
            </w14:solidFill>
          </w14:textFill>
        </w:rPr>
        <w:t>名称：</w:t>
      </w:r>
    </w:p>
    <w:p w14:paraId="7BC9AE88">
      <w:pPr>
        <w:autoSpaceDE w:val="0"/>
        <w:autoSpaceDN w:val="0"/>
        <w:adjustRightInd w:val="0"/>
        <w:ind w:firstLine="5040" w:firstLineChars="24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日期：   年  月  日</w:t>
      </w:r>
    </w:p>
    <w:p w14:paraId="5801F855">
      <w:pPr>
        <w:ind w:right="-130" w:rightChars="-62"/>
        <w:rPr>
          <w:color w:val="000000" w:themeColor="text1"/>
          <w:highlight w:val="none"/>
          <w14:textFill>
            <w14:solidFill>
              <w14:schemeClr w14:val="tx1"/>
            </w14:solidFill>
          </w14:textFill>
        </w:rPr>
      </w:pPr>
    </w:p>
    <w:p w14:paraId="661C5B8D">
      <w:pPr>
        <w:ind w:right="-130" w:rightChars="-62"/>
        <w:rPr>
          <w:color w:val="000000" w:themeColor="text1"/>
          <w:highlight w:val="none"/>
          <w14:textFill>
            <w14:solidFill>
              <w14:schemeClr w14:val="tx1"/>
            </w14:solidFill>
          </w14:textFill>
        </w:rPr>
      </w:pPr>
    </w:p>
    <w:p w14:paraId="004AE03F">
      <w:pPr>
        <w:ind w:right="-130" w:rightChars="-62"/>
        <w:rPr>
          <w:color w:val="000000" w:themeColor="text1"/>
          <w:highlight w:val="none"/>
          <w14:textFill>
            <w14:solidFill>
              <w14:schemeClr w14:val="tx1"/>
            </w14:solidFill>
          </w14:textFill>
        </w:rPr>
      </w:pPr>
    </w:p>
    <w:p w14:paraId="56D35BA2">
      <w:pPr>
        <w:ind w:right="-130" w:rightChars="-62"/>
        <w:rPr>
          <w:color w:val="000000" w:themeColor="text1"/>
          <w:highlight w:val="none"/>
          <w14:textFill>
            <w14:solidFill>
              <w14:schemeClr w14:val="tx1"/>
            </w14:solidFill>
          </w14:textFill>
        </w:rPr>
      </w:pPr>
    </w:p>
    <w:p w14:paraId="21C05016">
      <w:pPr>
        <w:keepNext/>
        <w:keepLines/>
        <w:numPr>
          <w:ilvl w:val="1"/>
          <w:numId w:val="0"/>
        </w:numPr>
        <w:spacing w:before="120" w:after="120" w:line="360" w:lineRule="auto"/>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br w:type="page"/>
      </w:r>
      <w:bookmarkStart w:id="50" w:name="_Toc22265"/>
      <w:r>
        <w:rPr>
          <w:rFonts w:hint="eastAsia" w:ascii="宋体" w:hAnsi="宋体" w:cs="宋体"/>
          <w:bCs/>
          <w:color w:val="000000" w:themeColor="text1"/>
          <w:kern w:val="0"/>
          <w:sz w:val="24"/>
          <w:szCs w:val="24"/>
          <w:highlight w:val="none"/>
          <w14:textFill>
            <w14:solidFill>
              <w14:schemeClr w14:val="tx1"/>
            </w14:solidFill>
          </w14:textFill>
        </w:rPr>
        <w:t>格式十</w:t>
      </w:r>
      <w:bookmarkEnd w:id="50"/>
      <w:r>
        <w:rPr>
          <w:rFonts w:hint="eastAsia" w:ascii="宋体" w:hAnsi="宋体" w:cs="宋体"/>
          <w:bCs/>
          <w:color w:val="000000" w:themeColor="text1"/>
          <w:kern w:val="0"/>
          <w:sz w:val="24"/>
          <w:szCs w:val="24"/>
          <w:highlight w:val="none"/>
          <w14:textFill>
            <w14:solidFill>
              <w14:schemeClr w14:val="tx1"/>
            </w14:solidFill>
          </w14:textFill>
        </w:rPr>
        <w:t>三</w:t>
      </w:r>
    </w:p>
    <w:p w14:paraId="565B050B">
      <w:pPr>
        <w:topLinePunct/>
        <w:adjustRightInd w:val="0"/>
        <w:snapToGrid w:val="0"/>
        <w:spacing w:line="360" w:lineRule="auto"/>
        <w:jc w:val="center"/>
        <w:rPr>
          <w:rFonts w:ascii="宋体" w:hAnsi="宋体" w:cs="宋体"/>
          <w:b/>
          <w:color w:val="000000" w:themeColor="text1"/>
          <w:spacing w:val="4"/>
          <w:sz w:val="32"/>
          <w:szCs w:val="32"/>
          <w:highlight w:val="none"/>
          <w14:textFill>
            <w14:solidFill>
              <w14:schemeClr w14:val="tx1"/>
            </w14:solidFill>
          </w14:textFill>
        </w:rPr>
      </w:pPr>
      <w:r>
        <w:rPr>
          <w:rFonts w:hint="eastAsia" w:ascii="宋体" w:hAnsi="宋体" w:cs="宋体"/>
          <w:b/>
          <w:color w:val="000000" w:themeColor="text1"/>
          <w:spacing w:val="4"/>
          <w:sz w:val="32"/>
          <w:szCs w:val="32"/>
          <w:highlight w:val="none"/>
          <w14:textFill>
            <w14:solidFill>
              <w14:schemeClr w14:val="tx1"/>
            </w14:solidFill>
          </w14:textFill>
        </w:rPr>
        <w:t>参与编制技术标投标文件人员名单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14:paraId="4591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vAlign w:val="center"/>
          </w:tcPr>
          <w:p w14:paraId="0741D389">
            <w:pPr>
              <w:tabs>
                <w:tab w:val="left" w:pos="720"/>
              </w:tabs>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w:t>
            </w:r>
          </w:p>
        </w:tc>
      </w:tr>
      <w:tr w14:paraId="0DDC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14:paraId="468486E4">
            <w:pPr>
              <w:tabs>
                <w:tab w:val="left" w:pos="720"/>
              </w:tabs>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tc>
        <w:tc>
          <w:tcPr>
            <w:tcW w:w="1470" w:type="dxa"/>
            <w:tcBorders>
              <w:top w:val="single" w:color="auto" w:sz="4" w:space="0"/>
              <w:left w:val="single" w:color="auto" w:sz="4" w:space="0"/>
              <w:bottom w:val="single" w:color="auto" w:sz="4" w:space="0"/>
              <w:right w:val="single" w:color="auto" w:sz="4" w:space="0"/>
            </w:tcBorders>
            <w:vAlign w:val="center"/>
          </w:tcPr>
          <w:p w14:paraId="0DB39668">
            <w:pPr>
              <w:tabs>
                <w:tab w:val="left" w:pos="720"/>
              </w:tabs>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职务</w:t>
            </w:r>
          </w:p>
        </w:tc>
        <w:tc>
          <w:tcPr>
            <w:tcW w:w="2520" w:type="dxa"/>
            <w:tcBorders>
              <w:top w:val="single" w:color="auto" w:sz="4" w:space="0"/>
              <w:left w:val="single" w:color="auto" w:sz="4" w:space="0"/>
              <w:bottom w:val="single" w:color="auto" w:sz="4" w:space="0"/>
              <w:right w:val="single" w:color="auto" w:sz="4" w:space="0"/>
            </w:tcBorders>
            <w:vAlign w:val="center"/>
          </w:tcPr>
          <w:p w14:paraId="417D130D">
            <w:pPr>
              <w:tabs>
                <w:tab w:val="left" w:pos="720"/>
              </w:tabs>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所承担工作</w:t>
            </w:r>
          </w:p>
        </w:tc>
        <w:tc>
          <w:tcPr>
            <w:tcW w:w="2415" w:type="dxa"/>
            <w:tcBorders>
              <w:top w:val="single" w:color="auto" w:sz="4" w:space="0"/>
              <w:left w:val="single" w:color="auto" w:sz="4" w:space="0"/>
              <w:bottom w:val="single" w:color="auto" w:sz="4" w:space="0"/>
              <w:right w:val="single" w:color="auto" w:sz="4" w:space="0"/>
            </w:tcBorders>
            <w:vAlign w:val="center"/>
          </w:tcPr>
          <w:p w14:paraId="1010B79B">
            <w:pPr>
              <w:tabs>
                <w:tab w:val="left" w:pos="720"/>
              </w:tabs>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p>
        </w:tc>
        <w:tc>
          <w:tcPr>
            <w:tcW w:w="1448" w:type="dxa"/>
            <w:tcBorders>
              <w:top w:val="single" w:color="auto" w:sz="4" w:space="0"/>
              <w:left w:val="single" w:color="auto" w:sz="4" w:space="0"/>
              <w:bottom w:val="single" w:color="auto" w:sz="4" w:space="0"/>
              <w:right w:val="single" w:color="auto" w:sz="4" w:space="0"/>
            </w:tcBorders>
            <w:vAlign w:val="center"/>
          </w:tcPr>
          <w:p w14:paraId="17CEEE81">
            <w:pPr>
              <w:tabs>
                <w:tab w:val="left" w:pos="720"/>
              </w:tabs>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本人签名栏</w:t>
            </w:r>
          </w:p>
        </w:tc>
      </w:tr>
      <w:tr w14:paraId="4DE4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14:paraId="227FB371">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24A11E6E">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14:paraId="3694CFCE">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415" w:type="dxa"/>
            <w:tcBorders>
              <w:top w:val="single" w:color="auto" w:sz="4" w:space="0"/>
              <w:left w:val="single" w:color="auto" w:sz="4" w:space="0"/>
              <w:bottom w:val="single" w:color="auto" w:sz="4" w:space="0"/>
              <w:right w:val="single" w:color="auto" w:sz="4" w:space="0"/>
            </w:tcBorders>
            <w:vAlign w:val="center"/>
          </w:tcPr>
          <w:p w14:paraId="219C4810">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14:paraId="4462B0BA">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r>
      <w:tr w14:paraId="3657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2301C2C1">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76DF8FDF">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14:paraId="3F6020B0">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415" w:type="dxa"/>
            <w:tcBorders>
              <w:top w:val="single" w:color="auto" w:sz="4" w:space="0"/>
              <w:left w:val="single" w:color="auto" w:sz="4" w:space="0"/>
              <w:bottom w:val="single" w:color="auto" w:sz="4" w:space="0"/>
              <w:right w:val="single" w:color="auto" w:sz="4" w:space="0"/>
            </w:tcBorders>
            <w:vAlign w:val="center"/>
          </w:tcPr>
          <w:p w14:paraId="16AD4046">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14:paraId="171F2043">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r>
      <w:tr w14:paraId="693B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0D8430CF">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3F6639CB">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14:paraId="34483AE3">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415" w:type="dxa"/>
            <w:tcBorders>
              <w:top w:val="single" w:color="auto" w:sz="4" w:space="0"/>
              <w:left w:val="single" w:color="auto" w:sz="4" w:space="0"/>
              <w:bottom w:val="single" w:color="auto" w:sz="4" w:space="0"/>
              <w:right w:val="single" w:color="auto" w:sz="4" w:space="0"/>
            </w:tcBorders>
            <w:vAlign w:val="center"/>
          </w:tcPr>
          <w:p w14:paraId="21B5AF31">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14:paraId="18F387D8">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r>
      <w:tr w14:paraId="06A2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36F9C55B">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209A3CF2">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14:paraId="6828A4A5">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415" w:type="dxa"/>
            <w:tcBorders>
              <w:top w:val="single" w:color="auto" w:sz="4" w:space="0"/>
              <w:left w:val="single" w:color="auto" w:sz="4" w:space="0"/>
              <w:bottom w:val="single" w:color="auto" w:sz="4" w:space="0"/>
              <w:right w:val="single" w:color="auto" w:sz="4" w:space="0"/>
            </w:tcBorders>
            <w:vAlign w:val="center"/>
          </w:tcPr>
          <w:p w14:paraId="66DAC542">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14:paraId="35550F8C">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r>
      <w:tr w14:paraId="1D06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44A163EC">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54CCC8A4">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14:paraId="71A1600E">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415" w:type="dxa"/>
            <w:tcBorders>
              <w:top w:val="single" w:color="auto" w:sz="4" w:space="0"/>
              <w:left w:val="single" w:color="auto" w:sz="4" w:space="0"/>
              <w:bottom w:val="single" w:color="auto" w:sz="4" w:space="0"/>
              <w:right w:val="single" w:color="auto" w:sz="4" w:space="0"/>
            </w:tcBorders>
            <w:vAlign w:val="center"/>
          </w:tcPr>
          <w:p w14:paraId="15246D12">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14:paraId="1265BB7F">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r>
      <w:tr w14:paraId="714E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0E29DBD4">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181F45C8">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14:paraId="248309ED">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415" w:type="dxa"/>
            <w:tcBorders>
              <w:top w:val="single" w:color="auto" w:sz="4" w:space="0"/>
              <w:left w:val="single" w:color="auto" w:sz="4" w:space="0"/>
              <w:bottom w:val="single" w:color="auto" w:sz="4" w:space="0"/>
              <w:right w:val="single" w:color="auto" w:sz="4" w:space="0"/>
            </w:tcBorders>
            <w:vAlign w:val="center"/>
          </w:tcPr>
          <w:p w14:paraId="2FC650E8">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14:paraId="6C3C2DD8">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r>
      <w:tr w14:paraId="6F21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5C01EE7C">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7D5E0D60">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14:paraId="77E98D1D">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415" w:type="dxa"/>
            <w:tcBorders>
              <w:top w:val="single" w:color="auto" w:sz="4" w:space="0"/>
              <w:left w:val="single" w:color="auto" w:sz="4" w:space="0"/>
              <w:bottom w:val="single" w:color="auto" w:sz="4" w:space="0"/>
              <w:right w:val="single" w:color="auto" w:sz="4" w:space="0"/>
            </w:tcBorders>
            <w:vAlign w:val="center"/>
          </w:tcPr>
          <w:p w14:paraId="4B49E408">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14:paraId="538CB4CF">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r>
      <w:tr w14:paraId="12E5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14:paraId="21C4212F">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1D45AC63">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14:paraId="1309F0ED">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2415" w:type="dxa"/>
            <w:tcBorders>
              <w:top w:val="single" w:color="auto" w:sz="4" w:space="0"/>
              <w:left w:val="single" w:color="auto" w:sz="4" w:space="0"/>
              <w:bottom w:val="single" w:color="auto" w:sz="4" w:space="0"/>
              <w:right w:val="single" w:color="auto" w:sz="4" w:space="0"/>
            </w:tcBorders>
            <w:vAlign w:val="center"/>
          </w:tcPr>
          <w:p w14:paraId="03302972">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14:paraId="08A77D91">
            <w:pPr>
              <w:tabs>
                <w:tab w:val="left" w:pos="720"/>
              </w:tabs>
              <w:snapToGrid w:val="0"/>
              <w:jc w:val="center"/>
              <w:rPr>
                <w:rFonts w:ascii="宋体" w:hAnsi="宋体" w:cs="宋体"/>
                <w:color w:val="000000" w:themeColor="text1"/>
                <w:szCs w:val="21"/>
                <w:highlight w:val="none"/>
                <w14:textFill>
                  <w14:solidFill>
                    <w14:schemeClr w14:val="tx1"/>
                  </w14:solidFill>
                </w14:textFill>
              </w:rPr>
            </w:pPr>
          </w:p>
        </w:tc>
      </w:tr>
    </w:tbl>
    <w:p w14:paraId="403E06BF">
      <w:pPr>
        <w:autoSpaceDE w:val="0"/>
        <w:autoSpaceDN w:val="0"/>
        <w:adjustRightInd w:val="0"/>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注：参与编制技术标书所有人员名单应包括如编制技术投标方案、负责清样校对、负责打印及复印等所有人员在内的人员名单。</w:t>
      </w:r>
    </w:p>
    <w:p w14:paraId="3262B670">
      <w:pPr>
        <w:snapToGrid w:val="0"/>
        <w:spacing w:line="360" w:lineRule="auto"/>
        <w:ind w:firstLine="4320" w:firstLineChars="1800"/>
        <w:rPr>
          <w:rFonts w:ascii="宋体" w:hAnsi="宋体" w:cs="宋体"/>
          <w:color w:val="000000" w:themeColor="text1"/>
          <w:sz w:val="24"/>
          <w:szCs w:val="20"/>
          <w:highlight w:val="none"/>
          <w14:textFill>
            <w14:solidFill>
              <w14:schemeClr w14:val="tx1"/>
            </w14:solidFill>
          </w14:textFill>
        </w:rPr>
      </w:pPr>
    </w:p>
    <w:p w14:paraId="20659DFD">
      <w:pPr>
        <w:snapToGrid w:val="0"/>
        <w:spacing w:line="360" w:lineRule="auto"/>
        <w:ind w:right="-130" w:rightChars="-62"/>
        <w:rPr>
          <w:rFonts w:ascii="宋体" w:hAnsi="宋体" w:cs="宋体"/>
          <w:color w:val="000000" w:themeColor="text1"/>
          <w:highlight w:val="none"/>
          <w14:textFill>
            <w14:solidFill>
              <w14:schemeClr w14:val="tx1"/>
            </w14:solidFill>
          </w14:textFill>
        </w:rPr>
      </w:pPr>
    </w:p>
    <w:p w14:paraId="59508D77">
      <w:pPr>
        <w:autoSpaceDE w:val="0"/>
        <w:autoSpaceDN w:val="0"/>
        <w:adjustRightInd w:val="0"/>
        <w:snapToGrid w:val="0"/>
        <w:spacing w:line="360" w:lineRule="auto"/>
        <w:jc w:val="center"/>
        <w:rPr>
          <w:rFonts w:ascii="宋体" w:hAnsi="宋体" w:cs="宋体"/>
          <w:color w:val="000000" w:themeColor="text1"/>
          <w:sz w:val="32"/>
          <w:szCs w:val="32"/>
          <w:highlight w:val="none"/>
          <w14:textFill>
            <w14:solidFill>
              <w14:schemeClr w14:val="tx1"/>
            </w14:solidFill>
          </w14:textFill>
        </w:rPr>
      </w:pPr>
      <w:bookmarkStart w:id="51" w:name="_Toc26315"/>
    </w:p>
    <w:p w14:paraId="41309889">
      <w:pP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04666CDF">
      <w:pPr>
        <w:autoSpaceDE w:val="0"/>
        <w:autoSpaceDN w:val="0"/>
        <w:adjustRightInd w:val="0"/>
        <w:snapToGrid w:val="0"/>
        <w:spacing w:line="360" w:lineRule="auto"/>
        <w:jc w:val="center"/>
        <w:rPr>
          <w:rFonts w:ascii="宋体" w:hAnsi="宋体" w:cs="宋体"/>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二、经济标投标文件格式</w:t>
      </w:r>
      <w:bookmarkEnd w:id="51"/>
    </w:p>
    <w:p w14:paraId="217886C8">
      <w:pPr>
        <w:rPr>
          <w:color w:val="000000" w:themeColor="text1"/>
          <w:highlight w:val="none"/>
          <w14:textFill>
            <w14:solidFill>
              <w14:schemeClr w14:val="tx1"/>
            </w14:solidFill>
          </w14:textFill>
        </w:rPr>
      </w:pPr>
      <w:bookmarkStart w:id="52" w:name="_Toc16171"/>
    </w:p>
    <w:p w14:paraId="58E891F9">
      <w:pPr>
        <w:rPr>
          <w:rFonts w:ascii="宋体" w:hAnsi="宋体" w:cs="宋体"/>
          <w:bCs/>
          <w:color w:val="000000" w:themeColor="text1"/>
          <w:spacing w:val="4"/>
          <w:sz w:val="24"/>
          <w:szCs w:val="24"/>
          <w:highlight w:val="none"/>
          <w14:textFill>
            <w14:solidFill>
              <w14:schemeClr w14:val="tx1"/>
            </w14:solidFill>
          </w14:textFill>
        </w:rPr>
      </w:pPr>
      <w:r>
        <w:rPr>
          <w:rFonts w:hint="eastAsia" w:ascii="宋体" w:hAnsi="宋体" w:cs="宋体"/>
          <w:bCs/>
          <w:color w:val="000000" w:themeColor="text1"/>
          <w:spacing w:val="4"/>
          <w:sz w:val="24"/>
          <w:szCs w:val="24"/>
          <w:highlight w:val="none"/>
          <w14:textFill>
            <w14:solidFill>
              <w14:schemeClr w14:val="tx1"/>
            </w14:solidFill>
          </w14:textFill>
        </w:rPr>
        <w:br w:type="page"/>
      </w:r>
    </w:p>
    <w:p w14:paraId="16A14000">
      <w:pPr>
        <w:widowControl/>
        <w:snapToGrid w:val="0"/>
        <w:spacing w:line="360" w:lineRule="auto"/>
        <w:jc w:val="left"/>
        <w:rPr>
          <w:rFonts w:ascii="宋体" w:hAnsi="宋体" w:cs="宋体"/>
          <w:b/>
          <w:bCs/>
          <w:color w:val="000000" w:themeColor="text1"/>
          <w:kern w:val="0"/>
          <w:sz w:val="44"/>
          <w:szCs w:val="44"/>
          <w:highlight w:val="none"/>
          <w:lang w:val="zh-CN"/>
          <w14:textFill>
            <w14:solidFill>
              <w14:schemeClr w14:val="tx1"/>
            </w14:solidFill>
          </w14:textFill>
        </w:rPr>
      </w:pPr>
      <w:bookmarkStart w:id="53" w:name="_Toc27299"/>
      <w:r>
        <w:rPr>
          <w:rFonts w:hint="eastAsia" w:ascii="宋体" w:hAnsi="宋体" w:cs="宋体"/>
          <w:bCs/>
          <w:color w:val="000000" w:themeColor="text1"/>
          <w:spacing w:val="4"/>
          <w:sz w:val="24"/>
          <w:szCs w:val="24"/>
          <w:highlight w:val="none"/>
          <w14:textFill>
            <w14:solidFill>
              <w14:schemeClr w14:val="tx1"/>
            </w14:solidFill>
          </w14:textFill>
        </w:rPr>
        <w:t>格式一</w:t>
      </w:r>
      <w:bookmarkEnd w:id="52"/>
      <w:bookmarkEnd w:id="53"/>
    </w:p>
    <w:p w14:paraId="5A5285CB">
      <w:pPr>
        <w:widowControl/>
        <w:topLinePunct/>
        <w:adjustRightInd w:val="0"/>
        <w:snapToGrid w:val="0"/>
        <w:spacing w:line="360" w:lineRule="auto"/>
        <w:jc w:val="center"/>
        <w:rPr>
          <w:rFonts w:ascii="宋体" w:hAnsi="宋体" w:cs="宋体"/>
          <w:b/>
          <w:bCs/>
          <w:color w:val="000000" w:themeColor="text1"/>
          <w:spacing w:val="4"/>
          <w:kern w:val="0"/>
          <w:sz w:val="36"/>
          <w:szCs w:val="36"/>
          <w:highlight w:val="none"/>
          <w14:textFill>
            <w14:solidFill>
              <w14:schemeClr w14:val="tx1"/>
            </w14:solidFill>
          </w14:textFill>
        </w:rPr>
      </w:pPr>
      <w:bookmarkStart w:id="54" w:name="_Toc21286"/>
    </w:p>
    <w:p w14:paraId="3CD63022">
      <w:pPr>
        <w:widowControl/>
        <w:topLinePunct/>
        <w:adjustRightInd w:val="0"/>
        <w:snapToGrid w:val="0"/>
        <w:spacing w:line="360" w:lineRule="auto"/>
        <w:jc w:val="center"/>
        <w:rPr>
          <w:rFonts w:ascii="宋体" w:hAnsi="宋体" w:cs="宋体"/>
          <w:b/>
          <w:bCs/>
          <w:color w:val="000000" w:themeColor="text1"/>
          <w:spacing w:val="4"/>
          <w:kern w:val="0"/>
          <w:sz w:val="36"/>
          <w:szCs w:val="36"/>
          <w:highlight w:val="none"/>
          <w14:textFill>
            <w14:solidFill>
              <w14:schemeClr w14:val="tx1"/>
            </w14:solidFill>
          </w14:textFill>
        </w:rPr>
      </w:pPr>
      <w:bookmarkStart w:id="55" w:name="_Toc24483"/>
      <w:r>
        <w:rPr>
          <w:rFonts w:hint="eastAsia" w:ascii="宋体" w:hAnsi="宋体" w:cs="宋体"/>
          <w:b/>
          <w:bCs/>
          <w:color w:val="000000" w:themeColor="text1"/>
          <w:spacing w:val="4"/>
          <w:kern w:val="0"/>
          <w:sz w:val="36"/>
          <w:szCs w:val="36"/>
          <w:highlight w:val="none"/>
          <w14:textFill>
            <w14:solidFill>
              <w14:schemeClr w14:val="tx1"/>
            </w14:solidFill>
          </w14:textFill>
        </w:rPr>
        <w:t>广州建设工程施工招标投标书（经济标）</w:t>
      </w:r>
      <w:bookmarkEnd w:id="54"/>
      <w:bookmarkEnd w:id="55"/>
    </w:p>
    <w:tbl>
      <w:tblPr>
        <w:tblStyle w:val="31"/>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858"/>
      </w:tblGrid>
      <w:tr w14:paraId="3F5A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noWrap/>
            <w:vAlign w:val="center"/>
          </w:tcPr>
          <w:p w14:paraId="7A660AF4">
            <w:pPr>
              <w:autoSpaceDE w:val="0"/>
              <w:autoSpaceDN w:val="0"/>
              <w:adjustRightInd w:val="0"/>
              <w:snapToGrid w:val="0"/>
              <w:jc w:val="center"/>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工 程 名 称</w:t>
            </w:r>
          </w:p>
        </w:tc>
        <w:tc>
          <w:tcPr>
            <w:tcW w:w="5858" w:type="dxa"/>
            <w:tcBorders>
              <w:top w:val="single" w:color="auto" w:sz="4" w:space="0"/>
              <w:left w:val="single" w:color="auto" w:sz="4" w:space="0"/>
              <w:bottom w:val="single" w:color="auto" w:sz="4" w:space="0"/>
              <w:right w:val="single" w:color="auto" w:sz="4" w:space="0"/>
            </w:tcBorders>
            <w:noWrap/>
            <w:vAlign w:val="center"/>
          </w:tcPr>
          <w:p w14:paraId="6F7B546E">
            <w:pPr>
              <w:autoSpaceDE w:val="0"/>
              <w:autoSpaceDN w:val="0"/>
              <w:adjustRightInd w:val="0"/>
              <w:snapToGrid w:val="0"/>
              <w:rPr>
                <w:rFonts w:ascii="宋体" w:hAnsi="宋体" w:cs="宋体"/>
                <w:bCs/>
                <w:color w:val="000000" w:themeColor="text1"/>
                <w:sz w:val="24"/>
                <w:szCs w:val="24"/>
                <w:highlight w:val="none"/>
                <w:lang w:val="zh-CN"/>
                <w14:textFill>
                  <w14:solidFill>
                    <w14:schemeClr w14:val="tx1"/>
                  </w14:solidFill>
                </w14:textFill>
              </w:rPr>
            </w:pPr>
          </w:p>
        </w:tc>
      </w:tr>
      <w:tr w14:paraId="3216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304B1676">
            <w:pPr>
              <w:autoSpaceDE w:val="0"/>
              <w:autoSpaceDN w:val="0"/>
              <w:adjustRightInd w:val="0"/>
              <w:snapToGrid w:val="0"/>
              <w:jc w:val="center"/>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投标总报价（元）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6AE3CDFE">
            <w:pPr>
              <w:autoSpaceDE w:val="0"/>
              <w:autoSpaceDN w:val="0"/>
              <w:adjustRightInd w:val="0"/>
              <w:snapToGrid w:val="0"/>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tc>
      </w:tr>
      <w:tr w14:paraId="2973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4C4686F4">
            <w:pPr>
              <w:widowControl/>
              <w:snapToGrid w:val="0"/>
              <w:jc w:val="center"/>
              <w:rPr>
                <w:rFonts w:ascii="宋体" w:hAnsi="宋体" w:cs="宋体"/>
                <w:bCs/>
                <w:color w:val="000000" w:themeColor="text1"/>
                <w:sz w:val="24"/>
                <w:szCs w:val="24"/>
                <w:highlight w:val="none"/>
                <w:lang w:val="zh-CN"/>
                <w14:textFill>
                  <w14:solidFill>
                    <w14:schemeClr w14:val="tx1"/>
                  </w14:solidFill>
                </w14:textFill>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5BA06B62">
            <w:pPr>
              <w:autoSpaceDE w:val="0"/>
              <w:autoSpaceDN w:val="0"/>
              <w:adjustRightInd w:val="0"/>
              <w:snapToGrid w:val="0"/>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r>
      <w:tr w14:paraId="0569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3EE07A29">
            <w:pPr>
              <w:autoSpaceDE w:val="0"/>
              <w:autoSpaceDN w:val="0"/>
              <w:adjustRightInd w:val="0"/>
              <w:snapToGrid w:val="0"/>
              <w:jc w:val="center"/>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其中：</w:t>
            </w:r>
            <w:r>
              <w:rPr>
                <w:rFonts w:hint="eastAsia" w:ascii="宋体" w:hAnsi="宋体" w:cs="宋体"/>
                <w:bCs/>
                <w:color w:val="000000" w:themeColor="text1"/>
                <w:sz w:val="24"/>
                <w:szCs w:val="24"/>
                <w:highlight w:val="none"/>
                <w:lang w:val="zh-CN"/>
                <w14:textFill>
                  <w14:solidFill>
                    <w14:schemeClr w14:val="tx1"/>
                  </w14:solidFill>
                </w14:textFill>
              </w:rPr>
              <w:t>人工费</w:t>
            </w:r>
            <w:r>
              <w:rPr>
                <w:rFonts w:hint="eastAsia" w:ascii="宋体" w:hAnsi="宋体" w:cs="宋体"/>
                <w:color w:val="000000" w:themeColor="text1"/>
                <w:sz w:val="24"/>
                <w:szCs w:val="24"/>
                <w:highlight w:val="none"/>
                <w:lang w:val="zh-CN"/>
                <w14:textFill>
                  <w14:solidFill>
                    <w14:schemeClr w14:val="tx1"/>
                  </w14:solidFill>
                </w14:textFill>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0E9482BC">
            <w:pPr>
              <w:autoSpaceDE w:val="0"/>
              <w:autoSpaceDN w:val="0"/>
              <w:adjustRightInd w:val="0"/>
              <w:snapToGrid w:val="0"/>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tc>
      </w:tr>
      <w:tr w14:paraId="77BA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02F0009E">
            <w:pPr>
              <w:widowControl/>
              <w:snapToGrid w:val="0"/>
              <w:jc w:val="center"/>
              <w:rPr>
                <w:rFonts w:ascii="宋体" w:hAnsi="宋体" w:cs="宋体"/>
                <w:bCs/>
                <w:color w:val="000000" w:themeColor="text1"/>
                <w:sz w:val="24"/>
                <w:szCs w:val="24"/>
                <w:highlight w:val="none"/>
                <w:lang w:val="zh-CN"/>
                <w14:textFill>
                  <w14:solidFill>
                    <w14:schemeClr w14:val="tx1"/>
                  </w14:solidFill>
                </w14:textFill>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2A16F2AD">
            <w:pPr>
              <w:autoSpaceDE w:val="0"/>
              <w:autoSpaceDN w:val="0"/>
              <w:adjustRightInd w:val="0"/>
              <w:snapToGrid w:val="0"/>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r>
      <w:tr w14:paraId="04E1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noWrap/>
            <w:vAlign w:val="center"/>
          </w:tcPr>
          <w:p w14:paraId="268037C0">
            <w:pPr>
              <w:widowControl/>
              <w:snapToGrid w:val="0"/>
              <w:jc w:val="left"/>
              <w:rPr>
                <w:rFonts w:ascii="宋体" w:hAnsi="宋体" w:cs="宋体"/>
                <w:b/>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其中：</w:t>
            </w:r>
            <w:r>
              <w:rPr>
                <w:rFonts w:hint="eastAsia" w:ascii="宋体" w:hAnsi="宋体" w:cs="宋体"/>
                <w:color w:val="000000" w:themeColor="text1"/>
                <w:sz w:val="24"/>
                <w:szCs w:val="24"/>
                <w:highlight w:val="none"/>
                <w:lang w:val="zh-CN"/>
                <w14:textFill>
                  <w14:solidFill>
                    <w14:schemeClr w14:val="tx1"/>
                  </w14:solidFill>
                </w14:textFill>
              </w:rPr>
              <w:t>绿色施工安全防护措施费（元）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7CD4E4A5">
            <w:pPr>
              <w:autoSpaceDE w:val="0"/>
              <w:autoSpaceDN w:val="0"/>
              <w:adjustRightInd w:val="0"/>
              <w:snapToGrid w:val="0"/>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tc>
      </w:tr>
      <w:tr w14:paraId="1203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noWrap/>
            <w:vAlign w:val="center"/>
          </w:tcPr>
          <w:p w14:paraId="279414E8">
            <w:pPr>
              <w:widowControl/>
              <w:snapToGrid w:val="0"/>
              <w:jc w:val="left"/>
              <w:rPr>
                <w:rFonts w:ascii="宋体" w:hAnsi="宋体" w:cs="宋体"/>
                <w:bCs/>
                <w:color w:val="000000" w:themeColor="text1"/>
                <w:sz w:val="24"/>
                <w:szCs w:val="24"/>
                <w:highlight w:val="none"/>
                <w:lang w:val="zh-CN"/>
                <w14:textFill>
                  <w14:solidFill>
                    <w14:schemeClr w14:val="tx1"/>
                  </w14:solidFill>
                </w14:textFill>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60DBB77F">
            <w:pPr>
              <w:autoSpaceDE w:val="0"/>
              <w:autoSpaceDN w:val="0"/>
              <w:adjustRightInd w:val="0"/>
              <w:snapToGrid w:val="0"/>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r>
      <w:tr w14:paraId="5665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14:paraId="60B6897C">
            <w:pPr>
              <w:widowControl/>
              <w:snapToGrid w:val="0"/>
              <w:jc w:val="left"/>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其中：暂列金额</w:t>
            </w:r>
            <w:r>
              <w:rPr>
                <w:rFonts w:hint="eastAsia" w:ascii="宋体" w:hAnsi="宋体" w:cs="宋体"/>
                <w:color w:val="000000" w:themeColor="text1"/>
                <w:sz w:val="24"/>
                <w:szCs w:val="24"/>
                <w:highlight w:val="none"/>
                <w:lang w:val="zh-CN"/>
                <w14:textFill>
                  <w14:solidFill>
                    <w14:schemeClr w14:val="tx1"/>
                  </w14:solidFill>
                </w14:textFill>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71D6475F">
            <w:pPr>
              <w:autoSpaceDE w:val="0"/>
              <w:autoSpaceDN w:val="0"/>
              <w:adjustRightInd w:val="0"/>
              <w:snapToGrid w:val="0"/>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tc>
      </w:tr>
      <w:tr w14:paraId="0203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noWrap/>
            <w:vAlign w:val="center"/>
          </w:tcPr>
          <w:p w14:paraId="18F3C785">
            <w:pPr>
              <w:widowControl/>
              <w:snapToGrid w:val="0"/>
              <w:spacing w:line="360" w:lineRule="auto"/>
              <w:jc w:val="left"/>
              <w:rPr>
                <w:rFonts w:ascii="宋体" w:hAnsi="宋体" w:cs="宋体"/>
                <w:bCs/>
                <w:color w:val="000000" w:themeColor="text1"/>
                <w:sz w:val="24"/>
                <w:szCs w:val="24"/>
                <w:highlight w:val="none"/>
                <w:lang w:val="zh-CN"/>
                <w14:textFill>
                  <w14:solidFill>
                    <w14:schemeClr w14:val="tx1"/>
                  </w14:solidFill>
                </w14:textFill>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055E3E77">
            <w:pPr>
              <w:autoSpaceDE w:val="0"/>
              <w:autoSpaceDN w:val="0"/>
              <w:adjustRightInd w:val="0"/>
              <w:snapToGrid w:val="0"/>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r>
    </w:tbl>
    <w:p w14:paraId="2099EA80">
      <w:pPr>
        <w:widowControl/>
        <w:snapToGrid w:val="0"/>
        <w:spacing w:line="360" w:lineRule="auto"/>
        <w:jc w:val="left"/>
        <w:rPr>
          <w:rFonts w:ascii="宋体" w:hAnsi="宋体" w:cs="宋体"/>
          <w:color w:val="000000" w:themeColor="text1"/>
          <w:kern w:val="0"/>
          <w:sz w:val="24"/>
          <w:szCs w:val="24"/>
          <w:highlight w:val="none"/>
          <w14:textFill>
            <w14:solidFill>
              <w14:schemeClr w14:val="tx1"/>
            </w14:solidFill>
          </w14:textFill>
        </w:rPr>
      </w:pPr>
    </w:p>
    <w:p w14:paraId="0B6B5096">
      <w:pPr>
        <w:widowControl/>
        <w:snapToGrid w:val="0"/>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br w:type="page"/>
      </w:r>
      <w:bookmarkStart w:id="56" w:name="_Toc30992"/>
      <w:bookmarkStart w:id="57" w:name="_Toc24091"/>
      <w:r>
        <w:rPr>
          <w:rFonts w:hint="eastAsia" w:ascii="宋体" w:hAnsi="宋体" w:cs="宋体"/>
          <w:bCs/>
          <w:color w:val="000000" w:themeColor="text1"/>
          <w:spacing w:val="4"/>
          <w:sz w:val="24"/>
          <w:szCs w:val="24"/>
          <w:highlight w:val="none"/>
          <w14:textFill>
            <w14:solidFill>
              <w14:schemeClr w14:val="tx1"/>
            </w14:solidFill>
          </w14:textFill>
        </w:rPr>
        <w:t>格式二</w:t>
      </w:r>
      <w:bookmarkEnd w:id="56"/>
      <w:bookmarkEnd w:id="57"/>
    </w:p>
    <w:p w14:paraId="4E0AE0F9">
      <w:pPr>
        <w:widowControl/>
        <w:topLinePunct/>
        <w:adjustRightInd w:val="0"/>
        <w:snapToGrid w:val="0"/>
        <w:spacing w:line="360" w:lineRule="auto"/>
        <w:jc w:val="center"/>
        <w:rPr>
          <w:rFonts w:ascii="宋体" w:hAnsi="宋体" w:cs="宋体"/>
          <w:b/>
          <w:bCs/>
          <w:color w:val="000000" w:themeColor="text1"/>
          <w:spacing w:val="4"/>
          <w:kern w:val="0"/>
          <w:sz w:val="36"/>
          <w:szCs w:val="36"/>
          <w:highlight w:val="none"/>
          <w14:textFill>
            <w14:solidFill>
              <w14:schemeClr w14:val="tx1"/>
            </w14:solidFill>
          </w14:textFill>
        </w:rPr>
      </w:pPr>
      <w:bookmarkStart w:id="58" w:name="_Toc30258"/>
      <w:bookmarkStart w:id="59" w:name="_Toc16886"/>
      <w:r>
        <w:rPr>
          <w:rFonts w:hint="eastAsia" w:ascii="宋体" w:hAnsi="宋体" w:cs="宋体"/>
          <w:b/>
          <w:bCs/>
          <w:color w:val="000000" w:themeColor="text1"/>
          <w:spacing w:val="4"/>
          <w:kern w:val="0"/>
          <w:sz w:val="36"/>
          <w:szCs w:val="36"/>
          <w:highlight w:val="none"/>
          <w14:textFill>
            <w14:solidFill>
              <w14:schemeClr w14:val="tx1"/>
            </w14:solidFill>
          </w14:textFill>
        </w:rPr>
        <w:t>参与编制经济标投标文件人员名单</w:t>
      </w:r>
      <w:bookmarkEnd w:id="58"/>
      <w:bookmarkEnd w:id="59"/>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14:paraId="7E05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9" w:type="dxa"/>
            <w:gridSpan w:val="5"/>
            <w:noWrap/>
            <w:vAlign w:val="center"/>
          </w:tcPr>
          <w:p w14:paraId="4C522351">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tc>
      </w:tr>
      <w:tr w14:paraId="324E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5BD4561F">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1441" w:type="dxa"/>
            <w:noWrap/>
            <w:vAlign w:val="center"/>
          </w:tcPr>
          <w:p w14:paraId="2A40C405">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p>
        </w:tc>
        <w:tc>
          <w:tcPr>
            <w:tcW w:w="2461" w:type="dxa"/>
            <w:noWrap/>
            <w:vAlign w:val="center"/>
          </w:tcPr>
          <w:p w14:paraId="2C53A32C">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所承担工作</w:t>
            </w:r>
          </w:p>
        </w:tc>
        <w:tc>
          <w:tcPr>
            <w:tcW w:w="2359" w:type="dxa"/>
            <w:noWrap/>
            <w:vAlign w:val="center"/>
          </w:tcPr>
          <w:p w14:paraId="471002E4">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身份证号码</w:t>
            </w:r>
          </w:p>
        </w:tc>
        <w:tc>
          <w:tcPr>
            <w:tcW w:w="1419" w:type="dxa"/>
            <w:noWrap/>
            <w:vAlign w:val="center"/>
          </w:tcPr>
          <w:p w14:paraId="5FA97E1E">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本人签名栏</w:t>
            </w:r>
          </w:p>
        </w:tc>
      </w:tr>
      <w:tr w14:paraId="643B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300C4410">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41" w:type="dxa"/>
            <w:noWrap/>
            <w:vAlign w:val="center"/>
          </w:tcPr>
          <w:p w14:paraId="0D82600E">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461" w:type="dxa"/>
            <w:noWrap/>
            <w:vAlign w:val="center"/>
          </w:tcPr>
          <w:p w14:paraId="0167F37E">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359" w:type="dxa"/>
            <w:noWrap/>
            <w:vAlign w:val="center"/>
          </w:tcPr>
          <w:p w14:paraId="476E2DD1">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19" w:type="dxa"/>
            <w:noWrap/>
            <w:vAlign w:val="center"/>
          </w:tcPr>
          <w:p w14:paraId="6941D35A">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r>
      <w:tr w14:paraId="1AC4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6C13EE33">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41" w:type="dxa"/>
            <w:noWrap/>
            <w:vAlign w:val="center"/>
          </w:tcPr>
          <w:p w14:paraId="54D9C8B9">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461" w:type="dxa"/>
            <w:noWrap/>
            <w:vAlign w:val="center"/>
          </w:tcPr>
          <w:p w14:paraId="0FAB06A3">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359" w:type="dxa"/>
            <w:noWrap/>
            <w:vAlign w:val="center"/>
          </w:tcPr>
          <w:p w14:paraId="716B9A57">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19" w:type="dxa"/>
            <w:noWrap/>
            <w:vAlign w:val="center"/>
          </w:tcPr>
          <w:p w14:paraId="013D977A">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r>
      <w:tr w14:paraId="10EB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6D6FE647">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41" w:type="dxa"/>
            <w:noWrap/>
            <w:vAlign w:val="center"/>
          </w:tcPr>
          <w:p w14:paraId="66E309AA">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461" w:type="dxa"/>
            <w:noWrap/>
            <w:vAlign w:val="center"/>
          </w:tcPr>
          <w:p w14:paraId="145B730A">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359" w:type="dxa"/>
            <w:noWrap/>
            <w:vAlign w:val="center"/>
          </w:tcPr>
          <w:p w14:paraId="2818E722">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19" w:type="dxa"/>
            <w:noWrap/>
            <w:vAlign w:val="center"/>
          </w:tcPr>
          <w:p w14:paraId="2F2A99B8">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r>
      <w:tr w14:paraId="44D7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F2E709E">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41" w:type="dxa"/>
            <w:noWrap/>
            <w:vAlign w:val="center"/>
          </w:tcPr>
          <w:p w14:paraId="01F302A1">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461" w:type="dxa"/>
            <w:noWrap/>
            <w:vAlign w:val="center"/>
          </w:tcPr>
          <w:p w14:paraId="750D0F0C">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359" w:type="dxa"/>
            <w:noWrap/>
            <w:vAlign w:val="center"/>
          </w:tcPr>
          <w:p w14:paraId="6E5A6589">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19" w:type="dxa"/>
            <w:noWrap/>
            <w:vAlign w:val="center"/>
          </w:tcPr>
          <w:p w14:paraId="1417B92E">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r>
      <w:tr w14:paraId="7D9C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061C55F2">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41" w:type="dxa"/>
            <w:noWrap/>
            <w:vAlign w:val="center"/>
          </w:tcPr>
          <w:p w14:paraId="09C29DEA">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461" w:type="dxa"/>
            <w:noWrap/>
            <w:vAlign w:val="center"/>
          </w:tcPr>
          <w:p w14:paraId="06EECE72">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359" w:type="dxa"/>
            <w:noWrap/>
            <w:vAlign w:val="center"/>
          </w:tcPr>
          <w:p w14:paraId="1B696740">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19" w:type="dxa"/>
            <w:noWrap/>
            <w:vAlign w:val="center"/>
          </w:tcPr>
          <w:p w14:paraId="6E113BF5">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r>
      <w:tr w14:paraId="6F50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0F98E2D4">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41" w:type="dxa"/>
            <w:noWrap/>
            <w:vAlign w:val="center"/>
          </w:tcPr>
          <w:p w14:paraId="7896CF73">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461" w:type="dxa"/>
            <w:noWrap/>
            <w:vAlign w:val="center"/>
          </w:tcPr>
          <w:p w14:paraId="2E1736AF">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359" w:type="dxa"/>
            <w:noWrap/>
            <w:vAlign w:val="center"/>
          </w:tcPr>
          <w:p w14:paraId="142E6C8E">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19" w:type="dxa"/>
            <w:noWrap/>
            <w:vAlign w:val="center"/>
          </w:tcPr>
          <w:p w14:paraId="5B5D8E7F">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r>
      <w:tr w14:paraId="2709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6569F240">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41" w:type="dxa"/>
            <w:noWrap/>
            <w:vAlign w:val="center"/>
          </w:tcPr>
          <w:p w14:paraId="5B4395C4">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461" w:type="dxa"/>
            <w:noWrap/>
            <w:vAlign w:val="center"/>
          </w:tcPr>
          <w:p w14:paraId="45126F67">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359" w:type="dxa"/>
            <w:noWrap/>
            <w:vAlign w:val="center"/>
          </w:tcPr>
          <w:p w14:paraId="26092ED9">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19" w:type="dxa"/>
            <w:noWrap/>
            <w:vAlign w:val="center"/>
          </w:tcPr>
          <w:p w14:paraId="03F57BB5">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r>
      <w:tr w14:paraId="13AD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E2FC5E4">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41" w:type="dxa"/>
            <w:noWrap/>
            <w:vAlign w:val="center"/>
          </w:tcPr>
          <w:p w14:paraId="67C94433">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461" w:type="dxa"/>
            <w:noWrap/>
            <w:vAlign w:val="center"/>
          </w:tcPr>
          <w:p w14:paraId="09936ACC">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2359" w:type="dxa"/>
            <w:noWrap/>
            <w:vAlign w:val="center"/>
          </w:tcPr>
          <w:p w14:paraId="52A36E37">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c>
          <w:tcPr>
            <w:tcW w:w="1419" w:type="dxa"/>
            <w:noWrap/>
            <w:vAlign w:val="center"/>
          </w:tcPr>
          <w:p w14:paraId="6190B879">
            <w:pPr>
              <w:tabs>
                <w:tab w:val="left" w:pos="720"/>
              </w:tabs>
              <w:snapToGrid w:val="0"/>
              <w:jc w:val="center"/>
              <w:rPr>
                <w:rFonts w:ascii="宋体" w:hAnsi="宋体" w:cs="宋体"/>
                <w:color w:val="000000" w:themeColor="text1"/>
                <w:sz w:val="24"/>
                <w:szCs w:val="24"/>
                <w:highlight w:val="none"/>
                <w14:textFill>
                  <w14:solidFill>
                    <w14:schemeClr w14:val="tx1"/>
                  </w14:solidFill>
                </w14:textFill>
              </w:rPr>
            </w:pPr>
          </w:p>
        </w:tc>
      </w:tr>
    </w:tbl>
    <w:p w14:paraId="4F75697C">
      <w:pPr>
        <w:tabs>
          <w:tab w:val="left" w:pos="720"/>
        </w:tabs>
        <w:snapToGrid w:val="0"/>
        <w:spacing w:line="360" w:lineRule="auto"/>
        <w:rPr>
          <w:rFonts w:ascii="宋体" w:hAnsi="宋体" w:cs="宋体"/>
          <w:color w:val="000000" w:themeColor="text1"/>
          <w:sz w:val="24"/>
          <w:szCs w:val="24"/>
          <w:highlight w:val="none"/>
          <w14:textFill>
            <w14:solidFill>
              <w14:schemeClr w14:val="tx1"/>
            </w14:solidFill>
          </w14:textFill>
        </w:rPr>
      </w:pPr>
    </w:p>
    <w:p w14:paraId="221870F3">
      <w:pPr>
        <w:topLinePunct/>
        <w:adjustRightInd w:val="0"/>
        <w:snapToGrid w:val="0"/>
        <w:spacing w:line="360" w:lineRule="auto"/>
        <w:ind w:firstLine="496" w:firstLineChars="200"/>
        <w:rPr>
          <w:rFonts w:ascii="宋体" w:hAnsi="宋体" w:cs="宋体"/>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spacing w:val="4"/>
          <w:kern w:val="0"/>
          <w:sz w:val="24"/>
          <w:szCs w:val="24"/>
          <w:highlight w:val="none"/>
          <w14:textFill>
            <w14:solidFill>
              <w14:schemeClr w14:val="tx1"/>
            </w14:solidFill>
          </w14:textFill>
        </w:rPr>
        <w:t>注：参与编制经济标书所有人员名单应包括如编制各种专业工程量清单投标报价、负责清样校对、负责打印及复印等所有人员在内的人员名单。</w:t>
      </w:r>
    </w:p>
    <w:p w14:paraId="60139545">
      <w:pPr>
        <w:snapToGrid w:val="0"/>
        <w:spacing w:line="360" w:lineRule="auto"/>
        <w:rPr>
          <w:rFonts w:ascii="宋体" w:hAnsi="宋体" w:cs="宋体"/>
          <w:color w:val="000000" w:themeColor="text1"/>
          <w:szCs w:val="21"/>
          <w:highlight w:val="none"/>
          <w14:textFill>
            <w14:solidFill>
              <w14:schemeClr w14:val="tx1"/>
            </w14:solidFill>
          </w14:textFill>
        </w:rPr>
      </w:pPr>
    </w:p>
    <w:p w14:paraId="4A9094BA">
      <w:pPr>
        <w:snapToGrid w:val="0"/>
        <w:spacing w:line="360" w:lineRule="auto"/>
        <w:rPr>
          <w:rFonts w:ascii="宋体" w:hAnsi="宋体" w:cs="宋体"/>
          <w:color w:val="000000" w:themeColor="text1"/>
          <w:szCs w:val="21"/>
          <w:highlight w:val="none"/>
          <w14:textFill>
            <w14:solidFill>
              <w14:schemeClr w14:val="tx1"/>
            </w14:solidFill>
          </w14:textFill>
        </w:rPr>
      </w:pPr>
    </w:p>
    <w:p w14:paraId="5542FE12">
      <w:pPr>
        <w:rPr>
          <w:rFonts w:ascii="宋体" w:hAnsi="宋体" w:cs="宋体"/>
          <w:bCs/>
          <w:color w:val="000000" w:themeColor="text1"/>
          <w:spacing w:val="4"/>
          <w:sz w:val="24"/>
          <w:szCs w:val="24"/>
          <w:highlight w:val="none"/>
          <w14:textFill>
            <w14:solidFill>
              <w14:schemeClr w14:val="tx1"/>
            </w14:solidFill>
          </w14:textFill>
        </w:rPr>
      </w:pPr>
      <w:r>
        <w:rPr>
          <w:rFonts w:hint="eastAsia" w:ascii="宋体" w:hAnsi="宋体" w:cs="宋体"/>
          <w:bCs/>
          <w:color w:val="000000" w:themeColor="text1"/>
          <w:spacing w:val="4"/>
          <w:sz w:val="24"/>
          <w:szCs w:val="24"/>
          <w:highlight w:val="none"/>
          <w14:textFill>
            <w14:solidFill>
              <w14:schemeClr w14:val="tx1"/>
            </w14:solidFill>
          </w14:textFill>
        </w:rPr>
        <w:br w:type="page"/>
      </w:r>
    </w:p>
    <w:p w14:paraId="7AF19F37">
      <w:pPr>
        <w:topLinePunct/>
        <w:adjustRightInd w:val="0"/>
        <w:snapToGrid w:val="0"/>
        <w:spacing w:line="360" w:lineRule="auto"/>
        <w:rPr>
          <w:rFonts w:ascii="宋体" w:hAnsi="宋体" w:cs="宋体"/>
          <w:color w:val="000000" w:themeColor="text1"/>
          <w:spacing w:val="4"/>
          <w:kern w:val="0"/>
          <w:sz w:val="24"/>
          <w:szCs w:val="24"/>
          <w:highlight w:val="none"/>
          <w14:textFill>
            <w14:solidFill>
              <w14:schemeClr w14:val="tx1"/>
            </w14:solidFill>
          </w14:textFill>
        </w:rPr>
      </w:pPr>
      <w:r>
        <w:rPr>
          <w:rFonts w:hint="eastAsia" w:ascii="宋体" w:hAnsi="宋体" w:cs="宋体"/>
          <w:bCs/>
          <w:color w:val="000000" w:themeColor="text1"/>
          <w:spacing w:val="4"/>
          <w:sz w:val="24"/>
          <w:szCs w:val="24"/>
          <w:highlight w:val="none"/>
          <w14:textFill>
            <w14:solidFill>
              <w14:schemeClr w14:val="tx1"/>
            </w14:solidFill>
          </w14:textFill>
        </w:rPr>
        <w:t>格式三</w:t>
      </w:r>
    </w:p>
    <w:p w14:paraId="20D85DB9">
      <w:pPr>
        <w:widowControl/>
        <w:topLinePunct/>
        <w:adjustRightInd w:val="0"/>
        <w:snapToGrid w:val="0"/>
        <w:spacing w:line="360" w:lineRule="auto"/>
        <w:jc w:val="center"/>
        <w:rPr>
          <w:rFonts w:ascii="宋体" w:hAnsi="宋体" w:cs="宋体"/>
          <w:b/>
          <w:bCs/>
          <w:color w:val="000000" w:themeColor="text1"/>
          <w:spacing w:val="4"/>
          <w:kern w:val="0"/>
          <w:sz w:val="36"/>
          <w:szCs w:val="36"/>
          <w:highlight w:val="none"/>
          <w14:textFill>
            <w14:solidFill>
              <w14:schemeClr w14:val="tx1"/>
            </w14:solidFill>
          </w14:textFill>
        </w:rPr>
      </w:pPr>
      <w:bookmarkStart w:id="60" w:name="_Toc20881"/>
      <w:bookmarkStart w:id="61" w:name="_Toc13531"/>
      <w:r>
        <w:rPr>
          <w:rFonts w:hint="eastAsia" w:ascii="宋体" w:hAnsi="宋体" w:cs="宋体"/>
          <w:b/>
          <w:bCs/>
          <w:color w:val="000000" w:themeColor="text1"/>
          <w:spacing w:val="4"/>
          <w:kern w:val="0"/>
          <w:sz w:val="36"/>
          <w:szCs w:val="36"/>
          <w:highlight w:val="none"/>
          <w14:textFill>
            <w14:solidFill>
              <w14:schemeClr w14:val="tx1"/>
            </w14:solidFill>
          </w14:textFill>
        </w:rPr>
        <w:t>对投标文件编制的承诺</w:t>
      </w:r>
      <w:bookmarkEnd w:id="60"/>
      <w:bookmarkEnd w:id="61"/>
    </w:p>
    <w:p w14:paraId="5FB0BFA5">
      <w:pPr>
        <w:snapToGrid w:val="0"/>
        <w:spacing w:line="360" w:lineRule="auto"/>
        <w:ind w:left="-2" w:leftChars="-1" w:firstLine="540" w:firstLineChars="225"/>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本公司授权</w:t>
      </w:r>
      <w:r>
        <w:rPr>
          <w:rFonts w:hint="eastAsia" w:ascii="宋体" w:hAnsi="宋体" w:cs="宋体"/>
          <w:color w:val="000000" w:themeColor="text1"/>
          <w:kern w:val="0"/>
          <w:sz w:val="24"/>
          <w:szCs w:val="24"/>
          <w:highlight w:val="none"/>
          <w:u w:val="single"/>
          <w14:textFill>
            <w14:solidFill>
              <w14:schemeClr w14:val="tx1"/>
            </w14:solidFill>
          </w14:textFill>
        </w:rPr>
        <w:t xml:space="preserve">         （身份证号：               ）</w:t>
      </w:r>
      <w:r>
        <w:rPr>
          <w:rFonts w:hint="eastAsia" w:ascii="宋体" w:hAnsi="宋体" w:cs="宋体"/>
          <w:color w:val="000000" w:themeColor="text1"/>
          <w:kern w:val="0"/>
          <w:sz w:val="24"/>
          <w:szCs w:val="24"/>
          <w:highlight w:val="none"/>
          <w14:textFill>
            <w14:solidFill>
              <w14:schemeClr w14:val="tx1"/>
            </w14:solidFill>
          </w14:textFill>
        </w:rPr>
        <w:t>负责对投标文件的编制及内容进行解释、说明，并承诺以下事项：</w:t>
      </w:r>
    </w:p>
    <w:p w14:paraId="3A6B805A">
      <w:pPr>
        <w:snapToGrid w:val="0"/>
        <w:spacing w:line="360" w:lineRule="auto"/>
        <w:ind w:left="-2" w:leftChars="-1" w:firstLine="540" w:firstLineChars="225"/>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1.被授权人清楚投标文件编制的具体情况，包括技术方案文件、工程量清单、以及投标文件的加密打包的理解；</w:t>
      </w:r>
    </w:p>
    <w:p w14:paraId="6E455088">
      <w:pPr>
        <w:snapToGrid w:val="0"/>
        <w:spacing w:line="360" w:lineRule="auto"/>
        <w:ind w:left="-2" w:leftChars="-1" w:firstLine="540" w:firstLineChars="225"/>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2.在本项目开标至评标结束前，努力确保被授权人在项目评标所在地附近；</w:t>
      </w:r>
    </w:p>
    <w:p w14:paraId="440B0821">
      <w:pPr>
        <w:snapToGrid w:val="0"/>
        <w:spacing w:line="360" w:lineRule="auto"/>
        <w:ind w:left="-2" w:leftChars="-1" w:firstLine="540" w:firstLineChars="225"/>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3.从评标委员会要求澄清起二小时内，被授权人应如实地书面澄清。</w:t>
      </w:r>
    </w:p>
    <w:p w14:paraId="788E5341">
      <w:pPr>
        <w:snapToGrid w:val="0"/>
        <w:spacing w:line="360" w:lineRule="auto"/>
        <w:ind w:left="-2" w:leftChars="-1" w:firstLine="540" w:firstLineChars="225"/>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如由于未遵守上述承诺内容之一导致无法进行澄清的，我公司认可和接受评标委员会作出的评审结论。</w:t>
      </w:r>
    </w:p>
    <w:p w14:paraId="0986B8D1">
      <w:pPr>
        <w:snapToGrid w:val="0"/>
        <w:spacing w:line="360" w:lineRule="auto"/>
        <w:ind w:firstLine="360" w:firstLineChars="150"/>
        <w:rPr>
          <w:rFonts w:ascii="宋体" w:hAnsi="宋体" w:cs="宋体"/>
          <w:color w:val="000000" w:themeColor="text1"/>
          <w:kern w:val="0"/>
          <w:sz w:val="24"/>
          <w:szCs w:val="24"/>
          <w:highlight w:val="none"/>
          <w14:textFill>
            <w14:solidFill>
              <w14:schemeClr w14:val="tx1"/>
            </w14:solidFill>
          </w14:textFill>
        </w:rPr>
      </w:pPr>
    </w:p>
    <w:p w14:paraId="238C720A">
      <w:pPr>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附件：《投标文件编制情况》</w:t>
      </w:r>
    </w:p>
    <w:p w14:paraId="315B22DC">
      <w:pPr>
        <w:snapToGrid w:val="0"/>
        <w:spacing w:line="360" w:lineRule="auto"/>
        <w:ind w:right="90" w:firstLine="3240" w:firstLineChars="135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w:t>
      </w:r>
      <w:r>
        <w:rPr>
          <w:rFonts w:ascii="宋体" w:hAnsi="宋体" w:cs="宋体"/>
          <w:color w:val="000000" w:themeColor="text1"/>
          <w:sz w:val="24"/>
          <w:szCs w:val="24"/>
          <w:highlight w:val="none"/>
          <w14:textFill>
            <w14:solidFill>
              <w14:schemeClr w14:val="tx1"/>
            </w14:solidFill>
          </w14:textFill>
        </w:rPr>
        <w:t>人</w:t>
      </w:r>
      <w:r>
        <w:rPr>
          <w:rFonts w:hint="eastAsia" w:ascii="宋体" w:hAnsi="宋体" w:cs="宋体"/>
          <w:color w:val="000000" w:themeColor="text1"/>
          <w:sz w:val="24"/>
          <w:szCs w:val="24"/>
          <w:highlight w:val="none"/>
          <w14:textFill>
            <w14:solidFill>
              <w14:schemeClr w14:val="tx1"/>
            </w14:solidFill>
          </w14:textFill>
        </w:rPr>
        <w:t>名称：</w:t>
      </w:r>
    </w:p>
    <w:p w14:paraId="274F15B3">
      <w:pPr>
        <w:snapToGrid w:val="0"/>
        <w:spacing w:line="360" w:lineRule="auto"/>
        <w:ind w:firstLine="2160" w:firstLineChars="900"/>
        <w:rPr>
          <w:rFonts w:ascii="宋体" w:hAnsi="宋体" w:cs="宋体"/>
          <w:color w:val="000000" w:themeColor="text1"/>
          <w:sz w:val="24"/>
          <w:szCs w:val="24"/>
          <w:highlight w:val="none"/>
          <w:u w:val="single"/>
          <w14:textFill>
            <w14:solidFill>
              <w14:schemeClr w14:val="tx1"/>
            </w14:solidFill>
          </w14:textFill>
        </w:rPr>
      </w:pPr>
    </w:p>
    <w:p w14:paraId="3AFE0696">
      <w:pPr>
        <w:snapToGrid w:val="0"/>
        <w:spacing w:line="360" w:lineRule="auto"/>
        <w:ind w:firstLine="4440" w:firstLineChars="1850"/>
        <w:jc w:val="center"/>
        <w:rPr>
          <w:rFonts w:ascii="宋体" w:hAnsi="宋体" w:cs="宋体"/>
          <w:color w:val="000000" w:themeColor="text1"/>
          <w:sz w:val="24"/>
          <w:szCs w:val="24"/>
          <w:highlight w:val="none"/>
          <w14:textFill>
            <w14:solidFill>
              <w14:schemeClr w14:val="tx1"/>
            </w14:solidFill>
          </w14:textFill>
        </w:rPr>
      </w:pPr>
      <w:bookmarkStart w:id="62" w:name="_Toc9837"/>
      <w:bookmarkStart w:id="63" w:name="_Toc3751"/>
      <w:r>
        <w:rPr>
          <w:rFonts w:hint="eastAsia" w:ascii="宋体" w:hAnsi="宋体" w:cs="宋体"/>
          <w:color w:val="000000" w:themeColor="text1"/>
          <w:sz w:val="24"/>
          <w:szCs w:val="24"/>
          <w:highlight w:val="none"/>
          <w14:textFill>
            <w14:solidFill>
              <w14:schemeClr w14:val="tx1"/>
            </w14:solidFill>
          </w14:textFill>
        </w:rPr>
        <w:t>日期：      年   月   日</w:t>
      </w:r>
      <w:bookmarkEnd w:id="62"/>
      <w:bookmarkEnd w:id="63"/>
    </w:p>
    <w:p w14:paraId="0F577EAE">
      <w:pPr>
        <w:widowControl/>
        <w:topLinePunct/>
        <w:adjustRightInd w:val="0"/>
        <w:snapToGrid w:val="0"/>
        <w:spacing w:line="360" w:lineRule="auto"/>
        <w:jc w:val="center"/>
        <w:rPr>
          <w:rFonts w:ascii="宋体" w:hAnsi="宋体" w:cs="宋体"/>
          <w:b/>
          <w:bCs/>
          <w:color w:val="000000" w:themeColor="text1"/>
          <w:spacing w:val="4"/>
          <w:kern w:val="0"/>
          <w:sz w:val="36"/>
          <w:szCs w:val="36"/>
          <w:highlight w:val="none"/>
          <w14:textFill>
            <w14:solidFill>
              <w14:schemeClr w14:val="tx1"/>
            </w14:solidFill>
          </w14:textFill>
        </w:rPr>
      </w:pPr>
      <w:bookmarkStart w:id="64" w:name="_Toc15680"/>
      <w:bookmarkStart w:id="65" w:name="_Toc22554"/>
      <w:r>
        <w:rPr>
          <w:rFonts w:hint="eastAsia" w:ascii="宋体" w:hAnsi="宋体" w:cs="宋体"/>
          <w:b/>
          <w:bCs/>
          <w:color w:val="000000" w:themeColor="text1"/>
          <w:spacing w:val="4"/>
          <w:kern w:val="0"/>
          <w:sz w:val="36"/>
          <w:szCs w:val="36"/>
          <w:highlight w:val="none"/>
          <w14:textFill>
            <w14:solidFill>
              <w14:schemeClr w14:val="tx1"/>
            </w14:solidFill>
          </w14:textFill>
        </w:rPr>
        <w:t>投标文件编制情况</w:t>
      </w:r>
      <w:bookmarkEnd w:id="64"/>
      <w:bookmarkEnd w:id="65"/>
    </w:p>
    <w:p w14:paraId="44A2813A">
      <w:pPr>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1.投标文件报价编制方式: □自行编制的，编制的负责人：</w:t>
      </w:r>
      <w:r>
        <w:rPr>
          <w:rFonts w:hint="eastAsia" w:ascii="宋体" w:hAnsi="宋体" w:cs="宋体"/>
          <w:color w:val="000000" w:themeColor="text1"/>
          <w:kern w:val="0"/>
          <w:sz w:val="24"/>
          <w:szCs w:val="24"/>
          <w:highlight w:val="none"/>
          <w:u w:val="single"/>
          <w14:textFill>
            <w14:solidFill>
              <w14:schemeClr w14:val="tx1"/>
            </w14:solidFill>
          </w14:textFill>
        </w:rPr>
        <w:t xml:space="preserve"> （盖造价工程师执业专用章，执业单位应与投标人一致） </w:t>
      </w:r>
      <w:r>
        <w:rPr>
          <w:rFonts w:hint="eastAsia" w:ascii="宋体" w:hAnsi="宋体" w:cs="宋体"/>
          <w:color w:val="000000" w:themeColor="text1"/>
          <w:kern w:val="0"/>
          <w:sz w:val="24"/>
          <w:szCs w:val="24"/>
          <w:highlight w:val="none"/>
          <w14:textFill>
            <w14:solidFill>
              <w14:schemeClr w14:val="tx1"/>
            </w14:solidFill>
          </w14:textFill>
        </w:rPr>
        <w:t>。□委托编制的，受委托单位，编制的负责人：</w:t>
      </w:r>
      <w:r>
        <w:rPr>
          <w:rFonts w:hint="eastAsia" w:ascii="宋体" w:hAnsi="宋体" w:cs="宋体"/>
          <w:color w:val="000000" w:themeColor="text1"/>
          <w:kern w:val="0"/>
          <w:sz w:val="24"/>
          <w:szCs w:val="24"/>
          <w:highlight w:val="none"/>
          <w:u w:val="single"/>
          <w14:textFill>
            <w14:solidFill>
              <w14:schemeClr w14:val="tx1"/>
            </w14:solidFill>
          </w14:textFill>
        </w:rPr>
        <w:t xml:space="preserve"> （盖造价工程师执业专用章，执业单位应与受委托单位一致） </w:t>
      </w:r>
      <w:r>
        <w:rPr>
          <w:rFonts w:hint="eastAsia" w:ascii="宋体" w:hAnsi="宋体" w:cs="宋体"/>
          <w:color w:val="000000" w:themeColor="text1"/>
          <w:kern w:val="0"/>
          <w:sz w:val="24"/>
          <w:szCs w:val="24"/>
          <w:highlight w:val="none"/>
          <w14:textFill>
            <w14:solidFill>
              <w14:schemeClr w14:val="tx1"/>
            </w14:solidFill>
          </w14:textFill>
        </w:rPr>
        <w:t>。</w:t>
      </w:r>
    </w:p>
    <w:p w14:paraId="22CB527C">
      <w:pPr>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2.投标文件加密打包的电脑情况</w:t>
      </w:r>
    </w:p>
    <w:p w14:paraId="0C8C8D7D">
      <w:pPr>
        <w:pStyle w:val="2"/>
        <w:snapToGrid w:val="0"/>
        <w:spacing w:line="360" w:lineRule="auto"/>
        <w:rPr>
          <w:rFonts w:hAnsi="宋体" w:cs="宋体"/>
          <w:color w:val="000000" w:themeColor="text1"/>
          <w:sz w:val="24"/>
          <w:szCs w:val="24"/>
          <w:highlight w:val="none"/>
          <w14:textFill>
            <w14:solidFill>
              <w14:schemeClr w14:val="tx1"/>
            </w14:solidFill>
          </w14:textFill>
        </w:rPr>
      </w:pPr>
    </w:p>
    <w:tbl>
      <w:tblPr>
        <w:tblStyle w:val="31"/>
        <w:tblW w:w="0" w:type="auto"/>
        <w:tblInd w:w="0" w:type="dxa"/>
        <w:tblLayout w:type="fixed"/>
        <w:tblCellMar>
          <w:top w:w="0" w:type="dxa"/>
          <w:left w:w="108" w:type="dxa"/>
          <w:bottom w:w="0" w:type="dxa"/>
          <w:right w:w="108" w:type="dxa"/>
        </w:tblCellMar>
      </w:tblPr>
      <w:tblGrid>
        <w:gridCol w:w="9740"/>
      </w:tblGrid>
      <w:tr w14:paraId="62614476">
        <w:tblPrEx>
          <w:tblCellMar>
            <w:top w:w="0" w:type="dxa"/>
            <w:left w:w="108" w:type="dxa"/>
            <w:bottom w:w="0" w:type="dxa"/>
            <w:right w:w="108" w:type="dxa"/>
          </w:tblCellMar>
        </w:tblPrEx>
        <w:trPr>
          <w:trHeight w:val="2185" w:hRule="atLeast"/>
        </w:trPr>
        <w:tc>
          <w:tcPr>
            <w:tcW w:w="9740" w:type="dxa"/>
            <w:noWrap/>
          </w:tcPr>
          <w:p w14:paraId="6558E681">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投标文件加密打包的电脑     自有    □      外包    □     其他    □</w:t>
            </w:r>
          </w:p>
          <w:p w14:paraId="55839E62">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电脑类型</w:t>
            </w:r>
          </w:p>
          <w:p w14:paraId="1AD42BC6">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电脑所属单位</w:t>
            </w:r>
          </w:p>
          <w:p w14:paraId="74552249">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电脑所在地址        （如××市××区(县) ××街（路）××号××大厦××房）</w:t>
            </w:r>
          </w:p>
        </w:tc>
      </w:tr>
    </w:tbl>
    <w:p w14:paraId="02E113AA">
      <w:pPr>
        <w:snapToGrid w:val="0"/>
        <w:spacing w:line="360" w:lineRule="auto"/>
        <w:rPr>
          <w:rFonts w:ascii="宋体" w:hAnsi="宋体" w:cs="宋体"/>
          <w:color w:val="000000" w:themeColor="text1"/>
          <w:szCs w:val="21"/>
          <w:highlight w:val="none"/>
          <w14:textFill>
            <w14:solidFill>
              <w14:schemeClr w14:val="tx1"/>
            </w14:solidFill>
          </w14:textFill>
        </w:rPr>
      </w:pPr>
    </w:p>
    <w:p w14:paraId="6653C170">
      <w:pPr>
        <w:widowControl/>
        <w:jc w:val="left"/>
        <w:rPr>
          <w:rStyle w:val="47"/>
          <w:rFonts w:ascii="宋体" w:hAnsi="宋体" w:cs="宋体"/>
          <w:b/>
          <w:color w:val="000000" w:themeColor="text1"/>
          <w:sz w:val="32"/>
          <w:szCs w:val="32"/>
          <w:highlight w:val="none"/>
          <w14:textFill>
            <w14:solidFill>
              <w14:schemeClr w14:val="tx1"/>
            </w14:solidFill>
          </w14:textFill>
        </w:rPr>
      </w:pPr>
      <w:bookmarkStart w:id="66" w:name="_Toc2272568"/>
      <w:bookmarkStart w:id="67" w:name="_Toc2272569"/>
      <w:r>
        <w:rPr>
          <w:rStyle w:val="47"/>
          <w:rFonts w:ascii="宋体" w:hAnsi="宋体" w:cs="宋体"/>
          <w:b/>
          <w:color w:val="000000" w:themeColor="text1"/>
          <w:sz w:val="32"/>
          <w:szCs w:val="32"/>
          <w:highlight w:val="none"/>
          <w14:textFill>
            <w14:solidFill>
              <w14:schemeClr w14:val="tx1"/>
            </w14:solidFill>
          </w14:textFill>
        </w:rPr>
        <w:br w:type="page"/>
      </w:r>
    </w:p>
    <w:p w14:paraId="01CD6A81">
      <w:pPr>
        <w:pStyle w:val="3"/>
        <w:snapToGrid w:val="0"/>
        <w:spacing w:before="0" w:after="0"/>
        <w:jc w:val="center"/>
        <w:rPr>
          <w:rFonts w:ascii="宋体" w:hAnsi="宋体" w:cs="宋体"/>
          <w:color w:val="000000" w:themeColor="text1"/>
          <w:sz w:val="44"/>
          <w:szCs w:val="44"/>
          <w:highlight w:val="none"/>
          <w14:textFill>
            <w14:solidFill>
              <w14:schemeClr w14:val="tx1"/>
            </w14:solidFill>
          </w14:textFill>
        </w:rPr>
      </w:pPr>
      <w:bookmarkStart w:id="68" w:name="_Toc5953"/>
      <w:r>
        <w:rPr>
          <w:rFonts w:hint="eastAsia" w:ascii="宋体" w:hAnsi="宋体" w:cs="宋体"/>
          <w:color w:val="000000" w:themeColor="text1"/>
          <w:sz w:val="44"/>
          <w:szCs w:val="44"/>
          <w:highlight w:val="none"/>
          <w14:textFill>
            <w14:solidFill>
              <w14:schemeClr w14:val="tx1"/>
            </w14:solidFill>
          </w14:textFill>
        </w:rPr>
        <w:t>第五章  技术条件（工程建设标准）</w:t>
      </w:r>
      <w:bookmarkEnd w:id="66"/>
    </w:p>
    <w:bookmarkEnd w:id="68"/>
    <w:p w14:paraId="17756EA3">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一、标准</w:t>
      </w:r>
    </w:p>
    <w:p w14:paraId="20D76D6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以现行的中华人民共和国及有关部委颁布的标准、规范、和规程。若施工时期建设主管部门颁布新的规范、标准，则按照新的规范、标准执行。</w:t>
      </w:r>
    </w:p>
    <w:p w14:paraId="6D3670B0">
      <w:pPr>
        <w:spacing w:line="360" w:lineRule="auto"/>
        <w:rPr>
          <w:rFonts w:ascii="宋体" w:hAnsi="宋体" w:cs="宋体"/>
          <w:color w:val="000000" w:themeColor="text1"/>
          <w:sz w:val="24"/>
          <w:szCs w:val="24"/>
          <w:highlight w:val="none"/>
          <w14:textFill>
            <w14:solidFill>
              <w14:schemeClr w14:val="tx1"/>
            </w14:solidFill>
          </w14:textFill>
        </w:rPr>
      </w:pPr>
    </w:p>
    <w:p w14:paraId="149A53F0">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二、施工组织设计要点</w:t>
      </w:r>
    </w:p>
    <w:p w14:paraId="735AAA9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如果中标，中标人应按项目的进展需求，并在规定的时间内按要点要求，编制详细的施工组织设计，作为工程施工的指导性文件，向建设单位提交一式四份的《施工组织设计方案》，内容包括（不限于）以下：</w:t>
      </w:r>
    </w:p>
    <w:p w14:paraId="4080EED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（一）工程概况及特点</w:t>
      </w:r>
    </w:p>
    <w:p w14:paraId="545E061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工程概况</w:t>
      </w:r>
    </w:p>
    <w:p w14:paraId="4D5D025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工程简述，工程规模，工程承包范围，地质及地貌状况，自然环境，交通情况等。</w:t>
      </w:r>
    </w:p>
    <w:p w14:paraId="6795C86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工程特点</w:t>
      </w:r>
    </w:p>
    <w:p w14:paraId="2F82DD6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设计特点、工程特点、影响施工的主要和特殊环节分析等。</w:t>
      </w:r>
    </w:p>
    <w:p w14:paraId="05E1654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（二）施工现场组织机构</w:t>
      </w:r>
    </w:p>
    <w:p w14:paraId="677DE6D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组织机构关系图</w:t>
      </w:r>
    </w:p>
    <w:p w14:paraId="231B1E2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 工程主要负责人简介。</w:t>
      </w:r>
    </w:p>
    <w:p w14:paraId="1A21C0A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（三）施工现场总平面布置图</w:t>
      </w:r>
    </w:p>
    <w:p w14:paraId="004A95A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施工现场平面布置图</w:t>
      </w:r>
    </w:p>
    <w:p w14:paraId="651AC39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572BEE6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（四）施工方案</w:t>
      </w:r>
    </w:p>
    <w:p w14:paraId="310C90D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 施工准备</w:t>
      </w:r>
    </w:p>
    <w:p w14:paraId="02A806D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简要叙述施工技术资料、材料、通讯、施工场地的准备，施工机械、施工力量的配置，以及生活设施等的准备情况。主要施工机械设备表。</w:t>
      </w:r>
    </w:p>
    <w:p w14:paraId="46F14CD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 施工工序总体安排</w:t>
      </w:r>
    </w:p>
    <w:p w14:paraId="64DC6DE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 主要工序和特殊工序的施工方法和施工效率估计，潜在问题的分析。</w:t>
      </w:r>
    </w:p>
    <w:p w14:paraId="54461B5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 工程成本的控制措施为控制成本，提高效益，拟采取的措施。</w:t>
      </w:r>
    </w:p>
    <w:p w14:paraId="61CF970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（五）工期及施工进度计划</w:t>
      </w:r>
    </w:p>
    <w:p w14:paraId="50A3E1D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 工期规划及要求</w:t>
      </w:r>
    </w:p>
    <w:p w14:paraId="14605D3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用横道图反映各主要施工过程的计划进度，深度达到全面、准确、清楚的描述工程实施过程，从中可衍生出各种施工资源计划及其过程管理信息。</w:t>
      </w:r>
    </w:p>
    <w:p w14:paraId="4FED198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 施工进度计划网络图</w:t>
      </w:r>
    </w:p>
    <w:p w14:paraId="059F670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施工网络图应明确工程开工、竣工日期，工程施工的关键路线，并针对关键工序，提出确保工期拟采取的措施。</w:t>
      </w:r>
    </w:p>
    <w:p w14:paraId="65DCDB5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 施工资源（人力、材料、机具、场地及进场道路、公共关系）计划</w:t>
      </w:r>
    </w:p>
    <w:p w14:paraId="7C65EE7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 施工进度计划分析</w:t>
      </w:r>
    </w:p>
    <w:p w14:paraId="1FE2119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计划潜在问题，计划中的潜力及其开发途径等。</w:t>
      </w:r>
    </w:p>
    <w:p w14:paraId="492AE7C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5.5 计划控制</w:t>
      </w:r>
    </w:p>
    <w:p w14:paraId="0BFF753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程序、方法及制度等。</w:t>
      </w:r>
    </w:p>
    <w:p w14:paraId="0871C66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（六）质量目标、质量保证体系及技术组织措施</w:t>
      </w:r>
    </w:p>
    <w:p w14:paraId="0000F71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 质量目标</w:t>
      </w:r>
    </w:p>
    <w:p w14:paraId="0D481D9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本工程要求的质量目标：工程质量力争达到广州市工程质量奖的标准。</w:t>
      </w:r>
    </w:p>
    <w:p w14:paraId="481876C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用单位工程和分项工程合格率、优良品率表示，欲达到的工程质量等级。</w:t>
      </w:r>
    </w:p>
    <w:p w14:paraId="1B268E4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 质量管理组织机构及主要职责</w:t>
      </w:r>
    </w:p>
    <w:p w14:paraId="423427A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用框图表示质量管理组织机构，并简要叙述各质量管理部门的主要职责。</w:t>
      </w:r>
    </w:p>
    <w:p w14:paraId="0EFFC5A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6.3 质量管理的措施</w:t>
      </w:r>
    </w:p>
    <w:p w14:paraId="019E08C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简要叙述质量管理的措施和关键工序的质量控制。</w:t>
      </w:r>
    </w:p>
    <w:p w14:paraId="3EC4F9A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6.4 质量管理及检验的标准</w:t>
      </w:r>
    </w:p>
    <w:p w14:paraId="3D86E43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执行的主要质量标准、规范。</w:t>
      </w:r>
    </w:p>
    <w:p w14:paraId="22C8962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6.5 质量保证技术措施</w:t>
      </w:r>
    </w:p>
    <w:p w14:paraId="029FDBD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针对本工程特点，分析质量薄弱环节，拟将采取的技术措施。</w:t>
      </w:r>
    </w:p>
    <w:p w14:paraId="7F25354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（七）安全目标、安全保证体系及技术组织措施</w:t>
      </w:r>
    </w:p>
    <w:p w14:paraId="480C95C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 安全管理目标</w:t>
      </w:r>
    </w:p>
    <w:p w14:paraId="4237EE4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 安全管理组织机构及主要职责</w:t>
      </w:r>
    </w:p>
    <w:p w14:paraId="10C5CB2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用框图表示安全管理组织机构，并简要叙述各安全管理部门及人员的主要职责。</w:t>
      </w:r>
    </w:p>
    <w:p w14:paraId="42A35EB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 安全管理制度及办法</w:t>
      </w:r>
    </w:p>
    <w:p w14:paraId="48A35C9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7.4 安全组织技术措施</w:t>
      </w:r>
    </w:p>
    <w:p w14:paraId="0A2AA1B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针对本工程特点，分析安全薄弱环节，拟将采取的技术措施。</w:t>
      </w:r>
    </w:p>
    <w:p w14:paraId="5206FEA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7.5 重要施工方案和特殊施工工序的安全过程控制</w:t>
      </w:r>
    </w:p>
    <w:p w14:paraId="7FD5DF4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14:paraId="3024D96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69" w:name="_Hlt531956504"/>
      <w:r>
        <w:rPr>
          <w:rFonts w:hint="eastAsia" w:ascii="宋体" w:hAnsi="宋体" w:cs="宋体"/>
          <w:color w:val="000000" w:themeColor="text1"/>
          <w:sz w:val="24"/>
          <w:szCs w:val="24"/>
          <w:highlight w:val="none"/>
          <w14:textFill>
            <w14:solidFill>
              <w14:schemeClr w14:val="tx1"/>
            </w14:solidFill>
          </w14:textFill>
        </w:rPr>
        <w:t>安全生产目标：杜绝本项目施工人员重大伤亡事故。</w:t>
      </w:r>
      <w:bookmarkEnd w:id="69"/>
    </w:p>
    <w:p w14:paraId="1F95176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文明施工目标：标准化管理。</w:t>
      </w:r>
    </w:p>
    <w:p w14:paraId="2F34B4C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（八）环境保护及文明施工</w:t>
      </w:r>
    </w:p>
    <w:p w14:paraId="04A4169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 环境保护</w:t>
      </w:r>
    </w:p>
    <w:p w14:paraId="7388BAC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分析因施工可能引起的环境保护方面的问题。</w:t>
      </w:r>
    </w:p>
    <w:p w14:paraId="11AEF38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8.2 加强施工管理、严格保护环境</w:t>
      </w:r>
    </w:p>
    <w:p w14:paraId="71E375D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提出环境保护的目标及采取的具体措施。</w:t>
      </w:r>
    </w:p>
    <w:p w14:paraId="147E245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8.3 文明施工的目标、组织机构和实施方案</w:t>
      </w:r>
    </w:p>
    <w:p w14:paraId="5C9DBEE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8.4 文明施工考核、管理办法</w:t>
      </w:r>
    </w:p>
    <w:p w14:paraId="6F94A95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（九）计划、统计和信息管理</w:t>
      </w:r>
    </w:p>
    <w:p w14:paraId="43BD0E6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 计划、统计报表的编制与传递；</w:t>
      </w:r>
    </w:p>
    <w:p w14:paraId="50F028B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9.2 信息管理</w:t>
      </w:r>
    </w:p>
    <w:p w14:paraId="763567F7">
      <w:pPr>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70" w:name="_Toc20933"/>
      <w:r>
        <w:rPr>
          <w:rFonts w:hint="eastAsia" w:ascii="宋体" w:hAnsi="宋体" w:cs="宋体"/>
          <w:color w:val="000000" w:themeColor="text1"/>
          <w:sz w:val="24"/>
          <w:szCs w:val="24"/>
          <w:highlight w:val="none"/>
          <w14:textFill>
            <w14:solidFill>
              <w14:schemeClr w14:val="tx1"/>
            </w14:solidFill>
          </w14:textFill>
        </w:rPr>
        <w:t>提出信息管理的目标及拟将采取的措施。</w:t>
      </w:r>
      <w:bookmarkEnd w:id="70"/>
    </w:p>
    <w:p w14:paraId="6A83E57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71" w:name="_Toc8105"/>
      <w:r>
        <w:rPr>
          <w:rFonts w:hint="eastAsia" w:ascii="宋体" w:hAnsi="宋体" w:cs="宋体"/>
          <w:color w:val="000000" w:themeColor="text1"/>
          <w:sz w:val="24"/>
          <w:szCs w:val="24"/>
          <w:highlight w:val="none"/>
          <w14:textFill>
            <w14:solidFill>
              <w14:schemeClr w14:val="tx1"/>
            </w14:solidFill>
          </w14:textFill>
        </w:rPr>
        <w:t>（十）建筑垃圾减量及利用要求</w:t>
      </w:r>
      <w:bookmarkEnd w:id="71"/>
    </w:p>
    <w:p w14:paraId="4FFB47D3">
      <w:pPr>
        <w:spacing w:line="360" w:lineRule="auto"/>
        <w:ind w:firstLine="480" w:firstLineChars="200"/>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14:paraId="61A85BDE">
      <w:pPr>
        <w:spacing w:line="360" w:lineRule="auto"/>
        <w:ind w:firstLine="480" w:firstLineChars="200"/>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建筑垃圾处理方案应当包括下列内容：</w:t>
      </w:r>
    </w:p>
    <w:p w14:paraId="42BF4491">
      <w:pPr>
        <w:spacing w:line="360" w:lineRule="auto"/>
        <w:ind w:firstLine="480" w:firstLineChars="200"/>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(一)工程概况和施工单位基本信息；</w:t>
      </w:r>
    </w:p>
    <w:p w14:paraId="535F7C0B">
      <w:pPr>
        <w:spacing w:line="360" w:lineRule="auto"/>
        <w:ind w:firstLine="480" w:firstLineChars="200"/>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(二)建筑垃圾产生量与种类</w:t>
      </w:r>
      <w:r>
        <w:rPr>
          <w:rFonts w:ascii="宋体" w:hAnsi="宋体" w:cs="宋体"/>
          <w:color w:val="000000" w:themeColor="text1"/>
          <w:sz w:val="24"/>
          <w:szCs w:val="24"/>
          <w:highlight w:val="none"/>
          <w:lang w:bidi="ar"/>
          <w14:textFill>
            <w14:solidFill>
              <w14:schemeClr w14:val="tx1"/>
            </w14:solidFill>
          </w14:textFill>
        </w:rPr>
        <w:t>；</w:t>
      </w:r>
    </w:p>
    <w:p w14:paraId="019B6A16">
      <w:pPr>
        <w:spacing w:line="360" w:lineRule="auto"/>
        <w:ind w:firstLine="480" w:firstLineChars="200"/>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(三)建筑垃圾源头减量、分类收集、综合利用、污染防治的措施和目标；</w:t>
      </w:r>
    </w:p>
    <w:p w14:paraId="4B5069D3">
      <w:pPr>
        <w:spacing w:line="360" w:lineRule="auto"/>
        <w:ind w:firstLine="480" w:firstLineChars="200"/>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(四)需要外运的建筑垃圾种类、数量与运输的时间、路线、方式和运输单位；</w:t>
      </w:r>
    </w:p>
    <w:p w14:paraId="049062A6">
      <w:pPr>
        <w:spacing w:line="360" w:lineRule="auto"/>
        <w:ind w:firstLine="480" w:firstLineChars="200"/>
        <w:rPr>
          <w:rFonts w:ascii="宋体" w:hAnsi="宋体" w:cs="宋体"/>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(五)建筑垃圾回填、消纳、综合利用场所名称；</w:t>
      </w:r>
    </w:p>
    <w:p w14:paraId="3C681E6C">
      <w:pPr>
        <w:spacing w:line="360" w:lineRule="auto"/>
        <w:ind w:firstLine="480" w:firstLineChars="200"/>
        <w:rPr>
          <w:rFonts w:ascii="宋体" w:hAnsi="宋体" w:cs="宋体"/>
          <w:strike/>
          <w:color w:val="000000" w:themeColor="text1"/>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(六)法律、法规规定的其他内容</w:t>
      </w:r>
      <w:r>
        <w:rPr>
          <w:rFonts w:ascii="宋体" w:hAnsi="宋体" w:cs="宋体"/>
          <w:color w:val="000000" w:themeColor="text1"/>
          <w:sz w:val="24"/>
          <w:szCs w:val="24"/>
          <w:highlight w:val="none"/>
          <w:lang w:bidi="ar"/>
          <w14:textFill>
            <w14:solidFill>
              <w14:schemeClr w14:val="tx1"/>
            </w14:solidFill>
          </w14:textFill>
        </w:rPr>
        <w:t>。</w:t>
      </w:r>
    </w:p>
    <w:p w14:paraId="1DE7C868">
      <w:pPr>
        <w:rPr>
          <w:rFonts w:ascii="宋体" w:hAnsi="宋体" w:cs="宋体"/>
          <w:color w:val="000000" w:themeColor="text1"/>
          <w:sz w:val="24"/>
          <w:szCs w:val="24"/>
          <w:highlight w:val="none"/>
          <w14:textFill>
            <w14:solidFill>
              <w14:schemeClr w14:val="tx1"/>
            </w14:solidFill>
          </w14:textFill>
        </w:rPr>
        <w:sectPr>
          <w:headerReference r:id="rId14" w:type="default"/>
          <w:footerReference r:id="rId15" w:type="default"/>
          <w:pgSz w:w="11906" w:h="16838"/>
          <w:pgMar w:top="1304" w:right="1304" w:bottom="1304" w:left="1304" w:header="851" w:footer="992" w:gutter="0"/>
          <w:cols w:space="720" w:num="1"/>
          <w:docGrid w:type="lines" w:linePitch="312" w:charSpace="0"/>
        </w:sectPr>
      </w:pPr>
      <w:r>
        <w:rPr>
          <w:rFonts w:hint="eastAsia" w:ascii="宋体" w:hAnsi="宋体" w:cs="宋体"/>
          <w:color w:val="000000" w:themeColor="text1"/>
          <w:sz w:val="24"/>
          <w:szCs w:val="24"/>
          <w:highlight w:val="none"/>
          <w14:textFill>
            <w14:solidFill>
              <w14:schemeClr w14:val="tx1"/>
            </w14:solidFill>
          </w14:textFill>
        </w:rPr>
        <w:br w:type="page"/>
      </w:r>
    </w:p>
    <w:p w14:paraId="04534CA6">
      <w:pPr>
        <w:pStyle w:val="2"/>
        <w:rPr>
          <w:color w:val="000000" w:themeColor="text1"/>
          <w:highlight w:val="none"/>
          <w14:textFill>
            <w14:solidFill>
              <w14:schemeClr w14:val="tx1"/>
            </w14:solidFill>
          </w14:textFill>
        </w:rPr>
      </w:pPr>
    </w:p>
    <w:p w14:paraId="7708ABCC">
      <w:pPr>
        <w:pStyle w:val="25"/>
        <w:rPr>
          <w:rFonts w:ascii="宋体" w:hAnsi="宋体" w:cs="宋体"/>
          <w:color w:val="000000" w:themeColor="text1"/>
          <w:highlight w:val="none"/>
          <w14:textFill>
            <w14:solidFill>
              <w14:schemeClr w14:val="tx1"/>
            </w14:solidFill>
          </w14:textFill>
        </w:rPr>
      </w:pPr>
    </w:p>
    <w:p w14:paraId="5C5890AE">
      <w:pPr>
        <w:snapToGrid w:val="0"/>
        <w:spacing w:line="360" w:lineRule="auto"/>
        <w:rPr>
          <w:rFonts w:ascii="宋体" w:hAnsi="宋体" w:cs="宋体"/>
          <w:color w:val="000000" w:themeColor="text1"/>
          <w:highlight w:val="none"/>
          <w14:textFill>
            <w14:solidFill>
              <w14:schemeClr w14:val="tx1"/>
            </w14:solidFill>
          </w14:textFill>
        </w:rPr>
      </w:pPr>
    </w:p>
    <w:p w14:paraId="1AD174D0">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p w14:paraId="305DECF3">
      <w:pPr>
        <w:pStyle w:val="3"/>
        <w:snapToGrid w:val="0"/>
        <w:spacing w:before="0" w:after="0"/>
        <w:jc w:val="center"/>
        <w:rPr>
          <w:rFonts w:ascii="宋体" w:hAnsi="宋体" w:cs="宋体"/>
          <w:color w:val="000000" w:themeColor="text1"/>
          <w:sz w:val="44"/>
          <w:szCs w:val="44"/>
          <w:highlight w:val="none"/>
          <w14:textFill>
            <w14:solidFill>
              <w14:schemeClr w14:val="tx1"/>
            </w14:solidFill>
          </w14:textFill>
        </w:rPr>
      </w:pPr>
      <w:bookmarkStart w:id="72" w:name="_Toc7378"/>
      <w:r>
        <w:rPr>
          <w:rFonts w:hint="eastAsia" w:ascii="宋体" w:hAnsi="宋体" w:cs="宋体"/>
          <w:color w:val="000000" w:themeColor="text1"/>
          <w:sz w:val="44"/>
          <w:szCs w:val="44"/>
          <w:highlight w:val="none"/>
          <w14:textFill>
            <w14:solidFill>
              <w14:schemeClr w14:val="tx1"/>
            </w14:solidFill>
          </w14:textFill>
        </w:rPr>
        <w:t>第六章  图纸及勘察资料</w:t>
      </w:r>
      <w:bookmarkEnd w:id="67"/>
    </w:p>
    <w:bookmarkEnd w:id="72"/>
    <w:p w14:paraId="7096D692">
      <w:pPr>
        <w:snapToGrid w:val="0"/>
        <w:spacing w:line="360" w:lineRule="auto"/>
        <w:rPr>
          <w:rFonts w:ascii="宋体" w:hAnsi="宋体" w:cs="宋体"/>
          <w:color w:val="000000" w:themeColor="text1"/>
          <w:sz w:val="24"/>
          <w:szCs w:val="24"/>
          <w:highlight w:val="none"/>
          <w14:textFill>
            <w14:solidFill>
              <w14:schemeClr w14:val="tx1"/>
            </w14:solidFill>
          </w14:textFill>
        </w:rPr>
      </w:pPr>
    </w:p>
    <w:p w14:paraId="31704B76">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（另册）</w:t>
      </w:r>
    </w:p>
    <w:p w14:paraId="363A15A7">
      <w:pPr>
        <w:snapToGrid w:val="0"/>
        <w:spacing w:line="360" w:lineRule="auto"/>
        <w:ind w:firstLine="360" w:firstLineChars="150"/>
        <w:rPr>
          <w:rFonts w:ascii="宋体" w:hAnsi="宋体" w:cs="宋体"/>
          <w:color w:val="000000" w:themeColor="text1"/>
          <w:kern w:val="0"/>
          <w:sz w:val="24"/>
          <w:szCs w:val="24"/>
          <w:highlight w:val="none"/>
          <w14:textFill>
            <w14:solidFill>
              <w14:schemeClr w14:val="tx1"/>
            </w14:solidFill>
          </w14:textFill>
        </w:rPr>
      </w:pPr>
    </w:p>
    <w:p w14:paraId="29AF1FF5">
      <w:pPr>
        <w:snapToGrid w:val="0"/>
        <w:spacing w:line="360" w:lineRule="auto"/>
        <w:ind w:firstLine="360" w:firstLineChars="150"/>
        <w:rPr>
          <w:rFonts w:ascii="宋体" w:hAnsi="宋体" w:cs="宋体"/>
          <w:color w:val="000000" w:themeColor="text1"/>
          <w:kern w:val="0"/>
          <w:sz w:val="24"/>
          <w:szCs w:val="24"/>
          <w:highlight w:val="none"/>
          <w14:textFill>
            <w14:solidFill>
              <w14:schemeClr w14:val="tx1"/>
            </w14:solidFill>
          </w14:textFill>
        </w:rPr>
      </w:pPr>
    </w:p>
    <w:p w14:paraId="2C1FC342">
      <w:pPr>
        <w:pStyle w:val="3"/>
        <w:snapToGrid w:val="0"/>
        <w:spacing w:before="0" w:after="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73" w:name="_Toc2272570"/>
      <w:bookmarkStart w:id="74" w:name="_Toc3916"/>
      <w:r>
        <w:rPr>
          <w:rStyle w:val="47"/>
          <w:rFonts w:hint="eastAsia" w:ascii="宋体" w:hAnsi="宋体" w:cs="宋体"/>
          <w:color w:val="000000" w:themeColor="text1"/>
          <w:sz w:val="32"/>
          <w:szCs w:val="32"/>
          <w:highlight w:val="none"/>
          <w14:textFill>
            <w14:solidFill>
              <w14:schemeClr w14:val="tx1"/>
            </w14:solidFill>
          </w14:textFill>
        </w:rPr>
        <w:t>第七章  工程量清单</w:t>
      </w:r>
      <w:bookmarkEnd w:id="73"/>
      <w:bookmarkEnd w:id="74"/>
    </w:p>
    <w:p w14:paraId="1B0D0D04">
      <w:pPr>
        <w:snapToGrid w:val="0"/>
        <w:spacing w:line="360" w:lineRule="auto"/>
        <w:rPr>
          <w:rFonts w:ascii="宋体" w:hAnsi="宋体" w:cs="宋体"/>
          <w:color w:val="000000" w:themeColor="text1"/>
          <w:sz w:val="24"/>
          <w:szCs w:val="24"/>
          <w:highlight w:val="none"/>
          <w14:textFill>
            <w14:solidFill>
              <w14:schemeClr w14:val="tx1"/>
            </w14:solidFill>
          </w14:textFill>
        </w:rPr>
      </w:pPr>
    </w:p>
    <w:p w14:paraId="737A8F09">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（另册）</w:t>
      </w:r>
    </w:p>
    <w:p w14:paraId="3C895F87">
      <w:pPr>
        <w:spacing w:line="360" w:lineRule="auto"/>
        <w:jc w:val="left"/>
        <w:rPr>
          <w:rFonts w:ascii="宋体" w:hAnsi="宋体" w:cs="宋体"/>
          <w:color w:val="000000" w:themeColor="text1"/>
          <w:sz w:val="24"/>
          <w:szCs w:val="28"/>
          <w:highlight w:val="none"/>
          <w14:textFill>
            <w14:solidFill>
              <w14:schemeClr w14:val="tx1"/>
            </w14:solidFill>
          </w14:textFill>
        </w:rPr>
      </w:pPr>
    </w:p>
    <w:p w14:paraId="2E72157A">
      <w:pPr>
        <w:spacing w:line="360" w:lineRule="auto"/>
        <w:jc w:val="left"/>
        <w:rPr>
          <w:rFonts w:ascii="宋体" w:hAnsi="宋体" w:cs="宋体"/>
          <w:color w:val="000000" w:themeColor="text1"/>
          <w:sz w:val="24"/>
          <w:szCs w:val="28"/>
          <w:highlight w:val="none"/>
          <w14:textFill>
            <w14:solidFill>
              <w14:schemeClr w14:val="tx1"/>
            </w14:solidFill>
          </w14:textFill>
        </w:rPr>
      </w:pPr>
    </w:p>
    <w:p w14:paraId="3F4B7AED">
      <w:pPr>
        <w:pStyle w:val="3"/>
        <w:snapToGrid w:val="0"/>
        <w:spacing w:before="0" w:after="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75" w:name="_Toc12970"/>
      <w:bookmarkStart w:id="76" w:name="_Toc2272571"/>
      <w:r>
        <w:rPr>
          <w:rStyle w:val="47"/>
          <w:rFonts w:hint="eastAsia" w:ascii="宋体" w:hAnsi="宋体" w:cs="宋体"/>
          <w:color w:val="000000" w:themeColor="text1"/>
          <w:sz w:val="32"/>
          <w:szCs w:val="32"/>
          <w:highlight w:val="none"/>
          <w14:textFill>
            <w14:solidFill>
              <w14:schemeClr w14:val="tx1"/>
            </w14:solidFill>
          </w14:textFill>
        </w:rPr>
        <w:t>第八章  最高投标限价</w:t>
      </w:r>
      <w:bookmarkEnd w:id="75"/>
      <w:bookmarkEnd w:id="76"/>
    </w:p>
    <w:p w14:paraId="6DBDC68F">
      <w:pPr>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p>
    <w:p w14:paraId="0B01BE21">
      <w:pPr>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招标人应当在发布招标文件时，公布最高投标限价的总价，分部分项工程费、措施项目费、其他项目费、规费和税金，以及绿色施工安全防护措施费、暂列金额等投标人不可竞争的固定报价。</w:t>
      </w:r>
    </w:p>
    <w:p w14:paraId="569F3E17">
      <w:pPr>
        <w:snapToGrid w:val="0"/>
        <w:spacing w:line="360" w:lineRule="auto"/>
        <w:jc w:val="center"/>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（另册）</w:t>
      </w:r>
    </w:p>
    <w:p w14:paraId="7D886635">
      <w:pPr>
        <w:snapToGrid w:val="0"/>
        <w:spacing w:line="360" w:lineRule="auto"/>
        <w:ind w:firstLine="480"/>
        <w:rPr>
          <w:rFonts w:ascii="宋体" w:hAnsi="宋体" w:cs="宋体"/>
          <w:color w:val="000000" w:themeColor="text1"/>
          <w:sz w:val="24"/>
          <w:szCs w:val="24"/>
          <w:highlight w:val="none"/>
          <w:u w:val="single"/>
          <w14:textFill>
            <w14:solidFill>
              <w14:schemeClr w14:val="tx1"/>
            </w14:solidFill>
          </w14:textFill>
        </w:rPr>
      </w:pPr>
    </w:p>
    <w:p w14:paraId="1B12FFEB">
      <w:pPr>
        <w:snapToGrid w:val="0"/>
        <w:spacing w:line="360" w:lineRule="auto"/>
        <w:rPr>
          <w:rFonts w:ascii="宋体" w:hAnsi="宋体" w:cs="宋体"/>
          <w:color w:val="000000" w:themeColor="text1"/>
          <w:highlight w:val="none"/>
          <w14:textFill>
            <w14:solidFill>
              <w14:schemeClr w14:val="tx1"/>
            </w14:solidFill>
          </w14:textFill>
        </w:rPr>
      </w:pPr>
    </w:p>
    <w:p w14:paraId="32D321EF">
      <w:pPr>
        <w:snapToGrid w:val="0"/>
        <w:spacing w:line="360" w:lineRule="auto"/>
        <w:rPr>
          <w:rFonts w:ascii="宋体" w:hAnsi="宋体" w:cs="宋体"/>
          <w:color w:val="000000" w:themeColor="text1"/>
          <w:highlight w:val="none"/>
          <w14:textFill>
            <w14:solidFill>
              <w14:schemeClr w14:val="tx1"/>
            </w14:solidFill>
          </w14:textFill>
        </w:rPr>
      </w:pPr>
    </w:p>
    <w:p w14:paraId="5C7E75F4">
      <w:pPr>
        <w:rPr>
          <w:rFonts w:ascii="宋体" w:hAnsi="宋体" w:cs="宋体"/>
          <w:color w:val="000000" w:themeColor="text1"/>
          <w:highlight w:val="none"/>
          <w14:textFill>
            <w14:solidFill>
              <w14:schemeClr w14:val="tx1"/>
            </w14:solidFill>
          </w14:textFill>
        </w:rPr>
      </w:pPr>
    </w:p>
    <w:sectPr>
      <w:pgSz w:w="11906" w:h="16838"/>
      <w:pgMar w:top="1304" w:right="1304" w:bottom="1304" w:left="1304"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FA9D">
    <w:pPr>
      <w:pStyle w:val="21"/>
      <w:ind w:firstLine="392"/>
      <w:rPr>
        <w:rStyle w:val="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A9A3">
    <w:pPr>
      <w:pStyle w:val="21"/>
      <w:ind w:firstLine="392"/>
      <w:rPr>
        <w:rStyle w:val="34"/>
      </w:rPr>
    </w:pPr>
    <w:r>
      <w:fldChar w:fldCharType="begin"/>
    </w:r>
    <w:r>
      <w:rPr>
        <w:rStyle w:val="34"/>
      </w:rPr>
      <w:instrText xml:space="preserve">PAGE  </w:instrText>
    </w:r>
    <w:r>
      <w:fldChar w:fldCharType="separate"/>
    </w:r>
    <w:r>
      <w:rPr>
        <w:rStyle w:val="34"/>
        <w:rFonts w:hint="eastAsia"/>
      </w:rPr>
      <w:t>一</w:t>
    </w:r>
    <w:r>
      <w:rPr>
        <w:rStyle w:val="34"/>
      </w:rPr>
      <w:t>–2</w:t>
    </w:r>
    <w:r>
      <w:fldChar w:fldCharType="end"/>
    </w:r>
  </w:p>
  <w:p w14:paraId="5D171AE9">
    <w:pPr>
      <w:pStyle w:val="21"/>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21A40">
    <w:pPr>
      <w:pStyle w:val="21"/>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70274">
    <w:pPr>
      <w:pStyle w:val="21"/>
      <w:jc w:val="center"/>
      <w:rPr>
        <w:rStyle w:val="34"/>
      </w:rPr>
    </w:pPr>
    <w:r>
      <w:fldChar w:fldCharType="begin"/>
    </w:r>
    <w:r>
      <w:instrText xml:space="preserve"> PAGE   \* MERGEFORMAT </w:instrText>
    </w:r>
    <w:r>
      <w:fldChar w:fldCharType="separate"/>
    </w:r>
    <w:r>
      <w:rPr>
        <w:lang w:val="zh-CN"/>
      </w:rPr>
      <w:t>51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3001">
    <w:pPr>
      <w:pStyle w:val="21"/>
      <w:jc w:val="center"/>
    </w:pPr>
    <w:r>
      <w:fldChar w:fldCharType="begin"/>
    </w:r>
    <w:r>
      <w:instrText xml:space="preserve"> PAGE   \* MERGEFORMAT </w:instrText>
    </w:r>
    <w:r>
      <w:fldChar w:fldCharType="separate"/>
    </w:r>
    <w:r>
      <w:rPr>
        <w:lang w:val="zh-CN"/>
      </w:rPr>
      <w:t>50</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C58E">
    <w:pPr>
      <w:pStyle w:val="21"/>
      <w:jc w:val="center"/>
    </w:pPr>
    <w:r>
      <w:fldChar w:fldCharType="begin"/>
    </w:r>
    <w:r>
      <w:instrText xml:space="preserve"> PAGE   \* MERGEFORMAT </w:instrText>
    </w:r>
    <w:r>
      <w:fldChar w:fldCharType="separate"/>
    </w:r>
    <w:r>
      <w:rPr>
        <w:lang w:val="zh-CN"/>
      </w:rPr>
      <w:t>55</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45FD">
    <w:pPr>
      <w:pStyle w:val="21"/>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D8856">
    <w:pPr>
      <w:pStyle w:val="21"/>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96875" cy="31115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396875" cy="311150"/>
                      </a:xfrm>
                      <a:prstGeom prst="rect">
                        <a:avLst/>
                      </a:prstGeom>
                      <a:noFill/>
                      <a:ln>
                        <a:noFill/>
                      </a:ln>
                    </wps:spPr>
                    <wps:txbx>
                      <w:txbxContent>
                        <w:p w14:paraId="62F0BDE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0pt;height:24.5pt;width:31.25pt;mso-position-horizontal:center;mso-position-horizontal-relative:margin;z-index:251659264;mso-width-relative:page;mso-height-relative:page;" filled="f" stroked="f" coordsize="21600,21600" o:gfxdata="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qckEHUAAAAAwEAAA8AAAAAAAAAAQAgAAAAIgAAAGRycy9kb3ducmV2LnhtbFBLAQIUABQA&#10;AAAIAIdO4kBkZ3bluwEAAHIDAAAOAAAAAAAAAAEAIAAAACMBAABkcnMvZTJvRG9jLnhtbFBLBQYA&#10;AAAABgAGAFkBAABQBQAAAAA=&#10;">
              <v:fill on="f" focussize="0,0"/>
              <v:stroke on="f"/>
              <v:imagedata o:title=""/>
              <o:lock v:ext="edit" aspectratio="f"/>
              <v:textbox inset="0mm,0mm,0mm,0mm">
                <w:txbxContent>
                  <w:p w14:paraId="62F0BDE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A7EC">
    <w:pPr>
      <w:pStyle w:val="22"/>
      <w:pBdr>
        <w:bottom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8CEA2">
    <w:pPr>
      <w:pStyle w:val="22"/>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14667">
    <w:pPr>
      <w:pStyle w:val="2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008F2">
    <w:pPr>
      <w:pStyle w:val="22"/>
      <w:pBdr>
        <w:bottom w:val="none" w:color="auto" w:sz="0" w:space="0"/>
      </w:pBdr>
      <w:jc w:val="right"/>
      <w:rPr>
        <w:shd w:val="clear" w:color="FFFFFF" w:fill="D9D9D9"/>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FBDE4">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EE02B"/>
    <w:multiLevelType w:val="singleLevel"/>
    <w:tmpl w:val="E9BEE02B"/>
    <w:lvl w:ilvl="0" w:tentative="0">
      <w:start w:val="3"/>
      <w:numFmt w:val="chineseCounting"/>
      <w:suff w:val="space"/>
      <w:lvlText w:val="第%1章"/>
      <w:lvlJc w:val="left"/>
      <w:rPr>
        <w:rFonts w:hint="eastAsia"/>
      </w:rPr>
    </w:lvl>
  </w:abstractNum>
  <w:abstractNum w:abstractNumId="1">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hideSpellingErrors/>
  <w:documentProtection w:enforcement="0"/>
  <w:defaultTabStop w:val="420"/>
  <w:drawingGridVerticalSpacing w:val="160"/>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TdkZWUyYmM5NDM0YzE3NGQ4MjdiMTJkZDA3MDIifQ=="/>
  </w:docVars>
  <w:rsids>
    <w:rsidRoot w:val="6ECA11E3"/>
    <w:rsid w:val="000010B6"/>
    <w:rsid w:val="00002B74"/>
    <w:rsid w:val="001245DC"/>
    <w:rsid w:val="001542C4"/>
    <w:rsid w:val="00173B81"/>
    <w:rsid w:val="00203BB3"/>
    <w:rsid w:val="0025058B"/>
    <w:rsid w:val="002A3757"/>
    <w:rsid w:val="00384C73"/>
    <w:rsid w:val="003D5750"/>
    <w:rsid w:val="004A121A"/>
    <w:rsid w:val="005B5E13"/>
    <w:rsid w:val="00623FEC"/>
    <w:rsid w:val="006975F8"/>
    <w:rsid w:val="006A67E1"/>
    <w:rsid w:val="006B369A"/>
    <w:rsid w:val="006F47FB"/>
    <w:rsid w:val="00702174"/>
    <w:rsid w:val="00705EA1"/>
    <w:rsid w:val="007A4EC1"/>
    <w:rsid w:val="008B4B3E"/>
    <w:rsid w:val="00917495"/>
    <w:rsid w:val="009349FA"/>
    <w:rsid w:val="00965288"/>
    <w:rsid w:val="009971DB"/>
    <w:rsid w:val="00A24B21"/>
    <w:rsid w:val="00A51069"/>
    <w:rsid w:val="00A57997"/>
    <w:rsid w:val="00AE2A94"/>
    <w:rsid w:val="00AE7538"/>
    <w:rsid w:val="00BA6466"/>
    <w:rsid w:val="00BA7EC2"/>
    <w:rsid w:val="00BB6012"/>
    <w:rsid w:val="00C316B5"/>
    <w:rsid w:val="00C92668"/>
    <w:rsid w:val="00D56B60"/>
    <w:rsid w:val="00D61D0B"/>
    <w:rsid w:val="00D95AE5"/>
    <w:rsid w:val="00DC4FE8"/>
    <w:rsid w:val="00E23AD4"/>
    <w:rsid w:val="00EC73C3"/>
    <w:rsid w:val="00FC0A1E"/>
    <w:rsid w:val="016025FC"/>
    <w:rsid w:val="019D4E55"/>
    <w:rsid w:val="01B81995"/>
    <w:rsid w:val="02182ED7"/>
    <w:rsid w:val="022C5CCC"/>
    <w:rsid w:val="029562D6"/>
    <w:rsid w:val="02EF1E8A"/>
    <w:rsid w:val="04446019"/>
    <w:rsid w:val="048B2A85"/>
    <w:rsid w:val="04F875A0"/>
    <w:rsid w:val="05045364"/>
    <w:rsid w:val="05266D05"/>
    <w:rsid w:val="052E509C"/>
    <w:rsid w:val="05803CCD"/>
    <w:rsid w:val="05A40570"/>
    <w:rsid w:val="05A46577"/>
    <w:rsid w:val="05EC4995"/>
    <w:rsid w:val="06011F07"/>
    <w:rsid w:val="06115E5F"/>
    <w:rsid w:val="06351F74"/>
    <w:rsid w:val="06712320"/>
    <w:rsid w:val="069C0E22"/>
    <w:rsid w:val="06B900B8"/>
    <w:rsid w:val="07867FE9"/>
    <w:rsid w:val="07DE427B"/>
    <w:rsid w:val="07F128FC"/>
    <w:rsid w:val="07F77C97"/>
    <w:rsid w:val="082A3964"/>
    <w:rsid w:val="085D113C"/>
    <w:rsid w:val="09285B97"/>
    <w:rsid w:val="099A1FD0"/>
    <w:rsid w:val="0A081EEC"/>
    <w:rsid w:val="0A6A568E"/>
    <w:rsid w:val="0A7D43AC"/>
    <w:rsid w:val="0B631E61"/>
    <w:rsid w:val="0B7B1FE3"/>
    <w:rsid w:val="0B9A1065"/>
    <w:rsid w:val="0BB93A03"/>
    <w:rsid w:val="0BBB3C53"/>
    <w:rsid w:val="0BE95C5B"/>
    <w:rsid w:val="0C5B233E"/>
    <w:rsid w:val="0CA77331"/>
    <w:rsid w:val="0CD4440C"/>
    <w:rsid w:val="0CEA7340"/>
    <w:rsid w:val="0D15439D"/>
    <w:rsid w:val="0D1F07B3"/>
    <w:rsid w:val="0D47449D"/>
    <w:rsid w:val="0DEB5823"/>
    <w:rsid w:val="0E653000"/>
    <w:rsid w:val="0F3D2FCE"/>
    <w:rsid w:val="0F7D6903"/>
    <w:rsid w:val="100D0BBD"/>
    <w:rsid w:val="105F163C"/>
    <w:rsid w:val="11647F5F"/>
    <w:rsid w:val="12276AE6"/>
    <w:rsid w:val="128A7BF7"/>
    <w:rsid w:val="12C43AFC"/>
    <w:rsid w:val="134231CE"/>
    <w:rsid w:val="13494BFB"/>
    <w:rsid w:val="135F4338"/>
    <w:rsid w:val="14761682"/>
    <w:rsid w:val="1484618D"/>
    <w:rsid w:val="15472268"/>
    <w:rsid w:val="15B75AF7"/>
    <w:rsid w:val="15CB46A6"/>
    <w:rsid w:val="166C0F4F"/>
    <w:rsid w:val="16815D1C"/>
    <w:rsid w:val="16C15797"/>
    <w:rsid w:val="16EA1425"/>
    <w:rsid w:val="17312E8B"/>
    <w:rsid w:val="178A7F7B"/>
    <w:rsid w:val="17905436"/>
    <w:rsid w:val="17AA5713"/>
    <w:rsid w:val="17BD5C5B"/>
    <w:rsid w:val="17E00B90"/>
    <w:rsid w:val="17FD5429"/>
    <w:rsid w:val="18A24E51"/>
    <w:rsid w:val="18B502D3"/>
    <w:rsid w:val="193752B5"/>
    <w:rsid w:val="19C3747C"/>
    <w:rsid w:val="1A213E85"/>
    <w:rsid w:val="1A73324D"/>
    <w:rsid w:val="1B0F20CB"/>
    <w:rsid w:val="1B6C4FCB"/>
    <w:rsid w:val="1B8973D1"/>
    <w:rsid w:val="1B99757B"/>
    <w:rsid w:val="1C054074"/>
    <w:rsid w:val="1C946EDA"/>
    <w:rsid w:val="1D100F23"/>
    <w:rsid w:val="1D34296E"/>
    <w:rsid w:val="1D554B87"/>
    <w:rsid w:val="1D6B2DCC"/>
    <w:rsid w:val="1DCF5B0B"/>
    <w:rsid w:val="1DFF6B1C"/>
    <w:rsid w:val="1E263889"/>
    <w:rsid w:val="1E353D59"/>
    <w:rsid w:val="1E436F14"/>
    <w:rsid w:val="1E5B7F7C"/>
    <w:rsid w:val="1E651EA7"/>
    <w:rsid w:val="1E65704C"/>
    <w:rsid w:val="1EBD055F"/>
    <w:rsid w:val="1EEC146E"/>
    <w:rsid w:val="1EEC53C1"/>
    <w:rsid w:val="1F0C58DF"/>
    <w:rsid w:val="1F3E6060"/>
    <w:rsid w:val="1F8025E1"/>
    <w:rsid w:val="1FFF1208"/>
    <w:rsid w:val="20B932A5"/>
    <w:rsid w:val="20F766A2"/>
    <w:rsid w:val="211D31AF"/>
    <w:rsid w:val="212D7572"/>
    <w:rsid w:val="21470119"/>
    <w:rsid w:val="21750403"/>
    <w:rsid w:val="2184175C"/>
    <w:rsid w:val="221413B9"/>
    <w:rsid w:val="22242D54"/>
    <w:rsid w:val="223D0F38"/>
    <w:rsid w:val="22464D3A"/>
    <w:rsid w:val="230D3D84"/>
    <w:rsid w:val="236569E5"/>
    <w:rsid w:val="23E3562A"/>
    <w:rsid w:val="24390D5F"/>
    <w:rsid w:val="24652CB8"/>
    <w:rsid w:val="247C4C34"/>
    <w:rsid w:val="24AC2947"/>
    <w:rsid w:val="2546353E"/>
    <w:rsid w:val="254774AC"/>
    <w:rsid w:val="255F65A3"/>
    <w:rsid w:val="258626E3"/>
    <w:rsid w:val="25EB1F7C"/>
    <w:rsid w:val="25F4564B"/>
    <w:rsid w:val="25F969F8"/>
    <w:rsid w:val="26796F4A"/>
    <w:rsid w:val="26AE0482"/>
    <w:rsid w:val="26BE3237"/>
    <w:rsid w:val="26C70FC7"/>
    <w:rsid w:val="273861E8"/>
    <w:rsid w:val="273D00F1"/>
    <w:rsid w:val="27A1606E"/>
    <w:rsid w:val="27A95429"/>
    <w:rsid w:val="27B9574A"/>
    <w:rsid w:val="27D25752"/>
    <w:rsid w:val="284C5E2A"/>
    <w:rsid w:val="29496766"/>
    <w:rsid w:val="2A3E56F6"/>
    <w:rsid w:val="2A633263"/>
    <w:rsid w:val="2A675350"/>
    <w:rsid w:val="2AE6246A"/>
    <w:rsid w:val="2B117176"/>
    <w:rsid w:val="2B2C7808"/>
    <w:rsid w:val="2B362C07"/>
    <w:rsid w:val="2B57478E"/>
    <w:rsid w:val="2BDF4B0D"/>
    <w:rsid w:val="2C2C5AB4"/>
    <w:rsid w:val="2CD06DD8"/>
    <w:rsid w:val="2D14731D"/>
    <w:rsid w:val="2D6573E9"/>
    <w:rsid w:val="2D7B31C8"/>
    <w:rsid w:val="2DCE2518"/>
    <w:rsid w:val="2E112C5C"/>
    <w:rsid w:val="2E340801"/>
    <w:rsid w:val="2E9B2390"/>
    <w:rsid w:val="2EB27755"/>
    <w:rsid w:val="2EBA2A9C"/>
    <w:rsid w:val="2EC863C7"/>
    <w:rsid w:val="2EFA19CE"/>
    <w:rsid w:val="2F2A2D4D"/>
    <w:rsid w:val="2F5E19D9"/>
    <w:rsid w:val="2F654979"/>
    <w:rsid w:val="2FB7406E"/>
    <w:rsid w:val="2FD75B1D"/>
    <w:rsid w:val="2FDB1D24"/>
    <w:rsid w:val="3010766D"/>
    <w:rsid w:val="3054538E"/>
    <w:rsid w:val="30753757"/>
    <w:rsid w:val="30A512F8"/>
    <w:rsid w:val="31C477D6"/>
    <w:rsid w:val="32C06869"/>
    <w:rsid w:val="3331759D"/>
    <w:rsid w:val="33AD1EFE"/>
    <w:rsid w:val="33BA52ED"/>
    <w:rsid w:val="33CB0C74"/>
    <w:rsid w:val="34244371"/>
    <w:rsid w:val="34AC6A12"/>
    <w:rsid w:val="34B449D7"/>
    <w:rsid w:val="34E15963"/>
    <w:rsid w:val="34F5604E"/>
    <w:rsid w:val="35727C2D"/>
    <w:rsid w:val="35B212FA"/>
    <w:rsid w:val="35CD711E"/>
    <w:rsid w:val="35CF536D"/>
    <w:rsid w:val="36415851"/>
    <w:rsid w:val="36933369"/>
    <w:rsid w:val="36A25157"/>
    <w:rsid w:val="36BD576F"/>
    <w:rsid w:val="36D36F20"/>
    <w:rsid w:val="36DB190F"/>
    <w:rsid w:val="36F823B4"/>
    <w:rsid w:val="3701042F"/>
    <w:rsid w:val="371D536D"/>
    <w:rsid w:val="37373A04"/>
    <w:rsid w:val="37ED0850"/>
    <w:rsid w:val="38136029"/>
    <w:rsid w:val="3874323A"/>
    <w:rsid w:val="389425B0"/>
    <w:rsid w:val="38C015D8"/>
    <w:rsid w:val="38C62993"/>
    <w:rsid w:val="39595C88"/>
    <w:rsid w:val="39FA4B0D"/>
    <w:rsid w:val="3A2F1883"/>
    <w:rsid w:val="3A4D2A17"/>
    <w:rsid w:val="3A7F5318"/>
    <w:rsid w:val="3AA716AF"/>
    <w:rsid w:val="3AB14612"/>
    <w:rsid w:val="3ADC4083"/>
    <w:rsid w:val="3B2B6D8A"/>
    <w:rsid w:val="3B582D49"/>
    <w:rsid w:val="3C466D4E"/>
    <w:rsid w:val="3C525E6D"/>
    <w:rsid w:val="3C9B0F57"/>
    <w:rsid w:val="3CB03D04"/>
    <w:rsid w:val="3D0C77D1"/>
    <w:rsid w:val="3DAE273F"/>
    <w:rsid w:val="3DD504CF"/>
    <w:rsid w:val="3DE82254"/>
    <w:rsid w:val="3E475944"/>
    <w:rsid w:val="3E813523"/>
    <w:rsid w:val="3E962B39"/>
    <w:rsid w:val="3EDC0ECC"/>
    <w:rsid w:val="3EE62457"/>
    <w:rsid w:val="3EE848C8"/>
    <w:rsid w:val="3F386265"/>
    <w:rsid w:val="4010076F"/>
    <w:rsid w:val="401338A0"/>
    <w:rsid w:val="40646089"/>
    <w:rsid w:val="4067023A"/>
    <w:rsid w:val="407960B9"/>
    <w:rsid w:val="407C3067"/>
    <w:rsid w:val="40AB650D"/>
    <w:rsid w:val="40F26D3D"/>
    <w:rsid w:val="412A3AB2"/>
    <w:rsid w:val="415E375B"/>
    <w:rsid w:val="417A7068"/>
    <w:rsid w:val="41AA3A74"/>
    <w:rsid w:val="41BD01D6"/>
    <w:rsid w:val="41DA5817"/>
    <w:rsid w:val="41E622FE"/>
    <w:rsid w:val="423D4DAB"/>
    <w:rsid w:val="428B04D9"/>
    <w:rsid w:val="428D6C56"/>
    <w:rsid w:val="42A5126A"/>
    <w:rsid w:val="42CE10AD"/>
    <w:rsid w:val="42D37FA3"/>
    <w:rsid w:val="42FB288E"/>
    <w:rsid w:val="42FD41F7"/>
    <w:rsid w:val="43566DE0"/>
    <w:rsid w:val="435C3C0F"/>
    <w:rsid w:val="43735FAA"/>
    <w:rsid w:val="43883828"/>
    <w:rsid w:val="43AF5C05"/>
    <w:rsid w:val="43C53041"/>
    <w:rsid w:val="44020020"/>
    <w:rsid w:val="4425491B"/>
    <w:rsid w:val="44BD25D7"/>
    <w:rsid w:val="450A60D4"/>
    <w:rsid w:val="452161D2"/>
    <w:rsid w:val="4571572A"/>
    <w:rsid w:val="459D5389"/>
    <w:rsid w:val="45CC1B37"/>
    <w:rsid w:val="463E7902"/>
    <w:rsid w:val="464B166D"/>
    <w:rsid w:val="466963C3"/>
    <w:rsid w:val="469906DD"/>
    <w:rsid w:val="46CC47DE"/>
    <w:rsid w:val="46F956FF"/>
    <w:rsid w:val="47CC08D3"/>
    <w:rsid w:val="47E72C10"/>
    <w:rsid w:val="47EA27A9"/>
    <w:rsid w:val="47FE7C7B"/>
    <w:rsid w:val="483C5694"/>
    <w:rsid w:val="484F3AB2"/>
    <w:rsid w:val="48DA62CC"/>
    <w:rsid w:val="49125FFB"/>
    <w:rsid w:val="491C4628"/>
    <w:rsid w:val="492E0F85"/>
    <w:rsid w:val="49374014"/>
    <w:rsid w:val="49542533"/>
    <w:rsid w:val="497A283B"/>
    <w:rsid w:val="49FD2121"/>
    <w:rsid w:val="4A144EDF"/>
    <w:rsid w:val="4A7E62C5"/>
    <w:rsid w:val="4AC24D5B"/>
    <w:rsid w:val="4B01452B"/>
    <w:rsid w:val="4B923002"/>
    <w:rsid w:val="4BDC377E"/>
    <w:rsid w:val="4C017E1B"/>
    <w:rsid w:val="4C1363D0"/>
    <w:rsid w:val="4C3479F8"/>
    <w:rsid w:val="4C4B0ACB"/>
    <w:rsid w:val="4CDB7E70"/>
    <w:rsid w:val="4DB56DF9"/>
    <w:rsid w:val="4DD47E42"/>
    <w:rsid w:val="4EB8094F"/>
    <w:rsid w:val="4F0612C4"/>
    <w:rsid w:val="4FE45773"/>
    <w:rsid w:val="4FE9510E"/>
    <w:rsid w:val="50263CE3"/>
    <w:rsid w:val="50461608"/>
    <w:rsid w:val="505C5BE7"/>
    <w:rsid w:val="509A1335"/>
    <w:rsid w:val="50AD00DD"/>
    <w:rsid w:val="50DF0458"/>
    <w:rsid w:val="50E81293"/>
    <w:rsid w:val="511905E6"/>
    <w:rsid w:val="513E350D"/>
    <w:rsid w:val="51B92FA3"/>
    <w:rsid w:val="522C172E"/>
    <w:rsid w:val="522D3402"/>
    <w:rsid w:val="522F4A6C"/>
    <w:rsid w:val="524424F9"/>
    <w:rsid w:val="52532C9B"/>
    <w:rsid w:val="5281008F"/>
    <w:rsid w:val="52AA6800"/>
    <w:rsid w:val="52C16224"/>
    <w:rsid w:val="5316330F"/>
    <w:rsid w:val="5356503E"/>
    <w:rsid w:val="53681F20"/>
    <w:rsid w:val="537072A8"/>
    <w:rsid w:val="53E24AE6"/>
    <w:rsid w:val="54931516"/>
    <w:rsid w:val="54D45DB6"/>
    <w:rsid w:val="54F46459"/>
    <w:rsid w:val="54FB58FF"/>
    <w:rsid w:val="550C072E"/>
    <w:rsid w:val="55AC4D8E"/>
    <w:rsid w:val="55FA2DEC"/>
    <w:rsid w:val="567B088A"/>
    <w:rsid w:val="5689496C"/>
    <w:rsid w:val="56BD3C31"/>
    <w:rsid w:val="56E90F5B"/>
    <w:rsid w:val="57174FB2"/>
    <w:rsid w:val="571B2AA2"/>
    <w:rsid w:val="573C16D0"/>
    <w:rsid w:val="57B462A2"/>
    <w:rsid w:val="57E417E0"/>
    <w:rsid w:val="58463509"/>
    <w:rsid w:val="58634CBB"/>
    <w:rsid w:val="589B3CDA"/>
    <w:rsid w:val="58DC72E2"/>
    <w:rsid w:val="58FA2E94"/>
    <w:rsid w:val="591311F4"/>
    <w:rsid w:val="598B6E78"/>
    <w:rsid w:val="59E3160A"/>
    <w:rsid w:val="59F36F78"/>
    <w:rsid w:val="5A061A58"/>
    <w:rsid w:val="5A222E87"/>
    <w:rsid w:val="5A5D23AA"/>
    <w:rsid w:val="5A67064A"/>
    <w:rsid w:val="5A9D1E29"/>
    <w:rsid w:val="5B622594"/>
    <w:rsid w:val="5B9938B6"/>
    <w:rsid w:val="5B9A46F8"/>
    <w:rsid w:val="5C0E15D9"/>
    <w:rsid w:val="5CD94A7D"/>
    <w:rsid w:val="5D083339"/>
    <w:rsid w:val="5D780A47"/>
    <w:rsid w:val="5D7C7518"/>
    <w:rsid w:val="5E793C16"/>
    <w:rsid w:val="5E814C0F"/>
    <w:rsid w:val="5EB01642"/>
    <w:rsid w:val="5FDE5D3B"/>
    <w:rsid w:val="601812AE"/>
    <w:rsid w:val="60C16F3B"/>
    <w:rsid w:val="60CF2244"/>
    <w:rsid w:val="60F65306"/>
    <w:rsid w:val="61FD4BCF"/>
    <w:rsid w:val="623E513D"/>
    <w:rsid w:val="624C33EF"/>
    <w:rsid w:val="631B2E02"/>
    <w:rsid w:val="63603627"/>
    <w:rsid w:val="637D18D6"/>
    <w:rsid w:val="64106469"/>
    <w:rsid w:val="64943E02"/>
    <w:rsid w:val="649C4DE3"/>
    <w:rsid w:val="64A50DAF"/>
    <w:rsid w:val="65312DB1"/>
    <w:rsid w:val="654B3E0B"/>
    <w:rsid w:val="65701DAF"/>
    <w:rsid w:val="65734A62"/>
    <w:rsid w:val="65EF6895"/>
    <w:rsid w:val="65F57186"/>
    <w:rsid w:val="67224816"/>
    <w:rsid w:val="67420095"/>
    <w:rsid w:val="67697CCC"/>
    <w:rsid w:val="67A755AC"/>
    <w:rsid w:val="67BE6D26"/>
    <w:rsid w:val="67F867D3"/>
    <w:rsid w:val="68072700"/>
    <w:rsid w:val="68384D1D"/>
    <w:rsid w:val="684923CA"/>
    <w:rsid w:val="687E6A36"/>
    <w:rsid w:val="68C306F1"/>
    <w:rsid w:val="68DD2EC8"/>
    <w:rsid w:val="69056194"/>
    <w:rsid w:val="69284A44"/>
    <w:rsid w:val="69356E2B"/>
    <w:rsid w:val="69910253"/>
    <w:rsid w:val="69CF1EED"/>
    <w:rsid w:val="69E629B4"/>
    <w:rsid w:val="69E81348"/>
    <w:rsid w:val="6A303F94"/>
    <w:rsid w:val="6AA909B4"/>
    <w:rsid w:val="6AF873C8"/>
    <w:rsid w:val="6B50669B"/>
    <w:rsid w:val="6B847FE5"/>
    <w:rsid w:val="6C127F06"/>
    <w:rsid w:val="6C6256CC"/>
    <w:rsid w:val="6CE3141A"/>
    <w:rsid w:val="6D48139B"/>
    <w:rsid w:val="6DA36D8A"/>
    <w:rsid w:val="6E021FD1"/>
    <w:rsid w:val="6E8F15D9"/>
    <w:rsid w:val="6EA22AE8"/>
    <w:rsid w:val="6ECA11E3"/>
    <w:rsid w:val="6F007327"/>
    <w:rsid w:val="6F077D6E"/>
    <w:rsid w:val="6F434296"/>
    <w:rsid w:val="6F5361F2"/>
    <w:rsid w:val="6FBA7BE3"/>
    <w:rsid w:val="6FD46602"/>
    <w:rsid w:val="702B4B0F"/>
    <w:rsid w:val="70303AD2"/>
    <w:rsid w:val="711C37A7"/>
    <w:rsid w:val="715274D7"/>
    <w:rsid w:val="72120F22"/>
    <w:rsid w:val="72DB4A4B"/>
    <w:rsid w:val="72FB1927"/>
    <w:rsid w:val="736731A7"/>
    <w:rsid w:val="74043BF4"/>
    <w:rsid w:val="749F1AE5"/>
    <w:rsid w:val="74A36100"/>
    <w:rsid w:val="74C35F1C"/>
    <w:rsid w:val="74E80C4F"/>
    <w:rsid w:val="75087A63"/>
    <w:rsid w:val="751D1E40"/>
    <w:rsid w:val="756E770A"/>
    <w:rsid w:val="7577493F"/>
    <w:rsid w:val="75F60C15"/>
    <w:rsid w:val="76252C4D"/>
    <w:rsid w:val="762F76F3"/>
    <w:rsid w:val="763F1AD3"/>
    <w:rsid w:val="76683E52"/>
    <w:rsid w:val="76B4222D"/>
    <w:rsid w:val="76D811AB"/>
    <w:rsid w:val="776C5995"/>
    <w:rsid w:val="77AA74A1"/>
    <w:rsid w:val="781A5362"/>
    <w:rsid w:val="783F0DAF"/>
    <w:rsid w:val="788A03B6"/>
    <w:rsid w:val="78C16034"/>
    <w:rsid w:val="791F16BE"/>
    <w:rsid w:val="79892D64"/>
    <w:rsid w:val="79A33E26"/>
    <w:rsid w:val="79F44419"/>
    <w:rsid w:val="7A041C7B"/>
    <w:rsid w:val="7A263A2E"/>
    <w:rsid w:val="7A316896"/>
    <w:rsid w:val="7A36055E"/>
    <w:rsid w:val="7A360F8A"/>
    <w:rsid w:val="7A472452"/>
    <w:rsid w:val="7AA159BD"/>
    <w:rsid w:val="7B095F8D"/>
    <w:rsid w:val="7B352923"/>
    <w:rsid w:val="7B9F686F"/>
    <w:rsid w:val="7BB83415"/>
    <w:rsid w:val="7C4C3032"/>
    <w:rsid w:val="7C9F72EF"/>
    <w:rsid w:val="7CD95DB0"/>
    <w:rsid w:val="7CE87DA1"/>
    <w:rsid w:val="7D175611"/>
    <w:rsid w:val="7E141BF3"/>
    <w:rsid w:val="7E3A368A"/>
    <w:rsid w:val="7E7D7343"/>
    <w:rsid w:val="7F0E027B"/>
    <w:rsid w:val="7F6776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link w:val="47"/>
    <w:qFormat/>
    <w:uiPriority w:val="0"/>
    <w:pPr>
      <w:keepNext/>
      <w:keepLines/>
      <w:spacing w:after="120" w:line="360" w:lineRule="auto"/>
      <w:jc w:val="left"/>
      <w:outlineLvl w:val="0"/>
    </w:pPr>
    <w:rPr>
      <w:kern w:val="44"/>
      <w:sz w:val="28"/>
      <w:szCs w:val="28"/>
    </w:rPr>
  </w:style>
  <w:style w:type="paragraph" w:styleId="5">
    <w:name w:val="heading 2"/>
    <w:basedOn w:val="1"/>
    <w:next w:val="1"/>
    <w:link w:val="75"/>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kern w:val="0"/>
      <w:sz w:val="27"/>
      <w:szCs w:val="27"/>
    </w:rPr>
  </w:style>
  <w:style w:type="paragraph" w:styleId="7">
    <w:name w:val="heading 4"/>
    <w:basedOn w:val="6"/>
    <w:next w:val="8"/>
    <w:link w:val="68"/>
    <w:qFormat/>
    <w:uiPriority w:val="0"/>
    <w:pPr>
      <w:keepNext/>
      <w:keepLines/>
      <w:widowControl w:val="0"/>
      <w:spacing w:beforeLines="50" w:beforeAutospacing="0" w:afterLines="50" w:afterAutospacing="0" w:line="360" w:lineRule="auto"/>
      <w:ind w:left="284" w:hanging="284"/>
      <w:jc w:val="center"/>
      <w:outlineLvl w:val="3"/>
    </w:pPr>
    <w:rPr>
      <w:rFonts w:ascii="Arial" w:hAnsi="Arial"/>
      <w:color w:val="000000"/>
      <w:kern w:val="2"/>
      <w:sz w:val="24"/>
      <w:szCs w:val="24"/>
    </w:rPr>
  </w:style>
  <w:style w:type="paragraph" w:styleId="9">
    <w:name w:val="heading 5"/>
    <w:basedOn w:val="7"/>
    <w:next w:val="8"/>
    <w:link w:val="69"/>
    <w:qFormat/>
    <w:uiPriority w:val="0"/>
    <w:pPr>
      <w:spacing w:line="240" w:lineRule="exact"/>
      <w:ind w:left="0" w:firstLine="0"/>
      <w:outlineLvl w:val="4"/>
    </w:pPr>
  </w:style>
  <w:style w:type="paragraph" w:styleId="10">
    <w:name w:val="heading 7"/>
    <w:basedOn w:val="1"/>
    <w:next w:val="8"/>
    <w:link w:val="70"/>
    <w:qFormat/>
    <w:uiPriority w:val="0"/>
    <w:pPr>
      <w:keepNext/>
      <w:keepLines/>
      <w:spacing w:line="320" w:lineRule="auto"/>
      <w:outlineLvl w:val="6"/>
    </w:pPr>
    <w:rPr>
      <w:b/>
      <w:sz w:val="24"/>
      <w:szCs w:val="20"/>
    </w:rPr>
  </w:style>
  <w:style w:type="paragraph" w:styleId="11">
    <w:name w:val="heading 8"/>
    <w:basedOn w:val="1"/>
    <w:next w:val="8"/>
    <w:link w:val="71"/>
    <w:qFormat/>
    <w:uiPriority w:val="0"/>
    <w:pPr>
      <w:keepNext/>
      <w:keepLines/>
      <w:spacing w:line="320" w:lineRule="auto"/>
      <w:outlineLvl w:val="7"/>
    </w:pPr>
    <w:rPr>
      <w:rFonts w:ascii="Arial" w:hAnsi="Arial" w:eastAsia="黑体"/>
      <w:sz w:val="24"/>
      <w:szCs w:val="20"/>
    </w:rPr>
  </w:style>
  <w:style w:type="paragraph" w:styleId="12">
    <w:name w:val="heading 9"/>
    <w:basedOn w:val="1"/>
    <w:next w:val="8"/>
    <w:link w:val="72"/>
    <w:qFormat/>
    <w:uiPriority w:val="0"/>
    <w:pPr>
      <w:keepNext/>
      <w:keepLines/>
      <w:spacing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8"/>
    <w:qFormat/>
    <w:uiPriority w:val="0"/>
    <w:rPr>
      <w:rFonts w:ascii="宋体" w:hAnsi="Courier New"/>
      <w:kern w:val="0"/>
      <w:sz w:val="20"/>
      <w:szCs w:val="20"/>
    </w:rPr>
  </w:style>
  <w:style w:type="paragraph" w:styleId="4">
    <w:name w:val="Title"/>
    <w:basedOn w:val="1"/>
    <w:qFormat/>
    <w:uiPriority w:val="0"/>
    <w:pPr>
      <w:spacing w:before="120" w:after="60"/>
      <w:jc w:val="center"/>
    </w:pPr>
    <w:rPr>
      <w:rFonts w:ascii="Arial" w:hAnsi="Arial"/>
      <w:b/>
      <w:kern w:val="0"/>
      <w:sz w:val="44"/>
      <w:szCs w:val="20"/>
    </w:rPr>
  </w:style>
  <w:style w:type="paragraph" w:customStyle="1" w:styleId="8">
    <w:name w:val="Normal Indent1"/>
    <w:basedOn w:val="1"/>
    <w:qFormat/>
    <w:uiPriority w:val="0"/>
    <w:pPr>
      <w:ind w:firstLine="420" w:firstLineChars="200"/>
    </w:pPr>
    <w:rPr>
      <w:sz w:val="30"/>
      <w:szCs w:val="24"/>
    </w:rPr>
  </w:style>
  <w:style w:type="paragraph" w:styleId="13">
    <w:name w:val="Normal Indent"/>
    <w:basedOn w:val="1"/>
    <w:next w:val="1"/>
    <w:qFormat/>
    <w:uiPriority w:val="0"/>
    <w:pPr>
      <w:ind w:firstLine="420"/>
    </w:pPr>
    <w:rPr>
      <w:szCs w:val="20"/>
    </w:rPr>
  </w:style>
  <w:style w:type="paragraph" w:styleId="14">
    <w:name w:val="annotation text"/>
    <w:basedOn w:val="1"/>
    <w:link w:val="65"/>
    <w:qFormat/>
    <w:uiPriority w:val="0"/>
    <w:pPr>
      <w:spacing w:line="360" w:lineRule="auto"/>
      <w:ind w:firstLine="523" w:firstLineChars="218"/>
      <w:jc w:val="left"/>
    </w:pPr>
    <w:rPr>
      <w:rFonts w:ascii="宋体" w:hAnsi="宋体"/>
      <w:kern w:val="0"/>
      <w:sz w:val="24"/>
      <w:szCs w:val="24"/>
    </w:rPr>
  </w:style>
  <w:style w:type="paragraph" w:styleId="15">
    <w:name w:val="Body Text"/>
    <w:basedOn w:val="1"/>
    <w:next w:val="1"/>
    <w:link w:val="76"/>
    <w:qFormat/>
    <w:uiPriority w:val="0"/>
    <w:pPr>
      <w:spacing w:after="120"/>
    </w:pPr>
    <w:rPr>
      <w:kern w:val="0"/>
      <w:sz w:val="20"/>
      <w:szCs w:val="20"/>
    </w:rPr>
  </w:style>
  <w:style w:type="paragraph" w:styleId="16">
    <w:name w:val="Body Text Indent"/>
    <w:basedOn w:val="1"/>
    <w:link w:val="77"/>
    <w:qFormat/>
    <w:uiPriority w:val="0"/>
    <w:pPr>
      <w:ind w:firstLine="570"/>
    </w:pPr>
    <w:rPr>
      <w:kern w:val="0"/>
      <w:sz w:val="28"/>
      <w:szCs w:val="20"/>
    </w:rPr>
  </w:style>
  <w:style w:type="paragraph" w:styleId="17">
    <w:name w:val="toc 3"/>
    <w:basedOn w:val="1"/>
    <w:next w:val="1"/>
    <w:qFormat/>
    <w:uiPriority w:val="0"/>
    <w:pPr>
      <w:snapToGrid w:val="0"/>
      <w:spacing w:line="360" w:lineRule="auto"/>
      <w:ind w:left="400" w:leftChars="400"/>
      <w:jc w:val="left"/>
    </w:pPr>
    <w:rPr>
      <w:sz w:val="24"/>
      <w:szCs w:val="20"/>
    </w:rPr>
  </w:style>
  <w:style w:type="paragraph" w:styleId="18">
    <w:name w:val="Date"/>
    <w:basedOn w:val="1"/>
    <w:next w:val="1"/>
    <w:qFormat/>
    <w:uiPriority w:val="99"/>
    <w:rPr>
      <w:kern w:val="0"/>
      <w:sz w:val="20"/>
      <w:szCs w:val="20"/>
    </w:rPr>
  </w:style>
  <w:style w:type="paragraph" w:styleId="19">
    <w:name w:val="Body Text Indent 2"/>
    <w:basedOn w:val="1"/>
    <w:link w:val="73"/>
    <w:qFormat/>
    <w:uiPriority w:val="0"/>
    <w:pPr>
      <w:spacing w:line="480" w:lineRule="auto"/>
      <w:ind w:left="420" w:leftChars="200"/>
    </w:pPr>
    <w:rPr>
      <w:sz w:val="30"/>
      <w:szCs w:val="24"/>
    </w:rPr>
  </w:style>
  <w:style w:type="paragraph" w:styleId="20">
    <w:name w:val="Balloon Text"/>
    <w:basedOn w:val="1"/>
    <w:link w:val="67"/>
    <w:qFormat/>
    <w:uiPriority w:val="0"/>
    <w:rPr>
      <w:sz w:val="18"/>
      <w:szCs w:val="18"/>
    </w:rPr>
  </w:style>
  <w:style w:type="paragraph" w:styleId="21">
    <w:name w:val="footer"/>
    <w:basedOn w:val="1"/>
    <w:link w:val="79"/>
    <w:unhideWhenUsed/>
    <w:qFormat/>
    <w:uiPriority w:val="0"/>
    <w:pPr>
      <w:tabs>
        <w:tab w:val="center" w:pos="4153"/>
        <w:tab w:val="right" w:pos="8306"/>
      </w:tabs>
      <w:snapToGrid w:val="0"/>
      <w:jc w:val="left"/>
    </w:pPr>
    <w:rPr>
      <w:rFonts w:ascii="Calibri" w:hAnsi="Calibri"/>
      <w:kern w:val="0"/>
      <w:sz w:val="18"/>
      <w:szCs w:val="18"/>
    </w:rPr>
  </w:style>
  <w:style w:type="paragraph" w:styleId="22">
    <w:name w:val="header"/>
    <w:basedOn w:val="1"/>
    <w:link w:val="80"/>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3">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4">
    <w:name w:val="Body Text Indent 3"/>
    <w:basedOn w:val="1"/>
    <w:link w:val="74"/>
    <w:qFormat/>
    <w:uiPriority w:val="0"/>
    <w:pPr>
      <w:ind w:left="420" w:leftChars="200"/>
    </w:pPr>
    <w:rPr>
      <w:sz w:val="16"/>
      <w:szCs w:val="16"/>
    </w:rPr>
  </w:style>
  <w:style w:type="paragraph" w:styleId="25">
    <w:name w:val="toc 2"/>
    <w:basedOn w:val="1"/>
    <w:next w:val="1"/>
    <w:qFormat/>
    <w:uiPriority w:val="99"/>
    <w:pPr>
      <w:tabs>
        <w:tab w:val="right" w:leader="dot" w:pos="9060"/>
      </w:tabs>
      <w:snapToGrid w:val="0"/>
      <w:spacing w:line="360" w:lineRule="auto"/>
      <w:ind w:left="420" w:leftChars="200"/>
      <w:jc w:val="left"/>
    </w:pPr>
    <w:rPr>
      <w:sz w:val="24"/>
      <w:szCs w:val="24"/>
    </w:rPr>
  </w:style>
  <w:style w:type="paragraph" w:styleId="26">
    <w:name w:val="Body Text 2"/>
    <w:basedOn w:val="1"/>
    <w:qFormat/>
    <w:uiPriority w:val="0"/>
    <w:rPr>
      <w:rFonts w:ascii="宋体" w:hAnsi="宋体"/>
      <w:kern w:val="0"/>
      <w:sz w:val="20"/>
      <w:szCs w:val="24"/>
      <w:u w:val="single"/>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8">
    <w:name w:val="annotation subject"/>
    <w:basedOn w:val="14"/>
    <w:next w:val="14"/>
    <w:link w:val="66"/>
    <w:qFormat/>
    <w:uiPriority w:val="0"/>
    <w:pPr>
      <w:spacing w:line="240" w:lineRule="auto"/>
      <w:ind w:firstLine="0" w:firstLineChars="0"/>
    </w:pPr>
    <w:rPr>
      <w:rFonts w:ascii="Times New Roman" w:hAnsi="Times New Roman"/>
      <w:b/>
      <w:bCs/>
      <w:kern w:val="2"/>
      <w:sz w:val="21"/>
      <w:szCs w:val="22"/>
    </w:rPr>
  </w:style>
  <w:style w:type="paragraph" w:styleId="29">
    <w:name w:val="Body Text First Indent"/>
    <w:basedOn w:val="15"/>
    <w:link w:val="81"/>
    <w:qFormat/>
    <w:uiPriority w:val="0"/>
    <w:pPr>
      <w:ind w:firstLine="420"/>
    </w:pPr>
  </w:style>
  <w:style w:type="paragraph" w:styleId="30">
    <w:name w:val="Body Text First Indent 2"/>
    <w:basedOn w:val="16"/>
    <w:unhideWhenUsed/>
    <w:qFormat/>
    <w:uiPriority w:val="0"/>
    <w:pPr>
      <w:ind w:firstLine="420" w:firstLineChars="200"/>
    </w:pPr>
    <w:rPr>
      <w:sz w:val="21"/>
    </w:rPr>
  </w:style>
  <w:style w:type="character" w:styleId="33">
    <w:name w:val="Strong"/>
    <w:basedOn w:val="32"/>
    <w:qFormat/>
    <w:uiPriority w:val="0"/>
    <w:rPr>
      <w:b/>
    </w:rPr>
  </w:style>
  <w:style w:type="character" w:styleId="34">
    <w:name w:val="page number"/>
    <w:basedOn w:val="32"/>
    <w:qFormat/>
    <w:uiPriority w:val="0"/>
    <w:rPr>
      <w:rFonts w:cs="Times New Roman"/>
    </w:rPr>
  </w:style>
  <w:style w:type="character" w:styleId="35">
    <w:name w:val="Hyperlink"/>
    <w:qFormat/>
    <w:uiPriority w:val="0"/>
    <w:rPr>
      <w:color w:val="0000FF"/>
      <w:u w:val="single"/>
    </w:rPr>
  </w:style>
  <w:style w:type="character" w:styleId="36">
    <w:name w:val="annotation reference"/>
    <w:basedOn w:val="32"/>
    <w:qFormat/>
    <w:uiPriority w:val="0"/>
    <w:rPr>
      <w:sz w:val="21"/>
      <w:szCs w:val="21"/>
    </w:rPr>
  </w:style>
  <w:style w:type="character" w:customStyle="1" w:styleId="37">
    <w:name w:val="标题 1 Char"/>
    <w:qFormat/>
    <w:uiPriority w:val="0"/>
    <w:rPr>
      <w:rFonts w:ascii="Arial" w:hAnsi="Arial" w:eastAsia="宋体" w:cs="Times New Roman"/>
      <w:b/>
      <w:kern w:val="44"/>
      <w:sz w:val="28"/>
      <w:szCs w:val="28"/>
    </w:rPr>
  </w:style>
  <w:style w:type="character" w:customStyle="1" w:styleId="38">
    <w:name w:val="font51"/>
    <w:qFormat/>
    <w:uiPriority w:val="0"/>
    <w:rPr>
      <w:rFonts w:hint="eastAsia" w:ascii="宋体" w:hAnsi="宋体" w:eastAsia="宋体"/>
      <w:color w:val="000000"/>
      <w:sz w:val="24"/>
      <w:szCs w:val="24"/>
      <w:u w:val="none"/>
    </w:rPr>
  </w:style>
  <w:style w:type="character" w:customStyle="1" w:styleId="39">
    <w:name w:val="font11"/>
    <w:basedOn w:val="32"/>
    <w:qFormat/>
    <w:uiPriority w:val="0"/>
    <w:rPr>
      <w:rFonts w:hint="eastAsia" w:ascii="宋体" w:hAnsi="宋体" w:eastAsia="宋体"/>
      <w:color w:val="000000"/>
      <w:sz w:val="24"/>
      <w:szCs w:val="24"/>
      <w:u w:val="single"/>
    </w:rPr>
  </w:style>
  <w:style w:type="paragraph" w:customStyle="1" w:styleId="40">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41">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2">
    <w:name w:val="正文文本缩进 New New"/>
    <w:basedOn w:val="1"/>
    <w:qFormat/>
    <w:uiPriority w:val="0"/>
    <w:pPr>
      <w:spacing w:after="120"/>
      <w:ind w:left="420" w:leftChars="200"/>
    </w:pPr>
    <w:rPr>
      <w:rFonts w:eastAsia="楷体_GB2312"/>
      <w:szCs w:val="20"/>
    </w:rPr>
  </w:style>
  <w:style w:type="paragraph" w:customStyle="1" w:styleId="43">
    <w:name w:val="表头"/>
    <w:basedOn w:val="1"/>
    <w:qFormat/>
    <w:uiPriority w:val="0"/>
    <w:pPr>
      <w:spacing w:line="360" w:lineRule="auto"/>
      <w:jc w:val="center"/>
    </w:pPr>
    <w:rPr>
      <w:rFonts w:ascii="黑体" w:eastAsia="黑体"/>
      <w:kern w:val="0"/>
      <w:sz w:val="24"/>
      <w:szCs w:val="20"/>
    </w:rPr>
  </w:style>
  <w:style w:type="paragraph" w:customStyle="1" w:styleId="44">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5">
    <w:name w:val="文一"/>
    <w:basedOn w:val="1"/>
    <w:next w:val="1"/>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46">
    <w:name w:val="正题"/>
    <w:basedOn w:val="45"/>
    <w:next w:val="45"/>
    <w:qFormat/>
    <w:uiPriority w:val="0"/>
    <w:pPr>
      <w:ind w:firstLine="0" w:firstLineChars="0"/>
      <w:jc w:val="center"/>
    </w:pPr>
    <w:rPr>
      <w:rFonts w:eastAsia="黑体"/>
      <w:b/>
      <w:sz w:val="36"/>
      <w:szCs w:val="36"/>
    </w:rPr>
  </w:style>
  <w:style w:type="character" w:customStyle="1" w:styleId="47">
    <w:name w:val="标题 1 Char1"/>
    <w:link w:val="3"/>
    <w:qFormat/>
    <w:uiPriority w:val="0"/>
    <w:rPr>
      <w:kern w:val="44"/>
      <w:sz w:val="28"/>
      <w:szCs w:val="28"/>
    </w:rPr>
  </w:style>
  <w:style w:type="paragraph" w:customStyle="1" w:styleId="48">
    <w:name w:val="样式 宋体 四号 首行缩进:  2 字符"/>
    <w:basedOn w:val="1"/>
    <w:qFormat/>
    <w:uiPriority w:val="0"/>
    <w:pPr>
      <w:widowControl/>
    </w:pPr>
    <w:rPr>
      <w:rFonts w:cs="宋体"/>
      <w:color w:val="000000"/>
      <w:kern w:val="0"/>
      <w:szCs w:val="20"/>
    </w:rPr>
  </w:style>
  <w:style w:type="paragraph" w:styleId="49">
    <w:name w:val="No Spacing"/>
    <w:basedOn w:val="1"/>
    <w:qFormat/>
    <w:uiPriority w:val="0"/>
    <w:rPr>
      <w:sz w:val="22"/>
      <w:szCs w:val="20"/>
    </w:rPr>
  </w:style>
  <w:style w:type="paragraph" w:customStyle="1" w:styleId="50">
    <w:name w:val="PlainText"/>
    <w:basedOn w:val="1"/>
    <w:qFormat/>
    <w:uiPriority w:val="0"/>
    <w:rPr>
      <w:rFonts w:ascii="宋体" w:hAnsi="Courier New"/>
      <w:kern w:val="0"/>
      <w:sz w:val="20"/>
      <w:szCs w:val="20"/>
    </w:rPr>
  </w:style>
  <w:style w:type="paragraph" w:customStyle="1" w:styleId="51">
    <w:name w:val="章节三"/>
    <w:basedOn w:val="45"/>
    <w:next w:val="1"/>
    <w:qFormat/>
    <w:uiPriority w:val="0"/>
    <w:pPr>
      <w:spacing w:beforeLines="50" w:line="240" w:lineRule="auto"/>
      <w:ind w:firstLine="0" w:firstLineChars="0"/>
      <w:jc w:val="left"/>
      <w:outlineLvl w:val="2"/>
    </w:pPr>
    <w:rPr>
      <w:rFonts w:ascii="黑体" w:eastAsia="黑体"/>
      <w:b/>
    </w:rPr>
  </w:style>
  <w:style w:type="paragraph" w:customStyle="1" w:styleId="52">
    <w:name w:val="封二"/>
    <w:basedOn w:val="45"/>
    <w:next w:val="45"/>
    <w:qFormat/>
    <w:uiPriority w:val="0"/>
    <w:pPr>
      <w:ind w:firstLine="0" w:firstLineChars="0"/>
      <w:jc w:val="center"/>
    </w:pPr>
    <w:rPr>
      <w:rFonts w:eastAsia="黑体"/>
      <w:b/>
      <w:sz w:val="36"/>
      <w:szCs w:val="36"/>
    </w:rPr>
  </w:style>
  <w:style w:type="paragraph" w:customStyle="1" w:styleId="53">
    <w:name w:val="封一"/>
    <w:basedOn w:val="45"/>
    <w:next w:val="45"/>
    <w:qFormat/>
    <w:uiPriority w:val="0"/>
    <w:pPr>
      <w:ind w:firstLine="0" w:firstLineChars="0"/>
      <w:jc w:val="center"/>
    </w:pPr>
    <w:rPr>
      <w:rFonts w:eastAsia="黑体"/>
      <w:b/>
      <w:sz w:val="84"/>
      <w:szCs w:val="84"/>
    </w:rPr>
  </w:style>
  <w:style w:type="paragraph" w:customStyle="1" w:styleId="54">
    <w:name w:val="封四"/>
    <w:basedOn w:val="45"/>
    <w:next w:val="45"/>
    <w:qFormat/>
    <w:uiPriority w:val="0"/>
    <w:pPr>
      <w:jc w:val="left"/>
    </w:pPr>
    <w:rPr>
      <w:sz w:val="30"/>
      <w:szCs w:val="30"/>
    </w:rPr>
  </w:style>
  <w:style w:type="paragraph" w:customStyle="1" w:styleId="55">
    <w:name w:val="正文文本缩进1"/>
    <w:basedOn w:val="1"/>
    <w:qFormat/>
    <w:uiPriority w:val="0"/>
    <w:pPr>
      <w:ind w:firstLine="480"/>
    </w:pPr>
    <w:rPr>
      <w:sz w:val="24"/>
      <w:szCs w:val="20"/>
    </w:rPr>
  </w:style>
  <w:style w:type="paragraph" w:customStyle="1" w:styleId="56">
    <w:name w:val="正文文本缩进 31"/>
    <w:basedOn w:val="1"/>
    <w:qFormat/>
    <w:uiPriority w:val="0"/>
    <w:pPr>
      <w:snapToGrid w:val="0"/>
      <w:spacing w:line="360" w:lineRule="auto"/>
      <w:ind w:left="20" w:firstLine="529" w:firstLineChars="189"/>
    </w:pPr>
    <w:rPr>
      <w:rFonts w:ascii="仿宋_GB2312" w:eastAsia="仿宋_GB2312"/>
      <w:sz w:val="28"/>
    </w:rPr>
  </w:style>
  <w:style w:type="paragraph" w:customStyle="1" w:styleId="57">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59">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62">
    <w:name w:val="正文缩进 New"/>
    <w:basedOn w:val="61"/>
    <w:qFormat/>
    <w:uiPriority w:val="0"/>
    <w:pPr>
      <w:ind w:firstLine="420"/>
    </w:pPr>
    <w:rPr>
      <w:rFonts w:ascii="Times New Roman" w:hAnsi="Times New Roman" w:cs="Times New Roman"/>
      <w:snapToGrid/>
      <w:kern w:val="2"/>
      <w:szCs w:val="20"/>
    </w:rPr>
  </w:style>
  <w:style w:type="paragraph" w:customStyle="1" w:styleId="63">
    <w:name w:val="正文文本缩进11"/>
    <w:basedOn w:val="1"/>
    <w:qFormat/>
    <w:uiPriority w:val="0"/>
    <w:pPr>
      <w:ind w:firstLine="480"/>
    </w:pPr>
    <w:rPr>
      <w:sz w:val="24"/>
      <w:szCs w:val="20"/>
    </w:rPr>
  </w:style>
  <w:style w:type="paragraph" w:customStyle="1" w:styleId="64">
    <w:name w:val="正文文本缩进 311"/>
    <w:basedOn w:val="1"/>
    <w:qFormat/>
    <w:uiPriority w:val="0"/>
    <w:pPr>
      <w:snapToGrid w:val="0"/>
      <w:spacing w:line="360" w:lineRule="auto"/>
      <w:ind w:left="20" w:firstLine="529" w:firstLineChars="189"/>
    </w:pPr>
    <w:rPr>
      <w:rFonts w:ascii="仿宋_GB2312" w:eastAsia="仿宋_GB2312"/>
      <w:sz w:val="28"/>
    </w:rPr>
  </w:style>
  <w:style w:type="character" w:customStyle="1" w:styleId="65">
    <w:name w:val="批注文字 Char"/>
    <w:basedOn w:val="32"/>
    <w:link w:val="14"/>
    <w:qFormat/>
    <w:uiPriority w:val="0"/>
    <w:rPr>
      <w:rFonts w:ascii="宋体" w:hAnsi="宋体"/>
      <w:sz w:val="24"/>
      <w:szCs w:val="24"/>
    </w:rPr>
  </w:style>
  <w:style w:type="character" w:customStyle="1" w:styleId="66">
    <w:name w:val="批注主题 Char"/>
    <w:basedOn w:val="65"/>
    <w:link w:val="28"/>
    <w:qFormat/>
    <w:uiPriority w:val="0"/>
    <w:rPr>
      <w:rFonts w:ascii="宋体" w:hAnsi="宋体"/>
      <w:sz w:val="24"/>
      <w:szCs w:val="24"/>
    </w:rPr>
  </w:style>
  <w:style w:type="character" w:customStyle="1" w:styleId="67">
    <w:name w:val="批注框文本 Char"/>
    <w:basedOn w:val="32"/>
    <w:link w:val="20"/>
    <w:qFormat/>
    <w:uiPriority w:val="0"/>
    <w:rPr>
      <w:kern w:val="2"/>
      <w:sz w:val="18"/>
      <w:szCs w:val="18"/>
    </w:rPr>
  </w:style>
  <w:style w:type="character" w:customStyle="1" w:styleId="68">
    <w:name w:val="标题 4 Char"/>
    <w:basedOn w:val="32"/>
    <w:link w:val="7"/>
    <w:qFormat/>
    <w:uiPriority w:val="0"/>
    <w:rPr>
      <w:rFonts w:ascii="Arial" w:hAnsi="Arial"/>
      <w:color w:val="000000"/>
      <w:kern w:val="2"/>
      <w:sz w:val="24"/>
      <w:szCs w:val="24"/>
    </w:rPr>
  </w:style>
  <w:style w:type="character" w:customStyle="1" w:styleId="69">
    <w:name w:val="标题 5 Char"/>
    <w:basedOn w:val="32"/>
    <w:link w:val="9"/>
    <w:qFormat/>
    <w:uiPriority w:val="0"/>
    <w:rPr>
      <w:rFonts w:ascii="Arial" w:hAnsi="Arial"/>
      <w:color w:val="000000"/>
      <w:kern w:val="2"/>
      <w:sz w:val="24"/>
      <w:szCs w:val="24"/>
    </w:rPr>
  </w:style>
  <w:style w:type="character" w:customStyle="1" w:styleId="70">
    <w:name w:val="标题 7 Char"/>
    <w:basedOn w:val="32"/>
    <w:link w:val="10"/>
    <w:qFormat/>
    <w:uiPriority w:val="0"/>
    <w:rPr>
      <w:b/>
      <w:kern w:val="2"/>
      <w:sz w:val="24"/>
    </w:rPr>
  </w:style>
  <w:style w:type="character" w:customStyle="1" w:styleId="71">
    <w:name w:val="标题 8 Char"/>
    <w:basedOn w:val="32"/>
    <w:link w:val="11"/>
    <w:qFormat/>
    <w:uiPriority w:val="0"/>
    <w:rPr>
      <w:rFonts w:ascii="Arial" w:hAnsi="Arial" w:eastAsia="黑体"/>
      <w:kern w:val="2"/>
      <w:sz w:val="24"/>
    </w:rPr>
  </w:style>
  <w:style w:type="character" w:customStyle="1" w:styleId="72">
    <w:name w:val="标题 9 Char"/>
    <w:basedOn w:val="32"/>
    <w:link w:val="12"/>
    <w:qFormat/>
    <w:uiPriority w:val="0"/>
    <w:rPr>
      <w:rFonts w:ascii="Arial" w:hAnsi="Arial" w:eastAsia="黑体"/>
      <w:kern w:val="2"/>
      <w:sz w:val="21"/>
    </w:rPr>
  </w:style>
  <w:style w:type="character" w:customStyle="1" w:styleId="73">
    <w:name w:val="正文文本缩进 2 Char"/>
    <w:basedOn w:val="32"/>
    <w:link w:val="19"/>
    <w:qFormat/>
    <w:uiPriority w:val="0"/>
    <w:rPr>
      <w:kern w:val="2"/>
      <w:sz w:val="30"/>
      <w:szCs w:val="24"/>
    </w:rPr>
  </w:style>
  <w:style w:type="character" w:customStyle="1" w:styleId="74">
    <w:name w:val="正文文本缩进 3 Char"/>
    <w:basedOn w:val="32"/>
    <w:link w:val="24"/>
    <w:qFormat/>
    <w:uiPriority w:val="0"/>
    <w:rPr>
      <w:kern w:val="2"/>
      <w:sz w:val="16"/>
      <w:szCs w:val="16"/>
    </w:rPr>
  </w:style>
  <w:style w:type="character" w:customStyle="1" w:styleId="75">
    <w:name w:val="标题 2 Char"/>
    <w:link w:val="5"/>
    <w:qFormat/>
    <w:uiPriority w:val="0"/>
    <w:rPr>
      <w:rFonts w:ascii="Arial" w:hAnsi="Arial"/>
      <w:b/>
      <w:color w:val="000000"/>
      <w:sz w:val="24"/>
      <w:szCs w:val="24"/>
    </w:rPr>
  </w:style>
  <w:style w:type="character" w:customStyle="1" w:styleId="76">
    <w:name w:val="正文文本 Char"/>
    <w:link w:val="15"/>
    <w:qFormat/>
    <w:uiPriority w:val="0"/>
  </w:style>
  <w:style w:type="character" w:customStyle="1" w:styleId="77">
    <w:name w:val="正文文本缩进 Char"/>
    <w:link w:val="16"/>
    <w:qFormat/>
    <w:uiPriority w:val="0"/>
    <w:rPr>
      <w:sz w:val="28"/>
    </w:rPr>
  </w:style>
  <w:style w:type="character" w:customStyle="1" w:styleId="78">
    <w:name w:val="纯文本 Char"/>
    <w:link w:val="2"/>
    <w:qFormat/>
    <w:uiPriority w:val="0"/>
    <w:rPr>
      <w:rFonts w:ascii="宋体" w:hAnsi="Courier New"/>
    </w:rPr>
  </w:style>
  <w:style w:type="character" w:customStyle="1" w:styleId="79">
    <w:name w:val="页脚 Char"/>
    <w:link w:val="21"/>
    <w:qFormat/>
    <w:uiPriority w:val="0"/>
    <w:rPr>
      <w:rFonts w:ascii="Calibri" w:hAnsi="Calibri"/>
      <w:sz w:val="18"/>
      <w:szCs w:val="18"/>
    </w:rPr>
  </w:style>
  <w:style w:type="character" w:customStyle="1" w:styleId="80">
    <w:name w:val="页眉 Char"/>
    <w:link w:val="22"/>
    <w:qFormat/>
    <w:uiPriority w:val="0"/>
    <w:rPr>
      <w:rFonts w:ascii="Calibri" w:hAnsi="Calibri"/>
      <w:sz w:val="18"/>
      <w:szCs w:val="18"/>
    </w:rPr>
  </w:style>
  <w:style w:type="character" w:customStyle="1" w:styleId="81">
    <w:name w:val="正文首行缩进 Char"/>
    <w:basedOn w:val="76"/>
    <w:link w:val="29"/>
    <w:qFormat/>
    <w:uiPriority w:val="0"/>
  </w:style>
  <w:style w:type="character" w:customStyle="1" w:styleId="82">
    <w:name w:val="标题 3 Char Char"/>
    <w:qFormat/>
    <w:uiPriority w:val="0"/>
    <w:rPr>
      <w:rFonts w:ascii="宋体" w:hAnsi="宋体" w:eastAsia="宋体"/>
      <w:b/>
      <w:bCs/>
      <w:color w:val="FF0000"/>
      <w:kern w:val="2"/>
      <w:sz w:val="24"/>
      <w:szCs w:val="24"/>
      <w:lang w:val="zh-CN" w:eastAsia="zh-CN" w:bidi="ar-SA"/>
    </w:rPr>
  </w:style>
  <w:style w:type="character" w:customStyle="1" w:styleId="83">
    <w:name w:val="页码1"/>
    <w:basedOn w:val="32"/>
    <w:qFormat/>
    <w:uiPriority w:val="0"/>
  </w:style>
  <w:style w:type="paragraph" w:customStyle="1" w:styleId="84">
    <w:name w:val="Char Char Char Char"/>
    <w:basedOn w:val="85"/>
    <w:qFormat/>
    <w:uiPriority w:val="0"/>
    <w:rPr>
      <w:rFonts w:ascii="Tahoma" w:hAnsi="Tahoma"/>
      <w:sz w:val="24"/>
    </w:rPr>
  </w:style>
  <w:style w:type="paragraph" w:customStyle="1" w:styleId="85">
    <w:name w:val="文档结构图1"/>
    <w:basedOn w:val="1"/>
    <w:qFormat/>
    <w:uiPriority w:val="0"/>
    <w:pPr>
      <w:shd w:val="clear" w:color="auto" w:fill="000080"/>
    </w:pPr>
    <w:rPr>
      <w:sz w:val="30"/>
      <w:szCs w:val="24"/>
    </w:rPr>
  </w:style>
  <w:style w:type="paragraph" w:customStyle="1" w:styleId="8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_Style 46"/>
    <w:qFormat/>
    <w:uiPriority w:val="0"/>
    <w:rPr>
      <w:rFonts w:ascii="Times New Roman" w:hAnsi="Times New Roman" w:eastAsia="宋体" w:cs="Times New Roman"/>
      <w:kern w:val="2"/>
      <w:sz w:val="30"/>
      <w:szCs w:val="24"/>
      <w:lang w:val="en-US" w:eastAsia="zh-CN" w:bidi="ar-SA"/>
    </w:rPr>
  </w:style>
  <w:style w:type="paragraph" w:customStyle="1" w:styleId="88">
    <w:name w:val="页脚 New"/>
    <w:basedOn w:val="89"/>
    <w:qFormat/>
    <w:uiPriority w:val="0"/>
    <w:pPr>
      <w:tabs>
        <w:tab w:val="center" w:pos="4153"/>
        <w:tab w:val="right" w:pos="8306"/>
      </w:tabs>
      <w:snapToGrid w:val="0"/>
      <w:jc w:val="left"/>
    </w:pPr>
    <w:rPr>
      <w:sz w:val="18"/>
    </w:rPr>
  </w:style>
  <w:style w:type="paragraph" w:customStyle="1" w:styleId="89">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正文首行缩进1"/>
    <w:basedOn w:val="15"/>
    <w:qFormat/>
    <w:uiPriority w:val="0"/>
    <w:pPr>
      <w:spacing w:after="0"/>
      <w:ind w:firstLine="420" w:firstLineChars="100"/>
    </w:pPr>
    <w:rPr>
      <w:kern w:val="2"/>
      <w:sz w:val="30"/>
      <w:szCs w:val="24"/>
    </w:rPr>
  </w:style>
  <w:style w:type="paragraph" w:customStyle="1" w:styleId="91">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标题 2 New"/>
    <w:basedOn w:val="61"/>
    <w:next w:val="61"/>
    <w:qFormat/>
    <w:uiPriority w:val="0"/>
    <w:pPr>
      <w:keepNext/>
      <w:keepLines/>
      <w:spacing w:line="416" w:lineRule="auto"/>
      <w:outlineLvl w:val="1"/>
    </w:pPr>
    <w:rPr>
      <w:rFonts w:ascii="Arial" w:hAnsi="Arial" w:eastAsia="仿宋_GB2312"/>
      <w:b/>
      <w:bCs/>
      <w:sz w:val="32"/>
    </w:rPr>
  </w:style>
  <w:style w:type="paragraph" w:customStyle="1" w:styleId="94">
    <w:name w:val="正文文本 New"/>
    <w:basedOn w:val="40"/>
    <w:qFormat/>
    <w:uiPriority w:val="0"/>
    <w:rPr>
      <w:rFonts w:eastAsia="宋体"/>
      <w:kern w:val="2"/>
      <w:sz w:val="30"/>
      <w:szCs w:val="24"/>
    </w:rPr>
  </w:style>
  <w:style w:type="paragraph" w:customStyle="1" w:styleId="95">
    <w:name w:val="页眉 New"/>
    <w:basedOn w:val="89"/>
    <w:qFormat/>
    <w:uiPriority w:val="0"/>
    <w:pPr>
      <w:pBdr>
        <w:bottom w:val="single" w:color="auto" w:sz="6" w:space="1"/>
      </w:pBdr>
      <w:tabs>
        <w:tab w:val="center" w:pos="4153"/>
        <w:tab w:val="right" w:pos="8306"/>
      </w:tabs>
      <w:snapToGrid w:val="0"/>
      <w:jc w:val="center"/>
    </w:pPr>
    <w:rPr>
      <w:sz w:val="18"/>
    </w:rPr>
  </w:style>
  <w:style w:type="paragraph" w:customStyle="1" w:styleId="96">
    <w:name w:val="Char1 Char Char Char Char Char Char1"/>
    <w:basedOn w:val="58"/>
    <w:qFormat/>
    <w:uiPriority w:val="0"/>
  </w:style>
  <w:style w:type="paragraph" w:customStyle="1" w:styleId="97">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8">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Char1 Char Char Char Char Char Char1 Char Char Char"/>
    <w:basedOn w:val="1"/>
    <w:qFormat/>
    <w:uiPriority w:val="0"/>
    <w:rPr>
      <w:sz w:val="30"/>
      <w:szCs w:val="24"/>
    </w:rPr>
  </w:style>
  <w:style w:type="paragraph" w:customStyle="1" w:styleId="102">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103">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纯文本 New"/>
    <w:basedOn w:val="40"/>
    <w:qFormat/>
    <w:uiPriority w:val="0"/>
    <w:rPr>
      <w:rFonts w:ascii="宋体" w:hAnsi="Courier New" w:eastAsia="宋体"/>
      <w:kern w:val="2"/>
      <w:sz w:val="24"/>
    </w:rPr>
  </w:style>
  <w:style w:type="paragraph" w:customStyle="1" w:styleId="10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首行缩进 New"/>
    <w:basedOn w:val="94"/>
    <w:qFormat/>
    <w:uiPriority w:val="0"/>
    <w:pPr>
      <w:ind w:firstLine="420" w:firstLineChars="100"/>
    </w:pPr>
  </w:style>
  <w:style w:type="paragraph" w:customStyle="1" w:styleId="110">
    <w:name w:val="页眉 New New"/>
    <w:basedOn w:val="106"/>
    <w:qFormat/>
    <w:uiPriority w:val="0"/>
    <w:pPr>
      <w:pBdr>
        <w:bottom w:val="single" w:color="auto" w:sz="6" w:space="1"/>
      </w:pBdr>
      <w:tabs>
        <w:tab w:val="center" w:pos="4153"/>
        <w:tab w:val="right" w:pos="8306"/>
      </w:tabs>
      <w:snapToGrid w:val="0"/>
      <w:jc w:val="center"/>
    </w:pPr>
    <w:rPr>
      <w:sz w:val="18"/>
    </w:rPr>
  </w:style>
  <w:style w:type="paragraph" w:customStyle="1" w:styleId="11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正文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13">
    <w:name w:val="Char"/>
    <w:basedOn w:val="1"/>
    <w:qFormat/>
    <w:uiPriority w:val="0"/>
    <w:pPr>
      <w:widowControl/>
      <w:spacing w:line="240" w:lineRule="exact"/>
      <w:jc w:val="left"/>
    </w:pPr>
    <w:rPr>
      <w:sz w:val="30"/>
      <w:szCs w:val="24"/>
    </w:rPr>
  </w:style>
  <w:style w:type="paragraph" w:customStyle="1" w:styleId="114">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正文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6">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8">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9">
    <w:name w:val="纯文本1"/>
    <w:basedOn w:val="1"/>
    <w:qFormat/>
    <w:uiPriority w:val="0"/>
    <w:rPr>
      <w:rFonts w:ascii="宋体" w:hAnsi="Courier New"/>
      <w:sz w:val="24"/>
      <w:szCs w:val="20"/>
    </w:rPr>
  </w:style>
  <w:style w:type="paragraph" w:customStyle="1" w:styleId="120">
    <w:name w:val="正文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1">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3">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页脚 New New"/>
    <w:basedOn w:val="106"/>
    <w:qFormat/>
    <w:uiPriority w:val="0"/>
    <w:pPr>
      <w:tabs>
        <w:tab w:val="center" w:pos="4153"/>
        <w:tab w:val="right" w:pos="8306"/>
      </w:tabs>
      <w:snapToGrid w:val="0"/>
      <w:jc w:val="left"/>
    </w:pPr>
    <w:rPr>
      <w:sz w:val="18"/>
    </w:rPr>
  </w:style>
  <w:style w:type="paragraph" w:customStyle="1" w:styleId="125">
    <w:name w:val="正文文本缩进 21"/>
    <w:basedOn w:val="1"/>
    <w:qFormat/>
    <w:uiPriority w:val="0"/>
    <w:pPr>
      <w:spacing w:line="420" w:lineRule="exact"/>
      <w:ind w:firstLine="480"/>
    </w:pPr>
    <w:rPr>
      <w:b/>
      <w:sz w:val="24"/>
      <w:szCs w:val="20"/>
    </w:rPr>
  </w:style>
  <w:style w:type="paragraph" w:customStyle="1" w:styleId="126">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null3"/>
    <w:qFormat/>
    <w:uiPriority w:val="0"/>
    <w:rPr>
      <w:rFonts w:hint="eastAsia" w:ascii="Calibri" w:hAnsi="Calibri" w:eastAsia="宋体" w:cs="Times New Roman"/>
      <w:lang w:val="en-US" w:eastAsia="zh-Hans" w:bidi="ar-SA"/>
    </w:rPr>
  </w:style>
  <w:style w:type="paragraph" w:customStyle="1" w:styleId="128">
    <w:name w:val="正文文本缩进2"/>
    <w:basedOn w:val="1"/>
    <w:qFormat/>
    <w:uiPriority w:val="0"/>
    <w:pPr>
      <w:ind w:firstLine="480"/>
    </w:pPr>
    <w:rPr>
      <w:sz w:val="24"/>
      <w:szCs w:val="20"/>
    </w:rPr>
  </w:style>
  <w:style w:type="paragraph" w:customStyle="1" w:styleId="129">
    <w:name w:val="正文文本缩进 32"/>
    <w:basedOn w:val="1"/>
    <w:qFormat/>
    <w:uiPriority w:val="0"/>
    <w:pPr>
      <w:snapToGrid w:val="0"/>
      <w:spacing w:line="360" w:lineRule="auto"/>
      <w:ind w:left="20" w:firstLine="529" w:firstLineChars="189"/>
    </w:pPr>
    <w:rPr>
      <w:rFonts w:ascii="仿宋_GB2312"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99</Pages>
  <Words>65906</Words>
  <Characters>69024</Characters>
  <Lines>540</Lines>
  <Paragraphs>152</Paragraphs>
  <TotalTime>1</TotalTime>
  <ScaleCrop>false</ScaleCrop>
  <LinksUpToDate>false</LinksUpToDate>
  <CharactersWithSpaces>72258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2025-06-13T07:21:00Z</dcterms:created>
  <dc:creator>侠名</dc:creator>
  <cp:lastModifiedBy>戚志华</cp:lastModifiedBy>
  <cp:lastPrinted>2024-05-16T03:23:00Z</cp:lastPrinted>
  <dcterms:modified xsi:type="dcterms:W3CDTF">2025-06-18T08:01:36Z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AD1039FA2E8840A085E4BD346CF190FC</vt:lpwstr>
  </property>
  <property fmtid="{D5CDD505-2E9C-101B-9397-08002B2CF9AE}" pid="4" name="KSOTemplateDocerSaveRecord">
    <vt:lpwstr>eyJoZGlkIjoiMTRiNmE3YTMxY2RmMjNmOTllMzRjZWVlYmQ5N2UxMjgiLCJ1c2VySWQiOiI0NzIxMjgyODcifQ==</vt:lpwstr>
  </property>
</Properties>
</file>