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仿宋" w:hAnsi="仿宋_GB2312;仿宋" w:eastAsia="仿宋_GB2312;仿宋"/>
          <w:b/>
          <w:sz w:val="24"/>
          <w:highlight w:val="none"/>
        </w:rPr>
      </w:pPr>
      <w:r>
        <w:rPr>
          <w:rFonts w:hint="eastAsia" w:ascii="仿宋_GB2312" w:hAnsi="仿宋_GB2312" w:eastAsia="仿宋_GB2312" w:cs="仿宋_GB2312"/>
          <w:sz w:val="32"/>
          <w:szCs w:val="32"/>
          <w:highlight w:val="none"/>
          <w:u w:val="none"/>
        </w:rPr>
        <w:drawing>
          <wp:anchor distT="0" distB="0" distL="114300" distR="114300" simplePos="0" relativeHeight="251659264" behindDoc="0" locked="0" layoutInCell="1" allowOverlap="1">
            <wp:simplePos x="0" y="0"/>
            <wp:positionH relativeFrom="column">
              <wp:posOffset>414655</wp:posOffset>
            </wp:positionH>
            <wp:positionV relativeFrom="paragraph">
              <wp:posOffset>3342640</wp:posOffset>
            </wp:positionV>
            <wp:extent cx="4050665" cy="3486785"/>
            <wp:effectExtent l="0" t="0" r="6985" b="889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050665" cy="3486785"/>
                    </a:xfrm>
                    <a:prstGeom prst="rect">
                      <a:avLst/>
                    </a:prstGeom>
                    <a:noFill/>
                    <a:ln>
                      <a:noFill/>
                    </a:ln>
                  </pic:spPr>
                </pic:pic>
              </a:graphicData>
            </a:graphic>
          </wp:anchor>
        </w:drawing>
      </w:r>
      <w:r>
        <w:rPr>
          <w:rFonts w:ascii="仿宋_GB2312;仿宋" w:hAnsi="仿宋_GB2312;仿宋" w:eastAsia="仿宋_GB2312;仿宋"/>
          <w:b/>
          <w:sz w:val="24"/>
          <w:highlight w:val="none"/>
        </w:rPr>
        <w:t>附件2</w:t>
      </w:r>
    </w:p>
    <w:p>
      <w:pPr>
        <w:spacing w:line="360" w:lineRule="auto"/>
        <w:jc w:val="left"/>
        <w:rPr>
          <w:rFonts w:ascii="仿宋_GB2312;仿宋" w:hAnsi="仿宋_GB2312;仿宋" w:eastAsia="仿宋_GB2312;仿宋"/>
          <w:b/>
          <w:sz w:val="24"/>
          <w:highlight w:val="none"/>
        </w:rPr>
      </w:pPr>
    </w:p>
    <w:p>
      <w:pPr>
        <w:tabs>
          <w:tab w:val="left" w:pos="540"/>
        </w:tabs>
        <w:spacing w:line="440" w:lineRule="exact"/>
        <w:jc w:val="center"/>
        <w:rPr>
          <w:rFonts w:hint="eastAsia" w:ascii="仿宋" w:hAnsi="仿宋" w:eastAsia="仿宋"/>
          <w:b/>
          <w:sz w:val="44"/>
          <w:szCs w:val="44"/>
          <w:highlight w:val="none"/>
          <w:lang w:val="en-US" w:eastAsia="zh-CN"/>
        </w:rPr>
      </w:pPr>
      <w:r>
        <w:rPr>
          <w:rFonts w:hint="eastAsia" w:ascii="仿宋" w:hAnsi="仿宋" w:eastAsia="仿宋"/>
          <w:b/>
          <w:sz w:val="44"/>
          <w:szCs w:val="44"/>
          <w:highlight w:val="none"/>
          <w:lang w:val="en-US" w:eastAsia="zh-CN"/>
        </w:rPr>
        <w:t>东六</w:t>
      </w:r>
      <w:r>
        <w:rPr>
          <w:rFonts w:ascii="仿宋" w:hAnsi="仿宋" w:eastAsia="仿宋"/>
          <w:b/>
          <w:sz w:val="44"/>
          <w:szCs w:val="44"/>
          <w:highlight w:val="none"/>
        </w:rPr>
        <w:t>项目</w:t>
      </w:r>
      <w:r>
        <w:rPr>
          <w:rFonts w:hint="eastAsia" w:ascii="仿宋" w:hAnsi="仿宋" w:eastAsia="仿宋"/>
          <w:b/>
          <w:sz w:val="44"/>
          <w:szCs w:val="44"/>
          <w:highlight w:val="none"/>
          <w:lang w:val="en-US" w:eastAsia="zh-CN"/>
        </w:rPr>
        <w:t>创意</w:t>
      </w:r>
      <w:r>
        <w:rPr>
          <w:rFonts w:ascii="仿宋" w:hAnsi="仿宋" w:eastAsia="仿宋"/>
          <w:b/>
          <w:sz w:val="44"/>
          <w:szCs w:val="44"/>
          <w:highlight w:val="none"/>
        </w:rPr>
        <w:t>样板间</w:t>
      </w:r>
      <w:r>
        <w:rPr>
          <w:rFonts w:hint="eastAsia" w:ascii="仿宋" w:hAnsi="仿宋" w:eastAsia="仿宋"/>
          <w:b/>
          <w:sz w:val="44"/>
          <w:szCs w:val="44"/>
          <w:highlight w:val="none"/>
          <w:lang w:val="en-US" w:eastAsia="zh-CN"/>
        </w:rPr>
        <w:t>、</w:t>
      </w:r>
      <w:r>
        <w:rPr>
          <w:rFonts w:ascii="仿宋" w:hAnsi="仿宋" w:eastAsia="仿宋"/>
          <w:b/>
          <w:sz w:val="44"/>
          <w:szCs w:val="44"/>
          <w:highlight w:val="none"/>
        </w:rPr>
        <w:t>公区</w:t>
      </w:r>
      <w:r>
        <w:rPr>
          <w:rFonts w:hint="eastAsia" w:ascii="仿宋" w:hAnsi="仿宋" w:eastAsia="仿宋"/>
          <w:b/>
          <w:sz w:val="44"/>
          <w:szCs w:val="44"/>
          <w:highlight w:val="none"/>
          <w:lang w:val="en-US" w:eastAsia="zh-CN"/>
        </w:rPr>
        <w:t>、主题架空层及</w:t>
      </w:r>
    </w:p>
    <w:p>
      <w:pPr>
        <w:tabs>
          <w:tab w:val="left" w:pos="540"/>
        </w:tabs>
        <w:spacing w:line="440" w:lineRule="exact"/>
        <w:jc w:val="center"/>
        <w:rPr>
          <w:rFonts w:hint="eastAsia" w:ascii="仿宋" w:hAnsi="仿宋" w:eastAsia="仿宋"/>
          <w:b/>
          <w:sz w:val="44"/>
          <w:szCs w:val="44"/>
          <w:highlight w:val="none"/>
          <w:lang w:val="en-US" w:eastAsia="zh-CN"/>
        </w:rPr>
      </w:pPr>
      <w:r>
        <w:rPr>
          <w:rFonts w:hint="eastAsia" w:ascii="仿宋" w:hAnsi="仿宋" w:eastAsia="仿宋"/>
          <w:b/>
          <w:sz w:val="44"/>
          <w:szCs w:val="44"/>
          <w:highlight w:val="none"/>
          <w:lang w:val="en-US" w:eastAsia="zh-CN"/>
        </w:rPr>
        <w:t>车库坡道等概念至施工图</w:t>
      </w:r>
    </w:p>
    <w:p>
      <w:pPr>
        <w:tabs>
          <w:tab w:val="left" w:pos="540"/>
        </w:tabs>
        <w:spacing w:line="440" w:lineRule="exact"/>
        <w:jc w:val="center"/>
        <w:rPr>
          <w:highlight w:val="none"/>
        </w:rPr>
      </w:pPr>
      <w:r>
        <w:rPr>
          <w:rFonts w:ascii="仿宋" w:hAnsi="仿宋" w:eastAsia="仿宋"/>
          <w:b/>
          <w:sz w:val="44"/>
          <w:szCs w:val="44"/>
          <w:highlight w:val="none"/>
        </w:rPr>
        <w:t>装修设计任务书</w:t>
      </w:r>
      <w:r>
        <w:rPr>
          <w:highlight w:val="none"/>
        </w:rPr>
        <w:tab/>
      </w:r>
    </w:p>
    <w:p>
      <w:pPr>
        <w:tabs>
          <w:tab w:val="left" w:pos="540"/>
        </w:tabs>
        <w:spacing w:line="440" w:lineRule="exact"/>
        <w:jc w:val="center"/>
        <w:rPr>
          <w:highlight w:val="none"/>
        </w:rPr>
      </w:pPr>
    </w:p>
    <w:p>
      <w:pPr>
        <w:pStyle w:val="96"/>
        <w:numPr>
          <w:ilvl w:val="0"/>
          <w:numId w:val="3"/>
        </w:numPr>
        <w:spacing w:line="276" w:lineRule="auto"/>
        <w:ind w:firstLineChars="0"/>
        <w:outlineLvl w:val="0"/>
        <w:rPr>
          <w:rFonts w:ascii="仿宋" w:hAnsi="仿宋" w:eastAsia="仿宋"/>
          <w:b/>
          <w:color w:val="000000"/>
          <w:sz w:val="24"/>
          <w:highlight w:val="none"/>
        </w:rPr>
      </w:pPr>
      <w:r>
        <w:rPr>
          <w:rFonts w:ascii="仿宋" w:hAnsi="仿宋" w:eastAsia="仿宋"/>
          <w:b/>
          <w:color w:val="000000"/>
          <w:sz w:val="24"/>
          <w:highlight w:val="none"/>
        </w:rPr>
        <w:t>项目概况：</w:t>
      </w:r>
    </w:p>
    <w:p>
      <w:pPr>
        <w:pageBreakBefore w:val="0"/>
        <w:kinsoku/>
        <w:wordWrap/>
        <w:overflowPunct/>
        <w:topLinePunct w:val="0"/>
        <w:bidi w:val="0"/>
        <w:adjustRightInd/>
        <w:spacing w:line="500" w:lineRule="exact"/>
        <w:jc w:val="left"/>
        <w:rPr>
          <w:rFonts w:hint="eastAsia" w:ascii="仿宋" w:hAnsi="仿宋" w:eastAsia="仿宋" w:cs="Calibri"/>
          <w:b/>
          <w:kern w:val="2"/>
          <w:sz w:val="24"/>
          <w:szCs w:val="28"/>
          <w:highlight w:val="none"/>
          <w:lang w:val="en-US" w:eastAsia="zh-CN" w:bidi="ar-SA"/>
        </w:rPr>
      </w:pPr>
      <w:r>
        <w:rPr>
          <w:rFonts w:hint="eastAsia" w:ascii="仿宋" w:hAnsi="仿宋" w:eastAsia="仿宋" w:cs="Calibri"/>
          <w:b/>
          <w:kern w:val="2"/>
          <w:sz w:val="24"/>
          <w:szCs w:val="28"/>
          <w:highlight w:val="none"/>
          <w:lang w:val="en-US" w:eastAsia="zh-CN" w:bidi="ar-SA"/>
        </w:rPr>
        <w:t>本项目位于花都区新华街及新雅街，数智先锋港范围内，凤凰南路以东、镜湖大道北以西新街河以南，距广州北站3.6km，距广州白云国际机场3.2km。地块位于花都湖板块，规划定位为“花都滨水新城区”，整体配套成熟度高、景观资源优质；同时地块容积率仅1.8，为近5年花都湖板块公开出让的最低容积率的纯住社区。（详见下图）</w:t>
      </w:r>
    </w:p>
    <w:p>
      <w:pPr>
        <w:pageBreakBefore w:val="0"/>
        <w:kinsoku/>
        <w:wordWrap/>
        <w:overflowPunct/>
        <w:topLinePunct w:val="0"/>
        <w:bidi w:val="0"/>
        <w:adjustRightInd/>
        <w:spacing w:line="500" w:lineRule="exact"/>
        <w:jc w:val="left"/>
        <w:rPr>
          <w:rFonts w:hint="eastAsia" w:ascii="仿宋" w:hAnsi="仿宋" w:eastAsia="仿宋" w:cs="Calibri"/>
          <w:b/>
          <w:kern w:val="2"/>
          <w:sz w:val="24"/>
          <w:szCs w:val="28"/>
          <w:highlight w:val="none"/>
          <w:lang w:val="en-US" w:eastAsia="zh-CN" w:bidi="ar-SA"/>
        </w:rPr>
      </w:pPr>
    </w:p>
    <w:p>
      <w:pPr>
        <w:pageBreakBefore w:val="0"/>
        <w:numPr>
          <w:ilvl w:val="0"/>
          <w:numId w:val="4"/>
        </w:numPr>
        <w:kinsoku/>
        <w:wordWrap/>
        <w:overflowPunct/>
        <w:topLinePunct w:val="0"/>
        <w:bidi w:val="0"/>
        <w:adjustRightInd/>
        <w:spacing w:line="500" w:lineRule="exact"/>
        <w:ind w:left="0" w:leftChars="0" w:firstLine="420" w:firstLineChars="0"/>
        <w:jc w:val="left"/>
        <w:rPr>
          <w:rFonts w:hint="eastAsia" w:ascii="仿宋" w:hAnsi="仿宋" w:eastAsia="仿宋" w:cs="Calibri"/>
          <w:b/>
          <w:kern w:val="2"/>
          <w:sz w:val="24"/>
          <w:szCs w:val="28"/>
          <w:highlight w:val="none"/>
          <w:lang w:val="en-US" w:eastAsia="zh-CN" w:bidi="ar-SA"/>
        </w:rPr>
      </w:pPr>
      <w:r>
        <w:rPr>
          <w:rFonts w:hint="eastAsia" w:ascii="仿宋" w:hAnsi="仿宋" w:eastAsia="仿宋" w:cs="Calibri"/>
          <w:b/>
          <w:kern w:val="2"/>
          <w:sz w:val="24"/>
          <w:szCs w:val="28"/>
          <w:highlight w:val="none"/>
          <w:lang w:val="en-US" w:eastAsia="zh-CN" w:bidi="ar-SA"/>
        </w:rPr>
        <w:t>项目总用地面积37906.34平方米，可建设用地面积34922.30平方米，道路用地面积2984.04平方米，总计算容积率建筑面积62859平方米，拟建总建筑面积103093平方米，建设内容主要为高层住宅、低层住宅、公共配套、肉菜市场、地下室会所及地下室等，最大建筑高度48m。</w:t>
      </w:r>
    </w:p>
    <w:p>
      <w:pPr>
        <w:pStyle w:val="96"/>
        <w:spacing w:line="276" w:lineRule="auto"/>
        <w:ind w:left="495" w:firstLine="0" w:firstLineChars="0"/>
        <w:outlineLvl w:val="0"/>
        <w:rPr>
          <w:rFonts w:hint="eastAsia" w:ascii="仿宋" w:hAnsi="仿宋" w:eastAsia="仿宋"/>
          <w:b/>
          <w:color w:val="000000"/>
          <w:sz w:val="24"/>
          <w:highlight w:val="none"/>
        </w:rPr>
      </w:pPr>
    </w:p>
    <w:p>
      <w:pPr>
        <w:pStyle w:val="96"/>
        <w:spacing w:line="276" w:lineRule="auto"/>
        <w:ind w:left="0" w:leftChars="0" w:firstLine="0" w:firstLineChars="0"/>
        <w:outlineLvl w:val="0"/>
        <w:rPr>
          <w:rFonts w:hint="eastAsia" w:ascii="仿宋" w:hAnsi="仿宋" w:eastAsia="仿宋"/>
          <w:b/>
          <w:color w:val="000000"/>
          <w:sz w:val="24"/>
          <w:highlight w:val="none"/>
        </w:rPr>
      </w:pPr>
    </w:p>
    <w:p>
      <w:pPr>
        <w:numPr>
          <w:ilvl w:val="0"/>
          <w:numId w:val="2"/>
        </w:numPr>
        <w:spacing w:line="276" w:lineRule="auto"/>
        <w:outlineLvl w:val="0"/>
        <w:rPr>
          <w:rFonts w:ascii="仿宋" w:hAnsi="仿宋" w:eastAsia="仿宋"/>
          <w:b/>
          <w:sz w:val="24"/>
          <w:highlight w:val="none"/>
        </w:rPr>
      </w:pPr>
      <w:r>
        <w:rPr>
          <w:rFonts w:ascii="仿宋" w:hAnsi="仿宋" w:eastAsia="仿宋"/>
          <w:b/>
          <w:color w:val="000000"/>
          <w:sz w:val="24"/>
          <w:highlight w:val="none"/>
        </w:rPr>
        <w:t>行业技术标准和规范：</w:t>
      </w:r>
    </w:p>
    <w:p>
      <w:pPr>
        <w:pStyle w:val="75"/>
        <w:numPr>
          <w:ilvl w:val="0"/>
          <w:numId w:val="0"/>
        </w:numPr>
        <w:ind w:left="-1" w:firstLine="480"/>
        <w:jc w:val="left"/>
        <w:rPr>
          <w:rFonts w:ascii="仿宋" w:hAnsi="仿宋" w:eastAsia="仿宋"/>
          <w:sz w:val="24"/>
          <w:highlight w:val="none"/>
        </w:rPr>
      </w:pPr>
      <w:r>
        <w:rPr>
          <w:rFonts w:ascii="仿宋" w:hAnsi="仿宋" w:eastAsia="仿宋"/>
          <w:sz w:val="24"/>
          <w:highlight w:val="none"/>
        </w:rPr>
        <w:t>设计任务必须满足国家相关法律、法规、强制性条文，国家及各行业设计规范、规程、行业条例及项目所在地方规定和标准，包括但不限于以下行业技术标准和规范。</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《建筑设计防火规范》、《建筑内部装修设计防火规范》、《广州市消防工程规定》</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《建筑照明设计标准》GB50034-2013</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《建筑工程设计文件编制深度规定》</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《火灾自动报警系统设计规范》</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《智能建筑设计标准》</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《绿色建筑评价标准》GB/T50378-2019</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w:t>
      </w:r>
      <w:r>
        <w:rPr>
          <w:rFonts w:hint="eastAsia" w:ascii="仿宋" w:hAnsi="仿宋" w:eastAsia="仿宋"/>
          <w:sz w:val="24"/>
          <w:highlight w:val="none"/>
        </w:rPr>
        <w:t>无障碍设计规范》</w:t>
      </w:r>
      <w:r>
        <w:rPr>
          <w:rFonts w:ascii="仿宋" w:hAnsi="仿宋" w:eastAsia="仿宋"/>
          <w:sz w:val="24"/>
          <w:highlight w:val="none"/>
        </w:rPr>
        <w:t>GB50763-2012</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《房屋建筑制图统一标准》、《建筑制图标准》</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《民用建筑工程室内环境污染控制规范》</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《建筑防烟排烟系统技术标准》GB51251-2017</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w:t>
      </w:r>
      <w:r>
        <w:rPr>
          <w:rFonts w:hint="eastAsia" w:ascii="仿宋" w:hAnsi="仿宋" w:eastAsia="仿宋"/>
          <w:sz w:val="24"/>
          <w:highlight w:val="none"/>
        </w:rPr>
        <w:t>图形标志-使用原则与要求</w:t>
      </w:r>
      <w:r>
        <w:rPr>
          <w:rFonts w:ascii="仿宋" w:hAnsi="仿宋" w:eastAsia="仿宋"/>
          <w:sz w:val="24"/>
          <w:highlight w:val="none"/>
        </w:rPr>
        <w:t>》</w:t>
      </w:r>
      <w:r>
        <w:rPr>
          <w:rFonts w:hint="eastAsia" w:ascii="仿宋" w:hAnsi="仿宋" w:eastAsia="仿宋"/>
          <w:sz w:val="24"/>
          <w:highlight w:val="none"/>
        </w:rPr>
        <w:t>GB/T 15566-2007</w:t>
      </w:r>
    </w:p>
    <w:p>
      <w:pPr>
        <w:pStyle w:val="75"/>
        <w:numPr>
          <w:ilvl w:val="0"/>
          <w:numId w:val="5"/>
        </w:numPr>
        <w:ind w:left="0" w:leftChars="0" w:firstLine="420" w:firstLineChars="0"/>
        <w:jc w:val="left"/>
        <w:rPr>
          <w:rFonts w:hint="eastAsia" w:ascii="仿宋" w:hAnsi="仿宋" w:eastAsia="仿宋"/>
          <w:sz w:val="24"/>
          <w:highlight w:val="none"/>
        </w:rPr>
      </w:pPr>
      <w:r>
        <w:rPr>
          <w:rFonts w:ascii="仿宋" w:hAnsi="仿宋" w:eastAsia="仿宋"/>
          <w:sz w:val="24"/>
          <w:highlight w:val="none"/>
        </w:rPr>
        <w:t>《</w:t>
      </w:r>
      <w:r>
        <w:rPr>
          <w:rFonts w:hint="eastAsia" w:ascii="仿宋" w:hAnsi="仿宋" w:eastAsia="仿宋"/>
          <w:sz w:val="24"/>
          <w:highlight w:val="none"/>
        </w:rPr>
        <w:t>视觉信号表面色</w:t>
      </w:r>
      <w:r>
        <w:rPr>
          <w:rFonts w:ascii="仿宋" w:hAnsi="仿宋" w:eastAsia="仿宋"/>
          <w:sz w:val="24"/>
          <w:highlight w:val="none"/>
        </w:rPr>
        <w:t xml:space="preserve">》 </w:t>
      </w:r>
      <w:r>
        <w:rPr>
          <w:rFonts w:hint="eastAsia" w:ascii="仿宋" w:hAnsi="仿宋" w:eastAsia="仿宋"/>
          <w:sz w:val="24"/>
          <w:highlight w:val="none"/>
        </w:rPr>
        <w:t>GB/T8416-2003</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《居住区绿地设计规范》 DB11/T 214-2003</w:t>
      </w:r>
    </w:p>
    <w:p>
      <w:pPr>
        <w:pStyle w:val="75"/>
        <w:numPr>
          <w:ilvl w:val="0"/>
          <w:numId w:val="5"/>
        </w:numPr>
        <w:ind w:left="0" w:leftChars="0" w:firstLine="420" w:firstLineChars="0"/>
        <w:jc w:val="left"/>
        <w:rPr>
          <w:rFonts w:ascii="仿宋" w:hAnsi="仿宋" w:eastAsia="仿宋"/>
          <w:sz w:val="24"/>
          <w:highlight w:val="none"/>
        </w:rPr>
      </w:pPr>
      <w:r>
        <w:rPr>
          <w:rFonts w:hint="eastAsia" w:ascii="仿宋" w:hAnsi="仿宋" w:eastAsia="仿宋"/>
          <w:sz w:val="24"/>
          <w:highlight w:val="none"/>
        </w:rPr>
        <w:t>《中华人民共和国广告法》、《广告管理条例》及《广告管理条例实施细则》</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相关政府主管部门对本项目的批复文件、给定的技术条件和意见要求</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项目设计过程中甲方（或甲方指定委托人）提出的条件、意见和要求</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甲方提供的产品策划案</w:t>
      </w:r>
    </w:p>
    <w:p>
      <w:pPr>
        <w:pStyle w:val="75"/>
        <w:numPr>
          <w:ilvl w:val="0"/>
          <w:numId w:val="5"/>
        </w:numPr>
        <w:ind w:left="0" w:leftChars="0" w:firstLine="420" w:firstLineChars="0"/>
        <w:jc w:val="left"/>
        <w:rPr>
          <w:rFonts w:hint="eastAsia" w:ascii="仿宋" w:hAnsi="仿宋" w:eastAsia="仿宋"/>
          <w:sz w:val="24"/>
          <w:highlight w:val="none"/>
          <w:lang w:eastAsia="zh-CN"/>
        </w:rPr>
      </w:pPr>
      <w:r>
        <w:rPr>
          <w:rFonts w:ascii="仿宋" w:hAnsi="仿宋" w:eastAsia="仿宋"/>
          <w:sz w:val="24"/>
          <w:highlight w:val="none"/>
        </w:rPr>
        <w:t>甲方提供的装修及设备品牌推荐表及施工技术要求</w:t>
      </w:r>
      <w:r>
        <w:rPr>
          <w:rFonts w:hint="eastAsia" w:ascii="仿宋" w:hAnsi="仿宋" w:eastAsia="仿宋"/>
          <w:sz w:val="24"/>
          <w:highlight w:val="none"/>
          <w:lang w:eastAsia="zh-CN"/>
        </w:rPr>
        <w:t>。</w:t>
      </w:r>
    </w:p>
    <w:p>
      <w:pPr>
        <w:pStyle w:val="75"/>
        <w:numPr>
          <w:ilvl w:val="0"/>
          <w:numId w:val="0"/>
        </w:numPr>
        <w:ind w:left="570"/>
        <w:jc w:val="left"/>
        <w:rPr>
          <w:rFonts w:hint="eastAsia" w:ascii="仿宋" w:hAnsi="仿宋" w:eastAsia="仿宋"/>
          <w:sz w:val="24"/>
          <w:highlight w:val="none"/>
          <w:lang w:eastAsia="zh-CN"/>
        </w:rPr>
      </w:pPr>
    </w:p>
    <w:p>
      <w:pPr>
        <w:numPr>
          <w:ilvl w:val="0"/>
          <w:numId w:val="2"/>
        </w:numPr>
        <w:spacing w:line="276" w:lineRule="auto"/>
        <w:outlineLvl w:val="0"/>
        <w:rPr>
          <w:rFonts w:ascii="仿宋" w:hAnsi="仿宋" w:eastAsia="仿宋"/>
          <w:b/>
          <w:color w:val="000000"/>
          <w:sz w:val="24"/>
          <w:highlight w:val="none"/>
        </w:rPr>
      </w:pPr>
      <w:r>
        <w:rPr>
          <w:rFonts w:ascii="仿宋" w:hAnsi="仿宋" w:eastAsia="仿宋"/>
          <w:b/>
          <w:color w:val="000000"/>
          <w:sz w:val="24"/>
          <w:highlight w:val="none"/>
        </w:rPr>
        <w:t>装修设计定位及要求：</w:t>
      </w:r>
    </w:p>
    <w:p>
      <w:pPr>
        <w:pStyle w:val="75"/>
        <w:numPr>
          <w:ilvl w:val="0"/>
          <w:numId w:val="6"/>
        </w:numPr>
        <w:ind w:left="0" w:leftChars="0" w:firstLine="420" w:firstLineChars="0"/>
        <w:jc w:val="left"/>
        <w:rPr>
          <w:rFonts w:ascii="仿宋" w:hAnsi="仿宋" w:eastAsia="仿宋"/>
          <w:sz w:val="24"/>
          <w:highlight w:val="none"/>
        </w:rPr>
      </w:pPr>
      <w:r>
        <w:rPr>
          <w:rFonts w:ascii="仿宋" w:hAnsi="仿宋" w:eastAsia="仿宋"/>
          <w:color w:val="000000"/>
          <w:sz w:val="24"/>
          <w:highlight w:val="none"/>
        </w:rPr>
        <w:t>充分理解甲方的项目定位、营销策划方案等，包括但不限于甲方拟定的功能需求、运营方式、装修风格、采纳元素、材料质感等，用设计的语言及表达方式进行表现。设计方案须体现设计的多样性、灵活性以及个性化的特色。</w:t>
      </w:r>
    </w:p>
    <w:p>
      <w:pPr>
        <w:pStyle w:val="75"/>
        <w:numPr>
          <w:ilvl w:val="0"/>
          <w:numId w:val="6"/>
        </w:numPr>
        <w:ind w:left="0" w:leftChars="0" w:firstLine="420" w:firstLineChars="0"/>
        <w:jc w:val="left"/>
        <w:rPr>
          <w:rFonts w:ascii="仿宋" w:hAnsi="仿宋" w:eastAsia="仿宋"/>
          <w:sz w:val="24"/>
          <w:highlight w:val="none"/>
        </w:rPr>
      </w:pPr>
      <w:r>
        <w:rPr>
          <w:rFonts w:ascii="仿宋" w:hAnsi="仿宋" w:eastAsia="仿宋"/>
          <w:color w:val="000000"/>
          <w:sz w:val="24"/>
          <w:highlight w:val="none"/>
        </w:rPr>
        <w:t>通过</w:t>
      </w:r>
      <w:r>
        <w:rPr>
          <w:rFonts w:hint="eastAsia" w:ascii="仿宋" w:hAnsi="仿宋" w:eastAsia="仿宋"/>
          <w:color w:val="000000"/>
          <w:sz w:val="24"/>
          <w:highlight w:val="none"/>
          <w:lang w:eastAsia="zh-CN"/>
        </w:rPr>
        <w:t>创意样板间、公区、主题架空层及车库坡道</w:t>
      </w:r>
      <w:r>
        <w:rPr>
          <w:rFonts w:ascii="仿宋" w:hAnsi="仿宋" w:eastAsia="仿宋"/>
          <w:color w:val="000000"/>
          <w:sz w:val="24"/>
          <w:highlight w:val="none"/>
        </w:rPr>
        <w:t>的对外开放，在行业内打造高质量、精品化产品的企业形象，增强企业品牌的影响力，提升公司市场认知度及美誉度。同时需根据参观人群的需求意向，合理布置动线规划，满足目标导向清晰，科学分流。参观路线单向动线等功能。</w:t>
      </w:r>
    </w:p>
    <w:p>
      <w:pPr>
        <w:pStyle w:val="75"/>
        <w:numPr>
          <w:ilvl w:val="0"/>
          <w:numId w:val="6"/>
        </w:numPr>
        <w:ind w:left="0" w:leftChars="0" w:firstLine="420" w:firstLineChars="0"/>
        <w:jc w:val="left"/>
        <w:rPr>
          <w:rFonts w:ascii="仿宋" w:hAnsi="仿宋" w:eastAsia="仿宋"/>
          <w:sz w:val="24"/>
          <w:highlight w:val="none"/>
        </w:rPr>
      </w:pPr>
      <w:r>
        <w:rPr>
          <w:rFonts w:ascii="仿宋" w:hAnsi="仿宋" w:eastAsia="仿宋"/>
          <w:color w:val="000000"/>
          <w:sz w:val="24"/>
          <w:highlight w:val="none"/>
        </w:rPr>
        <w:t>通过动线设计、视觉、听觉等细节设计，实现不同空间的转换与互动，向客户传递项目理念及产品信息。</w:t>
      </w:r>
    </w:p>
    <w:p>
      <w:pPr>
        <w:pStyle w:val="75"/>
        <w:numPr>
          <w:ilvl w:val="0"/>
          <w:numId w:val="6"/>
        </w:numPr>
        <w:ind w:left="0" w:leftChars="0" w:firstLine="420" w:firstLineChars="0"/>
        <w:jc w:val="left"/>
        <w:rPr>
          <w:rFonts w:ascii="仿宋" w:hAnsi="仿宋" w:eastAsia="仿宋"/>
          <w:sz w:val="24"/>
          <w:highlight w:val="none"/>
        </w:rPr>
      </w:pPr>
      <w:r>
        <w:rPr>
          <w:rFonts w:ascii="仿宋" w:hAnsi="仿宋" w:eastAsia="仿宋"/>
          <w:color w:val="000000"/>
          <w:sz w:val="24"/>
          <w:highlight w:val="none"/>
        </w:rPr>
        <w:t>装修设计方案要具有前瞻性，可通过灵活的空间布置和软硬装之间的合理搭配，确保空间具有灵活的可调整性。</w:t>
      </w:r>
    </w:p>
    <w:p>
      <w:pPr>
        <w:pStyle w:val="75"/>
        <w:numPr>
          <w:ilvl w:val="0"/>
          <w:numId w:val="6"/>
        </w:numPr>
        <w:ind w:left="0" w:leftChars="0" w:firstLine="420" w:firstLineChars="0"/>
        <w:jc w:val="left"/>
        <w:rPr>
          <w:rFonts w:ascii="仿宋" w:hAnsi="仿宋" w:eastAsia="仿宋"/>
          <w:sz w:val="24"/>
          <w:highlight w:val="none"/>
        </w:rPr>
      </w:pPr>
      <w:r>
        <w:rPr>
          <w:rFonts w:ascii="仿宋" w:hAnsi="仿宋" w:eastAsia="仿宋"/>
          <w:color w:val="000000"/>
          <w:sz w:val="24"/>
          <w:highlight w:val="none"/>
        </w:rPr>
        <w:t>设计既要体现独具特色的内涵，同时要结合项目定位、建筑布局、楼距、景观、外立面等综合考虑，运用设计的手法提升产品质感。</w:t>
      </w:r>
    </w:p>
    <w:p>
      <w:pPr>
        <w:pStyle w:val="75"/>
        <w:numPr>
          <w:ilvl w:val="0"/>
          <w:numId w:val="6"/>
        </w:numPr>
        <w:ind w:left="0" w:leftChars="0" w:firstLine="420" w:firstLineChars="0"/>
        <w:jc w:val="left"/>
        <w:rPr>
          <w:rFonts w:ascii="仿宋" w:hAnsi="仿宋" w:eastAsia="仿宋"/>
          <w:sz w:val="24"/>
          <w:highlight w:val="none"/>
        </w:rPr>
      </w:pPr>
      <w:r>
        <w:rPr>
          <w:rFonts w:hint="eastAsia" w:ascii="仿宋" w:hAnsi="仿宋" w:eastAsia="仿宋"/>
          <w:color w:val="000000"/>
          <w:sz w:val="24"/>
          <w:highlight w:val="none"/>
          <w:lang w:val="en-US" w:eastAsia="zh-CN"/>
        </w:rPr>
        <w:t>如涉及</w:t>
      </w:r>
      <w:r>
        <w:rPr>
          <w:rFonts w:ascii="仿宋" w:hAnsi="仿宋" w:eastAsia="仿宋"/>
          <w:color w:val="000000"/>
          <w:sz w:val="24"/>
          <w:highlight w:val="none"/>
        </w:rPr>
        <w:t>架空层的设计要满足一定的功能性，与建筑、园林、室内装修风格要协调。</w:t>
      </w:r>
    </w:p>
    <w:p>
      <w:pPr>
        <w:numPr>
          <w:ilvl w:val="0"/>
          <w:numId w:val="7"/>
        </w:numPr>
        <w:spacing w:line="276" w:lineRule="auto"/>
        <w:outlineLvl w:val="0"/>
        <w:rPr>
          <w:rFonts w:ascii="仿宋" w:hAnsi="仿宋" w:eastAsia="仿宋"/>
          <w:b/>
          <w:sz w:val="24"/>
          <w:highlight w:val="none"/>
        </w:rPr>
      </w:pPr>
      <w:r>
        <w:rPr>
          <w:rFonts w:ascii="仿宋" w:hAnsi="仿宋" w:eastAsia="仿宋"/>
          <w:b/>
          <w:color w:val="000000"/>
          <w:sz w:val="24"/>
          <w:highlight w:val="none"/>
        </w:rPr>
        <w:t>设计范围及具体工作内容如下：</w:t>
      </w:r>
    </w:p>
    <w:p>
      <w:pPr>
        <w:numPr>
          <w:ilvl w:val="0"/>
          <w:numId w:val="8"/>
        </w:numPr>
        <w:spacing w:line="276" w:lineRule="auto"/>
        <w:ind w:left="0" w:leftChars="0" w:firstLine="420" w:firstLineChars="0"/>
        <w:jc w:val="left"/>
        <w:outlineLvl w:val="0"/>
        <w:rPr>
          <w:rFonts w:ascii="仿宋" w:hAnsi="仿宋" w:eastAsia="仿宋"/>
          <w:sz w:val="24"/>
          <w:highlight w:val="none"/>
        </w:rPr>
      </w:pPr>
      <w:r>
        <w:rPr>
          <w:rFonts w:ascii="仿宋" w:hAnsi="仿宋" w:eastAsia="仿宋"/>
          <w:sz w:val="24"/>
          <w:highlight w:val="none"/>
        </w:rPr>
        <w:t>本次设计范围具体统计如下：</w:t>
      </w:r>
    </w:p>
    <w:tbl>
      <w:tblPr>
        <w:tblStyle w:val="18"/>
        <w:tblW w:w="7513" w:type="dxa"/>
        <w:jc w:val="center"/>
        <w:tblLayout w:type="fixed"/>
        <w:tblCellMar>
          <w:top w:w="0" w:type="dxa"/>
          <w:left w:w="10" w:type="dxa"/>
          <w:bottom w:w="0" w:type="dxa"/>
          <w:right w:w="10" w:type="dxa"/>
        </w:tblCellMar>
      </w:tblPr>
      <w:tblGrid>
        <w:gridCol w:w="979"/>
        <w:gridCol w:w="1417"/>
        <w:gridCol w:w="1701"/>
        <w:gridCol w:w="1418"/>
        <w:gridCol w:w="1998"/>
      </w:tblGrid>
      <w:tr>
        <w:tblPrEx>
          <w:tblCellMar>
            <w:top w:w="0" w:type="dxa"/>
            <w:left w:w="10" w:type="dxa"/>
            <w:bottom w:w="0" w:type="dxa"/>
            <w:right w:w="10" w:type="dxa"/>
          </w:tblCellMar>
        </w:tblPrEx>
        <w:trPr>
          <w:trHeight w:val="1005" w:hRule="atLeast"/>
          <w:jc w:val="center"/>
        </w:trPr>
        <w:tc>
          <w:tcPr>
            <w:tcW w:w="4097" w:type="dxa"/>
            <w:gridSpan w:val="3"/>
            <w:tcBorders>
              <w:top w:val="single" w:color="000000" w:sz="8" w:space="0"/>
              <w:left w:val="single" w:color="000000" w:sz="8" w:space="0"/>
              <w:bottom w:val="single" w:color="000000" w:sz="4" w:space="0"/>
              <w:right w:val="single" w:color="000000" w:sz="4" w:space="0"/>
            </w:tcBorders>
            <w:vAlign w:val="center"/>
          </w:tcPr>
          <w:p>
            <w:pPr>
              <w:jc w:val="center"/>
              <w:rPr>
                <w:rFonts w:ascii="仿宋" w:hAnsi="仿宋" w:eastAsia="仿宋"/>
                <w:highlight w:val="none"/>
              </w:rPr>
            </w:pPr>
            <w:r>
              <w:rPr>
                <w:rFonts w:ascii="仿宋" w:hAnsi="仿宋" w:eastAsia="仿宋"/>
                <w:color w:val="000000"/>
                <w:highlight w:val="none"/>
              </w:rPr>
              <w:t>项目</w:t>
            </w:r>
          </w:p>
        </w:tc>
        <w:tc>
          <w:tcPr>
            <w:tcW w:w="1418" w:type="dxa"/>
            <w:tcBorders>
              <w:top w:val="single" w:color="000000" w:sz="8" w:space="0"/>
              <w:bottom w:val="single" w:color="000000" w:sz="4" w:space="0"/>
              <w:right w:val="single" w:color="000000" w:sz="4" w:space="0"/>
            </w:tcBorders>
            <w:vAlign w:val="center"/>
          </w:tcPr>
          <w:p>
            <w:pPr>
              <w:jc w:val="center"/>
              <w:rPr>
                <w:highlight w:val="none"/>
              </w:rPr>
            </w:pPr>
            <w:r>
              <w:rPr>
                <w:rFonts w:ascii="仿宋" w:hAnsi="仿宋" w:eastAsia="仿宋"/>
                <w:color w:val="000000"/>
                <w:highlight w:val="none"/>
              </w:rPr>
              <w:t>设计面积</w:t>
            </w:r>
          </w:p>
          <w:p>
            <w:pPr>
              <w:jc w:val="center"/>
              <w:rPr>
                <w:rFonts w:ascii="仿宋" w:hAnsi="仿宋" w:eastAsia="仿宋"/>
                <w:highlight w:val="none"/>
              </w:rPr>
            </w:pPr>
            <w:r>
              <w:rPr>
                <w:rFonts w:ascii="仿宋" w:hAnsi="仿宋" w:eastAsia="仿宋"/>
                <w:color w:val="000000"/>
                <w:highlight w:val="none"/>
              </w:rPr>
              <w:t>（</w:t>
            </w:r>
            <w:r>
              <w:rPr>
                <w:rFonts w:hint="eastAsia" w:ascii="仿宋" w:hAnsi="仿宋" w:eastAsia="仿宋"/>
                <w:color w:val="000000"/>
                <w:highlight w:val="none"/>
              </w:rPr>
              <w:t>㎡</w:t>
            </w:r>
            <w:r>
              <w:rPr>
                <w:rFonts w:ascii="仿宋" w:hAnsi="仿宋" w:eastAsia="仿宋"/>
                <w:color w:val="000000"/>
                <w:highlight w:val="none"/>
              </w:rPr>
              <w:t>)</w:t>
            </w:r>
          </w:p>
        </w:tc>
        <w:tc>
          <w:tcPr>
            <w:tcW w:w="1998" w:type="dxa"/>
            <w:tcBorders>
              <w:top w:val="single" w:color="000000" w:sz="8" w:space="0"/>
              <w:bottom w:val="single" w:color="000000" w:sz="4" w:space="0"/>
              <w:right w:val="single" w:color="000000" w:sz="8" w:space="0"/>
            </w:tcBorders>
            <w:vAlign w:val="center"/>
          </w:tcPr>
          <w:p>
            <w:pPr>
              <w:jc w:val="center"/>
              <w:rPr>
                <w:rFonts w:ascii="仿宋" w:hAnsi="仿宋" w:eastAsia="仿宋"/>
                <w:highlight w:val="none"/>
              </w:rPr>
            </w:pPr>
            <w:r>
              <w:rPr>
                <w:rFonts w:ascii="仿宋" w:hAnsi="仿宋" w:eastAsia="仿宋"/>
                <w:color w:val="000000"/>
                <w:highlight w:val="none"/>
              </w:rPr>
              <w:t>备注</w:t>
            </w:r>
          </w:p>
        </w:tc>
      </w:tr>
      <w:tr>
        <w:tblPrEx>
          <w:tblCellMar>
            <w:top w:w="0" w:type="dxa"/>
            <w:left w:w="10" w:type="dxa"/>
            <w:bottom w:w="0" w:type="dxa"/>
            <w:right w:w="10" w:type="dxa"/>
          </w:tblCellMar>
        </w:tblPrEx>
        <w:trPr>
          <w:trHeight w:val="510" w:hRule="atLeast"/>
          <w:jc w:val="center"/>
        </w:trPr>
        <w:tc>
          <w:tcPr>
            <w:tcW w:w="979" w:type="dxa"/>
            <w:vMerge w:val="restart"/>
            <w:tcBorders>
              <w:left w:val="single" w:color="000000" w:sz="8" w:space="0"/>
              <w:right w:val="single" w:color="000000" w:sz="4" w:space="0"/>
            </w:tcBorders>
            <w:shd w:val="clear" w:color="auto" w:fill="FFFFFF"/>
            <w:vAlign w:val="center"/>
          </w:tcPr>
          <w:p>
            <w:pPr>
              <w:jc w:val="center"/>
              <w:rPr>
                <w:rFonts w:ascii="仿宋" w:hAnsi="仿宋" w:eastAsia="仿宋"/>
                <w:highlight w:val="none"/>
              </w:rPr>
            </w:pPr>
            <w:r>
              <w:rPr>
                <w:rFonts w:ascii="仿宋" w:hAnsi="仿宋" w:eastAsia="仿宋"/>
                <w:color w:val="000000"/>
                <w:highlight w:val="none"/>
              </w:rPr>
              <w:t>住宅户内</w:t>
            </w:r>
          </w:p>
        </w:tc>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ascii="仿宋" w:hAnsi="仿宋" w:eastAsia="仿宋"/>
                <w:color w:val="000000"/>
                <w:highlight w:val="none"/>
                <w:lang w:val="en-US" w:eastAsia="zh-CN"/>
              </w:rPr>
              <w:t>220户型/280户型</w:t>
            </w:r>
            <w:r>
              <w:rPr>
                <w:rFonts w:ascii="仿宋" w:hAnsi="仿宋" w:eastAsia="仿宋"/>
                <w:color w:val="000000"/>
                <w:highlight w:val="none"/>
              </w:rPr>
              <w:t>交标样板房</w:t>
            </w:r>
          </w:p>
          <w:p>
            <w:pPr>
              <w:jc w:val="center"/>
              <w:rPr>
                <w:rFonts w:ascii="仿宋" w:hAnsi="仿宋" w:eastAsia="仿宋"/>
                <w:highlight w:val="none"/>
              </w:rPr>
            </w:pPr>
            <w:r>
              <w:rPr>
                <w:rFonts w:ascii="仿宋" w:hAnsi="仿宋" w:eastAsia="仿宋"/>
                <w:color w:val="000000"/>
                <w:highlight w:val="none"/>
              </w:rPr>
              <w:t>（交付标准作局部提升）</w:t>
            </w:r>
          </w:p>
        </w:tc>
        <w:tc>
          <w:tcPr>
            <w:tcW w:w="1418" w:type="dxa"/>
            <w:tcBorders>
              <w:bottom w:val="single" w:color="000000" w:sz="4" w:space="0"/>
              <w:right w:val="single" w:color="000000" w:sz="4" w:space="0"/>
            </w:tcBorders>
            <w:vAlign w:val="center"/>
          </w:tcPr>
          <w:p>
            <w:pPr>
              <w:jc w:val="center"/>
              <w:rPr>
                <w:rFonts w:hint="default" w:ascii="仿宋" w:hAnsi="仿宋" w:eastAsia="仿宋"/>
                <w:highlight w:val="none"/>
                <w:lang w:val="en-US" w:eastAsia="zh-CN"/>
              </w:rPr>
            </w:pPr>
            <w:r>
              <w:rPr>
                <w:rFonts w:hint="eastAsia" w:ascii="仿宋" w:hAnsi="仿宋" w:eastAsia="仿宋"/>
                <w:color w:val="000000"/>
                <w:highlight w:val="none"/>
                <w:lang w:val="en-US" w:eastAsia="zh-CN"/>
              </w:rPr>
              <w:t>220</w:t>
            </w:r>
          </w:p>
        </w:tc>
        <w:tc>
          <w:tcPr>
            <w:tcW w:w="1998" w:type="dxa"/>
            <w:vMerge w:val="restart"/>
            <w:tcBorders>
              <w:left w:val="single" w:color="000000" w:sz="4" w:space="0"/>
              <w:right w:val="single" w:color="000000" w:sz="8" w:space="0"/>
            </w:tcBorders>
            <w:vAlign w:val="center"/>
          </w:tcPr>
          <w:p>
            <w:pPr>
              <w:jc w:val="center"/>
              <w:rPr>
                <w:highlight w:val="none"/>
              </w:rPr>
            </w:pPr>
            <w:r>
              <w:rPr>
                <w:rFonts w:ascii="仿宋" w:hAnsi="仿宋" w:eastAsia="仿宋"/>
                <w:color w:val="000000"/>
                <w:highlight w:val="none"/>
              </w:rPr>
              <w:t>方案-施工图</w:t>
            </w:r>
          </w:p>
          <w:p>
            <w:pPr>
              <w:jc w:val="left"/>
              <w:rPr>
                <w:highlight w:val="none"/>
              </w:rPr>
            </w:pPr>
            <w:r>
              <w:rPr>
                <w:rFonts w:ascii="仿宋" w:hAnsi="仿宋" w:eastAsia="仿宋"/>
                <w:color w:val="000000"/>
                <w:highlight w:val="none"/>
              </w:rPr>
              <w:t>（含现场施工配合）</w:t>
            </w:r>
          </w:p>
        </w:tc>
      </w:tr>
      <w:tr>
        <w:tblPrEx>
          <w:tblCellMar>
            <w:top w:w="0" w:type="dxa"/>
            <w:left w:w="10" w:type="dxa"/>
            <w:bottom w:w="0" w:type="dxa"/>
            <w:right w:w="10" w:type="dxa"/>
          </w:tblCellMar>
        </w:tblPrEx>
        <w:trPr>
          <w:trHeight w:val="510" w:hRule="atLeast"/>
          <w:jc w:val="center"/>
        </w:trPr>
        <w:tc>
          <w:tcPr>
            <w:tcW w:w="979" w:type="dxa"/>
            <w:vMerge w:val="continue"/>
            <w:tcBorders>
              <w:left w:val="single" w:color="000000" w:sz="8" w:space="0"/>
              <w:right w:val="single" w:color="000000" w:sz="4" w:space="0"/>
            </w:tcBorders>
            <w:shd w:val="clear" w:color="auto" w:fill="FFFFFF"/>
            <w:vAlign w:val="center"/>
          </w:tcPr>
          <w:p>
            <w:pPr>
              <w:jc w:val="center"/>
              <w:rPr>
                <w:highlight w:val="none"/>
              </w:rPr>
            </w:pPr>
          </w:p>
        </w:tc>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418" w:type="dxa"/>
            <w:tcBorders>
              <w:bottom w:val="single" w:color="000000" w:sz="4" w:space="0"/>
              <w:right w:val="single" w:color="000000" w:sz="4" w:space="0"/>
            </w:tcBorders>
            <w:vAlign w:val="center"/>
          </w:tcPr>
          <w:p>
            <w:pPr>
              <w:jc w:val="center"/>
              <w:rPr>
                <w:rFonts w:hint="default" w:ascii="仿宋" w:hAnsi="仿宋" w:eastAsia="仿宋"/>
                <w:highlight w:val="none"/>
                <w:lang w:val="en-US" w:eastAsia="zh-CN"/>
              </w:rPr>
            </w:pPr>
            <w:r>
              <w:rPr>
                <w:rFonts w:hint="eastAsia" w:ascii="仿宋" w:hAnsi="仿宋" w:eastAsia="仿宋"/>
                <w:color w:val="000000"/>
                <w:highlight w:val="none"/>
                <w:lang w:val="en-US" w:eastAsia="zh-CN"/>
              </w:rPr>
              <w:t>280</w:t>
            </w:r>
          </w:p>
        </w:tc>
        <w:tc>
          <w:tcPr>
            <w:tcW w:w="1998" w:type="dxa"/>
            <w:vMerge w:val="continue"/>
            <w:tcBorders>
              <w:left w:val="single" w:color="000000" w:sz="4" w:space="0"/>
              <w:right w:val="single" w:color="000000" w:sz="8" w:space="0"/>
            </w:tcBorders>
            <w:vAlign w:val="center"/>
          </w:tcPr>
          <w:p>
            <w:pPr>
              <w:jc w:val="left"/>
              <w:rPr>
                <w:highlight w:val="none"/>
              </w:rPr>
            </w:pPr>
          </w:p>
        </w:tc>
      </w:tr>
      <w:tr>
        <w:tblPrEx>
          <w:tblCellMar>
            <w:top w:w="0" w:type="dxa"/>
            <w:left w:w="10" w:type="dxa"/>
            <w:bottom w:w="0" w:type="dxa"/>
            <w:right w:w="10" w:type="dxa"/>
          </w:tblCellMar>
        </w:tblPrEx>
        <w:trPr>
          <w:trHeight w:val="510" w:hRule="atLeast"/>
          <w:jc w:val="center"/>
        </w:trPr>
        <w:tc>
          <w:tcPr>
            <w:tcW w:w="979" w:type="dxa"/>
            <w:vMerge w:val="continue"/>
            <w:tcBorders>
              <w:left w:val="single" w:color="000000" w:sz="8" w:space="0"/>
              <w:right w:val="single" w:color="000000" w:sz="4" w:space="0"/>
            </w:tcBorders>
            <w:shd w:val="clear" w:color="auto" w:fill="FFFFFF"/>
            <w:vAlign w:val="center"/>
          </w:tcPr>
          <w:p>
            <w:pPr>
              <w:jc w:val="center"/>
              <w:rPr>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highlight w:val="none"/>
                <w:lang w:val="en-US" w:eastAsia="zh-CN"/>
              </w:rPr>
            </w:pPr>
            <w:r>
              <w:rPr>
                <w:rFonts w:hint="eastAsia" w:ascii="仿宋" w:hAnsi="仿宋" w:eastAsia="仿宋"/>
                <w:color w:val="000000"/>
                <w:highlight w:val="none"/>
                <w:lang w:val="en-US" w:eastAsia="zh-CN"/>
              </w:rPr>
              <w:t>创意样板房</w:t>
            </w:r>
          </w:p>
        </w:tc>
        <w:tc>
          <w:tcPr>
            <w:tcW w:w="1418" w:type="dxa"/>
            <w:tcBorders>
              <w:bottom w:val="single" w:color="000000" w:sz="4" w:space="0"/>
              <w:right w:val="single" w:color="000000" w:sz="4" w:space="0"/>
            </w:tcBorders>
            <w:vAlign w:val="center"/>
          </w:tcPr>
          <w:p>
            <w:pPr>
              <w:jc w:val="center"/>
              <w:rPr>
                <w:rFonts w:hint="default" w:ascii="仿宋" w:hAnsi="仿宋" w:eastAsia="仿宋"/>
                <w:color w:val="000000"/>
                <w:highlight w:val="none"/>
                <w:lang w:val="en-US" w:eastAsia="zh-CN"/>
              </w:rPr>
            </w:pPr>
            <w:r>
              <w:rPr>
                <w:rFonts w:hint="eastAsia" w:ascii="仿宋" w:hAnsi="仿宋" w:eastAsia="仿宋"/>
                <w:color w:val="000000"/>
                <w:highlight w:val="none"/>
                <w:lang w:val="en-US" w:eastAsia="zh-CN"/>
              </w:rPr>
              <w:t>560</w:t>
            </w:r>
          </w:p>
        </w:tc>
        <w:tc>
          <w:tcPr>
            <w:tcW w:w="1998" w:type="dxa"/>
            <w:vMerge w:val="continue"/>
            <w:tcBorders>
              <w:left w:val="single" w:color="000000" w:sz="4" w:space="0"/>
              <w:right w:val="single" w:color="000000" w:sz="8" w:space="0"/>
            </w:tcBorders>
            <w:vAlign w:val="center"/>
          </w:tcPr>
          <w:p>
            <w:pPr>
              <w:jc w:val="left"/>
              <w:rPr>
                <w:highlight w:val="none"/>
              </w:rPr>
            </w:pPr>
          </w:p>
        </w:tc>
      </w:tr>
      <w:tr>
        <w:tblPrEx>
          <w:tblCellMar>
            <w:top w:w="0" w:type="dxa"/>
            <w:left w:w="10" w:type="dxa"/>
            <w:bottom w:w="0" w:type="dxa"/>
            <w:right w:w="10" w:type="dxa"/>
          </w:tblCellMar>
        </w:tblPrEx>
        <w:trPr>
          <w:trHeight w:val="510" w:hRule="atLeast"/>
          <w:jc w:val="center"/>
        </w:trPr>
        <w:tc>
          <w:tcPr>
            <w:tcW w:w="979" w:type="dxa"/>
            <w:vMerge w:val="continue"/>
            <w:tcBorders>
              <w:left w:val="single" w:color="000000" w:sz="8" w:space="0"/>
              <w:bottom w:val="single" w:color="000000" w:sz="4" w:space="0"/>
              <w:right w:val="single" w:color="000000" w:sz="4" w:space="0"/>
            </w:tcBorders>
            <w:shd w:val="clear" w:color="auto" w:fill="FFFFFF"/>
            <w:vAlign w:val="center"/>
          </w:tcPr>
          <w:p>
            <w:pPr>
              <w:jc w:val="center"/>
              <w:rPr>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ascii="仿宋" w:hAnsi="仿宋" w:eastAsia="仿宋"/>
                <w:color w:val="000000"/>
                <w:highlight w:val="none"/>
                <w:lang w:val="en-US" w:eastAsia="zh-CN"/>
              </w:rPr>
              <w:t>创意样板房</w:t>
            </w:r>
          </w:p>
        </w:tc>
        <w:tc>
          <w:tcPr>
            <w:tcW w:w="1418" w:type="dxa"/>
            <w:tcBorders>
              <w:bottom w:val="single" w:color="000000" w:sz="4" w:space="0"/>
              <w:right w:val="single" w:color="000000" w:sz="4" w:space="0"/>
            </w:tcBorders>
            <w:vAlign w:val="center"/>
          </w:tcPr>
          <w:p>
            <w:pPr>
              <w:jc w:val="center"/>
              <w:rPr>
                <w:rFonts w:hint="default" w:ascii="仿宋" w:hAnsi="仿宋" w:eastAsia="仿宋"/>
                <w:color w:val="000000"/>
                <w:highlight w:val="none"/>
                <w:lang w:val="en-US" w:eastAsia="zh-CN"/>
              </w:rPr>
            </w:pPr>
            <w:r>
              <w:rPr>
                <w:rFonts w:hint="eastAsia" w:ascii="仿宋" w:hAnsi="仿宋" w:eastAsia="仿宋"/>
                <w:color w:val="000000"/>
                <w:highlight w:val="none"/>
                <w:lang w:val="en-US" w:eastAsia="zh-CN"/>
              </w:rPr>
              <w:t>1050</w:t>
            </w:r>
          </w:p>
        </w:tc>
        <w:tc>
          <w:tcPr>
            <w:tcW w:w="1998" w:type="dxa"/>
            <w:vMerge w:val="continue"/>
            <w:tcBorders>
              <w:left w:val="single" w:color="000000" w:sz="4" w:space="0"/>
              <w:right w:val="single" w:color="000000" w:sz="8" w:space="0"/>
            </w:tcBorders>
            <w:vAlign w:val="center"/>
          </w:tcPr>
          <w:p>
            <w:pPr>
              <w:jc w:val="left"/>
              <w:rPr>
                <w:highlight w:val="none"/>
              </w:rPr>
            </w:pPr>
          </w:p>
        </w:tc>
      </w:tr>
      <w:tr>
        <w:tblPrEx>
          <w:tblCellMar>
            <w:top w:w="0" w:type="dxa"/>
            <w:left w:w="10" w:type="dxa"/>
            <w:bottom w:w="0" w:type="dxa"/>
            <w:right w:w="10" w:type="dxa"/>
          </w:tblCellMar>
        </w:tblPrEx>
        <w:trPr>
          <w:trHeight w:val="510" w:hRule="atLeast"/>
          <w:jc w:val="center"/>
        </w:trPr>
        <w:tc>
          <w:tcPr>
            <w:tcW w:w="979" w:type="dxa"/>
            <w:vMerge w:val="restart"/>
            <w:tcBorders>
              <w:left w:val="single" w:color="000000" w:sz="8" w:space="0"/>
              <w:bottom w:val="single" w:color="000000" w:sz="4" w:space="0"/>
              <w:right w:val="single" w:color="000000" w:sz="4" w:space="0"/>
            </w:tcBorders>
            <w:shd w:val="clear" w:color="auto" w:fill="FFFFFF"/>
            <w:vAlign w:val="center"/>
          </w:tcPr>
          <w:p>
            <w:pPr>
              <w:jc w:val="center"/>
              <w:rPr>
                <w:rFonts w:ascii="仿宋" w:hAnsi="仿宋" w:eastAsia="仿宋"/>
                <w:highlight w:val="none"/>
              </w:rPr>
            </w:pPr>
            <w:r>
              <w:rPr>
                <w:rFonts w:ascii="仿宋" w:hAnsi="仿宋" w:eastAsia="仿宋"/>
                <w:color w:val="000000"/>
                <w:highlight w:val="none"/>
              </w:rPr>
              <w:t>住宅公区</w:t>
            </w:r>
          </w:p>
        </w:tc>
        <w:tc>
          <w:tcPr>
            <w:tcW w:w="1417" w:type="dxa"/>
            <w:vMerge w:val="restart"/>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olor w:val="000000"/>
                <w:highlight w:val="none"/>
                <w:lang w:val="en-US" w:eastAsia="zh-CN"/>
              </w:rPr>
            </w:pPr>
            <w:r>
              <w:rPr>
                <w:rFonts w:hint="eastAsia" w:ascii="仿宋" w:hAnsi="仿宋" w:eastAsia="仿宋"/>
                <w:color w:val="000000"/>
                <w:highlight w:val="none"/>
                <w:lang w:val="en-US" w:eastAsia="zh-CN"/>
              </w:rPr>
              <w:t>280户型楼栋</w:t>
            </w:r>
          </w:p>
          <w:p>
            <w:pPr>
              <w:jc w:val="center"/>
              <w:rPr>
                <w:rFonts w:ascii="仿宋" w:hAnsi="仿宋" w:eastAsia="仿宋"/>
                <w:highlight w:val="none"/>
              </w:rPr>
            </w:pPr>
            <w:r>
              <w:rPr>
                <w:rFonts w:ascii="仿宋" w:hAnsi="仿宋" w:eastAsia="仿宋"/>
                <w:color w:val="000000"/>
                <w:highlight w:val="none"/>
              </w:rPr>
              <w:t>（母本）</w:t>
            </w:r>
          </w:p>
        </w:tc>
        <w:tc>
          <w:tcPr>
            <w:tcW w:w="1701" w:type="dxa"/>
            <w:tcBorders>
              <w:left w:val="single" w:color="000000" w:sz="4" w:space="0"/>
              <w:bottom w:val="single" w:color="000000" w:sz="4" w:space="0"/>
              <w:right w:val="single" w:color="000000" w:sz="4" w:space="0"/>
            </w:tcBorders>
            <w:shd w:val="clear" w:color="auto" w:fill="FFFFFF"/>
            <w:vAlign w:val="center"/>
          </w:tcPr>
          <w:p>
            <w:pPr>
              <w:jc w:val="center"/>
              <w:rPr>
                <w:rFonts w:hint="default" w:ascii="仿宋" w:hAnsi="仿宋" w:eastAsia="仿宋"/>
                <w:highlight w:val="none"/>
                <w:lang w:val="en-US" w:eastAsia="zh-CN"/>
              </w:rPr>
            </w:pPr>
            <w:r>
              <w:rPr>
                <w:rFonts w:ascii="仿宋" w:hAnsi="仿宋" w:eastAsia="仿宋"/>
                <w:color w:val="000000"/>
                <w:highlight w:val="none"/>
              </w:rPr>
              <w:t>首层大堂</w:t>
            </w:r>
            <w:r>
              <w:rPr>
                <w:rFonts w:hint="eastAsia" w:ascii="仿宋" w:hAnsi="仿宋" w:eastAsia="仿宋"/>
                <w:color w:val="000000"/>
                <w:highlight w:val="none"/>
                <w:lang w:val="en-US" w:eastAsia="zh-CN"/>
              </w:rPr>
              <w:t>及电梯厅</w:t>
            </w:r>
          </w:p>
        </w:tc>
        <w:tc>
          <w:tcPr>
            <w:tcW w:w="1418" w:type="dxa"/>
            <w:tcBorders>
              <w:bottom w:val="single" w:color="000000" w:sz="4" w:space="0"/>
              <w:right w:val="single" w:color="000000" w:sz="4" w:space="0"/>
            </w:tcBorders>
            <w:shd w:val="clear" w:color="auto" w:fill="FFFFFF"/>
            <w:vAlign w:val="center"/>
          </w:tcPr>
          <w:p>
            <w:pPr>
              <w:jc w:val="center"/>
              <w:rPr>
                <w:rFonts w:hint="default" w:ascii="仿宋" w:hAnsi="仿宋" w:eastAsia="仿宋"/>
                <w:highlight w:val="none"/>
                <w:lang w:val="en-US" w:eastAsia="zh-CN"/>
              </w:rPr>
            </w:pPr>
            <w:r>
              <w:rPr>
                <w:rFonts w:hint="eastAsia" w:ascii="仿宋" w:hAnsi="仿宋" w:eastAsia="仿宋"/>
                <w:color w:val="000000"/>
                <w:highlight w:val="none"/>
                <w:lang w:val="en-US" w:eastAsia="zh-CN"/>
              </w:rPr>
              <w:t>70</w:t>
            </w:r>
          </w:p>
        </w:tc>
        <w:tc>
          <w:tcPr>
            <w:tcW w:w="1998" w:type="dxa"/>
            <w:vMerge w:val="continue"/>
            <w:tcBorders>
              <w:left w:val="single" w:color="000000" w:sz="4" w:space="0"/>
              <w:right w:val="single" w:color="000000" w:sz="8" w:space="0"/>
            </w:tcBorders>
            <w:vAlign w:val="center"/>
          </w:tcPr>
          <w:p>
            <w:pPr>
              <w:jc w:val="left"/>
              <w:rPr>
                <w:highlight w:val="none"/>
              </w:rPr>
            </w:pPr>
          </w:p>
        </w:tc>
      </w:tr>
      <w:tr>
        <w:tblPrEx>
          <w:tblCellMar>
            <w:top w:w="0" w:type="dxa"/>
            <w:left w:w="10" w:type="dxa"/>
            <w:bottom w:w="0" w:type="dxa"/>
            <w:right w:w="10" w:type="dxa"/>
          </w:tblCellMar>
        </w:tblPrEx>
        <w:trPr>
          <w:trHeight w:val="510" w:hRule="atLeast"/>
          <w:jc w:val="center"/>
        </w:trPr>
        <w:tc>
          <w:tcPr>
            <w:tcW w:w="979" w:type="dxa"/>
            <w:vMerge w:val="continue"/>
            <w:tcBorders>
              <w:left w:val="single" w:color="000000" w:sz="8" w:space="0"/>
              <w:bottom w:val="single" w:color="000000" w:sz="4" w:space="0"/>
              <w:right w:val="single" w:color="000000" w:sz="4" w:space="0"/>
            </w:tcBorders>
            <w:shd w:val="clear" w:color="auto" w:fill="FFFFFF"/>
            <w:vAlign w:val="center"/>
          </w:tcPr>
          <w:p>
            <w:pPr>
              <w:jc w:val="center"/>
              <w:rPr>
                <w:highlight w:val="none"/>
              </w:rPr>
            </w:pPr>
          </w:p>
        </w:tc>
        <w:tc>
          <w:tcPr>
            <w:tcW w:w="1417" w:type="dxa"/>
            <w:vMerge w:val="continue"/>
            <w:tcBorders>
              <w:left w:val="single" w:color="000000" w:sz="4" w:space="0"/>
              <w:bottom w:val="single" w:color="000000" w:sz="4" w:space="0"/>
              <w:right w:val="single" w:color="000000" w:sz="4" w:space="0"/>
            </w:tcBorders>
            <w:shd w:val="clear" w:color="auto" w:fill="FFFFFF"/>
            <w:vAlign w:val="center"/>
          </w:tcPr>
          <w:p>
            <w:pPr>
              <w:jc w:val="center"/>
              <w:rPr>
                <w:highlight w:val="none"/>
              </w:rPr>
            </w:pPr>
          </w:p>
        </w:tc>
        <w:tc>
          <w:tcPr>
            <w:tcW w:w="1701" w:type="dxa"/>
            <w:tcBorders>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highlight w:val="none"/>
              </w:rPr>
            </w:pPr>
            <w:r>
              <w:rPr>
                <w:rFonts w:ascii="仿宋" w:hAnsi="仿宋" w:eastAsia="仿宋"/>
                <w:color w:val="000000"/>
                <w:highlight w:val="none"/>
              </w:rPr>
              <w:t>标准层电梯厅</w:t>
            </w:r>
          </w:p>
        </w:tc>
        <w:tc>
          <w:tcPr>
            <w:tcW w:w="1418" w:type="dxa"/>
            <w:tcBorders>
              <w:bottom w:val="single" w:color="000000" w:sz="4" w:space="0"/>
              <w:right w:val="single" w:color="000000" w:sz="4" w:space="0"/>
            </w:tcBorders>
            <w:shd w:val="clear" w:color="auto" w:fill="FFFFFF"/>
            <w:vAlign w:val="center"/>
          </w:tcPr>
          <w:p>
            <w:pPr>
              <w:jc w:val="center"/>
              <w:rPr>
                <w:rFonts w:hint="default" w:ascii="仿宋" w:hAnsi="仿宋" w:eastAsia="仿宋"/>
                <w:highlight w:val="none"/>
                <w:lang w:val="en-US" w:eastAsia="zh-CN"/>
              </w:rPr>
            </w:pPr>
            <w:r>
              <w:rPr>
                <w:rFonts w:hint="eastAsia" w:ascii="仿宋" w:hAnsi="仿宋" w:eastAsia="仿宋"/>
                <w:color w:val="000000"/>
                <w:highlight w:val="none"/>
                <w:lang w:val="en-US" w:eastAsia="zh-CN"/>
              </w:rPr>
              <w:t>40</w:t>
            </w:r>
          </w:p>
        </w:tc>
        <w:tc>
          <w:tcPr>
            <w:tcW w:w="1998" w:type="dxa"/>
            <w:vMerge w:val="continue"/>
            <w:tcBorders>
              <w:left w:val="single" w:color="000000" w:sz="4" w:space="0"/>
              <w:right w:val="single" w:color="000000" w:sz="8" w:space="0"/>
            </w:tcBorders>
            <w:vAlign w:val="center"/>
          </w:tcPr>
          <w:p>
            <w:pPr>
              <w:jc w:val="left"/>
              <w:rPr>
                <w:highlight w:val="none"/>
              </w:rPr>
            </w:pPr>
          </w:p>
        </w:tc>
      </w:tr>
      <w:tr>
        <w:tblPrEx>
          <w:tblCellMar>
            <w:top w:w="0" w:type="dxa"/>
            <w:left w:w="10" w:type="dxa"/>
            <w:bottom w:w="0" w:type="dxa"/>
            <w:right w:w="10" w:type="dxa"/>
          </w:tblCellMar>
        </w:tblPrEx>
        <w:trPr>
          <w:trHeight w:val="510" w:hRule="atLeast"/>
          <w:jc w:val="center"/>
        </w:trPr>
        <w:tc>
          <w:tcPr>
            <w:tcW w:w="979" w:type="dxa"/>
            <w:vMerge w:val="continue"/>
            <w:tcBorders>
              <w:left w:val="single" w:color="000000" w:sz="8" w:space="0"/>
              <w:bottom w:val="single" w:color="000000" w:sz="4" w:space="0"/>
              <w:right w:val="single" w:color="000000" w:sz="4" w:space="0"/>
            </w:tcBorders>
            <w:shd w:val="clear" w:color="auto" w:fill="FFFFFF"/>
            <w:vAlign w:val="center"/>
          </w:tcPr>
          <w:p>
            <w:pPr>
              <w:jc w:val="center"/>
              <w:rPr>
                <w:highlight w:val="none"/>
              </w:rPr>
            </w:pPr>
          </w:p>
        </w:tc>
        <w:tc>
          <w:tcPr>
            <w:tcW w:w="1417" w:type="dxa"/>
            <w:vMerge w:val="continue"/>
            <w:tcBorders>
              <w:left w:val="single" w:color="000000" w:sz="4" w:space="0"/>
              <w:bottom w:val="single" w:color="000000" w:sz="4" w:space="0"/>
              <w:right w:val="single" w:color="000000" w:sz="4" w:space="0"/>
            </w:tcBorders>
            <w:shd w:val="clear" w:color="auto" w:fill="FFFFFF"/>
            <w:vAlign w:val="center"/>
          </w:tcPr>
          <w:p>
            <w:pPr>
              <w:jc w:val="center"/>
              <w:rPr>
                <w:highlight w:val="none"/>
              </w:rPr>
            </w:pPr>
          </w:p>
        </w:tc>
        <w:tc>
          <w:tcPr>
            <w:tcW w:w="1701" w:type="dxa"/>
            <w:tcBorders>
              <w:left w:val="single" w:color="000000" w:sz="4" w:space="0"/>
              <w:bottom w:val="single" w:color="000000" w:sz="4" w:space="0"/>
              <w:right w:val="single" w:color="000000" w:sz="4" w:space="0"/>
            </w:tcBorders>
            <w:shd w:val="clear" w:color="auto" w:fill="FFFFFF"/>
            <w:vAlign w:val="center"/>
          </w:tcPr>
          <w:p>
            <w:pPr>
              <w:jc w:val="center"/>
              <w:rPr>
                <w:rFonts w:hint="default" w:eastAsia="仿宋"/>
                <w:highlight w:val="none"/>
                <w:lang w:val="en-US" w:eastAsia="zh-CN"/>
              </w:rPr>
            </w:pPr>
            <w:r>
              <w:rPr>
                <w:rFonts w:hint="eastAsia" w:ascii="仿宋" w:hAnsi="仿宋" w:eastAsia="仿宋"/>
                <w:color w:val="000000"/>
                <w:highlight w:val="none"/>
                <w:lang w:val="en-US" w:eastAsia="zh-CN"/>
              </w:rPr>
              <w:t>地下室大堂及电梯厅、光厅</w:t>
            </w:r>
          </w:p>
        </w:tc>
        <w:tc>
          <w:tcPr>
            <w:tcW w:w="1418" w:type="dxa"/>
            <w:tcBorders>
              <w:bottom w:val="single" w:color="000000" w:sz="4" w:space="0"/>
              <w:right w:val="single" w:color="000000" w:sz="4" w:space="0"/>
            </w:tcBorders>
            <w:shd w:val="clear" w:color="auto" w:fill="FFFFFF"/>
            <w:vAlign w:val="center"/>
          </w:tcPr>
          <w:p>
            <w:pPr>
              <w:jc w:val="center"/>
              <w:rPr>
                <w:rFonts w:hint="default" w:ascii="仿宋" w:hAnsi="仿宋" w:eastAsia="仿宋"/>
                <w:highlight w:val="none"/>
                <w:lang w:val="en-US" w:eastAsia="zh-CN"/>
              </w:rPr>
            </w:pPr>
            <w:r>
              <w:rPr>
                <w:rFonts w:hint="eastAsia" w:ascii="仿宋" w:hAnsi="仿宋" w:eastAsia="仿宋"/>
                <w:color w:val="000000"/>
                <w:highlight w:val="none"/>
                <w:lang w:val="en-US" w:eastAsia="zh-CN"/>
              </w:rPr>
              <w:t>110</w:t>
            </w:r>
          </w:p>
        </w:tc>
        <w:tc>
          <w:tcPr>
            <w:tcW w:w="1998" w:type="dxa"/>
            <w:vMerge w:val="continue"/>
            <w:tcBorders>
              <w:left w:val="single" w:color="000000" w:sz="4" w:space="0"/>
              <w:right w:val="single" w:color="000000" w:sz="8" w:space="0"/>
            </w:tcBorders>
            <w:vAlign w:val="center"/>
          </w:tcPr>
          <w:p>
            <w:pPr>
              <w:jc w:val="left"/>
              <w:rPr>
                <w:highlight w:val="none"/>
              </w:rPr>
            </w:pPr>
          </w:p>
        </w:tc>
      </w:tr>
      <w:tr>
        <w:tblPrEx>
          <w:tblCellMar>
            <w:top w:w="0" w:type="dxa"/>
            <w:left w:w="10" w:type="dxa"/>
            <w:bottom w:w="0" w:type="dxa"/>
            <w:right w:w="10" w:type="dxa"/>
          </w:tblCellMar>
        </w:tblPrEx>
        <w:trPr>
          <w:trHeight w:val="510" w:hRule="atLeast"/>
          <w:jc w:val="center"/>
        </w:trPr>
        <w:tc>
          <w:tcPr>
            <w:tcW w:w="979" w:type="dxa"/>
            <w:vMerge w:val="restart"/>
            <w:tcBorders>
              <w:left w:val="single" w:color="000000" w:sz="8" w:space="0"/>
              <w:bottom w:val="single" w:color="000000" w:sz="4" w:space="0"/>
              <w:right w:val="single" w:color="000000" w:sz="4" w:space="0"/>
            </w:tcBorders>
            <w:shd w:val="clear" w:color="auto" w:fill="FFFFFF"/>
            <w:vAlign w:val="center"/>
          </w:tcPr>
          <w:p>
            <w:pPr>
              <w:jc w:val="center"/>
              <w:rPr>
                <w:rFonts w:ascii="仿宋" w:hAnsi="仿宋" w:eastAsia="仿宋"/>
                <w:highlight w:val="none"/>
              </w:rPr>
            </w:pPr>
            <w:r>
              <w:rPr>
                <w:rFonts w:ascii="仿宋" w:hAnsi="仿宋" w:eastAsia="仿宋"/>
                <w:color w:val="000000"/>
                <w:highlight w:val="none"/>
              </w:rPr>
              <w:t>其他</w:t>
            </w:r>
          </w:p>
        </w:tc>
        <w:tc>
          <w:tcPr>
            <w:tcW w:w="3118" w:type="dxa"/>
            <w:gridSpan w:val="2"/>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highlight w:val="none"/>
              </w:rPr>
            </w:pPr>
            <w:r>
              <w:rPr>
                <w:rFonts w:hint="eastAsia" w:ascii="仿宋" w:hAnsi="仿宋" w:eastAsia="仿宋"/>
                <w:color w:val="000000"/>
                <w:highlight w:val="none"/>
                <w:lang w:val="en-US" w:eastAsia="zh-CN"/>
              </w:rPr>
              <w:t>主题</w:t>
            </w:r>
            <w:r>
              <w:rPr>
                <w:rFonts w:ascii="仿宋" w:hAnsi="仿宋" w:eastAsia="仿宋"/>
                <w:color w:val="000000"/>
                <w:highlight w:val="none"/>
              </w:rPr>
              <w:t>架空层泛会所</w:t>
            </w:r>
          </w:p>
        </w:tc>
        <w:tc>
          <w:tcPr>
            <w:tcW w:w="1418" w:type="dxa"/>
            <w:tcBorders>
              <w:bottom w:val="single" w:color="000000" w:sz="4" w:space="0"/>
              <w:right w:val="single" w:color="000000" w:sz="4" w:space="0"/>
            </w:tcBorders>
            <w:shd w:val="clear" w:color="auto" w:fill="FFFFFF"/>
            <w:vAlign w:val="center"/>
          </w:tcPr>
          <w:p>
            <w:pPr>
              <w:jc w:val="center"/>
              <w:rPr>
                <w:rFonts w:hint="default" w:ascii="仿宋" w:hAnsi="仿宋" w:eastAsia="仿宋"/>
                <w:highlight w:val="none"/>
                <w:lang w:val="en-US" w:eastAsia="zh-CN"/>
              </w:rPr>
            </w:pPr>
            <w:r>
              <w:rPr>
                <w:rFonts w:hint="eastAsia" w:ascii="仿宋" w:hAnsi="仿宋" w:eastAsia="仿宋"/>
                <w:color w:val="000000"/>
                <w:highlight w:val="none"/>
                <w:lang w:val="en-US" w:eastAsia="zh-CN"/>
              </w:rPr>
              <w:t>1300</w:t>
            </w:r>
          </w:p>
        </w:tc>
        <w:tc>
          <w:tcPr>
            <w:tcW w:w="1998" w:type="dxa"/>
            <w:vMerge w:val="continue"/>
            <w:tcBorders>
              <w:left w:val="single" w:color="000000" w:sz="4" w:space="0"/>
              <w:right w:val="single" w:color="000000" w:sz="8" w:space="0"/>
            </w:tcBorders>
            <w:vAlign w:val="center"/>
          </w:tcPr>
          <w:p>
            <w:pPr>
              <w:jc w:val="left"/>
              <w:rPr>
                <w:highlight w:val="none"/>
              </w:rPr>
            </w:pPr>
          </w:p>
        </w:tc>
      </w:tr>
      <w:tr>
        <w:tblPrEx>
          <w:tblCellMar>
            <w:top w:w="0" w:type="dxa"/>
            <w:left w:w="10" w:type="dxa"/>
            <w:bottom w:w="0" w:type="dxa"/>
            <w:right w:w="10" w:type="dxa"/>
          </w:tblCellMar>
        </w:tblPrEx>
        <w:trPr>
          <w:trHeight w:val="510" w:hRule="atLeast"/>
          <w:jc w:val="center"/>
        </w:trPr>
        <w:tc>
          <w:tcPr>
            <w:tcW w:w="979" w:type="dxa"/>
            <w:vMerge w:val="continue"/>
            <w:tcBorders>
              <w:left w:val="single" w:color="000000" w:sz="8" w:space="0"/>
              <w:bottom w:val="single" w:color="000000" w:sz="4" w:space="0"/>
              <w:right w:val="single" w:color="000000" w:sz="4" w:space="0"/>
            </w:tcBorders>
            <w:shd w:val="clear" w:color="auto" w:fill="FFFFFF"/>
            <w:vAlign w:val="center"/>
          </w:tcPr>
          <w:p>
            <w:pPr>
              <w:jc w:val="center"/>
              <w:rPr>
                <w:highlight w:val="none"/>
              </w:rPr>
            </w:pPr>
          </w:p>
        </w:tc>
        <w:tc>
          <w:tcPr>
            <w:tcW w:w="3118" w:type="dxa"/>
            <w:gridSpan w:val="2"/>
            <w:tcBorders>
              <w:top w:val="single" w:color="000000" w:sz="4" w:space="0"/>
              <w:bottom w:val="single" w:color="000000" w:sz="4" w:space="0"/>
              <w:right w:val="single" w:color="000000" w:sz="4" w:space="0"/>
            </w:tcBorders>
            <w:shd w:val="clear" w:color="auto" w:fill="FFFFFF"/>
            <w:vAlign w:val="center"/>
          </w:tcPr>
          <w:p>
            <w:pPr>
              <w:jc w:val="center"/>
              <w:rPr>
                <w:rFonts w:hint="default" w:ascii="仿宋" w:hAnsi="仿宋" w:eastAsia="仿宋"/>
                <w:highlight w:val="none"/>
                <w:lang w:val="en-US" w:eastAsia="zh-CN"/>
              </w:rPr>
            </w:pPr>
            <w:r>
              <w:rPr>
                <w:rFonts w:hint="eastAsia" w:ascii="仿宋" w:hAnsi="仿宋" w:eastAsia="仿宋"/>
                <w:highlight w:val="none"/>
                <w:lang w:val="en-US" w:eastAsia="zh-CN"/>
              </w:rPr>
              <w:t>车道坡道及车道行车道</w:t>
            </w:r>
          </w:p>
        </w:tc>
        <w:tc>
          <w:tcPr>
            <w:tcW w:w="1418" w:type="dxa"/>
            <w:tcBorders>
              <w:bottom w:val="single" w:color="000000" w:sz="4" w:space="0"/>
              <w:right w:val="single" w:color="000000" w:sz="4" w:space="0"/>
            </w:tcBorders>
            <w:shd w:val="clear" w:color="auto" w:fill="FFFFFF"/>
            <w:vAlign w:val="center"/>
          </w:tcPr>
          <w:p>
            <w:pPr>
              <w:jc w:val="center"/>
              <w:rPr>
                <w:rFonts w:hint="default" w:ascii="仿宋" w:hAnsi="仿宋" w:eastAsia="仿宋"/>
                <w:highlight w:val="none"/>
                <w:lang w:val="en-US" w:eastAsia="zh-CN"/>
              </w:rPr>
            </w:pPr>
            <w:r>
              <w:rPr>
                <w:rFonts w:hint="eastAsia" w:ascii="仿宋" w:hAnsi="仿宋" w:eastAsia="仿宋"/>
                <w:color w:val="000000"/>
                <w:highlight w:val="none"/>
                <w:lang w:val="en-US" w:eastAsia="zh-CN"/>
              </w:rPr>
              <w:t>450</w:t>
            </w:r>
          </w:p>
        </w:tc>
        <w:tc>
          <w:tcPr>
            <w:tcW w:w="1998" w:type="dxa"/>
            <w:vMerge w:val="continue"/>
            <w:tcBorders>
              <w:left w:val="single" w:color="000000" w:sz="4" w:space="0"/>
              <w:right w:val="single" w:color="000000" w:sz="8" w:space="0"/>
            </w:tcBorders>
            <w:vAlign w:val="center"/>
          </w:tcPr>
          <w:p>
            <w:pPr>
              <w:jc w:val="left"/>
              <w:rPr>
                <w:highlight w:val="none"/>
              </w:rPr>
            </w:pPr>
          </w:p>
        </w:tc>
      </w:tr>
      <w:tr>
        <w:tblPrEx>
          <w:tblCellMar>
            <w:top w:w="0" w:type="dxa"/>
            <w:left w:w="10" w:type="dxa"/>
            <w:bottom w:w="0" w:type="dxa"/>
            <w:right w:w="10" w:type="dxa"/>
          </w:tblCellMar>
        </w:tblPrEx>
        <w:trPr>
          <w:trHeight w:val="510" w:hRule="atLeast"/>
          <w:jc w:val="center"/>
        </w:trPr>
        <w:tc>
          <w:tcPr>
            <w:tcW w:w="979" w:type="dxa"/>
            <w:vMerge w:val="continue"/>
            <w:tcBorders>
              <w:left w:val="single" w:color="000000" w:sz="8" w:space="0"/>
              <w:bottom w:val="single" w:color="000000" w:sz="4" w:space="0"/>
              <w:right w:val="single" w:color="000000" w:sz="4" w:space="0"/>
            </w:tcBorders>
            <w:shd w:val="clear" w:color="auto" w:fill="FFFFFF"/>
            <w:vAlign w:val="center"/>
          </w:tcPr>
          <w:p>
            <w:pPr>
              <w:jc w:val="center"/>
              <w:rPr>
                <w:highlight w:val="none"/>
              </w:rPr>
            </w:pPr>
          </w:p>
        </w:tc>
        <w:tc>
          <w:tcPr>
            <w:tcW w:w="3118" w:type="dxa"/>
            <w:gridSpan w:val="2"/>
            <w:tcBorders>
              <w:top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highlight w:val="none"/>
              </w:rPr>
            </w:pPr>
            <w:r>
              <w:rPr>
                <w:rFonts w:ascii="仿宋" w:hAnsi="仿宋" w:eastAsia="仿宋"/>
                <w:color w:val="000000"/>
                <w:highlight w:val="none"/>
              </w:rPr>
              <w:t>电梯轿厢（</w:t>
            </w:r>
            <w:r>
              <w:rPr>
                <w:rFonts w:hint="eastAsia" w:ascii="仿宋" w:hAnsi="仿宋" w:eastAsia="仿宋"/>
                <w:color w:val="000000"/>
                <w:highlight w:val="none"/>
                <w:lang w:val="en-US" w:eastAsia="zh-CN"/>
              </w:rPr>
              <w:t>创意交标</w:t>
            </w:r>
            <w:r>
              <w:rPr>
                <w:rFonts w:ascii="仿宋" w:hAnsi="仿宋" w:eastAsia="仿宋"/>
                <w:color w:val="000000"/>
                <w:highlight w:val="none"/>
              </w:rPr>
              <w:t>轿厢）</w:t>
            </w:r>
          </w:p>
        </w:tc>
        <w:tc>
          <w:tcPr>
            <w:tcW w:w="1418" w:type="dxa"/>
            <w:tcBorders>
              <w:bottom w:val="single" w:color="000000" w:sz="4" w:space="0"/>
              <w:right w:val="single" w:color="000000" w:sz="4" w:space="0"/>
            </w:tcBorders>
            <w:shd w:val="clear" w:color="auto" w:fill="FFFFFF"/>
            <w:vAlign w:val="center"/>
          </w:tcPr>
          <w:p>
            <w:pPr>
              <w:jc w:val="center"/>
              <w:rPr>
                <w:rFonts w:ascii="仿宋" w:hAnsi="仿宋" w:eastAsia="仿宋"/>
                <w:highlight w:val="none"/>
              </w:rPr>
            </w:pPr>
            <w:r>
              <w:rPr>
                <w:rFonts w:ascii="仿宋" w:hAnsi="仿宋" w:eastAsia="仿宋"/>
                <w:color w:val="000000"/>
                <w:highlight w:val="none"/>
              </w:rPr>
              <w:t>1项</w:t>
            </w:r>
          </w:p>
        </w:tc>
        <w:tc>
          <w:tcPr>
            <w:tcW w:w="1998" w:type="dxa"/>
            <w:vMerge w:val="continue"/>
            <w:tcBorders>
              <w:left w:val="single" w:color="000000" w:sz="4" w:space="0"/>
              <w:right w:val="single" w:color="000000" w:sz="8" w:space="0"/>
            </w:tcBorders>
            <w:vAlign w:val="center"/>
          </w:tcPr>
          <w:p>
            <w:pPr>
              <w:jc w:val="left"/>
              <w:rPr>
                <w:highlight w:val="none"/>
              </w:rPr>
            </w:pPr>
          </w:p>
        </w:tc>
      </w:tr>
    </w:tbl>
    <w:p>
      <w:pPr>
        <w:spacing w:line="276" w:lineRule="auto"/>
        <w:ind w:left="470" w:leftChars="224" w:firstLine="0" w:firstLineChars="0"/>
        <w:jc w:val="left"/>
        <w:outlineLvl w:val="0"/>
        <w:rPr>
          <w:rFonts w:hint="eastAsia" w:ascii="仿宋" w:hAnsi="仿宋" w:eastAsia="仿宋"/>
          <w:sz w:val="24"/>
          <w:highlight w:val="none"/>
          <w:lang w:val="en-US" w:eastAsia="zh-CN"/>
        </w:rPr>
      </w:pPr>
      <w:r>
        <w:rPr>
          <w:rFonts w:ascii="仿宋" w:hAnsi="仿宋" w:eastAsia="仿宋"/>
          <w:color w:val="000000"/>
          <w:highlight w:val="none"/>
        </w:rPr>
        <w:t>备注：</w:t>
      </w:r>
      <w:r>
        <w:rPr>
          <w:rFonts w:ascii="仿宋_GB2312;仿宋" w:hAnsi="仿宋_GB2312;仿宋" w:eastAsia="仿宋_GB2312;仿宋"/>
          <w:highlight w:val="none"/>
        </w:rPr>
        <w:t>实际设计面积以经甲方确认的设计范围为准。</w:t>
      </w:r>
      <w:r>
        <w:rPr>
          <w:rFonts w:hint="eastAsia" w:ascii="仿宋_GB2312;仿宋" w:hAnsi="仿宋_GB2312;仿宋" w:eastAsia="宋体"/>
          <w:highlight w:val="none"/>
          <w:lang w:val="en-US" w:eastAsia="zh-CN"/>
        </w:rPr>
        <w:t>按墙中线计算原则来核定</w:t>
      </w:r>
      <w:r>
        <w:rPr>
          <w:rFonts w:ascii="仿宋" w:hAnsi="仿宋" w:eastAsia="仿宋"/>
          <w:color w:val="000000"/>
          <w:highlight w:val="none"/>
        </w:rPr>
        <w:t>。</w:t>
      </w:r>
      <w:r>
        <w:rPr>
          <w:rFonts w:hint="eastAsia" w:ascii="仿宋" w:hAnsi="仿宋" w:eastAsia="仿宋"/>
          <w:color w:val="000000"/>
          <w:highlight w:val="none"/>
          <w:lang w:val="en-US" w:eastAsia="zh-CN"/>
        </w:rPr>
        <w:t xml:space="preserve"> </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本次装修设计服务需提供上述描述范围的概念设计、方案设计、装修施工图以及施工现场配合服务。设计面积以实际装修设计面积结算，</w:t>
      </w:r>
      <w:r>
        <w:rPr>
          <w:rFonts w:hint="eastAsia" w:ascii="仿宋" w:hAnsi="仿宋" w:eastAsia="仿宋"/>
          <w:color w:val="000000"/>
          <w:sz w:val="24"/>
          <w:highlight w:val="none"/>
          <w:lang w:eastAsia="zh-CN"/>
        </w:rPr>
        <w:t>会所</w:t>
      </w:r>
      <w:r>
        <w:rPr>
          <w:rFonts w:ascii="仿宋" w:hAnsi="仿宋" w:eastAsia="仿宋"/>
          <w:color w:val="000000"/>
          <w:sz w:val="24"/>
          <w:highlight w:val="none"/>
        </w:rPr>
        <w:t>及样板间设计风格除建议风格外，要求设计单位根据项目定位，提供两种以上的风格建议。</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本次装修设计项目需根据甲方成本估算及概算成果进行方案调整，以满足成本控制的要求。</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 xml:space="preserve">应满足甲方装修设计限额要求，硬装限额需包括天花、地面、墙面、机电、智能化以及固定家具等。 </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样板房及对应公区设计内容（包括但不限于）：公共大堂背景、电梯厅（含地下电梯厅延伸部分及客户接触的重点区域）、电梯轿厢、入户鞋柜或收纳柜体、客厅及房间背壁、厨房橱柜、卫生间镜柜、衣柜等交付标准内所包含的家具、电器、电子设备等定位、包装方式等。</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提供上述装修设计范围内的软装概念方案，包括：软装家具、装饰小品、美陈装饰等规格书及装饰摆设概念方案。参与软装方案评审，配合软装做好提资工作。</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包括设计范围内的灯光方案，达到施工图的深度，并反映到综合天花图上。施工图设计需包括机电末端定位(含智能化及发光标识末端)及</w:t>
      </w:r>
      <w:r>
        <w:rPr>
          <w:rFonts w:hint="eastAsia" w:ascii="仿宋" w:hAnsi="仿宋" w:eastAsia="仿宋"/>
          <w:color w:val="000000"/>
          <w:sz w:val="24"/>
          <w:highlight w:val="none"/>
          <w:lang w:val="en-US" w:eastAsia="zh-CN"/>
        </w:rPr>
        <w:t>末端</w:t>
      </w:r>
      <w:r>
        <w:rPr>
          <w:rFonts w:ascii="仿宋" w:hAnsi="仿宋" w:eastAsia="仿宋"/>
          <w:color w:val="000000"/>
          <w:sz w:val="24"/>
          <w:highlight w:val="none"/>
        </w:rPr>
        <w:t>布线图等。</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施工图应满足甲方成本计量、招标及施工图审查，最终满足办理装修分部工程的施工许可证的要求，确保通过政府主管部门及消防部门的报审及审批要求。如不需报审政府主管部门及消防部门，则由甲方书面确认即可。</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乙方在服务期内提供</w:t>
      </w:r>
      <w:r>
        <w:rPr>
          <w:rFonts w:hint="eastAsia" w:ascii="仿宋" w:hAnsi="仿宋" w:eastAsia="仿宋"/>
          <w:sz w:val="24"/>
          <w:highlight w:val="none"/>
          <w:lang w:val="en-US" w:eastAsia="zh-CN"/>
        </w:rPr>
        <w:t>32</w:t>
      </w:r>
      <w:bookmarkStart w:id="0" w:name="_GoBack"/>
      <w:bookmarkEnd w:id="0"/>
      <w:r>
        <w:rPr>
          <w:rFonts w:ascii="仿宋" w:hAnsi="仿宋" w:eastAsia="仿宋"/>
          <w:color w:val="000000"/>
          <w:sz w:val="24"/>
          <w:highlight w:val="none"/>
        </w:rPr>
        <w:t>次的现场服务，其中包含设计成果汇报服务及施工期间现场服务（未能解决问题除外），在总服务次数不变的前提下，甲方有权自行调配各阶段的现场服务次数。</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需协调建筑、园林、标识设计顾问，并对前述设计方案提供意见反馈。</w:t>
      </w:r>
    </w:p>
    <w:p>
      <w:pPr>
        <w:pStyle w:val="75"/>
        <w:numPr>
          <w:ilvl w:val="0"/>
          <w:numId w:val="0"/>
        </w:numPr>
        <w:ind w:left="420" w:leftChars="0"/>
        <w:jc w:val="left"/>
        <w:rPr>
          <w:rFonts w:ascii="仿宋" w:hAnsi="仿宋" w:eastAsia="仿宋"/>
          <w:b w:val="0"/>
          <w:sz w:val="24"/>
          <w:highlight w:val="none"/>
        </w:rPr>
      </w:pPr>
    </w:p>
    <w:p>
      <w:pPr>
        <w:pStyle w:val="84"/>
        <w:numPr>
          <w:ilvl w:val="0"/>
          <w:numId w:val="7"/>
        </w:numPr>
        <w:spacing w:line="360" w:lineRule="auto"/>
        <w:ind w:firstLine="420"/>
        <w:outlineLvl w:val="0"/>
        <w:rPr>
          <w:rFonts w:ascii="仿宋" w:hAnsi="仿宋" w:eastAsia="仿宋"/>
          <w:b/>
          <w:sz w:val="24"/>
          <w:highlight w:val="none"/>
        </w:rPr>
      </w:pPr>
      <w:r>
        <w:rPr>
          <w:rFonts w:ascii="仿宋" w:hAnsi="仿宋" w:eastAsia="仿宋"/>
          <w:b/>
          <w:color w:val="000000"/>
          <w:sz w:val="24"/>
          <w:highlight w:val="none"/>
        </w:rPr>
        <w:t>设计节点及成果要求：</w:t>
      </w:r>
    </w:p>
    <w:p>
      <w:pPr>
        <w:pStyle w:val="75"/>
        <w:numPr>
          <w:ilvl w:val="0"/>
          <w:numId w:val="0"/>
        </w:numPr>
        <w:ind w:left="855"/>
        <w:jc w:val="left"/>
        <w:outlineLvl w:val="0"/>
        <w:rPr>
          <w:rFonts w:ascii="仿宋" w:hAnsi="仿宋" w:eastAsia="仿宋"/>
          <w:sz w:val="24"/>
          <w:highlight w:val="none"/>
        </w:rPr>
      </w:pPr>
      <w:r>
        <w:rPr>
          <w:rFonts w:ascii="仿宋" w:hAnsi="仿宋" w:eastAsia="仿宋"/>
          <w:color w:val="000000"/>
          <w:sz w:val="24"/>
          <w:highlight w:val="none"/>
        </w:rPr>
        <w:t>（一）概念设计阶段：</w:t>
      </w:r>
    </w:p>
    <w:p>
      <w:pPr>
        <w:pStyle w:val="75"/>
        <w:numPr>
          <w:ilvl w:val="0"/>
          <w:numId w:val="0"/>
        </w:numPr>
        <w:ind w:left="855" w:hanging="285"/>
        <w:jc w:val="left"/>
        <w:rPr>
          <w:rFonts w:ascii="仿宋" w:hAnsi="仿宋" w:eastAsia="仿宋"/>
          <w:sz w:val="24"/>
          <w:highlight w:val="none"/>
        </w:rPr>
      </w:pPr>
      <w:r>
        <w:rPr>
          <w:rFonts w:ascii="仿宋" w:hAnsi="仿宋" w:eastAsia="仿宋"/>
          <w:color w:val="000000"/>
          <w:sz w:val="24"/>
          <w:highlight w:val="none"/>
        </w:rPr>
        <w:t>设计周期：1</w:t>
      </w:r>
      <w:r>
        <w:rPr>
          <w:rFonts w:hint="eastAsia" w:ascii="仿宋" w:hAnsi="仿宋" w:eastAsia="仿宋"/>
          <w:color w:val="000000"/>
          <w:sz w:val="24"/>
          <w:highlight w:val="none"/>
          <w:lang w:val="en-US" w:eastAsia="zh-CN"/>
        </w:rPr>
        <w:t>5</w:t>
      </w:r>
      <w:r>
        <w:rPr>
          <w:rFonts w:ascii="仿宋" w:hAnsi="仿宋" w:eastAsia="仿宋"/>
          <w:color w:val="000000"/>
          <w:sz w:val="24"/>
          <w:highlight w:val="none"/>
        </w:rPr>
        <w:t>个日历天</w:t>
      </w:r>
    </w:p>
    <w:p>
      <w:pPr>
        <w:pStyle w:val="75"/>
        <w:numPr>
          <w:ilvl w:val="0"/>
          <w:numId w:val="0"/>
        </w:numPr>
        <w:ind w:left="855" w:hanging="285"/>
        <w:jc w:val="left"/>
        <w:rPr>
          <w:rFonts w:ascii="仿宋" w:hAnsi="仿宋" w:eastAsia="仿宋"/>
          <w:sz w:val="24"/>
          <w:highlight w:val="none"/>
        </w:rPr>
      </w:pPr>
      <w:r>
        <w:rPr>
          <w:rFonts w:ascii="仿宋" w:hAnsi="仿宋" w:eastAsia="仿宋"/>
          <w:color w:val="000000"/>
          <w:sz w:val="24"/>
          <w:highlight w:val="none"/>
        </w:rPr>
        <w:t>提供成果具体如下，包括但不限于：</w:t>
      </w:r>
    </w:p>
    <w:p>
      <w:pPr>
        <w:pStyle w:val="75"/>
        <w:numPr>
          <w:ilvl w:val="0"/>
          <w:numId w:val="9"/>
        </w:numPr>
        <w:ind w:left="105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开展设计前与主体建筑（含机电）等设计单位及商业策划团队、营销管理团队充分沟通交流，了解项目总体设计理念。</w:t>
      </w:r>
    </w:p>
    <w:p>
      <w:pPr>
        <w:pStyle w:val="75"/>
        <w:numPr>
          <w:ilvl w:val="0"/>
          <w:numId w:val="9"/>
        </w:numPr>
        <w:ind w:left="1055" w:leftChars="0" w:hanging="425" w:firstLineChars="0"/>
        <w:jc w:val="left"/>
        <w:rPr>
          <w:rFonts w:ascii="仿宋" w:hAnsi="仿宋" w:eastAsia="仿宋"/>
          <w:b w:val="0"/>
          <w:bCs/>
          <w:sz w:val="24"/>
          <w:highlight w:val="none"/>
        </w:rPr>
      </w:pPr>
      <w:r>
        <w:rPr>
          <w:rFonts w:hint="eastAsia" w:ascii="仿宋" w:hAnsi="仿宋" w:eastAsia="仿宋"/>
          <w:b w:val="0"/>
          <w:bCs/>
          <w:color w:val="000000"/>
          <w:sz w:val="24"/>
          <w:highlight w:val="none"/>
          <w:lang w:eastAsia="zh-CN"/>
        </w:rPr>
        <w:t>会所</w:t>
      </w:r>
      <w:r>
        <w:rPr>
          <w:rFonts w:ascii="仿宋" w:hAnsi="仿宋" w:eastAsia="仿宋"/>
          <w:b w:val="0"/>
          <w:bCs/>
          <w:color w:val="000000"/>
          <w:sz w:val="24"/>
          <w:highlight w:val="none"/>
        </w:rPr>
        <w:t>及样板间需提供两个备选风格意向方案。</w:t>
      </w:r>
    </w:p>
    <w:p>
      <w:pPr>
        <w:pStyle w:val="75"/>
        <w:numPr>
          <w:ilvl w:val="0"/>
          <w:numId w:val="9"/>
        </w:numPr>
        <w:ind w:left="105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平面功能布局及户型优化建议，并标注主要尺寸，同时体现设计概念。</w:t>
      </w:r>
    </w:p>
    <w:p>
      <w:pPr>
        <w:pStyle w:val="75"/>
        <w:numPr>
          <w:ilvl w:val="0"/>
          <w:numId w:val="9"/>
        </w:numPr>
        <w:ind w:left="105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主题策划及重点节点打造意向。</w:t>
      </w:r>
    </w:p>
    <w:p>
      <w:pPr>
        <w:pStyle w:val="75"/>
        <w:numPr>
          <w:ilvl w:val="0"/>
          <w:numId w:val="9"/>
        </w:numPr>
        <w:ind w:left="105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需提供反映设计意图的艺术装置设计草图和意向图片。</w:t>
      </w:r>
    </w:p>
    <w:p>
      <w:pPr>
        <w:pStyle w:val="75"/>
        <w:numPr>
          <w:ilvl w:val="0"/>
          <w:numId w:val="9"/>
        </w:numPr>
        <w:ind w:left="105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提供模型功能需求构思及模型比例研究，以及对应的模型估算数据。</w:t>
      </w:r>
    </w:p>
    <w:p>
      <w:pPr>
        <w:pStyle w:val="75"/>
        <w:numPr>
          <w:ilvl w:val="0"/>
          <w:numId w:val="9"/>
        </w:numPr>
        <w:ind w:left="105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重点区域设计理念、各场景空间的意向图片、说明及SketchUp空间模型等。</w:t>
      </w:r>
    </w:p>
    <w:p>
      <w:pPr>
        <w:pStyle w:val="75"/>
        <w:numPr>
          <w:ilvl w:val="0"/>
          <w:numId w:val="9"/>
        </w:numPr>
        <w:ind w:left="105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需结合场景空间的效果图对主要装饰材料进行说明。</w:t>
      </w:r>
    </w:p>
    <w:p>
      <w:pPr>
        <w:pStyle w:val="75"/>
        <w:numPr>
          <w:ilvl w:val="0"/>
          <w:numId w:val="9"/>
        </w:numPr>
        <w:ind w:left="1055" w:leftChars="0" w:hanging="425" w:firstLineChars="0"/>
        <w:jc w:val="left"/>
        <w:rPr>
          <w:rFonts w:ascii="仿宋" w:hAnsi="仿宋" w:eastAsia="仿宋"/>
          <w:b w:val="0"/>
          <w:bCs/>
          <w:color w:val="000000"/>
          <w:sz w:val="24"/>
          <w:highlight w:val="none"/>
        </w:rPr>
      </w:pPr>
      <w:r>
        <w:rPr>
          <w:rFonts w:ascii="仿宋" w:hAnsi="仿宋" w:eastAsia="仿宋"/>
          <w:b w:val="0"/>
          <w:bCs/>
          <w:color w:val="000000"/>
          <w:sz w:val="24"/>
          <w:highlight w:val="none"/>
        </w:rPr>
        <w:t>待甲方评审确定后方可进入下一阶段设计工作。</w:t>
      </w:r>
    </w:p>
    <w:p>
      <w:pPr>
        <w:pStyle w:val="75"/>
        <w:numPr>
          <w:ilvl w:val="0"/>
          <w:numId w:val="0"/>
        </w:numPr>
        <w:ind w:left="855"/>
        <w:jc w:val="left"/>
        <w:outlineLvl w:val="0"/>
        <w:rPr>
          <w:rFonts w:ascii="仿宋" w:hAnsi="仿宋" w:eastAsia="仿宋"/>
          <w:color w:val="000000"/>
          <w:sz w:val="24"/>
          <w:highlight w:val="none"/>
        </w:rPr>
      </w:pPr>
      <w:r>
        <w:rPr>
          <w:rFonts w:ascii="仿宋" w:hAnsi="仿宋" w:eastAsia="仿宋"/>
          <w:color w:val="000000"/>
          <w:sz w:val="24"/>
          <w:highlight w:val="none"/>
        </w:rPr>
        <w:t>（二）方案设计阶段：</w:t>
      </w:r>
    </w:p>
    <w:p>
      <w:pPr>
        <w:pStyle w:val="75"/>
        <w:numPr>
          <w:ilvl w:val="0"/>
          <w:numId w:val="0"/>
        </w:numPr>
        <w:ind w:left="855" w:hanging="285"/>
        <w:jc w:val="left"/>
        <w:rPr>
          <w:rFonts w:ascii="仿宋" w:hAnsi="仿宋" w:eastAsia="仿宋"/>
          <w:color w:val="000000"/>
          <w:sz w:val="24"/>
          <w:highlight w:val="none"/>
        </w:rPr>
      </w:pPr>
      <w:r>
        <w:rPr>
          <w:rFonts w:ascii="仿宋" w:hAnsi="仿宋" w:eastAsia="仿宋"/>
          <w:color w:val="000000"/>
          <w:sz w:val="24"/>
          <w:highlight w:val="none"/>
        </w:rPr>
        <w:t>设计周期：</w:t>
      </w:r>
      <w:r>
        <w:rPr>
          <w:rFonts w:hint="eastAsia" w:ascii="仿宋" w:hAnsi="仿宋" w:eastAsia="仿宋"/>
          <w:color w:val="000000"/>
          <w:sz w:val="24"/>
          <w:highlight w:val="none"/>
          <w:lang w:val="en-US" w:eastAsia="zh-CN"/>
        </w:rPr>
        <w:t>25</w:t>
      </w:r>
      <w:r>
        <w:rPr>
          <w:rFonts w:ascii="仿宋" w:hAnsi="仿宋" w:eastAsia="仿宋"/>
          <w:color w:val="000000"/>
          <w:sz w:val="24"/>
          <w:highlight w:val="none"/>
        </w:rPr>
        <w:t>个日历天</w:t>
      </w:r>
    </w:p>
    <w:p>
      <w:pPr>
        <w:pStyle w:val="75"/>
        <w:numPr>
          <w:ilvl w:val="0"/>
          <w:numId w:val="0"/>
        </w:numPr>
        <w:ind w:left="855" w:hanging="285"/>
        <w:jc w:val="left"/>
        <w:rPr>
          <w:rFonts w:ascii="仿宋" w:hAnsi="仿宋" w:eastAsia="仿宋"/>
          <w:color w:val="000000"/>
          <w:sz w:val="24"/>
          <w:highlight w:val="none"/>
        </w:rPr>
      </w:pPr>
      <w:r>
        <w:rPr>
          <w:rFonts w:ascii="仿宋" w:hAnsi="仿宋" w:eastAsia="仿宋"/>
          <w:color w:val="000000"/>
          <w:sz w:val="24"/>
          <w:highlight w:val="none"/>
        </w:rPr>
        <w:t>提供成果具体如下，包括但不限于：</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ascii="仿宋" w:hAnsi="仿宋" w:eastAsia="仿宋"/>
          <w:b w:val="0"/>
          <w:bCs/>
          <w:color w:val="000000"/>
          <w:sz w:val="24"/>
          <w:highlight w:val="none"/>
        </w:rPr>
        <w:t>彩色深化布局平面布置图并标注主要尺寸，天花图，地花图，主要立面图、剖面图。</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ascii="仿宋" w:hAnsi="仿宋" w:eastAsia="仿宋"/>
          <w:b w:val="0"/>
          <w:bCs/>
          <w:color w:val="000000"/>
          <w:sz w:val="24"/>
          <w:highlight w:val="none"/>
        </w:rPr>
        <w:t>设计范围内各区域的灯光初步意向。</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ascii="仿宋" w:hAnsi="仿宋" w:eastAsia="仿宋"/>
          <w:b w:val="0"/>
          <w:bCs/>
          <w:color w:val="000000"/>
          <w:sz w:val="24"/>
          <w:highlight w:val="none"/>
        </w:rPr>
        <w:t>满足方案设计阶段深度的艺术装置设计图。</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ascii="仿宋" w:hAnsi="仿宋" w:eastAsia="仿宋"/>
          <w:b w:val="0"/>
          <w:bCs/>
          <w:color w:val="000000"/>
          <w:sz w:val="24"/>
          <w:highlight w:val="none"/>
        </w:rPr>
        <w:t>负责审核首层入口落客区的园林方案设计是否</w:t>
      </w:r>
      <w:r>
        <w:rPr>
          <w:rFonts w:hint="eastAsia" w:ascii="仿宋" w:hAnsi="仿宋" w:eastAsia="仿宋"/>
          <w:b w:val="0"/>
          <w:bCs/>
          <w:color w:val="000000"/>
          <w:sz w:val="24"/>
          <w:highlight w:val="none"/>
          <w:lang w:val="en-US" w:eastAsia="zh-CN"/>
        </w:rPr>
        <w:t>符合</w:t>
      </w:r>
      <w:r>
        <w:rPr>
          <w:rFonts w:ascii="仿宋" w:hAnsi="仿宋" w:eastAsia="仿宋"/>
          <w:b w:val="0"/>
          <w:bCs/>
          <w:color w:val="000000"/>
          <w:sz w:val="24"/>
          <w:highlight w:val="none"/>
        </w:rPr>
        <w:t>概念方案的要求。</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ascii="仿宋" w:hAnsi="仿宋" w:eastAsia="仿宋"/>
          <w:b w:val="0"/>
          <w:bCs/>
          <w:color w:val="000000"/>
          <w:sz w:val="24"/>
          <w:highlight w:val="none"/>
        </w:rPr>
        <w:t>不少于</w:t>
      </w:r>
      <w:r>
        <w:rPr>
          <w:rFonts w:hint="eastAsia" w:ascii="仿宋" w:hAnsi="仿宋" w:eastAsia="仿宋"/>
          <w:b w:val="0"/>
          <w:bCs/>
          <w:color w:val="000000"/>
          <w:sz w:val="24"/>
          <w:highlight w:val="none"/>
          <w:lang w:val="en-US" w:eastAsia="zh-CN"/>
        </w:rPr>
        <w:t>10</w:t>
      </w:r>
      <w:r>
        <w:rPr>
          <w:rFonts w:ascii="仿宋" w:hAnsi="仿宋" w:eastAsia="仿宋"/>
          <w:b w:val="0"/>
          <w:bCs/>
          <w:color w:val="000000"/>
          <w:sz w:val="24"/>
          <w:highlight w:val="none"/>
        </w:rPr>
        <w:t>张主要空间效果图，电子文件及A2规格精装彩色打印展板，软装设计调性概念要在效果图中表现。</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ascii="仿宋" w:hAnsi="仿宋" w:eastAsia="仿宋"/>
          <w:b w:val="0"/>
          <w:bCs/>
          <w:color w:val="000000"/>
          <w:sz w:val="24"/>
          <w:highlight w:val="none"/>
        </w:rPr>
        <w:t>主要材料的样板展板一份</w:t>
      </w:r>
      <w:r>
        <w:rPr>
          <w:rFonts w:hint="eastAsia" w:ascii="仿宋" w:hAnsi="仿宋" w:eastAsia="仿宋"/>
          <w:b w:val="0"/>
          <w:bCs/>
          <w:color w:val="000000"/>
          <w:sz w:val="24"/>
          <w:highlight w:val="none"/>
          <w:lang w:eastAsia="zh-CN"/>
        </w:rPr>
        <w:t>（</w:t>
      </w:r>
      <w:r>
        <w:rPr>
          <w:rFonts w:hint="eastAsia" w:ascii="仿宋" w:hAnsi="仿宋" w:eastAsia="仿宋"/>
          <w:b w:val="0"/>
          <w:bCs/>
          <w:color w:val="000000"/>
          <w:sz w:val="24"/>
          <w:highlight w:val="none"/>
          <w:lang w:val="en-US" w:eastAsia="zh-CN"/>
        </w:rPr>
        <w:t>最终要求一式三份材料实体样板</w:t>
      </w:r>
      <w:r>
        <w:rPr>
          <w:rFonts w:hint="eastAsia" w:ascii="仿宋" w:hAnsi="仿宋" w:eastAsia="仿宋"/>
          <w:b w:val="0"/>
          <w:bCs/>
          <w:color w:val="000000"/>
          <w:sz w:val="24"/>
          <w:highlight w:val="none"/>
          <w:lang w:eastAsia="zh-CN"/>
        </w:rPr>
        <w:t>）</w:t>
      </w:r>
      <w:r>
        <w:rPr>
          <w:rFonts w:ascii="仿宋" w:hAnsi="仿宋" w:eastAsia="仿宋"/>
          <w:b w:val="0"/>
          <w:bCs/>
          <w:color w:val="000000"/>
          <w:sz w:val="24"/>
          <w:highlight w:val="none"/>
        </w:rPr>
        <w:t>：需结合主要场景空间的效果图、机电末端图册一起进行材料样板展示（包括石材、仿石砖、木饰面、皮革、布料）。应避免使用进口材料及设备，并在甲方供应商品牌库内</w:t>
      </w:r>
      <w:r>
        <w:rPr>
          <w:rFonts w:hint="eastAsia" w:ascii="仿宋" w:hAnsi="仿宋" w:eastAsia="仿宋"/>
          <w:b w:val="0"/>
          <w:bCs/>
          <w:color w:val="000000"/>
          <w:sz w:val="24"/>
          <w:highlight w:val="none"/>
          <w:lang w:eastAsia="zh-CN"/>
        </w:rPr>
        <w:t>（</w:t>
      </w:r>
      <w:r>
        <w:rPr>
          <w:rFonts w:hint="eastAsia" w:ascii="仿宋" w:hAnsi="仿宋" w:eastAsia="仿宋"/>
          <w:b w:val="0"/>
          <w:bCs/>
          <w:color w:val="000000"/>
          <w:sz w:val="24"/>
          <w:highlight w:val="none"/>
          <w:lang w:val="en-US" w:eastAsia="zh-CN"/>
        </w:rPr>
        <w:t>如有</w:t>
      </w:r>
      <w:r>
        <w:rPr>
          <w:rFonts w:hint="eastAsia" w:ascii="仿宋" w:hAnsi="仿宋" w:eastAsia="仿宋"/>
          <w:b w:val="0"/>
          <w:bCs/>
          <w:color w:val="000000"/>
          <w:sz w:val="24"/>
          <w:highlight w:val="none"/>
          <w:lang w:eastAsia="zh-CN"/>
        </w:rPr>
        <w:t>）</w:t>
      </w:r>
      <w:r>
        <w:rPr>
          <w:rFonts w:ascii="仿宋" w:hAnsi="仿宋" w:eastAsia="仿宋"/>
          <w:b w:val="0"/>
          <w:bCs/>
          <w:color w:val="000000"/>
          <w:sz w:val="24"/>
          <w:highlight w:val="none"/>
        </w:rPr>
        <w:t>选择不少于</w:t>
      </w:r>
      <w:r>
        <w:rPr>
          <w:rFonts w:hint="eastAsia" w:ascii="仿宋" w:hAnsi="仿宋" w:eastAsia="仿宋"/>
          <w:b w:val="0"/>
          <w:bCs/>
          <w:color w:val="000000"/>
          <w:sz w:val="24"/>
          <w:highlight w:val="none"/>
          <w:lang w:val="en-US" w:eastAsia="zh-CN"/>
        </w:rPr>
        <w:t>1</w:t>
      </w:r>
      <w:r>
        <w:rPr>
          <w:rFonts w:ascii="仿宋" w:hAnsi="仿宋" w:eastAsia="仿宋"/>
          <w:b w:val="0"/>
          <w:bCs/>
          <w:color w:val="000000"/>
          <w:sz w:val="24"/>
          <w:highlight w:val="none"/>
        </w:rPr>
        <w:t>个品牌满足效果的材料型号。如有特殊情况，应在材料样板提交时，清晰标注并作必要说明</w:t>
      </w:r>
      <w:r>
        <w:rPr>
          <w:rFonts w:hint="eastAsia" w:ascii="仿宋" w:hAnsi="仿宋" w:eastAsia="仿宋"/>
          <w:b w:val="0"/>
          <w:bCs/>
          <w:color w:val="000000"/>
          <w:sz w:val="24"/>
          <w:highlight w:val="none"/>
          <w:lang w:eastAsia="zh-CN"/>
        </w:rPr>
        <w:t>，</w:t>
      </w:r>
      <w:r>
        <w:rPr>
          <w:rFonts w:hint="eastAsia" w:ascii="仿宋" w:hAnsi="仿宋" w:eastAsia="仿宋"/>
          <w:b w:val="0"/>
          <w:bCs/>
          <w:color w:val="000000"/>
          <w:sz w:val="24"/>
          <w:highlight w:val="none"/>
          <w:lang w:val="en-US" w:eastAsia="zh-CN"/>
        </w:rPr>
        <w:t>关于石材和木纹类别的观光材料，要求有大板纹路指导图片</w:t>
      </w:r>
      <w:r>
        <w:rPr>
          <w:rFonts w:ascii="仿宋" w:hAnsi="仿宋" w:eastAsia="仿宋"/>
          <w:b w:val="0"/>
          <w:bCs/>
          <w:color w:val="000000"/>
          <w:sz w:val="24"/>
          <w:highlight w:val="none"/>
        </w:rPr>
        <w:t>。</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ascii="仿宋" w:hAnsi="仿宋" w:eastAsia="仿宋"/>
          <w:b w:val="0"/>
          <w:bCs/>
          <w:color w:val="000000"/>
          <w:sz w:val="24"/>
          <w:highlight w:val="none"/>
        </w:rPr>
        <w:t>打印A3规格汇报精装彩色图册一式三份，图纸电子文件需同时提供CAD（或天正及T3版本）以及PPT、PDF格式。</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ascii="仿宋" w:hAnsi="仿宋" w:eastAsia="仿宋"/>
          <w:b w:val="0"/>
          <w:bCs/>
          <w:color w:val="000000"/>
          <w:sz w:val="24"/>
          <w:highlight w:val="none"/>
        </w:rPr>
        <w:t>成果电子设计文件（全部刻制成光盘三份）。</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ascii="仿宋" w:hAnsi="仿宋" w:eastAsia="仿宋"/>
          <w:b w:val="0"/>
          <w:bCs/>
          <w:color w:val="000000"/>
          <w:sz w:val="24"/>
          <w:highlight w:val="none"/>
        </w:rPr>
        <w:t>待甲方评审确定后方可进入下一阶段设计工作。</w:t>
      </w:r>
    </w:p>
    <w:p>
      <w:pPr>
        <w:ind w:left="764"/>
        <w:jc w:val="left"/>
        <w:rPr>
          <w:rFonts w:ascii="仿宋" w:hAnsi="仿宋" w:eastAsia="仿宋"/>
          <w:b w:val="0"/>
          <w:bCs/>
          <w:sz w:val="24"/>
          <w:highlight w:val="none"/>
        </w:rPr>
      </w:pPr>
    </w:p>
    <w:p>
      <w:pPr>
        <w:pStyle w:val="75"/>
        <w:numPr>
          <w:ilvl w:val="0"/>
          <w:numId w:val="0"/>
        </w:numPr>
        <w:ind w:left="426" w:firstLine="427"/>
        <w:jc w:val="left"/>
        <w:outlineLvl w:val="0"/>
        <w:rPr>
          <w:rFonts w:ascii="仿宋" w:hAnsi="仿宋" w:eastAsia="仿宋"/>
          <w:sz w:val="24"/>
          <w:highlight w:val="none"/>
        </w:rPr>
      </w:pPr>
      <w:r>
        <w:rPr>
          <w:rFonts w:ascii="仿宋" w:hAnsi="仿宋" w:eastAsia="仿宋"/>
          <w:color w:val="000000"/>
          <w:sz w:val="24"/>
          <w:highlight w:val="none"/>
        </w:rPr>
        <w:t>（三）扩初图设计阶段</w:t>
      </w:r>
      <w:r>
        <w:rPr>
          <w:rFonts w:hint="eastAsia" w:ascii="仿宋" w:hAnsi="仿宋" w:eastAsia="仿宋"/>
          <w:color w:val="000000"/>
          <w:sz w:val="24"/>
          <w:highlight w:val="none"/>
          <w:lang w:eastAsia="zh-CN"/>
        </w:rPr>
        <w:t>（</w:t>
      </w:r>
      <w:r>
        <w:rPr>
          <w:rFonts w:ascii="仿宋" w:hAnsi="仿宋" w:eastAsia="仿宋"/>
          <w:color w:val="000000"/>
          <w:sz w:val="24"/>
          <w:highlight w:val="none"/>
        </w:rPr>
        <w:t>施工图50%阶段</w:t>
      </w:r>
      <w:r>
        <w:rPr>
          <w:rFonts w:hint="eastAsia" w:ascii="仿宋" w:hAnsi="仿宋" w:eastAsia="仿宋"/>
          <w:color w:val="000000"/>
          <w:sz w:val="24"/>
          <w:highlight w:val="none"/>
          <w:lang w:eastAsia="zh-CN"/>
        </w:rPr>
        <w:t>）</w:t>
      </w:r>
      <w:r>
        <w:rPr>
          <w:rFonts w:ascii="仿宋" w:hAnsi="仿宋" w:eastAsia="仿宋"/>
          <w:color w:val="000000"/>
          <w:sz w:val="24"/>
          <w:highlight w:val="none"/>
        </w:rPr>
        <w:t>：</w:t>
      </w:r>
    </w:p>
    <w:p>
      <w:pPr>
        <w:pStyle w:val="75"/>
        <w:numPr>
          <w:ilvl w:val="0"/>
          <w:numId w:val="0"/>
        </w:numPr>
        <w:ind w:left="855" w:hanging="285"/>
        <w:jc w:val="left"/>
        <w:rPr>
          <w:rFonts w:ascii="仿宋" w:hAnsi="仿宋" w:eastAsia="仿宋"/>
          <w:sz w:val="24"/>
          <w:highlight w:val="none"/>
        </w:rPr>
      </w:pPr>
      <w:r>
        <w:rPr>
          <w:rFonts w:ascii="仿宋" w:hAnsi="仿宋" w:eastAsia="仿宋"/>
          <w:color w:val="000000"/>
          <w:sz w:val="24"/>
          <w:highlight w:val="none"/>
        </w:rPr>
        <w:t>设计周期：</w:t>
      </w:r>
      <w:r>
        <w:rPr>
          <w:rFonts w:hint="eastAsia" w:ascii="仿宋" w:hAnsi="仿宋" w:eastAsia="仿宋"/>
          <w:color w:val="000000"/>
          <w:sz w:val="24"/>
          <w:highlight w:val="none"/>
          <w:lang w:val="en-US" w:eastAsia="zh-CN"/>
        </w:rPr>
        <w:t>20</w:t>
      </w:r>
      <w:r>
        <w:rPr>
          <w:rFonts w:ascii="仿宋" w:hAnsi="仿宋" w:eastAsia="仿宋"/>
          <w:color w:val="000000"/>
          <w:sz w:val="24"/>
          <w:highlight w:val="none"/>
        </w:rPr>
        <w:t>个日历天</w:t>
      </w:r>
    </w:p>
    <w:p>
      <w:pPr>
        <w:pStyle w:val="75"/>
        <w:numPr>
          <w:ilvl w:val="0"/>
          <w:numId w:val="0"/>
        </w:numPr>
        <w:ind w:left="855" w:hanging="285"/>
        <w:jc w:val="left"/>
        <w:rPr>
          <w:rFonts w:ascii="仿宋" w:hAnsi="仿宋" w:eastAsia="仿宋"/>
          <w:sz w:val="24"/>
          <w:highlight w:val="none"/>
        </w:rPr>
      </w:pPr>
      <w:r>
        <w:rPr>
          <w:rFonts w:ascii="仿宋" w:hAnsi="仿宋" w:eastAsia="仿宋"/>
          <w:color w:val="000000"/>
          <w:sz w:val="24"/>
          <w:highlight w:val="none"/>
        </w:rPr>
        <w:t>扩初设计图纸（含招标图）提供成果具体如下，包括但不限于：</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设计期间与主体建筑（含机电）、园林、标识、灯光等设计单位充分沟通及交底，对下游设计单位提供效果统筹的指导意见。</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图纸目录、设计说明、施工说明、图例说明、详细施工图设计图纸。</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平面布置图,地面铺设图,天花布置图。综合天花平面图应详尽反映各机电专业设备末端（含智能化末端）、路由及检修口；在符合规范、使用要求的前提下，结合整体装修设计效果，准确定位及标示尺寸并绘制综合管线图</w:t>
      </w:r>
      <w:r>
        <w:rPr>
          <w:rFonts w:hint="eastAsia" w:ascii="仿宋" w:hAnsi="仿宋" w:eastAsia="仿宋"/>
          <w:color w:val="000000"/>
          <w:sz w:val="24"/>
          <w:highlight w:val="none"/>
          <w:lang w:eastAsia="zh-CN"/>
        </w:rPr>
        <w:t>。</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综合管线图包含平面图及局部剖面图，在符合规范、使用要求的前提下对机电专业各类管线进行综合排布，注明管线的安装尺寸及标高；合理利用空间，确保净高</w:t>
      </w:r>
      <w:r>
        <w:rPr>
          <w:rFonts w:hint="eastAsia" w:ascii="仿宋" w:hAnsi="仿宋" w:eastAsia="仿宋"/>
          <w:color w:val="000000"/>
          <w:sz w:val="24"/>
          <w:highlight w:val="none"/>
          <w:lang w:eastAsia="zh-CN"/>
        </w:rPr>
        <w:t>。</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提供设计范围内部隔墙的定位及反映不同做法的墙体标示；确认方案图中未明确的尺寸及标注。详细标示各设备的定位尺寸（在各专业设备提供的资料基础上）。反映天花的伸缩及沉降缝。</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在平面图中核对标高是否与墙、地面装修物体有冲突。严格控制地材的分割，使之与墙体对齐，标示出各种地材的铺贴起始点的定位尺寸，标示出各种地材的大小尺寸。在平面图中标示各个空间的装修地面标高。反映地面的伸缩及沉降缝。</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提供设计范围内的强电末端（包括灯具、插座、开关、温感、烟感、声光报警按钮、手报按钮、消火栓按钮、发光标识等）、给排水末端（包括喷淋、地漏、水炮等）、空调末端（包括风口等）、智能化末端（包括显示屏、监控设备等）设计的平面布置（标高、 位置分布等），需满足电气、给排水、空调、智能化等专业的功能及规范需求，并反馈可执行落地的意见，供施工图单位深化图纸；</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明确标识末端位置如需用电，复核平面须标识清楚定位及用电参数；</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 xml:space="preserve">扩初施工图应满足甲方成本计量以及招标的深度要求，并提供基层材料及构造体系材料及规格描述，以便进行成本测算工作； </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根据甲方提供的扩初图对应概算成果进行成本复核、方案调整及扩初图修改，以满足项目成本控制的要求。</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提供完整的材料清单（含材料技术参数）、配套设施表（含灯光、灯具详细参数）以及机电效果配合要求等，并需配合甲方从材料库指定品牌中选择至少</w:t>
      </w:r>
      <w:r>
        <w:rPr>
          <w:rFonts w:hint="eastAsia" w:ascii="仿宋" w:hAnsi="仿宋" w:eastAsia="仿宋"/>
          <w:color w:val="000000"/>
          <w:sz w:val="24"/>
          <w:highlight w:val="none"/>
          <w:lang w:val="en-US" w:eastAsia="zh-CN"/>
        </w:rPr>
        <w:t>1</w:t>
      </w:r>
      <w:r>
        <w:rPr>
          <w:rFonts w:ascii="仿宋" w:hAnsi="仿宋" w:eastAsia="仿宋"/>
          <w:color w:val="000000"/>
          <w:sz w:val="24"/>
          <w:highlight w:val="none"/>
        </w:rPr>
        <w:t>家推荐品牌的设备选型。最终完整的材料清单（含洁具、五金配件等物料），以A4规格彩色精装打印，一式</w:t>
      </w:r>
      <w:r>
        <w:rPr>
          <w:rFonts w:hint="eastAsia" w:ascii="仿宋" w:hAnsi="仿宋" w:eastAsia="仿宋"/>
          <w:color w:val="000000"/>
          <w:sz w:val="24"/>
          <w:highlight w:val="none"/>
          <w:lang w:val="en-US" w:eastAsia="zh-CN"/>
        </w:rPr>
        <w:t>八</w:t>
      </w:r>
      <w:r>
        <w:rPr>
          <w:rFonts w:ascii="仿宋" w:hAnsi="仿宋" w:eastAsia="仿宋"/>
          <w:color w:val="000000"/>
          <w:sz w:val="24"/>
          <w:highlight w:val="none"/>
        </w:rPr>
        <w:t>份；</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根据最终确定的效果图，相应修改装修扩初图，以及材料样板（石材、仿石砖、木饰面、皮革、布料）。</w:t>
      </w:r>
    </w:p>
    <w:p>
      <w:pPr>
        <w:pStyle w:val="75"/>
        <w:numPr>
          <w:ilvl w:val="0"/>
          <w:numId w:val="11"/>
        </w:numPr>
        <w:ind w:left="84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进一步明确机电末端的定位。同时全面复核装修区域设计净高是否能满足综合管线的标高要求，3日历天内提供相应审核文件给甲方。</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提供方案对应的成本估算成果，包括方案设计范围内的测算清单，并根据甲方的要求调整、修改、补充和完善，以满足甲方成本控制的要求。</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全套扩初图纸：</w:t>
      </w:r>
    </w:p>
    <w:p>
      <w:pPr>
        <w:numPr>
          <w:ilvl w:val="0"/>
          <w:numId w:val="12"/>
        </w:numPr>
        <w:spacing w:line="360" w:lineRule="auto"/>
        <w:ind w:left="1265" w:leftChars="0" w:hanging="425" w:firstLineChars="0"/>
        <w:jc w:val="left"/>
        <w:rPr>
          <w:rFonts w:ascii="仿宋" w:hAnsi="仿宋" w:eastAsia="仿宋"/>
          <w:sz w:val="24"/>
          <w:highlight w:val="none"/>
        </w:rPr>
      </w:pPr>
      <w:r>
        <w:rPr>
          <w:rFonts w:ascii="仿宋" w:hAnsi="仿宋" w:eastAsia="仿宋"/>
          <w:color w:val="000000"/>
          <w:sz w:val="24"/>
          <w:highlight w:val="none"/>
        </w:rPr>
        <w:t>最终按扩初图深度及效果表现的效果图，显示所有材质和机电末端，含机电末端样板或图册文件；</w:t>
      </w:r>
    </w:p>
    <w:p>
      <w:pPr>
        <w:numPr>
          <w:ilvl w:val="0"/>
          <w:numId w:val="12"/>
        </w:numPr>
        <w:spacing w:line="360" w:lineRule="auto"/>
        <w:ind w:left="1265" w:leftChars="0" w:hanging="425" w:firstLineChars="0"/>
        <w:jc w:val="left"/>
        <w:rPr>
          <w:rFonts w:ascii="仿宋" w:hAnsi="仿宋" w:eastAsia="仿宋"/>
          <w:sz w:val="24"/>
          <w:highlight w:val="none"/>
        </w:rPr>
      </w:pPr>
      <w:r>
        <w:rPr>
          <w:rFonts w:ascii="仿宋" w:hAnsi="仿宋" w:eastAsia="仿宋"/>
          <w:color w:val="000000"/>
          <w:sz w:val="24"/>
          <w:highlight w:val="none"/>
        </w:rPr>
        <w:t>电子文件为：CAD，同步提供PDF；</w:t>
      </w:r>
    </w:p>
    <w:p>
      <w:pPr>
        <w:numPr>
          <w:ilvl w:val="0"/>
          <w:numId w:val="12"/>
        </w:numPr>
        <w:spacing w:line="360" w:lineRule="auto"/>
        <w:ind w:left="1265" w:leftChars="0" w:hanging="425" w:firstLineChars="0"/>
        <w:jc w:val="left"/>
        <w:rPr>
          <w:rFonts w:ascii="仿宋" w:hAnsi="仿宋" w:eastAsia="仿宋"/>
          <w:sz w:val="24"/>
          <w:highlight w:val="none"/>
        </w:rPr>
      </w:pPr>
      <w:r>
        <w:rPr>
          <w:rFonts w:ascii="仿宋" w:hAnsi="仿宋" w:eastAsia="仿宋"/>
          <w:color w:val="000000"/>
          <w:sz w:val="24"/>
          <w:highlight w:val="none"/>
        </w:rPr>
        <w:t>全部电子设计文件（全部刻制成光盘三份）。</w:t>
      </w:r>
    </w:p>
    <w:p>
      <w:pPr>
        <w:numPr>
          <w:ilvl w:val="0"/>
          <w:numId w:val="0"/>
        </w:numPr>
        <w:spacing w:line="360" w:lineRule="auto"/>
        <w:ind w:left="840" w:leftChars="0"/>
        <w:jc w:val="left"/>
        <w:rPr>
          <w:rFonts w:ascii="仿宋" w:hAnsi="仿宋" w:eastAsia="仿宋"/>
          <w:sz w:val="24"/>
          <w:highlight w:val="none"/>
        </w:rPr>
      </w:pPr>
    </w:p>
    <w:p>
      <w:pPr>
        <w:pStyle w:val="75"/>
        <w:numPr>
          <w:ilvl w:val="0"/>
          <w:numId w:val="11"/>
        </w:numPr>
        <w:ind w:left="84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制图要求：</w:t>
      </w:r>
    </w:p>
    <w:p>
      <w:pPr>
        <w:numPr>
          <w:ilvl w:val="0"/>
          <w:numId w:val="13"/>
        </w:numPr>
        <w:spacing w:line="360" w:lineRule="auto"/>
        <w:ind w:left="1265" w:leftChars="0" w:hanging="425" w:firstLineChars="0"/>
        <w:jc w:val="left"/>
        <w:rPr>
          <w:rFonts w:ascii="仿宋" w:hAnsi="仿宋" w:eastAsia="仿宋"/>
          <w:b/>
          <w:bCs/>
          <w:sz w:val="24"/>
          <w:highlight w:val="none"/>
        </w:rPr>
      </w:pPr>
      <w:r>
        <w:rPr>
          <w:rFonts w:ascii="仿宋" w:hAnsi="仿宋" w:eastAsia="仿宋"/>
          <w:b/>
          <w:bCs/>
          <w:color w:val="000000"/>
          <w:sz w:val="24"/>
          <w:highlight w:val="none"/>
        </w:rPr>
        <w:t>装修立面图</w:t>
      </w:r>
    </w:p>
    <w:p>
      <w:pPr>
        <w:numPr>
          <w:ilvl w:val="0"/>
          <w:numId w:val="14"/>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详细标示出装修面材的接缝及纹理方向；</w:t>
      </w:r>
    </w:p>
    <w:p>
      <w:pPr>
        <w:numPr>
          <w:ilvl w:val="0"/>
          <w:numId w:val="14"/>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详细标注立面上的各种装修面材的种类及规格，挂面料龙骨的材质以及型号，龙骨的分割；</w:t>
      </w:r>
    </w:p>
    <w:p>
      <w:pPr>
        <w:numPr>
          <w:ilvl w:val="0"/>
          <w:numId w:val="14"/>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详细标注各种造型的控制尺寸，包括标高、分割尺寸及洞口尺寸等；</w:t>
      </w:r>
    </w:p>
    <w:p>
      <w:pPr>
        <w:numPr>
          <w:ilvl w:val="0"/>
          <w:numId w:val="14"/>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反映出土建结构层、主要设备管道及结构转换层与天花的位置关系；</w:t>
      </w:r>
    </w:p>
    <w:p>
      <w:pPr>
        <w:numPr>
          <w:ilvl w:val="0"/>
          <w:numId w:val="14"/>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详细标注各种分割缝的做法；</w:t>
      </w:r>
    </w:p>
    <w:p>
      <w:pPr>
        <w:numPr>
          <w:ilvl w:val="0"/>
          <w:numId w:val="14"/>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反映立面上的伸缩及沉降缝；</w:t>
      </w:r>
    </w:p>
    <w:p>
      <w:pPr>
        <w:numPr>
          <w:ilvl w:val="0"/>
          <w:numId w:val="14"/>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反映立面上的机电末端（包含强电、给排水、空调</w:t>
      </w:r>
      <w:r>
        <w:rPr>
          <w:rFonts w:ascii="仿宋" w:hAnsi="仿宋" w:eastAsia="仿宋"/>
          <w:b/>
          <w:color w:val="000000"/>
          <w:sz w:val="24"/>
          <w:highlight w:val="none"/>
        </w:rPr>
        <w:t>、</w:t>
      </w:r>
      <w:r>
        <w:rPr>
          <w:rFonts w:ascii="仿宋" w:hAnsi="仿宋" w:eastAsia="仿宋"/>
          <w:color w:val="000000"/>
          <w:sz w:val="24"/>
          <w:highlight w:val="none"/>
        </w:rPr>
        <w:t>智能化末端等），详细标示机电末端的定位尺寸；</w:t>
      </w:r>
    </w:p>
    <w:p>
      <w:pPr>
        <w:numPr>
          <w:ilvl w:val="0"/>
          <w:numId w:val="13"/>
        </w:numPr>
        <w:spacing w:line="360" w:lineRule="auto"/>
        <w:ind w:left="1265" w:leftChars="0" w:hanging="425" w:firstLineChars="0"/>
        <w:jc w:val="left"/>
        <w:rPr>
          <w:rFonts w:ascii="仿宋" w:hAnsi="仿宋" w:eastAsia="仿宋"/>
          <w:b/>
          <w:bCs/>
          <w:color w:val="000000"/>
          <w:sz w:val="24"/>
          <w:highlight w:val="none"/>
        </w:rPr>
      </w:pPr>
      <w:r>
        <w:rPr>
          <w:rFonts w:ascii="仿宋" w:hAnsi="仿宋" w:eastAsia="仿宋"/>
          <w:b/>
          <w:bCs/>
          <w:color w:val="000000"/>
          <w:sz w:val="24"/>
          <w:highlight w:val="none"/>
        </w:rPr>
        <w:t>装修剖面图、节点大样图：</w:t>
      </w:r>
    </w:p>
    <w:p>
      <w:pPr>
        <w:numPr>
          <w:ilvl w:val="0"/>
          <w:numId w:val="15"/>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详细反映出装修面板（包括天花、地面及墙身）及土建基层或各种墙体基层的材质，包括面板层、基层、结构层、连接层、转换层等隐蔽结构，使之达致估价算量的要求标准；</w:t>
      </w:r>
    </w:p>
    <w:p>
      <w:pPr>
        <w:numPr>
          <w:ilvl w:val="0"/>
          <w:numId w:val="15"/>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反映各种构造的真实做法，并详细标注说明；</w:t>
      </w:r>
    </w:p>
    <w:p>
      <w:pPr>
        <w:numPr>
          <w:ilvl w:val="0"/>
          <w:numId w:val="15"/>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反映出各种规范的详细要求，如防火、环保、防渗透、防腐、防潮、防锈等；</w:t>
      </w:r>
    </w:p>
    <w:p>
      <w:pPr>
        <w:numPr>
          <w:ilvl w:val="0"/>
          <w:numId w:val="15"/>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反应节点上的机电末端（包含强电、给排水、空调、智能化末端等），详细标示各设备的定位尺寸。</w:t>
      </w:r>
    </w:p>
    <w:p>
      <w:pPr>
        <w:numPr>
          <w:ilvl w:val="0"/>
          <w:numId w:val="13"/>
        </w:numPr>
        <w:spacing w:line="360" w:lineRule="auto"/>
        <w:ind w:left="1265" w:leftChars="0" w:hanging="425" w:firstLineChars="0"/>
        <w:jc w:val="left"/>
        <w:rPr>
          <w:rFonts w:ascii="仿宋" w:hAnsi="仿宋" w:eastAsia="仿宋"/>
          <w:b/>
          <w:bCs/>
          <w:color w:val="000000"/>
          <w:sz w:val="24"/>
          <w:highlight w:val="none"/>
        </w:rPr>
      </w:pPr>
      <w:r>
        <w:rPr>
          <w:rFonts w:ascii="仿宋" w:hAnsi="仿宋" w:eastAsia="仿宋"/>
          <w:b/>
          <w:bCs/>
          <w:color w:val="000000"/>
          <w:sz w:val="24"/>
          <w:highlight w:val="none"/>
        </w:rPr>
        <w:t>装修材料运用分析及建议：</w:t>
      </w:r>
    </w:p>
    <w:p>
      <w:pPr>
        <w:numPr>
          <w:ilvl w:val="0"/>
          <w:numId w:val="16"/>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装饰材料的选择在基于方案意念的表达外，需根据材料特性及有利于当地气候的耐用、维护等各方面因素，综合分析并提供选择建议;</w:t>
      </w:r>
    </w:p>
    <w:p>
      <w:pPr>
        <w:numPr>
          <w:ilvl w:val="0"/>
          <w:numId w:val="16"/>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要根据总体成本控制进行材料选择的搭配，对局部的用材要有所侧重，结合视觉重点优化用材组合以满足成本控制要求;</w:t>
      </w:r>
    </w:p>
    <w:p>
      <w:pPr>
        <w:numPr>
          <w:ilvl w:val="0"/>
          <w:numId w:val="16"/>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需结合材料矿产量、生产速度、运输加工等综合因素进行考虑，便于采购、施工及维护;</w:t>
      </w:r>
    </w:p>
    <w:p>
      <w:pPr>
        <w:numPr>
          <w:ilvl w:val="0"/>
          <w:numId w:val="16"/>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注意方案可实施性，满足快速施工要求及成本控制要求(包括材料选择、施工工艺、结构要求等);</w:t>
      </w:r>
    </w:p>
    <w:p>
      <w:pPr>
        <w:numPr>
          <w:ilvl w:val="0"/>
          <w:numId w:val="16"/>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需考虑排版</w:t>
      </w:r>
      <w:r>
        <w:rPr>
          <w:rFonts w:hint="eastAsia" w:ascii="仿宋" w:hAnsi="仿宋" w:eastAsia="仿宋"/>
          <w:color w:val="000000"/>
          <w:sz w:val="24"/>
          <w:highlight w:val="none"/>
          <w:lang w:val="en-US" w:eastAsia="zh-CN"/>
        </w:rPr>
        <w:t>及分派</w:t>
      </w:r>
      <w:r>
        <w:rPr>
          <w:rFonts w:ascii="仿宋" w:hAnsi="仿宋" w:eastAsia="仿宋"/>
          <w:color w:val="000000"/>
          <w:sz w:val="24"/>
          <w:highlight w:val="none"/>
        </w:rPr>
        <w:t>效果，以减少装饰材料的施工损耗；</w:t>
      </w:r>
    </w:p>
    <w:p>
      <w:pPr>
        <w:numPr>
          <w:ilvl w:val="0"/>
          <w:numId w:val="16"/>
        </w:numPr>
        <w:spacing w:line="360" w:lineRule="auto"/>
        <w:ind w:left="168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提供档次材料对比清单，包含对应的项目、做法、价格等内容对比；</w:t>
      </w:r>
    </w:p>
    <w:p>
      <w:pPr>
        <w:numPr>
          <w:ilvl w:val="0"/>
          <w:numId w:val="16"/>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优化设计单位提供的主材品牌表、工程灯具表、洁具表、五金表、机电末端表等，满足设计效果的前提下，综合成本、采购、材料特性、施工工艺、方便维修维护等各方面因素进行选型的优化。</w:t>
      </w:r>
    </w:p>
    <w:p>
      <w:pPr>
        <w:numPr>
          <w:ilvl w:val="0"/>
          <w:numId w:val="13"/>
        </w:numPr>
        <w:spacing w:line="360" w:lineRule="auto"/>
        <w:ind w:left="1265" w:leftChars="0" w:hanging="425" w:firstLineChars="0"/>
        <w:jc w:val="left"/>
        <w:rPr>
          <w:rFonts w:ascii="仿宋" w:hAnsi="仿宋" w:eastAsia="仿宋"/>
          <w:b/>
          <w:bCs/>
          <w:color w:val="000000"/>
          <w:sz w:val="24"/>
          <w:highlight w:val="none"/>
        </w:rPr>
      </w:pPr>
      <w:r>
        <w:rPr>
          <w:rFonts w:ascii="仿宋" w:hAnsi="仿宋" w:eastAsia="仿宋"/>
          <w:b/>
          <w:bCs/>
          <w:color w:val="000000"/>
          <w:sz w:val="24"/>
          <w:highlight w:val="none"/>
        </w:rPr>
        <w:t>其他说明：</w:t>
      </w:r>
    </w:p>
    <w:p>
      <w:pPr>
        <w:numPr>
          <w:ilvl w:val="0"/>
          <w:numId w:val="17"/>
        </w:numPr>
        <w:spacing w:line="360" w:lineRule="auto"/>
        <w:ind w:left="168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主材品牌表: 饰面品种、尺寸、规格、型号、厚度、颜色、纹理方向，饰面工艺要求及饰面处理，饰面纹理拼接方案，有定制图案须提供图案图纸，如天然饰面须提供大板图片，明确使用位置，符合限价内的推荐供应商及联系方式（不少于</w:t>
      </w:r>
      <w:r>
        <w:rPr>
          <w:rFonts w:hint="eastAsia" w:ascii="仿宋" w:hAnsi="仿宋" w:eastAsia="仿宋"/>
          <w:color w:val="000000"/>
          <w:sz w:val="24"/>
          <w:highlight w:val="none"/>
          <w:lang w:val="en-US" w:eastAsia="zh-CN"/>
        </w:rPr>
        <w:t>1</w:t>
      </w:r>
      <w:r>
        <w:rPr>
          <w:rFonts w:ascii="仿宋" w:hAnsi="仿宋" w:eastAsia="仿宋"/>
          <w:color w:val="000000"/>
          <w:sz w:val="24"/>
          <w:highlight w:val="none"/>
        </w:rPr>
        <w:t>家）；</w:t>
      </w:r>
    </w:p>
    <w:p>
      <w:pPr>
        <w:numPr>
          <w:ilvl w:val="0"/>
          <w:numId w:val="17"/>
        </w:numPr>
        <w:spacing w:line="360" w:lineRule="auto"/>
        <w:ind w:left="168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复核灯光顾问提供的工程灯具表：该表包含灯具的尺寸、规格、型号、材质、光源、色温、CRI开孔尺寸、旋转角度、光束角度、电压、整灯光通量、显色指数、UGR等参数；复核使用位置；相关参数需满足甲方材料库品牌中至少</w:t>
      </w:r>
      <w:r>
        <w:rPr>
          <w:rFonts w:hint="eastAsia" w:ascii="仿宋" w:hAnsi="仿宋" w:eastAsia="仿宋"/>
          <w:color w:val="000000"/>
          <w:sz w:val="24"/>
          <w:highlight w:val="none"/>
          <w:lang w:val="en-US" w:eastAsia="zh-CN"/>
        </w:rPr>
        <w:t>1</w:t>
      </w:r>
      <w:r>
        <w:rPr>
          <w:rFonts w:ascii="仿宋" w:hAnsi="仿宋" w:eastAsia="仿宋"/>
          <w:color w:val="000000"/>
          <w:sz w:val="24"/>
          <w:highlight w:val="none"/>
        </w:rPr>
        <w:t>家推荐品牌的要求；</w:t>
      </w:r>
    </w:p>
    <w:p>
      <w:pPr>
        <w:numPr>
          <w:ilvl w:val="0"/>
          <w:numId w:val="17"/>
        </w:numPr>
        <w:spacing w:line="360" w:lineRule="auto"/>
        <w:ind w:left="168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洁具表：该表包含洁具及洁具五金的尺寸、规格、型号、材质、厚度、颜色，出水方式、配电方式、使用位置；相关参数需满足甲方材料库品牌中至少</w:t>
      </w:r>
      <w:r>
        <w:rPr>
          <w:rFonts w:hint="eastAsia" w:ascii="仿宋" w:hAnsi="仿宋" w:eastAsia="仿宋"/>
          <w:color w:val="000000"/>
          <w:sz w:val="24"/>
          <w:highlight w:val="none"/>
          <w:lang w:val="en-US" w:eastAsia="zh-CN"/>
        </w:rPr>
        <w:t>1</w:t>
      </w:r>
      <w:r>
        <w:rPr>
          <w:rFonts w:ascii="仿宋" w:hAnsi="仿宋" w:eastAsia="仿宋"/>
          <w:color w:val="000000"/>
          <w:sz w:val="24"/>
          <w:highlight w:val="none"/>
        </w:rPr>
        <w:t>家推荐品牌的要求；</w:t>
      </w:r>
    </w:p>
    <w:p>
      <w:pPr>
        <w:numPr>
          <w:ilvl w:val="0"/>
          <w:numId w:val="17"/>
        </w:numPr>
        <w:spacing w:line="360" w:lineRule="auto"/>
        <w:ind w:left="168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五金表：五金的尺寸、规格、型号、材质、厚度、颜色;使用位置；相关参数需满足甲方材料库品牌中至少</w:t>
      </w:r>
      <w:r>
        <w:rPr>
          <w:rFonts w:hint="eastAsia" w:ascii="仿宋" w:hAnsi="仿宋" w:eastAsia="仿宋"/>
          <w:color w:val="000000"/>
          <w:sz w:val="24"/>
          <w:highlight w:val="none"/>
          <w:lang w:val="en-US" w:eastAsia="zh-CN"/>
        </w:rPr>
        <w:t>1</w:t>
      </w:r>
      <w:r>
        <w:rPr>
          <w:rFonts w:ascii="仿宋" w:hAnsi="仿宋" w:eastAsia="仿宋"/>
          <w:color w:val="000000"/>
          <w:sz w:val="24"/>
          <w:highlight w:val="none"/>
        </w:rPr>
        <w:t>家推荐品牌的要求；</w:t>
      </w:r>
    </w:p>
    <w:p>
      <w:pPr>
        <w:numPr>
          <w:ilvl w:val="0"/>
          <w:numId w:val="17"/>
        </w:numPr>
        <w:spacing w:line="360" w:lineRule="auto"/>
        <w:ind w:left="168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复核机电末端表：该表包含机电末端的尺寸、规格、型号、材质、颜色、配电方式及使用位置等；</w:t>
      </w:r>
    </w:p>
    <w:p>
      <w:pPr>
        <w:numPr>
          <w:ilvl w:val="0"/>
          <w:numId w:val="17"/>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乙方应向甲方提出拟采用的各主要装饰材料的要求及选型建议。乙方设计的选材必须考虑甲方的限额设计指标，并优先在甲方材料库指定品牌范围内进行选择。在选定材料前，应预先提供有关材料说明给甲方，如甲方认为乙方提出的材料影响整体造价的，乙方应提出满足造价要求和设计效果的替代材料，但甲方应在此情形发生后提供相应的造价要求给乙方。甲方有权对建材作最终确认。</w:t>
      </w:r>
    </w:p>
    <w:p>
      <w:pPr>
        <w:pStyle w:val="75"/>
        <w:numPr>
          <w:ilvl w:val="0"/>
          <w:numId w:val="11"/>
        </w:numPr>
        <w:ind w:left="84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扩初图配合服务：</w:t>
      </w:r>
    </w:p>
    <w:p>
      <w:pPr>
        <w:numPr>
          <w:ilvl w:val="0"/>
          <w:numId w:val="18"/>
        </w:numPr>
        <w:spacing w:line="360" w:lineRule="auto"/>
        <w:ind w:left="126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提供后续装修施工图所需要的设计文件，做好施工图设计答疑工作；</w:t>
      </w:r>
    </w:p>
    <w:p>
      <w:pPr>
        <w:numPr>
          <w:ilvl w:val="0"/>
          <w:numId w:val="18"/>
        </w:numPr>
        <w:spacing w:line="360" w:lineRule="auto"/>
        <w:ind w:left="126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乙方参加与本项目有关的询价、对外谈判、施工材料选型、技术考察等工作；</w:t>
      </w:r>
    </w:p>
    <w:p>
      <w:pPr>
        <w:numPr>
          <w:ilvl w:val="0"/>
          <w:numId w:val="18"/>
        </w:numPr>
        <w:spacing w:line="360" w:lineRule="auto"/>
        <w:ind w:left="126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施工图审核，根据甲方要求审核施工图，并在要求的时间内回复审核意见。</w:t>
      </w:r>
    </w:p>
    <w:p>
      <w:pPr>
        <w:pStyle w:val="75"/>
        <w:numPr>
          <w:ilvl w:val="0"/>
          <w:numId w:val="11"/>
        </w:numPr>
        <w:ind w:left="84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扩初图质量要求：</w:t>
      </w:r>
    </w:p>
    <w:p>
      <w:pPr>
        <w:numPr>
          <w:ilvl w:val="0"/>
          <w:numId w:val="19"/>
        </w:numPr>
        <w:spacing w:line="360" w:lineRule="auto"/>
        <w:ind w:left="1265" w:leftChars="0" w:hanging="425" w:firstLineChars="0"/>
        <w:jc w:val="left"/>
        <w:rPr>
          <w:rFonts w:ascii="仿宋" w:hAnsi="仿宋" w:eastAsia="仿宋"/>
          <w:sz w:val="24"/>
          <w:highlight w:val="none"/>
        </w:rPr>
      </w:pPr>
      <w:r>
        <w:rPr>
          <w:rFonts w:ascii="仿宋" w:hAnsi="仿宋" w:eastAsia="仿宋"/>
          <w:color w:val="000000"/>
          <w:sz w:val="24"/>
          <w:highlight w:val="none"/>
        </w:rPr>
        <w:t>扩初图须与建筑、结构、机电设计无冲突（如对原建筑有调整，需评审通过并明确具体调整内容后提供修改图纸予相关专业），尺寸、材料标注齐全、无误。</w:t>
      </w:r>
    </w:p>
    <w:p>
      <w:pPr>
        <w:pStyle w:val="75"/>
        <w:numPr>
          <w:ilvl w:val="0"/>
          <w:numId w:val="19"/>
        </w:numPr>
        <w:ind w:left="126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所有图纸需符合国家规范及行业规范要求，并满足消防规范。</w:t>
      </w:r>
    </w:p>
    <w:p>
      <w:pPr>
        <w:pStyle w:val="75"/>
        <w:numPr>
          <w:ilvl w:val="0"/>
          <w:numId w:val="19"/>
        </w:numPr>
        <w:ind w:left="126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扩初图满足造价计量及施工要求，如有特殊工艺或新型材料需提供相关施工工艺或结构详图。</w:t>
      </w:r>
    </w:p>
    <w:p>
      <w:pPr>
        <w:pStyle w:val="75"/>
        <w:numPr>
          <w:ilvl w:val="0"/>
          <w:numId w:val="19"/>
        </w:numPr>
        <w:ind w:left="126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图纸及清单文字格式统一采用宋体。</w:t>
      </w:r>
    </w:p>
    <w:p>
      <w:pPr>
        <w:pStyle w:val="75"/>
        <w:numPr>
          <w:ilvl w:val="0"/>
          <w:numId w:val="19"/>
        </w:numPr>
        <w:ind w:left="126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平面图、立面图、剖面图图纸比例深度要求：</w:t>
      </w:r>
    </w:p>
    <w:p>
      <w:pPr>
        <w:numPr>
          <w:ilvl w:val="0"/>
          <w:numId w:val="20"/>
        </w:numPr>
        <w:spacing w:line="360" w:lineRule="auto"/>
        <w:ind w:left="1475" w:leftChars="0" w:hanging="425" w:firstLineChars="0"/>
        <w:jc w:val="left"/>
        <w:rPr>
          <w:rFonts w:ascii="仿宋" w:hAnsi="仿宋" w:eastAsia="仿宋"/>
          <w:sz w:val="24"/>
          <w:highlight w:val="none"/>
        </w:rPr>
      </w:pPr>
      <w:r>
        <w:rPr>
          <w:rFonts w:ascii="仿宋" w:hAnsi="仿宋" w:eastAsia="仿宋"/>
          <w:color w:val="000000"/>
          <w:sz w:val="24"/>
          <w:highlight w:val="none"/>
        </w:rPr>
        <w:t>平面图：标明图纸要素：图名、比例尺、图例、图标、图签等。图纸比例一般为：1/200、1/100、1/50、1/25、1/20、1/10；</w:t>
      </w:r>
    </w:p>
    <w:p>
      <w:pPr>
        <w:numPr>
          <w:ilvl w:val="0"/>
          <w:numId w:val="20"/>
        </w:numPr>
        <w:spacing w:line="360" w:lineRule="auto"/>
        <w:ind w:left="1475" w:leftChars="0" w:hanging="425" w:firstLineChars="0"/>
        <w:jc w:val="left"/>
        <w:rPr>
          <w:rFonts w:ascii="仿宋" w:hAnsi="仿宋" w:eastAsia="仿宋"/>
          <w:sz w:val="24"/>
          <w:highlight w:val="none"/>
        </w:rPr>
      </w:pPr>
      <w:r>
        <w:rPr>
          <w:rFonts w:ascii="仿宋" w:hAnsi="仿宋" w:eastAsia="仿宋"/>
          <w:color w:val="000000"/>
          <w:sz w:val="24"/>
          <w:highlight w:val="none"/>
        </w:rPr>
        <w:t>立面图：标明图纸要素：图名、比例尺、图例、图标、图签等。图纸比例一般为：1/100、1/75、1/50、1/25、1/20、1/10。图纸内容和要素应当按照国家有关制图标准和规范的要求清晰、完整反映；</w:t>
      </w:r>
    </w:p>
    <w:p>
      <w:pPr>
        <w:numPr>
          <w:ilvl w:val="0"/>
          <w:numId w:val="20"/>
        </w:numPr>
        <w:spacing w:line="360" w:lineRule="auto"/>
        <w:ind w:left="1475" w:leftChars="0" w:hanging="425" w:firstLineChars="0"/>
        <w:jc w:val="left"/>
        <w:rPr>
          <w:rFonts w:ascii="仿宋" w:hAnsi="仿宋" w:eastAsia="仿宋"/>
          <w:sz w:val="24"/>
          <w:highlight w:val="none"/>
        </w:rPr>
      </w:pPr>
      <w:r>
        <w:rPr>
          <w:rFonts w:ascii="仿宋" w:hAnsi="仿宋" w:eastAsia="仿宋"/>
          <w:color w:val="000000"/>
          <w:sz w:val="24"/>
          <w:highlight w:val="none"/>
        </w:rPr>
        <w:t>剖面图：标明图纸要素：图名、比例尺、图例、图标、图签等。图纸比例一般为：1/20、1/10、1/5、1/1。图纸内容和要素应当按照国家有关制图标准和规范的要求清晰、完整反映。</w:t>
      </w:r>
    </w:p>
    <w:p>
      <w:pPr>
        <w:pStyle w:val="75"/>
        <w:numPr>
          <w:ilvl w:val="0"/>
          <w:numId w:val="19"/>
        </w:numPr>
        <w:ind w:left="1265" w:leftChars="0" w:hanging="425" w:firstLineChars="0"/>
        <w:jc w:val="left"/>
        <w:rPr>
          <w:rFonts w:ascii="仿宋" w:hAnsi="仿宋" w:eastAsia="仿宋"/>
          <w:b w:val="0"/>
          <w:bCs/>
          <w:color w:val="000000"/>
          <w:sz w:val="24"/>
          <w:highlight w:val="none"/>
        </w:rPr>
      </w:pPr>
      <w:r>
        <w:rPr>
          <w:rFonts w:ascii="仿宋" w:hAnsi="仿宋" w:eastAsia="仿宋"/>
          <w:b w:val="0"/>
          <w:bCs/>
          <w:color w:val="000000"/>
          <w:sz w:val="24"/>
          <w:highlight w:val="none"/>
        </w:rPr>
        <w:t>各阶段图纸及设计变更的命名规则为：</w:t>
      </w:r>
    </w:p>
    <w:p>
      <w:pPr>
        <w:numPr>
          <w:ilvl w:val="0"/>
          <w:numId w:val="21"/>
        </w:numPr>
        <w:spacing w:line="360" w:lineRule="auto"/>
        <w:ind w:left="1475" w:leftChars="0" w:hanging="425" w:firstLineChars="0"/>
        <w:jc w:val="left"/>
        <w:rPr>
          <w:rFonts w:ascii="仿宋" w:hAnsi="仿宋" w:eastAsia="仿宋"/>
          <w:sz w:val="24"/>
          <w:highlight w:val="none"/>
        </w:rPr>
      </w:pPr>
      <w:r>
        <w:rPr>
          <w:rFonts w:ascii="仿宋" w:hAnsi="仿宋" w:eastAsia="仿宋"/>
          <w:color w:val="000000"/>
          <w:sz w:val="24"/>
          <w:highlight w:val="none"/>
        </w:rPr>
        <w:t>出图日期+编号+图名/变更名称+，如：202</w:t>
      </w:r>
      <w:r>
        <w:rPr>
          <w:rFonts w:hint="eastAsia" w:ascii="仿宋" w:hAnsi="仿宋" w:eastAsia="仿宋"/>
          <w:color w:val="000000"/>
          <w:sz w:val="24"/>
          <w:highlight w:val="none"/>
          <w:lang w:val="en-US" w:eastAsia="zh-CN"/>
        </w:rPr>
        <w:t>50519</w:t>
      </w:r>
      <w:r>
        <w:rPr>
          <w:rFonts w:ascii="仿宋" w:hAnsi="仿宋" w:eastAsia="仿宋"/>
          <w:color w:val="000000"/>
          <w:sz w:val="24"/>
          <w:highlight w:val="none"/>
        </w:rPr>
        <w:t>JZ-12</w:t>
      </w:r>
      <w:r>
        <w:rPr>
          <w:rFonts w:hint="eastAsia" w:ascii="仿宋" w:hAnsi="仿宋" w:eastAsia="仿宋"/>
          <w:color w:val="000000"/>
          <w:sz w:val="24"/>
          <w:highlight w:val="none"/>
          <w:lang w:val="en-US" w:eastAsia="zh-CN"/>
        </w:rPr>
        <w:t xml:space="preserve"> </w:t>
      </w:r>
      <w:r>
        <w:rPr>
          <w:rFonts w:ascii="仿宋" w:hAnsi="仿宋" w:eastAsia="仿宋"/>
          <w:color w:val="000000"/>
          <w:sz w:val="24"/>
          <w:highlight w:val="none"/>
        </w:rPr>
        <w:t>XX项目平面图。设计变更及修改图纸需用云线标明修改内容。若图纸版本有调整，需在图中调整对应的图纸号和出图日期（各专业标识方式需统一），且需明确各专业修改内容；</w:t>
      </w:r>
    </w:p>
    <w:p>
      <w:pPr>
        <w:numPr>
          <w:ilvl w:val="0"/>
          <w:numId w:val="21"/>
        </w:numPr>
        <w:spacing w:line="360" w:lineRule="auto"/>
        <w:ind w:left="1475" w:leftChars="0" w:hanging="425" w:firstLineChars="0"/>
        <w:jc w:val="left"/>
        <w:rPr>
          <w:rFonts w:ascii="仿宋" w:hAnsi="仿宋" w:eastAsia="仿宋"/>
          <w:sz w:val="24"/>
          <w:highlight w:val="none"/>
        </w:rPr>
      </w:pPr>
      <w:r>
        <w:rPr>
          <w:rFonts w:ascii="仿宋" w:hAnsi="仿宋" w:eastAsia="仿宋"/>
          <w:color w:val="000000"/>
          <w:sz w:val="24"/>
          <w:highlight w:val="none"/>
        </w:rPr>
        <w:t>所有专业设计变更指令需用乙方统一变更指令图框，图框必须包括：</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工程项目名称：注明所属工程名称及期数；</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专业：注明该变更所属专业，涉及多专业变更的应分开填写；</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变更号：可按乙方内部规定编写变更号，各专业编号应分开编制，不得出现漏号跳号；</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页数：注明该变更的总页数及第几页；</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会签：变更每一页应有各个相关专业负责人的签字；</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盖章：变更每一页应有乙方的出图章、专业注册章；</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变更必须包括文字说明及图纸两部分内容；</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文字说明必须在变更首页按序号逐一列明变更内容，详细说明变更所在位置、原图情况、变更后情况、对应原图纸编号并索引变更后的图纸内容；</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乙方除提供纸质变更单外，还应提供电子版变更单供甲方存档，电子版命名应写明变更单号及变更内容。</w:t>
      </w:r>
    </w:p>
    <w:p>
      <w:pPr>
        <w:pStyle w:val="75"/>
        <w:numPr>
          <w:ilvl w:val="0"/>
          <w:numId w:val="0"/>
        </w:numPr>
        <w:ind w:left="426" w:firstLine="427"/>
        <w:jc w:val="left"/>
        <w:outlineLvl w:val="0"/>
        <w:rPr>
          <w:rFonts w:ascii="仿宋" w:hAnsi="仿宋" w:eastAsia="仿宋"/>
          <w:color w:val="000000"/>
          <w:sz w:val="24"/>
          <w:highlight w:val="none"/>
        </w:rPr>
      </w:pPr>
    </w:p>
    <w:p>
      <w:pPr>
        <w:pStyle w:val="75"/>
        <w:numPr>
          <w:ilvl w:val="0"/>
          <w:numId w:val="0"/>
        </w:numPr>
        <w:ind w:left="426" w:firstLine="427"/>
        <w:jc w:val="left"/>
        <w:outlineLvl w:val="0"/>
        <w:rPr>
          <w:rFonts w:ascii="仿宋" w:hAnsi="仿宋" w:eastAsia="仿宋"/>
          <w:color w:val="000000"/>
          <w:sz w:val="24"/>
          <w:highlight w:val="none"/>
        </w:rPr>
      </w:pPr>
      <w:r>
        <w:rPr>
          <w:rFonts w:ascii="仿宋" w:hAnsi="仿宋" w:eastAsia="仿宋"/>
          <w:color w:val="000000"/>
          <w:sz w:val="24"/>
          <w:highlight w:val="none"/>
        </w:rPr>
        <w:t>（四）施工图设计阶段：</w:t>
      </w:r>
    </w:p>
    <w:p>
      <w:pPr>
        <w:pStyle w:val="75"/>
        <w:numPr>
          <w:ilvl w:val="0"/>
          <w:numId w:val="0"/>
        </w:numPr>
        <w:ind w:left="855" w:hanging="285"/>
        <w:jc w:val="left"/>
        <w:rPr>
          <w:rFonts w:ascii="仿宋" w:hAnsi="仿宋" w:eastAsia="仿宋"/>
          <w:color w:val="000000"/>
          <w:sz w:val="24"/>
          <w:highlight w:val="none"/>
        </w:rPr>
      </w:pPr>
      <w:r>
        <w:rPr>
          <w:rFonts w:ascii="仿宋" w:hAnsi="仿宋" w:eastAsia="仿宋"/>
          <w:color w:val="000000"/>
          <w:sz w:val="24"/>
          <w:highlight w:val="none"/>
        </w:rPr>
        <w:t>设计周期：</w:t>
      </w:r>
      <w:r>
        <w:rPr>
          <w:rFonts w:hint="eastAsia" w:ascii="仿宋" w:hAnsi="仿宋" w:eastAsia="仿宋"/>
          <w:color w:val="000000"/>
          <w:sz w:val="24"/>
          <w:highlight w:val="none"/>
          <w:lang w:val="en-US" w:eastAsia="zh-CN"/>
        </w:rPr>
        <w:t>20</w:t>
      </w:r>
      <w:r>
        <w:rPr>
          <w:rFonts w:ascii="仿宋" w:hAnsi="仿宋" w:eastAsia="仿宋"/>
          <w:color w:val="000000"/>
          <w:sz w:val="24"/>
          <w:highlight w:val="none"/>
        </w:rPr>
        <w:t>个日历天。</w:t>
      </w:r>
    </w:p>
    <w:p>
      <w:pPr>
        <w:pStyle w:val="75"/>
        <w:numPr>
          <w:ilvl w:val="0"/>
          <w:numId w:val="0"/>
        </w:numPr>
        <w:ind w:left="855" w:hanging="285"/>
        <w:jc w:val="left"/>
        <w:rPr>
          <w:rFonts w:ascii="仿宋" w:hAnsi="仿宋" w:eastAsia="仿宋"/>
          <w:sz w:val="24"/>
          <w:highlight w:val="none"/>
        </w:rPr>
      </w:pPr>
      <w:r>
        <w:rPr>
          <w:rFonts w:ascii="仿宋" w:hAnsi="仿宋" w:eastAsia="仿宋"/>
          <w:color w:val="000000"/>
          <w:sz w:val="24"/>
          <w:highlight w:val="none"/>
        </w:rPr>
        <w:t>提供成果具体如下，包括但不限于：</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完整SketchUp模型（包括各类材质贴图、灯具、家具、绿化等）。整个布局各个客户接触区域的天、地、墙均需完整表达。</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图纸目录、设计说明、施工说明、图例说明、根据甲方材料品牌库选定不少于3家的品牌推荐清单、装修材料文本、装修施工技术要求文本，详细施工图设计图纸。</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平面布置图,地面铺设图,天花布置图。综合天花平面图应详尽反映各机电专业设备末端（含智能化末端）、路由及检修口；在符合规范、使用要求的前提下，结合整体装修设计效果，准确定位及标示尺寸并绘制综合管线图。</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综合管线图包含平面图及局部剖面图，在符合规范、使用要求的前提下对机电专业各类管线进行综合排布，注明管线的安装尺寸及标高；合理利用空间，确保净高。其中卫生间需包含卫生间的给排水平面图和大样图以及相应的设计说明和标注。</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提供设计范围内部隔墙的定位及反映不同做法的墙体标示；确认方案图中未明确的尺寸及标注。详细标示各设备的定位尺寸（在各专业设备提供的资料基础上）。反映天花的伸缩及沉降缝。</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在平面图中核对标高是否与墙、地面装修物体有冲突。严格控制地材的分割，使之与墙体对齐，标示出各种地材的铺贴起始点的定位尺寸，标示出各种地材的大小尺寸。在平面图中标示各个空间的装修地面标高。反映地面的伸缩及沉降缝。</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有相关的强电末端（包括灯具、插座、开关、喇叭、温感、烟感、消防广播、灯箱、疏散指示标志、应急照明设备、声光报警按钮、手报按钮、消火栓按钮、标识、项目VI及广告屏等功能末端等）、给排水末端（包括喷淋、消防栓、地漏、水炮等）、空调末端（包括风口等）、智能化末端（包括显示屏、摄像机、喇叭、门禁、闸机、监控设备等）设计的平面布置（标高、位置分布等），需满足电气、给排水、空调、智能化等专业的功能及规范需求。</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设计期间与建筑、园林等设计单位紧密沟通，做到标识与装修效果统一；标识末端如需用电，乙方需开展配电设计；同时乙方须确保装修材料需满足结构荷载的要求。</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施工图应满足甲方成本计量深度要求，确保通过政府主管部门报审及审批的要求。</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施工图应确保通过政府施工图审查及消防审核部门的审批。</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根据甲方提供的施工图对应预算成果进行方案调整及施工图修改，以满足项目成本控制的要求。</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提供完整的材料清单（含材料技术参数）、配套设施表（含灯光、灯具详细参数）以及机电效果配合要求等，并需配合甲方从材料库指定品牌中选择至少</w:t>
      </w:r>
      <w:r>
        <w:rPr>
          <w:rFonts w:hint="eastAsia" w:ascii="仿宋" w:hAnsi="仿宋" w:eastAsia="仿宋"/>
          <w:color w:val="000000"/>
          <w:sz w:val="24"/>
          <w:highlight w:val="none"/>
          <w:lang w:val="en-US" w:eastAsia="zh-CN"/>
        </w:rPr>
        <w:t>1</w:t>
      </w:r>
      <w:r>
        <w:rPr>
          <w:rFonts w:ascii="仿宋" w:hAnsi="仿宋" w:eastAsia="仿宋"/>
          <w:color w:val="000000"/>
          <w:sz w:val="24"/>
          <w:highlight w:val="none"/>
        </w:rPr>
        <w:t>家推荐品牌的设备选型。最终完整的材料清单，以A4规格彩色精装打印，一式六份；</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根据最终确定的效果图，相应修改装修施工图，以及材料样板（石材、仿石砖、木饰面、皮革、布料、防火门面板、扶手、空调风口等），含技术要求及机电末端样板技术要求的图册文件。</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在扩初设计图纸的基础上，进一步明确机电末端的定位。同时全面复核装修区域设计净高是否能满足综合管线的标高要求，3日历天内提供相应审核文件给甲方。</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全套施工图纸：</w:t>
      </w:r>
    </w:p>
    <w:p>
      <w:pPr>
        <w:numPr>
          <w:ilvl w:val="0"/>
          <w:numId w:val="24"/>
        </w:numPr>
        <w:spacing w:line="360" w:lineRule="auto"/>
        <w:ind w:left="845" w:leftChars="0" w:hanging="425" w:firstLineChars="0"/>
        <w:jc w:val="left"/>
        <w:rPr>
          <w:rFonts w:ascii="仿宋" w:hAnsi="仿宋" w:eastAsia="仿宋"/>
          <w:sz w:val="24"/>
          <w:highlight w:val="none"/>
        </w:rPr>
      </w:pPr>
      <w:r>
        <w:rPr>
          <w:rFonts w:ascii="仿宋" w:hAnsi="仿宋" w:eastAsia="仿宋"/>
          <w:color w:val="000000"/>
          <w:sz w:val="24"/>
          <w:highlight w:val="none"/>
        </w:rPr>
        <w:t>最终按施工图深度及效果表现的效果图，显示所有材质和机电末端，含机电末端样板</w:t>
      </w:r>
      <w:r>
        <w:rPr>
          <w:rFonts w:hint="eastAsia" w:ascii="仿宋" w:hAnsi="仿宋" w:eastAsia="仿宋"/>
          <w:color w:val="000000"/>
          <w:sz w:val="24"/>
          <w:highlight w:val="none"/>
          <w:lang w:val="en-US" w:eastAsia="zh-CN"/>
        </w:rPr>
        <w:t>指引</w:t>
      </w:r>
      <w:r>
        <w:rPr>
          <w:rFonts w:ascii="仿宋" w:hAnsi="仿宋" w:eastAsia="仿宋"/>
          <w:color w:val="000000"/>
          <w:sz w:val="24"/>
          <w:highlight w:val="none"/>
        </w:rPr>
        <w:t>或图册文件；</w:t>
      </w:r>
    </w:p>
    <w:p>
      <w:pPr>
        <w:numPr>
          <w:ilvl w:val="0"/>
          <w:numId w:val="24"/>
        </w:numPr>
        <w:spacing w:line="360" w:lineRule="auto"/>
        <w:ind w:left="845" w:leftChars="0" w:hanging="425" w:firstLineChars="0"/>
        <w:jc w:val="left"/>
        <w:rPr>
          <w:rFonts w:ascii="仿宋" w:hAnsi="仿宋" w:eastAsia="仿宋"/>
          <w:sz w:val="24"/>
          <w:highlight w:val="none"/>
        </w:rPr>
      </w:pPr>
      <w:r>
        <w:rPr>
          <w:rFonts w:ascii="仿宋" w:hAnsi="仿宋" w:eastAsia="仿宋"/>
          <w:color w:val="000000"/>
          <w:sz w:val="24"/>
          <w:highlight w:val="none"/>
        </w:rPr>
        <w:t>电子文件为：CAD，同步提供PDF；</w:t>
      </w:r>
    </w:p>
    <w:p>
      <w:pPr>
        <w:numPr>
          <w:ilvl w:val="0"/>
          <w:numId w:val="24"/>
        </w:numPr>
        <w:spacing w:line="360" w:lineRule="auto"/>
        <w:ind w:left="845" w:leftChars="0" w:hanging="425" w:firstLineChars="0"/>
        <w:jc w:val="left"/>
        <w:rPr>
          <w:rFonts w:ascii="仿宋" w:hAnsi="仿宋" w:eastAsia="仿宋"/>
          <w:sz w:val="24"/>
          <w:highlight w:val="none"/>
        </w:rPr>
      </w:pPr>
      <w:r>
        <w:rPr>
          <w:rFonts w:ascii="仿宋" w:hAnsi="仿宋" w:eastAsia="仿宋"/>
          <w:color w:val="000000"/>
          <w:sz w:val="24"/>
          <w:highlight w:val="none"/>
        </w:rPr>
        <w:t>全套施工图纸：打印A2规格一式</w:t>
      </w:r>
      <w:r>
        <w:rPr>
          <w:rFonts w:hint="eastAsia" w:ascii="仿宋" w:hAnsi="仿宋" w:eastAsia="仿宋"/>
          <w:color w:val="000000"/>
          <w:sz w:val="24"/>
          <w:highlight w:val="none"/>
          <w:lang w:val="en-US" w:eastAsia="zh-CN"/>
        </w:rPr>
        <w:t>八</w:t>
      </w:r>
      <w:r>
        <w:rPr>
          <w:rFonts w:ascii="仿宋" w:hAnsi="仿宋" w:eastAsia="仿宋"/>
          <w:color w:val="000000"/>
          <w:sz w:val="24"/>
          <w:highlight w:val="none"/>
        </w:rPr>
        <w:t xml:space="preserve">份蓝图, </w:t>
      </w:r>
      <w:r>
        <w:rPr>
          <w:rFonts w:hint="eastAsia" w:ascii="仿宋" w:hAnsi="仿宋" w:eastAsia="仿宋"/>
          <w:color w:val="000000"/>
          <w:sz w:val="24"/>
          <w:highlight w:val="none"/>
          <w:lang w:val="en-US" w:eastAsia="zh-CN"/>
        </w:rPr>
        <w:t>另：</w:t>
      </w:r>
      <w:r>
        <w:rPr>
          <w:rFonts w:ascii="仿宋" w:hAnsi="仿宋" w:eastAsia="仿宋"/>
          <w:color w:val="000000"/>
          <w:sz w:val="24"/>
          <w:highlight w:val="none"/>
        </w:rPr>
        <w:t>报建施工图按照送审部门要求打印一式八份</w:t>
      </w:r>
      <w:r>
        <w:rPr>
          <w:rFonts w:hint="eastAsia" w:ascii="仿宋" w:hAnsi="仿宋" w:eastAsia="仿宋"/>
          <w:color w:val="000000"/>
          <w:sz w:val="24"/>
          <w:highlight w:val="none"/>
          <w:lang w:eastAsia="zh-CN"/>
        </w:rPr>
        <w:t>（</w:t>
      </w:r>
      <w:r>
        <w:rPr>
          <w:rFonts w:hint="eastAsia" w:ascii="仿宋" w:hAnsi="仿宋" w:eastAsia="仿宋"/>
          <w:color w:val="000000"/>
          <w:sz w:val="24"/>
          <w:highlight w:val="none"/>
          <w:lang w:val="en-US" w:eastAsia="zh-CN"/>
        </w:rPr>
        <w:t>套图单位要求</w:t>
      </w:r>
      <w:r>
        <w:rPr>
          <w:rFonts w:hint="eastAsia" w:ascii="仿宋" w:hAnsi="仿宋" w:eastAsia="仿宋"/>
          <w:color w:val="000000"/>
          <w:sz w:val="24"/>
          <w:highlight w:val="none"/>
          <w:lang w:eastAsia="zh-CN"/>
        </w:rPr>
        <w:t>）</w:t>
      </w:r>
      <w:r>
        <w:rPr>
          <w:rFonts w:ascii="仿宋" w:hAnsi="仿宋" w:eastAsia="仿宋"/>
          <w:color w:val="000000"/>
          <w:sz w:val="24"/>
          <w:highlight w:val="none"/>
        </w:rPr>
        <w:t>；</w:t>
      </w:r>
    </w:p>
    <w:p>
      <w:pPr>
        <w:numPr>
          <w:ilvl w:val="0"/>
          <w:numId w:val="24"/>
        </w:numPr>
        <w:spacing w:line="360" w:lineRule="auto"/>
        <w:ind w:left="845" w:leftChars="0" w:hanging="425" w:firstLineChars="0"/>
        <w:jc w:val="left"/>
        <w:rPr>
          <w:rFonts w:ascii="仿宋" w:hAnsi="仿宋" w:eastAsia="仿宋"/>
          <w:sz w:val="24"/>
          <w:highlight w:val="none"/>
        </w:rPr>
      </w:pPr>
      <w:r>
        <w:rPr>
          <w:rFonts w:ascii="仿宋" w:hAnsi="仿宋" w:eastAsia="仿宋"/>
          <w:color w:val="000000"/>
          <w:sz w:val="24"/>
          <w:highlight w:val="none"/>
        </w:rPr>
        <w:t>全部电子设计文件（全部刻制成光盘六份）。</w:t>
      </w:r>
    </w:p>
    <w:p>
      <w:pPr>
        <w:pStyle w:val="75"/>
        <w:numPr>
          <w:ilvl w:val="0"/>
          <w:numId w:val="23"/>
        </w:numPr>
        <w:ind w:left="480" w:leftChars="0" w:hanging="480" w:firstLineChars="0"/>
        <w:jc w:val="left"/>
        <w:rPr>
          <w:rFonts w:ascii="仿宋" w:hAnsi="仿宋" w:eastAsia="仿宋"/>
          <w:color w:val="000000"/>
          <w:sz w:val="24"/>
          <w:highlight w:val="none"/>
        </w:rPr>
      </w:pPr>
      <w:r>
        <w:rPr>
          <w:rFonts w:ascii="仿宋" w:hAnsi="仿宋" w:eastAsia="仿宋"/>
          <w:color w:val="000000"/>
          <w:sz w:val="24"/>
          <w:highlight w:val="none"/>
        </w:rPr>
        <w:t>制图要求：</w:t>
      </w:r>
    </w:p>
    <w:p>
      <w:pPr>
        <w:numPr>
          <w:ilvl w:val="0"/>
          <w:numId w:val="25"/>
        </w:numPr>
        <w:spacing w:line="360" w:lineRule="auto"/>
        <w:ind w:left="840" w:leftChars="0" w:firstLineChars="0"/>
        <w:jc w:val="left"/>
        <w:rPr>
          <w:rFonts w:ascii="仿宋" w:hAnsi="仿宋" w:eastAsia="仿宋"/>
          <w:sz w:val="24"/>
          <w:highlight w:val="none"/>
        </w:rPr>
      </w:pPr>
      <w:r>
        <w:rPr>
          <w:rFonts w:ascii="仿宋" w:hAnsi="仿宋" w:eastAsia="仿宋"/>
          <w:color w:val="000000"/>
          <w:sz w:val="24"/>
          <w:highlight w:val="none"/>
        </w:rPr>
        <w:t>装修立面图</w:t>
      </w:r>
    </w:p>
    <w:p>
      <w:pPr>
        <w:numPr>
          <w:ilvl w:val="1"/>
          <w:numId w:val="26"/>
        </w:numPr>
        <w:spacing w:line="360" w:lineRule="auto"/>
        <w:jc w:val="left"/>
        <w:rPr>
          <w:rFonts w:ascii="仿宋" w:hAnsi="仿宋" w:eastAsia="仿宋"/>
          <w:sz w:val="24"/>
          <w:highlight w:val="none"/>
        </w:rPr>
      </w:pPr>
      <w:r>
        <w:rPr>
          <w:rFonts w:ascii="仿宋" w:hAnsi="仿宋" w:eastAsia="仿宋"/>
          <w:color w:val="000000"/>
          <w:sz w:val="24"/>
          <w:highlight w:val="none"/>
        </w:rPr>
        <w:t>详细标示出装修面材的接缝及纹理方向。</w:t>
      </w:r>
    </w:p>
    <w:p>
      <w:pPr>
        <w:numPr>
          <w:ilvl w:val="1"/>
          <w:numId w:val="27"/>
        </w:numPr>
        <w:spacing w:line="360" w:lineRule="auto"/>
        <w:jc w:val="left"/>
        <w:rPr>
          <w:rFonts w:ascii="仿宋" w:hAnsi="仿宋" w:eastAsia="仿宋"/>
          <w:sz w:val="24"/>
          <w:highlight w:val="none"/>
        </w:rPr>
      </w:pPr>
      <w:r>
        <w:rPr>
          <w:rFonts w:ascii="仿宋" w:hAnsi="仿宋" w:eastAsia="仿宋"/>
          <w:color w:val="000000"/>
          <w:sz w:val="24"/>
          <w:highlight w:val="none"/>
        </w:rPr>
        <w:t>详细标注立面上的各种装修面材的种类及规格，挂面料龙骨的材质以及型号，龙骨的分割。</w:t>
      </w:r>
    </w:p>
    <w:p>
      <w:pPr>
        <w:numPr>
          <w:ilvl w:val="1"/>
          <w:numId w:val="27"/>
        </w:numPr>
        <w:spacing w:line="360" w:lineRule="auto"/>
        <w:jc w:val="left"/>
        <w:rPr>
          <w:rFonts w:ascii="仿宋" w:hAnsi="仿宋" w:eastAsia="仿宋"/>
          <w:sz w:val="24"/>
          <w:highlight w:val="none"/>
        </w:rPr>
      </w:pPr>
      <w:r>
        <w:rPr>
          <w:rFonts w:ascii="仿宋" w:hAnsi="仿宋" w:eastAsia="仿宋"/>
          <w:color w:val="000000"/>
          <w:sz w:val="24"/>
          <w:highlight w:val="none"/>
        </w:rPr>
        <w:t>详细标注各种造型的控制尺寸，包括标高、分割尺寸及洞口尺寸等。</w:t>
      </w:r>
    </w:p>
    <w:p>
      <w:pPr>
        <w:numPr>
          <w:ilvl w:val="1"/>
          <w:numId w:val="27"/>
        </w:numPr>
        <w:spacing w:line="360" w:lineRule="auto"/>
        <w:jc w:val="left"/>
        <w:rPr>
          <w:rFonts w:ascii="仿宋" w:hAnsi="仿宋" w:eastAsia="仿宋"/>
          <w:sz w:val="24"/>
          <w:highlight w:val="none"/>
        </w:rPr>
      </w:pPr>
      <w:r>
        <w:rPr>
          <w:rFonts w:ascii="仿宋" w:hAnsi="仿宋" w:eastAsia="仿宋"/>
          <w:color w:val="000000"/>
          <w:sz w:val="24"/>
          <w:highlight w:val="none"/>
        </w:rPr>
        <w:t>反映出土建结构层、主要设备管道及结构转换层与天花的位置关系。</w:t>
      </w:r>
    </w:p>
    <w:p>
      <w:pPr>
        <w:numPr>
          <w:ilvl w:val="1"/>
          <w:numId w:val="27"/>
        </w:numPr>
        <w:spacing w:line="360" w:lineRule="auto"/>
        <w:jc w:val="left"/>
        <w:rPr>
          <w:rFonts w:ascii="仿宋" w:hAnsi="仿宋" w:eastAsia="仿宋"/>
          <w:sz w:val="24"/>
          <w:highlight w:val="none"/>
        </w:rPr>
      </w:pPr>
      <w:r>
        <w:rPr>
          <w:rFonts w:ascii="仿宋" w:hAnsi="仿宋" w:eastAsia="仿宋"/>
          <w:color w:val="000000"/>
          <w:sz w:val="24"/>
          <w:highlight w:val="none"/>
        </w:rPr>
        <w:t>详细标注各种分割缝的做法。</w:t>
      </w:r>
    </w:p>
    <w:p>
      <w:pPr>
        <w:numPr>
          <w:ilvl w:val="1"/>
          <w:numId w:val="27"/>
        </w:numPr>
        <w:spacing w:line="360" w:lineRule="auto"/>
        <w:jc w:val="left"/>
        <w:rPr>
          <w:rFonts w:ascii="仿宋" w:hAnsi="仿宋" w:eastAsia="仿宋"/>
          <w:sz w:val="24"/>
          <w:highlight w:val="none"/>
        </w:rPr>
      </w:pPr>
      <w:r>
        <w:rPr>
          <w:rFonts w:ascii="仿宋" w:hAnsi="仿宋" w:eastAsia="仿宋"/>
          <w:color w:val="000000"/>
          <w:sz w:val="24"/>
          <w:highlight w:val="none"/>
        </w:rPr>
        <w:t>反映立面上的伸缩及沉降缝。</w:t>
      </w:r>
    </w:p>
    <w:p>
      <w:pPr>
        <w:numPr>
          <w:ilvl w:val="1"/>
          <w:numId w:val="27"/>
        </w:numPr>
        <w:spacing w:line="360" w:lineRule="auto"/>
        <w:jc w:val="left"/>
        <w:rPr>
          <w:rFonts w:ascii="仿宋" w:hAnsi="仿宋" w:eastAsia="仿宋"/>
          <w:sz w:val="24"/>
          <w:highlight w:val="none"/>
        </w:rPr>
      </w:pPr>
      <w:r>
        <w:rPr>
          <w:rFonts w:ascii="仿宋" w:hAnsi="仿宋" w:eastAsia="仿宋"/>
          <w:color w:val="000000"/>
          <w:sz w:val="24"/>
          <w:highlight w:val="none"/>
        </w:rPr>
        <w:t>反映立面上的机电末端（包含强电、给排水、空调</w:t>
      </w:r>
      <w:r>
        <w:rPr>
          <w:rFonts w:ascii="仿宋" w:hAnsi="仿宋" w:eastAsia="仿宋"/>
          <w:b/>
          <w:color w:val="000000"/>
          <w:sz w:val="24"/>
          <w:highlight w:val="none"/>
        </w:rPr>
        <w:t>、</w:t>
      </w:r>
      <w:r>
        <w:rPr>
          <w:rFonts w:ascii="仿宋" w:hAnsi="仿宋" w:eastAsia="仿宋"/>
          <w:color w:val="000000"/>
          <w:sz w:val="24"/>
          <w:highlight w:val="none"/>
        </w:rPr>
        <w:t>智能化末端等），详细标示机电末端的定位尺寸。</w:t>
      </w:r>
    </w:p>
    <w:p>
      <w:pPr>
        <w:numPr>
          <w:ilvl w:val="0"/>
          <w:numId w:val="28"/>
        </w:numPr>
        <w:spacing w:line="360" w:lineRule="auto"/>
        <w:ind w:left="840" w:leftChars="0" w:firstLineChars="0"/>
        <w:jc w:val="left"/>
        <w:rPr>
          <w:rFonts w:ascii="仿宋" w:hAnsi="仿宋" w:eastAsia="仿宋"/>
          <w:sz w:val="24"/>
          <w:highlight w:val="none"/>
        </w:rPr>
      </w:pPr>
      <w:r>
        <w:rPr>
          <w:rFonts w:ascii="仿宋" w:hAnsi="仿宋" w:eastAsia="仿宋"/>
          <w:color w:val="000000"/>
          <w:sz w:val="24"/>
          <w:highlight w:val="none"/>
        </w:rPr>
        <w:t>装修剖面图、节点大样图：</w:t>
      </w:r>
    </w:p>
    <w:p>
      <w:pPr>
        <w:numPr>
          <w:ilvl w:val="0"/>
          <w:numId w:val="29"/>
        </w:numPr>
        <w:spacing w:line="360" w:lineRule="auto"/>
        <w:jc w:val="left"/>
        <w:rPr>
          <w:rFonts w:ascii="仿宋" w:hAnsi="仿宋" w:eastAsia="仿宋"/>
          <w:sz w:val="24"/>
          <w:highlight w:val="none"/>
        </w:rPr>
      </w:pPr>
      <w:r>
        <w:rPr>
          <w:rFonts w:ascii="仿宋" w:hAnsi="仿宋" w:eastAsia="仿宋"/>
          <w:color w:val="000000"/>
          <w:sz w:val="24"/>
          <w:highlight w:val="none"/>
        </w:rPr>
        <w:t>详细反映出装修面板（包括天花、地面及墙身）及土建基层或各种墙体基层的材质，包括面板层、基层、结构层、连接层、转换层等隐蔽结构，使之达致估价算量的要求标准。</w:t>
      </w:r>
    </w:p>
    <w:p>
      <w:pPr>
        <w:numPr>
          <w:ilvl w:val="0"/>
          <w:numId w:val="30"/>
        </w:numPr>
        <w:spacing w:line="360" w:lineRule="auto"/>
        <w:jc w:val="left"/>
        <w:rPr>
          <w:rFonts w:ascii="仿宋" w:hAnsi="仿宋" w:eastAsia="仿宋"/>
          <w:sz w:val="24"/>
          <w:highlight w:val="none"/>
        </w:rPr>
      </w:pPr>
      <w:r>
        <w:rPr>
          <w:rFonts w:ascii="仿宋" w:hAnsi="仿宋" w:eastAsia="仿宋"/>
          <w:color w:val="000000"/>
          <w:sz w:val="24"/>
          <w:highlight w:val="none"/>
        </w:rPr>
        <w:t>反映各种构造的真实做法，并详细标注说明。</w:t>
      </w:r>
    </w:p>
    <w:p>
      <w:pPr>
        <w:numPr>
          <w:ilvl w:val="0"/>
          <w:numId w:val="30"/>
        </w:numPr>
        <w:spacing w:line="360" w:lineRule="auto"/>
        <w:jc w:val="left"/>
        <w:rPr>
          <w:rFonts w:ascii="仿宋" w:hAnsi="仿宋" w:eastAsia="仿宋"/>
          <w:sz w:val="24"/>
          <w:highlight w:val="none"/>
        </w:rPr>
      </w:pPr>
      <w:r>
        <w:rPr>
          <w:rFonts w:ascii="仿宋" w:hAnsi="仿宋" w:eastAsia="仿宋"/>
          <w:color w:val="000000"/>
          <w:sz w:val="24"/>
          <w:highlight w:val="none"/>
        </w:rPr>
        <w:t>反映出各种规范的详细要求，如防火、环保、防渗透、防腐、防潮、防锈等。</w:t>
      </w:r>
    </w:p>
    <w:p>
      <w:pPr>
        <w:numPr>
          <w:ilvl w:val="0"/>
          <w:numId w:val="30"/>
        </w:numPr>
        <w:spacing w:line="360" w:lineRule="auto"/>
        <w:jc w:val="left"/>
        <w:rPr>
          <w:rFonts w:ascii="仿宋" w:hAnsi="仿宋" w:eastAsia="仿宋"/>
          <w:sz w:val="24"/>
          <w:highlight w:val="none"/>
        </w:rPr>
      </w:pPr>
      <w:r>
        <w:rPr>
          <w:rFonts w:ascii="仿宋" w:hAnsi="仿宋" w:eastAsia="仿宋"/>
          <w:color w:val="000000"/>
          <w:sz w:val="24"/>
          <w:highlight w:val="none"/>
        </w:rPr>
        <w:t>反应节点上的机电末端（包含强电、给排水、空调、智能化、发光标识末端等），详细标示各设备的定位尺寸。</w:t>
      </w:r>
    </w:p>
    <w:p>
      <w:pPr>
        <w:numPr>
          <w:ilvl w:val="0"/>
          <w:numId w:val="28"/>
        </w:numPr>
        <w:spacing w:line="360" w:lineRule="auto"/>
        <w:ind w:left="840" w:leftChars="0" w:firstLineChars="0"/>
        <w:jc w:val="left"/>
        <w:rPr>
          <w:rFonts w:ascii="仿宋" w:hAnsi="仿宋" w:eastAsia="仿宋"/>
          <w:sz w:val="24"/>
          <w:highlight w:val="none"/>
        </w:rPr>
      </w:pPr>
      <w:r>
        <w:rPr>
          <w:rFonts w:ascii="仿宋" w:hAnsi="仿宋" w:eastAsia="仿宋"/>
          <w:color w:val="000000"/>
          <w:sz w:val="24"/>
          <w:highlight w:val="none"/>
        </w:rPr>
        <w:t>装饰材料运用分析及建议：</w:t>
      </w:r>
    </w:p>
    <w:p>
      <w:pPr>
        <w:numPr>
          <w:ilvl w:val="0"/>
          <w:numId w:val="31"/>
        </w:numPr>
        <w:spacing w:line="360" w:lineRule="auto"/>
        <w:jc w:val="left"/>
        <w:rPr>
          <w:rFonts w:ascii="仿宋" w:hAnsi="仿宋" w:eastAsia="仿宋"/>
          <w:sz w:val="24"/>
          <w:highlight w:val="none"/>
        </w:rPr>
      </w:pPr>
      <w:r>
        <w:rPr>
          <w:rFonts w:ascii="仿宋" w:hAnsi="仿宋" w:eastAsia="仿宋"/>
          <w:color w:val="000000"/>
          <w:sz w:val="24"/>
          <w:highlight w:val="none"/>
        </w:rPr>
        <w:t>装饰材料的选择在基于方案意念的表达外，需根据材料特性及有利于当地气候的耐用、维护等各方面因素，综合分析并提供选择建议;</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要根据总体成本控制进行材料选择的搭配，对局部的用材要有所侧重，结合视觉重点优化用材组合以满足成本控制要求;</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需结合材料矿产量、生产速度、运输加工等综合因素进行考虑，便于采购、施工及维护;</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注意方案可实施性，满足快速施工要求及成本控制要求(包括材料选择、施工工艺、结构要求等);</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需考虑排版及分派效果，以减少装饰材料的施工损耗；</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提供档次材料对比清单，包含对应的项目、做法、价格等内容对比</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优化设计单位提供的主材品牌表、工程灯具表、洁具表、五金表、机电末端表等，满足设计效果的前提下，综合成本、采购、材料特性、施工工艺、方便维修维护等各方面因素进行选型的优化。</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需提供不满足成本及货期要求的替代材料建议及样板，一式两份，并满足设计效果；</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于甲方材料品牌库中，配合材料品牌库的不同档次挑选满足设计效果要求的材料样板（不少于</w:t>
      </w:r>
      <w:r>
        <w:rPr>
          <w:rFonts w:hint="eastAsia" w:ascii="仿宋" w:hAnsi="仿宋" w:eastAsia="仿宋"/>
          <w:color w:val="000000"/>
          <w:sz w:val="24"/>
          <w:highlight w:val="none"/>
          <w:lang w:val="en-US" w:eastAsia="zh-CN"/>
        </w:rPr>
        <w:t>1</w:t>
      </w:r>
      <w:r>
        <w:rPr>
          <w:rFonts w:ascii="仿宋" w:hAnsi="仿宋" w:eastAsia="仿宋"/>
          <w:color w:val="000000"/>
          <w:sz w:val="24"/>
          <w:highlight w:val="none"/>
        </w:rPr>
        <w:t>家）。</w:t>
      </w:r>
    </w:p>
    <w:p>
      <w:pPr>
        <w:numPr>
          <w:ilvl w:val="0"/>
          <w:numId w:val="0"/>
        </w:numPr>
        <w:spacing w:line="360" w:lineRule="auto"/>
        <w:ind w:left="851" w:leftChars="0"/>
        <w:jc w:val="left"/>
        <w:rPr>
          <w:rFonts w:ascii="仿宋" w:hAnsi="仿宋" w:eastAsia="仿宋"/>
          <w:sz w:val="24"/>
          <w:highlight w:val="none"/>
        </w:rPr>
      </w:pPr>
    </w:p>
    <w:p>
      <w:pPr>
        <w:pStyle w:val="75"/>
        <w:numPr>
          <w:ilvl w:val="0"/>
          <w:numId w:val="0"/>
        </w:numPr>
        <w:ind w:left="855"/>
        <w:jc w:val="left"/>
        <w:outlineLvl w:val="0"/>
        <w:rPr>
          <w:rFonts w:ascii="仿宋" w:hAnsi="仿宋" w:eastAsia="仿宋"/>
          <w:sz w:val="24"/>
          <w:highlight w:val="none"/>
        </w:rPr>
      </w:pPr>
      <w:r>
        <w:rPr>
          <w:rFonts w:ascii="仿宋" w:hAnsi="仿宋" w:eastAsia="仿宋"/>
          <w:color w:val="000000"/>
          <w:sz w:val="24"/>
          <w:highlight w:val="none"/>
        </w:rPr>
        <w:t>（五）图纸错误及惩罚措施</w:t>
      </w:r>
    </w:p>
    <w:p>
      <w:pPr>
        <w:spacing w:line="360" w:lineRule="auto"/>
        <w:ind w:firstLine="480"/>
        <w:jc w:val="left"/>
        <w:rPr>
          <w:rFonts w:ascii="仿宋" w:hAnsi="仿宋" w:eastAsia="仿宋"/>
          <w:color w:val="000000"/>
          <w:sz w:val="24"/>
          <w:highlight w:val="none"/>
        </w:rPr>
      </w:pPr>
      <w:r>
        <w:rPr>
          <w:rFonts w:ascii="仿宋" w:hAnsi="仿宋" w:eastAsia="仿宋"/>
          <w:color w:val="000000"/>
          <w:sz w:val="24"/>
          <w:highlight w:val="none"/>
        </w:rPr>
        <w:t>为了提高设计图纸质量，规范图纸审核内容，各专业图纸的设计深度要求及各专业图纸的错误分类和惩罚措施按附件《</w:t>
      </w:r>
      <w:r>
        <w:rPr>
          <w:rFonts w:hint="eastAsia" w:ascii="仿宋" w:hAnsi="仿宋" w:eastAsia="仿宋"/>
          <w:color w:val="000000"/>
          <w:sz w:val="24"/>
          <w:highlight w:val="none"/>
          <w:lang w:val="en-US" w:eastAsia="zh-CN"/>
        </w:rPr>
        <w:t>广州市智悦房地产开发有限公司</w:t>
      </w:r>
      <w:r>
        <w:rPr>
          <w:rFonts w:ascii="仿宋" w:hAnsi="仿宋" w:eastAsia="仿宋"/>
          <w:color w:val="000000"/>
          <w:sz w:val="24"/>
          <w:highlight w:val="none"/>
        </w:rPr>
        <w:t>设计文件深度和设计错误的分类及惩罚措施（室内设计）》执行。</w:t>
      </w:r>
    </w:p>
    <w:p>
      <w:pPr>
        <w:spacing w:line="360" w:lineRule="auto"/>
        <w:ind w:firstLine="480"/>
        <w:jc w:val="left"/>
        <w:rPr>
          <w:rFonts w:ascii="仿宋" w:hAnsi="仿宋" w:eastAsia="仿宋"/>
          <w:color w:val="000000"/>
          <w:sz w:val="24"/>
          <w:highlight w:val="none"/>
        </w:rPr>
      </w:pPr>
    </w:p>
    <w:p>
      <w:pPr>
        <w:pStyle w:val="75"/>
        <w:numPr>
          <w:ilvl w:val="0"/>
          <w:numId w:val="0"/>
        </w:numPr>
        <w:ind w:firstLine="482" w:firstLineChars="200"/>
        <w:jc w:val="left"/>
        <w:outlineLvl w:val="0"/>
        <w:rPr>
          <w:rFonts w:ascii="仿宋" w:hAnsi="仿宋" w:eastAsia="仿宋"/>
          <w:sz w:val="24"/>
          <w:highlight w:val="none"/>
        </w:rPr>
      </w:pPr>
      <w:r>
        <w:rPr>
          <w:rFonts w:ascii="仿宋" w:hAnsi="仿宋" w:eastAsia="仿宋"/>
          <w:color w:val="000000"/>
          <w:sz w:val="24"/>
          <w:highlight w:val="none"/>
        </w:rPr>
        <w:t>（六）现场施工配合内容及工作，包括但不限于：</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乙方应负责向甲方选择的施工单位解释设计意图及施工内容，并负责进行技术交底。主持施工现场技术交底，及时解决各专业之间存在的技术冲突。</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乙方应按甲方或监理单位的要求，参加重要节点的工程验收；由于乙方原因需要对原设计做出修改时，乙方应无偿并及时完成相应的设计修改、且及时出图。</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乙方在收到甲方书面提出的设计问题后，一般应在24小时内给予书面答复，最迟不应超过48小时提供设计变更单（重大设计变更除外）。</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乙方提供施工现场服务，对施工单位提出的设计疑问进行设计复核，并于48小时内提供解决方案。</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如上述操作未能有效解决，乙方保证在收到甲方通知后72小时内派合格技术人员到现场提供服务，若乙方不能72小时内派出合适的人员，甲方有权扣除1000元/人/次作为违约金。施工深化图的审查。乙方需负责对服务范围内各专业提供的施工深化图或建议优化方案进行审查，并在五个日历天内完成对施工深化图或优化方案的审核并回复意见予甲方。乙方需对深化图的准确性及效果负责，若乙方审核未发现设计错漏造成现场效果问题，甲方有权按照人民币2000元/条扣除乙方的设计费。</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根据甲方按施工进度提出的合理要求，乙方在一般情况下保证在收到甲方通知后48小时内派合格技术人员到现场提供服务或通过邮件、视频会议解决（具体处理方式由现场情况而定）；若乙方未能达成上述要求，甲方有权扣除1000元/人/次作为违约金。</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协助承包商对施工与设计示意的理解，并进行设计交底工作。</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协助甲方审查材料样板，并填写材料审批表，直至项目完工为止。</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须配合设计范围内的竣工验收，以及梳理施工过程中的设计变更进行梳理统计等工作。</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负责施工现场设计指导，并从设计角度进行施工监督，发布对现场施工不能满足或不符合设计要求的问题列表，于缺陷修补完成后跟进验收。</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在本项目工程竣工后，如果在使用过程中发现了质量问题，乙方应积极参与质量事故分析。若经权威机构分析证实是设计缺陷所致，则乙方应完善设计方案及建议补救措施，并赔偿甲方因此造成的全部直接和间接损失。</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施工期间需对现场进行效果把控，负责现场技术工作的落实情况，遵照施工图与其他专业沟通，并及时向甲方进行汇报，按要求提交现场勘察报告成果。</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设计变更图纸数量打印一式</w:t>
      </w:r>
      <w:r>
        <w:rPr>
          <w:rFonts w:hint="eastAsia" w:ascii="仿宋" w:hAnsi="仿宋" w:eastAsia="仿宋"/>
          <w:color w:val="000000"/>
          <w:sz w:val="24"/>
          <w:highlight w:val="none"/>
          <w:lang w:val="en-US" w:eastAsia="zh-CN"/>
        </w:rPr>
        <w:t>八</w:t>
      </w:r>
      <w:r>
        <w:rPr>
          <w:rFonts w:ascii="仿宋" w:hAnsi="仿宋" w:eastAsia="仿宋"/>
          <w:color w:val="000000"/>
          <w:sz w:val="24"/>
          <w:highlight w:val="none"/>
        </w:rPr>
        <w:t>份。</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本项目不需乙方提供驻场服务，如有需要另行协商费用。</w:t>
      </w:r>
    </w:p>
    <w:p>
      <w:pPr>
        <w:spacing w:line="360" w:lineRule="auto"/>
        <w:ind w:firstLine="240"/>
        <w:jc w:val="left"/>
        <w:rPr>
          <w:rFonts w:ascii="仿宋" w:hAnsi="仿宋" w:eastAsia="仿宋"/>
          <w:sz w:val="24"/>
          <w:highlight w:val="none"/>
        </w:rPr>
      </w:pPr>
      <w:r>
        <w:rPr>
          <w:rFonts w:ascii="仿宋" w:hAnsi="仿宋" w:eastAsia="仿宋"/>
          <w:color w:val="000000"/>
          <w:sz w:val="24"/>
          <w:highlight w:val="none"/>
        </w:rPr>
        <w:t>附件：</w:t>
      </w:r>
      <w:r>
        <w:rPr>
          <w:rFonts w:hint="eastAsia" w:ascii="仿宋" w:hAnsi="仿宋" w:eastAsia="仿宋"/>
          <w:color w:val="000000"/>
          <w:sz w:val="24"/>
          <w:highlight w:val="none"/>
          <w:lang w:val="en-US" w:eastAsia="zh-CN"/>
        </w:rPr>
        <w:t>广州市智悦房地产开发有限公司设计</w:t>
      </w:r>
      <w:r>
        <w:rPr>
          <w:rFonts w:ascii="仿宋" w:hAnsi="仿宋" w:eastAsia="仿宋"/>
          <w:color w:val="000000"/>
          <w:sz w:val="24"/>
          <w:highlight w:val="none"/>
        </w:rPr>
        <w:t>文件深度和设计错误的分类及惩罚措施</w:t>
      </w:r>
    </w:p>
    <w:p>
      <w:pPr>
        <w:spacing w:line="360" w:lineRule="auto"/>
        <w:jc w:val="left"/>
        <w:rPr>
          <w:rFonts w:ascii="仿宋" w:hAnsi="仿宋" w:eastAsia="仿宋"/>
          <w:sz w:val="24"/>
          <w:highlight w:val="none"/>
        </w:rPr>
      </w:pPr>
    </w:p>
    <w:p>
      <w:pPr>
        <w:spacing w:line="360" w:lineRule="auto"/>
        <w:jc w:val="left"/>
        <w:rPr>
          <w:rFonts w:ascii="仿宋" w:hAnsi="仿宋" w:eastAsia="仿宋"/>
          <w:sz w:val="24"/>
          <w:highlight w:val="none"/>
        </w:rPr>
      </w:pPr>
    </w:p>
    <w:p>
      <w:pPr>
        <w:spacing w:line="276" w:lineRule="auto"/>
        <w:ind w:right="160"/>
        <w:jc w:val="right"/>
        <w:rPr>
          <w:rFonts w:ascii="仿宋" w:hAnsi="仿宋" w:eastAsia="仿宋"/>
          <w:sz w:val="24"/>
          <w:highlight w:val="none"/>
        </w:rPr>
      </w:pPr>
      <w:r>
        <w:rPr>
          <w:rFonts w:ascii="仿宋" w:hAnsi="仿宋" w:eastAsia="仿宋"/>
          <w:sz w:val="28"/>
          <w:highlight w:val="none"/>
        </w:rPr>
        <w:t>二〇二</w:t>
      </w:r>
      <w:r>
        <w:rPr>
          <w:rFonts w:hint="eastAsia" w:ascii="仿宋" w:hAnsi="仿宋" w:eastAsia="仿宋"/>
          <w:sz w:val="28"/>
          <w:highlight w:val="none"/>
          <w:lang w:val="en-US" w:eastAsia="zh-CN"/>
        </w:rPr>
        <w:t>五</w:t>
      </w:r>
      <w:r>
        <w:rPr>
          <w:rFonts w:ascii="仿宋" w:hAnsi="仿宋" w:eastAsia="仿宋"/>
          <w:sz w:val="28"/>
          <w:highlight w:val="none"/>
        </w:rPr>
        <w:t>年</w:t>
      </w:r>
      <w:r>
        <w:rPr>
          <w:rFonts w:hint="eastAsia" w:ascii="仿宋" w:hAnsi="仿宋" w:eastAsia="仿宋"/>
          <w:sz w:val="28"/>
          <w:highlight w:val="none"/>
          <w:lang w:val="en-US" w:eastAsia="zh-CN"/>
        </w:rPr>
        <w:t>六</w:t>
      </w:r>
      <w:r>
        <w:rPr>
          <w:rFonts w:ascii="仿宋" w:hAnsi="仿宋" w:eastAsia="仿宋"/>
          <w:sz w:val="28"/>
          <w:highlight w:val="none"/>
        </w:rPr>
        <w:t>月</w:t>
      </w:r>
      <w:r>
        <w:rPr>
          <w:rFonts w:hint="eastAsia" w:ascii="仿宋" w:hAnsi="仿宋" w:eastAsia="仿宋"/>
          <w:sz w:val="28"/>
          <w:highlight w:val="none"/>
          <w:lang w:val="en-US" w:eastAsia="zh-CN"/>
        </w:rPr>
        <w:t>九</w:t>
      </w:r>
      <w:r>
        <w:rPr>
          <w:rFonts w:ascii="仿宋" w:hAnsi="仿宋" w:eastAsia="仿宋"/>
          <w:sz w:val="28"/>
          <w:highlight w:val="none"/>
        </w:rPr>
        <w:t>日</w:t>
      </w: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r>
        <w:rPr>
          <w:rFonts w:ascii="仿宋" w:hAnsi="仿宋" w:eastAsia="仿宋"/>
          <w:sz w:val="24"/>
          <w:highlight w:val="none"/>
        </w:rPr>
        <w:t>设计任务书附件</w:t>
      </w:r>
    </w:p>
    <w:p>
      <w:pPr>
        <w:jc w:val="center"/>
        <w:rPr>
          <w:rFonts w:hint="eastAsia" w:ascii="宋体;SimSun" w:hAnsi="宋体;SimSun"/>
          <w:b/>
          <w:sz w:val="28"/>
          <w:highlight w:val="none"/>
          <w:lang w:val="en-US" w:eastAsia="zh-CN"/>
        </w:rPr>
      </w:pPr>
      <w:r>
        <w:rPr>
          <w:rFonts w:hint="eastAsia" w:ascii="宋体;SimSun" w:hAnsi="宋体;SimSun"/>
          <w:b/>
          <w:sz w:val="28"/>
          <w:highlight w:val="none"/>
          <w:lang w:val="en-US" w:eastAsia="zh-CN"/>
        </w:rPr>
        <w:t>广州市智悦房地产开发有限公司</w:t>
      </w:r>
    </w:p>
    <w:p>
      <w:pPr>
        <w:jc w:val="center"/>
        <w:rPr>
          <w:rFonts w:ascii="仿宋" w:hAnsi="仿宋" w:eastAsia="仿宋"/>
          <w:sz w:val="24"/>
          <w:highlight w:val="none"/>
        </w:rPr>
      </w:pPr>
      <w:r>
        <w:rPr>
          <w:rFonts w:ascii="宋体;SimSun" w:hAnsi="宋体;SimSun"/>
          <w:b/>
          <w:sz w:val="28"/>
          <w:highlight w:val="none"/>
        </w:rPr>
        <w:t>设计文件深度和设计错误的分类及惩罚措施</w:t>
      </w:r>
    </w:p>
    <w:p>
      <w:pPr>
        <w:jc w:val="center"/>
        <w:rPr>
          <w:rFonts w:ascii="仿宋" w:hAnsi="仿宋" w:eastAsia="仿宋"/>
          <w:sz w:val="24"/>
          <w:highlight w:val="none"/>
        </w:rPr>
      </w:pPr>
      <w:r>
        <w:rPr>
          <w:rFonts w:ascii="宋体;SimSun" w:hAnsi="宋体;SimSun"/>
          <w:b/>
          <w:sz w:val="28"/>
          <w:highlight w:val="none"/>
        </w:rPr>
        <w:t>（室内设计）</w:t>
      </w:r>
    </w:p>
    <w:p>
      <w:pPr>
        <w:spacing w:line="360" w:lineRule="auto"/>
        <w:jc w:val="center"/>
        <w:rPr>
          <w:rFonts w:ascii="仿宋" w:hAnsi="仿宋" w:eastAsia="仿宋"/>
          <w:sz w:val="24"/>
          <w:highlight w:val="none"/>
        </w:rPr>
      </w:pPr>
    </w:p>
    <w:p>
      <w:pPr>
        <w:spacing w:line="360" w:lineRule="auto"/>
        <w:rPr>
          <w:rFonts w:ascii="仿宋" w:hAnsi="仿宋" w:eastAsia="仿宋"/>
          <w:sz w:val="24"/>
          <w:highlight w:val="none"/>
        </w:rPr>
      </w:pPr>
      <w:r>
        <w:rPr>
          <w:rFonts w:ascii="宋体;SimSun" w:hAnsi="宋体;SimSun"/>
          <w:highlight w:val="none"/>
        </w:rPr>
        <w:t xml:space="preserve">  </w:t>
      </w:r>
      <w:r>
        <w:rPr>
          <w:rFonts w:hint="eastAsia" w:ascii="宋体;SimSun" w:hAnsi="宋体;SimSun" w:eastAsia="宋体"/>
          <w:highlight w:val="none"/>
          <w:lang w:val="en-US" w:eastAsia="zh-CN"/>
        </w:rPr>
        <w:t xml:space="preserve">         </w:t>
      </w:r>
      <w:r>
        <w:rPr>
          <w:rFonts w:ascii="仿宋" w:hAnsi="仿宋" w:eastAsia="仿宋"/>
          <w:color w:val="000000"/>
          <w:sz w:val="24"/>
          <w:highlight w:val="none"/>
        </w:rPr>
        <w:t>针对以往工程的图纸错误较多及深度不够等质量问题，造成甲方经济损失，特制定出各专业图纸的设计深度要求及各专业图纸的错误分类和惩罚措施。</w:t>
      </w:r>
    </w:p>
    <w:p>
      <w:pPr>
        <w:spacing w:line="360" w:lineRule="auto"/>
        <w:rPr>
          <w:rFonts w:ascii="仿宋" w:hAnsi="仿宋" w:eastAsia="仿宋"/>
          <w:sz w:val="24"/>
          <w:highlight w:val="none"/>
        </w:rPr>
      </w:pPr>
      <w:r>
        <w:rPr>
          <w:rFonts w:ascii="仿宋" w:hAnsi="仿宋" w:eastAsia="仿宋"/>
          <w:color w:val="000000"/>
          <w:sz w:val="24"/>
          <w:highlight w:val="none"/>
        </w:rPr>
        <w:t>一、设计深度</w:t>
      </w:r>
    </w:p>
    <w:p>
      <w:pPr>
        <w:spacing w:line="360" w:lineRule="auto"/>
        <w:ind w:firstLine="480"/>
        <w:rPr>
          <w:rFonts w:ascii="仿宋" w:hAnsi="仿宋" w:eastAsia="仿宋"/>
          <w:sz w:val="24"/>
          <w:highlight w:val="none"/>
        </w:rPr>
      </w:pPr>
      <w:r>
        <w:rPr>
          <w:rFonts w:ascii="仿宋" w:hAnsi="仿宋" w:eastAsia="仿宋"/>
          <w:color w:val="000000"/>
          <w:sz w:val="24"/>
          <w:highlight w:val="none"/>
        </w:rPr>
        <w:t>各阶段设计的深度要求应遵照建设部编制的各类建筑工程设计文件编制深度的规定、《06SJ803：民用建筑工程室内施工图设计深度图样》以及甲方提供的设计深度（如有）等要求执行。</w:t>
      </w:r>
    </w:p>
    <w:p>
      <w:pPr>
        <w:spacing w:line="360" w:lineRule="auto"/>
        <w:rPr>
          <w:rFonts w:ascii="仿宋" w:hAnsi="仿宋" w:eastAsia="仿宋"/>
          <w:sz w:val="24"/>
          <w:highlight w:val="none"/>
        </w:rPr>
      </w:pPr>
      <w:r>
        <w:rPr>
          <w:rFonts w:ascii="仿宋" w:hAnsi="仿宋" w:eastAsia="仿宋"/>
          <w:color w:val="000000"/>
          <w:sz w:val="24"/>
          <w:highlight w:val="none"/>
        </w:rPr>
        <w:t>二、图纸的错误分类</w:t>
      </w:r>
    </w:p>
    <w:p>
      <w:pPr>
        <w:spacing w:line="360" w:lineRule="auto"/>
        <w:rPr>
          <w:rFonts w:ascii="仿宋" w:hAnsi="仿宋" w:eastAsia="仿宋"/>
          <w:sz w:val="24"/>
          <w:highlight w:val="none"/>
        </w:rPr>
      </w:pPr>
      <w:r>
        <w:rPr>
          <w:rFonts w:ascii="仿宋" w:hAnsi="仿宋" w:eastAsia="仿宋"/>
          <w:color w:val="000000"/>
          <w:sz w:val="24"/>
          <w:highlight w:val="none"/>
        </w:rPr>
        <w:t>1、I类错误：</w:t>
      </w:r>
    </w:p>
    <w:p>
      <w:pPr>
        <w:spacing w:line="360" w:lineRule="auto"/>
        <w:ind w:firstLine="480"/>
        <w:rPr>
          <w:rFonts w:ascii="仿宋" w:hAnsi="仿宋" w:eastAsia="仿宋"/>
          <w:sz w:val="24"/>
          <w:highlight w:val="none"/>
        </w:rPr>
      </w:pPr>
      <w:r>
        <w:rPr>
          <w:rFonts w:ascii="仿宋" w:hAnsi="仿宋" w:eastAsia="仿宋"/>
          <w:color w:val="000000"/>
          <w:sz w:val="24"/>
          <w:highlight w:val="none"/>
        </w:rPr>
        <w:t>A、严重违反规范、标准、规定（含规范中所有强制性条文），有可能造成严重影响安全和使用的错误.严重影响装修完成效果的错误。如：</w:t>
      </w:r>
    </w:p>
    <w:p>
      <w:pPr>
        <w:spacing w:line="360" w:lineRule="auto"/>
        <w:ind w:firstLine="480"/>
        <w:jc w:val="left"/>
        <w:rPr>
          <w:rFonts w:ascii="仿宋" w:hAnsi="仿宋" w:eastAsia="仿宋"/>
          <w:sz w:val="24"/>
          <w:highlight w:val="none"/>
        </w:rPr>
      </w:pPr>
      <w:r>
        <w:rPr>
          <w:rFonts w:ascii="仿宋" w:hAnsi="仿宋" w:eastAsia="仿宋"/>
          <w:color w:val="000000"/>
          <w:sz w:val="24"/>
          <w:highlight w:val="none"/>
        </w:rPr>
        <w:t xml:space="preserve">材料：材料的选用未能达到国家规范的防火等级要求，不满足消防要求的错误；材料的选用未能达到国家规范和行业规范的环保要求的错误；材料的选用与确认效果图效果在质感、颜色、光泽、质量等有较大的差异，达不到确认的装修效果的错误；因设计、施工图、材料选版等原因需材料更换造成重大经济损失的错误。 </w:t>
      </w:r>
    </w:p>
    <w:p>
      <w:pPr>
        <w:spacing w:line="360" w:lineRule="auto"/>
        <w:ind w:firstLine="480"/>
        <w:jc w:val="left"/>
        <w:rPr>
          <w:rFonts w:ascii="仿宋" w:hAnsi="仿宋" w:eastAsia="仿宋"/>
          <w:sz w:val="24"/>
          <w:highlight w:val="none"/>
        </w:rPr>
      </w:pPr>
      <w:r>
        <w:rPr>
          <w:rFonts w:ascii="仿宋" w:hAnsi="仿宋" w:eastAsia="仿宋"/>
          <w:color w:val="000000"/>
          <w:sz w:val="24"/>
          <w:highlight w:val="none"/>
        </w:rPr>
        <w:t>项目材料方案未经过经济、技术方案比较、管线综合图未经过经济性分析，造成严重损失。</w:t>
      </w:r>
    </w:p>
    <w:p>
      <w:pPr>
        <w:spacing w:line="360" w:lineRule="auto"/>
        <w:ind w:firstLine="480"/>
        <w:rPr>
          <w:rFonts w:ascii="仿宋" w:hAnsi="仿宋" w:eastAsia="仿宋"/>
          <w:sz w:val="24"/>
          <w:highlight w:val="none"/>
        </w:rPr>
      </w:pPr>
      <w:r>
        <w:rPr>
          <w:rFonts w:ascii="仿宋" w:hAnsi="仿宋" w:eastAsia="仿宋"/>
          <w:color w:val="000000"/>
          <w:sz w:val="24"/>
          <w:highlight w:val="none"/>
        </w:rPr>
        <w:t>机电末端：规范要求的消防设施、防火排烟设施未设计；电话、网络、电视、消防、安防等系统设置不合理或系统设置错漏，严重违反规范、标准、规定等。</w:t>
      </w:r>
    </w:p>
    <w:p>
      <w:pPr>
        <w:spacing w:line="360" w:lineRule="auto"/>
        <w:ind w:firstLine="480"/>
        <w:rPr>
          <w:rFonts w:ascii="仿宋" w:hAnsi="仿宋" w:eastAsia="仿宋"/>
          <w:sz w:val="24"/>
          <w:highlight w:val="none"/>
        </w:rPr>
      </w:pPr>
      <w:r>
        <w:rPr>
          <w:rFonts w:ascii="仿宋" w:hAnsi="仿宋" w:eastAsia="仿宋"/>
          <w:color w:val="000000"/>
          <w:sz w:val="24"/>
          <w:highlight w:val="none"/>
        </w:rPr>
        <w:t>未能配合甲方设计图纸政府部门审查，延误报建进度。</w:t>
      </w:r>
    </w:p>
    <w:p>
      <w:pPr>
        <w:spacing w:line="360" w:lineRule="auto"/>
        <w:ind w:firstLine="480"/>
        <w:rPr>
          <w:rFonts w:ascii="仿宋" w:hAnsi="仿宋" w:eastAsia="仿宋"/>
          <w:sz w:val="24"/>
          <w:highlight w:val="none"/>
        </w:rPr>
      </w:pPr>
      <w:r>
        <w:rPr>
          <w:rFonts w:ascii="仿宋" w:hAnsi="仿宋" w:eastAsia="仿宋"/>
          <w:color w:val="000000"/>
          <w:sz w:val="24"/>
          <w:highlight w:val="none"/>
        </w:rPr>
        <w:t>节能设计未满足国家与地方节能设计要求，延误报建进度。</w:t>
      </w:r>
    </w:p>
    <w:p>
      <w:pPr>
        <w:spacing w:line="360" w:lineRule="auto"/>
        <w:ind w:firstLine="480"/>
        <w:rPr>
          <w:rFonts w:ascii="仿宋" w:hAnsi="仿宋" w:eastAsia="仿宋"/>
          <w:sz w:val="24"/>
          <w:highlight w:val="none"/>
        </w:rPr>
      </w:pPr>
      <w:r>
        <w:rPr>
          <w:rFonts w:ascii="仿宋" w:hAnsi="仿宋" w:eastAsia="仿宋"/>
          <w:color w:val="000000"/>
          <w:sz w:val="24"/>
          <w:highlight w:val="none"/>
        </w:rPr>
        <w:t>未能及时配合甲方其他精装修、景观园林、建筑、结构、给排水、暖通、电气等设计单位或相关专业工作，造成延误设计或施工工作进度的错误。</w:t>
      </w:r>
    </w:p>
    <w:p>
      <w:pPr>
        <w:spacing w:line="360" w:lineRule="auto"/>
        <w:ind w:firstLine="480"/>
        <w:rPr>
          <w:rFonts w:ascii="仿宋" w:hAnsi="仿宋" w:eastAsia="仿宋"/>
          <w:sz w:val="24"/>
          <w:highlight w:val="none"/>
        </w:rPr>
      </w:pPr>
      <w:r>
        <w:rPr>
          <w:rFonts w:ascii="仿宋" w:hAnsi="仿宋" w:eastAsia="仿宋"/>
          <w:color w:val="000000"/>
          <w:sz w:val="24"/>
          <w:highlight w:val="none"/>
        </w:rPr>
        <w:t>派驻现场设计师工作不到位，延误施工进度。</w:t>
      </w:r>
    </w:p>
    <w:p>
      <w:pPr>
        <w:spacing w:line="360" w:lineRule="auto"/>
        <w:ind w:firstLine="480"/>
        <w:rPr>
          <w:rFonts w:ascii="仿宋" w:hAnsi="仿宋" w:eastAsia="仿宋"/>
          <w:sz w:val="24"/>
          <w:highlight w:val="none"/>
        </w:rPr>
      </w:pPr>
      <w:r>
        <w:rPr>
          <w:rFonts w:ascii="仿宋" w:hAnsi="仿宋" w:eastAsia="仿宋"/>
          <w:color w:val="000000"/>
          <w:sz w:val="24"/>
          <w:highlight w:val="none"/>
        </w:rPr>
        <w:t>售楼所需的图册（各类平面图）和文字说明错误导致延误租售工作或造成客户有效投诉。</w:t>
      </w:r>
    </w:p>
    <w:p>
      <w:pPr>
        <w:tabs>
          <w:tab w:val="left" w:pos="704"/>
        </w:tabs>
        <w:spacing w:line="360" w:lineRule="auto"/>
        <w:ind w:firstLine="480"/>
        <w:rPr>
          <w:rFonts w:ascii="仿宋" w:hAnsi="仿宋" w:eastAsia="仿宋"/>
          <w:sz w:val="24"/>
          <w:highlight w:val="none"/>
        </w:rPr>
      </w:pPr>
      <w:r>
        <w:rPr>
          <w:rFonts w:ascii="仿宋" w:hAnsi="仿宋" w:eastAsia="仿宋"/>
          <w:color w:val="000000"/>
          <w:sz w:val="24"/>
          <w:highlight w:val="none"/>
        </w:rPr>
        <w:t>在未征得甲方同意的情况下乙方在图纸中设计了具有专利性质的设备。</w:t>
      </w:r>
    </w:p>
    <w:p>
      <w:pPr>
        <w:tabs>
          <w:tab w:val="left" w:pos="704"/>
        </w:tabs>
        <w:spacing w:line="360" w:lineRule="auto"/>
        <w:ind w:firstLine="480"/>
        <w:rPr>
          <w:rFonts w:ascii="仿宋" w:hAnsi="仿宋" w:eastAsia="仿宋"/>
          <w:sz w:val="24"/>
          <w:highlight w:val="none"/>
        </w:rPr>
      </w:pPr>
      <w:r>
        <w:rPr>
          <w:rFonts w:ascii="仿宋" w:hAnsi="仿宋" w:eastAsia="仿宋"/>
          <w:color w:val="000000"/>
          <w:sz w:val="24"/>
          <w:highlight w:val="none"/>
        </w:rPr>
        <w:t>乙方在招标图纸、材料表、洁具表、五金表、灯具表等图纸表格中明确了产品品牌、或设计参数只有少数品牌能满足，导致招标过程中出现品牌指向问题。</w:t>
      </w:r>
    </w:p>
    <w:p>
      <w:pPr>
        <w:tabs>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B、设计不周或有严重错误，有可能造成影响装修效果、不能正常使用、不安全或重大经济损失。如：</w:t>
      </w:r>
    </w:p>
    <w:p>
      <w:pPr>
        <w:tabs>
          <w:tab w:val="center" w:pos="540"/>
          <w:tab w:val="center" w:pos="720"/>
          <w:tab w:val="left" w:pos="2385"/>
        </w:tabs>
        <w:spacing w:line="360" w:lineRule="auto"/>
        <w:ind w:left="151" w:firstLine="480"/>
        <w:rPr>
          <w:rFonts w:ascii="仿宋" w:hAnsi="仿宋" w:eastAsia="仿宋"/>
          <w:sz w:val="24"/>
          <w:highlight w:val="none"/>
        </w:rPr>
      </w:pPr>
      <w:r>
        <w:rPr>
          <w:rFonts w:ascii="仿宋" w:hAnsi="仿宋" w:eastAsia="仿宋"/>
          <w:color w:val="000000"/>
          <w:sz w:val="24"/>
          <w:highlight w:val="none"/>
        </w:rPr>
        <w:t>施工图纸：施工说明内容不全面明确，造成施工不符合规范的错误；平面图纸、立面图纸、剖面图纸、大样图纸等设计错误或者不能对应的错误；报建图、施工图等不能满足要求的错误。</w:t>
      </w:r>
    </w:p>
    <w:p>
      <w:pPr>
        <w:tabs>
          <w:tab w:val="center" w:pos="540"/>
          <w:tab w:val="center" w:pos="720"/>
          <w:tab w:val="left" w:pos="2385"/>
        </w:tabs>
        <w:spacing w:line="360" w:lineRule="auto"/>
        <w:ind w:left="151" w:firstLine="480"/>
        <w:rPr>
          <w:rFonts w:ascii="仿宋" w:hAnsi="仿宋" w:eastAsia="仿宋"/>
          <w:sz w:val="24"/>
          <w:highlight w:val="none"/>
        </w:rPr>
      </w:pPr>
      <w:r>
        <w:rPr>
          <w:rFonts w:ascii="仿宋" w:hAnsi="仿宋" w:eastAsia="仿宋"/>
          <w:color w:val="000000"/>
          <w:sz w:val="24"/>
          <w:highlight w:val="none"/>
        </w:rPr>
        <w:t>机电设备：选用国家已公布的机电淘汰产品；供配电系统的控制保护，自动控制和自动调节原理图有严重错误；各弱电系统弱电设备之间线路连接有严重错误造成较大变更增项等。</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C、严重影响报建及租售工作进行的相关错误。</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D、设计文件未满足设计深度要求，出现了严重的设计漏项。</w:t>
      </w:r>
    </w:p>
    <w:p>
      <w:pPr>
        <w:tabs>
          <w:tab w:val="center" w:pos="540"/>
          <w:tab w:val="center" w:pos="720"/>
          <w:tab w:val="left" w:pos="2385"/>
        </w:tabs>
        <w:spacing w:line="360" w:lineRule="auto"/>
        <w:rPr>
          <w:rFonts w:ascii="仿宋" w:hAnsi="仿宋" w:eastAsia="仿宋"/>
          <w:sz w:val="24"/>
          <w:highlight w:val="none"/>
        </w:rPr>
      </w:pPr>
      <w:r>
        <w:rPr>
          <w:rFonts w:ascii="仿宋" w:hAnsi="仿宋" w:eastAsia="仿宋"/>
          <w:color w:val="000000"/>
          <w:sz w:val="24"/>
          <w:highlight w:val="none"/>
        </w:rPr>
        <w:t>2、Ⅱ类错误：</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A、局部违反规范、标准、规定、对装修效果影响较小、且容易修正、且返工量不大。如：</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通用设计：栏杆的高度及强度不符合要求；设计后的疏散门宽度不够、管道井门、管线穿越不同空间隔墙时，措施不符合防火规范等。</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给排水设计：生活饮用水管与非饮用水管道连接，未采取防回流污染措施等。</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暖通设计：管道井不符合防火规定；过防火墙未装防火阀；风管材料及保温材料不符合防火要求等。</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电气设计：烟、温感探测器的选型和设置不合理；与给排水、暖通等专业的配合到位，造成错漏较多等。</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B、设计不周、构造或用量不当，有可能造成影响局部使用效果，或重要部位尺寸错误，有可能造成严重后果。如：</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通用设计：结构承重部分在设计图中未完全反映或错误；声光热防水防潮等的技术处理欠妥等。存在明显的未设计部分，影响现场进度。</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结构设计：各种门/窗洞高度不符合建筑设计要求，严重影响使用要求；结构标高与完成面层要求不符；阳台、雨蓬的倾覆安全不够；应设置构造钢筋的部位不设或少设。</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机电设计：选用了已淘汰的耗能大的设备。设备末端未考虑检修条件等；风机的消声、减震处理不当等；强、弱电各种线路布局不合理，设备选型不当。</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C、工种配合严重错误或局部遗漏有可能造成影响使用，或造成施工返工，如装修隔墙上预埋孔洞未预留，造成返工。</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D、严重影响报建及租售工作的进行：各功能区未详细标明或标识不清，影响面积查丈及验收。</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E、设计图纸出现了一般的设计漏项。</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F、定板定样工作配合不足，导致施工进度延误。</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G、设计图纸中要求的设备材料的消防耐火等级不满足规范要求。</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H、因专业设计之间的冲突或互相提资不足而产生了设计变更，造成返工工程量较大或影响工期。</w:t>
      </w:r>
    </w:p>
    <w:p>
      <w:pPr>
        <w:tabs>
          <w:tab w:val="center" w:pos="180"/>
          <w:tab w:val="center" w:pos="360"/>
          <w:tab w:val="center" w:pos="540"/>
          <w:tab w:val="center" w:pos="720"/>
          <w:tab w:val="center" w:pos="1080"/>
          <w:tab w:val="center" w:pos="1440"/>
          <w:tab w:val="center" w:pos="2160"/>
          <w:tab w:val="left" w:pos="2385"/>
        </w:tabs>
        <w:spacing w:line="360" w:lineRule="auto"/>
        <w:ind w:left="360" w:hanging="360"/>
        <w:rPr>
          <w:rFonts w:ascii="仿宋" w:hAnsi="仿宋" w:eastAsia="仿宋"/>
          <w:color w:val="000000"/>
          <w:sz w:val="24"/>
          <w:highlight w:val="none"/>
        </w:rPr>
      </w:pPr>
      <w:r>
        <w:rPr>
          <w:rFonts w:ascii="仿宋" w:hAnsi="仿宋" w:eastAsia="仿宋"/>
          <w:color w:val="000000"/>
          <w:sz w:val="24"/>
          <w:highlight w:val="none"/>
        </w:rPr>
        <w:t>3、Ⅲ类错误</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A、容易修正、且不造成使用或安全缺陷，但会给建设单位、施工单位带来麻烦。如：图纸目录不全、表达不够清楚、平剖面图不一致、一般性尺寸错误或不全、图例或符号不合规定、平面图与系统图不一致等；设计文件、计算书及存档材料的完整性不够；设计说明、图纸目录不全、图例符号表达不合规定；系统图与平面图的一致性的错、漏、碰、缺等。</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B、工种配合中的一般性错误，容易修正，且不致造成影响使用效果或安全。</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C、因专业设计之间的冲突或互相提资不足而产生了设计变更，造成的影响较小。</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D、设计文件未满足设计深度要求，出现了轻微的设计漏项。</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E、对甲方提出的图纸问题，未按合同要求时间内出具变更或解决方案。</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F、正式的设计文件、设计样板或设计变更未按合同要求的时间内送达指定地点。</w:t>
      </w:r>
    </w:p>
    <w:p>
      <w:pPr>
        <w:spacing w:line="360" w:lineRule="auto"/>
        <w:rPr>
          <w:rFonts w:ascii="仿宋" w:hAnsi="仿宋" w:eastAsia="仿宋"/>
          <w:sz w:val="24"/>
          <w:highlight w:val="none"/>
        </w:rPr>
      </w:pPr>
      <w:r>
        <w:rPr>
          <w:rFonts w:ascii="仿宋" w:hAnsi="仿宋" w:eastAsia="仿宋"/>
          <w:color w:val="000000"/>
          <w:sz w:val="24"/>
          <w:highlight w:val="none"/>
        </w:rPr>
        <w:t>三、惩罚措施</w:t>
      </w:r>
    </w:p>
    <w:p>
      <w:pPr>
        <w:spacing w:line="360" w:lineRule="auto"/>
        <w:rPr>
          <w:rFonts w:ascii="仿宋" w:hAnsi="仿宋" w:eastAsia="仿宋"/>
          <w:sz w:val="24"/>
          <w:highlight w:val="none"/>
        </w:rPr>
      </w:pPr>
      <w:r>
        <w:rPr>
          <w:rFonts w:ascii="仿宋" w:hAnsi="仿宋" w:eastAsia="仿宋"/>
          <w:color w:val="000000"/>
          <w:sz w:val="24"/>
          <w:highlight w:val="none"/>
        </w:rPr>
        <w:t>1、错误惩罚最高金额为装修工程设计费总价的30%.</w:t>
      </w:r>
    </w:p>
    <w:p>
      <w:pPr>
        <w:spacing w:line="360" w:lineRule="auto"/>
        <w:rPr>
          <w:rFonts w:ascii="仿宋" w:hAnsi="仿宋" w:eastAsia="仿宋"/>
          <w:sz w:val="24"/>
          <w:highlight w:val="none"/>
        </w:rPr>
      </w:pPr>
      <w:r>
        <w:rPr>
          <w:rFonts w:ascii="仿宋" w:hAnsi="仿宋" w:eastAsia="仿宋"/>
          <w:color w:val="000000"/>
          <w:sz w:val="24"/>
          <w:highlight w:val="none"/>
        </w:rPr>
        <w:t>2、惩罚方式：</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A、方案阶段：若设计方案两次因设计深度不符或图纸错误被相关部门退文处理的，甲方有权从设计费中扣除方案阶段惩罚金。</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B、扩初阶段和施工图阶段：</w:t>
      </w:r>
    </w:p>
    <w:p>
      <w:pPr>
        <w:spacing w:line="360" w:lineRule="auto"/>
        <w:ind w:firstLine="480"/>
        <w:rPr>
          <w:rFonts w:ascii="仿宋" w:hAnsi="仿宋" w:eastAsia="仿宋"/>
          <w:sz w:val="24"/>
          <w:highlight w:val="none"/>
        </w:rPr>
      </w:pPr>
      <w:r>
        <w:rPr>
          <w:rFonts w:ascii="仿宋" w:hAnsi="仿宋" w:eastAsia="仿宋"/>
          <w:color w:val="000000"/>
          <w:sz w:val="24"/>
          <w:highlight w:val="none"/>
        </w:rPr>
        <w:t>按照以上第一、二条对设计的每个阶段的质量进行评判及惩罚；在乙方提供的设计文件中，若出现Ⅰ类问题，每个扣人民币5万元整；若出现Ⅱ类问题多于5个者，每增加一个问题扣人民币5000元整；若出现Ⅲ类问题多于50个者，每增加5个问题扣人民币3000元整（不超过5个按5个计算）。</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C、甲方提出审图意见后，若乙方同意修改却未修改到位，则该条错误分类按照上升1级处罚。</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D、若因图纸错误造成甲方蒙受严重经济损失时，则视具体问题及严重程度给予恰当的赔偿金额，其金额由双方协商，甲方有权在甲方向乙方支付的任何费用中扣除。</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E、若由于图纸深度不够、设计缺陷过多，甲方有权要求乙方派驻设计代表驻现场解决设计问题，派驻的设计代表费用一律由乙方承担，派驻时间地点由甲方视情况而定，乙方不得拒绝。</w:t>
      </w:r>
    </w:p>
    <w:p>
      <w:pPr>
        <w:spacing w:line="360" w:lineRule="auto"/>
        <w:jc w:val="left"/>
        <w:rPr>
          <w:rFonts w:ascii="仿宋" w:hAnsi="仿宋" w:eastAsia="仿宋"/>
          <w:sz w:val="24"/>
          <w:highlight w:val="none"/>
        </w:rPr>
      </w:pPr>
    </w:p>
    <w:p>
      <w:pPr>
        <w:spacing w:line="440" w:lineRule="exact"/>
        <w:rPr>
          <w:rFonts w:ascii="仿宋" w:hAnsi="仿宋" w:eastAsia="仿宋"/>
          <w:sz w:val="24"/>
          <w:highlight w:val="none"/>
        </w:rPr>
      </w:pPr>
      <w:r>
        <w:rPr>
          <w:rFonts w:ascii="仿宋" w:hAnsi="仿宋" w:eastAsia="仿宋"/>
          <w:sz w:val="24"/>
          <w:highlight w:val="none"/>
        </w:rPr>
        <w:t xml:space="preserve"> </w:t>
      </w:r>
    </w:p>
    <w:p>
      <w:pPr>
        <w:rPr>
          <w:rFonts w:ascii="仿宋" w:hAnsi="仿宋" w:eastAsia="仿宋"/>
          <w:sz w:val="24"/>
          <w:highlight w:val="none"/>
        </w:rPr>
      </w:pPr>
    </w:p>
    <w:p>
      <w:pPr>
        <w:rPr>
          <w:rFonts w:ascii="仿宋" w:hAnsi="仿宋" w:eastAsia="仿宋"/>
          <w:sz w:val="24"/>
          <w:highlight w:val="none"/>
        </w:rPr>
      </w:pPr>
    </w:p>
    <w:p>
      <w:pPr>
        <w:spacing w:line="440" w:lineRule="exact"/>
        <w:rPr>
          <w:rFonts w:ascii="仿宋" w:hAnsi="仿宋" w:eastAsia="仿宋"/>
          <w:sz w:val="24"/>
          <w:highlight w:val="none"/>
        </w:rPr>
      </w:pPr>
      <w:r>
        <w:rPr>
          <w:rFonts w:ascii="宋体;SimSun" w:hAnsi="宋体;SimSun"/>
          <w:highlight w:val="none"/>
        </w:rPr>
        <w:t xml:space="preserve"> </w:t>
      </w: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440" w:lineRule="exact"/>
        <w:rPr>
          <w:rFonts w:ascii="仿宋" w:hAnsi="仿宋" w:eastAsia="仿宋"/>
          <w:sz w:val="24"/>
          <w:highlight w:val="none"/>
        </w:rPr>
      </w:pPr>
    </w:p>
    <w:p>
      <w:pPr>
        <w:spacing w:line="440" w:lineRule="exact"/>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hint="eastAsia" w:ascii="仿宋" w:hAnsi="仿宋" w:eastAsia="仿宋"/>
          <w:sz w:val="24"/>
          <w:highlight w:val="none"/>
        </w:rPr>
      </w:pPr>
    </w:p>
    <w:sectPr>
      <w:footerReference r:id="rId4" w:type="first"/>
      <w:footerReference r:id="rId3" w:type="default"/>
      <w:pgSz w:w="11906" w:h="16838"/>
      <w:pgMar w:top="1361" w:right="1191" w:bottom="1361" w:left="1191" w:header="0"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erif">
    <w:altName w:val="Calibri"/>
    <w:panose1 w:val="00000000000000000000"/>
    <w:charset w:val="00"/>
    <w:family w:val="auto"/>
    <w:pitch w:val="default"/>
    <w:sig w:usb0="00000000" w:usb1="00000000" w:usb2="00000000" w:usb3="00000000" w:csb0="00000000" w:csb1="00000000"/>
  </w:font>
  <w:font w:name="宋体;SimSun">
    <w:altName w:val="Calibri"/>
    <w:panose1 w:val="00000000000000000000"/>
    <w:charset w:val="00"/>
    <w:family w:val="auto"/>
    <w:pitch w:val="default"/>
    <w:sig w:usb0="00000000" w:usb1="00000000" w:usb2="00000000" w:usb3="00000000" w:csb0="00000000" w:csb1="00000000"/>
  </w:font>
  <w:font w:name="黑体;SimHei">
    <w:altName w:val="Calibri"/>
    <w:panose1 w:val="00000000000000000000"/>
    <w:charset w:val="00"/>
    <w:family w:val="auto"/>
    <w:pitch w:val="default"/>
    <w:sig w:usb0="00000000" w:usb1="00000000" w:usb2="00000000" w:usb3="00000000" w:csb0="00000000" w:csb1="00000000"/>
  </w:font>
  <w:font w:name="仿宋_GB2312;仿宋">
    <w:altName w:val="Calibri"/>
    <w:panose1 w:val="00000000000000000000"/>
    <w:charset w:val="00"/>
    <w:family w:val="auto"/>
    <w:pitch w:val="default"/>
    <w:sig w:usb0="00000000" w:usb1="00000000" w:usb2="00000000" w:usb3="00000000" w:csb0="00000000" w:csb1="00000000"/>
  </w:font>
  <w:font w:name="方正仿宋简体;宋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w:altName w:val="Noto Sans SC"/>
    <w:panose1 w:val="00000000000000000000"/>
    <w:charset w:val="00"/>
    <w:family w:val="swiss"/>
    <w:pitch w:val="default"/>
    <w:sig w:usb0="00000000" w:usb1="00000000"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DejaVu Serif" w:hAnsi="DejaVu Serif" w:eastAsia="Noto Sans"/>
      </w:rPr>
    </w:pPr>
    <w:r>
      <w:fldChar w:fldCharType="begin"/>
    </w:r>
    <w:r>
      <w:instrText xml:space="preserve"> PAGE </w:instrText>
    </w:r>
    <w:r>
      <w:fldChar w:fldCharType="separate"/>
    </w:r>
    <w:r>
      <w:rPr>
        <w:rFonts w:ascii="DejaVu Serif" w:hAnsi="DejaVu Serif" w:eastAsia="Noto Sans"/>
        <w:b/>
        <w:sz w:val="24"/>
      </w:rPr>
      <w:t>41</w:t>
    </w:r>
    <w:r>
      <w:fldChar w:fldCharType="end"/>
    </w:r>
    <w:r>
      <w:rPr>
        <w:rFonts w:ascii="DejaVu Serif" w:hAnsi="DejaVu Serif" w:eastAsia="Times New Roman"/>
      </w:rPr>
      <w:t xml:space="preserve"> </w:t>
    </w:r>
    <w:r>
      <w:rPr>
        <w:rFonts w:ascii="DejaVu Serif" w:hAnsi="DejaVu Serif" w:eastAsia="Noto Sans"/>
      </w:rPr>
      <w:t xml:space="preserve">/ </w:t>
    </w:r>
    <w:r>
      <w:fldChar w:fldCharType="begin"/>
    </w:r>
    <w:r>
      <w:instrText xml:space="preserve"> NUMPAGES \* ARABIC </w:instrText>
    </w:r>
    <w:r>
      <w:fldChar w:fldCharType="separate"/>
    </w:r>
    <w:r>
      <w:rPr>
        <w:rFonts w:ascii="DejaVu Serif" w:hAnsi="DejaVu Serif" w:eastAsia="Noto Sans"/>
        <w:b/>
        <w:sz w:val="24"/>
      </w:rPr>
      <w:t>41</w:t>
    </w:r>
  </w:p>
  <w:p>
    <w:pPr>
      <w:pStyle w:val="12"/>
      <w:rPr>
        <w:rFonts w:ascii="DejaVu Serif" w:hAnsi="DejaVu Serif" w:eastAsia="Noto Sans"/>
      </w:rPr>
    </w:pP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DejaVu Serif" w:hAnsi="DejaVu Serif" w:eastAsia="Noto Sans"/>
      </w:rPr>
    </w:pPr>
    <w:r>
      <w:fldChar w:fldCharType="begin"/>
    </w:r>
    <w:r>
      <w:instrText xml:space="preserve"> PAGE </w:instrText>
    </w:r>
    <w:r>
      <w:fldChar w:fldCharType="separate"/>
    </w:r>
    <w:r>
      <w:rPr>
        <w:rFonts w:ascii="DejaVu Serif" w:hAnsi="DejaVu Serif" w:eastAsia="Noto Sans"/>
        <w:b/>
        <w:sz w:val="24"/>
      </w:rPr>
      <w:t>1</w:t>
    </w:r>
    <w:r>
      <w:fldChar w:fldCharType="end"/>
    </w:r>
    <w:r>
      <w:rPr>
        <w:rFonts w:ascii="DejaVu Serif" w:hAnsi="DejaVu Serif" w:eastAsia="Times New Roman"/>
      </w:rPr>
      <w:t xml:space="preserve"> </w:t>
    </w:r>
    <w:r>
      <w:rPr>
        <w:rFonts w:ascii="DejaVu Serif" w:hAnsi="DejaVu Serif" w:eastAsia="Noto Sans"/>
      </w:rPr>
      <w:t xml:space="preserve">/ </w:t>
    </w:r>
    <w:r>
      <w:fldChar w:fldCharType="begin"/>
    </w:r>
    <w:r>
      <w:instrText xml:space="preserve"> NUMPAGES \* ARABIC </w:instrText>
    </w:r>
    <w:r>
      <w:fldChar w:fldCharType="separate"/>
    </w:r>
    <w:r>
      <w:rPr>
        <w:rFonts w:ascii="DejaVu Serif" w:hAnsi="DejaVu Serif" w:eastAsia="Noto Sans"/>
        <w:b/>
        <w:sz w:val="24"/>
      </w:rPr>
      <w:t>41</w:t>
    </w:r>
  </w:p>
  <w:p>
    <w:pPr>
      <w:pStyle w:val="12"/>
      <w:rPr>
        <w:rFonts w:ascii="DejaVu Serif" w:hAnsi="DejaVu Serif" w:eastAsia="Noto Sans"/>
      </w:rPr>
    </w:pP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7D754"/>
    <w:multiLevelType w:val="multilevel"/>
    <w:tmpl w:val="87F7D754"/>
    <w:lvl w:ilvl="0" w:tentative="0">
      <w:start w:val="2"/>
      <w:numFmt w:val="chineseCountingThousand"/>
      <w:pStyle w:val="75"/>
      <w:lvlText w:val="%1、"/>
      <w:lvlJc w:val="left"/>
      <w:pPr>
        <w:ind w:left="510" w:hanging="510"/>
      </w:pPr>
    </w:lvl>
    <w:lvl w:ilvl="1" w:tentative="0">
      <w:start w:val="1"/>
      <w:numFmt w:val="lowerLetter"/>
      <w:lvlText w:val="%2)"/>
      <w:lvlJc w:val="left"/>
      <w:pPr>
        <w:ind w:left="840" w:hanging="420"/>
      </w:pPr>
    </w:lvl>
    <w:lvl w:ilvl="2" w:tentative="0">
      <w:start w:val="1"/>
      <w:numFmt w:val="lowerRoman"/>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lef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left"/>
      <w:pPr>
        <w:ind w:left="3780" w:hanging="420"/>
      </w:pPr>
    </w:lvl>
  </w:abstractNum>
  <w:abstractNum w:abstractNumId="1">
    <w:nsid w:val="8C9FD5F6"/>
    <w:multiLevelType w:val="singleLevel"/>
    <w:tmpl w:val="8C9FD5F6"/>
    <w:lvl w:ilvl="0" w:tentative="0">
      <w:start w:val="1"/>
      <w:numFmt w:val="decimal"/>
      <w:lvlText w:val="%1."/>
      <w:lvlJc w:val="left"/>
      <w:pPr>
        <w:ind w:left="425" w:hanging="425"/>
      </w:pPr>
      <w:rPr>
        <w:rFonts w:hint="default"/>
      </w:rPr>
    </w:lvl>
  </w:abstractNum>
  <w:abstractNum w:abstractNumId="2">
    <w:nsid w:val="93879058"/>
    <w:multiLevelType w:val="singleLevel"/>
    <w:tmpl w:val="93879058"/>
    <w:lvl w:ilvl="0" w:tentative="0">
      <w:start w:val="1"/>
      <w:numFmt w:val="lowerLetter"/>
      <w:lvlText w:val="%1."/>
      <w:lvlJc w:val="left"/>
      <w:pPr>
        <w:ind w:left="1895" w:hanging="425"/>
      </w:pPr>
      <w:rPr>
        <w:rFonts w:hint="default"/>
      </w:rPr>
    </w:lvl>
  </w:abstractNum>
  <w:abstractNum w:abstractNumId="3">
    <w:nsid w:val="9D344189"/>
    <w:multiLevelType w:val="singleLevel"/>
    <w:tmpl w:val="9D344189"/>
    <w:lvl w:ilvl="0" w:tentative="0">
      <w:start w:val="1"/>
      <w:numFmt w:val="upperLetter"/>
      <w:lvlText w:val="%1."/>
      <w:lvlJc w:val="left"/>
      <w:pPr>
        <w:ind w:left="1685" w:hanging="425"/>
      </w:pPr>
      <w:rPr>
        <w:rFonts w:hint="default"/>
      </w:rPr>
    </w:lvl>
  </w:abstractNum>
  <w:abstractNum w:abstractNumId="4">
    <w:nsid w:val="AD7777F8"/>
    <w:multiLevelType w:val="multilevel"/>
    <w:tmpl w:val="AD7777F8"/>
    <w:lvl w:ilvl="0" w:tentative="0">
      <w:start w:val="1"/>
      <w:numFmt w:val="upperLetter"/>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lef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lef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left"/>
      <w:pPr>
        <w:ind w:left="4631" w:hanging="420"/>
      </w:pPr>
    </w:lvl>
  </w:abstractNum>
  <w:abstractNum w:abstractNumId="5">
    <w:nsid w:val="ADED6ADC"/>
    <w:multiLevelType w:val="singleLevel"/>
    <w:tmpl w:val="ADED6ADC"/>
    <w:lvl w:ilvl="0" w:tentative="0">
      <w:start w:val="1"/>
      <w:numFmt w:val="decimal"/>
      <w:suff w:val="nothing"/>
      <w:lvlText w:val="%1．"/>
      <w:lvlJc w:val="left"/>
      <w:pPr>
        <w:ind w:left="0" w:firstLine="400"/>
      </w:pPr>
      <w:rPr>
        <w:rFonts w:hint="default"/>
      </w:rPr>
    </w:lvl>
  </w:abstractNum>
  <w:abstractNum w:abstractNumId="6">
    <w:nsid w:val="AE89EF70"/>
    <w:multiLevelType w:val="singleLevel"/>
    <w:tmpl w:val="AE89EF70"/>
    <w:lvl w:ilvl="0" w:tentative="0">
      <w:start w:val="1"/>
      <w:numFmt w:val="decimal"/>
      <w:lvlText w:val="%1)"/>
      <w:lvlJc w:val="left"/>
      <w:pPr>
        <w:ind w:left="1265" w:hanging="425"/>
      </w:pPr>
      <w:rPr>
        <w:rFonts w:hint="default"/>
      </w:rPr>
    </w:lvl>
  </w:abstractNum>
  <w:abstractNum w:abstractNumId="7">
    <w:nsid w:val="B229166D"/>
    <w:multiLevelType w:val="singleLevel"/>
    <w:tmpl w:val="B229166D"/>
    <w:lvl w:ilvl="0" w:tentative="0">
      <w:start w:val="1"/>
      <w:numFmt w:val="upperLetter"/>
      <w:lvlText w:val="%1."/>
      <w:lvlJc w:val="left"/>
      <w:pPr>
        <w:ind w:left="1475" w:hanging="425"/>
      </w:pPr>
      <w:rPr>
        <w:rFonts w:hint="default"/>
      </w:rPr>
    </w:lvl>
  </w:abstractNum>
  <w:abstractNum w:abstractNumId="8">
    <w:nsid w:val="B8FAFD6E"/>
    <w:multiLevelType w:val="singleLevel"/>
    <w:tmpl w:val="B8FAFD6E"/>
    <w:lvl w:ilvl="0" w:tentative="0">
      <w:start w:val="1"/>
      <w:numFmt w:val="chineseCounting"/>
      <w:suff w:val="nothing"/>
      <w:lvlText w:val="（%1）"/>
      <w:lvlJc w:val="left"/>
      <w:pPr>
        <w:ind w:left="0" w:firstLine="420"/>
      </w:pPr>
      <w:rPr>
        <w:rFonts w:hint="eastAsia"/>
      </w:rPr>
    </w:lvl>
  </w:abstractNum>
  <w:abstractNum w:abstractNumId="9">
    <w:nsid w:val="BDF88E8E"/>
    <w:multiLevelType w:val="multilevel"/>
    <w:tmpl w:val="BDF88E8E"/>
    <w:lvl w:ilvl="0" w:tentative="0">
      <w:start w:val="1"/>
      <w:numFmt w:val="upperLetter"/>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lef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lef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left"/>
      <w:pPr>
        <w:ind w:left="4631" w:hanging="420"/>
      </w:pPr>
    </w:lvl>
  </w:abstractNum>
  <w:abstractNum w:abstractNumId="10">
    <w:nsid w:val="BF7E1C2A"/>
    <w:multiLevelType w:val="multilevel"/>
    <w:tmpl w:val="BF7E1C2A"/>
    <w:lvl w:ilvl="0" w:tentative="0">
      <w:start w:val="1"/>
      <w:numFmt w:val="none"/>
      <w:pStyle w:val="2"/>
      <w:suff w:val="nothing"/>
      <w:lvlText w:val=""/>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pStyle w:val="6"/>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1">
    <w:nsid w:val="C27FFD5B"/>
    <w:multiLevelType w:val="singleLevel"/>
    <w:tmpl w:val="C27FFD5B"/>
    <w:lvl w:ilvl="0" w:tentative="0">
      <w:start w:val="1"/>
      <w:numFmt w:val="upperLetter"/>
      <w:lvlText w:val="%1."/>
      <w:lvlJc w:val="left"/>
      <w:pPr>
        <w:ind w:left="1685" w:hanging="425"/>
      </w:pPr>
      <w:rPr>
        <w:rFonts w:hint="default"/>
      </w:rPr>
    </w:lvl>
  </w:abstractNum>
  <w:abstractNum w:abstractNumId="12">
    <w:nsid w:val="CD0368B8"/>
    <w:multiLevelType w:val="singleLevel"/>
    <w:tmpl w:val="CD0368B8"/>
    <w:lvl w:ilvl="0" w:tentative="0">
      <w:start w:val="1"/>
      <w:numFmt w:val="upperLetter"/>
      <w:lvlText w:val="%1."/>
      <w:lvlJc w:val="left"/>
      <w:pPr>
        <w:ind w:left="425" w:hanging="425"/>
      </w:pPr>
      <w:rPr>
        <w:rFonts w:hint="default"/>
      </w:rPr>
    </w:lvl>
  </w:abstractNum>
  <w:abstractNum w:abstractNumId="13">
    <w:nsid w:val="E793ED8B"/>
    <w:multiLevelType w:val="singleLevel"/>
    <w:tmpl w:val="E793ED8B"/>
    <w:lvl w:ilvl="0" w:tentative="0">
      <w:start w:val="1"/>
      <w:numFmt w:val="decimal"/>
      <w:lvlText w:val="%1."/>
      <w:lvlJc w:val="left"/>
      <w:pPr>
        <w:ind w:left="425" w:hanging="425"/>
      </w:pPr>
      <w:rPr>
        <w:rFonts w:hint="default"/>
      </w:rPr>
    </w:lvl>
  </w:abstractNum>
  <w:abstractNum w:abstractNumId="14">
    <w:nsid w:val="F319985E"/>
    <w:multiLevelType w:val="singleLevel"/>
    <w:tmpl w:val="F319985E"/>
    <w:lvl w:ilvl="0" w:tentative="0">
      <w:start w:val="1"/>
      <w:numFmt w:val="chineseCounting"/>
      <w:suff w:val="nothing"/>
      <w:lvlText w:val="（%1）"/>
      <w:lvlJc w:val="left"/>
      <w:pPr>
        <w:ind w:left="0" w:firstLine="420"/>
      </w:pPr>
      <w:rPr>
        <w:rFonts w:hint="eastAsia"/>
      </w:rPr>
    </w:lvl>
  </w:abstractNum>
  <w:abstractNum w:abstractNumId="15">
    <w:nsid w:val="F5FFE8D3"/>
    <w:multiLevelType w:val="multilevel"/>
    <w:tmpl w:val="F5FFE8D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lef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lef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left"/>
      <w:pPr>
        <w:ind w:left="4200" w:hanging="420"/>
      </w:pPr>
    </w:lvl>
  </w:abstractNum>
  <w:abstractNum w:abstractNumId="16">
    <w:nsid w:val="FBFF00AF"/>
    <w:multiLevelType w:val="multilevel"/>
    <w:tmpl w:val="FBFF00AF"/>
    <w:lvl w:ilvl="0" w:tentative="0">
      <w:start w:val="1"/>
      <w:numFmt w:val="decimal"/>
      <w:lvlText w:val="%1)"/>
      <w:lvlJc w:val="left"/>
      <w:pPr>
        <w:ind w:left="480" w:hanging="480"/>
      </w:pPr>
    </w:lvl>
    <w:lvl w:ilvl="1" w:tentative="0">
      <w:start w:val="1"/>
      <w:numFmt w:val="upperLetter"/>
      <w:lvlText w:val="%2."/>
      <w:lvlJc w:val="left"/>
      <w:pPr>
        <w:ind w:left="1331" w:hanging="480"/>
      </w:pPr>
    </w:lvl>
    <w:lvl w:ilvl="2" w:tentative="0">
      <w:start w:val="1"/>
      <w:numFmt w:val="lowerRoman"/>
      <w:lvlText w:val="%3."/>
      <w:lvlJc w:val="lef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lef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left"/>
      <w:pPr>
        <w:ind w:left="4320" w:hanging="480"/>
      </w:pPr>
    </w:lvl>
  </w:abstractNum>
  <w:abstractNum w:abstractNumId="17">
    <w:nsid w:val="FEFF86F0"/>
    <w:multiLevelType w:val="multilevel"/>
    <w:tmpl w:val="FEFF86F0"/>
    <w:lvl w:ilvl="0" w:tentative="0">
      <w:start w:val="3"/>
      <w:numFmt w:val="chineseCountingThousand"/>
      <w:lvlText w:val="%1、"/>
      <w:lvlJc w:val="left"/>
      <w:pPr>
        <w:ind w:left="510" w:hanging="510"/>
      </w:pPr>
    </w:lvl>
    <w:lvl w:ilvl="1" w:tentative="0">
      <w:start w:val="1"/>
      <w:numFmt w:val="lowerLetter"/>
      <w:lvlText w:val="%2)"/>
      <w:lvlJc w:val="left"/>
      <w:pPr>
        <w:ind w:left="840" w:hanging="420"/>
      </w:pPr>
    </w:lvl>
    <w:lvl w:ilvl="2" w:tentative="0">
      <w:start w:val="1"/>
      <w:numFmt w:val="lowerRoman"/>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lef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left"/>
      <w:pPr>
        <w:ind w:left="3780" w:hanging="420"/>
      </w:pPr>
    </w:lvl>
  </w:abstractNum>
  <w:abstractNum w:abstractNumId="18">
    <w:nsid w:val="01B0D394"/>
    <w:multiLevelType w:val="singleLevel"/>
    <w:tmpl w:val="01B0D394"/>
    <w:lvl w:ilvl="0" w:tentative="0">
      <w:start w:val="1"/>
      <w:numFmt w:val="chineseCounting"/>
      <w:suff w:val="nothing"/>
      <w:lvlText w:val="（%1）"/>
      <w:lvlJc w:val="left"/>
      <w:pPr>
        <w:ind w:left="0" w:firstLine="420"/>
      </w:pPr>
      <w:rPr>
        <w:rFonts w:hint="eastAsia"/>
      </w:rPr>
    </w:lvl>
  </w:abstractNum>
  <w:abstractNum w:abstractNumId="19">
    <w:nsid w:val="06D3FFB2"/>
    <w:multiLevelType w:val="singleLevel"/>
    <w:tmpl w:val="06D3FFB2"/>
    <w:lvl w:ilvl="0" w:tentative="0">
      <w:start w:val="1"/>
      <w:numFmt w:val="upperLetter"/>
      <w:lvlText w:val="%1."/>
      <w:lvlJc w:val="left"/>
      <w:pPr>
        <w:ind w:left="1685" w:hanging="425"/>
      </w:pPr>
      <w:rPr>
        <w:rFonts w:hint="default"/>
      </w:rPr>
    </w:lvl>
  </w:abstractNum>
  <w:abstractNum w:abstractNumId="20">
    <w:nsid w:val="14FADA13"/>
    <w:multiLevelType w:val="singleLevel"/>
    <w:tmpl w:val="14FADA13"/>
    <w:lvl w:ilvl="0" w:tentative="0">
      <w:start w:val="1"/>
      <w:numFmt w:val="decimal"/>
      <w:lvlText w:val="%1."/>
      <w:lvlJc w:val="left"/>
      <w:pPr>
        <w:ind w:left="845" w:hanging="425"/>
      </w:pPr>
      <w:rPr>
        <w:rFonts w:hint="default"/>
      </w:rPr>
    </w:lvl>
  </w:abstractNum>
  <w:abstractNum w:abstractNumId="21">
    <w:nsid w:val="16698B55"/>
    <w:multiLevelType w:val="singleLevel"/>
    <w:tmpl w:val="16698B55"/>
    <w:lvl w:ilvl="0" w:tentative="0">
      <w:start w:val="1"/>
      <w:numFmt w:val="decimal"/>
      <w:lvlText w:val="%1)"/>
      <w:lvlJc w:val="left"/>
      <w:pPr>
        <w:ind w:left="1265" w:hanging="425"/>
      </w:pPr>
      <w:rPr>
        <w:rFonts w:hint="default"/>
      </w:rPr>
    </w:lvl>
  </w:abstractNum>
  <w:abstractNum w:abstractNumId="22">
    <w:nsid w:val="196866BC"/>
    <w:multiLevelType w:val="singleLevel"/>
    <w:tmpl w:val="196866BC"/>
    <w:lvl w:ilvl="0" w:tentative="0">
      <w:start w:val="1"/>
      <w:numFmt w:val="upperLetter"/>
      <w:lvlText w:val="%1."/>
      <w:lvlJc w:val="left"/>
      <w:pPr>
        <w:ind w:left="1475" w:hanging="425"/>
      </w:pPr>
      <w:rPr>
        <w:rFonts w:hint="default"/>
      </w:rPr>
    </w:lvl>
  </w:abstractNum>
  <w:abstractNum w:abstractNumId="23">
    <w:nsid w:val="1E08423F"/>
    <w:multiLevelType w:val="multilevel"/>
    <w:tmpl w:val="1E08423F"/>
    <w:lvl w:ilvl="0" w:tentative="0">
      <w:start w:val="1"/>
      <w:numFmt w:val="japaneseCounting"/>
      <w:lvlText w:val="%1、"/>
      <w:lvlJc w:val="left"/>
      <w:pPr>
        <w:ind w:left="495" w:hanging="49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34FC889F"/>
    <w:multiLevelType w:val="singleLevel"/>
    <w:tmpl w:val="34FC889F"/>
    <w:lvl w:ilvl="0" w:tentative="0">
      <w:start w:val="1"/>
      <w:numFmt w:val="decimal"/>
      <w:lvlText w:val="%1)"/>
      <w:lvlJc w:val="left"/>
      <w:pPr>
        <w:ind w:left="845" w:hanging="425"/>
      </w:pPr>
      <w:rPr>
        <w:rFonts w:hint="default"/>
      </w:rPr>
    </w:lvl>
  </w:abstractNum>
  <w:abstractNum w:abstractNumId="25">
    <w:nsid w:val="393CC8A8"/>
    <w:multiLevelType w:val="singleLevel"/>
    <w:tmpl w:val="393CC8A8"/>
    <w:lvl w:ilvl="0" w:tentative="0">
      <w:start w:val="1"/>
      <w:numFmt w:val="chineseCounting"/>
      <w:suff w:val="nothing"/>
      <w:lvlText w:val="（%1）"/>
      <w:lvlJc w:val="left"/>
      <w:pPr>
        <w:ind w:left="0" w:firstLine="420"/>
      </w:pPr>
      <w:rPr>
        <w:rFonts w:hint="eastAsia"/>
      </w:rPr>
    </w:lvl>
  </w:abstractNum>
  <w:abstractNum w:abstractNumId="26">
    <w:nsid w:val="5E7D2FFF"/>
    <w:multiLevelType w:val="singleLevel"/>
    <w:tmpl w:val="5E7D2FFF"/>
    <w:lvl w:ilvl="0" w:tentative="0">
      <w:start w:val="1"/>
      <w:numFmt w:val="decimal"/>
      <w:lvlText w:val="%1)"/>
      <w:lvlJc w:val="left"/>
      <w:pPr>
        <w:ind w:left="1265" w:hanging="425"/>
      </w:pPr>
      <w:rPr>
        <w:rFonts w:hint="default"/>
      </w:rPr>
    </w:lvl>
  </w:abstractNum>
  <w:abstractNum w:abstractNumId="27">
    <w:nsid w:val="685F3791"/>
    <w:multiLevelType w:val="singleLevel"/>
    <w:tmpl w:val="685F3791"/>
    <w:lvl w:ilvl="0" w:tentative="0">
      <w:start w:val="1"/>
      <w:numFmt w:val="decimal"/>
      <w:lvlText w:val="%1."/>
      <w:lvlJc w:val="left"/>
      <w:pPr>
        <w:ind w:left="1055" w:hanging="425"/>
      </w:pPr>
      <w:rPr>
        <w:rFonts w:hint="default"/>
      </w:rPr>
    </w:lvl>
  </w:abstractNum>
  <w:abstractNum w:abstractNumId="28">
    <w:nsid w:val="69213E2F"/>
    <w:multiLevelType w:val="singleLevel"/>
    <w:tmpl w:val="69213E2F"/>
    <w:lvl w:ilvl="0" w:tentative="0">
      <w:start w:val="1"/>
      <w:numFmt w:val="decimal"/>
      <w:lvlText w:val="%1)"/>
      <w:lvlJc w:val="left"/>
      <w:pPr>
        <w:ind w:left="845" w:hanging="425"/>
      </w:pPr>
      <w:rPr>
        <w:rFonts w:hint="default"/>
      </w:rPr>
    </w:lvl>
  </w:abstractNum>
  <w:num w:numId="1">
    <w:abstractNumId w:val="10"/>
  </w:num>
  <w:num w:numId="2">
    <w:abstractNumId w:val="0"/>
  </w:num>
  <w:num w:numId="3">
    <w:abstractNumId w:val="23"/>
  </w:num>
  <w:num w:numId="4">
    <w:abstractNumId w:val="18"/>
  </w:num>
  <w:num w:numId="5">
    <w:abstractNumId w:val="8"/>
  </w:num>
  <w:num w:numId="6">
    <w:abstractNumId w:val="14"/>
  </w:num>
  <w:num w:numId="7">
    <w:abstractNumId w:val="17"/>
  </w:num>
  <w:num w:numId="8">
    <w:abstractNumId w:val="25"/>
  </w:num>
  <w:num w:numId="9">
    <w:abstractNumId w:val="27"/>
  </w:num>
  <w:num w:numId="10">
    <w:abstractNumId w:val="5"/>
  </w:num>
  <w:num w:numId="11">
    <w:abstractNumId w:val="20"/>
  </w:num>
  <w:num w:numId="12">
    <w:abstractNumId w:val="21"/>
  </w:num>
  <w:num w:numId="13">
    <w:abstractNumId w:val="6"/>
  </w:num>
  <w:num w:numId="14">
    <w:abstractNumId w:val="12"/>
  </w:num>
  <w:num w:numId="15">
    <w:abstractNumId w:val="3"/>
  </w:num>
  <w:num w:numId="16">
    <w:abstractNumId w:val="11"/>
  </w:num>
  <w:num w:numId="17">
    <w:abstractNumId w:val="19"/>
  </w:num>
  <w:num w:numId="18">
    <w:abstractNumId w:val="26"/>
  </w:num>
  <w:num w:numId="19">
    <w:abstractNumId w:val="28"/>
  </w:num>
  <w:num w:numId="20">
    <w:abstractNumId w:val="7"/>
  </w:num>
  <w:num w:numId="21">
    <w:abstractNumId w:val="22"/>
  </w:num>
  <w:num w:numId="22">
    <w:abstractNumId w:val="2"/>
  </w:num>
  <w:num w:numId="23">
    <w:abstractNumId w:val="13"/>
  </w:num>
  <w:num w:numId="24">
    <w:abstractNumId w:val="24"/>
  </w:num>
  <w:num w:numId="25">
    <w:abstractNumId w:val="15"/>
    <w:lvlOverride w:ilvl="0">
      <w:startOverride w:val="1"/>
    </w:lvlOverride>
  </w:num>
  <w:num w:numId="26">
    <w:abstractNumId w:val="16"/>
    <w:lvlOverride w:ilvl="0">
      <w:startOverride w:val="1"/>
    </w:lvlOverride>
    <w:lvlOverride w:ilvl="1">
      <w:startOverride w:val="1"/>
    </w:lvlOverride>
  </w:num>
  <w:num w:numId="27">
    <w:abstractNumId w:val="16"/>
  </w:num>
  <w:num w:numId="28">
    <w:abstractNumId w:val="15"/>
  </w:num>
  <w:num w:numId="29">
    <w:abstractNumId w:val="4"/>
    <w:lvlOverride w:ilvl="0">
      <w:startOverride w:val="1"/>
    </w:lvlOverride>
  </w:num>
  <w:num w:numId="30">
    <w:abstractNumId w:val="4"/>
  </w:num>
  <w:num w:numId="31">
    <w:abstractNumId w:val="9"/>
    <w:lvlOverride w:ilvl="0">
      <w:startOverride w:val="1"/>
    </w:lvlOverride>
  </w:num>
  <w:num w:numId="32">
    <w:abstractNumId w:val="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D4"/>
    <w:rsid w:val="002159D4"/>
    <w:rsid w:val="004327D0"/>
    <w:rsid w:val="00490E2B"/>
    <w:rsid w:val="00544989"/>
    <w:rsid w:val="006524E4"/>
    <w:rsid w:val="0076444E"/>
    <w:rsid w:val="00771571"/>
    <w:rsid w:val="009060A1"/>
    <w:rsid w:val="009173D3"/>
    <w:rsid w:val="00B42B30"/>
    <w:rsid w:val="00B55938"/>
    <w:rsid w:val="00CB1CA5"/>
    <w:rsid w:val="00FA2113"/>
    <w:rsid w:val="0142677D"/>
    <w:rsid w:val="02040004"/>
    <w:rsid w:val="02F50786"/>
    <w:rsid w:val="039446EB"/>
    <w:rsid w:val="041729AB"/>
    <w:rsid w:val="073935E8"/>
    <w:rsid w:val="07F77C4D"/>
    <w:rsid w:val="08080399"/>
    <w:rsid w:val="087022F8"/>
    <w:rsid w:val="08C14368"/>
    <w:rsid w:val="09005085"/>
    <w:rsid w:val="095A6AE5"/>
    <w:rsid w:val="09D55DD5"/>
    <w:rsid w:val="0AEC5712"/>
    <w:rsid w:val="0BAF70CA"/>
    <w:rsid w:val="0C1D75EE"/>
    <w:rsid w:val="0D743CCE"/>
    <w:rsid w:val="0F124B54"/>
    <w:rsid w:val="0F1A3753"/>
    <w:rsid w:val="0F45369E"/>
    <w:rsid w:val="0F6F6EB0"/>
    <w:rsid w:val="10165F74"/>
    <w:rsid w:val="119C2ECE"/>
    <w:rsid w:val="12750E0C"/>
    <w:rsid w:val="128E407F"/>
    <w:rsid w:val="133A38AE"/>
    <w:rsid w:val="134B2B0A"/>
    <w:rsid w:val="13966682"/>
    <w:rsid w:val="142C0628"/>
    <w:rsid w:val="158F7D7F"/>
    <w:rsid w:val="159C2AD3"/>
    <w:rsid w:val="16097961"/>
    <w:rsid w:val="171750B3"/>
    <w:rsid w:val="172F6697"/>
    <w:rsid w:val="17A92967"/>
    <w:rsid w:val="17FB2E4D"/>
    <w:rsid w:val="185D464F"/>
    <w:rsid w:val="1A7102ED"/>
    <w:rsid w:val="1BC21757"/>
    <w:rsid w:val="1BDC7327"/>
    <w:rsid w:val="1BE240CC"/>
    <w:rsid w:val="1D95194F"/>
    <w:rsid w:val="1DCD3253"/>
    <w:rsid w:val="1F487665"/>
    <w:rsid w:val="1FF02384"/>
    <w:rsid w:val="1FF51093"/>
    <w:rsid w:val="207573CE"/>
    <w:rsid w:val="209D0511"/>
    <w:rsid w:val="20A3676A"/>
    <w:rsid w:val="20F05E8F"/>
    <w:rsid w:val="20F46010"/>
    <w:rsid w:val="20FF3499"/>
    <w:rsid w:val="210A78C1"/>
    <w:rsid w:val="21B230BA"/>
    <w:rsid w:val="22CF3258"/>
    <w:rsid w:val="23CB5779"/>
    <w:rsid w:val="23E1027D"/>
    <w:rsid w:val="24873494"/>
    <w:rsid w:val="253E4DA8"/>
    <w:rsid w:val="25764F02"/>
    <w:rsid w:val="25DD412F"/>
    <w:rsid w:val="25E705B3"/>
    <w:rsid w:val="2649397A"/>
    <w:rsid w:val="26FA6BD7"/>
    <w:rsid w:val="272C42DF"/>
    <w:rsid w:val="284445C5"/>
    <w:rsid w:val="289406A2"/>
    <w:rsid w:val="28AE5882"/>
    <w:rsid w:val="28D611C9"/>
    <w:rsid w:val="294770A4"/>
    <w:rsid w:val="294D3731"/>
    <w:rsid w:val="2A0C1B2E"/>
    <w:rsid w:val="2A924AAB"/>
    <w:rsid w:val="2AFA0E11"/>
    <w:rsid w:val="2B1266D1"/>
    <w:rsid w:val="2B1A088E"/>
    <w:rsid w:val="2B1F57CD"/>
    <w:rsid w:val="2BE74A05"/>
    <w:rsid w:val="2BF61D71"/>
    <w:rsid w:val="2C7217DF"/>
    <w:rsid w:val="2CF911C4"/>
    <w:rsid w:val="2D002460"/>
    <w:rsid w:val="2D495E97"/>
    <w:rsid w:val="2D7643E8"/>
    <w:rsid w:val="2DA61CF4"/>
    <w:rsid w:val="2DB626D5"/>
    <w:rsid w:val="2E881030"/>
    <w:rsid w:val="2F4479AE"/>
    <w:rsid w:val="2FC7196E"/>
    <w:rsid w:val="300417C6"/>
    <w:rsid w:val="30490EA7"/>
    <w:rsid w:val="316A59D2"/>
    <w:rsid w:val="324340F0"/>
    <w:rsid w:val="32612937"/>
    <w:rsid w:val="330A1ACB"/>
    <w:rsid w:val="342165E3"/>
    <w:rsid w:val="348D168C"/>
    <w:rsid w:val="35901BF1"/>
    <w:rsid w:val="373060D2"/>
    <w:rsid w:val="37D529A9"/>
    <w:rsid w:val="38321B17"/>
    <w:rsid w:val="38870F0C"/>
    <w:rsid w:val="3A422AA2"/>
    <w:rsid w:val="3B0529F5"/>
    <w:rsid w:val="3BBB52CC"/>
    <w:rsid w:val="3CF15D03"/>
    <w:rsid w:val="3D251048"/>
    <w:rsid w:val="3F0F662C"/>
    <w:rsid w:val="402E21D5"/>
    <w:rsid w:val="42521F95"/>
    <w:rsid w:val="425752F7"/>
    <w:rsid w:val="427D3BAD"/>
    <w:rsid w:val="43D82B22"/>
    <w:rsid w:val="442F6DEA"/>
    <w:rsid w:val="44D03F55"/>
    <w:rsid w:val="44E16527"/>
    <w:rsid w:val="44ED30A1"/>
    <w:rsid w:val="45070800"/>
    <w:rsid w:val="462B02C8"/>
    <w:rsid w:val="482C7BCC"/>
    <w:rsid w:val="48365107"/>
    <w:rsid w:val="48A71804"/>
    <w:rsid w:val="495E56A5"/>
    <w:rsid w:val="49815F54"/>
    <w:rsid w:val="49B123F5"/>
    <w:rsid w:val="4A35264E"/>
    <w:rsid w:val="4AA32C82"/>
    <w:rsid w:val="4AE10568"/>
    <w:rsid w:val="4BB25B5A"/>
    <w:rsid w:val="4C0F0A3E"/>
    <w:rsid w:val="4C98593C"/>
    <w:rsid w:val="4CAC0AD9"/>
    <w:rsid w:val="4DFF2684"/>
    <w:rsid w:val="4E6920B3"/>
    <w:rsid w:val="4F2E1E52"/>
    <w:rsid w:val="501B1B7B"/>
    <w:rsid w:val="506A727A"/>
    <w:rsid w:val="50E365F2"/>
    <w:rsid w:val="51872039"/>
    <w:rsid w:val="51EC6B53"/>
    <w:rsid w:val="521A361E"/>
    <w:rsid w:val="531C7D89"/>
    <w:rsid w:val="53BE3F8F"/>
    <w:rsid w:val="53F77DC7"/>
    <w:rsid w:val="547C13F3"/>
    <w:rsid w:val="54EB0FDD"/>
    <w:rsid w:val="55454B7F"/>
    <w:rsid w:val="56094BBF"/>
    <w:rsid w:val="5680054C"/>
    <w:rsid w:val="56BD79B4"/>
    <w:rsid w:val="57245405"/>
    <w:rsid w:val="577B5E13"/>
    <w:rsid w:val="57BC6E34"/>
    <w:rsid w:val="5A933E27"/>
    <w:rsid w:val="5AD65E42"/>
    <w:rsid w:val="5AF42BC7"/>
    <w:rsid w:val="5B963047"/>
    <w:rsid w:val="5C3172FB"/>
    <w:rsid w:val="5C3D6C73"/>
    <w:rsid w:val="5D7A3423"/>
    <w:rsid w:val="5ED65A8D"/>
    <w:rsid w:val="60695812"/>
    <w:rsid w:val="60986577"/>
    <w:rsid w:val="61C3375E"/>
    <w:rsid w:val="6204026B"/>
    <w:rsid w:val="62EB5129"/>
    <w:rsid w:val="638D634E"/>
    <w:rsid w:val="64147116"/>
    <w:rsid w:val="64B17E13"/>
    <w:rsid w:val="65DA2F5A"/>
    <w:rsid w:val="667A3B57"/>
    <w:rsid w:val="67222BCE"/>
    <w:rsid w:val="67702ECD"/>
    <w:rsid w:val="686B6B5C"/>
    <w:rsid w:val="68980559"/>
    <w:rsid w:val="68C06C63"/>
    <w:rsid w:val="6AD01849"/>
    <w:rsid w:val="6B5977AE"/>
    <w:rsid w:val="6E917B8B"/>
    <w:rsid w:val="6EC81378"/>
    <w:rsid w:val="6F39745E"/>
    <w:rsid w:val="6F6944D6"/>
    <w:rsid w:val="6F7DA830"/>
    <w:rsid w:val="6FAE771C"/>
    <w:rsid w:val="70061DD5"/>
    <w:rsid w:val="700F205E"/>
    <w:rsid w:val="7053197E"/>
    <w:rsid w:val="73A07DC5"/>
    <w:rsid w:val="73C14009"/>
    <w:rsid w:val="73CE3A04"/>
    <w:rsid w:val="74354DE7"/>
    <w:rsid w:val="747552BC"/>
    <w:rsid w:val="748610B8"/>
    <w:rsid w:val="74C97D26"/>
    <w:rsid w:val="74FE287D"/>
    <w:rsid w:val="76925D51"/>
    <w:rsid w:val="7694300E"/>
    <w:rsid w:val="76D101FA"/>
    <w:rsid w:val="77430769"/>
    <w:rsid w:val="77906F50"/>
    <w:rsid w:val="79327481"/>
    <w:rsid w:val="79F65524"/>
    <w:rsid w:val="7A4558B7"/>
    <w:rsid w:val="7C5E15EC"/>
    <w:rsid w:val="7D1744CA"/>
    <w:rsid w:val="7E0C068E"/>
    <w:rsid w:val="7E787180"/>
    <w:rsid w:val="7F7207A3"/>
    <w:rsid w:val="7FB27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ejaVu Serif" w:hAnsi="DejaVu Serif"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SimSun"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bCs/>
      <w:sz w:val="44"/>
      <w:szCs w:val="44"/>
    </w:rPr>
  </w:style>
  <w:style w:type="paragraph" w:styleId="3">
    <w:name w:val="heading 2"/>
    <w:basedOn w:val="1"/>
    <w:next w:val="1"/>
    <w:qFormat/>
    <w:uiPriority w:val="0"/>
    <w:pPr>
      <w:keepNext/>
      <w:keepLines/>
      <w:numPr>
        <w:ilvl w:val="1"/>
        <w:numId w:val="1"/>
      </w:numPr>
      <w:spacing w:before="260" w:after="260" w:line="415" w:lineRule="auto"/>
      <w:outlineLvl w:val="1"/>
    </w:pPr>
    <w:rPr>
      <w:rFonts w:ascii="Arial" w:hAnsi="Arial" w:eastAsia="黑体;SimHei" w:cs="Arial"/>
      <w:b/>
      <w:kern w:val="0"/>
      <w:sz w:val="32"/>
    </w:rPr>
  </w:style>
  <w:style w:type="paragraph" w:styleId="4">
    <w:name w:val="heading 3"/>
    <w:basedOn w:val="1"/>
    <w:next w:val="5"/>
    <w:qFormat/>
    <w:uiPriority w:val="0"/>
    <w:pPr>
      <w:keepNext/>
      <w:numPr>
        <w:ilvl w:val="2"/>
        <w:numId w:val="1"/>
      </w:numPr>
      <w:spacing w:line="334" w:lineRule="atLeast"/>
      <w:ind w:firstLine="192"/>
      <w:outlineLvl w:val="2"/>
    </w:pPr>
    <w:rPr>
      <w:kern w:val="0"/>
      <w:sz w:val="28"/>
    </w:rPr>
  </w:style>
  <w:style w:type="paragraph" w:styleId="6">
    <w:name w:val="heading 7"/>
    <w:basedOn w:val="1"/>
    <w:next w:val="1"/>
    <w:qFormat/>
    <w:uiPriority w:val="0"/>
    <w:pPr>
      <w:keepNext/>
      <w:keepLines/>
      <w:numPr>
        <w:ilvl w:val="6"/>
        <w:numId w:val="1"/>
      </w:numPr>
      <w:spacing w:before="240" w:after="64" w:line="320" w:lineRule="atLeast"/>
      <w:textAlignment w:val="baseline"/>
      <w:outlineLvl w:val="6"/>
    </w:pPr>
    <w:rPr>
      <w:b/>
      <w:bCs/>
      <w:kern w:val="0"/>
      <w:sz w:val="24"/>
      <w:szCs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5">
    <w:name w:val="正文缩进1"/>
    <w:basedOn w:val="1"/>
    <w:qFormat/>
    <w:uiPriority w:val="0"/>
    <w:pPr>
      <w:ind w:firstLine="420"/>
    </w:p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0"/>
    <w:rPr>
      <w:kern w:val="0"/>
      <w:sz w:val="30"/>
    </w:rPr>
  </w:style>
  <w:style w:type="paragraph" w:styleId="9">
    <w:name w:val="Body Text Indent"/>
    <w:basedOn w:val="1"/>
    <w:qFormat/>
    <w:uiPriority w:val="0"/>
    <w:pPr>
      <w:spacing w:before="240" w:line="500" w:lineRule="exact"/>
      <w:ind w:firstLine="480"/>
    </w:pPr>
    <w:rPr>
      <w:rFonts w:ascii="宋体;SimSun" w:hAnsi="宋体;SimSun"/>
      <w:kern w:val="0"/>
      <w:sz w:val="28"/>
    </w:rPr>
  </w:style>
  <w:style w:type="paragraph" w:styleId="10">
    <w:name w:val="toc 3"/>
    <w:basedOn w:val="1"/>
    <w:next w:val="1"/>
    <w:qFormat/>
    <w:uiPriority w:val="0"/>
    <w:pPr>
      <w:ind w:left="840"/>
    </w:pPr>
  </w:style>
  <w:style w:type="paragraph" w:styleId="11">
    <w:name w:val="Body Text Indent 2"/>
    <w:basedOn w:val="1"/>
    <w:qFormat/>
    <w:uiPriority w:val="0"/>
    <w:pPr>
      <w:snapToGrid w:val="0"/>
      <w:spacing w:line="440" w:lineRule="atLeast"/>
      <w:ind w:left="510" w:firstLine="510"/>
    </w:pPr>
    <w:rPr>
      <w:sz w:val="24"/>
    </w:rPr>
  </w:style>
  <w:style w:type="paragraph" w:styleId="12">
    <w:name w:val="footer"/>
    <w:basedOn w:val="1"/>
    <w:qFormat/>
    <w:uiPriority w:val="0"/>
    <w:pPr>
      <w:tabs>
        <w:tab w:val="center" w:pos="4153"/>
        <w:tab w:val="right" w:pos="8306"/>
      </w:tabs>
      <w:snapToGrid w:val="0"/>
      <w:jc w:val="left"/>
    </w:pPr>
    <w:rPr>
      <w:kern w:val="0"/>
      <w:sz w:val="18"/>
    </w:rPr>
  </w:style>
  <w:style w:type="paragraph" w:styleId="13">
    <w:name w:val="header"/>
    <w:basedOn w:val="1"/>
    <w:qFormat/>
    <w:uiPriority w:val="0"/>
    <w:pPr>
      <w:pBdr>
        <w:bottom w:val="single" w:color="000000" w:sz="6" w:space="1"/>
      </w:pBdr>
      <w:tabs>
        <w:tab w:val="center" w:pos="4153"/>
        <w:tab w:val="right" w:pos="8306"/>
      </w:tabs>
      <w:snapToGrid w:val="0"/>
      <w:jc w:val="center"/>
    </w:pPr>
    <w:rPr>
      <w:kern w:val="0"/>
      <w:sz w:val="18"/>
    </w:rPr>
  </w:style>
  <w:style w:type="paragraph" w:styleId="14">
    <w:name w:val="toc 1"/>
    <w:basedOn w:val="1"/>
    <w:next w:val="1"/>
    <w:qFormat/>
    <w:uiPriority w:val="0"/>
    <w:pPr>
      <w:tabs>
        <w:tab w:val="right" w:leader="dot" w:pos="9515"/>
      </w:tabs>
    </w:pPr>
    <w:rPr>
      <w:rFonts w:ascii="宋体;SimSun" w:hAnsi="宋体;SimSun" w:eastAsia="仿宋_GB2312;仿宋" w:cs="宋体;SimSun"/>
      <w:szCs w:val="21"/>
      <w:lang w:eastAsia="en-US"/>
    </w:rPr>
  </w:style>
  <w:style w:type="paragraph" w:styleId="15">
    <w:name w:val="List"/>
    <w:basedOn w:val="8"/>
    <w:qFormat/>
    <w:uiPriority w:val="0"/>
  </w:style>
  <w:style w:type="paragraph" w:styleId="16">
    <w:name w:val="footnote text"/>
    <w:basedOn w:val="1"/>
    <w:qFormat/>
    <w:uiPriority w:val="0"/>
    <w:pPr>
      <w:snapToGrid w:val="0"/>
      <w:jc w:val="left"/>
    </w:pPr>
    <w:rPr>
      <w:kern w:val="0"/>
      <w:sz w:val="18"/>
    </w:rPr>
  </w:style>
  <w:style w:type="paragraph" w:styleId="17">
    <w:name w:val="toc 2"/>
    <w:basedOn w:val="1"/>
    <w:next w:val="1"/>
    <w:qFormat/>
    <w:uiPriority w:val="0"/>
    <w:pPr>
      <w:ind w:left="420"/>
    </w:pPr>
  </w:style>
  <w:style w:type="character" w:styleId="20">
    <w:name w:val="Strong"/>
    <w:qFormat/>
    <w:uiPriority w:val="0"/>
    <w:rPr>
      <w:b/>
    </w:rPr>
  </w:style>
  <w:style w:type="character" w:styleId="21">
    <w:name w:val="page number"/>
    <w:qFormat/>
    <w:uiPriority w:val="0"/>
  </w:style>
  <w:style w:type="character" w:styleId="22">
    <w:name w:val="Emphasis"/>
    <w:qFormat/>
    <w:uiPriority w:val="0"/>
    <w:rPr>
      <w:color w:val="CC0033"/>
    </w:rPr>
  </w:style>
  <w:style w:type="character" w:styleId="23">
    <w:name w:val="Hyperlink"/>
    <w:qFormat/>
    <w:uiPriority w:val="0"/>
    <w:rPr>
      <w:color w:val="0000FF"/>
      <w:u w:val="single"/>
    </w:rPr>
  </w:style>
  <w:style w:type="character" w:customStyle="1" w:styleId="24">
    <w:name w:val="WW8Num2z0"/>
    <w:qFormat/>
    <w:uiPriority w:val="0"/>
  </w:style>
  <w:style w:type="character" w:customStyle="1" w:styleId="25">
    <w:name w:val="WW8Num13z0"/>
    <w:qFormat/>
    <w:uiPriority w:val="0"/>
  </w:style>
  <w:style w:type="character" w:customStyle="1" w:styleId="26">
    <w:name w:val="WW8Num16z0"/>
    <w:qFormat/>
    <w:uiPriority w:val="0"/>
  </w:style>
  <w:style w:type="character" w:customStyle="1" w:styleId="27">
    <w:name w:val="WW8Num19z0"/>
    <w:qFormat/>
    <w:uiPriority w:val="0"/>
  </w:style>
  <w:style w:type="character" w:customStyle="1" w:styleId="28">
    <w:name w:val="WW8Num21z0"/>
    <w:qFormat/>
    <w:uiPriority w:val="0"/>
  </w:style>
  <w:style w:type="character" w:customStyle="1" w:styleId="29">
    <w:name w:val="WW8Num24z0"/>
    <w:qFormat/>
    <w:uiPriority w:val="0"/>
    <w:rPr>
      <w:rFonts w:ascii="宋体;SimSun" w:hAnsi="宋体;SimSun"/>
      <w:lang w:val="en-US"/>
    </w:rPr>
  </w:style>
  <w:style w:type="character" w:customStyle="1" w:styleId="30">
    <w:name w:val="WW8Num25z0"/>
    <w:qFormat/>
    <w:uiPriority w:val="0"/>
    <w:rPr>
      <w:rFonts w:cs="Times New Roman"/>
    </w:rPr>
  </w:style>
  <w:style w:type="character" w:customStyle="1" w:styleId="31">
    <w:name w:val="WW8Num25z1"/>
    <w:qFormat/>
    <w:uiPriority w:val="0"/>
    <w:rPr>
      <w:rFonts w:ascii="Times New Roman" w:hAnsi="Times New Roman" w:cs="Times New Roman"/>
    </w:rPr>
  </w:style>
  <w:style w:type="character" w:customStyle="1" w:styleId="32">
    <w:name w:val="WW8Num29z0"/>
    <w:qFormat/>
    <w:uiPriority w:val="0"/>
    <w:rPr>
      <w:b/>
    </w:rPr>
  </w:style>
  <w:style w:type="character" w:customStyle="1" w:styleId="33">
    <w:name w:val="WW8Num30z0"/>
    <w:qFormat/>
    <w:uiPriority w:val="0"/>
  </w:style>
  <w:style w:type="character" w:customStyle="1" w:styleId="34">
    <w:name w:val="WW8Num32z0"/>
    <w:qFormat/>
    <w:uiPriority w:val="0"/>
  </w:style>
  <w:style w:type="character" w:customStyle="1" w:styleId="35">
    <w:name w:val="默认段落字体1"/>
    <w:qFormat/>
    <w:uiPriority w:val="0"/>
  </w:style>
  <w:style w:type="character" w:customStyle="1" w:styleId="36">
    <w:name w:val="标题 1 Char"/>
    <w:qFormat/>
    <w:uiPriority w:val="0"/>
    <w:rPr>
      <w:rFonts w:ascii="Times New Roman" w:hAnsi="Times New Roman" w:eastAsia="宋体;SimSun" w:cs="Times New Roman"/>
      <w:b/>
      <w:bCs/>
      <w:kern w:val="2"/>
      <w:sz w:val="44"/>
      <w:szCs w:val="44"/>
    </w:rPr>
  </w:style>
  <w:style w:type="character" w:customStyle="1" w:styleId="37">
    <w:name w:val="标题 2 Char"/>
    <w:qFormat/>
    <w:uiPriority w:val="0"/>
    <w:rPr>
      <w:rFonts w:ascii="Arial" w:hAnsi="Arial" w:eastAsia="黑体;SimHei" w:cs="Times New Roman"/>
      <w:b/>
      <w:sz w:val="32"/>
      <w:szCs w:val="20"/>
    </w:rPr>
  </w:style>
  <w:style w:type="character" w:customStyle="1" w:styleId="38">
    <w:name w:val="标题 3 Char"/>
    <w:qFormat/>
    <w:uiPriority w:val="0"/>
    <w:rPr>
      <w:rFonts w:ascii="Times New Roman" w:hAnsi="Times New Roman" w:eastAsia="宋体;SimSun" w:cs="Times New Roman"/>
      <w:sz w:val="28"/>
      <w:szCs w:val="20"/>
    </w:rPr>
  </w:style>
  <w:style w:type="character" w:customStyle="1" w:styleId="39">
    <w:name w:val="标题 7 Char"/>
    <w:qFormat/>
    <w:uiPriority w:val="0"/>
    <w:rPr>
      <w:rFonts w:ascii="Times New Roman" w:hAnsi="Times New Roman" w:eastAsia="宋体;SimSun" w:cs="Times New Roman"/>
      <w:b/>
      <w:bCs/>
      <w:kern w:val="0"/>
      <w:sz w:val="24"/>
      <w:szCs w:val="24"/>
    </w:rPr>
  </w:style>
  <w:style w:type="character" w:customStyle="1" w:styleId="40">
    <w:name w:val="文档结构图 Char"/>
    <w:qFormat/>
    <w:uiPriority w:val="0"/>
    <w:rPr>
      <w:rFonts w:ascii="Times New Roman" w:hAnsi="Times New Roman" w:eastAsia="宋体;SimSun" w:cs="Times New Roman"/>
      <w:szCs w:val="20"/>
      <w:shd w:val="clear" w:color="auto" w:fill="000080"/>
    </w:rPr>
  </w:style>
  <w:style w:type="character" w:customStyle="1" w:styleId="41">
    <w:name w:val="批注框文本 Char"/>
    <w:qFormat/>
    <w:uiPriority w:val="0"/>
    <w:rPr>
      <w:rFonts w:ascii="Times New Roman" w:hAnsi="Times New Roman" w:eastAsia="宋体;SimSun" w:cs="Times New Roman"/>
      <w:sz w:val="18"/>
      <w:szCs w:val="18"/>
    </w:rPr>
  </w:style>
  <w:style w:type="character" w:customStyle="1" w:styleId="42">
    <w:name w:val="批注文字 Char"/>
    <w:qFormat/>
    <w:uiPriority w:val="0"/>
    <w:rPr>
      <w:rFonts w:ascii="Times New Roman" w:hAnsi="Times New Roman" w:cs="Times New Roman"/>
      <w:kern w:val="2"/>
      <w:sz w:val="21"/>
    </w:rPr>
  </w:style>
  <w:style w:type="character" w:customStyle="1" w:styleId="43">
    <w:name w:val="正文文本 Char"/>
    <w:qFormat/>
    <w:uiPriority w:val="0"/>
    <w:rPr>
      <w:rFonts w:ascii="Times New Roman" w:hAnsi="Times New Roman" w:eastAsia="宋体;SimSun" w:cs="Times New Roman"/>
      <w:sz w:val="30"/>
      <w:szCs w:val="20"/>
    </w:rPr>
  </w:style>
  <w:style w:type="character" w:customStyle="1" w:styleId="44">
    <w:name w:val="正文文本缩进 Char"/>
    <w:qFormat/>
    <w:uiPriority w:val="0"/>
    <w:rPr>
      <w:rFonts w:ascii="宋体;SimSun" w:hAnsi="宋体;SimSun" w:eastAsia="宋体;SimSun" w:cs="Times New Roman"/>
      <w:sz w:val="28"/>
      <w:szCs w:val="20"/>
    </w:rPr>
  </w:style>
  <w:style w:type="character" w:customStyle="1" w:styleId="45">
    <w:name w:val="纯文本 Char"/>
    <w:qFormat/>
    <w:uiPriority w:val="0"/>
    <w:rPr>
      <w:rFonts w:ascii="宋体;SimSun" w:hAnsi="宋体;SimSun" w:eastAsia="仿宋_GB2312;仿宋" w:cs="Times New Roman"/>
      <w:sz w:val="28"/>
      <w:szCs w:val="20"/>
    </w:rPr>
  </w:style>
  <w:style w:type="character" w:customStyle="1" w:styleId="46">
    <w:name w:val="日期 Char"/>
    <w:qFormat/>
    <w:uiPriority w:val="0"/>
    <w:rPr>
      <w:rFonts w:ascii="方正仿宋简体;宋体" w:hAnsi="方正仿宋简体;宋体" w:eastAsia="方正仿宋简体;宋体" w:cs="Times New Roman"/>
      <w:b/>
      <w:sz w:val="30"/>
      <w:szCs w:val="20"/>
    </w:rPr>
  </w:style>
  <w:style w:type="character" w:customStyle="1" w:styleId="47">
    <w:name w:val="正文文本缩进 2 Char"/>
    <w:qFormat/>
    <w:uiPriority w:val="0"/>
    <w:rPr>
      <w:rFonts w:ascii="Times New Roman" w:hAnsi="Times New Roman" w:eastAsia="宋体;SimSun" w:cs="Times New Roman"/>
      <w:sz w:val="28"/>
      <w:szCs w:val="20"/>
    </w:rPr>
  </w:style>
  <w:style w:type="character" w:customStyle="1" w:styleId="48">
    <w:name w:val="页脚 Char"/>
    <w:qFormat/>
    <w:uiPriority w:val="0"/>
    <w:rPr>
      <w:rFonts w:ascii="Times New Roman" w:hAnsi="Times New Roman" w:eastAsia="宋体;SimSun" w:cs="Times New Roman"/>
      <w:sz w:val="18"/>
      <w:szCs w:val="20"/>
    </w:rPr>
  </w:style>
  <w:style w:type="character" w:customStyle="1" w:styleId="49">
    <w:name w:val="页眉 Char"/>
    <w:qFormat/>
    <w:uiPriority w:val="0"/>
    <w:rPr>
      <w:rFonts w:ascii="Times New Roman" w:hAnsi="Times New Roman" w:eastAsia="宋体;SimSun" w:cs="Times New Roman"/>
      <w:sz w:val="18"/>
      <w:szCs w:val="20"/>
    </w:rPr>
  </w:style>
  <w:style w:type="character" w:customStyle="1" w:styleId="50">
    <w:name w:val="脚注文本 Char"/>
    <w:qFormat/>
    <w:uiPriority w:val="0"/>
    <w:rPr>
      <w:rFonts w:ascii="Times New Roman" w:hAnsi="Times New Roman" w:eastAsia="宋体;SimSun" w:cs="Times New Roman"/>
      <w:sz w:val="18"/>
      <w:szCs w:val="20"/>
    </w:rPr>
  </w:style>
  <w:style w:type="character" w:customStyle="1" w:styleId="51">
    <w:name w:val="正文文本缩进 3 Char"/>
    <w:qFormat/>
    <w:uiPriority w:val="0"/>
    <w:rPr>
      <w:rFonts w:ascii="Times New Roman" w:hAnsi="Times New Roman" w:eastAsia="宋体;SimSun" w:cs="Times New Roman"/>
      <w:sz w:val="24"/>
      <w:szCs w:val="20"/>
    </w:rPr>
  </w:style>
  <w:style w:type="character" w:customStyle="1" w:styleId="52">
    <w:name w:val="正文文本 2 Char"/>
    <w:qFormat/>
    <w:uiPriority w:val="0"/>
    <w:rPr>
      <w:rFonts w:ascii="Times New Roman" w:hAnsi="Times New Roman" w:eastAsia="宋体;SimSun" w:cs="Times New Roman"/>
      <w:b/>
      <w:bCs/>
      <w:color w:val="000000"/>
      <w:sz w:val="24"/>
      <w:szCs w:val="24"/>
      <w:u w:val="single"/>
    </w:rPr>
  </w:style>
  <w:style w:type="character" w:customStyle="1" w:styleId="53">
    <w:name w:val="标题 Char"/>
    <w:qFormat/>
    <w:uiPriority w:val="0"/>
    <w:rPr>
      <w:rFonts w:ascii="仿宋_GB2312;仿宋" w:hAnsi="仿宋_GB2312;仿宋" w:eastAsia="仿宋_GB2312;仿宋" w:cs="Arial"/>
      <w:bCs/>
      <w:sz w:val="28"/>
      <w:szCs w:val="28"/>
      <w:vertAlign w:val="superscript"/>
    </w:rPr>
  </w:style>
  <w:style w:type="character" w:customStyle="1" w:styleId="54">
    <w:name w:val="批注主题 Char"/>
    <w:qFormat/>
    <w:uiPriority w:val="0"/>
    <w:rPr>
      <w:rFonts w:ascii="Times New Roman" w:hAnsi="Times New Roman" w:cs="Times New Roman"/>
      <w:b/>
      <w:bCs/>
      <w:kern w:val="2"/>
      <w:sz w:val="21"/>
    </w:rPr>
  </w:style>
  <w:style w:type="character" w:customStyle="1" w:styleId="55">
    <w:name w:val="正文首行缩进 Char"/>
    <w:qFormat/>
    <w:uiPriority w:val="0"/>
  </w:style>
  <w:style w:type="character" w:customStyle="1" w:styleId="56">
    <w:name w:val="批注引用1"/>
    <w:qFormat/>
    <w:uiPriority w:val="0"/>
    <w:rPr>
      <w:sz w:val="21"/>
      <w:szCs w:val="21"/>
    </w:rPr>
  </w:style>
  <w:style w:type="character" w:customStyle="1" w:styleId="57">
    <w:name w:val="样式1 Char"/>
    <w:qFormat/>
    <w:uiPriority w:val="0"/>
    <w:rPr>
      <w:rFonts w:ascii="黑体;SimHei" w:hAnsi="黑体;SimHei" w:eastAsia="黑体;SimHei"/>
      <w:b/>
      <w:sz w:val="28"/>
      <w:szCs w:val="28"/>
    </w:rPr>
  </w:style>
  <w:style w:type="character" w:customStyle="1" w:styleId="58">
    <w:name w:val="批注文字 Char1"/>
    <w:qFormat/>
    <w:uiPriority w:val="0"/>
    <w:rPr>
      <w:rFonts w:ascii="Times New Roman" w:hAnsi="Times New Roman" w:eastAsia="宋体;SimSun" w:cs="Times New Roman"/>
      <w:szCs w:val="20"/>
    </w:rPr>
  </w:style>
  <w:style w:type="character" w:customStyle="1" w:styleId="59">
    <w:name w:val="样式1 Char Char"/>
    <w:qFormat/>
    <w:uiPriority w:val="0"/>
    <w:rPr>
      <w:rFonts w:ascii="黑体;SimHei" w:hAnsi="黑体;SimHei" w:eastAsia="黑体;SimHei" w:cs="Calibri"/>
      <w:b/>
      <w:kern w:val="2"/>
      <w:sz w:val="28"/>
      <w:szCs w:val="28"/>
    </w:rPr>
  </w:style>
  <w:style w:type="character" w:customStyle="1" w:styleId="60">
    <w:name w:val="批注文字 Char2"/>
    <w:qFormat/>
    <w:uiPriority w:val="0"/>
    <w:rPr>
      <w:rFonts w:ascii="Times New Roman" w:hAnsi="Times New Roman" w:cs="Times New Roman"/>
      <w:kern w:val="2"/>
      <w:sz w:val="21"/>
    </w:rPr>
  </w:style>
  <w:style w:type="paragraph" w:customStyle="1" w:styleId="61">
    <w:name w:val="Heading"/>
    <w:basedOn w:val="1"/>
    <w:next w:val="8"/>
    <w:qFormat/>
    <w:uiPriority w:val="0"/>
    <w:pPr>
      <w:pageBreakBefore/>
      <w:spacing w:before="100" w:after="100" w:line="360" w:lineRule="auto"/>
      <w:jc w:val="center"/>
      <w:outlineLvl w:val="0"/>
    </w:pPr>
    <w:rPr>
      <w:rFonts w:ascii="仿宋_GB2312;仿宋" w:hAnsi="仿宋_GB2312;仿宋" w:eastAsia="仿宋_GB2312;仿宋" w:cs="Arial"/>
      <w:bCs/>
      <w:kern w:val="0"/>
      <w:sz w:val="28"/>
      <w:szCs w:val="28"/>
      <w:vertAlign w:val="superscript"/>
    </w:rPr>
  </w:style>
  <w:style w:type="paragraph" w:customStyle="1" w:styleId="62">
    <w:name w:val="Index"/>
    <w:basedOn w:val="1"/>
    <w:qFormat/>
    <w:uiPriority w:val="0"/>
    <w:pPr>
      <w:suppressLineNumbers/>
    </w:pPr>
  </w:style>
  <w:style w:type="paragraph" w:customStyle="1" w:styleId="63">
    <w:name w:val="文档结构图1"/>
    <w:basedOn w:val="1"/>
    <w:qFormat/>
    <w:uiPriority w:val="0"/>
    <w:pPr>
      <w:shd w:val="clear" w:color="auto" w:fill="000080"/>
    </w:pPr>
    <w:rPr>
      <w:kern w:val="0"/>
      <w:sz w:val="20"/>
    </w:rPr>
  </w:style>
  <w:style w:type="paragraph" w:customStyle="1" w:styleId="64">
    <w:name w:val="批注框文本1"/>
    <w:basedOn w:val="1"/>
    <w:qFormat/>
    <w:uiPriority w:val="0"/>
    <w:rPr>
      <w:kern w:val="0"/>
      <w:sz w:val="18"/>
      <w:szCs w:val="18"/>
    </w:rPr>
  </w:style>
  <w:style w:type="paragraph" w:customStyle="1" w:styleId="65">
    <w:name w:val="批注文字1"/>
    <w:basedOn w:val="64"/>
    <w:next w:val="64"/>
    <w:qFormat/>
    <w:uiPriority w:val="0"/>
    <w:pPr>
      <w:jc w:val="left"/>
    </w:pPr>
  </w:style>
  <w:style w:type="paragraph" w:customStyle="1" w:styleId="66">
    <w:name w:val="纯文本1"/>
    <w:basedOn w:val="1"/>
    <w:qFormat/>
    <w:uiPriority w:val="0"/>
    <w:rPr>
      <w:rFonts w:ascii="宋体;SimSun" w:hAnsi="宋体;SimSun" w:eastAsia="仿宋_GB2312;仿宋" w:cs="Courier New"/>
      <w:kern w:val="0"/>
      <w:sz w:val="28"/>
    </w:rPr>
  </w:style>
  <w:style w:type="paragraph" w:customStyle="1" w:styleId="67">
    <w:name w:val="日期1"/>
    <w:basedOn w:val="1"/>
    <w:next w:val="1"/>
    <w:qFormat/>
    <w:uiPriority w:val="0"/>
    <w:pPr>
      <w:ind w:left="100"/>
    </w:pPr>
    <w:rPr>
      <w:rFonts w:ascii="方正仿宋简体;宋体" w:hAnsi="方正仿宋简体;宋体" w:eastAsia="方正仿宋简体;宋体"/>
      <w:b/>
      <w:kern w:val="0"/>
      <w:sz w:val="30"/>
    </w:rPr>
  </w:style>
  <w:style w:type="paragraph" w:customStyle="1" w:styleId="68">
    <w:name w:val="正文文本缩进 21"/>
    <w:basedOn w:val="1"/>
    <w:qFormat/>
    <w:uiPriority w:val="0"/>
    <w:pPr>
      <w:spacing w:line="400" w:lineRule="exact"/>
      <w:ind w:left="900"/>
    </w:pPr>
    <w:rPr>
      <w:kern w:val="0"/>
      <w:sz w:val="28"/>
    </w:rPr>
  </w:style>
  <w:style w:type="paragraph" w:customStyle="1" w:styleId="69">
    <w:name w:val="Header and Footer"/>
    <w:basedOn w:val="1"/>
    <w:qFormat/>
    <w:uiPriority w:val="0"/>
    <w:pPr>
      <w:suppressLineNumbers/>
      <w:tabs>
        <w:tab w:val="center" w:pos="4986"/>
        <w:tab w:val="right" w:pos="9972"/>
      </w:tabs>
    </w:pPr>
  </w:style>
  <w:style w:type="paragraph" w:customStyle="1" w:styleId="70">
    <w:name w:val="正文文本缩进 31"/>
    <w:basedOn w:val="1"/>
    <w:qFormat/>
    <w:uiPriority w:val="0"/>
    <w:pPr>
      <w:ind w:left="1276"/>
    </w:pPr>
    <w:rPr>
      <w:kern w:val="0"/>
      <w:sz w:val="24"/>
    </w:rPr>
  </w:style>
  <w:style w:type="paragraph" w:customStyle="1" w:styleId="71">
    <w:name w:val="正文文本 21"/>
    <w:basedOn w:val="1"/>
    <w:qFormat/>
    <w:uiPriority w:val="0"/>
    <w:pPr>
      <w:widowControl/>
      <w:spacing w:line="360" w:lineRule="auto"/>
    </w:pPr>
    <w:rPr>
      <w:b/>
      <w:bCs/>
      <w:color w:val="000000"/>
      <w:kern w:val="0"/>
      <w:sz w:val="24"/>
      <w:szCs w:val="24"/>
      <w:u w:val="single"/>
    </w:rPr>
  </w:style>
  <w:style w:type="paragraph" w:customStyle="1" w:styleId="72">
    <w:name w:val="普通(网站)1"/>
    <w:basedOn w:val="1"/>
    <w:qFormat/>
    <w:uiPriority w:val="0"/>
    <w:rPr>
      <w:sz w:val="24"/>
    </w:rPr>
  </w:style>
  <w:style w:type="paragraph" w:customStyle="1" w:styleId="73">
    <w:name w:val="批注主题1"/>
    <w:basedOn w:val="65"/>
    <w:next w:val="65"/>
    <w:qFormat/>
    <w:uiPriority w:val="0"/>
    <w:rPr>
      <w:b/>
      <w:bCs/>
    </w:rPr>
  </w:style>
  <w:style w:type="paragraph" w:customStyle="1" w:styleId="74">
    <w:name w:val="正文首行缩进1"/>
    <w:basedOn w:val="8"/>
    <w:qFormat/>
    <w:uiPriority w:val="0"/>
    <w:pPr>
      <w:spacing w:after="120"/>
      <w:ind w:firstLine="420"/>
    </w:pPr>
    <w:rPr>
      <w:sz w:val="21"/>
    </w:rPr>
  </w:style>
  <w:style w:type="paragraph" w:customStyle="1" w:styleId="75">
    <w:name w:val="样式1"/>
    <w:basedOn w:val="1"/>
    <w:qFormat/>
    <w:uiPriority w:val="0"/>
    <w:pPr>
      <w:numPr>
        <w:ilvl w:val="0"/>
        <w:numId w:val="2"/>
      </w:numPr>
      <w:tabs>
        <w:tab w:val="left" w:pos="0"/>
        <w:tab w:val="left" w:pos="855"/>
      </w:tabs>
      <w:spacing w:line="360" w:lineRule="auto"/>
    </w:pPr>
    <w:rPr>
      <w:rFonts w:ascii="黑体;SimHei" w:hAnsi="黑体;SimHei" w:eastAsia="黑体;SimHei" w:cs="Calibri"/>
      <w:b/>
      <w:sz w:val="28"/>
      <w:szCs w:val="28"/>
    </w:rPr>
  </w:style>
  <w:style w:type="paragraph" w:customStyle="1" w:styleId="76">
    <w:name w:val="正文文本缩进 211"/>
    <w:basedOn w:val="1"/>
    <w:qFormat/>
    <w:uiPriority w:val="0"/>
    <w:pPr>
      <w:snapToGrid w:val="0"/>
      <w:spacing w:line="440" w:lineRule="atLeast"/>
      <w:ind w:left="510" w:firstLine="510"/>
    </w:pPr>
    <w:rPr>
      <w:sz w:val="24"/>
    </w:rPr>
  </w:style>
  <w:style w:type="paragraph" w:customStyle="1" w:styleId="77">
    <w:name w:val="特殊格式"/>
    <w:basedOn w:val="5"/>
    <w:qFormat/>
    <w:uiPriority w:val="0"/>
    <w:pPr>
      <w:tabs>
        <w:tab w:val="left" w:pos="855"/>
        <w:tab w:val="left" w:pos="4695"/>
      </w:tabs>
      <w:snapToGrid w:val="0"/>
      <w:spacing w:line="500" w:lineRule="atLeast"/>
      <w:ind w:left="855" w:firstLine="0"/>
    </w:pPr>
    <w:rPr>
      <w:color w:val="000000"/>
      <w:sz w:val="24"/>
    </w:rPr>
  </w:style>
  <w:style w:type="paragraph" w:customStyle="1" w:styleId="78">
    <w:name w:val="_Style 2"/>
    <w:basedOn w:val="1"/>
    <w:qFormat/>
    <w:uiPriority w:val="0"/>
    <w:pPr>
      <w:ind w:firstLine="420"/>
    </w:pPr>
  </w:style>
  <w:style w:type="paragraph" w:customStyle="1" w:styleId="79">
    <w:name w:val="pa-1"/>
    <w:basedOn w:val="1"/>
    <w:qFormat/>
    <w:uiPriority w:val="0"/>
    <w:pPr>
      <w:widowControl/>
      <w:spacing w:line="880" w:lineRule="atLeast"/>
      <w:jc w:val="center"/>
    </w:pPr>
    <w:rPr>
      <w:rFonts w:ascii="宋体;SimSun" w:hAnsi="宋体;SimSun" w:cs="宋体;SimSun"/>
      <w:kern w:val="0"/>
      <w:sz w:val="24"/>
    </w:rPr>
  </w:style>
  <w:style w:type="paragraph" w:customStyle="1" w:styleId="80">
    <w:name w:val="_Style 1"/>
    <w:basedOn w:val="1"/>
    <w:qFormat/>
    <w:uiPriority w:val="0"/>
    <w:pPr>
      <w:ind w:firstLine="420"/>
    </w:pPr>
  </w:style>
  <w:style w:type="paragraph" w:customStyle="1" w:styleId="81">
    <w:name w:val="正文 + 宋体"/>
    <w:basedOn w:val="1"/>
    <w:qFormat/>
    <w:uiPriority w:val="0"/>
    <w:pPr>
      <w:spacing w:line="500" w:lineRule="exact"/>
      <w:ind w:firstLine="480"/>
    </w:pPr>
    <w:rPr>
      <w:rFonts w:ascii="宋体;SimSun" w:hAnsi="宋体;SimSun" w:cs="宋体;SimSun"/>
      <w:sz w:val="24"/>
      <w:szCs w:val="24"/>
    </w:rPr>
  </w:style>
  <w:style w:type="paragraph" w:customStyle="1" w:styleId="82">
    <w:name w:val="pa-37"/>
    <w:basedOn w:val="1"/>
    <w:qFormat/>
    <w:uiPriority w:val="0"/>
    <w:pPr>
      <w:widowControl/>
      <w:spacing w:line="320" w:lineRule="atLeast"/>
      <w:jc w:val="right"/>
    </w:pPr>
    <w:rPr>
      <w:rFonts w:ascii="宋体;SimSun" w:hAnsi="宋体;SimSun" w:cs="宋体;SimSun"/>
      <w:kern w:val="0"/>
      <w:sz w:val="24"/>
    </w:rPr>
  </w:style>
  <w:style w:type="paragraph" w:customStyle="1" w:styleId="83">
    <w:name w:val="普通 (Web)"/>
    <w:basedOn w:val="1"/>
    <w:qFormat/>
    <w:uiPriority w:val="0"/>
    <w:pPr>
      <w:widowControl/>
      <w:spacing w:before="100" w:after="100"/>
      <w:jc w:val="left"/>
    </w:pPr>
    <w:rPr>
      <w:rFonts w:ascii="宋体;SimSun" w:hAnsi="宋体;SimSun" w:cs="宋体;SimSun"/>
      <w:kern w:val="0"/>
      <w:sz w:val="24"/>
    </w:rPr>
  </w:style>
  <w:style w:type="paragraph" w:customStyle="1" w:styleId="84">
    <w:name w:val="列出段落"/>
    <w:basedOn w:val="1"/>
    <w:qFormat/>
    <w:uiPriority w:val="0"/>
    <w:pPr>
      <w:ind w:firstLine="420"/>
    </w:pPr>
  </w:style>
  <w:style w:type="paragraph" w:customStyle="1" w:styleId="85">
    <w:name w:val="列出段落1"/>
    <w:basedOn w:val="1"/>
    <w:qFormat/>
    <w:uiPriority w:val="0"/>
    <w:pPr>
      <w:ind w:firstLine="420"/>
    </w:pPr>
    <w:rPr>
      <w:rFonts w:ascii="Calibri" w:hAnsi="Calibri"/>
    </w:rPr>
  </w:style>
  <w:style w:type="paragraph" w:customStyle="1" w:styleId="86">
    <w:name w:val="xl24"/>
    <w:basedOn w:val="1"/>
    <w:qFormat/>
    <w:uiPriority w:val="0"/>
    <w:pPr>
      <w:widowControl/>
      <w:spacing w:before="100" w:after="100"/>
      <w:jc w:val="center"/>
      <w:textAlignment w:val="center"/>
    </w:pPr>
    <w:rPr>
      <w:rFonts w:ascii="宋体;SimSun" w:hAnsi="宋体;SimSun" w:cs="宋体;SimSun"/>
      <w:kern w:val="0"/>
      <w:sz w:val="24"/>
    </w:rPr>
  </w:style>
  <w:style w:type="paragraph" w:customStyle="1" w:styleId="87">
    <w:name w:val="无间隔1"/>
    <w:qFormat/>
    <w:uiPriority w:val="0"/>
    <w:rPr>
      <w:rFonts w:ascii="宋体;SimSun" w:hAnsi="宋体;SimSun" w:eastAsia="宋体;SimSun" w:cs="宋体;SimSun"/>
      <w:sz w:val="24"/>
      <w:szCs w:val="24"/>
      <w:lang w:val="en-US" w:eastAsia="zh-CN" w:bidi="ar-SA"/>
    </w:rPr>
  </w:style>
  <w:style w:type="paragraph" w:customStyle="1" w:styleId="88">
    <w:name w:val="flType"/>
    <w:basedOn w:val="1"/>
    <w:qFormat/>
    <w:uiPriority w:val="0"/>
    <w:pPr>
      <w:spacing w:before="560" w:after="120" w:line="360" w:lineRule="atLeast"/>
      <w:jc w:val="center"/>
      <w:textAlignment w:val="baseline"/>
    </w:pPr>
    <w:rPr>
      <w:rFonts w:ascii="Arial" w:hAnsi="Arial" w:eastAsia="黑体;SimHei"/>
      <w:kern w:val="0"/>
      <w:sz w:val="28"/>
    </w:rPr>
  </w:style>
  <w:style w:type="paragraph" w:customStyle="1" w:styleId="89">
    <w:name w:val="Char Char Char Char Char Char Char Char Char Char Char Char Char Char Char Char"/>
    <w:basedOn w:val="1"/>
    <w:qFormat/>
    <w:uiPriority w:val="0"/>
    <w:rPr>
      <w:rFonts w:ascii="Tahoma" w:hAnsi="Tahoma" w:cs="Tahoma"/>
      <w:sz w:val="24"/>
    </w:rPr>
  </w:style>
  <w:style w:type="paragraph" w:customStyle="1" w:styleId="90">
    <w:name w:val="修订1"/>
    <w:qFormat/>
    <w:uiPriority w:val="0"/>
    <w:rPr>
      <w:rFonts w:ascii="Times New Roman" w:hAnsi="Times New Roman" w:eastAsia="宋体;SimSun" w:cs="Times New Roman"/>
      <w:kern w:val="2"/>
      <w:sz w:val="21"/>
      <w:lang w:val="en-US" w:eastAsia="zh-CN" w:bidi="ar-SA"/>
    </w:rPr>
  </w:style>
  <w:style w:type="paragraph" w:customStyle="1" w:styleId="91">
    <w:name w:val="_Style 64"/>
    <w:qFormat/>
    <w:uiPriority w:val="0"/>
    <w:rPr>
      <w:rFonts w:ascii="Times New Roman" w:hAnsi="Times New Roman" w:eastAsia="宋体;SimSun" w:cs="Times New Roman"/>
      <w:kern w:val="2"/>
      <w:sz w:val="21"/>
      <w:lang w:val="en-US" w:eastAsia="zh-CN" w:bidi="ar-SA"/>
    </w:rPr>
  </w:style>
  <w:style w:type="paragraph" w:customStyle="1" w:styleId="92">
    <w:name w:val="无间隔11"/>
    <w:qFormat/>
    <w:uiPriority w:val="0"/>
    <w:rPr>
      <w:rFonts w:ascii="宋体;SimSun" w:hAnsi="宋体;SimSun" w:eastAsia="宋体;SimSun" w:cs="宋体;SimSun"/>
      <w:sz w:val="24"/>
      <w:szCs w:val="24"/>
      <w:lang w:val="en-US" w:eastAsia="zh-CN" w:bidi="ar-SA"/>
    </w:rPr>
  </w:style>
  <w:style w:type="paragraph" w:customStyle="1" w:styleId="93">
    <w:name w:val="Style1"/>
    <w:basedOn w:val="1"/>
    <w:qFormat/>
    <w:uiPriority w:val="0"/>
    <w:pPr>
      <w:widowControl/>
      <w:jc w:val="left"/>
    </w:pPr>
    <w:rPr>
      <w:kern w:val="0"/>
      <w:sz w:val="20"/>
    </w:rPr>
  </w:style>
  <w:style w:type="paragraph" w:customStyle="1" w:styleId="94">
    <w:name w:val="Table Contents"/>
    <w:basedOn w:val="1"/>
    <w:qFormat/>
    <w:uiPriority w:val="0"/>
    <w:pPr>
      <w:suppressLineNumbers/>
    </w:pPr>
  </w:style>
  <w:style w:type="paragraph" w:customStyle="1" w:styleId="95">
    <w:name w:val="Table Heading"/>
    <w:basedOn w:val="94"/>
    <w:qFormat/>
    <w:uiPriority w:val="0"/>
    <w:pPr>
      <w:jc w:val="center"/>
    </w:pPr>
    <w:rPr>
      <w:b/>
      <w:bCs/>
    </w:rPr>
  </w:style>
  <w:style w:type="paragraph" w:styleId="9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4558</Words>
  <Characters>25981</Characters>
  <Lines>216</Lines>
  <Paragraphs>60</Paragraphs>
  <TotalTime>11</TotalTime>
  <ScaleCrop>false</ScaleCrop>
  <LinksUpToDate>false</LinksUpToDate>
  <CharactersWithSpaces>30479</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2023-11-15T17:24:00Z</dcterms:created>
  <dc:creator>Data</dc:creator>
  <cp:lastModifiedBy>dell</cp:lastModifiedBy>
  <cp:lastPrinted>2025-06-13T03:39:00Z</cp:lastPrinted>
  <dcterms:modified xsi:type="dcterms:W3CDTF">2025-06-16T07:34:24Z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1B47230600FF4737927307DD8CE9607C</vt:lpwstr>
  </property>
</Properties>
</file>