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F8168">
      <w:pPr>
        <w:wordWrap w:val="0"/>
        <w:spacing w:line="360" w:lineRule="auto"/>
        <w:jc w:val="left"/>
        <w:rPr>
          <w:rFonts w:hint="eastAsia" w:ascii="宋体" w:hAnsi="宋体" w:eastAsia="宋体" w:cs="宋体"/>
          <w:color w:val="000000" w:themeColor="text1"/>
          <w:sz w:val="32"/>
          <w:szCs w:val="32"/>
          <w:highlight w:val="none"/>
          <w14:textFill>
            <w14:solidFill>
              <w14:schemeClr w14:val="tx1"/>
            </w14:solidFill>
          </w14:textFill>
        </w:rPr>
      </w:pPr>
    </w:p>
    <w:p w14:paraId="5BED0CD7">
      <w:pPr>
        <w:wordWrap w:val="0"/>
        <w:spacing w:line="360" w:lineRule="auto"/>
        <w:jc w:val="center"/>
        <w:rPr>
          <w:rFonts w:hint="eastAsia" w:ascii="宋体" w:hAnsi="宋体" w:eastAsia="宋体"/>
          <w:color w:val="000000" w:themeColor="text1"/>
          <w:sz w:val="40"/>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福山循环经济产业园生活垃圾应急综合处理项目医疗废物协同处置设施扩建工程第二阶段</w:t>
      </w:r>
      <w:r>
        <w:rPr>
          <w:rFonts w:hint="eastAsia" w:asciiTheme="minorEastAsia" w:hAnsiTheme="minorEastAsia" w:eastAsiaTheme="minorEastAsia" w:cstheme="minorEastAsia"/>
          <w:b/>
          <w:color w:val="000000" w:themeColor="text1"/>
          <w:sz w:val="44"/>
          <w:szCs w:val="44"/>
          <w:highlight w:val="none"/>
          <w:lang w:val="en-US" w:eastAsia="zh-CN"/>
          <w14:textFill>
            <w14:solidFill>
              <w14:schemeClr w14:val="tx1"/>
            </w14:solidFill>
          </w14:textFill>
        </w:rPr>
        <w:t>土建</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施工总承包</w:t>
      </w:r>
    </w:p>
    <w:p w14:paraId="7152223C">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62E5E440">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2E4452D0">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1FD223CC">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2FCA6D49">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38CA0D39">
      <w:pPr>
        <w:wordWrap w:val="0"/>
        <w:spacing w:line="360" w:lineRule="auto"/>
        <w:ind w:firstLine="2519" w:firstLineChars="248"/>
        <w:rPr>
          <w:rFonts w:hint="eastAsia" w:ascii="宋体" w:hAnsi="宋体" w:eastAsia="宋体"/>
          <w:b/>
          <w:bCs/>
          <w:color w:val="000000" w:themeColor="text1"/>
          <w:spacing w:val="26"/>
          <w:sz w:val="110"/>
          <w:szCs w:val="110"/>
          <w:highlight w:val="none"/>
          <w14:textFill>
            <w14:solidFill>
              <w14:schemeClr w14:val="tx1"/>
            </w14:solidFill>
          </w14:textFill>
        </w:rPr>
      </w:pPr>
      <w:r>
        <w:rPr>
          <w:rFonts w:hint="eastAsia" w:ascii="宋体" w:hAnsi="宋体" w:eastAsia="宋体"/>
          <w:b/>
          <w:bCs/>
          <w:color w:val="000000" w:themeColor="text1"/>
          <w:spacing w:val="26"/>
          <w:sz w:val="96"/>
          <w:szCs w:val="110"/>
          <w:highlight w:val="none"/>
          <w14:textFill>
            <w14:solidFill>
              <w14:schemeClr w14:val="tx1"/>
            </w14:solidFill>
          </w14:textFill>
        </w:rPr>
        <w:t>招标公告</w:t>
      </w:r>
    </w:p>
    <w:p w14:paraId="2514E25B">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3720F65E">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31F350A9">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11DFBDA3">
      <w:pPr>
        <w:wordWrap w:val="0"/>
        <w:spacing w:line="360" w:lineRule="auto"/>
        <w:rPr>
          <w:rFonts w:hint="eastAsia" w:ascii="宋体" w:hAnsi="宋体" w:eastAsia="宋体"/>
          <w:color w:val="000000" w:themeColor="text1"/>
          <w:sz w:val="36"/>
          <w:highlight w:val="none"/>
          <w:u w:val="single"/>
          <w14:textFill>
            <w14:solidFill>
              <w14:schemeClr w14:val="tx1"/>
            </w14:solidFill>
          </w14:textFill>
        </w:rPr>
      </w:pPr>
    </w:p>
    <w:p w14:paraId="78DB199A">
      <w:pPr>
        <w:wordWrap w:val="0"/>
        <w:snapToGrid w:val="0"/>
        <w:spacing w:line="360" w:lineRule="auto"/>
        <w:ind w:firstLine="1280" w:firstLineChars="400"/>
        <w:jc w:val="left"/>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  标 单 位：</w:t>
      </w: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广州环投福山环保能源有限公司</w:t>
      </w:r>
    </w:p>
    <w:p w14:paraId="1DE6667A">
      <w:pPr>
        <w:wordWrap w:val="0"/>
        <w:snapToGrid w:val="0"/>
        <w:spacing w:line="360" w:lineRule="auto"/>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招标代理机构：</w:t>
      </w:r>
      <w:r>
        <w:rPr>
          <w:rFonts w:hint="eastAsia" w:ascii="宋体" w:hAnsi="宋体" w:eastAsia="宋体" w:cs="宋体"/>
          <w:color w:val="000000" w:themeColor="text1"/>
          <w:sz w:val="32"/>
          <w:szCs w:val="32"/>
          <w:highlight w:val="none"/>
          <w:u w:val="single"/>
          <w14:textFill>
            <w14:solidFill>
              <w14:schemeClr w14:val="tx1"/>
            </w14:solidFill>
          </w14:textFill>
        </w:rPr>
        <w:t>广东粤能工程管理有限公司</w:t>
      </w:r>
    </w:p>
    <w:p w14:paraId="2B43F2CF">
      <w:pPr>
        <w:widowControl/>
        <w:wordWrap w:val="0"/>
        <w:snapToGrid w:val="0"/>
        <w:spacing w:line="360" w:lineRule="auto"/>
        <w:ind w:right="102"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日        期：</w:t>
      </w:r>
      <w:r>
        <w:rPr>
          <w:rFonts w:hint="eastAsia" w:ascii="宋体" w:hAnsi="宋体" w:eastAsia="宋体" w:cs="宋体"/>
          <w:color w:val="000000" w:themeColor="text1"/>
          <w:sz w:val="32"/>
          <w:szCs w:val="32"/>
          <w:highlight w:val="none"/>
          <w:u w:val="single"/>
          <w14:textFill>
            <w14:solidFill>
              <w14:schemeClr w14:val="tx1"/>
            </w14:solidFill>
          </w14:textFill>
        </w:rPr>
        <w:t>2</w:t>
      </w:r>
      <w:r>
        <w:rPr>
          <w:rFonts w:ascii="宋体" w:hAnsi="宋体" w:eastAsia="宋体" w:cs="宋体"/>
          <w:color w:val="000000" w:themeColor="text1"/>
          <w:sz w:val="32"/>
          <w:szCs w:val="32"/>
          <w:highlight w:val="none"/>
          <w:u w:val="single"/>
          <w14:textFill>
            <w14:solidFill>
              <w14:schemeClr w14:val="tx1"/>
            </w14:solidFill>
          </w14:textFill>
        </w:rPr>
        <w:t>02</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5</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6</w:t>
      </w:r>
      <w:r>
        <w:rPr>
          <w:rFonts w:hint="eastAsia" w:ascii="宋体" w:hAnsi="宋体" w:eastAsia="宋体" w:cs="宋体"/>
          <w:color w:val="000000" w:themeColor="text1"/>
          <w:sz w:val="32"/>
          <w:szCs w:val="32"/>
          <w:highlight w:val="none"/>
          <w14:textFill>
            <w14:solidFill>
              <w14:schemeClr w14:val="tx1"/>
            </w14:solidFill>
          </w14:textFill>
        </w:rPr>
        <w:t>月</w:t>
      </w:r>
    </w:p>
    <w:p w14:paraId="75677B12">
      <w:pPr>
        <w:widowControl/>
        <w:wordWrap w:val="0"/>
        <w:snapToGrid w:val="0"/>
        <w:spacing w:line="480" w:lineRule="auto"/>
        <w:ind w:right="102"/>
        <w:jc w:val="left"/>
        <w:rPr>
          <w:rFonts w:hint="eastAsia" w:ascii="宋体" w:hAnsi="宋体" w:eastAsia="宋体" w:cs="宋体"/>
          <w:color w:val="000000" w:themeColor="text1"/>
          <w:sz w:val="32"/>
          <w:szCs w:val="32"/>
          <w:highlight w:val="none"/>
          <w14:textFill>
            <w14:solidFill>
              <w14:schemeClr w14:val="tx1"/>
            </w14:solidFill>
          </w14:textFill>
        </w:rPr>
      </w:pPr>
    </w:p>
    <w:p w14:paraId="61D6331A">
      <w:pPr>
        <w:wordWrap w:val="0"/>
        <w:ind w:firstLine="480"/>
        <w:rPr>
          <w:rFonts w:hint="eastAsia" w:ascii="宋体" w:hAnsi="宋体" w:eastAsia="宋体"/>
          <w:color w:val="000000" w:themeColor="text1"/>
          <w:highlight w:val="none"/>
          <w14:textFill>
            <w14:solidFill>
              <w14:schemeClr w14:val="tx1"/>
            </w14:solidFill>
          </w14:textFill>
        </w:rPr>
        <w:sectPr>
          <w:headerReference r:id="rId4" w:type="first"/>
          <w:footerReference r:id="rId5" w:type="first"/>
          <w:headerReference r:id="rId3" w:type="default"/>
          <w:endnotePr>
            <w:numFmt w:val="decimal"/>
          </w:endnotePr>
          <w:pgSz w:w="11906" w:h="16838"/>
          <w:pgMar w:top="1440" w:right="1080" w:bottom="1440" w:left="1080" w:header="851" w:footer="907" w:gutter="0"/>
          <w:pgNumType w:start="0"/>
          <w:cols w:space="720" w:num="1"/>
          <w:titlePg/>
          <w:docGrid w:type="lines" w:linePitch="312" w:charSpace="0"/>
        </w:sectPr>
      </w:pPr>
    </w:p>
    <w:p w14:paraId="3F70B802">
      <w:pPr>
        <w:pStyle w:val="10"/>
        <w:wordWrap w:val="0"/>
        <w:spacing w:line="480" w:lineRule="auto"/>
        <w:jc w:val="center"/>
        <w:rPr>
          <w:rFonts w:hint="eastAsia" w:eastAsia="宋体"/>
          <w:b/>
          <w:bCs/>
          <w:color w:val="000000" w:themeColor="text1"/>
          <w:sz w:val="32"/>
          <w:szCs w:val="32"/>
          <w:highlight w:val="none"/>
          <w:u w:val="none"/>
          <w:lang w:eastAsia="zh-CN"/>
          <w14:textFill>
            <w14:solidFill>
              <w14:schemeClr w14:val="tx1"/>
            </w14:solidFill>
          </w14:textFill>
        </w:rPr>
      </w:pPr>
      <w:r>
        <w:rPr>
          <w:rFonts w:hint="eastAsia" w:eastAsia="宋体"/>
          <w:b/>
          <w:bCs/>
          <w:color w:val="000000" w:themeColor="text1"/>
          <w:sz w:val="32"/>
          <w:szCs w:val="32"/>
          <w:highlight w:val="none"/>
          <w:u w:val="none"/>
          <w:lang w:eastAsia="zh-CN"/>
          <w14:textFill>
            <w14:solidFill>
              <w14:schemeClr w14:val="tx1"/>
            </w14:solidFill>
          </w14:textFill>
        </w:rPr>
        <w:t>福山循环经济产业园生活垃圾应急综合处理项目医疗废物协同处置设施扩建工程第二阶段土建施工总承包</w:t>
      </w:r>
    </w:p>
    <w:p w14:paraId="7EE1D993">
      <w:pPr>
        <w:pStyle w:val="10"/>
        <w:wordWrap w:val="0"/>
        <w:spacing w:line="480" w:lineRule="auto"/>
        <w:jc w:val="center"/>
        <w:rPr>
          <w:rFonts w:hint="eastAsia" w:eastAsia="宋体"/>
          <w:color w:val="000000" w:themeColor="text1"/>
          <w:sz w:val="32"/>
          <w:szCs w:val="32"/>
          <w:highlight w:val="none"/>
          <w:u w:val="none"/>
          <w14:textFill>
            <w14:solidFill>
              <w14:schemeClr w14:val="tx1"/>
            </w14:solidFill>
          </w14:textFill>
        </w:rPr>
      </w:pPr>
      <w:r>
        <w:rPr>
          <w:rFonts w:hint="eastAsia" w:eastAsia="宋体"/>
          <w:b/>
          <w:bCs/>
          <w:color w:val="000000" w:themeColor="text1"/>
          <w:sz w:val="32"/>
          <w:szCs w:val="32"/>
          <w:highlight w:val="none"/>
          <w:u w:val="none"/>
          <w14:textFill>
            <w14:solidFill>
              <w14:schemeClr w14:val="tx1"/>
            </w14:solidFill>
          </w14:textFill>
        </w:rPr>
        <w:t>招标公告</w:t>
      </w:r>
    </w:p>
    <w:p w14:paraId="3AE88867">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p>
    <w:p w14:paraId="59212986">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w:t>
      </w:r>
      <w:r>
        <w:rPr>
          <w:rFonts w:hint="eastAsia" w:ascii="宋体" w:hAnsi="宋体" w:eastAsia="宋体"/>
          <w:color w:val="000000" w:themeColor="text1"/>
          <w:sz w:val="24"/>
          <w:highlight w:val="none"/>
          <w:u w:val="single"/>
          <w14:textFill>
            <w14:solidFill>
              <w14:schemeClr w14:val="tx1"/>
            </w14:solidFill>
          </w14:textFill>
        </w:rPr>
        <w:t>广州市发展和改革委员会关于福山循环经济产业园生活垃圾应急综合处理项目医疗废物办同处置设施扩建工程核准的批复</w:t>
      </w:r>
      <w:r>
        <w:rPr>
          <w:rFonts w:hint="eastAsia" w:ascii="宋体" w:hAnsi="宋体" w:eastAsia="宋体"/>
          <w:color w:val="000000" w:themeColor="text1"/>
          <w:sz w:val="24"/>
          <w:highlight w:val="none"/>
          <w:u w:val="single"/>
          <w:lang w:eastAsia="zh-CN"/>
          <w14:textFill>
            <w14:solidFill>
              <w14:schemeClr w14:val="tx1"/>
            </w14:solidFill>
          </w14:textFill>
        </w:rPr>
        <w:t>（穗发改核准〔2023〕33号）</w:t>
      </w:r>
      <w:r>
        <w:rPr>
          <w:rFonts w:hint="eastAsia" w:ascii="宋体" w:hAnsi="宋体" w:eastAsia="宋体"/>
          <w:color w:val="000000" w:themeColor="text1"/>
          <w:sz w:val="24"/>
          <w:highlight w:val="none"/>
          <w14:textFill>
            <w14:solidFill>
              <w14:schemeClr w14:val="tx1"/>
            </w14:solidFill>
          </w14:textFill>
        </w:rPr>
        <w:t>批准，并且图纸和技术资料满足施工需要，</w:t>
      </w:r>
      <w:r>
        <w:rPr>
          <w:rFonts w:hint="eastAsia" w:ascii="宋体" w:hAnsi="宋体" w:eastAsia="宋体"/>
          <w:color w:val="000000" w:themeColor="text1"/>
          <w:sz w:val="24"/>
          <w:highlight w:val="none"/>
          <w:u w:val="single"/>
          <w:lang w:eastAsia="zh-CN"/>
          <w14:textFill>
            <w14:solidFill>
              <w14:schemeClr w14:val="tx1"/>
            </w14:solidFill>
          </w14:textFill>
        </w:rPr>
        <w:t>广州环投福山环保能源有限公司</w:t>
      </w:r>
      <w:r>
        <w:rPr>
          <w:rFonts w:hint="eastAsia" w:ascii="宋体" w:hAnsi="宋体" w:eastAsia="宋体"/>
          <w:color w:val="000000" w:themeColor="text1"/>
          <w:sz w:val="24"/>
          <w:highlight w:val="none"/>
          <w14:textFill>
            <w14:solidFill>
              <w14:schemeClr w14:val="tx1"/>
            </w14:solidFill>
          </w14:textFill>
        </w:rPr>
        <w:t>，现对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福山循环经济产业园生活垃圾应急综合处理项目医疗废物协同处置设施扩建工程第二阶段土建施工</w:t>
      </w:r>
      <w:r>
        <w:rPr>
          <w:rFonts w:hint="eastAsia" w:ascii="宋体" w:hAnsi="宋体" w:eastAsia="宋体"/>
          <w:color w:val="000000" w:themeColor="text1"/>
          <w:sz w:val="24"/>
          <w:highlight w:val="none"/>
          <w14:textFill>
            <w14:solidFill>
              <w14:schemeClr w14:val="tx1"/>
            </w14:solidFill>
          </w14:textFill>
        </w:rPr>
        <w:t>进行</w:t>
      </w:r>
      <w:r>
        <w:rPr>
          <w:rFonts w:hint="eastAsia" w:ascii="宋体" w:hAnsi="宋体" w:eastAsia="宋体"/>
          <w:color w:val="000000" w:themeColor="text1"/>
          <w:sz w:val="24"/>
          <w:highlight w:val="none"/>
          <w:u w:val="single"/>
          <w14:textFill>
            <w14:solidFill>
              <w14:schemeClr w14:val="tx1"/>
            </w14:solidFill>
          </w14:textFill>
        </w:rPr>
        <w:t>施工总承包</w:t>
      </w:r>
      <w:r>
        <w:rPr>
          <w:rFonts w:hint="eastAsia" w:ascii="宋体" w:hAnsi="宋体" w:eastAsia="宋体"/>
          <w:color w:val="000000" w:themeColor="text1"/>
          <w:sz w:val="24"/>
          <w:highlight w:val="none"/>
          <w14:textFill>
            <w14:solidFill>
              <w14:schemeClr w14:val="tx1"/>
            </w14:solidFill>
          </w14:textFill>
        </w:rPr>
        <w:t>公开招标，选定承包人。</w:t>
      </w:r>
    </w:p>
    <w:p w14:paraId="244547A6">
      <w:pPr>
        <w:tabs>
          <w:tab w:val="center" w:pos="4415"/>
        </w:tabs>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一、工程名称：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福山循环经济产业园生活垃圾应急综合处理项目医疗废物协同处置设施扩建工程第二阶段土建施工总承包</w:t>
      </w:r>
    </w:p>
    <w:p w14:paraId="0E208326">
      <w:pPr>
        <w:tabs>
          <w:tab w:val="center" w:pos="4415"/>
        </w:tabs>
        <w:wordWrap w:val="0"/>
        <w:adjustRightInd w:val="0"/>
        <w:snapToGrid w:val="0"/>
        <w:spacing w:line="360" w:lineRule="auto"/>
        <w:ind w:firstLine="1017" w:firstLineChars="424"/>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项目代码：</w:t>
      </w:r>
      <w:r>
        <w:rPr>
          <w:rFonts w:hint="eastAsia" w:ascii="宋体" w:hAnsi="宋体" w:eastAsia="宋体"/>
          <w:color w:val="000000" w:themeColor="text1"/>
          <w:sz w:val="24"/>
          <w:highlight w:val="none"/>
          <w:u w:val="single"/>
          <w14:textFill>
            <w14:solidFill>
              <w14:schemeClr w14:val="tx1"/>
            </w14:solidFill>
          </w14:textFill>
        </w:rPr>
        <w:t>2306-440116-04-01-648621</w:t>
      </w:r>
    </w:p>
    <w:p w14:paraId="2DF9239D">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二、招标单位：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广州环投福山环保能源有限公司</w:t>
      </w:r>
    </w:p>
    <w:p w14:paraId="1D27D88D">
      <w:pPr>
        <w:wordWrap w:val="0"/>
        <w:adjustRightInd w:val="0"/>
        <w:snapToGrid w:val="0"/>
        <w:spacing w:line="360" w:lineRule="auto"/>
        <w:ind w:firstLine="960" w:firstLineChars="4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王</w:t>
      </w:r>
      <w:r>
        <w:rPr>
          <w:rFonts w:hint="eastAsia" w:ascii="宋体" w:hAnsi="宋体" w:eastAsia="宋体" w:cs="宋体"/>
          <w:color w:val="000000" w:themeColor="text1"/>
          <w:sz w:val="24"/>
          <w:szCs w:val="24"/>
          <w:highlight w:val="none"/>
          <w:u w:val="single"/>
          <w14:textFill>
            <w14:solidFill>
              <w14:schemeClr w14:val="tx1"/>
            </w14:solidFill>
          </w14:textFill>
        </w:rPr>
        <w:t>工</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z w:val="24"/>
          <w:szCs w:val="24"/>
          <w:highlight w:val="none"/>
          <w:u w:val="single"/>
          <w14:textFill>
            <w14:solidFill>
              <w14:schemeClr w14:val="tx1"/>
            </w14:solidFill>
          </w14:textFill>
        </w:rPr>
        <w:t>020-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85806336</w:t>
      </w:r>
    </w:p>
    <w:p w14:paraId="7C502E24">
      <w:pPr>
        <w:wordWrap w:val="0"/>
        <w:adjustRightInd w:val="0"/>
        <w:snapToGrid w:val="0"/>
        <w:spacing w:line="360" w:lineRule="auto"/>
        <w:ind w:firstLine="960" w:firstLineChars="4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广州市越秀区流花路121号南塔10楼</w:t>
      </w:r>
    </w:p>
    <w:p w14:paraId="04F158E0">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u w:val="single"/>
          <w14:textFill>
            <w14:solidFill>
              <w14:schemeClr w14:val="tx1"/>
            </w14:solidFill>
          </w14:textFill>
        </w:rPr>
        <w:t>广东粤能工程管理有限公司</w:t>
      </w:r>
    </w:p>
    <w:p w14:paraId="275F7803">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任</w:t>
      </w:r>
      <w:r>
        <w:rPr>
          <w:rFonts w:hint="eastAsia" w:ascii="宋体" w:hAnsi="宋体" w:eastAsia="宋体" w:cs="宋体"/>
          <w:color w:val="000000" w:themeColor="text1"/>
          <w:sz w:val="24"/>
          <w:szCs w:val="24"/>
          <w:highlight w:val="none"/>
          <w:u w:val="single"/>
          <w14:textFill>
            <w14:solidFill>
              <w14:schemeClr w14:val="tx1"/>
            </w14:solidFill>
          </w14:textFill>
        </w:rPr>
        <w:t>工</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z w:val="24"/>
          <w:szCs w:val="24"/>
          <w:highlight w:val="none"/>
          <w:u w:val="single"/>
          <w14:textFill>
            <w14:solidFill>
              <w14:schemeClr w14:val="tx1"/>
            </w14:solidFill>
          </w14:textFill>
        </w:rPr>
        <w:t>020-38730932-800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w:t>
      </w:r>
    </w:p>
    <w:p w14:paraId="5EEEBC5E">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广州市天河区华观路明旭街1号万科智慧商业广场B1-2栋4楼402室</w:t>
      </w:r>
    </w:p>
    <w:p w14:paraId="6D4160C6">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招标监督机构：</w:t>
      </w:r>
      <w:r>
        <w:rPr>
          <w:rFonts w:hint="eastAsia" w:ascii="宋体" w:hAnsi="宋体" w:eastAsia="宋体" w:cs="宋体"/>
          <w:color w:val="000000" w:themeColor="text1"/>
          <w:sz w:val="24"/>
          <w:szCs w:val="24"/>
          <w:highlight w:val="none"/>
          <w:u w:val="single"/>
          <w14:textFill>
            <w14:solidFill>
              <w14:schemeClr w14:val="tx1"/>
            </w14:solidFill>
          </w14:textFill>
        </w:rPr>
        <w:t>广州市建设工程招标管理办公室</w:t>
      </w:r>
    </w:p>
    <w:p w14:paraId="51C8F10D">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监督电话：</w:t>
      </w:r>
      <w:r>
        <w:rPr>
          <w:rFonts w:hint="eastAsia" w:ascii="宋体" w:hAnsi="宋体" w:eastAsia="宋体" w:cs="宋体"/>
          <w:color w:val="000000" w:themeColor="text1"/>
          <w:sz w:val="24"/>
          <w:szCs w:val="24"/>
          <w:highlight w:val="none"/>
          <w:u w:val="single"/>
          <w14:textFill>
            <w14:solidFill>
              <w14:schemeClr w14:val="tx1"/>
            </w14:solidFill>
          </w14:textFill>
        </w:rPr>
        <w:t>020-28866220</w:t>
      </w:r>
    </w:p>
    <w:p w14:paraId="022E6746">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广州市天河区天润路333号3楼</w:t>
      </w:r>
    </w:p>
    <w:p w14:paraId="5340005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三、建设地点：</w:t>
      </w:r>
      <w:r>
        <w:rPr>
          <w:rFonts w:hint="eastAsia" w:ascii="宋体" w:hAnsi="宋体" w:eastAsia="宋体" w:cs="宋体"/>
          <w:color w:val="000000" w:themeColor="text1"/>
          <w:sz w:val="24"/>
          <w:szCs w:val="24"/>
          <w:highlight w:val="none"/>
          <w:u w:val="single"/>
          <w14:textFill>
            <w14:solidFill>
              <w14:schemeClr w14:val="tx1"/>
            </w14:solidFill>
          </w14:textFill>
        </w:rPr>
        <w:t>广州市黄埔区新龙镇福山循环经济产业园内。</w:t>
      </w:r>
    </w:p>
    <w:p w14:paraId="2CD99A9B">
      <w:pPr>
        <w:wordWrap w:val="0"/>
        <w:adjustRightInd w:val="0"/>
        <w:snapToGrid w:val="0"/>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四、项目概况：</w:t>
      </w:r>
      <w:r>
        <w:rPr>
          <w:rFonts w:hint="eastAsia" w:ascii="宋体" w:hAnsi="宋体" w:eastAsia="宋体" w:cs="宋体"/>
          <w:color w:val="000000" w:themeColor="text1"/>
          <w:sz w:val="24"/>
          <w:szCs w:val="24"/>
          <w:highlight w:val="none"/>
          <w:u w:val="single"/>
          <w14:textFill>
            <w14:solidFill>
              <w14:schemeClr w14:val="tx1"/>
            </w14:solidFill>
          </w14:textFill>
        </w:rPr>
        <w:t>扩建蒸汽高温处理车间，新增高温蒸汽灭菌系统2×10t/d。具体以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技术需求书、施工</w:t>
      </w:r>
      <w:r>
        <w:rPr>
          <w:rFonts w:hint="eastAsia" w:ascii="宋体" w:hAnsi="宋体" w:eastAsia="宋体" w:cs="宋体"/>
          <w:color w:val="000000" w:themeColor="text1"/>
          <w:sz w:val="24"/>
          <w:szCs w:val="24"/>
          <w:highlight w:val="none"/>
          <w:u w:val="single"/>
          <w14:textFill>
            <w14:solidFill>
              <w14:schemeClr w14:val="tx1"/>
            </w14:solidFill>
          </w14:textFill>
        </w:rPr>
        <w:t>图纸、工程量清单及有关资料说明为准。</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总建筑面积470.53平方米，最大建筑高度10.25m，最大跨度15m，建筑层数1层，最大单体建筑面积470.53平方米。</w:t>
      </w:r>
    </w:p>
    <w:p w14:paraId="4EF548A5">
      <w:pPr>
        <w:wordWrap w:val="0"/>
        <w:adjustRightInd w:val="0"/>
        <w:snapToGrid w:val="0"/>
        <w:spacing w:line="360" w:lineRule="auto"/>
        <w:ind w:firstLine="480" w:firstLineChars="2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五、标段划分及招标内容、规模和最高投标限价：</w:t>
      </w:r>
    </w:p>
    <w:p w14:paraId="17E6B3CF">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1、本工程划分为</w:t>
      </w:r>
      <w:r>
        <w:rPr>
          <w:rFonts w:hint="eastAsia" w:ascii="宋体" w:hAnsi="宋体" w:eastAsia="宋体" w:cs="宋体"/>
          <w:color w:val="000000" w:themeColor="text1"/>
          <w:sz w:val="24"/>
          <w:highlight w:val="none"/>
          <w:u w:val="single"/>
          <w14:textFill>
            <w14:solidFill>
              <w14:schemeClr w14:val="tx1"/>
            </w14:solidFill>
          </w14:textFill>
        </w:rPr>
        <w:t xml:space="preserve"> 1 </w:t>
      </w:r>
      <w:r>
        <w:rPr>
          <w:rFonts w:hint="eastAsia" w:ascii="宋体" w:hAnsi="宋体" w:eastAsia="宋体" w:cs="宋体"/>
          <w:color w:val="000000" w:themeColor="text1"/>
          <w:sz w:val="24"/>
          <w:highlight w:val="none"/>
          <w14:textFill>
            <w14:solidFill>
              <w14:schemeClr w14:val="tx1"/>
            </w14:solidFill>
          </w14:textFill>
        </w:rPr>
        <w:t>个标段。</w:t>
      </w:r>
    </w:p>
    <w:p w14:paraId="4BEA0C46">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2、招标内容、规模：</w:t>
      </w:r>
      <w:r>
        <w:rPr>
          <w:rFonts w:hint="eastAsia" w:ascii="宋体" w:hAnsi="宋体" w:eastAsia="宋体" w:cs="宋体"/>
          <w:color w:val="000000" w:themeColor="text1"/>
          <w:sz w:val="24"/>
          <w:highlight w:val="none"/>
          <w:u w:val="single"/>
          <w:lang w:val="en-US" w:eastAsia="zh-CN"/>
          <w14:textFill>
            <w14:solidFill>
              <w14:schemeClr w14:val="tx1"/>
            </w14:solidFill>
          </w14:textFill>
        </w:rPr>
        <w:t>负责</w:t>
      </w:r>
      <w:r>
        <w:rPr>
          <w:rFonts w:hint="eastAsia" w:ascii="宋体" w:hAnsi="宋体" w:eastAsia="宋体" w:cs="宋体"/>
          <w:color w:val="000000" w:themeColor="text1"/>
          <w:sz w:val="24"/>
          <w:highlight w:val="none"/>
          <w:u w:val="single"/>
          <w14:textFill>
            <w14:solidFill>
              <w14:schemeClr w14:val="tx1"/>
            </w14:solidFill>
          </w14:textFill>
        </w:rPr>
        <w:t>工程范围内的土建工程的采购及施工。包括但不限于土方工程（含土方开挖、外运、支护、降排水措施、回填土施工、地面混凝土破除、建筑、消防、共用工程管道等）、结构、建筑、给排水、暖通、防雷（包括检测报告）、照明、强弱电系统、消防（包含检测报告）、防白蚁等，项目为包工包料，含人工、机械、材料、施工措施等费用。包括但不限于以上范围，具体详见</w:t>
      </w:r>
      <w:r>
        <w:rPr>
          <w:rFonts w:hint="eastAsia" w:ascii="宋体" w:hAnsi="宋体" w:eastAsia="宋体" w:cs="宋体"/>
          <w:color w:val="000000" w:themeColor="text1"/>
          <w:sz w:val="24"/>
          <w:highlight w:val="none"/>
          <w:u w:val="single"/>
          <w:lang w:val="en-US" w:eastAsia="zh-CN"/>
          <w14:textFill>
            <w14:solidFill>
              <w14:schemeClr w14:val="tx1"/>
            </w14:solidFill>
          </w14:textFill>
        </w:rPr>
        <w:t>图纸</w:t>
      </w:r>
      <w:r>
        <w:rPr>
          <w:rFonts w:hint="eastAsia" w:ascii="宋体" w:hAnsi="宋体" w:eastAsia="宋体" w:cs="宋体"/>
          <w:color w:val="000000" w:themeColor="text1"/>
          <w:sz w:val="24"/>
          <w:highlight w:val="none"/>
          <w:u w:val="single"/>
          <w14:textFill>
            <w14:solidFill>
              <w14:schemeClr w14:val="tx1"/>
            </w14:solidFill>
          </w14:textFill>
        </w:rPr>
        <w:t>及清单综合考虑，招标人有权根据实际需要调整施工图，投标人必须服从并按相关规定计量，验收标准必须满足相关规范要求。具体以</w:t>
      </w:r>
      <w:r>
        <w:rPr>
          <w:rFonts w:hint="eastAsia" w:ascii="宋体" w:hAnsi="宋体" w:eastAsia="宋体" w:cs="宋体"/>
          <w:color w:val="000000" w:themeColor="text1"/>
          <w:sz w:val="24"/>
          <w:highlight w:val="none"/>
          <w:u w:val="single"/>
          <w:lang w:val="en-US" w:eastAsia="zh-CN"/>
          <w14:textFill>
            <w14:solidFill>
              <w14:schemeClr w14:val="tx1"/>
            </w14:solidFill>
          </w14:textFill>
        </w:rPr>
        <w:t>技术需求书、</w:t>
      </w:r>
      <w:r>
        <w:rPr>
          <w:rFonts w:hint="eastAsia" w:ascii="宋体" w:hAnsi="宋体" w:eastAsia="宋体" w:cs="宋体"/>
          <w:color w:val="000000" w:themeColor="text1"/>
          <w:sz w:val="24"/>
          <w:highlight w:val="none"/>
          <w:u w:val="single"/>
          <w14:textFill>
            <w14:solidFill>
              <w14:schemeClr w14:val="tx1"/>
            </w14:solidFill>
          </w14:textFill>
        </w:rPr>
        <w:t>招标图纸、工程量清单及有关资料说明为准。</w:t>
      </w:r>
    </w:p>
    <w:p w14:paraId="6C6947B8">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3、最高投标限价：2461767.32</w:t>
      </w:r>
      <w:r>
        <w:rPr>
          <w:rFonts w:hint="eastAsia" w:ascii="宋体" w:hAnsi="宋体" w:eastAsia="宋体" w:cs="宋体"/>
          <w:color w:val="000000" w:themeColor="text1"/>
          <w:sz w:val="24"/>
          <w:szCs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14:paraId="4B45C0EB">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六、资金来源：</w:t>
      </w:r>
      <w:r>
        <w:rPr>
          <w:rFonts w:hint="eastAsia" w:ascii="宋体" w:hAnsi="宋体" w:eastAsia="宋体"/>
          <w:color w:val="000000" w:themeColor="text1"/>
          <w:sz w:val="24"/>
          <w:highlight w:val="none"/>
          <w:u w:val="single"/>
          <w14:textFill>
            <w14:solidFill>
              <w14:schemeClr w14:val="tx1"/>
            </w14:solidFill>
          </w14:textFill>
        </w:rPr>
        <w:t>企业自筹</w:t>
      </w:r>
      <w:r>
        <w:rPr>
          <w:rFonts w:ascii="宋体" w:hAnsi="宋体" w:eastAsia="宋体" w:cs="宋体"/>
          <w:color w:val="000000" w:themeColor="text1"/>
          <w:sz w:val="24"/>
          <w:highlight w:val="none"/>
          <w:u w:val="single"/>
          <w14:textFill>
            <w14:solidFill>
              <w14:schemeClr w14:val="tx1"/>
            </w14:solidFill>
          </w14:textFill>
        </w:rPr>
        <w:t>资金。</w:t>
      </w:r>
    </w:p>
    <w:p w14:paraId="6C4AF101">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注：政府投资项目一律不得以建筑业企业带资承包的方式进行建设。</w:t>
      </w:r>
    </w:p>
    <w:p w14:paraId="5A9EC769">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七、公告发布日期、递交投标文件时间与开标时间：</w:t>
      </w:r>
    </w:p>
    <w:p w14:paraId="03371DFD">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1、公告发布日期（含本日）：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3A71D881">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凡有意参加投标者，请登录</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交易平台网站下载电子招标文件。</w:t>
      </w:r>
    </w:p>
    <w:p w14:paraId="2B13B90E">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注：发布招标公告的时间为招标公告发出之日起至投标截止时间止。</w:t>
      </w:r>
    </w:p>
    <w:p w14:paraId="4821E749">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2、递交投标文件起始时间：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6AAF595E">
      <w:pPr>
        <w:widowControl/>
        <w:shd w:val="clear" w:color="auto" w:fill="FFFFFF"/>
        <w:wordWrap w:val="0"/>
        <w:adjustRightInd w:val="0"/>
        <w:snapToGrid w:val="0"/>
        <w:spacing w:line="360" w:lineRule="auto"/>
        <w:ind w:firstLine="2318" w:firstLineChars="96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113C2325">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3、开标开始时间：</w:t>
      </w:r>
      <w:r>
        <w:rPr>
          <w:rFonts w:hint="eastAsia" w:ascii="宋体" w:hAnsi="宋体" w:eastAsia="宋体" w:cs="宋体"/>
          <w:color w:val="000000" w:themeColor="text1"/>
          <w:sz w:val="24"/>
          <w:szCs w:val="24"/>
          <w:highlight w:val="none"/>
          <w:u w:val="single"/>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71EDBAC5">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4、递交投标文件截止时间与开标时间是否有变化，请密切留意招标答疑中的相关信息。递交投标文件截止时间后，开标时间因故推迟的，相关评标信息仍以原递交投标文件截止时间的信息为准。</w:t>
      </w:r>
    </w:p>
    <w:p w14:paraId="7ED7A7F6">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投标人通过</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交易平台递交电子投标文件。投标人应在递交投标文件截止时间前，登录</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广州交易集团有限公司（广州公共资源交易中心）网站</w:t>
      </w:r>
      <w:r>
        <w:rPr>
          <w:rFonts w:hint="eastAsia" w:ascii="宋体" w:hAnsi="宋体" w:eastAsia="宋体" w:cs="宋体"/>
          <w:color w:val="000000" w:themeColor="text1"/>
          <w:sz w:val="24"/>
          <w:szCs w:val="24"/>
          <w:highlight w:val="none"/>
          <w14:textFill>
            <w14:solidFill>
              <w14:schemeClr w14:val="tx1"/>
            </w14:solidFill>
          </w14:textFill>
        </w:rPr>
        <w:t>。</w:t>
      </w:r>
    </w:p>
    <w:p w14:paraId="171719D4">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6、在投标登记时，投标人应按要求在交易系统中填写《施工项目管理团队人员信息表》（详见招标文件第四章“技术标投标文件格式”格式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），表中的项目管理团队人员信息作为投标文件的一部分，将由交易系统提取后供各相关单位在中标人履约时进行比对、查核。</w:t>
      </w:r>
    </w:p>
    <w:p w14:paraId="39C327D1">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八、招标文件获取方式：</w:t>
      </w:r>
    </w:p>
    <w:p w14:paraId="74434A8F">
      <w:pPr>
        <w:widowControl/>
        <w:shd w:val="clear" w:color="auto" w:fill="FFFFFF"/>
        <w:wordWrap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本项目招标文件随招标公告一并在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交易平台网站发布。招标文件</w:t>
      </w:r>
      <w:r>
        <w:rPr>
          <w:rFonts w:hint="eastAsia" w:ascii="宋体" w:hAnsi="宋体" w:eastAsia="宋体" w:cs="宋体"/>
          <w:color w:val="000000" w:themeColor="text1"/>
          <w:kern w:val="0"/>
          <w:sz w:val="24"/>
          <w:szCs w:val="24"/>
          <w:highlight w:val="none"/>
          <w14:textFill>
            <w14:solidFill>
              <w14:schemeClr w14:val="tx1"/>
            </w14:solidFill>
          </w14:textFill>
        </w:rPr>
        <w:t>一经在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w:t>
      </w:r>
      <w:r>
        <w:rPr>
          <w:rFonts w:hint="eastAsia" w:ascii="宋体" w:hAnsi="宋体" w:eastAsia="宋体" w:cs="宋体"/>
          <w:color w:val="000000" w:themeColor="text1"/>
          <w:kern w:val="0"/>
          <w:sz w:val="24"/>
          <w:szCs w:val="24"/>
          <w:highlight w:val="none"/>
          <w14:textFill>
            <w14:solidFill>
              <w14:schemeClr w14:val="tx1"/>
            </w14:solidFill>
          </w14:textFill>
        </w:rPr>
        <w:t>发布，视为发售给投标人，招标文件由投标人自行在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w:t>
      </w:r>
      <w:r>
        <w:rPr>
          <w:rFonts w:hint="eastAsia" w:ascii="宋体" w:hAnsi="宋体" w:eastAsia="宋体" w:cs="宋体"/>
          <w:color w:val="000000" w:themeColor="text1"/>
          <w:kern w:val="0"/>
          <w:sz w:val="24"/>
          <w:szCs w:val="24"/>
          <w:highlight w:val="none"/>
          <w14:textFill>
            <w14:solidFill>
              <w14:schemeClr w14:val="tx1"/>
            </w14:solidFill>
          </w14:textFill>
        </w:rPr>
        <w:t>网站下载。</w:t>
      </w:r>
    </w:p>
    <w:p w14:paraId="012F4F5B">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九、投标人合格条件：</w:t>
      </w:r>
    </w:p>
    <w:p w14:paraId="308AA732">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1、投标人参加投标的意思表达清楚，投标人代表被授权有效。</w:t>
      </w:r>
    </w:p>
    <w:p w14:paraId="4A1F585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2、投标人具有独立法人资格，按国家法律经营。</w:t>
      </w:r>
    </w:p>
    <w:p w14:paraId="55A776FB">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投标人持有建设行政主管部门颁发的有效期内</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bCs/>
          <w:color w:val="000000" w:themeColor="text1"/>
          <w:sz w:val="24"/>
          <w:szCs w:val="24"/>
          <w:highlight w:val="none"/>
          <w14:textFill>
            <w14:solidFill>
              <w14:schemeClr w14:val="tx1"/>
            </w14:solidFill>
          </w14:textFill>
        </w:rPr>
        <w:t>企业资质证书及安全生产许可证</w:t>
      </w:r>
      <w:r>
        <w:rPr>
          <w:rFonts w:hint="eastAsia" w:ascii="宋体" w:hAnsi="宋体" w:eastAsia="宋体" w:cs="宋体"/>
          <w:color w:val="000000" w:themeColor="text1"/>
          <w:sz w:val="24"/>
          <w:szCs w:val="24"/>
          <w:highlight w:val="none"/>
          <w14:textFill>
            <w14:solidFill>
              <w14:schemeClr w14:val="tx1"/>
            </w14:solidFill>
          </w14:textFill>
        </w:rPr>
        <w:t>；</w:t>
      </w:r>
    </w:p>
    <w:p w14:paraId="17AD05B4">
      <w:pPr>
        <w:pStyle w:val="29"/>
        <w:wordWrap w:val="0"/>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4、投标人应具备以下资质：</w:t>
      </w:r>
    </w:p>
    <w:p w14:paraId="40601208">
      <w:pPr>
        <w:pStyle w:val="29"/>
        <w:wordWrap w:val="0"/>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投标人具有承接本工程所需的</w:t>
      </w:r>
      <w:r>
        <w:rPr>
          <w:rFonts w:hint="eastAsia" w:ascii="宋体" w:hAnsi="宋体" w:eastAsia="宋体" w:cs="宋体"/>
          <w:color w:val="000000" w:themeColor="text1"/>
          <w:sz w:val="24"/>
          <w:szCs w:val="24"/>
          <w:highlight w:val="none"/>
          <w:u w:val="single"/>
          <w14:textFill>
            <w14:solidFill>
              <w14:schemeClr w14:val="tx1"/>
            </w14:solidFill>
          </w14:textFill>
        </w:rPr>
        <w:t>建筑工程施工总承包</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u w:val="single"/>
          <w14:textFill>
            <w14:solidFill>
              <w14:schemeClr w14:val="tx1"/>
            </w14:solidFill>
          </w14:textFill>
        </w:rPr>
        <w:t>级（或以上）级别施工总承包资质</w:t>
      </w:r>
      <w:r>
        <w:rPr>
          <w:rFonts w:hint="eastAsia" w:ascii="宋体" w:hAnsi="宋体" w:eastAsia="宋体" w:cs="宋体"/>
          <w:color w:val="000000" w:themeColor="text1"/>
          <w:sz w:val="24"/>
          <w:szCs w:val="24"/>
          <w:highlight w:val="none"/>
          <w14:textFill>
            <w14:solidFill>
              <w14:schemeClr w14:val="tx1"/>
            </w14:solidFill>
          </w14:textFill>
        </w:rPr>
        <w:t>；</w:t>
      </w:r>
    </w:p>
    <w:p w14:paraId="7BFC016A">
      <w:pPr>
        <w:pStyle w:val="29"/>
        <w:wordWrap w:val="0"/>
        <w:adjustRightInd w:val="0"/>
        <w:snapToGrid w:val="0"/>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投标人拟担任本工程项目负责人的人员</w:t>
      </w:r>
      <w:r>
        <w:rPr>
          <w:rFonts w:hint="eastAsia" w:ascii="宋体" w:hAnsi="宋体" w:eastAsia="宋体" w:cs="宋体"/>
          <w:color w:val="000000" w:themeColor="text1"/>
          <w:sz w:val="24"/>
          <w:szCs w:val="24"/>
          <w:highlight w:val="none"/>
          <w:lang w:eastAsia="zh-CN"/>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以下要求：</w:t>
      </w:r>
    </w:p>
    <w:p w14:paraId="0997FAB9">
      <w:pPr>
        <w:pStyle w:val="29"/>
        <w:wordWrap w:val="0"/>
        <w:adjustRightInd w:val="0"/>
        <w:snapToGrid w:val="0"/>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拟担任本工程项目负责人的人员为：建筑工程专业</w:t>
      </w:r>
      <w:r>
        <w:rPr>
          <w:rFonts w:hint="eastAsia" w:ascii="宋体" w:hAnsi="宋体" w:eastAsia="宋体" w:cs="宋体"/>
          <w:bCs/>
          <w:color w:val="000000" w:themeColor="text1"/>
          <w:sz w:val="24"/>
          <w:szCs w:val="24"/>
          <w:highlight w:val="none"/>
          <w:u w:val="single"/>
          <w14:textFill>
            <w14:solidFill>
              <w14:schemeClr w14:val="tx1"/>
            </w14:solidFill>
          </w14:textFill>
        </w:rPr>
        <w:t>二级</w:t>
      </w:r>
      <w:r>
        <w:rPr>
          <w:rFonts w:hint="eastAsia" w:ascii="宋体" w:hAnsi="宋体" w:eastAsia="宋体" w:cs="宋体"/>
          <w:color w:val="000000" w:themeColor="text1"/>
          <w:sz w:val="24"/>
          <w:szCs w:val="24"/>
          <w:highlight w:val="none"/>
          <w:u w:val="single"/>
          <w14:textFill>
            <w14:solidFill>
              <w14:schemeClr w14:val="tx1"/>
            </w14:solidFill>
          </w14:textFill>
        </w:rPr>
        <w:t>（或以上）注册建造师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EA5DEF1">
      <w:pPr>
        <w:pStyle w:val="29"/>
        <w:wordWrap w:val="0"/>
        <w:adjustRightInd w:val="0"/>
        <w:snapToGrid w:val="0"/>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olor w:val="000000" w:themeColor="text1"/>
          <w:sz w:val="24"/>
          <w:szCs w:val="24"/>
          <w:highlight w:val="none"/>
          <w14:textFill>
            <w14:solidFill>
              <w14:schemeClr w14:val="tx1"/>
            </w14:solidFill>
          </w14:textFill>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BE1F029">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000000" w:themeColor="text1"/>
          <w:sz w:val="24"/>
          <w:szCs w:val="24"/>
          <w:highlight w:val="none"/>
          <w14:textFill>
            <w14:solidFill>
              <w14:schemeClr w14:val="tx1"/>
            </w14:solidFill>
          </w14:textFill>
        </w:rPr>
        <w:t>、《住建部做好企业资质证书换领和延续工作的通知》（建办市〔2023〕47号）</w:t>
      </w:r>
      <w:r>
        <w:rPr>
          <w:rFonts w:hint="eastAsia" w:ascii="宋体" w:hAnsi="宋体" w:eastAsia="宋体"/>
          <w:color w:val="000000" w:themeColor="text1"/>
          <w:sz w:val="24"/>
          <w:szCs w:val="24"/>
          <w:highlight w:val="none"/>
          <w14:textFill>
            <w14:solidFill>
              <w14:schemeClr w14:val="tx1"/>
            </w14:solidFill>
          </w14:textFill>
        </w:rPr>
        <w:t>、《广东省住房和城乡建设厅关于建设工程企业资质延续有关事项的通知》（粤建许函〔2023〕820号）</w:t>
      </w:r>
      <w:r>
        <w:rPr>
          <w:rFonts w:hint="eastAsia" w:ascii="宋体" w:hAnsi="宋体" w:eastAsia="宋体" w:cs="宋体"/>
          <w:color w:val="000000" w:themeColor="text1"/>
          <w:sz w:val="24"/>
          <w:szCs w:val="24"/>
          <w:highlight w:val="none"/>
          <w:u w:val="single"/>
          <w14:textFill>
            <w14:solidFill>
              <w14:schemeClr w14:val="tx1"/>
            </w14:solidFill>
          </w14:textFill>
        </w:rPr>
        <w:t>、《广东省住房和城乡建设厅关于做好有关建设工程企业资质证书换领工作的通知》（粤建许函〔2024〕124号）</w:t>
      </w:r>
      <w:r>
        <w:rPr>
          <w:rFonts w:hint="eastAsia" w:ascii="宋体" w:hAnsi="宋体" w:eastAsia="宋体"/>
          <w:color w:val="000000" w:themeColor="text1"/>
          <w:sz w:val="24"/>
          <w:szCs w:val="24"/>
          <w:highlight w:val="none"/>
          <w14:textFill>
            <w14:solidFill>
              <w14:schemeClr w14:val="tx1"/>
            </w14:solidFill>
          </w14:textFill>
        </w:rPr>
        <w:t>等相关规定。根据上述文件的要求，投标人需办理企业资质有效期延续的，应当按照相关规定及时办理。</w:t>
      </w:r>
    </w:p>
    <w:p w14:paraId="5006A5C8">
      <w:pPr>
        <w:pStyle w:val="29"/>
        <w:wordWrap w:val="0"/>
        <w:adjustRightInd w:val="0"/>
        <w:snapToGrid w:val="0"/>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E4621B8">
      <w:pPr>
        <w:pStyle w:val="29"/>
        <w:wordWrap w:val="0"/>
        <w:adjustRightInd w:val="0"/>
        <w:snapToGrid w:val="0"/>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3A9B80B">
      <w:pPr>
        <w:pStyle w:val="29"/>
        <w:wordWrap w:val="0"/>
        <w:adjustRightInd w:val="0"/>
        <w:snapToGrid w:val="0"/>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446816C">
      <w:pPr>
        <w:pStyle w:val="29"/>
        <w:numPr>
          <w:ilvl w:val="0"/>
          <w:numId w:val="1"/>
        </w:numPr>
        <w:wordWrap w:val="0"/>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项目负责</w:t>
      </w:r>
      <w:r>
        <w:rPr>
          <w:rFonts w:ascii="宋体" w:hAnsi="宋体" w:eastAsia="宋体"/>
          <w:color w:val="000000" w:themeColor="text1"/>
          <w:sz w:val="24"/>
          <w:szCs w:val="24"/>
          <w:highlight w:val="none"/>
          <w14:textFill>
            <w14:solidFill>
              <w14:schemeClr w14:val="tx1"/>
            </w14:solidFill>
          </w14:textFill>
        </w:rPr>
        <w:t>人持有</w:t>
      </w:r>
      <w:r>
        <w:rPr>
          <w:rFonts w:hint="eastAsia" w:ascii="宋体" w:hAnsi="宋体" w:eastAsia="宋体"/>
          <w:color w:val="000000" w:themeColor="text1"/>
          <w:sz w:val="24"/>
          <w:szCs w:val="24"/>
          <w:highlight w:val="none"/>
          <w:u w:val="single"/>
          <w14:textFill>
            <w14:solidFill>
              <w14:schemeClr w14:val="tx1"/>
            </w14:solidFill>
          </w14:textFill>
        </w:rPr>
        <w:t>在有效期内的</w:t>
      </w:r>
      <w:r>
        <w:rPr>
          <w:rFonts w:ascii="宋体" w:hAnsi="宋体" w:eastAsia="宋体"/>
          <w:color w:val="000000" w:themeColor="text1"/>
          <w:sz w:val="24"/>
          <w:szCs w:val="24"/>
          <w:highlight w:val="none"/>
          <w14:textFill>
            <w14:solidFill>
              <w14:schemeClr w14:val="tx1"/>
            </w14:solidFill>
          </w14:textFill>
        </w:rPr>
        <w:t>安全</w:t>
      </w:r>
      <w:r>
        <w:rPr>
          <w:rFonts w:hint="eastAsia" w:ascii="宋体" w:hAnsi="宋体" w:eastAsia="宋体"/>
          <w:color w:val="000000" w:themeColor="text1"/>
          <w:sz w:val="24"/>
          <w:szCs w:val="24"/>
          <w:highlight w:val="none"/>
          <w14:textFill>
            <w14:solidFill>
              <w14:schemeClr w14:val="tx1"/>
            </w14:solidFill>
          </w14:textFill>
        </w:rPr>
        <w:t>生产</w:t>
      </w:r>
      <w:r>
        <w:rPr>
          <w:rFonts w:ascii="宋体" w:hAnsi="宋体" w:eastAsia="宋体"/>
          <w:color w:val="000000" w:themeColor="text1"/>
          <w:sz w:val="24"/>
          <w:szCs w:val="24"/>
          <w:highlight w:val="none"/>
          <w14:textFill>
            <w14:solidFill>
              <w14:schemeClr w14:val="tx1"/>
            </w14:solidFill>
          </w14:textFill>
        </w:rPr>
        <w:t>考核合格证（B类）或</w:t>
      </w:r>
      <w:r>
        <w:rPr>
          <w:rFonts w:hint="eastAsia" w:ascii="宋体" w:hAnsi="宋体" w:eastAsia="宋体"/>
          <w:color w:val="000000" w:themeColor="text1"/>
          <w:sz w:val="24"/>
          <w:szCs w:val="24"/>
          <w:highlight w:val="none"/>
          <w14:textFill>
            <w14:solidFill>
              <w14:schemeClr w14:val="tx1"/>
            </w14:solidFill>
          </w14:textFill>
        </w:rPr>
        <w:t>建筑施工企业项目负责人安全生产考核合格证书；</w:t>
      </w:r>
    </w:p>
    <w:p w14:paraId="3DD30445">
      <w:pPr>
        <w:pStyle w:val="29"/>
        <w:wordWrap w:val="0"/>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6、投标人拟担任本工程技术负责人的资格</w:t>
      </w:r>
      <w:r>
        <w:rPr>
          <w:rFonts w:hint="eastAsia" w:ascii="宋体" w:hAnsi="宋体" w:eastAsia="宋体" w:cs="宋体"/>
          <w:color w:val="000000" w:themeColor="text1"/>
          <w:sz w:val="24"/>
          <w:szCs w:val="24"/>
          <w:highlight w:val="none"/>
          <w:lang w:eastAsia="zh-CN"/>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以下要求：</w:t>
      </w:r>
    </w:p>
    <w:p w14:paraId="0D99CDBF">
      <w:pPr>
        <w:pStyle w:val="29"/>
        <w:wordWrap w:val="0"/>
        <w:adjustRightInd w:val="0"/>
        <w:snapToGrid w:val="0"/>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拟担任本工程技术负责人的资格要求为：建筑工程相关专业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u w:val="single"/>
          <w14:textFill>
            <w14:solidFill>
              <w14:schemeClr w14:val="tx1"/>
            </w14:solidFill>
          </w14:textFill>
        </w:rPr>
        <w:t>级（或以上）技术职称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2B20F422">
      <w:pPr>
        <w:pStyle w:val="29"/>
        <w:wordWrap w:val="0"/>
        <w:adjustRightInd w:val="0"/>
        <w:snapToGrid w:val="0"/>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拟投入工程技术负责人应为本单位正式员工，且工程技术负责人和项目负责人不为同一人。</w:t>
      </w:r>
    </w:p>
    <w:p w14:paraId="58DDBFD0">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0C02ED2D">
      <w:pPr>
        <w:pStyle w:val="29"/>
        <w:wordWrap w:val="0"/>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2、采用其他资质的项目，宜要求技术负责人具备项目相适应专业的中级或以上职称。</w:t>
      </w:r>
    </w:p>
    <w:p w14:paraId="3B625DDC">
      <w:pPr>
        <w:wordWrap w:val="0"/>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专职安全员须具有</w:t>
      </w:r>
      <w:r>
        <w:rPr>
          <w:rFonts w:hint="eastAsia" w:ascii="宋体" w:hAnsi="宋体" w:eastAsia="宋体"/>
          <w:color w:val="000000" w:themeColor="text1"/>
          <w:sz w:val="24"/>
          <w:szCs w:val="24"/>
          <w:highlight w:val="none"/>
          <w:u w:val="single"/>
          <w14:textFill>
            <w14:solidFill>
              <w14:schemeClr w14:val="tx1"/>
            </w14:solidFill>
          </w14:textFill>
        </w:rPr>
        <w:t>在有效期内的</w:t>
      </w:r>
      <w:r>
        <w:rPr>
          <w:rFonts w:hint="eastAsia" w:ascii="宋体" w:hAnsi="宋体" w:eastAsia="宋体" w:cs="宋体"/>
          <w:color w:val="000000" w:themeColor="text1"/>
          <w:sz w:val="24"/>
          <w:szCs w:val="24"/>
          <w:highlight w:val="none"/>
          <w14:textFill>
            <w14:solidFill>
              <w14:schemeClr w14:val="tx1"/>
            </w14:solidFill>
          </w14:textFill>
        </w:rPr>
        <w:t>安全生产考核合格证（C类）或建筑施工企业专职安全生产管理人员安全生产考核合格证书（C3）。</w:t>
      </w:r>
    </w:p>
    <w:p w14:paraId="6941AA5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8、投标人已按照附件一的内容签署</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的投标人声明。</w:t>
      </w:r>
    </w:p>
    <w:p w14:paraId="1215A0A8">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9、关于联合体投标：</w:t>
      </w:r>
      <w:r>
        <w:rPr>
          <w:rFonts w:hint="eastAsia" w:ascii="宋体" w:hAnsi="宋体" w:eastAsia="宋体" w:cs="宋体"/>
          <w:color w:val="000000" w:themeColor="text1"/>
          <w:sz w:val="24"/>
          <w:szCs w:val="24"/>
          <w:highlight w:val="none"/>
          <w:u w:val="single"/>
          <w14:textFill>
            <w14:solidFill>
              <w14:schemeClr w14:val="tx1"/>
            </w14:solidFill>
          </w14:textFill>
        </w:rPr>
        <w:t>本项目不接受联合体投标。</w:t>
      </w:r>
    </w:p>
    <w:p w14:paraId="1919D060">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10、资格审查前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173DD1EC">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default" w:ascii="宋体" w:hAnsi="宋体" w:eastAsia="宋体" w:cs="宋体"/>
          <w:color w:val="000000" w:themeColor="text1"/>
          <w:sz w:val="24"/>
          <w:szCs w:val="24"/>
          <w:highlight w:val="none"/>
          <w:lang w:val="en-US"/>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color w:val="000000" w:themeColor="text1"/>
          <w:sz w:val="24"/>
          <w:szCs w:val="24"/>
          <w:highlight w:val="none"/>
          <w:u w:val="single"/>
          <w14:textFill>
            <w14:solidFill>
              <w14:schemeClr w14:val="tx1"/>
            </w14:solidFill>
          </w14:textFill>
        </w:rPr>
        <w:t>相关投标均无效</w:t>
      </w:r>
      <w:r>
        <w:rPr>
          <w:rFonts w:hint="eastAsia" w:ascii="宋体" w:hAnsi="宋体" w:eastAsia="宋体" w:cs="宋体"/>
          <w:color w:val="000000" w:themeColor="text1"/>
          <w:sz w:val="24"/>
          <w:szCs w:val="24"/>
          <w:highlight w:val="none"/>
          <w14:textFill>
            <w14:solidFill>
              <w14:schemeClr w14:val="tx1"/>
            </w14:solidFill>
          </w14:textFill>
        </w:rPr>
        <w:t>。</w:t>
      </w:r>
    </w:p>
    <w:p w14:paraId="16C55EBC">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12、未被列入拖欠农民工工资失信联合惩戒对象名单。</w:t>
      </w:r>
    </w:p>
    <w:p w14:paraId="75264602">
      <w:pPr>
        <w:pStyle w:val="12"/>
        <w:tabs>
          <w:tab w:val="left" w:pos="7380"/>
        </w:tabs>
        <w:wordWrap w:val="0"/>
        <w:adjustRightInd w:val="0"/>
        <w:snapToGrid w:val="0"/>
        <w:spacing w:after="0"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注：未在招标公告第九条单列的资审合格条件，不作为资审不合格的依据。</w:t>
      </w:r>
    </w:p>
    <w:p w14:paraId="54500008">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十、资格审查方式：</w:t>
      </w:r>
    </w:p>
    <w:p w14:paraId="271BB25D">
      <w:pPr>
        <w:widowControl/>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本工程采用资格后审方式，由评标委员会负责资格审查。</w:t>
      </w:r>
    </w:p>
    <w:p w14:paraId="74740F17">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十一、资格审查结果将在</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olor w:val="000000" w:themeColor="text1"/>
          <w:sz w:val="24"/>
          <w:szCs w:val="24"/>
          <w:highlight w:val="none"/>
          <w14:textFill>
            <w14:solidFill>
              <w14:schemeClr w14:val="tx1"/>
            </w14:solidFill>
          </w14:textFill>
        </w:rPr>
        <w:t>交易平台</w:t>
      </w:r>
      <w:r>
        <w:rPr>
          <w:rFonts w:hint="eastAsia" w:ascii="宋体" w:hAnsi="宋体" w:eastAsia="宋体"/>
          <w:color w:val="000000" w:themeColor="text1"/>
          <w:sz w:val="24"/>
          <w:highlight w:val="none"/>
          <w14:textFill>
            <w14:solidFill>
              <w14:schemeClr w14:val="tx1"/>
            </w14:solidFill>
          </w14:textFill>
        </w:rPr>
        <w:t>和广东省招标投标监管网公示，</w:t>
      </w:r>
      <w:r>
        <w:rPr>
          <w:rFonts w:hint="eastAsia" w:ascii="宋体" w:hAnsi="宋体" w:eastAsia="宋体"/>
          <w:bCs/>
          <w:color w:val="000000" w:themeColor="text1"/>
          <w:sz w:val="24"/>
          <w:highlight w:val="none"/>
          <w14:textFill>
            <w14:solidFill>
              <w14:schemeClr w14:val="tx1"/>
            </w14:solidFill>
          </w14:textFill>
        </w:rPr>
        <w:t>公示时间不得少于3日。</w:t>
      </w:r>
    </w:p>
    <w:p w14:paraId="535347DC">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十二、满足资格审查合格条件的投标人不足3名或通过有效性审查的投标人不足3名时为招标失败。招标人分析招标失败原因，修正招标方案，</w:t>
      </w:r>
      <w:r>
        <w:rPr>
          <w:rFonts w:hint="eastAsia" w:ascii="宋体" w:hAnsi="宋体" w:eastAsia="宋体"/>
          <w:strike/>
          <w:color w:val="000000" w:themeColor="text1"/>
          <w:sz w:val="24"/>
          <w:highlight w:val="none"/>
          <w14:textFill>
            <w14:solidFill>
              <w14:schemeClr w14:val="tx1"/>
            </w14:solidFill>
          </w14:textFill>
        </w:rPr>
        <w:t>报有关管理部门核准后，</w:t>
      </w:r>
      <w:r>
        <w:rPr>
          <w:rFonts w:hint="eastAsia" w:ascii="宋体" w:hAnsi="宋体" w:eastAsia="宋体"/>
          <w:color w:val="000000" w:themeColor="text1"/>
          <w:sz w:val="24"/>
          <w:highlight w:val="none"/>
          <w14:textFill>
            <w14:solidFill>
              <w14:schemeClr w14:val="tx1"/>
            </w14:solidFill>
          </w14:textFill>
        </w:rPr>
        <w:t>重新组织招标。</w:t>
      </w:r>
    </w:p>
    <w:p w14:paraId="777E2077">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A741161">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十四、投标文件全部采用电子文档，投标人按招标文件要求提交投标文件。</w:t>
      </w:r>
    </w:p>
    <w:p w14:paraId="4E943FD9">
      <w:pPr>
        <w:wordWrap w:val="0"/>
        <w:adjustRightInd w:val="0"/>
        <w:snapToGrid w:val="0"/>
        <w:spacing w:line="360" w:lineRule="auto"/>
        <w:ind w:firstLine="480" w:firstLineChars="2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7E963BAD">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十五、潜在投标人或利害关系人对本招标公告及招标文件有异议的，应当在投标截止时间10日前向招标人书面提出。</w:t>
      </w:r>
    </w:p>
    <w:p w14:paraId="0A1A157A">
      <w:pPr>
        <w:wordWrap w:val="0"/>
        <w:adjustRightInd w:val="0"/>
        <w:snapToGri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异议受理部门：</w:t>
      </w:r>
      <w:r>
        <w:rPr>
          <w:rFonts w:hint="eastAsia" w:ascii="宋体" w:hAnsi="宋体" w:eastAsia="宋体"/>
          <w:color w:val="000000" w:themeColor="text1"/>
          <w:sz w:val="24"/>
          <w:highlight w:val="none"/>
          <w:u w:val="single"/>
          <w:lang w:eastAsia="zh-CN"/>
          <w14:textFill>
            <w14:solidFill>
              <w14:schemeClr w14:val="tx1"/>
            </w14:solidFill>
          </w14:textFill>
        </w:rPr>
        <w:t>广州环投福山环保能源有限公司</w:t>
      </w:r>
    </w:p>
    <w:p w14:paraId="040C69DC">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异议受理电话：</w:t>
      </w:r>
      <w:r>
        <w:rPr>
          <w:rFonts w:hint="eastAsia" w:ascii="宋体" w:hAnsi="宋体"/>
          <w:color w:val="000000" w:themeColor="text1"/>
          <w:sz w:val="24"/>
          <w:highlight w:val="none"/>
          <w:u w:val="single"/>
          <w14:textFill>
            <w14:solidFill>
              <w14:schemeClr w14:val="tx1"/>
            </w14:solidFill>
          </w14:textFill>
        </w:rPr>
        <w:t>020-85806336</w:t>
      </w:r>
    </w:p>
    <w:p w14:paraId="75759491">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地址：</w:t>
      </w:r>
      <w:r>
        <w:rPr>
          <w:rFonts w:hint="eastAsia" w:ascii="宋体" w:hAnsi="宋体" w:eastAsia="宋体"/>
          <w:color w:val="000000" w:themeColor="text1"/>
          <w:sz w:val="24"/>
          <w:highlight w:val="none"/>
          <w:u w:val="single"/>
          <w14:textFill>
            <w14:solidFill>
              <w14:schemeClr w14:val="tx1"/>
            </w14:solidFill>
          </w14:textFill>
        </w:rPr>
        <w:t>广州市越秀区流花路121号南塔10楼</w:t>
      </w:r>
    </w:p>
    <w:p w14:paraId="40115D9A">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A62B8C9">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十六、本公告在广州交易集团有限公司（广州公共资源交易中心）网站（网址：http://www.gzggzy.cn）、广东省招标投标监管网（网址：</w:t>
      </w:r>
      <w:r>
        <w:rPr>
          <w:rFonts w:ascii="宋体" w:hAnsi="宋体" w:eastAsia="宋体"/>
          <w:color w:val="000000" w:themeColor="text1"/>
          <w:sz w:val="24"/>
          <w:highlight w:val="none"/>
          <w14:textFill>
            <w14:solidFill>
              <w14:schemeClr w14:val="tx1"/>
            </w14:solidFill>
          </w14:textFill>
        </w:rPr>
        <w:t>http://zbtb.gd.gov.cn</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中国招标投标公共服务平台（网址：http://www.cebpubservice.com/）和广州国企阳光采购信息发布平台（网址：http://ygcg.gzggzy.cn/）发布，本公告的修改、补充，在广州交易集团有限公司（广州公共资源交易中心）网站发布。</w:t>
      </w:r>
    </w:p>
    <w:p w14:paraId="2FF8B0AA">
      <w:pPr>
        <w:wordWrap w:val="0"/>
        <w:adjustRightInd w:val="0"/>
        <w:snapToGrid w:val="0"/>
        <w:spacing w:line="360" w:lineRule="auto"/>
        <w:ind w:firstLine="480" w:firstLineChars="2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r>
        <w:rPr>
          <w:rFonts w:hint="eastAsia" w:ascii="宋体" w:hAnsi="宋体" w:eastAsia="宋体"/>
          <w:color w:val="000000" w:themeColor="text1"/>
          <w:sz w:val="24"/>
          <w:highlight w:val="none"/>
          <w:u w:val="single"/>
          <w14:textFill>
            <w14:solidFill>
              <w14:schemeClr w14:val="tx1"/>
            </w14:solidFill>
          </w14:textFill>
        </w:rPr>
        <w:t>本项目招标公告及招标文件未明确规定的，按相关法律法规要求执行。</w:t>
      </w:r>
    </w:p>
    <w:p w14:paraId="5C23ABF7">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5C5D3042">
      <w:pPr>
        <w:wordWrap w:val="0"/>
        <w:adjustRightInd w:val="0"/>
        <w:snapToGrid w:val="0"/>
        <w:spacing w:line="360" w:lineRule="auto"/>
        <w:ind w:firstLine="480" w:firstLineChars="200"/>
        <w:rPr>
          <w:rFonts w:hint="eastAsia" w:ascii="宋体" w:hAnsi="宋体" w:eastAsia="宋体"/>
          <w:strike/>
          <w:color w:val="000000" w:themeColor="text1"/>
          <w:sz w:val="24"/>
          <w:highlight w:val="none"/>
          <w14:textFill>
            <w14:solidFill>
              <w14:schemeClr w14:val="tx1"/>
            </w14:solidFill>
          </w14:textFill>
        </w:rPr>
      </w:pPr>
      <w:r>
        <w:rPr>
          <w:rFonts w:hint="eastAsia" w:ascii="宋体" w:hAnsi="宋体" w:eastAsia="宋体"/>
          <w:strike/>
          <w:color w:val="000000" w:themeColor="text1"/>
          <w:sz w:val="24"/>
          <w:highlight w:val="none"/>
          <w14:textFill>
            <w14:solidFill>
              <w14:schemeClr w14:val="tx1"/>
            </w14:solidFill>
          </w14:textFill>
        </w:rPr>
        <w:t>十九、《投诉处理决定书》和《行政处理决定书》在广州市住房和城乡建设局网站上公布的，视为送达其他与决定书有关的当事人。</w:t>
      </w:r>
    </w:p>
    <w:p w14:paraId="170FAA83">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特别提示：投标人在本项目招标人的工程项目中存在下列行为的，将被拒绝</w:t>
      </w:r>
      <w:r>
        <w:rPr>
          <w:rFonts w:hint="eastAsia" w:ascii="宋体" w:hAnsi="宋体" w:eastAsia="宋体"/>
          <w:color w:val="000000" w:themeColor="text1"/>
          <w:sz w:val="24"/>
          <w:highlight w:val="none"/>
          <w:u w:val="single"/>
          <w14:textFill>
            <w14:solidFill>
              <w14:schemeClr w14:val="tx1"/>
            </w14:solidFill>
          </w14:textFill>
        </w:rPr>
        <w:t>一年内</w:t>
      </w:r>
      <w:r>
        <w:rPr>
          <w:rFonts w:hint="eastAsia" w:ascii="宋体" w:hAnsi="宋体" w:eastAsia="宋体"/>
          <w:color w:val="000000" w:themeColor="text1"/>
          <w:sz w:val="24"/>
          <w:highlight w:val="none"/>
          <w14:textFill>
            <w14:solidFill>
              <w14:schemeClr w14:val="tx1"/>
            </w14:solidFill>
          </w14:textFill>
        </w:rPr>
        <w:t>参与招标人后续工程投标。（</w:t>
      </w:r>
      <w:r>
        <w:rPr>
          <w:rFonts w:hint="eastAsia" w:ascii="宋体" w:hAnsi="宋体" w:eastAsia="宋体"/>
          <w:color w:val="000000" w:themeColor="text1"/>
          <w:sz w:val="24"/>
          <w:highlight w:val="none"/>
          <w:u w:val="single"/>
          <w14:textFill>
            <w14:solidFill>
              <w14:schemeClr w14:val="tx1"/>
            </w14:solidFill>
          </w14:textFill>
        </w:rPr>
        <w:t>注：拒绝投标时限自招标人发出通知之日起计</w:t>
      </w:r>
      <w:r>
        <w:rPr>
          <w:rFonts w:hint="eastAsia" w:ascii="宋体" w:hAnsi="宋体" w:eastAsia="宋体"/>
          <w:color w:val="000000" w:themeColor="text1"/>
          <w:sz w:val="24"/>
          <w:highlight w:val="none"/>
          <w14:textFill>
            <w14:solidFill>
              <w14:schemeClr w14:val="tx1"/>
            </w14:solidFill>
          </w14:textFill>
        </w:rPr>
        <w:t>）：</w:t>
      </w:r>
    </w:p>
    <w:p w14:paraId="18E05FE7">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1.将中标工程转包或者违法分包的；</w:t>
      </w:r>
    </w:p>
    <w:p w14:paraId="665130DA">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2.在中标工程中不执行质量、安全生产相关规定的，造成质量或安全事故的；</w:t>
      </w:r>
    </w:p>
    <w:p w14:paraId="528D54B4">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3.出让投标资格的；</w:t>
      </w:r>
    </w:p>
    <w:p w14:paraId="55D9DE79">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4.存在围标或串标情形的；</w:t>
      </w:r>
    </w:p>
    <w:p w14:paraId="01D3057E">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5.在投标文件中提供虚假材料的；</w:t>
      </w:r>
    </w:p>
    <w:p w14:paraId="1E8E5108">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6.存在少放、不放业绩、奖项等客观评审资料，减少自身竞争力情形的；</w:t>
      </w:r>
    </w:p>
    <w:p w14:paraId="184FB77F">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7.存在行贿情形的；</w:t>
      </w:r>
    </w:p>
    <w:p w14:paraId="64CAA788">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8.拖欠农民工工资的；</w:t>
      </w:r>
    </w:p>
    <w:p w14:paraId="0DB50EEF">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9.未按照国家、省、市有关建筑施工实名制管理和工人工资支付分账管理的规定执行，被行政监管部门处罚的；</w:t>
      </w:r>
    </w:p>
    <w:p w14:paraId="5173F337">
      <w:pPr>
        <w:wordWrap w:val="0"/>
        <w:adjustRightInd w:val="0"/>
        <w:snapToGrid w:val="0"/>
        <w:spacing w:line="360" w:lineRule="auto"/>
        <w:ind w:firstLine="480" w:firstLineChars="2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10.中标人在项目实施过程中选取的专业分包单位或劳务企业或劳务班组长与投标时不一致的（如有）；</w:t>
      </w:r>
    </w:p>
    <w:p w14:paraId="5C45FDC5">
      <w:pPr>
        <w:wordWrap w:val="0"/>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11.存在因过错行为被生效法律文书认定承担违约或侵权责任的。</w:t>
      </w:r>
    </w:p>
    <w:p w14:paraId="00E33000">
      <w:pPr>
        <w:pStyle w:val="13"/>
        <w:wordWrap w:val="0"/>
        <w:adjustRightInd w:val="0"/>
        <w:snapToGrid w:val="0"/>
        <w:spacing w:after="0" w:line="360" w:lineRule="auto"/>
        <w:ind w:left="0" w:leftChars="0" w:firstLine="0" w:firstLineChars="0"/>
        <w:rPr>
          <w:rFonts w:hint="eastAsia" w:ascii="宋体" w:hAnsi="宋体" w:eastAsia="宋体"/>
          <w:color w:val="000000" w:themeColor="text1"/>
          <w:highlight w:val="none"/>
          <w:lang w:eastAsia="zh-CN"/>
          <w14:textFill>
            <w14:solidFill>
              <w14:schemeClr w14:val="tx1"/>
            </w14:solidFill>
          </w14:textFill>
        </w:rPr>
      </w:pPr>
    </w:p>
    <w:p w14:paraId="133DBAB0">
      <w:pPr>
        <w:wordWrap w:val="0"/>
        <w:adjustRightInd w:val="0"/>
        <w:snapToGrid w:val="0"/>
        <w:spacing w:line="360" w:lineRule="auto"/>
        <w:ind w:firstLine="480"/>
        <w:jc w:val="righ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招标人名称：</w:t>
      </w:r>
      <w:r>
        <w:rPr>
          <w:rFonts w:hint="eastAsia" w:ascii="宋体" w:hAnsi="宋体" w:eastAsia="宋体" w:cs="宋体"/>
          <w:color w:val="000000" w:themeColor="text1"/>
          <w:kern w:val="0"/>
          <w:sz w:val="24"/>
          <w:szCs w:val="24"/>
          <w:highlight w:val="none"/>
          <w:u w:val="single"/>
          <w:shd w:val="clear" w:color="auto" w:fill="FFFFFF"/>
          <w:lang w:eastAsia="zh-CN"/>
          <w14:textFill>
            <w14:solidFill>
              <w14:schemeClr w14:val="tx1"/>
            </w14:solidFill>
          </w14:textFill>
        </w:rPr>
        <w:t>广州环投福山环保能源有限公司</w:t>
      </w:r>
    </w:p>
    <w:p w14:paraId="0D09D908">
      <w:pPr>
        <w:wordWrap w:val="0"/>
        <w:adjustRightInd w:val="0"/>
        <w:snapToGrid w:val="0"/>
        <w:spacing w:line="360" w:lineRule="auto"/>
        <w:ind w:firstLine="480"/>
        <w:jc w:val="righ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招标代理名称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广东粤能工程管理有限公司</w:t>
      </w:r>
    </w:p>
    <w:p w14:paraId="002632C4">
      <w:pPr>
        <w:wordWrap w:val="0"/>
        <w:adjustRightInd w:val="0"/>
        <w:snapToGrid w:val="0"/>
        <w:spacing w:line="360" w:lineRule="auto"/>
        <w:ind w:right="0" w:rightChars="0" w:firstLine="4860" w:firstLineChars="2025"/>
        <w:jc w:val="righ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lang w:eastAsia="zh-CN"/>
          <w14:textFill>
            <w14:solidFill>
              <w14:schemeClr w14:val="tx1"/>
            </w14:solidFill>
          </w14:textFill>
        </w:rPr>
        <w:t>2025</w:t>
      </w:r>
      <w:r>
        <w:rPr>
          <w:rFonts w:hint="eastAsia"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lang w:val="en-US" w:eastAsia="zh-CN"/>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日</w:t>
      </w:r>
    </w:p>
    <w:p w14:paraId="4501F65F">
      <w:pPr>
        <w:wordWrap w:val="0"/>
        <w:spacing w:line="480" w:lineRule="auto"/>
        <w:ind w:firstLine="537" w:firstLineChars="224"/>
        <w:rPr>
          <w:rFonts w:hint="eastAsia" w:ascii="宋体" w:hAnsi="宋体" w:eastAsia="宋体"/>
          <w:color w:val="000000" w:themeColor="text1"/>
          <w:sz w:val="24"/>
          <w:highlight w:val="none"/>
          <w14:textFill>
            <w14:solidFill>
              <w14:schemeClr w14:val="tx1"/>
            </w14:solidFill>
          </w14:textFill>
        </w:rPr>
        <w:sectPr>
          <w:footerReference r:id="rId6" w:type="default"/>
          <w:endnotePr>
            <w:numFmt w:val="decimal"/>
          </w:endnotePr>
          <w:pgSz w:w="11906" w:h="16838"/>
          <w:pgMar w:top="1440" w:right="1080" w:bottom="1440" w:left="1080" w:header="851" w:footer="992" w:gutter="0"/>
          <w:pgNumType w:start="1"/>
          <w:cols w:space="720" w:num="1"/>
          <w:docGrid w:type="lines" w:linePitch="312" w:charSpace="0"/>
        </w:sectPr>
      </w:pPr>
    </w:p>
    <w:p w14:paraId="2E72E07D">
      <w:pPr>
        <w:wordWrap w:val="0"/>
        <w:spacing w:line="360" w:lineRule="auto"/>
        <w:rPr>
          <w:rFonts w:hint="eastAsia" w:ascii="宋体" w:hAnsi="宋体" w:eastAsia="宋体"/>
          <w:b/>
          <w:color w:val="000000" w:themeColor="text1"/>
          <w:sz w:val="4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附件一：</w:t>
      </w:r>
    </w:p>
    <w:p w14:paraId="788ACA23">
      <w:pPr>
        <w:wordWrap w:val="0"/>
        <w:snapToGrid w:val="0"/>
        <w:spacing w:line="360" w:lineRule="auto"/>
        <w:jc w:val="center"/>
        <w:rPr>
          <w:rFonts w:hint="eastAsia"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kern w:val="0"/>
          <w:sz w:val="32"/>
          <w:szCs w:val="32"/>
          <w:highlight w:val="none"/>
          <w14:textFill>
            <w14:solidFill>
              <w14:schemeClr w14:val="tx1"/>
            </w14:solidFill>
          </w14:textFill>
        </w:rPr>
        <w:t>投标人</w:t>
      </w:r>
      <w:r>
        <w:rPr>
          <w:rFonts w:hint="eastAsia" w:ascii="宋体" w:hAnsi="宋体" w:eastAsia="宋体"/>
          <w:b/>
          <w:color w:val="000000" w:themeColor="text1"/>
          <w:sz w:val="32"/>
          <w:szCs w:val="32"/>
          <w:highlight w:val="none"/>
          <w14:textFill>
            <w14:solidFill>
              <w14:schemeClr w14:val="tx1"/>
            </w14:solidFill>
          </w14:textFill>
        </w:rPr>
        <w:t>声明</w:t>
      </w:r>
    </w:p>
    <w:p w14:paraId="7FCCBDFC">
      <w:pPr>
        <w:pStyle w:val="29"/>
        <w:wordWrap w:val="0"/>
        <w:adjustRightInd w:val="0"/>
        <w:snapToGrid w:val="0"/>
        <w:ind w:firstLine="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广州市住房和城乡建设局、本招标项目招标人及招标监管机构：</w:t>
      </w:r>
    </w:p>
    <w:p w14:paraId="0A0030E3">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hint="eastAsia" w:ascii="宋体" w:hAnsi="宋体" w:eastAsia="宋体"/>
          <w:color w:val="000000" w:themeColor="text1"/>
          <w:sz w:val="24"/>
          <w:szCs w:val="24"/>
          <w:highlight w:val="none"/>
          <w:u w:val="single"/>
          <w14:textFill>
            <w14:solidFill>
              <w14:schemeClr w14:val="tx1"/>
            </w14:solidFill>
          </w14:textFill>
        </w:rPr>
        <w:t xml:space="preserve"> （项目名称）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14:paraId="25BB5CC9">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3BF001D7">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B115521">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三、本公司不存在下列情形之一：</w:t>
      </w:r>
    </w:p>
    <w:p w14:paraId="3A83F0E6">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（一）为招标人不具有独立法人资格的附属机构（单位）；</w:t>
      </w:r>
    </w:p>
    <w:p w14:paraId="64108AEC">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（二）为本标段前期准备提供设计或咨询服务或者与本项目设计人或提供咨询服务的机构存在隶属关系的；</w:t>
      </w:r>
    </w:p>
    <w:p w14:paraId="580EBB30">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（三）为本标段监理人或者与本标段监理人存在隶属关系或者其他利害关系；</w:t>
      </w:r>
    </w:p>
    <w:p w14:paraId="129887BA">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（四）为本标段的代建人；</w:t>
      </w:r>
    </w:p>
    <w:p w14:paraId="0877A4B1">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（五）为本标段提供招标代理服务的；</w:t>
      </w:r>
    </w:p>
    <w:p w14:paraId="3D673EC8">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（六）与本标段的监理人或代建人或招标代理机构同为一个法定代表人的；</w:t>
      </w:r>
    </w:p>
    <w:p w14:paraId="3386C765">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（七）与本标段的监理人或代建人或招标代理机构互相控股或参股的；</w:t>
      </w:r>
    </w:p>
    <w:p w14:paraId="593B8EF3">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（八）与本标段的监理人或代建人或招标代理机构相互任职或工作的；</w:t>
      </w:r>
    </w:p>
    <w:p w14:paraId="33D04D00">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（九）与本标段的检测机构有隶属关系或者其他利害关系；</w:t>
      </w:r>
    </w:p>
    <w:p w14:paraId="2A482237">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 xml:space="preserve">（十）与招标人存在利害关系且可能影响招标公正性； </w:t>
      </w:r>
    </w:p>
    <w:p w14:paraId="3EA69D9C">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E8846F8">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14:paraId="6C7F8606">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（十三）进入清算程序，或被宣布破产，或其他丧失履约能力的情形；</w:t>
      </w:r>
    </w:p>
    <w:p w14:paraId="35F8D504">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E831519">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（十五）法律法规规定的其他情形。</w:t>
      </w:r>
    </w:p>
    <w:p w14:paraId="64148031">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四、本公司保证：本项目拟派的项目负责人没有在其他在建项目中任施工单位项目负责人，本项目拟派的专职安全员没有在其他在建项目中任职。</w:t>
      </w:r>
    </w:p>
    <w:p w14:paraId="3E140248">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3FF728C">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E9569E2">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CB4C4E9">
      <w:pPr>
        <w:pStyle w:val="29"/>
        <w:wordWrap w:val="0"/>
        <w:adjustRightInd w:val="0"/>
        <w:snapToGrid w:val="0"/>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bCs/>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14:paraId="42552337">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14:paraId="4651788F">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十、本公司承诺，中标后将按招标人要求，积极响应广州市关于投身“百千万工程”的号召，主动参与建筑业结对帮扶。</w:t>
      </w:r>
    </w:p>
    <w:p w14:paraId="499B5ABF">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8C5840C">
      <w:pPr>
        <w:pStyle w:val="29"/>
        <w:wordWrap w:val="0"/>
        <w:adjustRightInd w:val="0"/>
        <w:snapToGrid w:val="0"/>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并且招标人有权取消本公司中标资格、不予退还投标保证金、解除合同、禁止本公司参加招标人或其关联公司今后任何招标项目的投标。</w:t>
      </w:r>
    </w:p>
    <w:p w14:paraId="304DF3C3">
      <w:pPr>
        <w:pStyle w:val="29"/>
        <w:wordWrap w:val="0"/>
        <w:adjustRightInd w:val="0"/>
        <w:snapToGrid w:val="0"/>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特此声明</w:t>
      </w:r>
    </w:p>
    <w:p w14:paraId="4EC7928E">
      <w:pPr>
        <w:pStyle w:val="28"/>
        <w:wordWrap w:val="0"/>
        <w:adjustRightInd w:val="0"/>
        <w:snapToGrid w:val="0"/>
        <w:ind w:left="0" w:right="0" w:firstLine="5040" w:firstLineChars="2100"/>
        <w:jc w:val="both"/>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声明企业：</w:t>
      </w:r>
    </w:p>
    <w:p w14:paraId="29AE41C3">
      <w:pPr>
        <w:pStyle w:val="29"/>
        <w:wordWrap w:val="0"/>
        <w:adjustRightInd w:val="0"/>
        <w:snapToGrid w:val="0"/>
        <w:ind w:firstLine="5040" w:firstLineChars="21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项目负责人签字:</w:t>
      </w:r>
    </w:p>
    <w:p w14:paraId="7DA22DA5">
      <w:pPr>
        <w:pStyle w:val="29"/>
        <w:wordWrap w:val="0"/>
        <w:adjustRightInd w:val="0"/>
        <w:snapToGrid w:val="0"/>
        <w:ind w:firstLine="5040" w:firstLineChars="21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技术负责人签字：</w:t>
      </w:r>
    </w:p>
    <w:p w14:paraId="101776ED">
      <w:pPr>
        <w:pStyle w:val="29"/>
        <w:wordWrap w:val="0"/>
        <w:adjustRightInd w:val="0"/>
        <w:snapToGrid w:val="0"/>
        <w:ind w:firstLine="480" w:firstLineChars="200"/>
        <w:jc w:val="righ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年   月  日</w:t>
      </w:r>
    </w:p>
    <w:p w14:paraId="1AA65B00">
      <w:pPr>
        <w:widowControl/>
        <w:wordWrap w:val="0"/>
        <w:adjustRightInd w:val="0"/>
        <w:snapToGrid w:val="0"/>
        <w:spacing w:line="36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注：招标人应当要求投标人的项目负责人和技术负责人签字。</w:t>
      </w:r>
    </w:p>
    <w:p w14:paraId="791FD16A">
      <w:pPr>
        <w:wordWrap w:val="0"/>
        <w:rPr>
          <w:rFonts w:hint="eastAsia"/>
          <w:color w:val="000000" w:themeColor="text1"/>
          <w:highlight w:val="none"/>
          <w14:textFill>
            <w14:solidFill>
              <w14:schemeClr w14:val="tx1"/>
            </w14:solidFill>
          </w14:textFill>
        </w:rPr>
      </w:pPr>
      <w:bookmarkStart w:id="0" w:name="_GoBack"/>
    </w:p>
    <w:bookmarkEnd w:id="0"/>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742A">
    <w:pPr>
      <w:pStyle w:val="8"/>
      <w:ind w:firstLine="480"/>
      <w:jc w:val="center"/>
      <w:rPr>
        <w:rFonts w:hint="eastAsia"/>
      </w:rPr>
    </w:pPr>
    <w:r>
      <w:fldChar w:fldCharType="begin"/>
    </w:r>
    <w:r>
      <w:instrText xml:space="preserve"> PAGE   \* MERGEFORMAT </w:instrText>
    </w:r>
    <w:r>
      <w:fldChar w:fldCharType="separate"/>
    </w:r>
    <w:r>
      <w:rPr>
        <w:lang w:val="zh-CN"/>
      </w:rPr>
      <w:t>0</w:t>
    </w:r>
    <w:r>
      <w:fldChar w:fldCharType="end"/>
    </w:r>
  </w:p>
  <w:p w14:paraId="51603740">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3D0B">
    <w:pPr>
      <w:pStyle w:val="8"/>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9CA3EE">
                          <w:pPr>
                            <w:pStyle w:val="8"/>
                            <w:rPr>
                              <w:rStyle w:val="16"/>
                              <w:rFonts w:hint="eastAsia"/>
                            </w:rPr>
                          </w:pPr>
                          <w:r>
                            <w:fldChar w:fldCharType="begin"/>
                          </w:r>
                          <w:r>
                            <w:rPr>
                              <w:rStyle w:val="16"/>
                            </w:rPr>
                            <w:instrText xml:space="preserve">PAGE  </w:instrText>
                          </w:r>
                          <w:r>
                            <w:fldChar w:fldCharType="separate"/>
                          </w:r>
                          <w:r>
                            <w:rPr>
                              <w:rStyle w:val="16"/>
                            </w:rPr>
                            <w:t>1</w:t>
                          </w:r>
                          <w:r>
                            <w:fldChar w:fldCharType="end"/>
                          </w:r>
                        </w:p>
                        <w:p w14:paraId="67D6DCF1">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DMfnYAQAAsA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1Trsi7MMIkSkPryYr9rh957lxz&#10;Qpod7kNNLa4/JfqjRbnT6kxGmIzdZBx8UPsWO57n6uDvDhF7yy2nCgMsUk0ODjKTHpcubcrffs56&#10;+d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eIMx+dgBAACwAwAADgAAAAAAAAABACAA&#10;AAAfAQAAZHJzL2Uyb0RvYy54bWxQSwUGAAAAAAYABgBZAQAAaQUAAAAA&#10;">
              <v:fill on="f" focussize="0,0"/>
              <v:stroke on="f" weight="0.5pt"/>
              <v:imagedata o:title=""/>
              <o:lock v:ext="edit" aspectratio="f"/>
              <v:textbox inset="0mm,0mm,0mm,0mm" style="mso-fit-shape-to-text:t;">
                <w:txbxContent>
                  <w:p w14:paraId="7A9CA3EE">
                    <w:pPr>
                      <w:pStyle w:val="8"/>
                      <w:rPr>
                        <w:rStyle w:val="16"/>
                        <w:rFonts w:hint="eastAsia"/>
                      </w:rPr>
                    </w:pPr>
                    <w:r>
                      <w:fldChar w:fldCharType="begin"/>
                    </w:r>
                    <w:r>
                      <w:rPr>
                        <w:rStyle w:val="16"/>
                      </w:rPr>
                      <w:instrText xml:space="preserve">PAGE  </w:instrText>
                    </w:r>
                    <w:r>
                      <w:fldChar w:fldCharType="separate"/>
                    </w:r>
                    <w:r>
                      <w:rPr>
                        <w:rStyle w:val="16"/>
                      </w:rPr>
                      <w:t>1</w:t>
                    </w:r>
                    <w:r>
                      <w:fldChar w:fldCharType="end"/>
                    </w:r>
                  </w:p>
                  <w:p w14:paraId="67D6DCF1">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8719"/>
    </w:sdtPr>
    <w:sdtContent>
      <w:p w14:paraId="6F915131">
        <w:pPr>
          <w:pStyle w:val="8"/>
          <w:jc w:val="center"/>
          <w:rPr>
            <w:rFonts w:hint="eastAsia"/>
          </w:rPr>
        </w:pPr>
        <w:r>
          <w:fldChar w:fldCharType="begin"/>
        </w:r>
        <w:r>
          <w:instrText xml:space="preserve"> PAGE   \* MERGEFORMAT </w:instrText>
        </w:r>
        <w:r>
          <w:fldChar w:fldCharType="separate"/>
        </w:r>
        <w:r>
          <w:rPr>
            <w:lang w:val="zh-CN"/>
          </w:rPr>
          <w:t>14</w:t>
        </w:r>
        <w:r>
          <w:rPr>
            <w:lang w:val="zh-CN"/>
          </w:rPr>
          <w:fldChar w:fldCharType="end"/>
        </w:r>
      </w:p>
    </w:sdtContent>
  </w:sdt>
  <w:p w14:paraId="36ABFD2C">
    <w:pPr>
      <w:pStyle w:val="8"/>
      <w:ind w:firstLine="360"/>
      <w:jc w:val="right"/>
      <w:rPr>
        <w:rStyle w:val="16"/>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1D82">
    <w:pPr>
      <w:pStyle w:val="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5FC1">
    <w:pPr>
      <w:pStyle w:val="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E5C1C">
    <w:pPr>
      <w:pStyle w:val="9"/>
      <w:pBdr>
        <w:bottom w:val="none" w:color="auto" w:sz="0" w:space="1"/>
      </w:pBdr>
      <w:ind w:firstLine="39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32B7"/>
    <w:multiLevelType w:val="singleLevel"/>
    <w:tmpl w:val="A6FE32B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MDM3YTkzYzliYWFlZTFiZDczYmM5Zjk3N2ZlZjcifQ=="/>
  </w:docVars>
  <w:rsids>
    <w:rsidRoot w:val="004275E0"/>
    <w:rsid w:val="00045CB1"/>
    <w:rsid w:val="00095AC9"/>
    <w:rsid w:val="001A3F77"/>
    <w:rsid w:val="00237F71"/>
    <w:rsid w:val="00266201"/>
    <w:rsid w:val="002D15F7"/>
    <w:rsid w:val="003C2FD2"/>
    <w:rsid w:val="003D2E8D"/>
    <w:rsid w:val="003F161F"/>
    <w:rsid w:val="004275E0"/>
    <w:rsid w:val="00442B52"/>
    <w:rsid w:val="0046397D"/>
    <w:rsid w:val="00485092"/>
    <w:rsid w:val="00542566"/>
    <w:rsid w:val="005C4256"/>
    <w:rsid w:val="006143E9"/>
    <w:rsid w:val="0066275D"/>
    <w:rsid w:val="00727F28"/>
    <w:rsid w:val="00885D33"/>
    <w:rsid w:val="008C45DC"/>
    <w:rsid w:val="008F41CC"/>
    <w:rsid w:val="009066C9"/>
    <w:rsid w:val="0095193D"/>
    <w:rsid w:val="00A03557"/>
    <w:rsid w:val="00A178E1"/>
    <w:rsid w:val="00A326FC"/>
    <w:rsid w:val="00A850AA"/>
    <w:rsid w:val="00BB78E4"/>
    <w:rsid w:val="00BC6477"/>
    <w:rsid w:val="00C31C16"/>
    <w:rsid w:val="00C7556F"/>
    <w:rsid w:val="00CA4219"/>
    <w:rsid w:val="00D12A63"/>
    <w:rsid w:val="00D74C17"/>
    <w:rsid w:val="00DB13B3"/>
    <w:rsid w:val="00E575D6"/>
    <w:rsid w:val="00E9753E"/>
    <w:rsid w:val="00F1375C"/>
    <w:rsid w:val="00FF7A32"/>
    <w:rsid w:val="01A27740"/>
    <w:rsid w:val="022E3F90"/>
    <w:rsid w:val="05213824"/>
    <w:rsid w:val="06B66892"/>
    <w:rsid w:val="08D70CAF"/>
    <w:rsid w:val="09811772"/>
    <w:rsid w:val="0ACF586F"/>
    <w:rsid w:val="0B640474"/>
    <w:rsid w:val="0CA315D4"/>
    <w:rsid w:val="0EE54141"/>
    <w:rsid w:val="0EF8622D"/>
    <w:rsid w:val="0F5465E1"/>
    <w:rsid w:val="0F7D0543"/>
    <w:rsid w:val="0FCA0775"/>
    <w:rsid w:val="10776921"/>
    <w:rsid w:val="10DB6AC2"/>
    <w:rsid w:val="11665A0D"/>
    <w:rsid w:val="11FF376C"/>
    <w:rsid w:val="128067EA"/>
    <w:rsid w:val="15371B61"/>
    <w:rsid w:val="213A4DBB"/>
    <w:rsid w:val="22FA48DC"/>
    <w:rsid w:val="23490CEA"/>
    <w:rsid w:val="23E61B9D"/>
    <w:rsid w:val="2465008A"/>
    <w:rsid w:val="24E33EA6"/>
    <w:rsid w:val="25B22D5F"/>
    <w:rsid w:val="28183BE3"/>
    <w:rsid w:val="29057462"/>
    <w:rsid w:val="29BB2683"/>
    <w:rsid w:val="29F82CA1"/>
    <w:rsid w:val="2C8C39F6"/>
    <w:rsid w:val="30DB6CFA"/>
    <w:rsid w:val="3497632B"/>
    <w:rsid w:val="368A523B"/>
    <w:rsid w:val="37B93A59"/>
    <w:rsid w:val="399C6A91"/>
    <w:rsid w:val="39A5191F"/>
    <w:rsid w:val="3C06066C"/>
    <w:rsid w:val="3D2E6105"/>
    <w:rsid w:val="3E2C5AE2"/>
    <w:rsid w:val="416D4B5E"/>
    <w:rsid w:val="43EB1309"/>
    <w:rsid w:val="452151CC"/>
    <w:rsid w:val="457C6794"/>
    <w:rsid w:val="478902F6"/>
    <w:rsid w:val="4C385FE9"/>
    <w:rsid w:val="4C4D523C"/>
    <w:rsid w:val="50926F7D"/>
    <w:rsid w:val="535F2F42"/>
    <w:rsid w:val="539B202B"/>
    <w:rsid w:val="53B06098"/>
    <w:rsid w:val="544C0025"/>
    <w:rsid w:val="54563E63"/>
    <w:rsid w:val="54756533"/>
    <w:rsid w:val="554F7048"/>
    <w:rsid w:val="567900B4"/>
    <w:rsid w:val="56BD287A"/>
    <w:rsid w:val="5E5058EC"/>
    <w:rsid w:val="5E74594C"/>
    <w:rsid w:val="5E7E688E"/>
    <w:rsid w:val="5F20199D"/>
    <w:rsid w:val="5F2B014E"/>
    <w:rsid w:val="61447E30"/>
    <w:rsid w:val="61A36AE9"/>
    <w:rsid w:val="621B2EF7"/>
    <w:rsid w:val="624673FC"/>
    <w:rsid w:val="63A66B70"/>
    <w:rsid w:val="646060BC"/>
    <w:rsid w:val="648D7853"/>
    <w:rsid w:val="66557FCB"/>
    <w:rsid w:val="680E7D50"/>
    <w:rsid w:val="6A7F7782"/>
    <w:rsid w:val="6AAF3D92"/>
    <w:rsid w:val="6AB80FA0"/>
    <w:rsid w:val="6ABC7FF3"/>
    <w:rsid w:val="71B60E07"/>
    <w:rsid w:val="7251283E"/>
    <w:rsid w:val="73FF7A37"/>
    <w:rsid w:val="747508F3"/>
    <w:rsid w:val="760A5F4D"/>
    <w:rsid w:val="787A3ED4"/>
    <w:rsid w:val="7B980493"/>
    <w:rsid w:val="7BC90334"/>
    <w:rsid w:val="7C596A1E"/>
    <w:rsid w:val="7D120ABF"/>
    <w:rsid w:val="7E563A62"/>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1"/>
    <w:qFormat/>
    <w:uiPriority w:val="0"/>
    <w:rPr>
      <w:rFonts w:ascii="宋体" w:hAnsi="Courier New"/>
      <w:kern w:val="0"/>
      <w:sz w:val="20"/>
      <w:szCs w:val="20"/>
    </w:rPr>
  </w:style>
  <w:style w:type="paragraph" w:styleId="4">
    <w:name w:val="annotation text"/>
    <w:basedOn w:val="1"/>
    <w:link w:val="31"/>
    <w:unhideWhenUsed/>
    <w:qFormat/>
    <w:uiPriority w:val="99"/>
    <w:pPr>
      <w:jc w:val="left"/>
    </w:pPr>
  </w:style>
  <w:style w:type="paragraph" w:styleId="5">
    <w:name w:val="Body Text"/>
    <w:basedOn w:val="1"/>
    <w:link w:val="19"/>
    <w:semiHidden/>
    <w:unhideWhenUsed/>
    <w:qFormat/>
    <w:uiPriority w:val="99"/>
    <w:pPr>
      <w:spacing w:after="120"/>
    </w:pPr>
  </w:style>
  <w:style w:type="paragraph" w:styleId="6">
    <w:name w:val="Body Text Indent"/>
    <w:basedOn w:val="1"/>
    <w:next w:val="7"/>
    <w:link w:val="25"/>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footer"/>
    <w:basedOn w:val="1"/>
    <w:link w:val="22"/>
    <w:unhideWhenUsed/>
    <w:qFormat/>
    <w:uiPriority w:val="99"/>
    <w:pPr>
      <w:tabs>
        <w:tab w:val="center" w:pos="4153"/>
        <w:tab w:val="right" w:pos="8306"/>
      </w:tabs>
      <w:snapToGrid w:val="0"/>
      <w:jc w:val="left"/>
    </w:pPr>
    <w:rPr>
      <w:kern w:val="0"/>
      <w:sz w:val="18"/>
      <w:szCs w:val="18"/>
    </w:rPr>
  </w:style>
  <w:style w:type="paragraph" w:styleId="9">
    <w:name w:val="header"/>
    <w:basedOn w:val="1"/>
    <w:link w:val="2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2"/>
    <w:basedOn w:val="1"/>
    <w:link w:val="24"/>
    <w:qFormat/>
    <w:uiPriority w:val="0"/>
    <w:rPr>
      <w:rFonts w:ascii="宋体" w:hAnsi="宋体"/>
      <w:kern w:val="0"/>
      <w:sz w:val="20"/>
      <w:szCs w:val="24"/>
      <w:u w:val="single"/>
    </w:rPr>
  </w:style>
  <w:style w:type="paragraph" w:styleId="11">
    <w:name w:val="annotation subject"/>
    <w:basedOn w:val="4"/>
    <w:next w:val="4"/>
    <w:link w:val="32"/>
    <w:semiHidden/>
    <w:unhideWhenUsed/>
    <w:qFormat/>
    <w:uiPriority w:val="99"/>
    <w:rPr>
      <w:b/>
      <w:bCs/>
    </w:rPr>
  </w:style>
  <w:style w:type="paragraph" w:styleId="12">
    <w:name w:val="Body Text First Indent"/>
    <w:basedOn w:val="5"/>
    <w:link w:val="20"/>
    <w:qFormat/>
    <w:uiPriority w:val="0"/>
    <w:pPr>
      <w:ind w:firstLine="420"/>
    </w:pPr>
    <w:rPr>
      <w:rFonts w:ascii="Times New Roman" w:hAnsi="Times New Roman"/>
      <w:kern w:val="0"/>
      <w:sz w:val="20"/>
      <w:szCs w:val="20"/>
    </w:rPr>
  </w:style>
  <w:style w:type="paragraph" w:styleId="13">
    <w:name w:val="Body Text First Indent 2"/>
    <w:basedOn w:val="6"/>
    <w:link w:val="26"/>
    <w:qFormat/>
    <w:uiPriority w:val="0"/>
    <w:pPr>
      <w:ind w:left="200" w:firstLine="200" w:firstLineChars="200"/>
    </w:pPr>
    <w:rPr>
      <w:rFonts w:ascii="Calibri" w:hAnsi="Calibri"/>
      <w:color w:val="0D0D0D"/>
      <w:kern w:val="0"/>
      <w:szCs w:val="24"/>
      <w:lang w:eastAsia="en-US"/>
    </w:rPr>
  </w:style>
  <w:style w:type="character" w:styleId="16">
    <w:name w:val="page number"/>
    <w:qFormat/>
    <w:uiPriority w:val="0"/>
    <w:rPr>
      <w:rFonts w:cs="Times New Roman"/>
    </w:rPr>
  </w:style>
  <w:style w:type="character" w:styleId="17">
    <w:name w:val="Hyperlink"/>
    <w:basedOn w:val="15"/>
    <w:qFormat/>
    <w:uiPriority w:val="99"/>
    <w:rPr>
      <w:color w:val="0000FF"/>
      <w:u w:val="single"/>
    </w:rPr>
  </w:style>
  <w:style w:type="character" w:styleId="18">
    <w:name w:val="annotation reference"/>
    <w:basedOn w:val="15"/>
    <w:unhideWhenUsed/>
    <w:qFormat/>
    <w:uiPriority w:val="99"/>
    <w:rPr>
      <w:sz w:val="21"/>
      <w:szCs w:val="21"/>
    </w:rPr>
  </w:style>
  <w:style w:type="character" w:customStyle="1" w:styleId="19">
    <w:name w:val="正文文本 字符"/>
    <w:basedOn w:val="15"/>
    <w:link w:val="5"/>
    <w:semiHidden/>
    <w:qFormat/>
    <w:uiPriority w:val="99"/>
    <w:rPr>
      <w:rFonts w:ascii="等线" w:hAnsi="等线" w:eastAsia="等线" w:cs="Times New Roman"/>
    </w:rPr>
  </w:style>
  <w:style w:type="character" w:customStyle="1" w:styleId="20">
    <w:name w:val="正文文本首行缩进 字符"/>
    <w:basedOn w:val="19"/>
    <w:link w:val="12"/>
    <w:qFormat/>
    <w:uiPriority w:val="0"/>
    <w:rPr>
      <w:rFonts w:ascii="Times New Roman" w:hAnsi="Times New Roman" w:eastAsia="等线" w:cs="Times New Roman"/>
      <w:kern w:val="0"/>
      <w:sz w:val="20"/>
      <w:szCs w:val="20"/>
    </w:rPr>
  </w:style>
  <w:style w:type="character" w:customStyle="1" w:styleId="21">
    <w:name w:val="纯文本 字符"/>
    <w:basedOn w:val="15"/>
    <w:link w:val="2"/>
    <w:qFormat/>
    <w:uiPriority w:val="0"/>
    <w:rPr>
      <w:rFonts w:ascii="宋体" w:hAnsi="Courier New" w:eastAsia="等线" w:cs="Times New Roman"/>
      <w:kern w:val="0"/>
      <w:sz w:val="20"/>
      <w:szCs w:val="20"/>
    </w:rPr>
  </w:style>
  <w:style w:type="character" w:customStyle="1" w:styleId="22">
    <w:name w:val="页脚 字符"/>
    <w:basedOn w:val="15"/>
    <w:link w:val="8"/>
    <w:qFormat/>
    <w:uiPriority w:val="99"/>
    <w:rPr>
      <w:rFonts w:ascii="等线" w:hAnsi="等线" w:eastAsia="等线" w:cs="Times New Roman"/>
      <w:kern w:val="0"/>
      <w:sz w:val="18"/>
      <w:szCs w:val="18"/>
    </w:rPr>
  </w:style>
  <w:style w:type="character" w:customStyle="1" w:styleId="23">
    <w:name w:val="页眉 字符"/>
    <w:basedOn w:val="15"/>
    <w:link w:val="9"/>
    <w:qFormat/>
    <w:uiPriority w:val="0"/>
    <w:rPr>
      <w:rFonts w:ascii="等线" w:hAnsi="等线" w:eastAsia="等线" w:cs="Times New Roman"/>
      <w:kern w:val="0"/>
      <w:sz w:val="18"/>
      <w:szCs w:val="18"/>
    </w:rPr>
  </w:style>
  <w:style w:type="character" w:customStyle="1" w:styleId="24">
    <w:name w:val="正文文本 2 字符"/>
    <w:basedOn w:val="15"/>
    <w:link w:val="10"/>
    <w:qFormat/>
    <w:uiPriority w:val="0"/>
    <w:rPr>
      <w:rFonts w:ascii="宋体" w:hAnsi="宋体" w:eastAsia="等线" w:cs="Times New Roman"/>
      <w:kern w:val="0"/>
      <w:sz w:val="20"/>
      <w:szCs w:val="24"/>
      <w:u w:val="single"/>
    </w:rPr>
  </w:style>
  <w:style w:type="character" w:customStyle="1" w:styleId="25">
    <w:name w:val="正文文本缩进 字符"/>
    <w:basedOn w:val="15"/>
    <w:link w:val="6"/>
    <w:semiHidden/>
    <w:qFormat/>
    <w:uiPriority w:val="99"/>
    <w:rPr>
      <w:rFonts w:ascii="等线" w:hAnsi="等线" w:eastAsia="等线" w:cs="Times New Roman"/>
    </w:rPr>
  </w:style>
  <w:style w:type="character" w:customStyle="1" w:styleId="26">
    <w:name w:val="正文文本首行缩进 2 字符"/>
    <w:basedOn w:val="25"/>
    <w:link w:val="13"/>
    <w:qFormat/>
    <w:uiPriority w:val="0"/>
    <w:rPr>
      <w:rFonts w:ascii="Calibri" w:hAnsi="Calibri" w:eastAsia="等线" w:cs="Times New Roman"/>
      <w:color w:val="0D0D0D"/>
      <w:kern w:val="0"/>
      <w:szCs w:val="24"/>
      <w:lang w:eastAsia="en-US"/>
    </w:rPr>
  </w:style>
  <w:style w:type="character" w:customStyle="1" w:styleId="27">
    <w:name w:val="fontstyle01"/>
    <w:basedOn w:val="15"/>
    <w:qFormat/>
    <w:uiPriority w:val="0"/>
    <w:rPr>
      <w:rFonts w:hint="eastAsia" w:ascii="宋体" w:hAnsi="宋体" w:eastAsia="宋体" w:cs="宋体"/>
      <w:color w:val="000000"/>
      <w:sz w:val="24"/>
      <w:szCs w:val="24"/>
    </w:rPr>
  </w:style>
  <w:style w:type="paragraph" w:customStyle="1" w:styleId="28">
    <w:name w:val="发文落款"/>
    <w:basedOn w:val="29"/>
    <w:qFormat/>
    <w:uiPriority w:val="0"/>
    <w:pPr>
      <w:ind w:left="4094" w:right="607" w:firstLine="0"/>
      <w:jc w:val="center"/>
    </w:p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修订1"/>
    <w:hidden/>
    <w:unhideWhenUsed/>
    <w:qFormat/>
    <w:uiPriority w:val="99"/>
    <w:rPr>
      <w:rFonts w:ascii="等线" w:hAnsi="等线" w:eastAsia="等线" w:cs="Times New Roman"/>
      <w:kern w:val="2"/>
      <w:sz w:val="21"/>
      <w:szCs w:val="22"/>
      <w:lang w:val="en-US" w:eastAsia="zh-CN" w:bidi="ar-SA"/>
    </w:rPr>
  </w:style>
  <w:style w:type="character" w:customStyle="1" w:styleId="31">
    <w:name w:val="批注文字 字符"/>
    <w:basedOn w:val="15"/>
    <w:link w:val="4"/>
    <w:qFormat/>
    <w:uiPriority w:val="99"/>
    <w:rPr>
      <w:rFonts w:ascii="等线" w:hAnsi="等线" w:eastAsia="等线" w:cs="Times New Roman"/>
      <w:kern w:val="2"/>
      <w:sz w:val="21"/>
      <w:szCs w:val="22"/>
    </w:rPr>
  </w:style>
  <w:style w:type="character" w:customStyle="1" w:styleId="32">
    <w:name w:val="批注主题 字符"/>
    <w:basedOn w:val="31"/>
    <w:link w:val="11"/>
    <w:semiHidden/>
    <w:qFormat/>
    <w:uiPriority w:val="99"/>
    <w:rPr>
      <w:rFonts w:ascii="等线" w:hAnsi="等线" w:eastAsia="等线" w:cs="Times New Roman"/>
      <w:b/>
      <w:bCs/>
      <w:kern w:val="2"/>
      <w:sz w:val="21"/>
      <w:szCs w:val="22"/>
    </w:rPr>
  </w:style>
  <w:style w:type="paragraph" w:customStyle="1" w:styleId="33">
    <w:name w:val="修订2"/>
    <w:hidden/>
    <w:unhideWhenUsed/>
    <w:qFormat/>
    <w:uiPriority w:val="99"/>
    <w:rPr>
      <w:rFonts w:ascii="等线" w:hAnsi="等线" w:eastAsia="等线" w:cs="Times New Roman"/>
      <w:kern w:val="2"/>
      <w:sz w:val="21"/>
      <w:szCs w:val="22"/>
      <w:lang w:val="en-US" w:eastAsia="zh-CN" w:bidi="ar-SA"/>
    </w:rPr>
  </w:style>
  <w:style w:type="paragraph" w:customStyle="1" w:styleId="34">
    <w:name w:val="Revision"/>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7750</Words>
  <Characters>8181</Characters>
  <Lines>65</Lines>
  <Paragraphs>18</Paragraphs>
  <TotalTime>6</TotalTime>
  <ScaleCrop>false</ScaleCrop>
  <LinksUpToDate>false</LinksUpToDate>
  <CharactersWithSpaces>8278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2024-12-19T11:12:00Z</dcterms:created>
  <dc:creator>市政监理负责人</dc:creator>
  <cp:lastModifiedBy>Yam</cp:lastModifiedBy>
  <cp:lastPrinted>2024-12-19T10:10:00Z</cp:lastPrinted>
  <dcterms:modified xsi:type="dcterms:W3CDTF">2025-06-17T06:57:23Z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23D1363448584415A6552E24E320D648_13</vt:lpwstr>
  </property>
  <property fmtid="{D5CDD505-2E9C-101B-9397-08002B2CF9AE}" pid="4" name="KSOTemplateDocerSaveRecord">
    <vt:lpwstr>eyJoZGlkIjoiMzEwNTM5NzYwMDRjMzkwZTVkZjY2ODkwMGIxNGU0OTUiLCJ1c2VySWQiOiIzNDY3NjExNTMifQ==</vt:lpwstr>
  </property>
</Properties>
</file>