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967BD">
      <w:pPr>
        <w:spacing w:line="360" w:lineRule="auto"/>
        <w:jc w:val="center"/>
        <w:rPr>
          <w:rFonts w:ascii="宋体" w:hAnsi="宋体" w:cs="宋体"/>
          <w:b/>
          <w:bCs/>
          <w:spacing w:val="40"/>
          <w:sz w:val="40"/>
          <w:szCs w:val="44"/>
          <w:highlight w:val="none"/>
        </w:rPr>
      </w:pPr>
    </w:p>
    <w:p w14:paraId="257DD278">
      <w:pPr>
        <w:spacing w:line="600" w:lineRule="auto"/>
        <w:jc w:val="center"/>
        <w:rPr>
          <w:rFonts w:hint="eastAsia" w:ascii="宋体" w:hAnsi="宋体" w:eastAsia="宋体" w:cs="宋体"/>
          <w:color w:val="auto"/>
          <w:sz w:val="44"/>
          <w:szCs w:val="44"/>
          <w:highlight w:val="none"/>
          <w:u w:val="single"/>
          <w:lang w:eastAsia="zh-CN"/>
        </w:rPr>
      </w:pPr>
      <w:bookmarkStart w:id="32" w:name="_GoBack"/>
      <w:r>
        <w:rPr>
          <w:rFonts w:hint="eastAsia" w:ascii="宋体" w:hAnsi="宋体" w:cs="宋体"/>
          <w:b/>
          <w:bCs/>
          <w:color w:val="auto"/>
          <w:spacing w:val="40"/>
          <w:sz w:val="44"/>
          <w:szCs w:val="44"/>
          <w:highlight w:val="none"/>
          <w:lang w:eastAsia="zh-CN"/>
        </w:rPr>
        <w:t>广州新城建示范及智能建筑产业园（一期）光储直柔项目（第二次）</w:t>
      </w:r>
    </w:p>
    <w:p w14:paraId="113F6506">
      <w:pPr>
        <w:spacing w:line="360" w:lineRule="auto"/>
        <w:rPr>
          <w:rFonts w:ascii="宋体" w:hAnsi="宋体" w:cs="宋体"/>
          <w:b/>
          <w:bCs/>
          <w:color w:val="auto"/>
          <w:spacing w:val="26"/>
          <w:sz w:val="110"/>
          <w:szCs w:val="110"/>
          <w:highlight w:val="none"/>
        </w:rPr>
      </w:pPr>
    </w:p>
    <w:p w14:paraId="667C22D0">
      <w:pPr>
        <w:pStyle w:val="43"/>
        <w:rPr>
          <w:rFonts w:hAnsi="宋体" w:cs="宋体"/>
          <w:b/>
          <w:bCs/>
          <w:color w:val="auto"/>
          <w:spacing w:val="26"/>
          <w:sz w:val="110"/>
          <w:szCs w:val="110"/>
          <w:highlight w:val="none"/>
        </w:rPr>
      </w:pPr>
    </w:p>
    <w:p w14:paraId="75E6B433">
      <w:pPr>
        <w:pStyle w:val="43"/>
        <w:rPr>
          <w:color w:val="auto"/>
          <w:highlight w:val="none"/>
        </w:rPr>
      </w:pPr>
    </w:p>
    <w:p w14:paraId="7D193462">
      <w:pPr>
        <w:spacing w:line="360" w:lineRule="auto"/>
        <w:jc w:val="center"/>
        <w:rPr>
          <w:rFonts w:ascii="宋体" w:hAnsi="宋体" w:cs="宋体"/>
          <w:b/>
          <w:bCs/>
          <w:color w:val="auto"/>
          <w:spacing w:val="26"/>
          <w:sz w:val="110"/>
          <w:szCs w:val="110"/>
          <w:highlight w:val="none"/>
        </w:rPr>
      </w:pPr>
      <w:r>
        <w:rPr>
          <w:rFonts w:hint="eastAsia" w:ascii="宋体" w:hAnsi="宋体" w:cs="宋体"/>
          <w:b/>
          <w:bCs/>
          <w:color w:val="auto"/>
          <w:spacing w:val="26"/>
          <w:sz w:val="110"/>
          <w:szCs w:val="110"/>
          <w:highlight w:val="none"/>
        </w:rPr>
        <w:t>招标文件</w:t>
      </w:r>
    </w:p>
    <w:p w14:paraId="5C473E85">
      <w:pPr>
        <w:spacing w:line="360" w:lineRule="auto"/>
        <w:jc w:val="center"/>
        <w:rPr>
          <w:rFonts w:ascii="宋体" w:hAnsi="宋体" w:cs="宋体"/>
          <w:color w:val="auto"/>
          <w:sz w:val="32"/>
          <w:highlight w:val="none"/>
        </w:rPr>
      </w:pPr>
    </w:p>
    <w:p w14:paraId="5714FECC">
      <w:pPr>
        <w:spacing w:line="360" w:lineRule="auto"/>
        <w:rPr>
          <w:rFonts w:ascii="宋体" w:hAnsi="宋体" w:cs="宋体"/>
          <w:color w:val="auto"/>
          <w:sz w:val="30"/>
          <w:szCs w:val="30"/>
          <w:highlight w:val="none"/>
        </w:rPr>
      </w:pPr>
    </w:p>
    <w:p w14:paraId="76584892">
      <w:pPr>
        <w:pStyle w:val="6"/>
        <w:ind w:firstLine="0"/>
        <w:rPr>
          <w:rFonts w:ascii="宋体" w:hAnsi="宋体" w:cs="宋体"/>
          <w:color w:val="auto"/>
          <w:sz w:val="30"/>
          <w:szCs w:val="30"/>
          <w:highlight w:val="none"/>
        </w:rPr>
      </w:pPr>
    </w:p>
    <w:p w14:paraId="582ECD3A">
      <w:pPr>
        <w:rPr>
          <w:rFonts w:ascii="宋体" w:hAnsi="宋体" w:cs="宋体"/>
          <w:color w:val="auto"/>
          <w:highlight w:val="none"/>
        </w:rPr>
      </w:pPr>
    </w:p>
    <w:p w14:paraId="6529CF93">
      <w:pPr>
        <w:pStyle w:val="11"/>
        <w:rPr>
          <w:rFonts w:hAnsi="宋体" w:cs="宋体"/>
          <w:color w:val="auto"/>
          <w:highlight w:val="none"/>
        </w:rPr>
      </w:pPr>
    </w:p>
    <w:p w14:paraId="5C66B29A">
      <w:pPr>
        <w:pStyle w:val="11"/>
        <w:rPr>
          <w:rFonts w:hAnsi="宋体" w:cs="宋体"/>
          <w:color w:val="auto"/>
          <w:highlight w:val="none"/>
        </w:rPr>
      </w:pPr>
    </w:p>
    <w:p w14:paraId="367A53A5">
      <w:pPr>
        <w:pStyle w:val="11"/>
        <w:rPr>
          <w:rFonts w:hAnsi="宋体" w:cs="宋体"/>
          <w:color w:val="auto"/>
          <w:highlight w:val="none"/>
        </w:rPr>
      </w:pPr>
    </w:p>
    <w:p w14:paraId="6CF585A7">
      <w:pPr>
        <w:spacing w:line="360" w:lineRule="auto"/>
        <w:ind w:firstLine="900" w:firstLineChars="300"/>
        <w:rPr>
          <w:rFonts w:hint="eastAsia" w:ascii="宋体" w:hAnsi="宋体" w:eastAsia="宋体" w:cs="宋体"/>
          <w:color w:val="auto"/>
          <w:sz w:val="30"/>
          <w:szCs w:val="30"/>
          <w:highlight w:val="none"/>
          <w:u w:val="single"/>
          <w:lang w:eastAsia="zh-CN"/>
        </w:rPr>
      </w:pPr>
      <w:r>
        <w:rPr>
          <w:rFonts w:hint="eastAsia" w:ascii="宋体" w:hAnsi="宋体" w:cs="宋体"/>
          <w:color w:val="auto"/>
          <w:sz w:val="30"/>
          <w:szCs w:val="30"/>
          <w:highlight w:val="none"/>
        </w:rPr>
        <w:t>招  标 单 位：</w:t>
      </w:r>
      <w:r>
        <w:rPr>
          <w:rFonts w:hint="eastAsia" w:ascii="宋体" w:hAnsi="宋体" w:cs="宋体"/>
          <w:color w:val="auto"/>
          <w:sz w:val="30"/>
          <w:szCs w:val="30"/>
          <w:highlight w:val="none"/>
          <w:u w:val="single"/>
          <w:lang w:eastAsia="zh-CN"/>
        </w:rPr>
        <w:t>广州城投充电科技有限公司</w:t>
      </w:r>
    </w:p>
    <w:p w14:paraId="5DD1F99C">
      <w:pPr>
        <w:spacing w:line="360" w:lineRule="auto"/>
        <w:ind w:firstLine="900" w:firstLineChars="300"/>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招标代理单位：</w:t>
      </w:r>
      <w:r>
        <w:rPr>
          <w:rFonts w:hint="eastAsia" w:ascii="宋体" w:hAnsi="宋体" w:cs="宋体"/>
          <w:color w:val="auto"/>
          <w:sz w:val="30"/>
          <w:szCs w:val="30"/>
          <w:highlight w:val="none"/>
          <w:u w:val="single"/>
          <w:lang w:eastAsia="zh-CN"/>
        </w:rPr>
        <w:t>广东省广大工程顾问有限公司</w:t>
      </w:r>
    </w:p>
    <w:p w14:paraId="002586B9">
      <w:pPr>
        <w:spacing w:line="360" w:lineRule="auto"/>
        <w:ind w:firstLine="900" w:firstLineChars="300"/>
        <w:rPr>
          <w:rFonts w:ascii="宋体" w:hAnsi="宋体" w:cs="宋体"/>
          <w:color w:val="auto"/>
          <w:sz w:val="30"/>
          <w:szCs w:val="30"/>
          <w:highlight w:val="none"/>
          <w:u w:val="single"/>
        </w:rPr>
      </w:pPr>
      <w:r>
        <w:rPr>
          <w:rFonts w:hint="eastAsia" w:ascii="宋体" w:hAnsi="宋体" w:cs="宋体"/>
          <w:color w:val="auto"/>
          <w:sz w:val="30"/>
          <w:szCs w:val="30"/>
          <w:highlight w:val="none"/>
        </w:rPr>
        <w:t>日        期：</w:t>
      </w:r>
      <w:r>
        <w:rPr>
          <w:rFonts w:hint="eastAsia" w:ascii="宋体" w:hAnsi="宋体" w:cs="宋体"/>
          <w:color w:val="auto"/>
          <w:sz w:val="30"/>
          <w:szCs w:val="30"/>
          <w:highlight w:val="none"/>
          <w:u w:val="single"/>
        </w:rPr>
        <w:t>202</w:t>
      </w:r>
      <w:r>
        <w:rPr>
          <w:rFonts w:hint="eastAsia" w:ascii="宋体" w:hAnsi="宋体" w:cs="宋体"/>
          <w:color w:val="auto"/>
          <w:sz w:val="30"/>
          <w:szCs w:val="30"/>
          <w:highlight w:val="none"/>
          <w:u w:val="single"/>
          <w:lang w:val="en-US" w:eastAsia="zh-CN"/>
        </w:rPr>
        <w:t>5</w:t>
      </w:r>
      <w:r>
        <w:rPr>
          <w:rFonts w:hint="eastAsia" w:ascii="宋体" w:hAnsi="宋体" w:cs="宋体"/>
          <w:color w:val="auto"/>
          <w:sz w:val="30"/>
          <w:szCs w:val="30"/>
          <w:highlight w:val="none"/>
          <w:u w:val="single"/>
        </w:rPr>
        <w:t>年</w:t>
      </w:r>
      <w:r>
        <w:rPr>
          <w:rFonts w:hint="eastAsia" w:ascii="宋体" w:hAnsi="宋体" w:cs="宋体"/>
          <w:color w:val="auto"/>
          <w:sz w:val="30"/>
          <w:szCs w:val="30"/>
          <w:highlight w:val="none"/>
          <w:u w:val="single"/>
          <w:lang w:val="en-US" w:eastAsia="zh-CN"/>
        </w:rPr>
        <w:t xml:space="preserve"> 6</w:t>
      </w:r>
      <w:r>
        <w:rPr>
          <w:rFonts w:hint="eastAsia" w:ascii="宋体" w:hAnsi="宋体" w:cs="宋体"/>
          <w:color w:val="auto"/>
          <w:sz w:val="30"/>
          <w:szCs w:val="30"/>
          <w:highlight w:val="none"/>
          <w:u w:val="single"/>
        </w:rPr>
        <w:t>月</w:t>
      </w:r>
    </w:p>
    <w:p w14:paraId="361C45D1">
      <w:pPr>
        <w:spacing w:line="360" w:lineRule="auto"/>
        <w:ind w:firstLine="904" w:firstLineChars="300"/>
        <w:jc w:val="center"/>
        <w:rPr>
          <w:rStyle w:val="28"/>
          <w:rFonts w:hint="eastAsia" w:ascii="宋体" w:hAnsi="宋体" w:cs="宋体"/>
          <w:b/>
          <w:bCs/>
          <w:color w:val="auto"/>
          <w:sz w:val="30"/>
          <w:szCs w:val="30"/>
          <w:highlight w:val="none"/>
          <w:u w:val="none"/>
        </w:rPr>
        <w:sectPr>
          <w:headerReference r:id="rId3" w:type="even"/>
          <w:footerReference r:id="rId4" w:type="even"/>
          <w:endnotePr>
            <w:numFmt w:val="decimal"/>
          </w:endnotePr>
          <w:pgSz w:w="11906" w:h="16838"/>
          <w:pgMar w:top="1134" w:right="1418" w:bottom="1247" w:left="1418" w:header="851" w:footer="907" w:gutter="0"/>
          <w:pgNumType w:start="0"/>
          <w:cols w:space="720" w:num="1"/>
          <w:titlePg/>
          <w:docGrid w:type="lines" w:linePitch="312" w:charSpace="0"/>
        </w:sectPr>
      </w:pPr>
    </w:p>
    <w:p w14:paraId="5B8E6F44">
      <w:pPr>
        <w:spacing w:line="360" w:lineRule="auto"/>
        <w:ind w:firstLine="904" w:firstLineChars="300"/>
        <w:jc w:val="center"/>
        <w:rPr>
          <w:rFonts w:ascii="宋体" w:hAnsi="宋体" w:cs="宋体"/>
          <w:b/>
          <w:caps/>
          <w:color w:val="auto"/>
          <w:kern w:val="0"/>
          <w:highlight w:val="none"/>
        </w:rPr>
      </w:pPr>
      <w:r>
        <w:rPr>
          <w:rStyle w:val="28"/>
          <w:rFonts w:hint="eastAsia" w:ascii="宋体" w:hAnsi="宋体" w:cs="宋体"/>
          <w:b/>
          <w:bCs/>
          <w:color w:val="auto"/>
          <w:sz w:val="30"/>
          <w:szCs w:val="30"/>
          <w:highlight w:val="none"/>
          <w:u w:val="none"/>
        </w:rPr>
        <w:t>目录</w:t>
      </w:r>
    </w:p>
    <w:p w14:paraId="56AB8987">
      <w:pPr>
        <w:pStyle w:val="16"/>
        <w:rPr>
          <w:rFonts w:ascii="Calibri" w:hAnsi="Calibri"/>
          <w:caps w:val="0"/>
          <w:color w:val="auto"/>
          <w:kern w:val="2"/>
          <w:sz w:val="21"/>
          <w:szCs w:val="22"/>
          <w:highlight w:val="none"/>
        </w:rPr>
      </w:pPr>
      <w:r>
        <w:rPr>
          <w:rFonts w:hint="eastAsia" w:cs="宋体"/>
          <w:color w:val="auto"/>
          <w:highlight w:val="none"/>
        </w:rPr>
        <w:fldChar w:fldCharType="begin"/>
      </w:r>
      <w:r>
        <w:rPr>
          <w:rFonts w:hint="eastAsia" w:cs="宋体"/>
          <w:color w:val="auto"/>
          <w:highlight w:val="none"/>
        </w:rPr>
        <w:instrText xml:space="preserve"> TOC \o "1-3" \h \z \u </w:instrText>
      </w:r>
      <w:r>
        <w:rPr>
          <w:rFonts w:hint="eastAsia" w:cs="宋体"/>
          <w:color w:val="auto"/>
          <w:highlight w:val="none"/>
        </w:rPr>
        <w:fldChar w:fldCharType="separate"/>
      </w:r>
      <w:r>
        <w:rPr>
          <w:color w:val="auto"/>
          <w:highlight w:val="none"/>
        </w:rPr>
        <w:fldChar w:fldCharType="begin"/>
      </w:r>
      <w:r>
        <w:rPr>
          <w:color w:val="auto"/>
          <w:highlight w:val="none"/>
        </w:rPr>
        <w:instrText xml:space="preserve"> HYPERLINK \l "_Toc160197749" </w:instrText>
      </w:r>
      <w:r>
        <w:rPr>
          <w:color w:val="auto"/>
          <w:highlight w:val="none"/>
        </w:rPr>
        <w:fldChar w:fldCharType="separate"/>
      </w:r>
      <w:r>
        <w:rPr>
          <w:rStyle w:val="28"/>
          <w:rFonts w:cs="宋体"/>
          <w:color w:val="auto"/>
          <w:highlight w:val="none"/>
        </w:rPr>
        <w:t>第一章  投标须知</w:t>
      </w:r>
      <w:r>
        <w:rPr>
          <w:color w:val="auto"/>
          <w:highlight w:val="none"/>
        </w:rPr>
        <w:tab/>
      </w:r>
      <w:r>
        <w:rPr>
          <w:color w:val="auto"/>
          <w:highlight w:val="none"/>
        </w:rPr>
        <w:fldChar w:fldCharType="begin"/>
      </w:r>
      <w:r>
        <w:rPr>
          <w:color w:val="auto"/>
          <w:highlight w:val="none"/>
        </w:rPr>
        <w:instrText xml:space="preserve"> PAGEREF _Toc160197749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7CE0739A">
      <w:pPr>
        <w:pStyle w:val="17"/>
        <w:rPr>
          <w:color w:val="auto"/>
          <w:sz w:val="21"/>
          <w:szCs w:val="22"/>
          <w:highlight w:val="none"/>
        </w:rPr>
      </w:pPr>
      <w:r>
        <w:rPr>
          <w:color w:val="auto"/>
          <w:highlight w:val="none"/>
        </w:rPr>
        <w:fldChar w:fldCharType="begin"/>
      </w:r>
      <w:r>
        <w:rPr>
          <w:color w:val="auto"/>
          <w:highlight w:val="none"/>
        </w:rPr>
        <w:instrText xml:space="preserve"> HYPERLINK \l "_Toc160197750" </w:instrText>
      </w:r>
      <w:r>
        <w:rPr>
          <w:color w:val="auto"/>
          <w:highlight w:val="none"/>
        </w:rPr>
        <w:fldChar w:fldCharType="separate"/>
      </w:r>
      <w:r>
        <w:rPr>
          <w:rStyle w:val="28"/>
          <w:rFonts w:ascii="宋体" w:hAnsi="宋体" w:cs="宋体"/>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_Toc160197750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422CEEC0">
      <w:pPr>
        <w:pStyle w:val="17"/>
        <w:rPr>
          <w:color w:val="auto"/>
          <w:sz w:val="21"/>
          <w:szCs w:val="22"/>
          <w:highlight w:val="none"/>
        </w:rPr>
      </w:pPr>
      <w:r>
        <w:rPr>
          <w:color w:val="auto"/>
          <w:highlight w:val="none"/>
        </w:rPr>
        <w:fldChar w:fldCharType="begin"/>
      </w:r>
      <w:r>
        <w:rPr>
          <w:color w:val="auto"/>
          <w:highlight w:val="none"/>
        </w:rPr>
        <w:instrText xml:space="preserve"> HYPERLINK \l "_Toc160197751" </w:instrText>
      </w:r>
      <w:r>
        <w:rPr>
          <w:color w:val="auto"/>
          <w:highlight w:val="none"/>
        </w:rPr>
        <w:fldChar w:fldCharType="separate"/>
      </w:r>
      <w:r>
        <w:rPr>
          <w:rStyle w:val="28"/>
          <w:rFonts w:ascii="宋体" w:hAnsi="宋体" w:cs="宋体"/>
          <w:color w:val="auto"/>
          <w:highlight w:val="none"/>
        </w:rPr>
        <w:t>二、投标须知修改表</w:t>
      </w:r>
      <w:r>
        <w:rPr>
          <w:color w:val="auto"/>
          <w:highlight w:val="none"/>
        </w:rPr>
        <w:tab/>
      </w:r>
      <w:r>
        <w:rPr>
          <w:color w:val="auto"/>
          <w:highlight w:val="none"/>
        </w:rPr>
        <w:fldChar w:fldCharType="begin"/>
      </w:r>
      <w:r>
        <w:rPr>
          <w:color w:val="auto"/>
          <w:highlight w:val="none"/>
        </w:rPr>
        <w:instrText xml:space="preserve"> PAGEREF _Toc160197751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4B04075A">
      <w:pPr>
        <w:pStyle w:val="17"/>
        <w:rPr>
          <w:color w:val="auto"/>
          <w:sz w:val="21"/>
          <w:szCs w:val="22"/>
          <w:highlight w:val="none"/>
        </w:rPr>
      </w:pPr>
      <w:r>
        <w:rPr>
          <w:color w:val="auto"/>
          <w:highlight w:val="none"/>
        </w:rPr>
        <w:fldChar w:fldCharType="begin"/>
      </w:r>
      <w:r>
        <w:rPr>
          <w:color w:val="auto"/>
          <w:highlight w:val="none"/>
        </w:rPr>
        <w:instrText xml:space="preserve"> HYPERLINK \l "_Toc160197752" </w:instrText>
      </w:r>
      <w:r>
        <w:rPr>
          <w:color w:val="auto"/>
          <w:highlight w:val="none"/>
        </w:rPr>
        <w:fldChar w:fldCharType="separate"/>
      </w:r>
      <w:r>
        <w:rPr>
          <w:rStyle w:val="28"/>
          <w:rFonts w:ascii="宋体" w:hAnsi="宋体" w:cs="宋体"/>
          <w:color w:val="auto"/>
          <w:highlight w:val="none"/>
        </w:rPr>
        <w:t>三、投标须知通用条款</w:t>
      </w:r>
      <w:r>
        <w:rPr>
          <w:color w:val="auto"/>
          <w:highlight w:val="none"/>
        </w:rPr>
        <w:tab/>
      </w:r>
      <w:r>
        <w:rPr>
          <w:color w:val="auto"/>
          <w:highlight w:val="none"/>
        </w:rPr>
        <w:fldChar w:fldCharType="begin"/>
      </w:r>
      <w:r>
        <w:rPr>
          <w:color w:val="auto"/>
          <w:highlight w:val="none"/>
        </w:rPr>
        <w:instrText xml:space="preserve"> PAGEREF _Toc160197752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2215C56D">
      <w:pPr>
        <w:pStyle w:val="10"/>
        <w:tabs>
          <w:tab w:val="right" w:leader="dot" w:pos="9060"/>
        </w:tabs>
        <w:ind w:left="840"/>
        <w:rPr>
          <w:color w:val="auto"/>
          <w:sz w:val="21"/>
          <w:szCs w:val="22"/>
          <w:highlight w:val="none"/>
        </w:rPr>
      </w:pPr>
      <w:r>
        <w:rPr>
          <w:color w:val="auto"/>
          <w:highlight w:val="none"/>
        </w:rPr>
        <w:fldChar w:fldCharType="begin"/>
      </w:r>
      <w:r>
        <w:rPr>
          <w:color w:val="auto"/>
          <w:highlight w:val="none"/>
        </w:rPr>
        <w:instrText xml:space="preserve"> HYPERLINK \l "_Toc160197753" </w:instrText>
      </w:r>
      <w:r>
        <w:rPr>
          <w:color w:val="auto"/>
          <w:highlight w:val="none"/>
        </w:rPr>
        <w:fldChar w:fldCharType="separate"/>
      </w:r>
      <w:r>
        <w:rPr>
          <w:rStyle w:val="28"/>
          <w:rFonts w:cs="宋体"/>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_Toc160197753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4C997ED7">
      <w:pPr>
        <w:pStyle w:val="10"/>
        <w:tabs>
          <w:tab w:val="right" w:leader="dot" w:pos="9060"/>
        </w:tabs>
        <w:ind w:left="840"/>
        <w:rPr>
          <w:rFonts w:hint="eastAsia" w:eastAsia="宋体"/>
          <w:color w:val="auto"/>
          <w:sz w:val="21"/>
          <w:szCs w:val="22"/>
          <w:highlight w:val="none"/>
          <w:lang w:val="en-US" w:eastAsia="zh-CN"/>
        </w:rPr>
      </w:pPr>
      <w:r>
        <w:rPr>
          <w:color w:val="auto"/>
          <w:highlight w:val="none"/>
        </w:rPr>
        <w:fldChar w:fldCharType="begin"/>
      </w:r>
      <w:r>
        <w:rPr>
          <w:color w:val="auto"/>
          <w:highlight w:val="none"/>
        </w:rPr>
        <w:instrText xml:space="preserve"> HYPERLINK \l "_Toc160197754" </w:instrText>
      </w:r>
      <w:r>
        <w:rPr>
          <w:color w:val="auto"/>
          <w:highlight w:val="none"/>
        </w:rPr>
        <w:fldChar w:fldCharType="separate"/>
      </w:r>
      <w:r>
        <w:rPr>
          <w:rStyle w:val="28"/>
          <w:rFonts w:cs="宋体"/>
          <w:color w:val="auto"/>
          <w:highlight w:val="none"/>
        </w:rPr>
        <w:t>（二）招标文件</w:t>
      </w:r>
      <w:r>
        <w:rPr>
          <w:color w:val="auto"/>
          <w:highlight w:val="none"/>
        </w:rPr>
        <w:tab/>
      </w:r>
      <w:r>
        <w:rPr>
          <w:rFonts w:hint="eastAsia"/>
          <w:color w:val="auto"/>
          <w:highlight w:val="none"/>
          <w:lang w:val="en-US" w:eastAsia="zh-CN"/>
        </w:rPr>
        <w:t>2</w:t>
      </w:r>
      <w:r>
        <w:rPr>
          <w:color w:val="auto"/>
          <w:highlight w:val="none"/>
        </w:rPr>
        <w:fldChar w:fldCharType="end"/>
      </w:r>
      <w:r>
        <w:rPr>
          <w:rFonts w:hint="eastAsia"/>
          <w:color w:val="auto"/>
          <w:highlight w:val="none"/>
          <w:lang w:val="en-US" w:eastAsia="zh-CN"/>
        </w:rPr>
        <w:t>1</w:t>
      </w:r>
    </w:p>
    <w:p w14:paraId="6D987673">
      <w:pPr>
        <w:pStyle w:val="10"/>
        <w:tabs>
          <w:tab w:val="right" w:leader="dot" w:pos="9060"/>
        </w:tabs>
        <w:ind w:left="840"/>
        <w:rPr>
          <w:rFonts w:hint="eastAsia" w:eastAsia="宋体"/>
          <w:color w:val="auto"/>
          <w:sz w:val="21"/>
          <w:szCs w:val="22"/>
          <w:highlight w:val="none"/>
          <w:lang w:val="en-US" w:eastAsia="zh-CN"/>
        </w:rPr>
      </w:pPr>
      <w:r>
        <w:rPr>
          <w:color w:val="auto"/>
          <w:highlight w:val="none"/>
        </w:rPr>
        <w:fldChar w:fldCharType="begin"/>
      </w:r>
      <w:r>
        <w:rPr>
          <w:color w:val="auto"/>
          <w:highlight w:val="none"/>
        </w:rPr>
        <w:instrText xml:space="preserve"> HYPERLINK \l "_Toc160197755" </w:instrText>
      </w:r>
      <w:r>
        <w:rPr>
          <w:color w:val="auto"/>
          <w:highlight w:val="none"/>
        </w:rPr>
        <w:fldChar w:fldCharType="separate"/>
      </w:r>
      <w:r>
        <w:rPr>
          <w:rStyle w:val="28"/>
          <w:rFonts w:cs="宋体"/>
          <w:color w:val="auto"/>
          <w:highlight w:val="none"/>
        </w:rPr>
        <w:t>（三）投标文件的编制</w:t>
      </w:r>
      <w:r>
        <w:rPr>
          <w:color w:val="auto"/>
          <w:highlight w:val="none"/>
        </w:rPr>
        <w:tab/>
      </w:r>
      <w:r>
        <w:rPr>
          <w:rFonts w:hint="eastAsia"/>
          <w:color w:val="auto"/>
          <w:highlight w:val="none"/>
          <w:lang w:val="en-US" w:eastAsia="zh-CN"/>
        </w:rPr>
        <w:t>2</w:t>
      </w:r>
      <w:r>
        <w:rPr>
          <w:color w:val="auto"/>
          <w:highlight w:val="none"/>
        </w:rPr>
        <w:fldChar w:fldCharType="end"/>
      </w:r>
      <w:r>
        <w:rPr>
          <w:rFonts w:hint="eastAsia"/>
          <w:color w:val="auto"/>
          <w:highlight w:val="none"/>
          <w:lang w:val="en-US" w:eastAsia="zh-CN"/>
        </w:rPr>
        <w:t>2</w:t>
      </w:r>
    </w:p>
    <w:p w14:paraId="45625E96">
      <w:pPr>
        <w:pStyle w:val="10"/>
        <w:tabs>
          <w:tab w:val="right" w:leader="dot" w:pos="9060"/>
        </w:tabs>
        <w:ind w:left="840"/>
        <w:rPr>
          <w:rFonts w:hint="eastAsia" w:eastAsia="宋体"/>
          <w:color w:val="auto"/>
          <w:sz w:val="21"/>
          <w:szCs w:val="22"/>
          <w:highlight w:val="none"/>
          <w:lang w:val="en-US" w:eastAsia="zh-CN"/>
        </w:rPr>
      </w:pPr>
      <w:r>
        <w:rPr>
          <w:color w:val="auto"/>
          <w:highlight w:val="none"/>
        </w:rPr>
        <w:fldChar w:fldCharType="begin"/>
      </w:r>
      <w:r>
        <w:rPr>
          <w:color w:val="auto"/>
          <w:highlight w:val="none"/>
        </w:rPr>
        <w:instrText xml:space="preserve"> HYPERLINK \l "_Toc160197756" </w:instrText>
      </w:r>
      <w:r>
        <w:rPr>
          <w:color w:val="auto"/>
          <w:highlight w:val="none"/>
        </w:rPr>
        <w:fldChar w:fldCharType="separate"/>
      </w:r>
      <w:r>
        <w:rPr>
          <w:rStyle w:val="28"/>
          <w:rFonts w:cs="宋体"/>
          <w:color w:val="auto"/>
          <w:highlight w:val="none"/>
        </w:rPr>
        <w:t>（四）投标文件的提交</w:t>
      </w:r>
      <w:r>
        <w:rPr>
          <w:color w:val="auto"/>
          <w:highlight w:val="none"/>
        </w:rPr>
        <w:tab/>
      </w:r>
      <w:r>
        <w:rPr>
          <w:rFonts w:hint="eastAsia"/>
          <w:color w:val="auto"/>
          <w:highlight w:val="none"/>
          <w:lang w:val="en-US" w:eastAsia="zh-CN"/>
        </w:rPr>
        <w:t>2</w:t>
      </w:r>
      <w:r>
        <w:rPr>
          <w:color w:val="auto"/>
          <w:highlight w:val="none"/>
        </w:rPr>
        <w:fldChar w:fldCharType="end"/>
      </w:r>
      <w:r>
        <w:rPr>
          <w:rFonts w:hint="eastAsia"/>
          <w:color w:val="auto"/>
          <w:highlight w:val="none"/>
          <w:lang w:val="en-US" w:eastAsia="zh-CN"/>
        </w:rPr>
        <w:t>9</w:t>
      </w:r>
    </w:p>
    <w:p w14:paraId="14BA959F">
      <w:pPr>
        <w:pStyle w:val="10"/>
        <w:tabs>
          <w:tab w:val="right" w:leader="dot" w:pos="9060"/>
        </w:tabs>
        <w:ind w:left="840"/>
        <w:rPr>
          <w:rFonts w:hint="eastAsia" w:eastAsia="宋体"/>
          <w:color w:val="auto"/>
          <w:sz w:val="21"/>
          <w:szCs w:val="22"/>
          <w:highlight w:val="none"/>
          <w:lang w:val="en-US" w:eastAsia="zh-CN"/>
        </w:rPr>
      </w:pPr>
      <w:r>
        <w:rPr>
          <w:color w:val="auto"/>
          <w:highlight w:val="none"/>
        </w:rPr>
        <w:fldChar w:fldCharType="begin"/>
      </w:r>
      <w:r>
        <w:rPr>
          <w:color w:val="auto"/>
          <w:highlight w:val="none"/>
        </w:rPr>
        <w:instrText xml:space="preserve"> HYPERLINK \l "_Toc160197757" </w:instrText>
      </w:r>
      <w:r>
        <w:rPr>
          <w:color w:val="auto"/>
          <w:highlight w:val="none"/>
        </w:rPr>
        <w:fldChar w:fldCharType="separate"/>
      </w:r>
      <w:r>
        <w:rPr>
          <w:rStyle w:val="28"/>
          <w:rFonts w:cs="宋体"/>
          <w:color w:val="auto"/>
          <w:highlight w:val="none"/>
        </w:rPr>
        <w:t>（五）开标、评标、定标及合同签定</w:t>
      </w:r>
      <w:r>
        <w:rPr>
          <w:color w:val="auto"/>
          <w:highlight w:val="none"/>
        </w:rPr>
        <w:tab/>
      </w:r>
      <w:r>
        <w:rPr>
          <w:rFonts w:hint="eastAsia"/>
          <w:color w:val="auto"/>
          <w:highlight w:val="none"/>
          <w:lang w:val="en-US" w:eastAsia="zh-CN"/>
        </w:rPr>
        <w:t>3</w:t>
      </w:r>
      <w:r>
        <w:rPr>
          <w:color w:val="auto"/>
          <w:highlight w:val="none"/>
        </w:rPr>
        <w:fldChar w:fldCharType="end"/>
      </w:r>
      <w:r>
        <w:rPr>
          <w:rFonts w:hint="eastAsia"/>
          <w:color w:val="auto"/>
          <w:highlight w:val="none"/>
          <w:lang w:val="en-US" w:eastAsia="zh-CN"/>
        </w:rPr>
        <w:t>1</w:t>
      </w:r>
    </w:p>
    <w:p w14:paraId="4AD6E63F">
      <w:pPr>
        <w:pStyle w:val="16"/>
        <w:rPr>
          <w:rFonts w:ascii="Calibri" w:hAnsi="Calibri"/>
          <w:caps w:val="0"/>
          <w:color w:val="auto"/>
          <w:kern w:val="2"/>
          <w:sz w:val="21"/>
          <w:szCs w:val="22"/>
          <w:highlight w:val="none"/>
        </w:rPr>
      </w:pPr>
      <w:r>
        <w:rPr>
          <w:color w:val="auto"/>
          <w:highlight w:val="none"/>
        </w:rPr>
        <w:fldChar w:fldCharType="begin"/>
      </w:r>
      <w:r>
        <w:rPr>
          <w:color w:val="auto"/>
          <w:highlight w:val="none"/>
        </w:rPr>
        <w:instrText xml:space="preserve"> HYPERLINK \l "_Toc160197758" </w:instrText>
      </w:r>
      <w:r>
        <w:rPr>
          <w:color w:val="auto"/>
          <w:highlight w:val="none"/>
        </w:rPr>
        <w:fldChar w:fldCharType="separate"/>
      </w:r>
      <w:r>
        <w:rPr>
          <w:rStyle w:val="28"/>
          <w:rFonts w:cs="宋体"/>
          <w:color w:val="auto"/>
          <w:highlight w:val="none"/>
        </w:rPr>
        <w:t>第二章  开标、评标及定标办法</w:t>
      </w:r>
      <w:r>
        <w:rPr>
          <w:color w:val="auto"/>
          <w:highlight w:val="none"/>
        </w:rPr>
        <w:tab/>
      </w:r>
      <w:r>
        <w:rPr>
          <w:color w:val="auto"/>
          <w:highlight w:val="none"/>
        </w:rPr>
        <w:fldChar w:fldCharType="begin"/>
      </w:r>
      <w:r>
        <w:rPr>
          <w:color w:val="auto"/>
          <w:highlight w:val="none"/>
        </w:rPr>
        <w:instrText xml:space="preserve"> PAGEREF _Toc160197758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5D3E9A77">
      <w:pPr>
        <w:pStyle w:val="17"/>
        <w:rPr>
          <w:color w:val="auto"/>
          <w:sz w:val="21"/>
          <w:szCs w:val="22"/>
          <w:highlight w:val="none"/>
        </w:rPr>
      </w:pPr>
      <w:r>
        <w:rPr>
          <w:color w:val="auto"/>
          <w:highlight w:val="none"/>
        </w:rPr>
        <w:fldChar w:fldCharType="begin"/>
      </w:r>
      <w:r>
        <w:rPr>
          <w:color w:val="auto"/>
          <w:highlight w:val="none"/>
        </w:rPr>
        <w:instrText xml:space="preserve"> HYPERLINK \l "_Toc160197759" </w:instrText>
      </w:r>
      <w:r>
        <w:rPr>
          <w:color w:val="auto"/>
          <w:highlight w:val="none"/>
        </w:rPr>
        <w:fldChar w:fldCharType="separate"/>
      </w:r>
      <w:r>
        <w:rPr>
          <w:rStyle w:val="28"/>
          <w:rFonts w:ascii="宋体" w:hAnsi="宋体" w:cs="宋体"/>
          <w:color w:val="auto"/>
          <w:highlight w:val="none"/>
        </w:rPr>
        <w:t>一、开标、评标及定标办法修改表</w:t>
      </w:r>
      <w:r>
        <w:rPr>
          <w:color w:val="auto"/>
          <w:highlight w:val="none"/>
        </w:rPr>
        <w:tab/>
      </w:r>
      <w:r>
        <w:rPr>
          <w:color w:val="auto"/>
          <w:highlight w:val="none"/>
        </w:rPr>
        <w:fldChar w:fldCharType="begin"/>
      </w:r>
      <w:r>
        <w:rPr>
          <w:color w:val="auto"/>
          <w:highlight w:val="none"/>
        </w:rPr>
        <w:instrText xml:space="preserve"> PAGEREF _Toc160197759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5E4835F3">
      <w:pPr>
        <w:pStyle w:val="17"/>
        <w:rPr>
          <w:color w:val="auto"/>
          <w:sz w:val="21"/>
          <w:szCs w:val="22"/>
          <w:highlight w:val="none"/>
        </w:rPr>
      </w:pPr>
      <w:r>
        <w:rPr>
          <w:color w:val="auto"/>
          <w:highlight w:val="none"/>
        </w:rPr>
        <w:fldChar w:fldCharType="begin"/>
      </w:r>
      <w:r>
        <w:rPr>
          <w:color w:val="auto"/>
          <w:highlight w:val="none"/>
        </w:rPr>
        <w:instrText xml:space="preserve"> HYPERLINK \l "_Toc160197760" </w:instrText>
      </w:r>
      <w:r>
        <w:rPr>
          <w:color w:val="auto"/>
          <w:highlight w:val="none"/>
        </w:rPr>
        <w:fldChar w:fldCharType="separate"/>
      </w:r>
      <w:r>
        <w:rPr>
          <w:rStyle w:val="28"/>
          <w:rFonts w:ascii="宋体" w:hAnsi="宋体" w:cs="宋体"/>
          <w:color w:val="auto"/>
          <w:highlight w:val="none"/>
        </w:rPr>
        <w:t>二、开标、评标及定标办法通用条款</w:t>
      </w:r>
      <w:r>
        <w:rPr>
          <w:color w:val="auto"/>
          <w:highlight w:val="none"/>
        </w:rPr>
        <w:tab/>
      </w:r>
      <w:r>
        <w:rPr>
          <w:color w:val="auto"/>
          <w:highlight w:val="none"/>
        </w:rPr>
        <w:fldChar w:fldCharType="begin"/>
      </w:r>
      <w:r>
        <w:rPr>
          <w:color w:val="auto"/>
          <w:highlight w:val="none"/>
        </w:rPr>
        <w:instrText xml:space="preserve"> PAGEREF _Toc160197760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225B5B8A">
      <w:pPr>
        <w:pStyle w:val="10"/>
        <w:tabs>
          <w:tab w:val="right" w:leader="dot" w:pos="9060"/>
        </w:tabs>
        <w:ind w:left="840"/>
        <w:rPr>
          <w:color w:val="auto"/>
          <w:sz w:val="21"/>
          <w:szCs w:val="22"/>
          <w:highlight w:val="none"/>
        </w:rPr>
      </w:pPr>
      <w:r>
        <w:rPr>
          <w:color w:val="auto"/>
          <w:highlight w:val="none"/>
        </w:rPr>
        <w:fldChar w:fldCharType="begin"/>
      </w:r>
      <w:r>
        <w:rPr>
          <w:color w:val="auto"/>
          <w:highlight w:val="none"/>
        </w:rPr>
        <w:instrText xml:space="preserve"> HYPERLINK \l "_Toc160197761" </w:instrText>
      </w:r>
      <w:r>
        <w:rPr>
          <w:color w:val="auto"/>
          <w:highlight w:val="none"/>
        </w:rPr>
        <w:fldChar w:fldCharType="separate"/>
      </w:r>
      <w:r>
        <w:rPr>
          <w:rStyle w:val="28"/>
          <w:rFonts w:cs="宋体"/>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_Toc160197761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2A626125">
      <w:pPr>
        <w:pStyle w:val="10"/>
        <w:tabs>
          <w:tab w:val="right" w:leader="dot" w:pos="9060"/>
        </w:tabs>
        <w:ind w:left="840"/>
        <w:rPr>
          <w:color w:val="auto"/>
          <w:sz w:val="21"/>
          <w:szCs w:val="22"/>
          <w:highlight w:val="none"/>
        </w:rPr>
      </w:pPr>
      <w:r>
        <w:rPr>
          <w:color w:val="auto"/>
          <w:highlight w:val="none"/>
        </w:rPr>
        <w:fldChar w:fldCharType="begin"/>
      </w:r>
      <w:r>
        <w:rPr>
          <w:color w:val="auto"/>
          <w:highlight w:val="none"/>
        </w:rPr>
        <w:instrText xml:space="preserve"> HYPERLINK \l "_Toc160197762" </w:instrText>
      </w:r>
      <w:r>
        <w:rPr>
          <w:color w:val="auto"/>
          <w:highlight w:val="none"/>
        </w:rPr>
        <w:fldChar w:fldCharType="separate"/>
      </w:r>
      <w:r>
        <w:rPr>
          <w:rStyle w:val="28"/>
          <w:rFonts w:cs="宋体"/>
          <w:color w:val="auto"/>
          <w:highlight w:val="none"/>
        </w:rPr>
        <w:t>（二）开标评标办法程序和细则</w:t>
      </w:r>
      <w:r>
        <w:rPr>
          <w:color w:val="auto"/>
          <w:highlight w:val="none"/>
        </w:rPr>
        <w:tab/>
      </w:r>
      <w:r>
        <w:rPr>
          <w:color w:val="auto"/>
          <w:highlight w:val="none"/>
        </w:rPr>
        <w:fldChar w:fldCharType="begin"/>
      </w:r>
      <w:r>
        <w:rPr>
          <w:color w:val="auto"/>
          <w:highlight w:val="none"/>
        </w:rPr>
        <w:instrText xml:space="preserve"> PAGEREF _Toc160197762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03081047">
      <w:pPr>
        <w:pStyle w:val="10"/>
        <w:tabs>
          <w:tab w:val="right" w:leader="dot" w:pos="9060"/>
        </w:tabs>
        <w:ind w:left="840"/>
        <w:rPr>
          <w:color w:val="auto"/>
          <w:sz w:val="21"/>
          <w:szCs w:val="22"/>
          <w:highlight w:val="none"/>
        </w:rPr>
      </w:pPr>
      <w:r>
        <w:rPr>
          <w:color w:val="auto"/>
          <w:highlight w:val="none"/>
        </w:rPr>
        <w:fldChar w:fldCharType="begin"/>
      </w:r>
      <w:r>
        <w:rPr>
          <w:color w:val="auto"/>
          <w:highlight w:val="none"/>
        </w:rPr>
        <w:instrText xml:space="preserve"> HYPERLINK \l "_Toc160197763" </w:instrText>
      </w:r>
      <w:r>
        <w:rPr>
          <w:color w:val="auto"/>
          <w:highlight w:val="none"/>
        </w:rPr>
        <w:fldChar w:fldCharType="separate"/>
      </w:r>
      <w:r>
        <w:rPr>
          <w:rStyle w:val="28"/>
          <w:rFonts w:cs="宋体"/>
          <w:color w:val="auto"/>
          <w:highlight w:val="none"/>
        </w:rPr>
        <w:t>可选办法七（适合综合评分法四，技术标与经济标同时开启）</w:t>
      </w:r>
      <w:r>
        <w:rPr>
          <w:color w:val="auto"/>
          <w:highlight w:val="none"/>
        </w:rPr>
        <w:tab/>
      </w:r>
      <w:r>
        <w:rPr>
          <w:color w:val="auto"/>
          <w:highlight w:val="none"/>
        </w:rPr>
        <w:fldChar w:fldCharType="begin"/>
      </w:r>
      <w:r>
        <w:rPr>
          <w:color w:val="auto"/>
          <w:highlight w:val="none"/>
        </w:rPr>
        <w:instrText xml:space="preserve"> PAGEREF _Toc160197763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31AA5C1C">
      <w:pPr>
        <w:pStyle w:val="16"/>
        <w:rPr>
          <w:rFonts w:ascii="Calibri" w:hAnsi="Calibri"/>
          <w:caps w:val="0"/>
          <w:color w:val="auto"/>
          <w:kern w:val="2"/>
          <w:sz w:val="21"/>
          <w:szCs w:val="22"/>
          <w:highlight w:val="none"/>
        </w:rPr>
      </w:pPr>
      <w:r>
        <w:rPr>
          <w:color w:val="auto"/>
          <w:highlight w:val="none"/>
        </w:rPr>
        <w:fldChar w:fldCharType="begin"/>
      </w:r>
      <w:r>
        <w:rPr>
          <w:color w:val="auto"/>
          <w:highlight w:val="none"/>
        </w:rPr>
        <w:instrText xml:space="preserve"> HYPERLINK \l "_Toc160197764" </w:instrText>
      </w:r>
      <w:r>
        <w:rPr>
          <w:color w:val="auto"/>
          <w:highlight w:val="none"/>
        </w:rPr>
        <w:fldChar w:fldCharType="separate"/>
      </w:r>
      <w:r>
        <w:rPr>
          <w:rStyle w:val="28"/>
          <w:rFonts w:cs="宋体"/>
          <w:color w:val="auto"/>
          <w:highlight w:val="none"/>
        </w:rPr>
        <w:t>第三章  合同条款</w:t>
      </w:r>
      <w:r>
        <w:rPr>
          <w:color w:val="auto"/>
          <w:highlight w:val="none"/>
        </w:rPr>
        <w:tab/>
      </w:r>
      <w:r>
        <w:rPr>
          <w:color w:val="auto"/>
          <w:highlight w:val="none"/>
        </w:rPr>
        <w:fldChar w:fldCharType="begin"/>
      </w:r>
      <w:r>
        <w:rPr>
          <w:color w:val="auto"/>
          <w:highlight w:val="none"/>
        </w:rPr>
        <w:instrText xml:space="preserve"> PAGEREF _Toc160197764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5B743853">
      <w:pPr>
        <w:pStyle w:val="16"/>
        <w:rPr>
          <w:rFonts w:ascii="Calibri" w:hAnsi="Calibri"/>
          <w:caps w:val="0"/>
          <w:color w:val="auto"/>
          <w:kern w:val="2"/>
          <w:sz w:val="21"/>
          <w:szCs w:val="22"/>
          <w:highlight w:val="none"/>
        </w:rPr>
      </w:pPr>
      <w:r>
        <w:rPr>
          <w:color w:val="auto"/>
          <w:highlight w:val="none"/>
        </w:rPr>
        <w:fldChar w:fldCharType="begin"/>
      </w:r>
      <w:r>
        <w:rPr>
          <w:color w:val="auto"/>
          <w:highlight w:val="none"/>
        </w:rPr>
        <w:instrText xml:space="preserve"> HYPERLINK \l "_Toc160197765" </w:instrText>
      </w:r>
      <w:r>
        <w:rPr>
          <w:color w:val="auto"/>
          <w:highlight w:val="none"/>
        </w:rPr>
        <w:fldChar w:fldCharType="separate"/>
      </w:r>
      <w:r>
        <w:rPr>
          <w:rStyle w:val="28"/>
          <w:rFonts w:cs="宋体"/>
          <w:color w:val="auto"/>
          <w:highlight w:val="none"/>
        </w:rPr>
        <w:t>第四章  投标文件格式</w:t>
      </w:r>
      <w:r>
        <w:rPr>
          <w:color w:val="auto"/>
          <w:highlight w:val="none"/>
        </w:rPr>
        <w:tab/>
      </w:r>
      <w:r>
        <w:rPr>
          <w:color w:val="auto"/>
          <w:highlight w:val="none"/>
        </w:rPr>
        <w:fldChar w:fldCharType="begin"/>
      </w:r>
      <w:r>
        <w:rPr>
          <w:color w:val="auto"/>
          <w:highlight w:val="none"/>
        </w:rPr>
        <w:instrText xml:space="preserve"> PAGEREF _Toc160197765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7DB37D4A">
      <w:pPr>
        <w:pStyle w:val="16"/>
        <w:rPr>
          <w:rFonts w:ascii="Calibri" w:hAnsi="Calibri"/>
          <w:caps w:val="0"/>
          <w:color w:val="auto"/>
          <w:kern w:val="2"/>
          <w:sz w:val="21"/>
          <w:szCs w:val="22"/>
          <w:highlight w:val="none"/>
        </w:rPr>
      </w:pPr>
      <w:r>
        <w:rPr>
          <w:color w:val="auto"/>
          <w:highlight w:val="none"/>
        </w:rPr>
        <w:fldChar w:fldCharType="begin"/>
      </w:r>
      <w:r>
        <w:rPr>
          <w:color w:val="auto"/>
          <w:highlight w:val="none"/>
        </w:rPr>
        <w:instrText xml:space="preserve"> HYPERLINK \l "_Toc160197766" </w:instrText>
      </w:r>
      <w:r>
        <w:rPr>
          <w:color w:val="auto"/>
          <w:highlight w:val="none"/>
        </w:rPr>
        <w:fldChar w:fldCharType="separate"/>
      </w:r>
      <w:r>
        <w:rPr>
          <w:rStyle w:val="28"/>
          <w:rFonts w:cs="宋体"/>
          <w:bCs/>
          <w:color w:val="auto"/>
          <w:highlight w:val="none"/>
        </w:rPr>
        <w:t>第五章.技术条件（工程建设标准）</w:t>
      </w:r>
      <w:r>
        <w:rPr>
          <w:color w:val="auto"/>
          <w:highlight w:val="none"/>
        </w:rPr>
        <w:tab/>
      </w:r>
      <w:r>
        <w:rPr>
          <w:color w:val="auto"/>
          <w:highlight w:val="none"/>
        </w:rPr>
        <w:fldChar w:fldCharType="begin"/>
      </w:r>
      <w:r>
        <w:rPr>
          <w:color w:val="auto"/>
          <w:highlight w:val="none"/>
        </w:rPr>
        <w:instrText xml:space="preserve"> PAGEREF _Toc160197766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41783AA6">
      <w:pPr>
        <w:pStyle w:val="16"/>
        <w:rPr>
          <w:rFonts w:ascii="Calibri" w:hAnsi="Calibri"/>
          <w:caps w:val="0"/>
          <w:color w:val="auto"/>
          <w:kern w:val="2"/>
          <w:sz w:val="21"/>
          <w:szCs w:val="22"/>
          <w:highlight w:val="none"/>
        </w:rPr>
      </w:pPr>
      <w:r>
        <w:rPr>
          <w:color w:val="auto"/>
          <w:highlight w:val="none"/>
        </w:rPr>
        <w:fldChar w:fldCharType="begin"/>
      </w:r>
      <w:r>
        <w:rPr>
          <w:color w:val="auto"/>
          <w:highlight w:val="none"/>
        </w:rPr>
        <w:instrText xml:space="preserve"> HYPERLINK \l "_Toc160197768" </w:instrText>
      </w:r>
      <w:r>
        <w:rPr>
          <w:color w:val="auto"/>
          <w:highlight w:val="none"/>
        </w:rPr>
        <w:fldChar w:fldCharType="separate"/>
      </w:r>
      <w:r>
        <w:rPr>
          <w:rStyle w:val="28"/>
          <w:rFonts w:cs="宋体"/>
          <w:color w:val="auto"/>
          <w:highlight w:val="none"/>
        </w:rPr>
        <w:t>第六章  图纸及勘察资料</w:t>
      </w:r>
      <w:r>
        <w:rPr>
          <w:color w:val="auto"/>
          <w:highlight w:val="none"/>
        </w:rPr>
        <w:tab/>
      </w:r>
      <w:r>
        <w:rPr>
          <w:color w:val="auto"/>
          <w:highlight w:val="none"/>
        </w:rPr>
        <w:fldChar w:fldCharType="begin"/>
      </w:r>
      <w:r>
        <w:rPr>
          <w:color w:val="auto"/>
          <w:highlight w:val="none"/>
        </w:rPr>
        <w:instrText xml:space="preserve"> PAGEREF _Toc160197768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14:paraId="53B0C777">
      <w:pPr>
        <w:pStyle w:val="16"/>
        <w:rPr>
          <w:rFonts w:ascii="Calibri" w:hAnsi="Calibri"/>
          <w:caps w:val="0"/>
          <w:color w:val="auto"/>
          <w:kern w:val="2"/>
          <w:sz w:val="21"/>
          <w:szCs w:val="22"/>
          <w:highlight w:val="none"/>
        </w:rPr>
      </w:pPr>
      <w:r>
        <w:rPr>
          <w:color w:val="auto"/>
          <w:highlight w:val="none"/>
        </w:rPr>
        <w:fldChar w:fldCharType="begin"/>
      </w:r>
      <w:r>
        <w:rPr>
          <w:color w:val="auto"/>
          <w:highlight w:val="none"/>
        </w:rPr>
        <w:instrText xml:space="preserve"> HYPERLINK \l "_Toc160197769" </w:instrText>
      </w:r>
      <w:r>
        <w:rPr>
          <w:color w:val="auto"/>
          <w:highlight w:val="none"/>
        </w:rPr>
        <w:fldChar w:fldCharType="separate"/>
      </w:r>
      <w:r>
        <w:rPr>
          <w:rStyle w:val="28"/>
          <w:rFonts w:cs="宋体"/>
          <w:color w:val="auto"/>
          <w:highlight w:val="none"/>
        </w:rPr>
        <w:t>第七章  工程量清单</w:t>
      </w:r>
      <w:r>
        <w:rPr>
          <w:color w:val="auto"/>
          <w:highlight w:val="none"/>
        </w:rPr>
        <w:tab/>
      </w:r>
      <w:r>
        <w:rPr>
          <w:color w:val="auto"/>
          <w:highlight w:val="none"/>
        </w:rPr>
        <w:fldChar w:fldCharType="begin"/>
      </w:r>
      <w:r>
        <w:rPr>
          <w:color w:val="auto"/>
          <w:highlight w:val="none"/>
        </w:rPr>
        <w:instrText xml:space="preserve"> PAGEREF _Toc160197769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14:paraId="77B58D3F">
      <w:pPr>
        <w:pStyle w:val="16"/>
        <w:rPr>
          <w:rFonts w:ascii="Calibri" w:hAnsi="Calibri"/>
          <w:caps w:val="0"/>
          <w:color w:val="auto"/>
          <w:kern w:val="2"/>
          <w:sz w:val="21"/>
          <w:szCs w:val="22"/>
          <w:highlight w:val="none"/>
        </w:rPr>
      </w:pPr>
      <w:r>
        <w:rPr>
          <w:color w:val="auto"/>
          <w:highlight w:val="none"/>
        </w:rPr>
        <w:fldChar w:fldCharType="begin"/>
      </w:r>
      <w:r>
        <w:rPr>
          <w:color w:val="auto"/>
          <w:highlight w:val="none"/>
        </w:rPr>
        <w:instrText xml:space="preserve"> HYPERLINK \l "_Toc160197770" </w:instrText>
      </w:r>
      <w:r>
        <w:rPr>
          <w:color w:val="auto"/>
          <w:highlight w:val="none"/>
        </w:rPr>
        <w:fldChar w:fldCharType="separate"/>
      </w:r>
      <w:r>
        <w:rPr>
          <w:rStyle w:val="28"/>
          <w:rFonts w:cs="宋体"/>
          <w:color w:val="auto"/>
          <w:highlight w:val="none"/>
        </w:rPr>
        <w:t>第八章  最高投标限价</w:t>
      </w:r>
      <w:r>
        <w:rPr>
          <w:color w:val="auto"/>
          <w:highlight w:val="none"/>
        </w:rPr>
        <w:tab/>
      </w:r>
      <w:r>
        <w:rPr>
          <w:color w:val="auto"/>
          <w:highlight w:val="none"/>
        </w:rPr>
        <w:fldChar w:fldCharType="begin"/>
      </w:r>
      <w:r>
        <w:rPr>
          <w:color w:val="auto"/>
          <w:highlight w:val="none"/>
        </w:rPr>
        <w:instrText xml:space="preserve"> PAGEREF _Toc160197770 \h </w:instrText>
      </w:r>
      <w:r>
        <w:rPr>
          <w:color w:val="auto"/>
          <w:highlight w:val="none"/>
        </w:rPr>
        <w:fldChar w:fldCharType="separate"/>
      </w:r>
      <w:r>
        <w:rPr>
          <w:color w:val="auto"/>
          <w:highlight w:val="none"/>
        </w:rPr>
        <w:t>86</w:t>
      </w:r>
      <w:r>
        <w:rPr>
          <w:color w:val="auto"/>
          <w:highlight w:val="none"/>
        </w:rPr>
        <w:fldChar w:fldCharType="end"/>
      </w:r>
      <w:r>
        <w:rPr>
          <w:color w:val="auto"/>
          <w:highlight w:val="none"/>
        </w:rPr>
        <w:fldChar w:fldCharType="end"/>
      </w:r>
    </w:p>
    <w:p w14:paraId="1C5913DC">
      <w:pPr>
        <w:pStyle w:val="3"/>
        <w:jc w:val="center"/>
        <w:rPr>
          <w:rFonts w:ascii="宋体" w:hAnsi="宋体" w:cs="宋体"/>
          <w:color w:val="auto"/>
          <w:highlight w:val="none"/>
        </w:rPr>
      </w:pPr>
      <w:r>
        <w:rPr>
          <w:rFonts w:hint="eastAsia" w:ascii="宋体" w:hAnsi="宋体" w:cs="宋体"/>
          <w:color w:val="auto"/>
          <w:highlight w:val="none"/>
        </w:rPr>
        <w:fldChar w:fldCharType="end"/>
      </w:r>
      <w:r>
        <w:rPr>
          <w:rFonts w:hint="eastAsia" w:ascii="宋体" w:hAnsi="宋体" w:cs="宋体"/>
          <w:color w:val="auto"/>
          <w:highlight w:val="none"/>
        </w:rPr>
        <w:br w:type="page"/>
      </w:r>
      <w:bookmarkStart w:id="0" w:name="_Toc160197749"/>
      <w:r>
        <w:rPr>
          <w:rFonts w:hint="eastAsia" w:ascii="宋体" w:hAnsi="宋体" w:cs="宋体"/>
          <w:color w:val="auto"/>
          <w:highlight w:val="none"/>
        </w:rPr>
        <w:t>第一章  投标须知</w:t>
      </w:r>
      <w:bookmarkEnd w:id="0"/>
    </w:p>
    <w:p w14:paraId="2F8B2AFC">
      <w:pPr>
        <w:pStyle w:val="4"/>
        <w:rPr>
          <w:rFonts w:ascii="宋体" w:hAnsi="宋体" w:cs="宋体"/>
          <w:color w:val="auto"/>
          <w:highlight w:val="none"/>
        </w:rPr>
      </w:pPr>
      <w:bookmarkStart w:id="1" w:name="_Toc160197750"/>
      <w:r>
        <w:rPr>
          <w:rFonts w:hint="eastAsia" w:ascii="宋体" w:hAnsi="宋体" w:cs="宋体"/>
          <w:color w:val="auto"/>
          <w:highlight w:val="none"/>
        </w:rPr>
        <w:t>一、投标须知前附表</w:t>
      </w:r>
      <w:bookmarkEnd w:id="1"/>
    </w:p>
    <w:p w14:paraId="40579B73">
      <w:pPr>
        <w:pStyle w:val="6"/>
        <w:spacing w:line="360" w:lineRule="auto"/>
        <w:ind w:firstLine="0"/>
        <w:rPr>
          <w:rFonts w:ascii="宋体" w:hAnsi="宋体" w:cs="宋体"/>
          <w:b/>
          <w:color w:val="auto"/>
          <w:sz w:val="24"/>
          <w:szCs w:val="24"/>
          <w:highlight w:val="none"/>
        </w:rPr>
      </w:pPr>
      <w:r>
        <w:rPr>
          <w:rFonts w:hint="eastAsia" w:ascii="宋体" w:hAnsi="宋体" w:cs="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23"/>
        <w:tblW w:w="929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882"/>
        <w:gridCol w:w="1703"/>
        <w:gridCol w:w="6015"/>
      </w:tblGrid>
      <w:tr w14:paraId="41D647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8" w:type="dxa"/>
            <w:tcBorders>
              <w:top w:val="double" w:color="auto" w:sz="4" w:space="0"/>
              <w:left w:val="double" w:color="auto" w:sz="4" w:space="0"/>
              <w:bottom w:val="single" w:color="auto" w:sz="4" w:space="0"/>
              <w:right w:val="single" w:color="auto" w:sz="4" w:space="0"/>
            </w:tcBorders>
            <w:vAlign w:val="center"/>
          </w:tcPr>
          <w:p w14:paraId="445E9318">
            <w:pPr>
              <w:rPr>
                <w:rFonts w:ascii="宋体" w:hAnsi="宋体" w:cs="宋体"/>
                <w:color w:val="auto"/>
                <w:szCs w:val="21"/>
                <w:highlight w:val="none"/>
              </w:rPr>
            </w:pPr>
            <w:r>
              <w:rPr>
                <w:rFonts w:hint="eastAsia" w:ascii="宋体" w:hAnsi="宋体" w:cs="宋体"/>
                <w:color w:val="auto"/>
                <w:szCs w:val="21"/>
                <w:highlight w:val="none"/>
              </w:rPr>
              <w:t>项目</w:t>
            </w:r>
          </w:p>
        </w:tc>
        <w:tc>
          <w:tcPr>
            <w:tcW w:w="882" w:type="dxa"/>
            <w:tcBorders>
              <w:top w:val="double" w:color="auto" w:sz="4" w:space="0"/>
              <w:left w:val="single" w:color="auto" w:sz="4" w:space="0"/>
              <w:bottom w:val="single" w:color="auto" w:sz="4" w:space="0"/>
              <w:right w:val="single" w:color="auto" w:sz="4" w:space="0"/>
            </w:tcBorders>
            <w:vAlign w:val="center"/>
          </w:tcPr>
          <w:p w14:paraId="25D38578">
            <w:pPr>
              <w:rPr>
                <w:rFonts w:ascii="宋体" w:hAnsi="宋体" w:cs="宋体"/>
                <w:color w:val="auto"/>
                <w:szCs w:val="21"/>
                <w:highlight w:val="none"/>
              </w:rPr>
            </w:pPr>
            <w:r>
              <w:rPr>
                <w:rFonts w:hint="eastAsia" w:ascii="宋体" w:hAnsi="宋体" w:cs="宋体"/>
                <w:color w:val="auto"/>
                <w:szCs w:val="21"/>
                <w:highlight w:val="none"/>
              </w:rPr>
              <w:t>条款号</w:t>
            </w:r>
          </w:p>
        </w:tc>
        <w:tc>
          <w:tcPr>
            <w:tcW w:w="1703" w:type="dxa"/>
            <w:tcBorders>
              <w:top w:val="double" w:color="auto" w:sz="4" w:space="0"/>
              <w:left w:val="single" w:color="auto" w:sz="4" w:space="0"/>
              <w:bottom w:val="single" w:color="auto" w:sz="4" w:space="0"/>
              <w:right w:val="single" w:color="auto" w:sz="4" w:space="0"/>
            </w:tcBorders>
            <w:vAlign w:val="center"/>
          </w:tcPr>
          <w:p w14:paraId="58B00623">
            <w:pPr>
              <w:ind w:firstLine="458"/>
              <w:rPr>
                <w:rFonts w:ascii="宋体" w:hAnsi="宋体" w:cs="宋体"/>
                <w:color w:val="auto"/>
                <w:szCs w:val="21"/>
                <w:highlight w:val="none"/>
              </w:rPr>
            </w:pPr>
            <w:r>
              <w:rPr>
                <w:rFonts w:hint="eastAsia" w:ascii="宋体" w:hAnsi="宋体" w:cs="宋体"/>
                <w:color w:val="auto"/>
                <w:szCs w:val="21"/>
                <w:highlight w:val="none"/>
              </w:rPr>
              <w:t>内容</w:t>
            </w:r>
          </w:p>
        </w:tc>
        <w:tc>
          <w:tcPr>
            <w:tcW w:w="6015" w:type="dxa"/>
            <w:tcBorders>
              <w:top w:val="double" w:color="auto" w:sz="4" w:space="0"/>
              <w:left w:val="single" w:color="auto" w:sz="4" w:space="0"/>
              <w:bottom w:val="single" w:color="auto" w:sz="4" w:space="0"/>
              <w:right w:val="double" w:color="auto" w:sz="4" w:space="0"/>
            </w:tcBorders>
            <w:vAlign w:val="center"/>
          </w:tcPr>
          <w:p w14:paraId="151511D4">
            <w:pPr>
              <w:pStyle w:val="12"/>
              <w:ind w:firstLine="458"/>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说明与要求</w:t>
            </w:r>
          </w:p>
        </w:tc>
      </w:tr>
      <w:tr w14:paraId="3EC6F8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8" w:type="dxa"/>
            <w:tcBorders>
              <w:top w:val="single" w:color="auto" w:sz="4" w:space="0"/>
              <w:left w:val="double" w:color="auto" w:sz="4" w:space="0"/>
              <w:bottom w:val="single" w:color="auto" w:sz="4" w:space="0"/>
              <w:right w:val="single" w:color="auto" w:sz="4" w:space="0"/>
            </w:tcBorders>
            <w:vAlign w:val="center"/>
          </w:tcPr>
          <w:p w14:paraId="6E80B222">
            <w:pPr>
              <w:rPr>
                <w:rFonts w:ascii="宋体" w:hAnsi="宋体" w:cs="宋体"/>
                <w:color w:val="auto"/>
                <w:szCs w:val="21"/>
                <w:highlight w:val="none"/>
              </w:rPr>
            </w:pPr>
            <w:r>
              <w:rPr>
                <w:rFonts w:hint="eastAsia" w:ascii="宋体" w:hAnsi="宋体" w:cs="宋体"/>
                <w:color w:val="auto"/>
                <w:szCs w:val="21"/>
                <w:highlight w:val="none"/>
              </w:rPr>
              <w:t>1</w:t>
            </w:r>
          </w:p>
        </w:tc>
        <w:tc>
          <w:tcPr>
            <w:tcW w:w="882" w:type="dxa"/>
            <w:tcBorders>
              <w:top w:val="single" w:color="auto" w:sz="4" w:space="0"/>
              <w:left w:val="single" w:color="auto" w:sz="4" w:space="0"/>
              <w:bottom w:val="single" w:color="auto" w:sz="4" w:space="0"/>
              <w:right w:val="single" w:color="auto" w:sz="4" w:space="0"/>
            </w:tcBorders>
            <w:vAlign w:val="center"/>
          </w:tcPr>
          <w:p w14:paraId="67029EA0">
            <w:pPr>
              <w:rPr>
                <w:rFonts w:ascii="宋体" w:hAnsi="宋体" w:cs="宋体"/>
                <w:color w:val="auto"/>
                <w:szCs w:val="21"/>
                <w:highlight w:val="none"/>
              </w:rPr>
            </w:pPr>
            <w:r>
              <w:rPr>
                <w:rFonts w:hint="eastAsia" w:ascii="宋体" w:hAnsi="宋体" w:cs="宋体"/>
                <w:color w:val="auto"/>
                <w:szCs w:val="21"/>
                <w:highlight w:val="none"/>
              </w:rPr>
              <w:t>1</w:t>
            </w:r>
          </w:p>
        </w:tc>
        <w:tc>
          <w:tcPr>
            <w:tcW w:w="1703" w:type="dxa"/>
            <w:tcBorders>
              <w:top w:val="single" w:color="auto" w:sz="4" w:space="0"/>
              <w:left w:val="single" w:color="auto" w:sz="4" w:space="0"/>
              <w:bottom w:val="single" w:color="auto" w:sz="4" w:space="0"/>
              <w:right w:val="single" w:color="auto" w:sz="4" w:space="0"/>
            </w:tcBorders>
            <w:vAlign w:val="center"/>
          </w:tcPr>
          <w:p w14:paraId="251FF166">
            <w:pPr>
              <w:rPr>
                <w:rFonts w:ascii="宋体" w:hAnsi="宋体" w:cs="宋体"/>
                <w:color w:val="auto"/>
                <w:szCs w:val="21"/>
                <w:highlight w:val="none"/>
              </w:rPr>
            </w:pPr>
            <w:r>
              <w:rPr>
                <w:rFonts w:hint="eastAsia" w:ascii="宋体" w:hAnsi="宋体" w:cs="宋体"/>
                <w:color w:val="auto"/>
                <w:szCs w:val="21"/>
                <w:highlight w:val="none"/>
              </w:rPr>
              <w:t>定义</w:t>
            </w:r>
          </w:p>
        </w:tc>
        <w:tc>
          <w:tcPr>
            <w:tcW w:w="6015" w:type="dxa"/>
            <w:tcBorders>
              <w:top w:val="single" w:color="auto" w:sz="4" w:space="0"/>
              <w:left w:val="single" w:color="auto" w:sz="4" w:space="0"/>
              <w:bottom w:val="single" w:color="auto" w:sz="4" w:space="0"/>
              <w:right w:val="double" w:color="auto" w:sz="4" w:space="0"/>
            </w:tcBorders>
            <w:vAlign w:val="center"/>
          </w:tcPr>
          <w:p w14:paraId="72B0B3F1">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招标人（即发包人）：</w:t>
            </w:r>
            <w:r>
              <w:rPr>
                <w:rFonts w:hint="eastAsia" w:ascii="宋体" w:hAnsi="宋体" w:cs="宋体"/>
                <w:color w:val="auto"/>
                <w:szCs w:val="21"/>
                <w:highlight w:val="none"/>
                <w:u w:val="single"/>
                <w:lang w:eastAsia="zh-CN"/>
              </w:rPr>
              <w:t>广州城投充电科技有限公司</w:t>
            </w:r>
          </w:p>
          <w:p w14:paraId="6F45D730">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招标代理：</w:t>
            </w:r>
            <w:r>
              <w:rPr>
                <w:rFonts w:hint="eastAsia" w:ascii="宋体" w:hAnsi="宋体" w:cs="宋体"/>
                <w:color w:val="auto"/>
                <w:szCs w:val="21"/>
                <w:highlight w:val="none"/>
                <w:u w:val="single"/>
                <w:lang w:eastAsia="zh-CN"/>
              </w:rPr>
              <w:t>广东省广大工程顾问有限公司</w:t>
            </w:r>
          </w:p>
          <w:p w14:paraId="2DAA1DF3">
            <w:pPr>
              <w:rPr>
                <w:rFonts w:hint="default" w:ascii="宋体" w:hAnsi="宋体" w:eastAsia="宋体"/>
                <w:color w:val="auto"/>
                <w:highlight w:val="none"/>
                <w:u w:val="single"/>
                <w:lang w:val="en-US" w:eastAsia="zh-CN"/>
              </w:rPr>
            </w:pPr>
            <w:r>
              <w:rPr>
                <w:rFonts w:hint="eastAsia" w:ascii="宋体" w:hAnsi="宋体" w:cs="宋体"/>
                <w:color w:val="auto"/>
                <w:szCs w:val="21"/>
                <w:highlight w:val="none"/>
              </w:rPr>
              <w:t>设计单位：</w:t>
            </w:r>
            <w:r>
              <w:rPr>
                <w:rFonts w:hint="eastAsia" w:ascii="宋体" w:hAnsi="宋体"/>
                <w:color w:val="auto"/>
                <w:highlight w:val="none"/>
                <w:u w:val="single"/>
                <w:lang w:val="en-US" w:eastAsia="zh-CN"/>
              </w:rPr>
              <w:t>广州市设计院集团有限公司</w:t>
            </w:r>
          </w:p>
          <w:p w14:paraId="5DE4CA1B">
            <w:pPr>
              <w:rPr>
                <w:rFonts w:ascii="宋体" w:hAnsi="宋体" w:cs="宋体"/>
                <w:color w:val="auto"/>
                <w:szCs w:val="21"/>
                <w:highlight w:val="none"/>
              </w:rPr>
            </w:pPr>
            <w:r>
              <w:rPr>
                <w:rFonts w:hint="eastAsia" w:ascii="宋体" w:hAnsi="宋体" w:cs="宋体"/>
                <w:color w:val="auto"/>
                <w:szCs w:val="21"/>
                <w:highlight w:val="none"/>
              </w:rPr>
              <w:t>监理单位：</w:t>
            </w:r>
            <w:r>
              <w:rPr>
                <w:rFonts w:hint="eastAsia" w:ascii="宋体" w:hAnsi="宋体"/>
                <w:color w:val="auto"/>
                <w:highlight w:val="none"/>
                <w:u w:val="single"/>
              </w:rPr>
              <w:t xml:space="preserve">/ </w:t>
            </w:r>
          </w:p>
          <w:p w14:paraId="6C5D0224">
            <w:pPr>
              <w:rPr>
                <w:rFonts w:ascii="宋体" w:hAnsi="宋体" w:cs="宋体"/>
                <w:color w:val="auto"/>
                <w:szCs w:val="21"/>
                <w:highlight w:val="none"/>
              </w:rPr>
            </w:pPr>
            <w:r>
              <w:rPr>
                <w:rFonts w:hint="eastAsia" w:ascii="宋体" w:hAnsi="宋体" w:cs="宋体"/>
                <w:color w:val="auto"/>
                <w:szCs w:val="21"/>
                <w:highlight w:val="none"/>
              </w:rPr>
              <w:t>检测机构：</w:t>
            </w:r>
            <w:r>
              <w:rPr>
                <w:rFonts w:hint="eastAsia" w:ascii="宋体" w:hAnsi="宋体"/>
                <w:color w:val="auto"/>
                <w:highlight w:val="none"/>
                <w:u w:val="single"/>
              </w:rPr>
              <w:t>/</w:t>
            </w:r>
          </w:p>
        </w:tc>
      </w:tr>
      <w:tr w14:paraId="2A9670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8" w:type="dxa"/>
            <w:tcBorders>
              <w:top w:val="single" w:color="auto" w:sz="4" w:space="0"/>
              <w:left w:val="double" w:color="auto" w:sz="4" w:space="0"/>
              <w:bottom w:val="single" w:color="auto" w:sz="4" w:space="0"/>
              <w:right w:val="single" w:color="auto" w:sz="4" w:space="0"/>
            </w:tcBorders>
            <w:vAlign w:val="center"/>
          </w:tcPr>
          <w:p w14:paraId="56ED1D96">
            <w:pPr>
              <w:rPr>
                <w:rFonts w:ascii="宋体" w:hAnsi="宋体" w:cs="宋体"/>
                <w:color w:val="auto"/>
                <w:szCs w:val="21"/>
                <w:highlight w:val="none"/>
              </w:rPr>
            </w:pPr>
            <w:r>
              <w:rPr>
                <w:rFonts w:hint="eastAsia" w:ascii="宋体" w:hAnsi="宋体" w:cs="宋体"/>
                <w:color w:val="auto"/>
                <w:szCs w:val="21"/>
                <w:highlight w:val="none"/>
              </w:rPr>
              <w:t>2</w:t>
            </w:r>
          </w:p>
        </w:tc>
        <w:tc>
          <w:tcPr>
            <w:tcW w:w="882" w:type="dxa"/>
            <w:tcBorders>
              <w:top w:val="single" w:color="auto" w:sz="4" w:space="0"/>
              <w:left w:val="single" w:color="auto" w:sz="4" w:space="0"/>
              <w:bottom w:val="single" w:color="auto" w:sz="4" w:space="0"/>
              <w:right w:val="single" w:color="auto" w:sz="4" w:space="0"/>
            </w:tcBorders>
            <w:vAlign w:val="center"/>
          </w:tcPr>
          <w:p w14:paraId="673948E0">
            <w:pPr>
              <w:rPr>
                <w:rFonts w:ascii="宋体" w:hAnsi="宋体" w:cs="宋体"/>
                <w:color w:val="auto"/>
                <w:szCs w:val="21"/>
                <w:highlight w:val="none"/>
              </w:rPr>
            </w:pPr>
            <w:r>
              <w:rPr>
                <w:rFonts w:hint="eastAsia" w:ascii="宋体" w:hAnsi="宋体" w:cs="宋体"/>
                <w:color w:val="auto"/>
                <w:szCs w:val="21"/>
                <w:highlight w:val="none"/>
              </w:rPr>
              <w:t>2.2</w:t>
            </w:r>
          </w:p>
        </w:tc>
        <w:tc>
          <w:tcPr>
            <w:tcW w:w="1703" w:type="dxa"/>
            <w:tcBorders>
              <w:top w:val="single" w:color="auto" w:sz="4" w:space="0"/>
              <w:left w:val="single" w:color="auto" w:sz="4" w:space="0"/>
              <w:bottom w:val="single" w:color="auto" w:sz="4" w:space="0"/>
              <w:right w:val="single" w:color="auto" w:sz="4" w:space="0"/>
            </w:tcBorders>
            <w:vAlign w:val="center"/>
          </w:tcPr>
          <w:p w14:paraId="2861B918">
            <w:pPr>
              <w:rPr>
                <w:rFonts w:ascii="宋体" w:hAnsi="宋体" w:cs="宋体"/>
                <w:color w:val="auto"/>
                <w:szCs w:val="21"/>
                <w:highlight w:val="none"/>
              </w:rPr>
            </w:pPr>
            <w:r>
              <w:rPr>
                <w:rFonts w:hint="eastAsia" w:ascii="宋体" w:hAnsi="宋体" w:cs="宋体"/>
                <w:color w:val="auto"/>
                <w:szCs w:val="21"/>
                <w:highlight w:val="none"/>
              </w:rPr>
              <w:t>工程名称</w:t>
            </w:r>
          </w:p>
        </w:tc>
        <w:tc>
          <w:tcPr>
            <w:tcW w:w="6015" w:type="dxa"/>
            <w:tcBorders>
              <w:top w:val="single" w:color="auto" w:sz="4" w:space="0"/>
              <w:left w:val="single" w:color="auto" w:sz="4" w:space="0"/>
              <w:bottom w:val="single" w:color="auto" w:sz="4" w:space="0"/>
              <w:right w:val="double" w:color="auto" w:sz="4" w:space="0"/>
            </w:tcBorders>
            <w:vAlign w:val="center"/>
          </w:tcPr>
          <w:p w14:paraId="7D019236">
            <w:pPr>
              <w:rPr>
                <w:rFonts w:hint="eastAsia" w:ascii="宋体" w:hAnsi="宋体" w:eastAsia="宋体" w:cs="宋体"/>
                <w:color w:val="auto"/>
                <w:szCs w:val="21"/>
                <w:highlight w:val="none"/>
                <w:u w:val="single"/>
                <w:lang w:eastAsia="zh-CN"/>
              </w:rPr>
            </w:pPr>
            <w:r>
              <w:rPr>
                <w:rFonts w:hint="eastAsia" w:ascii="宋体" w:hAnsi="宋体"/>
                <w:color w:val="auto"/>
                <w:highlight w:val="none"/>
                <w:u w:val="single"/>
                <w:lang w:eastAsia="zh-CN"/>
              </w:rPr>
              <w:t>广州新城建示范及智能建筑产业园（一期）光储直柔项目（第二次）</w:t>
            </w:r>
          </w:p>
        </w:tc>
      </w:tr>
      <w:tr w14:paraId="6DF699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8" w:type="dxa"/>
            <w:tcBorders>
              <w:top w:val="single" w:color="auto" w:sz="4" w:space="0"/>
              <w:left w:val="double" w:color="auto" w:sz="4" w:space="0"/>
              <w:bottom w:val="single" w:color="auto" w:sz="4" w:space="0"/>
              <w:right w:val="single" w:color="auto" w:sz="4" w:space="0"/>
            </w:tcBorders>
            <w:vAlign w:val="center"/>
          </w:tcPr>
          <w:p w14:paraId="4E4805ED">
            <w:pPr>
              <w:rPr>
                <w:rFonts w:ascii="宋体" w:hAnsi="宋体" w:cs="宋体"/>
                <w:color w:val="auto"/>
                <w:szCs w:val="21"/>
                <w:highlight w:val="none"/>
              </w:rPr>
            </w:pPr>
            <w:r>
              <w:rPr>
                <w:rFonts w:hint="eastAsia" w:ascii="宋体" w:hAnsi="宋体" w:cs="宋体"/>
                <w:color w:val="auto"/>
                <w:szCs w:val="21"/>
                <w:highlight w:val="none"/>
              </w:rPr>
              <w:t>3</w:t>
            </w:r>
          </w:p>
        </w:tc>
        <w:tc>
          <w:tcPr>
            <w:tcW w:w="882" w:type="dxa"/>
            <w:tcBorders>
              <w:top w:val="single" w:color="auto" w:sz="4" w:space="0"/>
              <w:left w:val="single" w:color="auto" w:sz="4" w:space="0"/>
              <w:bottom w:val="single" w:color="auto" w:sz="4" w:space="0"/>
              <w:right w:val="single" w:color="auto" w:sz="4" w:space="0"/>
            </w:tcBorders>
            <w:vAlign w:val="center"/>
          </w:tcPr>
          <w:p w14:paraId="0EAA7C6F">
            <w:pPr>
              <w:rPr>
                <w:rFonts w:ascii="宋体" w:hAnsi="宋体" w:cs="宋体"/>
                <w:color w:val="auto"/>
                <w:szCs w:val="21"/>
                <w:highlight w:val="none"/>
              </w:rPr>
            </w:pPr>
            <w:r>
              <w:rPr>
                <w:rFonts w:hint="eastAsia" w:ascii="宋体" w:hAnsi="宋体" w:cs="宋体"/>
                <w:color w:val="auto"/>
                <w:szCs w:val="21"/>
                <w:highlight w:val="none"/>
              </w:rPr>
              <w:t>2.2</w:t>
            </w:r>
          </w:p>
        </w:tc>
        <w:tc>
          <w:tcPr>
            <w:tcW w:w="1703" w:type="dxa"/>
            <w:tcBorders>
              <w:top w:val="single" w:color="auto" w:sz="4" w:space="0"/>
              <w:left w:val="single" w:color="auto" w:sz="4" w:space="0"/>
              <w:bottom w:val="single" w:color="auto" w:sz="4" w:space="0"/>
              <w:right w:val="single" w:color="auto" w:sz="4" w:space="0"/>
            </w:tcBorders>
            <w:vAlign w:val="center"/>
          </w:tcPr>
          <w:p w14:paraId="7472C303">
            <w:pPr>
              <w:rPr>
                <w:rFonts w:ascii="宋体" w:hAnsi="宋体" w:cs="宋体"/>
                <w:color w:val="auto"/>
                <w:szCs w:val="21"/>
                <w:highlight w:val="none"/>
              </w:rPr>
            </w:pPr>
            <w:r>
              <w:rPr>
                <w:rFonts w:hint="eastAsia" w:ascii="宋体" w:hAnsi="宋体" w:cs="宋体"/>
                <w:color w:val="auto"/>
                <w:szCs w:val="21"/>
                <w:highlight w:val="none"/>
              </w:rPr>
              <w:t>建设地点</w:t>
            </w:r>
          </w:p>
        </w:tc>
        <w:tc>
          <w:tcPr>
            <w:tcW w:w="6015" w:type="dxa"/>
            <w:tcBorders>
              <w:top w:val="single" w:color="auto" w:sz="4" w:space="0"/>
              <w:left w:val="single" w:color="auto" w:sz="4" w:space="0"/>
              <w:bottom w:val="single" w:color="auto" w:sz="4" w:space="0"/>
              <w:right w:val="double" w:color="auto" w:sz="4" w:space="0"/>
            </w:tcBorders>
            <w:vAlign w:val="center"/>
          </w:tcPr>
          <w:p w14:paraId="26820798">
            <w:pPr>
              <w:rPr>
                <w:rFonts w:ascii="宋体" w:hAnsi="宋体" w:cs="宋体"/>
                <w:color w:val="auto"/>
                <w:szCs w:val="21"/>
                <w:highlight w:val="none"/>
                <w:u w:val="single"/>
              </w:rPr>
            </w:pPr>
            <w:r>
              <w:rPr>
                <w:rFonts w:hint="eastAsia" w:ascii="宋体" w:hAnsi="宋体" w:cs="宋体"/>
                <w:color w:val="auto"/>
                <w:szCs w:val="21"/>
                <w:highlight w:val="none"/>
                <w:u w:val="single"/>
              </w:rPr>
              <w:t>详见本工程招标公告。</w:t>
            </w:r>
          </w:p>
        </w:tc>
      </w:tr>
      <w:tr w14:paraId="6711C8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8" w:type="dxa"/>
            <w:tcBorders>
              <w:top w:val="single" w:color="auto" w:sz="4" w:space="0"/>
              <w:left w:val="double" w:color="auto" w:sz="4" w:space="0"/>
              <w:bottom w:val="single" w:color="auto" w:sz="4" w:space="0"/>
              <w:right w:val="single" w:color="auto" w:sz="4" w:space="0"/>
            </w:tcBorders>
            <w:vAlign w:val="center"/>
          </w:tcPr>
          <w:p w14:paraId="30E4AA16">
            <w:pPr>
              <w:rPr>
                <w:rFonts w:ascii="宋体" w:hAnsi="宋体" w:cs="宋体"/>
                <w:color w:val="auto"/>
                <w:szCs w:val="21"/>
                <w:highlight w:val="none"/>
              </w:rPr>
            </w:pPr>
            <w:r>
              <w:rPr>
                <w:rFonts w:hint="eastAsia" w:ascii="宋体" w:hAnsi="宋体" w:cs="宋体"/>
                <w:color w:val="auto"/>
                <w:szCs w:val="21"/>
                <w:highlight w:val="none"/>
              </w:rPr>
              <w:t>4</w:t>
            </w:r>
          </w:p>
        </w:tc>
        <w:tc>
          <w:tcPr>
            <w:tcW w:w="882" w:type="dxa"/>
            <w:tcBorders>
              <w:top w:val="single" w:color="auto" w:sz="4" w:space="0"/>
              <w:left w:val="single" w:color="auto" w:sz="4" w:space="0"/>
              <w:bottom w:val="single" w:color="auto" w:sz="4" w:space="0"/>
              <w:right w:val="single" w:color="auto" w:sz="4" w:space="0"/>
            </w:tcBorders>
            <w:vAlign w:val="center"/>
          </w:tcPr>
          <w:p w14:paraId="6A2D8E14">
            <w:pPr>
              <w:rPr>
                <w:rFonts w:ascii="宋体" w:hAnsi="宋体" w:cs="宋体"/>
                <w:color w:val="auto"/>
                <w:szCs w:val="21"/>
                <w:highlight w:val="none"/>
              </w:rPr>
            </w:pPr>
            <w:r>
              <w:rPr>
                <w:rFonts w:hint="eastAsia" w:ascii="宋体" w:hAnsi="宋体" w:cs="宋体"/>
                <w:color w:val="auto"/>
                <w:szCs w:val="21"/>
                <w:highlight w:val="none"/>
              </w:rPr>
              <w:t>2.2</w:t>
            </w:r>
          </w:p>
        </w:tc>
        <w:tc>
          <w:tcPr>
            <w:tcW w:w="1703" w:type="dxa"/>
            <w:tcBorders>
              <w:top w:val="single" w:color="auto" w:sz="4" w:space="0"/>
              <w:left w:val="single" w:color="auto" w:sz="4" w:space="0"/>
              <w:bottom w:val="single" w:color="auto" w:sz="4" w:space="0"/>
              <w:right w:val="single" w:color="auto" w:sz="4" w:space="0"/>
            </w:tcBorders>
            <w:vAlign w:val="center"/>
          </w:tcPr>
          <w:p w14:paraId="698417A5">
            <w:pPr>
              <w:rPr>
                <w:rFonts w:ascii="宋体" w:hAnsi="宋体" w:cs="宋体"/>
                <w:color w:val="auto"/>
                <w:szCs w:val="21"/>
                <w:highlight w:val="none"/>
              </w:rPr>
            </w:pPr>
            <w:r>
              <w:rPr>
                <w:rFonts w:hint="eastAsia" w:ascii="宋体" w:hAnsi="宋体" w:cs="宋体"/>
                <w:color w:val="auto"/>
                <w:szCs w:val="21"/>
                <w:highlight w:val="none"/>
              </w:rPr>
              <w:t>建设规模</w:t>
            </w:r>
          </w:p>
        </w:tc>
        <w:tc>
          <w:tcPr>
            <w:tcW w:w="6015" w:type="dxa"/>
            <w:tcBorders>
              <w:top w:val="single" w:color="auto" w:sz="4" w:space="0"/>
              <w:left w:val="single" w:color="auto" w:sz="4" w:space="0"/>
              <w:bottom w:val="single" w:color="auto" w:sz="4" w:space="0"/>
              <w:right w:val="double" w:color="auto" w:sz="4" w:space="0"/>
            </w:tcBorders>
            <w:vAlign w:val="center"/>
          </w:tcPr>
          <w:p w14:paraId="6624A72C">
            <w:pPr>
              <w:rPr>
                <w:rFonts w:ascii="宋体" w:hAnsi="宋体" w:cs="宋体"/>
                <w:color w:val="auto"/>
                <w:szCs w:val="21"/>
                <w:highlight w:val="none"/>
                <w:u w:val="single"/>
              </w:rPr>
            </w:pPr>
            <w:r>
              <w:rPr>
                <w:rFonts w:hint="eastAsia" w:ascii="宋体" w:hAnsi="宋体" w:cs="宋体"/>
                <w:color w:val="auto"/>
                <w:szCs w:val="21"/>
                <w:highlight w:val="none"/>
                <w:u w:val="single"/>
              </w:rPr>
              <w:t>详见本工程招标公告。</w:t>
            </w:r>
          </w:p>
        </w:tc>
      </w:tr>
      <w:tr w14:paraId="6F7D6A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8" w:type="dxa"/>
            <w:tcBorders>
              <w:top w:val="single" w:color="auto" w:sz="4" w:space="0"/>
              <w:left w:val="double" w:color="auto" w:sz="4" w:space="0"/>
              <w:bottom w:val="single" w:color="auto" w:sz="4" w:space="0"/>
              <w:right w:val="single" w:color="auto" w:sz="4" w:space="0"/>
            </w:tcBorders>
            <w:vAlign w:val="center"/>
          </w:tcPr>
          <w:p w14:paraId="1D4EEFC0">
            <w:pPr>
              <w:rPr>
                <w:rFonts w:ascii="宋体" w:hAnsi="宋体" w:cs="宋体"/>
                <w:color w:val="auto"/>
                <w:szCs w:val="21"/>
                <w:highlight w:val="none"/>
              </w:rPr>
            </w:pPr>
            <w:r>
              <w:rPr>
                <w:rFonts w:hint="eastAsia" w:ascii="宋体" w:hAnsi="宋体" w:cs="宋体"/>
                <w:color w:val="auto"/>
                <w:szCs w:val="21"/>
                <w:highlight w:val="none"/>
              </w:rPr>
              <w:t>5</w:t>
            </w:r>
          </w:p>
        </w:tc>
        <w:tc>
          <w:tcPr>
            <w:tcW w:w="882" w:type="dxa"/>
            <w:tcBorders>
              <w:top w:val="single" w:color="auto" w:sz="4" w:space="0"/>
              <w:left w:val="single" w:color="auto" w:sz="4" w:space="0"/>
              <w:bottom w:val="single" w:color="auto" w:sz="4" w:space="0"/>
              <w:right w:val="single" w:color="auto" w:sz="4" w:space="0"/>
            </w:tcBorders>
            <w:vAlign w:val="center"/>
          </w:tcPr>
          <w:p w14:paraId="45076649">
            <w:pPr>
              <w:rPr>
                <w:rFonts w:ascii="宋体" w:hAnsi="宋体" w:cs="宋体"/>
                <w:color w:val="auto"/>
                <w:szCs w:val="21"/>
                <w:highlight w:val="none"/>
              </w:rPr>
            </w:pPr>
            <w:r>
              <w:rPr>
                <w:rFonts w:hint="eastAsia" w:ascii="宋体" w:hAnsi="宋体" w:cs="宋体"/>
                <w:color w:val="auto"/>
                <w:szCs w:val="21"/>
                <w:highlight w:val="none"/>
              </w:rPr>
              <w:t>2.2</w:t>
            </w:r>
          </w:p>
        </w:tc>
        <w:tc>
          <w:tcPr>
            <w:tcW w:w="1703" w:type="dxa"/>
            <w:tcBorders>
              <w:top w:val="single" w:color="auto" w:sz="4" w:space="0"/>
              <w:left w:val="single" w:color="auto" w:sz="4" w:space="0"/>
              <w:bottom w:val="single" w:color="auto" w:sz="4" w:space="0"/>
              <w:right w:val="single" w:color="auto" w:sz="4" w:space="0"/>
            </w:tcBorders>
            <w:vAlign w:val="center"/>
          </w:tcPr>
          <w:p w14:paraId="01F961E4">
            <w:pPr>
              <w:rPr>
                <w:rFonts w:ascii="宋体" w:hAnsi="宋体" w:cs="宋体"/>
                <w:color w:val="auto"/>
                <w:szCs w:val="21"/>
                <w:highlight w:val="none"/>
              </w:rPr>
            </w:pPr>
            <w:r>
              <w:rPr>
                <w:rFonts w:hint="eastAsia" w:ascii="宋体" w:hAnsi="宋体" w:cs="宋体"/>
                <w:color w:val="auto"/>
                <w:szCs w:val="21"/>
                <w:highlight w:val="none"/>
              </w:rPr>
              <w:t>承包方式</w:t>
            </w:r>
          </w:p>
        </w:tc>
        <w:tc>
          <w:tcPr>
            <w:tcW w:w="6015" w:type="dxa"/>
            <w:tcBorders>
              <w:top w:val="single" w:color="auto" w:sz="4" w:space="0"/>
              <w:left w:val="single" w:color="auto" w:sz="4" w:space="0"/>
              <w:bottom w:val="single" w:color="auto" w:sz="4" w:space="0"/>
              <w:right w:val="double" w:color="auto" w:sz="4" w:space="0"/>
            </w:tcBorders>
            <w:vAlign w:val="center"/>
          </w:tcPr>
          <w:p w14:paraId="363962B3">
            <w:pPr>
              <w:jc w:val="left"/>
              <w:rPr>
                <w:rFonts w:ascii="宋体" w:hAnsi="宋体" w:cs="宋体"/>
                <w:color w:val="auto"/>
                <w:szCs w:val="21"/>
                <w:highlight w:val="none"/>
              </w:rPr>
            </w:pPr>
            <w:r>
              <w:rPr>
                <w:rFonts w:hint="eastAsia" w:ascii="宋体" w:hAnsi="宋体" w:cs="宋体"/>
                <w:color w:val="auto"/>
                <w:szCs w:val="21"/>
                <w:highlight w:val="none"/>
              </w:rPr>
              <w:t>承包人按施工图纸、合同条件和规范及标准要求，对承包范围内的工程采取包工、包料、包工期、包质量、包安全生产、包文明施工、包验收、包保修及包项目运行中的维修、保养、更换、升级等。具体要求按施工合同。</w:t>
            </w:r>
          </w:p>
        </w:tc>
      </w:tr>
      <w:tr w14:paraId="160684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8" w:type="dxa"/>
            <w:tcBorders>
              <w:top w:val="single" w:color="auto" w:sz="4" w:space="0"/>
              <w:left w:val="double" w:color="auto" w:sz="4" w:space="0"/>
              <w:bottom w:val="single" w:color="auto" w:sz="4" w:space="0"/>
              <w:right w:val="single" w:color="auto" w:sz="4" w:space="0"/>
            </w:tcBorders>
            <w:vAlign w:val="center"/>
          </w:tcPr>
          <w:p w14:paraId="130C1B9B">
            <w:pPr>
              <w:rPr>
                <w:rFonts w:ascii="宋体" w:hAnsi="宋体" w:cs="宋体"/>
                <w:color w:val="auto"/>
                <w:szCs w:val="21"/>
                <w:highlight w:val="none"/>
              </w:rPr>
            </w:pPr>
            <w:r>
              <w:rPr>
                <w:rFonts w:hint="eastAsia" w:ascii="宋体" w:hAnsi="宋体" w:cs="宋体"/>
                <w:color w:val="auto"/>
                <w:szCs w:val="21"/>
                <w:highlight w:val="none"/>
              </w:rPr>
              <w:t>6</w:t>
            </w:r>
          </w:p>
        </w:tc>
        <w:tc>
          <w:tcPr>
            <w:tcW w:w="882" w:type="dxa"/>
            <w:tcBorders>
              <w:top w:val="single" w:color="auto" w:sz="4" w:space="0"/>
              <w:left w:val="single" w:color="auto" w:sz="4" w:space="0"/>
              <w:bottom w:val="single" w:color="auto" w:sz="4" w:space="0"/>
              <w:right w:val="single" w:color="auto" w:sz="4" w:space="0"/>
            </w:tcBorders>
            <w:vAlign w:val="center"/>
          </w:tcPr>
          <w:p w14:paraId="6CA2524D">
            <w:pPr>
              <w:rPr>
                <w:rFonts w:ascii="宋体" w:hAnsi="宋体" w:cs="宋体"/>
                <w:color w:val="auto"/>
                <w:szCs w:val="21"/>
                <w:highlight w:val="none"/>
              </w:rPr>
            </w:pPr>
            <w:r>
              <w:rPr>
                <w:rFonts w:hint="eastAsia" w:ascii="宋体" w:hAnsi="宋体" w:cs="宋体"/>
                <w:color w:val="auto"/>
                <w:szCs w:val="21"/>
                <w:highlight w:val="none"/>
              </w:rPr>
              <w:t>2.2</w:t>
            </w:r>
          </w:p>
        </w:tc>
        <w:tc>
          <w:tcPr>
            <w:tcW w:w="1703" w:type="dxa"/>
            <w:tcBorders>
              <w:top w:val="single" w:color="auto" w:sz="4" w:space="0"/>
              <w:left w:val="single" w:color="auto" w:sz="4" w:space="0"/>
              <w:bottom w:val="single" w:color="auto" w:sz="4" w:space="0"/>
              <w:right w:val="single" w:color="auto" w:sz="4" w:space="0"/>
            </w:tcBorders>
            <w:vAlign w:val="center"/>
          </w:tcPr>
          <w:p w14:paraId="11B945D7">
            <w:pPr>
              <w:rPr>
                <w:rFonts w:ascii="宋体" w:hAnsi="宋体" w:cs="宋体"/>
                <w:color w:val="auto"/>
                <w:szCs w:val="21"/>
                <w:highlight w:val="none"/>
              </w:rPr>
            </w:pPr>
            <w:r>
              <w:rPr>
                <w:rFonts w:hint="eastAsia" w:ascii="宋体" w:hAnsi="宋体" w:cs="宋体"/>
                <w:color w:val="auto"/>
                <w:szCs w:val="21"/>
                <w:highlight w:val="none"/>
              </w:rPr>
              <w:t>质量标准</w:t>
            </w:r>
          </w:p>
        </w:tc>
        <w:tc>
          <w:tcPr>
            <w:tcW w:w="6015" w:type="dxa"/>
            <w:tcBorders>
              <w:top w:val="single" w:color="auto" w:sz="4" w:space="0"/>
              <w:left w:val="single" w:color="auto" w:sz="4" w:space="0"/>
              <w:bottom w:val="single" w:color="auto" w:sz="4" w:space="0"/>
              <w:right w:val="double" w:color="auto" w:sz="4" w:space="0"/>
            </w:tcBorders>
            <w:vAlign w:val="center"/>
          </w:tcPr>
          <w:p w14:paraId="23F95001">
            <w:pPr>
              <w:rPr>
                <w:rFonts w:ascii="宋体" w:hAnsi="宋体" w:cs="宋体"/>
                <w:color w:val="auto"/>
                <w:szCs w:val="21"/>
                <w:highlight w:val="none"/>
                <w:u w:val="single"/>
              </w:rPr>
            </w:pPr>
            <w:r>
              <w:rPr>
                <w:rFonts w:hint="eastAsia" w:ascii="宋体" w:hAnsi="宋体" w:cs="宋体"/>
                <w:color w:val="auto"/>
                <w:highlight w:val="none"/>
                <w:u w:val="single"/>
              </w:rPr>
              <w:t>工程质量标准应符合《工程施工质量验收规范》标准，达到合格标准。</w:t>
            </w:r>
          </w:p>
        </w:tc>
      </w:tr>
      <w:tr w14:paraId="63D770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8" w:type="dxa"/>
            <w:tcBorders>
              <w:top w:val="single" w:color="auto" w:sz="4" w:space="0"/>
              <w:left w:val="double" w:color="auto" w:sz="4" w:space="0"/>
              <w:bottom w:val="single" w:color="auto" w:sz="4" w:space="0"/>
              <w:right w:val="single" w:color="auto" w:sz="4" w:space="0"/>
            </w:tcBorders>
            <w:vAlign w:val="center"/>
          </w:tcPr>
          <w:p w14:paraId="1E8DED0F">
            <w:pPr>
              <w:rPr>
                <w:rFonts w:ascii="宋体" w:hAnsi="宋体" w:cs="宋体"/>
                <w:color w:val="auto"/>
                <w:szCs w:val="21"/>
                <w:highlight w:val="none"/>
              </w:rPr>
            </w:pPr>
            <w:r>
              <w:rPr>
                <w:rFonts w:hint="eastAsia" w:ascii="宋体" w:hAnsi="宋体" w:cs="宋体"/>
                <w:color w:val="auto"/>
                <w:szCs w:val="21"/>
                <w:highlight w:val="none"/>
              </w:rPr>
              <w:t>7</w:t>
            </w:r>
          </w:p>
        </w:tc>
        <w:tc>
          <w:tcPr>
            <w:tcW w:w="882" w:type="dxa"/>
            <w:tcBorders>
              <w:top w:val="single" w:color="auto" w:sz="4" w:space="0"/>
              <w:left w:val="single" w:color="auto" w:sz="4" w:space="0"/>
              <w:bottom w:val="single" w:color="auto" w:sz="4" w:space="0"/>
              <w:right w:val="single" w:color="auto" w:sz="4" w:space="0"/>
            </w:tcBorders>
            <w:vAlign w:val="center"/>
          </w:tcPr>
          <w:p w14:paraId="2240FA43">
            <w:pPr>
              <w:rPr>
                <w:rFonts w:ascii="宋体" w:hAnsi="宋体" w:cs="宋体"/>
                <w:color w:val="auto"/>
                <w:szCs w:val="21"/>
                <w:highlight w:val="none"/>
              </w:rPr>
            </w:pPr>
            <w:r>
              <w:rPr>
                <w:rFonts w:hint="eastAsia" w:ascii="宋体" w:hAnsi="宋体" w:cs="宋体"/>
                <w:color w:val="auto"/>
                <w:szCs w:val="21"/>
                <w:highlight w:val="none"/>
              </w:rPr>
              <w:t>2.2</w:t>
            </w:r>
          </w:p>
        </w:tc>
        <w:tc>
          <w:tcPr>
            <w:tcW w:w="1703" w:type="dxa"/>
            <w:tcBorders>
              <w:top w:val="single" w:color="auto" w:sz="4" w:space="0"/>
              <w:left w:val="single" w:color="auto" w:sz="4" w:space="0"/>
              <w:bottom w:val="single" w:color="auto" w:sz="4" w:space="0"/>
              <w:right w:val="single" w:color="auto" w:sz="4" w:space="0"/>
            </w:tcBorders>
            <w:vAlign w:val="center"/>
          </w:tcPr>
          <w:p w14:paraId="25690494">
            <w:pPr>
              <w:rPr>
                <w:rFonts w:ascii="宋体" w:hAnsi="宋体" w:cs="宋体"/>
                <w:color w:val="auto"/>
                <w:szCs w:val="21"/>
                <w:highlight w:val="none"/>
              </w:rPr>
            </w:pPr>
            <w:r>
              <w:rPr>
                <w:rFonts w:hint="eastAsia" w:ascii="宋体" w:hAnsi="宋体" w:cs="宋体"/>
                <w:color w:val="auto"/>
                <w:szCs w:val="21"/>
                <w:highlight w:val="none"/>
              </w:rPr>
              <w:t>招标范围</w:t>
            </w:r>
          </w:p>
        </w:tc>
        <w:tc>
          <w:tcPr>
            <w:tcW w:w="6015" w:type="dxa"/>
            <w:tcBorders>
              <w:top w:val="single" w:color="auto" w:sz="4" w:space="0"/>
              <w:left w:val="single" w:color="auto" w:sz="4" w:space="0"/>
              <w:bottom w:val="single" w:color="auto" w:sz="4" w:space="0"/>
              <w:right w:val="double" w:color="auto" w:sz="4" w:space="0"/>
            </w:tcBorders>
            <w:vAlign w:val="center"/>
          </w:tcPr>
          <w:p w14:paraId="6874B8ED">
            <w:pPr>
              <w:rPr>
                <w:rFonts w:ascii="宋体" w:hAnsi="宋体" w:cs="宋体"/>
                <w:color w:val="auto"/>
                <w:szCs w:val="21"/>
                <w:highlight w:val="none"/>
                <w:u w:val="single"/>
              </w:rPr>
            </w:pPr>
            <w:r>
              <w:rPr>
                <w:rFonts w:hint="eastAsia" w:ascii="宋体" w:hAnsi="宋体" w:cs="宋体"/>
                <w:color w:val="auto"/>
                <w:szCs w:val="21"/>
                <w:highlight w:val="none"/>
                <w:u w:val="single"/>
              </w:rPr>
              <w:t>详见本工程招标公告。</w:t>
            </w:r>
          </w:p>
        </w:tc>
      </w:tr>
      <w:tr w14:paraId="5E7268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8" w:type="dxa"/>
            <w:tcBorders>
              <w:top w:val="single" w:color="auto" w:sz="4" w:space="0"/>
              <w:left w:val="double" w:color="auto" w:sz="4" w:space="0"/>
              <w:bottom w:val="single" w:color="auto" w:sz="4" w:space="0"/>
              <w:right w:val="single" w:color="auto" w:sz="4" w:space="0"/>
            </w:tcBorders>
            <w:vAlign w:val="center"/>
          </w:tcPr>
          <w:p w14:paraId="70F77FFE">
            <w:pPr>
              <w:rPr>
                <w:rFonts w:ascii="宋体" w:hAnsi="宋体" w:cs="宋体"/>
                <w:color w:val="auto"/>
                <w:szCs w:val="21"/>
                <w:highlight w:val="none"/>
              </w:rPr>
            </w:pPr>
            <w:r>
              <w:rPr>
                <w:rFonts w:hint="eastAsia" w:ascii="宋体" w:hAnsi="宋体" w:cs="宋体"/>
                <w:color w:val="auto"/>
                <w:szCs w:val="21"/>
                <w:highlight w:val="none"/>
              </w:rPr>
              <w:t>8</w:t>
            </w:r>
          </w:p>
        </w:tc>
        <w:tc>
          <w:tcPr>
            <w:tcW w:w="882" w:type="dxa"/>
            <w:tcBorders>
              <w:top w:val="single" w:color="auto" w:sz="4" w:space="0"/>
              <w:left w:val="single" w:color="auto" w:sz="4" w:space="0"/>
              <w:bottom w:val="single" w:color="auto" w:sz="4" w:space="0"/>
              <w:right w:val="single" w:color="auto" w:sz="4" w:space="0"/>
            </w:tcBorders>
            <w:vAlign w:val="center"/>
          </w:tcPr>
          <w:p w14:paraId="4DA15693">
            <w:pPr>
              <w:rPr>
                <w:rFonts w:ascii="宋体" w:hAnsi="宋体" w:cs="宋体"/>
                <w:color w:val="auto"/>
                <w:szCs w:val="21"/>
                <w:highlight w:val="none"/>
              </w:rPr>
            </w:pPr>
            <w:r>
              <w:rPr>
                <w:rFonts w:hint="eastAsia" w:ascii="宋体" w:hAnsi="宋体" w:cs="宋体"/>
                <w:color w:val="auto"/>
                <w:szCs w:val="21"/>
                <w:highlight w:val="none"/>
              </w:rPr>
              <w:t>2.2</w:t>
            </w:r>
          </w:p>
        </w:tc>
        <w:tc>
          <w:tcPr>
            <w:tcW w:w="1703" w:type="dxa"/>
            <w:tcBorders>
              <w:top w:val="single" w:color="auto" w:sz="4" w:space="0"/>
              <w:left w:val="single" w:color="auto" w:sz="4" w:space="0"/>
              <w:bottom w:val="single" w:color="auto" w:sz="4" w:space="0"/>
              <w:right w:val="single" w:color="auto" w:sz="4" w:space="0"/>
            </w:tcBorders>
            <w:vAlign w:val="center"/>
          </w:tcPr>
          <w:p w14:paraId="48B2EAE6">
            <w:pPr>
              <w:rPr>
                <w:rFonts w:ascii="宋体" w:hAnsi="宋体" w:cs="宋体"/>
                <w:color w:val="auto"/>
                <w:szCs w:val="21"/>
                <w:highlight w:val="none"/>
              </w:rPr>
            </w:pPr>
            <w:r>
              <w:rPr>
                <w:rFonts w:hint="eastAsia" w:ascii="宋体" w:hAnsi="宋体" w:cs="宋体"/>
                <w:color w:val="auto"/>
                <w:szCs w:val="21"/>
                <w:highlight w:val="none"/>
              </w:rPr>
              <w:t>工期要求</w:t>
            </w:r>
          </w:p>
        </w:tc>
        <w:tc>
          <w:tcPr>
            <w:tcW w:w="6015" w:type="dxa"/>
            <w:tcBorders>
              <w:top w:val="single" w:color="auto" w:sz="4" w:space="0"/>
              <w:left w:val="single" w:color="auto" w:sz="4" w:space="0"/>
              <w:bottom w:val="single" w:color="auto" w:sz="4" w:space="0"/>
              <w:right w:val="double" w:color="auto" w:sz="4" w:space="0"/>
            </w:tcBorders>
            <w:vAlign w:val="center"/>
          </w:tcPr>
          <w:p w14:paraId="72B62EB9">
            <w:pPr>
              <w:ind w:hanging="10"/>
              <w:rPr>
                <w:rFonts w:ascii="宋体" w:hAnsi="宋体" w:cs="宋体"/>
                <w:color w:val="auto"/>
                <w:szCs w:val="21"/>
                <w:highlight w:val="none"/>
              </w:rPr>
            </w:pPr>
            <w:r>
              <w:rPr>
                <w:rFonts w:hint="eastAsia" w:ascii="宋体" w:hAnsi="宋体" w:cs="宋体"/>
                <w:color w:val="auto"/>
                <w:szCs w:val="21"/>
                <w:highlight w:val="none"/>
                <w:u w:val="single"/>
              </w:rPr>
              <w:t>计划2025年</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月开工(分阶段分楼栋实施，具体开工/进场日期以招标人或委托的监理单位下发的开工令日期为准。）,</w:t>
            </w:r>
            <w:r>
              <w:rPr>
                <w:rFonts w:hint="eastAsia" w:ascii="宋体" w:hAnsi="宋体" w:cs="宋体"/>
                <w:color w:val="auto"/>
                <w:szCs w:val="21"/>
                <w:highlight w:val="none"/>
                <w:u w:val="single"/>
                <w:lang w:val="en-US" w:eastAsia="zh-CN"/>
              </w:rPr>
              <w:t>计划</w:t>
            </w:r>
            <w:r>
              <w:rPr>
                <w:rFonts w:hint="eastAsia" w:ascii="宋体" w:hAnsi="宋体" w:cs="宋体"/>
                <w:color w:val="auto"/>
                <w:szCs w:val="21"/>
                <w:highlight w:val="none"/>
                <w:u w:val="single"/>
              </w:rPr>
              <w:t>施工总</w:t>
            </w:r>
            <w:r>
              <w:rPr>
                <w:rFonts w:hint="eastAsia" w:ascii="宋体" w:hAnsi="宋体" w:cs="宋体"/>
                <w:color w:val="auto"/>
                <w:szCs w:val="21"/>
                <w:highlight w:val="none"/>
                <w:u w:val="single"/>
                <w:lang w:val="en-US" w:eastAsia="zh-CN"/>
              </w:rPr>
              <w:t>工</w:t>
            </w:r>
            <w:r>
              <w:rPr>
                <w:rFonts w:hint="eastAsia" w:ascii="宋体" w:hAnsi="宋体" w:cs="宋体"/>
                <w:color w:val="auto"/>
                <w:szCs w:val="21"/>
                <w:highlight w:val="none"/>
                <w:u w:val="single"/>
              </w:rPr>
              <w:t>期：</w:t>
            </w:r>
            <w:r>
              <w:rPr>
                <w:rFonts w:hint="eastAsia" w:ascii="宋体" w:hAnsi="宋体" w:cs="宋体"/>
                <w:color w:val="auto"/>
                <w:szCs w:val="21"/>
                <w:highlight w:val="none"/>
                <w:u w:val="single"/>
                <w:lang w:val="en-US" w:eastAsia="zh-CN"/>
              </w:rPr>
              <w:t>365</w:t>
            </w:r>
            <w:r>
              <w:rPr>
                <w:rFonts w:hint="eastAsia" w:ascii="宋体" w:hAnsi="宋体" w:cs="宋体"/>
                <w:color w:val="auto"/>
                <w:szCs w:val="21"/>
                <w:highlight w:val="none"/>
                <w:u w:val="single"/>
              </w:rPr>
              <w:t>日历天。</w:t>
            </w:r>
          </w:p>
        </w:tc>
      </w:tr>
      <w:tr w14:paraId="21070E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8" w:type="dxa"/>
            <w:tcBorders>
              <w:top w:val="single" w:color="auto" w:sz="4" w:space="0"/>
              <w:left w:val="double" w:color="auto" w:sz="4" w:space="0"/>
              <w:bottom w:val="single" w:color="auto" w:sz="4" w:space="0"/>
              <w:right w:val="single" w:color="auto" w:sz="4" w:space="0"/>
            </w:tcBorders>
            <w:vAlign w:val="center"/>
          </w:tcPr>
          <w:p w14:paraId="1531B681">
            <w:pPr>
              <w:rPr>
                <w:rFonts w:ascii="宋体" w:hAnsi="宋体" w:cs="宋体"/>
                <w:color w:val="auto"/>
                <w:szCs w:val="21"/>
                <w:highlight w:val="none"/>
              </w:rPr>
            </w:pPr>
            <w:r>
              <w:rPr>
                <w:rFonts w:hint="eastAsia" w:ascii="宋体" w:hAnsi="宋体" w:cs="宋体"/>
                <w:color w:val="auto"/>
                <w:szCs w:val="21"/>
                <w:highlight w:val="none"/>
              </w:rPr>
              <w:t>9</w:t>
            </w:r>
          </w:p>
        </w:tc>
        <w:tc>
          <w:tcPr>
            <w:tcW w:w="882" w:type="dxa"/>
            <w:tcBorders>
              <w:top w:val="single" w:color="auto" w:sz="4" w:space="0"/>
              <w:left w:val="single" w:color="auto" w:sz="4" w:space="0"/>
              <w:bottom w:val="single" w:color="auto" w:sz="4" w:space="0"/>
              <w:right w:val="single" w:color="auto" w:sz="4" w:space="0"/>
            </w:tcBorders>
            <w:vAlign w:val="center"/>
          </w:tcPr>
          <w:p w14:paraId="307B6053">
            <w:pPr>
              <w:rPr>
                <w:rFonts w:ascii="宋体" w:hAnsi="宋体" w:cs="宋体"/>
                <w:color w:val="auto"/>
                <w:szCs w:val="21"/>
                <w:highlight w:val="none"/>
              </w:rPr>
            </w:pPr>
            <w:r>
              <w:rPr>
                <w:rFonts w:hint="eastAsia" w:ascii="宋体" w:hAnsi="宋体" w:cs="宋体"/>
                <w:color w:val="auto"/>
                <w:szCs w:val="21"/>
                <w:highlight w:val="none"/>
              </w:rPr>
              <w:t>3.1</w:t>
            </w:r>
          </w:p>
        </w:tc>
        <w:tc>
          <w:tcPr>
            <w:tcW w:w="1703" w:type="dxa"/>
            <w:tcBorders>
              <w:top w:val="single" w:color="auto" w:sz="4" w:space="0"/>
              <w:left w:val="single" w:color="auto" w:sz="4" w:space="0"/>
              <w:bottom w:val="single" w:color="auto" w:sz="4" w:space="0"/>
              <w:right w:val="single" w:color="auto" w:sz="4" w:space="0"/>
            </w:tcBorders>
            <w:vAlign w:val="center"/>
          </w:tcPr>
          <w:p w14:paraId="2CB40DFF">
            <w:pPr>
              <w:rPr>
                <w:rFonts w:ascii="宋体" w:hAnsi="宋体" w:cs="宋体"/>
                <w:color w:val="auto"/>
                <w:szCs w:val="21"/>
                <w:highlight w:val="none"/>
              </w:rPr>
            </w:pPr>
            <w:r>
              <w:rPr>
                <w:rFonts w:hint="eastAsia" w:ascii="宋体" w:hAnsi="宋体" w:cs="宋体"/>
                <w:color w:val="auto"/>
                <w:szCs w:val="21"/>
                <w:highlight w:val="none"/>
              </w:rPr>
              <w:t>资金来源</w:t>
            </w:r>
          </w:p>
        </w:tc>
        <w:tc>
          <w:tcPr>
            <w:tcW w:w="6015" w:type="dxa"/>
            <w:tcBorders>
              <w:top w:val="single" w:color="auto" w:sz="4" w:space="0"/>
              <w:left w:val="single" w:color="auto" w:sz="4" w:space="0"/>
              <w:bottom w:val="single" w:color="auto" w:sz="4" w:space="0"/>
              <w:right w:val="double" w:color="auto" w:sz="4" w:space="0"/>
            </w:tcBorders>
            <w:vAlign w:val="center"/>
          </w:tcPr>
          <w:p w14:paraId="583F1D07">
            <w:pPr>
              <w:rPr>
                <w:rFonts w:ascii="宋体" w:hAnsi="宋体" w:cs="宋体"/>
                <w:color w:val="auto"/>
                <w:szCs w:val="21"/>
                <w:highlight w:val="none"/>
                <w:u w:val="single"/>
              </w:rPr>
            </w:pPr>
            <w:r>
              <w:rPr>
                <w:rFonts w:hint="eastAsia" w:ascii="宋体" w:hAnsi="宋体" w:cs="宋体"/>
                <w:color w:val="auto"/>
                <w:kern w:val="0"/>
                <w:szCs w:val="21"/>
                <w:highlight w:val="none"/>
                <w:lang w:val="zh-CN"/>
              </w:rPr>
              <w:t>详见本工程招标公告。</w:t>
            </w:r>
          </w:p>
        </w:tc>
      </w:tr>
      <w:tr w14:paraId="47AECC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8" w:type="dxa"/>
            <w:tcBorders>
              <w:top w:val="single" w:color="auto" w:sz="4" w:space="0"/>
              <w:left w:val="double" w:color="auto" w:sz="4" w:space="0"/>
              <w:bottom w:val="single" w:color="auto" w:sz="4" w:space="0"/>
              <w:right w:val="single" w:color="auto" w:sz="4" w:space="0"/>
            </w:tcBorders>
            <w:vAlign w:val="center"/>
          </w:tcPr>
          <w:p w14:paraId="0C406114">
            <w:pPr>
              <w:rPr>
                <w:rFonts w:ascii="宋体" w:hAnsi="宋体" w:cs="宋体"/>
                <w:color w:val="auto"/>
                <w:szCs w:val="21"/>
                <w:highlight w:val="none"/>
              </w:rPr>
            </w:pPr>
            <w:r>
              <w:rPr>
                <w:rFonts w:hint="eastAsia" w:ascii="宋体" w:hAnsi="宋体" w:cs="宋体"/>
                <w:color w:val="auto"/>
                <w:szCs w:val="21"/>
                <w:highlight w:val="none"/>
              </w:rPr>
              <w:t>10</w:t>
            </w:r>
          </w:p>
        </w:tc>
        <w:tc>
          <w:tcPr>
            <w:tcW w:w="882" w:type="dxa"/>
            <w:tcBorders>
              <w:top w:val="single" w:color="auto" w:sz="4" w:space="0"/>
              <w:left w:val="single" w:color="auto" w:sz="4" w:space="0"/>
              <w:bottom w:val="single" w:color="auto" w:sz="4" w:space="0"/>
              <w:right w:val="single" w:color="auto" w:sz="4" w:space="0"/>
            </w:tcBorders>
            <w:vAlign w:val="center"/>
          </w:tcPr>
          <w:p w14:paraId="7B93ADD6">
            <w:pPr>
              <w:rPr>
                <w:rFonts w:ascii="宋体" w:hAnsi="宋体" w:cs="宋体"/>
                <w:color w:val="auto"/>
                <w:szCs w:val="21"/>
                <w:highlight w:val="none"/>
              </w:rPr>
            </w:pPr>
            <w:r>
              <w:rPr>
                <w:rFonts w:hint="eastAsia" w:ascii="宋体" w:hAnsi="宋体" w:cs="宋体"/>
                <w:color w:val="auto"/>
                <w:szCs w:val="21"/>
                <w:highlight w:val="none"/>
              </w:rPr>
              <w:t>4.1</w:t>
            </w:r>
          </w:p>
        </w:tc>
        <w:tc>
          <w:tcPr>
            <w:tcW w:w="1703" w:type="dxa"/>
            <w:tcBorders>
              <w:top w:val="single" w:color="auto" w:sz="4" w:space="0"/>
              <w:left w:val="single" w:color="auto" w:sz="4" w:space="0"/>
              <w:bottom w:val="single" w:color="auto" w:sz="4" w:space="0"/>
              <w:right w:val="single" w:color="auto" w:sz="4" w:space="0"/>
            </w:tcBorders>
            <w:vAlign w:val="center"/>
          </w:tcPr>
          <w:p w14:paraId="1ADAD7AD">
            <w:pPr>
              <w:rPr>
                <w:rFonts w:ascii="宋体" w:hAnsi="宋体" w:cs="宋体"/>
                <w:color w:val="auto"/>
                <w:szCs w:val="21"/>
                <w:highlight w:val="none"/>
              </w:rPr>
            </w:pPr>
            <w:r>
              <w:rPr>
                <w:rFonts w:hint="eastAsia" w:ascii="宋体" w:hAnsi="宋体" w:cs="宋体"/>
                <w:color w:val="auto"/>
                <w:szCs w:val="21"/>
                <w:highlight w:val="none"/>
              </w:rPr>
              <w:t>投标人资质等级及项目负责人等级要求</w:t>
            </w:r>
          </w:p>
        </w:tc>
        <w:tc>
          <w:tcPr>
            <w:tcW w:w="6015" w:type="dxa"/>
            <w:tcBorders>
              <w:top w:val="single" w:color="auto" w:sz="4" w:space="0"/>
              <w:left w:val="single" w:color="auto" w:sz="4" w:space="0"/>
              <w:bottom w:val="single" w:color="auto" w:sz="4" w:space="0"/>
              <w:right w:val="double" w:color="auto" w:sz="4" w:space="0"/>
            </w:tcBorders>
            <w:vAlign w:val="center"/>
          </w:tcPr>
          <w:p w14:paraId="008A6AE0">
            <w:pPr>
              <w:rPr>
                <w:rFonts w:ascii="宋体" w:hAnsi="宋体" w:cs="宋体"/>
                <w:color w:val="auto"/>
                <w:szCs w:val="21"/>
                <w:highlight w:val="none"/>
              </w:rPr>
            </w:pPr>
            <w:r>
              <w:rPr>
                <w:rFonts w:hint="eastAsia" w:ascii="宋体" w:hAnsi="宋体" w:cs="宋体"/>
                <w:color w:val="auto"/>
                <w:szCs w:val="21"/>
                <w:highlight w:val="none"/>
              </w:rPr>
              <w:t>详见本工程招标公告。</w:t>
            </w:r>
          </w:p>
        </w:tc>
      </w:tr>
      <w:tr w14:paraId="7FCA8A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8" w:type="dxa"/>
            <w:tcBorders>
              <w:top w:val="single" w:color="auto" w:sz="4" w:space="0"/>
              <w:left w:val="double" w:color="auto" w:sz="4" w:space="0"/>
              <w:bottom w:val="single" w:color="auto" w:sz="4" w:space="0"/>
              <w:right w:val="single" w:color="auto" w:sz="4" w:space="0"/>
            </w:tcBorders>
            <w:vAlign w:val="center"/>
          </w:tcPr>
          <w:p w14:paraId="34309518">
            <w:pPr>
              <w:rPr>
                <w:rFonts w:ascii="宋体" w:hAnsi="宋体" w:cs="宋体"/>
                <w:color w:val="auto"/>
                <w:szCs w:val="21"/>
                <w:highlight w:val="none"/>
              </w:rPr>
            </w:pPr>
            <w:r>
              <w:rPr>
                <w:rFonts w:hint="eastAsia" w:ascii="宋体" w:hAnsi="宋体" w:cs="宋体"/>
                <w:color w:val="auto"/>
                <w:szCs w:val="21"/>
                <w:highlight w:val="none"/>
              </w:rPr>
              <w:t>11</w:t>
            </w:r>
          </w:p>
        </w:tc>
        <w:tc>
          <w:tcPr>
            <w:tcW w:w="882" w:type="dxa"/>
            <w:tcBorders>
              <w:top w:val="single" w:color="auto" w:sz="4" w:space="0"/>
              <w:left w:val="single" w:color="auto" w:sz="4" w:space="0"/>
              <w:bottom w:val="single" w:color="auto" w:sz="4" w:space="0"/>
              <w:right w:val="single" w:color="auto" w:sz="4" w:space="0"/>
            </w:tcBorders>
            <w:vAlign w:val="center"/>
          </w:tcPr>
          <w:p w14:paraId="45390355">
            <w:pPr>
              <w:ind w:firstLine="458"/>
              <w:rPr>
                <w:rFonts w:ascii="宋体" w:hAnsi="宋体" w:cs="宋体"/>
                <w:color w:val="auto"/>
                <w:szCs w:val="21"/>
                <w:highlight w:val="none"/>
              </w:rPr>
            </w:pPr>
          </w:p>
        </w:tc>
        <w:tc>
          <w:tcPr>
            <w:tcW w:w="1703" w:type="dxa"/>
            <w:tcBorders>
              <w:top w:val="single" w:color="auto" w:sz="4" w:space="0"/>
              <w:left w:val="single" w:color="auto" w:sz="4" w:space="0"/>
              <w:bottom w:val="single" w:color="auto" w:sz="4" w:space="0"/>
              <w:right w:val="single" w:color="auto" w:sz="4" w:space="0"/>
            </w:tcBorders>
            <w:vAlign w:val="center"/>
          </w:tcPr>
          <w:p w14:paraId="430AFD01">
            <w:pPr>
              <w:rPr>
                <w:rFonts w:ascii="宋体" w:hAnsi="宋体" w:cs="宋体"/>
                <w:color w:val="auto"/>
                <w:szCs w:val="21"/>
                <w:highlight w:val="none"/>
              </w:rPr>
            </w:pPr>
            <w:r>
              <w:rPr>
                <w:rFonts w:hint="eastAsia" w:ascii="宋体" w:hAnsi="宋体" w:cs="宋体"/>
                <w:color w:val="auto"/>
                <w:szCs w:val="21"/>
                <w:highlight w:val="none"/>
              </w:rPr>
              <w:t>资格审查方式</w:t>
            </w:r>
          </w:p>
        </w:tc>
        <w:tc>
          <w:tcPr>
            <w:tcW w:w="6015" w:type="dxa"/>
            <w:tcBorders>
              <w:top w:val="single" w:color="auto" w:sz="4" w:space="0"/>
              <w:left w:val="single" w:color="auto" w:sz="4" w:space="0"/>
              <w:bottom w:val="single" w:color="auto" w:sz="4" w:space="0"/>
              <w:right w:val="double" w:color="auto" w:sz="4" w:space="0"/>
            </w:tcBorders>
            <w:vAlign w:val="center"/>
          </w:tcPr>
          <w:p w14:paraId="5FC19EE6">
            <w:pPr>
              <w:rPr>
                <w:rFonts w:ascii="宋体" w:hAnsi="宋体" w:cs="宋体"/>
                <w:color w:val="auto"/>
                <w:szCs w:val="21"/>
                <w:highlight w:val="none"/>
              </w:rPr>
            </w:pPr>
            <w:r>
              <w:rPr>
                <w:rFonts w:hint="eastAsia" w:ascii="宋体" w:hAnsi="宋体" w:cs="宋体"/>
                <w:color w:val="auto"/>
                <w:szCs w:val="21"/>
                <w:highlight w:val="none"/>
              </w:rPr>
              <w:t>详见本工程招标公告。</w:t>
            </w:r>
          </w:p>
        </w:tc>
      </w:tr>
      <w:tr w14:paraId="227F35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8" w:type="dxa"/>
            <w:tcBorders>
              <w:top w:val="single" w:color="auto" w:sz="4" w:space="0"/>
              <w:left w:val="double" w:color="auto" w:sz="4" w:space="0"/>
              <w:bottom w:val="single" w:color="auto" w:sz="4" w:space="0"/>
              <w:right w:val="single" w:color="auto" w:sz="4" w:space="0"/>
            </w:tcBorders>
            <w:vAlign w:val="center"/>
          </w:tcPr>
          <w:p w14:paraId="6BA99799">
            <w:pPr>
              <w:rPr>
                <w:rFonts w:ascii="宋体" w:hAnsi="宋体" w:cs="宋体"/>
                <w:color w:val="auto"/>
                <w:szCs w:val="21"/>
                <w:highlight w:val="none"/>
              </w:rPr>
            </w:pPr>
            <w:r>
              <w:rPr>
                <w:rFonts w:hint="eastAsia" w:ascii="宋体" w:hAnsi="宋体" w:cs="宋体"/>
                <w:color w:val="auto"/>
                <w:szCs w:val="21"/>
                <w:highlight w:val="none"/>
              </w:rPr>
              <w:t>12</w:t>
            </w:r>
          </w:p>
        </w:tc>
        <w:tc>
          <w:tcPr>
            <w:tcW w:w="882" w:type="dxa"/>
            <w:tcBorders>
              <w:top w:val="single" w:color="auto" w:sz="4" w:space="0"/>
              <w:left w:val="single" w:color="auto" w:sz="4" w:space="0"/>
              <w:bottom w:val="single" w:color="auto" w:sz="4" w:space="0"/>
              <w:right w:val="single" w:color="auto" w:sz="4" w:space="0"/>
            </w:tcBorders>
            <w:vAlign w:val="center"/>
          </w:tcPr>
          <w:p w14:paraId="638CFA5C">
            <w:pPr>
              <w:rPr>
                <w:rFonts w:ascii="宋体" w:hAnsi="宋体" w:cs="宋体"/>
                <w:color w:val="auto"/>
                <w:szCs w:val="21"/>
                <w:highlight w:val="none"/>
              </w:rPr>
            </w:pPr>
            <w:r>
              <w:rPr>
                <w:rFonts w:hint="eastAsia" w:ascii="宋体" w:hAnsi="宋体" w:cs="宋体"/>
                <w:color w:val="auto"/>
                <w:szCs w:val="21"/>
                <w:highlight w:val="none"/>
              </w:rPr>
              <w:t>13.1</w:t>
            </w:r>
          </w:p>
        </w:tc>
        <w:tc>
          <w:tcPr>
            <w:tcW w:w="1703" w:type="dxa"/>
            <w:tcBorders>
              <w:top w:val="single" w:color="auto" w:sz="4" w:space="0"/>
              <w:left w:val="single" w:color="auto" w:sz="4" w:space="0"/>
              <w:bottom w:val="single" w:color="auto" w:sz="4" w:space="0"/>
              <w:right w:val="single" w:color="auto" w:sz="4" w:space="0"/>
            </w:tcBorders>
            <w:vAlign w:val="center"/>
          </w:tcPr>
          <w:p w14:paraId="15B49259">
            <w:pPr>
              <w:rPr>
                <w:rFonts w:ascii="宋体" w:hAnsi="宋体" w:cs="宋体"/>
                <w:color w:val="auto"/>
                <w:szCs w:val="21"/>
                <w:highlight w:val="none"/>
              </w:rPr>
            </w:pPr>
            <w:r>
              <w:rPr>
                <w:rFonts w:hint="eastAsia" w:ascii="宋体" w:hAnsi="宋体" w:cs="宋体"/>
                <w:color w:val="auto"/>
                <w:szCs w:val="21"/>
                <w:highlight w:val="none"/>
              </w:rPr>
              <w:t>报价以及单价和总价计算方式</w:t>
            </w:r>
          </w:p>
        </w:tc>
        <w:tc>
          <w:tcPr>
            <w:tcW w:w="6015" w:type="dxa"/>
            <w:tcBorders>
              <w:top w:val="single" w:color="auto" w:sz="4" w:space="0"/>
              <w:left w:val="single" w:color="auto" w:sz="4" w:space="0"/>
              <w:bottom w:val="single" w:color="auto" w:sz="4" w:space="0"/>
              <w:right w:val="double" w:color="auto" w:sz="4" w:space="0"/>
            </w:tcBorders>
            <w:vAlign w:val="center"/>
          </w:tcPr>
          <w:p w14:paraId="3813BDDC">
            <w:pPr>
              <w:rPr>
                <w:rFonts w:ascii="宋体" w:hAnsi="宋体" w:cs="宋体"/>
                <w:color w:val="auto"/>
                <w:szCs w:val="21"/>
                <w:highlight w:val="none"/>
              </w:rPr>
            </w:pPr>
            <w:r>
              <w:rPr>
                <w:rFonts w:hint="eastAsia" w:ascii="宋体" w:hAnsi="宋体" w:cs="宋体"/>
                <w:color w:val="auto"/>
                <w:szCs w:val="21"/>
                <w:highlight w:val="none"/>
              </w:rPr>
              <w:t>工程量清单计价。同一项目名称、项目特征或工艺、材质相同的清单项目。如不一致，结算时以报价低的单价送审结算。</w:t>
            </w:r>
          </w:p>
        </w:tc>
      </w:tr>
      <w:tr w14:paraId="69C6D9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8" w:type="dxa"/>
            <w:tcBorders>
              <w:top w:val="single" w:color="auto" w:sz="4" w:space="0"/>
              <w:left w:val="double" w:color="auto" w:sz="4" w:space="0"/>
              <w:bottom w:val="single" w:color="auto" w:sz="4" w:space="0"/>
              <w:right w:val="single" w:color="auto" w:sz="4" w:space="0"/>
            </w:tcBorders>
            <w:vAlign w:val="center"/>
          </w:tcPr>
          <w:p w14:paraId="156FE52D">
            <w:pPr>
              <w:rPr>
                <w:rFonts w:ascii="宋体" w:hAnsi="宋体" w:cs="宋体"/>
                <w:color w:val="auto"/>
                <w:szCs w:val="21"/>
                <w:highlight w:val="none"/>
              </w:rPr>
            </w:pPr>
            <w:r>
              <w:rPr>
                <w:rFonts w:hint="eastAsia" w:ascii="宋体" w:hAnsi="宋体" w:cs="宋体"/>
                <w:color w:val="auto"/>
                <w:szCs w:val="21"/>
                <w:highlight w:val="none"/>
              </w:rPr>
              <w:t>13</w:t>
            </w:r>
          </w:p>
        </w:tc>
        <w:tc>
          <w:tcPr>
            <w:tcW w:w="882" w:type="dxa"/>
            <w:tcBorders>
              <w:top w:val="single" w:color="auto" w:sz="4" w:space="0"/>
              <w:left w:val="single" w:color="auto" w:sz="4" w:space="0"/>
              <w:bottom w:val="single" w:color="auto" w:sz="4" w:space="0"/>
              <w:right w:val="single" w:color="auto" w:sz="4" w:space="0"/>
            </w:tcBorders>
            <w:vAlign w:val="center"/>
          </w:tcPr>
          <w:p w14:paraId="21E335B4">
            <w:pPr>
              <w:rPr>
                <w:rFonts w:ascii="宋体" w:hAnsi="宋体" w:cs="宋体"/>
                <w:color w:val="auto"/>
                <w:szCs w:val="21"/>
                <w:highlight w:val="none"/>
              </w:rPr>
            </w:pPr>
            <w:r>
              <w:rPr>
                <w:rFonts w:hint="eastAsia" w:ascii="宋体" w:hAnsi="宋体" w:cs="宋体"/>
                <w:color w:val="auto"/>
                <w:szCs w:val="21"/>
                <w:highlight w:val="none"/>
              </w:rPr>
              <w:t>15.1</w:t>
            </w:r>
          </w:p>
        </w:tc>
        <w:tc>
          <w:tcPr>
            <w:tcW w:w="1703" w:type="dxa"/>
            <w:tcBorders>
              <w:top w:val="single" w:color="auto" w:sz="4" w:space="0"/>
              <w:left w:val="single" w:color="auto" w:sz="4" w:space="0"/>
              <w:bottom w:val="single" w:color="auto" w:sz="4" w:space="0"/>
              <w:right w:val="single" w:color="auto" w:sz="4" w:space="0"/>
            </w:tcBorders>
            <w:vAlign w:val="center"/>
          </w:tcPr>
          <w:p w14:paraId="38E6A4D7">
            <w:pPr>
              <w:rPr>
                <w:rFonts w:ascii="宋体" w:hAnsi="宋体" w:cs="宋体"/>
                <w:color w:val="auto"/>
                <w:szCs w:val="21"/>
                <w:highlight w:val="none"/>
              </w:rPr>
            </w:pPr>
            <w:r>
              <w:rPr>
                <w:rFonts w:hint="eastAsia" w:ascii="宋体" w:hAnsi="宋体" w:cs="宋体"/>
                <w:color w:val="auto"/>
                <w:szCs w:val="21"/>
                <w:highlight w:val="none"/>
              </w:rPr>
              <w:t>投标有效期</w:t>
            </w:r>
          </w:p>
        </w:tc>
        <w:tc>
          <w:tcPr>
            <w:tcW w:w="6015" w:type="dxa"/>
            <w:tcBorders>
              <w:top w:val="single" w:color="auto" w:sz="4" w:space="0"/>
              <w:left w:val="single" w:color="auto" w:sz="4" w:space="0"/>
              <w:bottom w:val="single" w:color="auto" w:sz="4" w:space="0"/>
              <w:right w:val="double" w:color="auto" w:sz="4" w:space="0"/>
            </w:tcBorders>
            <w:vAlign w:val="center"/>
          </w:tcPr>
          <w:p w14:paraId="467210DC">
            <w:pPr>
              <w:rPr>
                <w:rFonts w:ascii="宋体" w:hAnsi="宋体" w:cs="宋体"/>
                <w:color w:val="auto"/>
                <w:szCs w:val="21"/>
                <w:highlight w:val="none"/>
                <w:u w:val="single"/>
              </w:rPr>
            </w:pPr>
            <w:r>
              <w:rPr>
                <w:rFonts w:hint="eastAsia" w:ascii="宋体" w:hAnsi="宋体" w:cs="宋体"/>
                <w:color w:val="auto"/>
                <w:szCs w:val="21"/>
                <w:highlight w:val="none"/>
                <w:u w:val="single"/>
              </w:rPr>
              <w:t xml:space="preserve"> 120 </w:t>
            </w:r>
            <w:r>
              <w:rPr>
                <w:rFonts w:hint="eastAsia" w:ascii="宋体" w:hAnsi="宋体" w:cs="宋体"/>
                <w:color w:val="auto"/>
                <w:szCs w:val="21"/>
                <w:highlight w:val="none"/>
              </w:rPr>
              <w:t>日历天。（从投标截止之日计起）</w:t>
            </w:r>
          </w:p>
        </w:tc>
      </w:tr>
      <w:tr w14:paraId="54AE7B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8" w:type="dxa"/>
            <w:tcBorders>
              <w:top w:val="single" w:color="auto" w:sz="4" w:space="0"/>
              <w:left w:val="double" w:color="auto" w:sz="4" w:space="0"/>
              <w:bottom w:val="single" w:color="auto" w:sz="4" w:space="0"/>
              <w:right w:val="single" w:color="auto" w:sz="4" w:space="0"/>
            </w:tcBorders>
            <w:vAlign w:val="center"/>
          </w:tcPr>
          <w:p w14:paraId="59352A19">
            <w:pPr>
              <w:rPr>
                <w:rFonts w:ascii="宋体" w:hAnsi="宋体" w:cs="宋体"/>
                <w:color w:val="auto"/>
                <w:szCs w:val="21"/>
                <w:highlight w:val="none"/>
              </w:rPr>
            </w:pPr>
            <w:r>
              <w:rPr>
                <w:rFonts w:hint="eastAsia" w:ascii="宋体" w:hAnsi="宋体" w:cs="宋体"/>
                <w:color w:val="auto"/>
                <w:szCs w:val="21"/>
                <w:highlight w:val="none"/>
              </w:rPr>
              <w:t>14</w:t>
            </w:r>
          </w:p>
        </w:tc>
        <w:tc>
          <w:tcPr>
            <w:tcW w:w="882" w:type="dxa"/>
            <w:tcBorders>
              <w:top w:val="single" w:color="auto" w:sz="4" w:space="0"/>
              <w:left w:val="single" w:color="auto" w:sz="4" w:space="0"/>
              <w:bottom w:val="single" w:color="auto" w:sz="4" w:space="0"/>
              <w:right w:val="single" w:color="auto" w:sz="4" w:space="0"/>
            </w:tcBorders>
            <w:vAlign w:val="center"/>
          </w:tcPr>
          <w:p w14:paraId="3952FADB">
            <w:pPr>
              <w:rPr>
                <w:rFonts w:ascii="宋体" w:hAnsi="宋体" w:cs="宋体"/>
                <w:color w:val="auto"/>
                <w:szCs w:val="21"/>
                <w:highlight w:val="none"/>
              </w:rPr>
            </w:pPr>
            <w:r>
              <w:rPr>
                <w:rFonts w:hint="eastAsia" w:ascii="宋体" w:hAnsi="宋体" w:cs="宋体"/>
                <w:color w:val="auto"/>
                <w:szCs w:val="21"/>
                <w:highlight w:val="none"/>
              </w:rPr>
              <w:t>16.1</w:t>
            </w:r>
          </w:p>
        </w:tc>
        <w:tc>
          <w:tcPr>
            <w:tcW w:w="1703" w:type="dxa"/>
            <w:tcBorders>
              <w:top w:val="single" w:color="auto" w:sz="4" w:space="0"/>
              <w:left w:val="single" w:color="auto" w:sz="4" w:space="0"/>
              <w:bottom w:val="single" w:color="auto" w:sz="4" w:space="0"/>
              <w:right w:val="single" w:color="auto" w:sz="4" w:space="0"/>
            </w:tcBorders>
            <w:vAlign w:val="center"/>
          </w:tcPr>
          <w:p w14:paraId="4B1059A8">
            <w:pPr>
              <w:rPr>
                <w:rFonts w:ascii="宋体" w:hAnsi="宋体" w:cs="宋体"/>
                <w:color w:val="auto"/>
                <w:szCs w:val="21"/>
                <w:highlight w:val="none"/>
              </w:rPr>
            </w:pPr>
            <w:r>
              <w:rPr>
                <w:rFonts w:hint="eastAsia" w:ascii="宋体" w:hAnsi="宋体" w:cs="宋体"/>
                <w:color w:val="auto"/>
                <w:szCs w:val="21"/>
                <w:highlight w:val="none"/>
              </w:rPr>
              <w:t>投标保证金</w:t>
            </w:r>
          </w:p>
        </w:tc>
        <w:tc>
          <w:tcPr>
            <w:tcW w:w="6015" w:type="dxa"/>
            <w:tcBorders>
              <w:top w:val="single" w:color="auto" w:sz="4" w:space="0"/>
              <w:left w:val="single" w:color="auto" w:sz="4" w:space="0"/>
              <w:bottom w:val="single" w:color="auto" w:sz="4" w:space="0"/>
              <w:right w:val="double" w:color="auto" w:sz="4" w:space="0"/>
            </w:tcBorders>
            <w:vAlign w:val="center"/>
          </w:tcPr>
          <w:p w14:paraId="755A07A3">
            <w:pPr>
              <w:rPr>
                <w:rFonts w:hint="eastAsia" w:hAnsi="宋体" w:cs="宋体"/>
                <w:color w:val="auto"/>
                <w:highlight w:val="none"/>
              </w:rPr>
            </w:pPr>
            <w:r>
              <w:rPr>
                <w:rFonts w:hint="eastAsia" w:hAnsi="宋体" w:cs="宋体"/>
                <w:color w:val="auto"/>
                <w:highlight w:val="none"/>
              </w:rPr>
              <w:t>是否要求投标人递交投标保证金：</w:t>
            </w:r>
          </w:p>
          <w:p w14:paraId="2BDF322B">
            <w:pPr>
              <w:rPr>
                <w:rFonts w:hint="eastAsia" w:hAnsi="宋体" w:cs="宋体"/>
                <w:color w:val="auto"/>
                <w:highlight w:val="none"/>
              </w:rPr>
            </w:pPr>
            <w:r>
              <w:rPr>
                <w:rFonts w:hint="eastAsia" w:hAnsi="宋体" w:cs="宋体"/>
                <w:color w:val="auto"/>
                <w:highlight w:val="none"/>
              </w:rPr>
              <w:t>■要求，</w:t>
            </w:r>
          </w:p>
          <w:p w14:paraId="264DF726">
            <w:pPr>
              <w:rPr>
                <w:rFonts w:hint="eastAsia" w:hAnsi="宋体" w:cs="宋体"/>
                <w:color w:val="auto"/>
                <w:highlight w:val="none"/>
              </w:rPr>
            </w:pPr>
            <w:r>
              <w:rPr>
                <w:rFonts w:hint="eastAsia" w:hAnsi="宋体" w:cs="宋体"/>
                <w:color w:val="auto"/>
                <w:highlight w:val="none"/>
                <w:lang w:val="en-US" w:eastAsia="zh-CN"/>
              </w:rPr>
              <w:t>8</w:t>
            </w:r>
            <w:r>
              <w:rPr>
                <w:rFonts w:hint="eastAsia" w:hAnsi="宋体" w:cs="宋体"/>
                <w:color w:val="auto"/>
                <w:highlight w:val="none"/>
              </w:rPr>
              <w:t>万元人民币，缴纳时间在投标截止时间之前。</w:t>
            </w:r>
          </w:p>
          <w:p w14:paraId="66CA8795">
            <w:pPr>
              <w:rPr>
                <w:rFonts w:hint="eastAsia" w:hAnsi="宋体" w:cs="宋体"/>
                <w:color w:val="auto"/>
                <w:highlight w:val="none"/>
              </w:rPr>
            </w:pPr>
            <w:r>
              <w:rPr>
                <w:rFonts w:hint="eastAsia" w:hAnsi="宋体" w:cs="宋体"/>
                <w:color w:val="auto"/>
                <w:highlight w:val="none"/>
              </w:rPr>
              <w:t>投标保证金的形式：投标保证金可采用现金、银行保函、保证保险、专业工程担保公司担保等形式。</w:t>
            </w:r>
          </w:p>
          <w:p w14:paraId="41D86965">
            <w:pPr>
              <w:rPr>
                <w:rFonts w:hint="eastAsia" w:hAnsi="宋体" w:cs="宋体"/>
                <w:color w:val="auto"/>
                <w:highlight w:val="none"/>
              </w:rPr>
            </w:pPr>
            <w:r>
              <w:rPr>
                <w:rFonts w:hint="eastAsia" w:hAnsi="宋体" w:cs="宋体"/>
                <w:color w:val="auto"/>
                <w:highlight w:val="none"/>
              </w:rPr>
              <w:t>收取方式：</w:t>
            </w:r>
          </w:p>
          <w:p w14:paraId="03206942">
            <w:pPr>
              <w:rPr>
                <w:rFonts w:hint="eastAsia" w:hAnsi="宋体" w:cs="宋体"/>
                <w:color w:val="auto"/>
                <w:highlight w:val="none"/>
              </w:rPr>
            </w:pPr>
            <w:r>
              <w:rPr>
                <w:rFonts w:hint="eastAsia" w:hAnsi="宋体" w:cs="宋体"/>
                <w:color w:val="auto"/>
                <w:highlight w:val="none"/>
              </w:rPr>
              <w:t>（1）如采用现金或者支票形式提交的，由广州交易集团有限公司（广州公共资源交易中心）代收，投标保证金须从投标人基本账户递交；</w:t>
            </w:r>
          </w:p>
          <w:p w14:paraId="43AB7324">
            <w:pPr>
              <w:rPr>
                <w:rFonts w:hint="eastAsia" w:hAnsi="宋体" w:cs="宋体"/>
                <w:color w:val="auto"/>
                <w:highlight w:val="none"/>
              </w:rPr>
            </w:pPr>
            <w:r>
              <w:rPr>
                <w:rFonts w:hint="eastAsia" w:hAnsi="宋体" w:cs="宋体"/>
                <w:color w:val="auto"/>
                <w:highlight w:val="none"/>
              </w:rPr>
              <w:t>收款单位：广州交易集团有限公司（广州公共资源交易中心）</w:t>
            </w:r>
          </w:p>
          <w:p w14:paraId="3DF4BFD7">
            <w:pPr>
              <w:rPr>
                <w:rFonts w:hint="eastAsia" w:hAnsi="宋体" w:cs="宋体"/>
                <w:color w:val="auto"/>
                <w:highlight w:val="none"/>
              </w:rPr>
            </w:pPr>
            <w:r>
              <w:rPr>
                <w:rFonts w:hint="eastAsia" w:hAnsi="宋体" w:cs="宋体"/>
                <w:color w:val="auto"/>
                <w:highlight w:val="none"/>
              </w:rPr>
              <w:t>银行账号：4400 1583 4040 5933 3333</w:t>
            </w:r>
          </w:p>
          <w:p w14:paraId="518C621F">
            <w:pPr>
              <w:rPr>
                <w:rFonts w:hint="eastAsia" w:hAnsi="宋体" w:cs="宋体"/>
                <w:color w:val="auto"/>
                <w:highlight w:val="none"/>
              </w:rPr>
            </w:pPr>
            <w:r>
              <w:rPr>
                <w:rFonts w:hint="eastAsia" w:hAnsi="宋体" w:cs="宋体"/>
                <w:color w:val="auto"/>
                <w:highlight w:val="none"/>
              </w:rPr>
              <w:t>开户银行：中国建设银行天润路支行</w:t>
            </w:r>
          </w:p>
          <w:p w14:paraId="651AB886">
            <w:pPr>
              <w:rPr>
                <w:rFonts w:hint="eastAsia" w:hAnsi="宋体" w:cs="宋体"/>
                <w:color w:val="auto"/>
                <w:highlight w:val="none"/>
              </w:rPr>
            </w:pPr>
            <w:r>
              <w:rPr>
                <w:rFonts w:hint="eastAsia" w:hAnsi="宋体" w:cs="宋体"/>
                <w:color w:val="auto"/>
                <w:highlight w:val="none"/>
              </w:rPr>
              <w:t>具体操作要求详见广州交易集团有限公司（广州公共资源交易中心）有关指引，递交事宜请自行咨询交易中心；请各投标人在投标文件递交截止时间前按上述金额递交至广州交易集团有限公司（广州公共资源交易中心），款项到帐后，投标人在完成投标登记后至投标截止时间前，可登录交易中心网站，在基本户投标保证金栏目内将上述到帐资金转到对应的投标项目，完成保证金缴纳。保证金到账情况以开标时广州公共资源交易中心数据库查询的信息为准。</w:t>
            </w:r>
          </w:p>
          <w:p w14:paraId="312E26E9">
            <w:pPr>
              <w:rPr>
                <w:rFonts w:hint="eastAsia" w:hAnsi="宋体" w:cs="宋体"/>
                <w:color w:val="auto"/>
                <w:highlight w:val="none"/>
              </w:rPr>
            </w:pPr>
            <w:r>
              <w:rPr>
                <w:rFonts w:hint="eastAsia" w:hAnsi="宋体" w:cs="宋体"/>
                <w:color w:val="auto"/>
                <w:highlight w:val="none"/>
              </w:rPr>
              <w:t>（2）如采用非电子形式的银行保函、保证保险、专业工程担保公司担保提交投标保证金的，在开标前不强制要求投标人提交纸质原件，由中标候选人在中标候选人公示前提交并在网上公示，投标人应在投标文件中提交银行保函、保证保险、专业工程担保公司担保扫描件并加盖投标人电子印章。如投标人选择在开标前提交纸质原件的，可在投标截止时间前单独密封递交至开标室（时间及地点同递交备用投标文件电子光盘的时间及地点）。[其中采用电子形式的保函、担保或保证保险提交投标保证金的，以广州交易集团有限公司（广州公共资源交易中心）的相关操作指引为准]。</w:t>
            </w:r>
          </w:p>
          <w:p w14:paraId="1471F372">
            <w:pPr>
              <w:rPr>
                <w:rFonts w:hAnsi="宋体" w:cs="宋体"/>
                <w:color w:val="auto"/>
                <w:highlight w:val="none"/>
              </w:rPr>
            </w:pPr>
            <w:r>
              <w:rPr>
                <w:rFonts w:hint="eastAsia" w:hAnsi="宋体" w:cs="宋体"/>
                <w:color w:val="auto"/>
                <w:highlight w:val="none"/>
              </w:rPr>
              <w:t>□不要求</w:t>
            </w:r>
          </w:p>
        </w:tc>
      </w:tr>
      <w:tr w14:paraId="1960A1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8" w:type="dxa"/>
            <w:tcBorders>
              <w:top w:val="single" w:color="auto" w:sz="4" w:space="0"/>
              <w:left w:val="double" w:color="auto" w:sz="4" w:space="0"/>
              <w:bottom w:val="single" w:color="auto" w:sz="4" w:space="0"/>
              <w:right w:val="single" w:color="auto" w:sz="4" w:space="0"/>
            </w:tcBorders>
            <w:vAlign w:val="center"/>
          </w:tcPr>
          <w:p w14:paraId="4E169A63">
            <w:pPr>
              <w:ind w:firstLine="210" w:firstLineChars="100"/>
              <w:rPr>
                <w:rFonts w:ascii="宋体" w:hAnsi="宋体" w:cs="宋体"/>
                <w:color w:val="auto"/>
                <w:szCs w:val="21"/>
                <w:highlight w:val="none"/>
              </w:rPr>
            </w:pPr>
            <w:r>
              <w:rPr>
                <w:rFonts w:hint="eastAsia" w:ascii="宋体" w:hAnsi="宋体" w:cs="宋体"/>
                <w:color w:val="auto"/>
                <w:szCs w:val="21"/>
                <w:highlight w:val="none"/>
              </w:rPr>
              <w:t>15</w:t>
            </w:r>
          </w:p>
        </w:tc>
        <w:tc>
          <w:tcPr>
            <w:tcW w:w="882" w:type="dxa"/>
            <w:tcBorders>
              <w:top w:val="single" w:color="auto" w:sz="4" w:space="0"/>
              <w:left w:val="single" w:color="auto" w:sz="4" w:space="0"/>
              <w:bottom w:val="single" w:color="auto" w:sz="4" w:space="0"/>
              <w:right w:val="single" w:color="auto" w:sz="4" w:space="0"/>
            </w:tcBorders>
            <w:vAlign w:val="center"/>
          </w:tcPr>
          <w:p w14:paraId="1A078425">
            <w:pPr>
              <w:rPr>
                <w:rFonts w:ascii="宋体" w:hAnsi="宋体" w:cs="宋体"/>
                <w:color w:val="auto"/>
                <w:szCs w:val="21"/>
                <w:highlight w:val="none"/>
              </w:rPr>
            </w:pPr>
            <w:r>
              <w:rPr>
                <w:rFonts w:hint="eastAsia" w:ascii="宋体" w:hAnsi="宋体" w:cs="宋体"/>
                <w:color w:val="auto"/>
                <w:szCs w:val="21"/>
                <w:highlight w:val="none"/>
              </w:rPr>
              <w:t>5</w:t>
            </w:r>
          </w:p>
        </w:tc>
        <w:tc>
          <w:tcPr>
            <w:tcW w:w="1703" w:type="dxa"/>
            <w:tcBorders>
              <w:top w:val="single" w:color="auto" w:sz="4" w:space="0"/>
              <w:left w:val="single" w:color="auto" w:sz="4" w:space="0"/>
              <w:bottom w:val="single" w:color="auto" w:sz="4" w:space="0"/>
              <w:right w:val="single" w:color="auto" w:sz="4" w:space="0"/>
            </w:tcBorders>
            <w:vAlign w:val="center"/>
          </w:tcPr>
          <w:p w14:paraId="2C507F36">
            <w:pPr>
              <w:rPr>
                <w:rFonts w:ascii="宋体" w:hAnsi="宋体" w:cs="宋体"/>
                <w:color w:val="auto"/>
                <w:szCs w:val="21"/>
                <w:highlight w:val="none"/>
              </w:rPr>
            </w:pPr>
            <w:r>
              <w:rPr>
                <w:rFonts w:hint="eastAsia" w:ascii="宋体" w:hAnsi="宋体" w:cs="宋体"/>
                <w:color w:val="auto"/>
                <w:szCs w:val="21"/>
                <w:highlight w:val="none"/>
              </w:rPr>
              <w:t>踏勘现场</w:t>
            </w:r>
          </w:p>
        </w:tc>
        <w:tc>
          <w:tcPr>
            <w:tcW w:w="6015" w:type="dxa"/>
            <w:tcBorders>
              <w:top w:val="single" w:color="auto" w:sz="4" w:space="0"/>
              <w:left w:val="single" w:color="auto" w:sz="4" w:space="0"/>
              <w:bottom w:val="single" w:color="auto" w:sz="4" w:space="0"/>
              <w:right w:val="double" w:color="auto" w:sz="4" w:space="0"/>
            </w:tcBorders>
            <w:vAlign w:val="center"/>
          </w:tcPr>
          <w:p w14:paraId="119D7726">
            <w:pPr>
              <w:ind w:left="-38" w:leftChars="-18" w:right="-48" w:rightChars="-23"/>
              <w:jc w:val="left"/>
              <w:rPr>
                <w:rFonts w:ascii="宋体" w:hAnsi="宋体" w:cs="宋体"/>
                <w:color w:val="auto"/>
                <w:szCs w:val="21"/>
                <w:highlight w:val="none"/>
                <w:u w:val="single"/>
              </w:rPr>
            </w:pPr>
            <w:r>
              <w:rPr>
                <w:rFonts w:hint="eastAsia" w:ascii="宋体" w:hAnsi="宋体"/>
                <w:color w:val="auto"/>
                <w:szCs w:val="21"/>
                <w:highlight w:val="none"/>
                <w:u w:val="single"/>
              </w:rPr>
              <w:t>时间：自招标公告发布之日起具备现场踏勘条件。</w:t>
            </w:r>
          </w:p>
          <w:p w14:paraId="6A48E9F5">
            <w:pPr>
              <w:pStyle w:val="12"/>
              <w:rPr>
                <w:rFonts w:ascii="宋体" w:hAnsi="宋体" w:cs="宋体"/>
                <w:color w:val="auto"/>
                <w:kern w:val="2"/>
                <w:sz w:val="21"/>
                <w:szCs w:val="21"/>
                <w:highlight w:val="none"/>
              </w:rPr>
            </w:pPr>
            <w:r>
              <w:rPr>
                <w:rFonts w:hint="eastAsia" w:ascii="宋体" w:hAnsi="宋体" w:cs="宋体"/>
                <w:color w:val="auto"/>
                <w:kern w:val="2"/>
                <w:sz w:val="21"/>
                <w:szCs w:val="21"/>
                <w:highlight w:val="none"/>
                <w:u w:val="single"/>
              </w:rPr>
              <w:t>招标人不集中组织，由投标人自行踏勘。</w:t>
            </w:r>
          </w:p>
        </w:tc>
      </w:tr>
      <w:tr w14:paraId="63EF2E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8" w:type="dxa"/>
            <w:tcBorders>
              <w:top w:val="single" w:color="auto" w:sz="4" w:space="0"/>
              <w:left w:val="double" w:color="auto" w:sz="4" w:space="0"/>
              <w:bottom w:val="single" w:color="auto" w:sz="4" w:space="0"/>
              <w:right w:val="single" w:color="auto" w:sz="4" w:space="0"/>
            </w:tcBorders>
            <w:vAlign w:val="center"/>
          </w:tcPr>
          <w:p w14:paraId="41A2F7DD">
            <w:pPr>
              <w:rPr>
                <w:rFonts w:ascii="宋体" w:hAnsi="宋体" w:cs="宋体"/>
                <w:color w:val="auto"/>
                <w:szCs w:val="21"/>
                <w:highlight w:val="none"/>
              </w:rPr>
            </w:pPr>
            <w:r>
              <w:rPr>
                <w:rFonts w:hint="eastAsia" w:ascii="宋体" w:hAnsi="宋体" w:cs="宋体"/>
                <w:color w:val="auto"/>
                <w:szCs w:val="21"/>
                <w:highlight w:val="none"/>
              </w:rPr>
              <w:t>16</w:t>
            </w:r>
          </w:p>
        </w:tc>
        <w:tc>
          <w:tcPr>
            <w:tcW w:w="882" w:type="dxa"/>
            <w:tcBorders>
              <w:top w:val="single" w:color="auto" w:sz="4" w:space="0"/>
              <w:left w:val="single" w:color="auto" w:sz="4" w:space="0"/>
              <w:bottom w:val="single" w:color="auto" w:sz="4" w:space="0"/>
              <w:right w:val="single" w:color="auto" w:sz="4" w:space="0"/>
            </w:tcBorders>
            <w:vAlign w:val="center"/>
          </w:tcPr>
          <w:p w14:paraId="28C92C38">
            <w:pPr>
              <w:rPr>
                <w:rFonts w:ascii="宋体" w:hAnsi="宋体" w:cs="宋体"/>
                <w:color w:val="auto"/>
                <w:szCs w:val="21"/>
                <w:highlight w:val="none"/>
              </w:rPr>
            </w:pPr>
            <w:r>
              <w:rPr>
                <w:rFonts w:hint="eastAsia" w:ascii="宋体" w:hAnsi="宋体" w:cs="宋体"/>
                <w:color w:val="auto"/>
                <w:szCs w:val="21"/>
                <w:highlight w:val="none"/>
              </w:rPr>
              <w:t>8</w:t>
            </w:r>
          </w:p>
        </w:tc>
        <w:tc>
          <w:tcPr>
            <w:tcW w:w="1703" w:type="dxa"/>
            <w:tcBorders>
              <w:top w:val="single" w:color="auto" w:sz="4" w:space="0"/>
              <w:left w:val="single" w:color="auto" w:sz="4" w:space="0"/>
              <w:bottom w:val="single" w:color="auto" w:sz="4" w:space="0"/>
              <w:right w:val="single" w:color="auto" w:sz="4" w:space="0"/>
            </w:tcBorders>
            <w:vAlign w:val="center"/>
          </w:tcPr>
          <w:p w14:paraId="70D417F0">
            <w:pPr>
              <w:rPr>
                <w:rFonts w:ascii="宋体" w:hAnsi="宋体" w:cs="宋体"/>
                <w:color w:val="auto"/>
                <w:szCs w:val="21"/>
                <w:highlight w:val="none"/>
              </w:rPr>
            </w:pPr>
            <w:r>
              <w:rPr>
                <w:rFonts w:hint="eastAsia" w:ascii="宋体" w:hAnsi="宋体" w:cs="宋体"/>
                <w:color w:val="auto"/>
                <w:szCs w:val="21"/>
                <w:highlight w:val="none"/>
              </w:rPr>
              <w:t>投标答疑</w:t>
            </w:r>
          </w:p>
        </w:tc>
        <w:tc>
          <w:tcPr>
            <w:tcW w:w="6015" w:type="dxa"/>
            <w:tcBorders>
              <w:top w:val="single" w:color="auto" w:sz="4" w:space="0"/>
              <w:left w:val="single" w:color="auto" w:sz="4" w:space="0"/>
              <w:bottom w:val="single" w:color="auto" w:sz="4" w:space="0"/>
              <w:right w:val="double" w:color="auto" w:sz="4" w:space="0"/>
            </w:tcBorders>
            <w:vAlign w:val="center"/>
          </w:tcPr>
          <w:p w14:paraId="3FDE59A0">
            <w:pPr>
              <w:rPr>
                <w:rFonts w:hint="eastAsia" w:ascii="宋体" w:hAnsi="宋体" w:cs="宋体"/>
                <w:color w:val="auto"/>
                <w:szCs w:val="21"/>
                <w:highlight w:val="none"/>
              </w:rPr>
            </w:pPr>
            <w:r>
              <w:rPr>
                <w:rFonts w:hint="eastAsia" w:ascii="宋体" w:hAnsi="宋体" w:cs="宋体"/>
                <w:color w:val="auto"/>
                <w:szCs w:val="21"/>
                <w:highlight w:val="none"/>
              </w:rPr>
              <w:t>疑问提交时间：在递交投标文件截止日期18日前；</w:t>
            </w:r>
          </w:p>
          <w:p w14:paraId="39AF4E1F">
            <w:pPr>
              <w:rPr>
                <w:rFonts w:hint="eastAsia" w:ascii="宋体" w:hAnsi="宋体" w:cs="宋体"/>
                <w:color w:val="auto"/>
                <w:szCs w:val="21"/>
                <w:highlight w:val="none"/>
              </w:rPr>
            </w:pPr>
            <w:r>
              <w:rPr>
                <w:rFonts w:hint="eastAsia" w:ascii="宋体" w:hAnsi="宋体" w:cs="宋体"/>
                <w:color w:val="auto"/>
                <w:szCs w:val="21"/>
                <w:highlight w:val="none"/>
              </w:rPr>
              <w:t>形式：投标人的疑问通过</w:t>
            </w:r>
            <w:r>
              <w:rPr>
                <w:rFonts w:hint="eastAsia" w:ascii="宋体" w:hAnsi="宋体" w:cs="宋体"/>
                <w:color w:val="auto"/>
                <w:szCs w:val="21"/>
                <w:highlight w:val="none"/>
                <w:lang w:eastAsia="zh-CN"/>
              </w:rPr>
              <w:t>广州交易集团有限公司（广州公共资源交易中心）</w:t>
            </w:r>
            <w:r>
              <w:rPr>
                <w:rFonts w:hint="eastAsia" w:ascii="宋体" w:hAnsi="宋体" w:cs="宋体"/>
                <w:color w:val="auto"/>
                <w:szCs w:val="21"/>
                <w:highlight w:val="none"/>
              </w:rPr>
              <w:t>交易平台提交。提问一律不得署名。</w:t>
            </w:r>
          </w:p>
          <w:p w14:paraId="121F8107">
            <w:pPr>
              <w:rPr>
                <w:rFonts w:hint="eastAsia" w:ascii="宋体" w:hAnsi="宋体" w:cs="宋体"/>
                <w:color w:val="auto"/>
                <w:szCs w:val="21"/>
                <w:highlight w:val="none"/>
              </w:rPr>
            </w:pPr>
            <w:r>
              <w:rPr>
                <w:rFonts w:hint="eastAsia" w:ascii="宋体" w:hAnsi="宋体" w:cs="宋体"/>
                <w:color w:val="auto"/>
                <w:szCs w:val="21"/>
                <w:highlight w:val="none"/>
              </w:rPr>
              <w:t>招标人澄清、修补或答疑期限：在递交投标文件截止日期前15日；</w:t>
            </w:r>
          </w:p>
          <w:p w14:paraId="7BF73402">
            <w:pPr>
              <w:rPr>
                <w:rFonts w:ascii="宋体" w:hAnsi="宋体" w:cs="宋体"/>
                <w:color w:val="auto"/>
                <w:szCs w:val="21"/>
                <w:highlight w:val="none"/>
              </w:rPr>
            </w:pPr>
            <w:r>
              <w:rPr>
                <w:rFonts w:hint="eastAsia" w:ascii="宋体" w:hAnsi="宋体" w:cs="宋体"/>
                <w:color w:val="auto"/>
                <w:szCs w:val="21"/>
                <w:highlight w:val="none"/>
              </w:rPr>
              <w:t>网上答疑的操作指南为：登陆</w:t>
            </w:r>
            <w:r>
              <w:rPr>
                <w:rFonts w:hint="eastAsia" w:ascii="宋体" w:hAnsi="宋体" w:cs="宋体"/>
                <w:color w:val="auto"/>
                <w:szCs w:val="21"/>
                <w:highlight w:val="none"/>
                <w:lang w:eastAsia="zh-CN"/>
              </w:rPr>
              <w:t>广州交易集团有限公司（广州公共资源交易中心）</w:t>
            </w:r>
            <w:r>
              <w:rPr>
                <w:rFonts w:hint="eastAsia" w:ascii="宋体" w:hAnsi="宋体" w:cs="宋体"/>
                <w:color w:val="auto"/>
                <w:szCs w:val="21"/>
                <w:highlight w:val="none"/>
              </w:rPr>
              <w:t>网站→进入交易业务/建设工程 “网上答疑”专区→通过项目编号或名称找到所需的项目→在上述的答疑时间内点击“提问”→登录系统进入到提问区域→无记名或匿名提出问题以及查看所有的问题。</w:t>
            </w:r>
          </w:p>
        </w:tc>
      </w:tr>
      <w:tr w14:paraId="3C4822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8" w:type="dxa"/>
            <w:tcBorders>
              <w:top w:val="single" w:color="auto" w:sz="4" w:space="0"/>
              <w:left w:val="double" w:color="auto" w:sz="4" w:space="0"/>
              <w:bottom w:val="single" w:color="auto" w:sz="4" w:space="0"/>
              <w:right w:val="single" w:color="auto" w:sz="4" w:space="0"/>
            </w:tcBorders>
            <w:vAlign w:val="center"/>
          </w:tcPr>
          <w:p w14:paraId="7F7E5A92">
            <w:pPr>
              <w:rPr>
                <w:rFonts w:ascii="宋体" w:hAnsi="宋体" w:cs="宋体"/>
                <w:color w:val="auto"/>
                <w:szCs w:val="21"/>
                <w:highlight w:val="none"/>
              </w:rPr>
            </w:pPr>
            <w:r>
              <w:rPr>
                <w:rFonts w:hint="eastAsia" w:ascii="宋体" w:hAnsi="宋体" w:cs="宋体"/>
                <w:color w:val="auto"/>
                <w:szCs w:val="21"/>
                <w:highlight w:val="none"/>
              </w:rPr>
              <w:t>17</w:t>
            </w:r>
          </w:p>
        </w:tc>
        <w:tc>
          <w:tcPr>
            <w:tcW w:w="882" w:type="dxa"/>
            <w:tcBorders>
              <w:top w:val="single" w:color="auto" w:sz="4" w:space="0"/>
              <w:left w:val="single" w:color="auto" w:sz="4" w:space="0"/>
              <w:bottom w:val="single" w:color="auto" w:sz="4" w:space="0"/>
              <w:right w:val="single" w:color="auto" w:sz="4" w:space="0"/>
            </w:tcBorders>
            <w:vAlign w:val="center"/>
          </w:tcPr>
          <w:p w14:paraId="32CFFBB3">
            <w:pPr>
              <w:rPr>
                <w:rFonts w:ascii="宋体" w:hAnsi="宋体" w:cs="宋体"/>
                <w:color w:val="auto"/>
                <w:szCs w:val="21"/>
                <w:highlight w:val="none"/>
              </w:rPr>
            </w:pPr>
            <w:r>
              <w:rPr>
                <w:rFonts w:hint="eastAsia" w:ascii="宋体" w:hAnsi="宋体" w:cs="宋体"/>
                <w:color w:val="auto"/>
                <w:szCs w:val="21"/>
                <w:highlight w:val="none"/>
              </w:rPr>
              <w:t>20.1</w:t>
            </w:r>
          </w:p>
        </w:tc>
        <w:tc>
          <w:tcPr>
            <w:tcW w:w="1703" w:type="dxa"/>
            <w:tcBorders>
              <w:top w:val="single" w:color="auto" w:sz="4" w:space="0"/>
              <w:left w:val="single" w:color="auto" w:sz="4" w:space="0"/>
              <w:bottom w:val="single" w:color="auto" w:sz="4" w:space="0"/>
              <w:right w:val="single" w:color="auto" w:sz="4" w:space="0"/>
            </w:tcBorders>
            <w:vAlign w:val="center"/>
          </w:tcPr>
          <w:p w14:paraId="2F09895A">
            <w:pPr>
              <w:rPr>
                <w:rFonts w:ascii="宋体" w:hAnsi="宋体" w:cs="宋体"/>
                <w:color w:val="auto"/>
                <w:szCs w:val="21"/>
                <w:highlight w:val="none"/>
              </w:rPr>
            </w:pPr>
            <w:r>
              <w:rPr>
                <w:rFonts w:hint="eastAsia" w:ascii="宋体" w:hAnsi="宋体" w:cs="宋体"/>
                <w:color w:val="auto"/>
                <w:szCs w:val="21"/>
                <w:highlight w:val="none"/>
              </w:rPr>
              <w:t>投标截止时间</w:t>
            </w:r>
          </w:p>
        </w:tc>
        <w:tc>
          <w:tcPr>
            <w:tcW w:w="6015" w:type="dxa"/>
            <w:tcBorders>
              <w:top w:val="single" w:color="auto" w:sz="4" w:space="0"/>
              <w:left w:val="single" w:color="auto" w:sz="4" w:space="0"/>
              <w:bottom w:val="single" w:color="auto" w:sz="4" w:space="0"/>
              <w:right w:val="double" w:color="auto" w:sz="4" w:space="0"/>
            </w:tcBorders>
            <w:vAlign w:val="center"/>
          </w:tcPr>
          <w:p w14:paraId="6F76FADF">
            <w:pPr>
              <w:rPr>
                <w:rFonts w:ascii="宋体" w:hAnsi="宋体" w:cs="宋体"/>
                <w:strike/>
                <w:color w:val="auto"/>
                <w:szCs w:val="21"/>
                <w:highlight w:val="none"/>
              </w:rPr>
            </w:pP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r>
              <w:rPr>
                <w:rFonts w:hint="eastAsia" w:ascii="宋体" w:hAnsi="宋体"/>
                <w:color w:val="auto"/>
                <w:highlight w:val="none"/>
                <w:u w:val="single"/>
              </w:rPr>
              <w:t xml:space="preserve">   </w:t>
            </w:r>
            <w:r>
              <w:rPr>
                <w:rFonts w:hint="eastAsia" w:ascii="宋体" w:hAnsi="宋体"/>
                <w:color w:val="auto"/>
                <w:highlight w:val="none"/>
              </w:rPr>
              <w:t>时</w:t>
            </w:r>
            <w:r>
              <w:rPr>
                <w:rFonts w:hint="eastAsia" w:ascii="宋体" w:hAnsi="宋体" w:cs="宋体"/>
                <w:color w:val="auto"/>
                <w:szCs w:val="21"/>
                <w:highlight w:val="none"/>
              </w:rPr>
              <w:t>（北京时间）。</w:t>
            </w:r>
            <w:r>
              <w:rPr>
                <w:rFonts w:hint="eastAsia" w:ascii="宋体" w:hAnsi="宋体"/>
                <w:color w:val="auto"/>
                <w:szCs w:val="21"/>
                <w:highlight w:val="none"/>
              </w:rPr>
              <w:t>（详见广州</w:t>
            </w:r>
            <w:r>
              <w:rPr>
                <w:rFonts w:ascii="宋体" w:hAnsi="宋体"/>
                <w:color w:val="auto"/>
                <w:szCs w:val="21"/>
                <w:highlight w:val="none"/>
              </w:rPr>
              <w:t>公共资源交易中心</w:t>
            </w:r>
            <w:r>
              <w:rPr>
                <w:rFonts w:hint="eastAsia" w:ascii="宋体" w:hAnsi="宋体"/>
                <w:color w:val="auto"/>
                <w:szCs w:val="21"/>
                <w:highlight w:val="none"/>
              </w:rPr>
              <w:t>网站信息）</w:t>
            </w:r>
          </w:p>
        </w:tc>
      </w:tr>
      <w:tr w14:paraId="0910A1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8" w:type="dxa"/>
            <w:tcBorders>
              <w:top w:val="single" w:color="auto" w:sz="4" w:space="0"/>
              <w:left w:val="double" w:color="auto" w:sz="4" w:space="0"/>
              <w:bottom w:val="single" w:color="auto" w:sz="4" w:space="0"/>
              <w:right w:val="single" w:color="auto" w:sz="4" w:space="0"/>
            </w:tcBorders>
            <w:vAlign w:val="center"/>
          </w:tcPr>
          <w:p w14:paraId="3BCDE9FB">
            <w:pPr>
              <w:rPr>
                <w:rFonts w:ascii="宋体" w:hAnsi="宋体" w:cs="宋体"/>
                <w:color w:val="auto"/>
                <w:szCs w:val="21"/>
                <w:highlight w:val="none"/>
              </w:rPr>
            </w:pPr>
            <w:r>
              <w:rPr>
                <w:rFonts w:hint="eastAsia" w:ascii="宋体" w:hAnsi="宋体" w:cs="宋体"/>
                <w:color w:val="auto"/>
                <w:szCs w:val="21"/>
                <w:highlight w:val="none"/>
              </w:rPr>
              <w:t>18</w:t>
            </w:r>
          </w:p>
        </w:tc>
        <w:tc>
          <w:tcPr>
            <w:tcW w:w="882" w:type="dxa"/>
            <w:tcBorders>
              <w:top w:val="single" w:color="auto" w:sz="4" w:space="0"/>
              <w:left w:val="single" w:color="auto" w:sz="4" w:space="0"/>
              <w:bottom w:val="single" w:color="auto" w:sz="4" w:space="0"/>
              <w:right w:val="single" w:color="auto" w:sz="4" w:space="0"/>
            </w:tcBorders>
            <w:vAlign w:val="center"/>
          </w:tcPr>
          <w:p w14:paraId="15462880">
            <w:pPr>
              <w:rPr>
                <w:rFonts w:ascii="宋体" w:hAnsi="宋体" w:cs="宋体"/>
                <w:color w:val="auto"/>
                <w:szCs w:val="21"/>
                <w:highlight w:val="none"/>
              </w:rPr>
            </w:pPr>
            <w:r>
              <w:rPr>
                <w:rFonts w:hint="eastAsia" w:ascii="宋体" w:hAnsi="宋体" w:cs="宋体"/>
                <w:color w:val="auto"/>
                <w:szCs w:val="21"/>
                <w:highlight w:val="none"/>
              </w:rPr>
              <w:t>20.1</w:t>
            </w:r>
          </w:p>
        </w:tc>
        <w:tc>
          <w:tcPr>
            <w:tcW w:w="1703" w:type="dxa"/>
            <w:tcBorders>
              <w:top w:val="single" w:color="auto" w:sz="4" w:space="0"/>
              <w:left w:val="single" w:color="auto" w:sz="4" w:space="0"/>
              <w:bottom w:val="single" w:color="auto" w:sz="4" w:space="0"/>
              <w:right w:val="single" w:color="auto" w:sz="4" w:space="0"/>
            </w:tcBorders>
            <w:vAlign w:val="center"/>
          </w:tcPr>
          <w:p w14:paraId="2FADBA7A">
            <w:pPr>
              <w:rPr>
                <w:rFonts w:ascii="宋体" w:hAnsi="宋体" w:cs="宋体"/>
                <w:color w:val="auto"/>
                <w:szCs w:val="21"/>
                <w:highlight w:val="none"/>
              </w:rPr>
            </w:pPr>
            <w:r>
              <w:rPr>
                <w:rFonts w:hint="eastAsia" w:ascii="宋体" w:hAnsi="宋体" w:cs="宋体"/>
                <w:color w:val="auto"/>
                <w:szCs w:val="21"/>
                <w:highlight w:val="none"/>
              </w:rPr>
              <w:t>开标开始时间和地点</w:t>
            </w:r>
          </w:p>
        </w:tc>
        <w:tc>
          <w:tcPr>
            <w:tcW w:w="6015" w:type="dxa"/>
            <w:tcBorders>
              <w:top w:val="single" w:color="auto" w:sz="4" w:space="0"/>
              <w:left w:val="single" w:color="auto" w:sz="4" w:space="0"/>
              <w:bottom w:val="single" w:color="auto" w:sz="4" w:space="0"/>
              <w:right w:val="double" w:color="auto" w:sz="4" w:space="0"/>
            </w:tcBorders>
            <w:vAlign w:val="center"/>
          </w:tcPr>
          <w:p w14:paraId="6F37C5F4">
            <w:pPr>
              <w:widowControl/>
              <w:spacing w:beforeLines="0" w:afterLine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bidi="ar"/>
              </w:rPr>
              <w:t>（技术标和经济标同时开标）</w:t>
            </w:r>
          </w:p>
          <w:p w14:paraId="7DDBF353">
            <w:pPr>
              <w:widowControl/>
              <w:spacing w:beforeLines="0" w:afterLine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bidi="ar"/>
              </w:rPr>
              <w:t>1、开标开始时间：</w:t>
            </w:r>
            <w:r>
              <w:rPr>
                <w:rFonts w:hint="eastAsia" w:ascii="宋体" w:hAnsi="宋体" w:cs="宋体"/>
                <w:color w:val="auto"/>
                <w:kern w:val="0"/>
                <w:sz w:val="21"/>
                <w:szCs w:val="21"/>
                <w:highlight w:val="none"/>
                <w:u w:val="single"/>
                <w:lang w:bidi="ar"/>
              </w:rPr>
              <w:t xml:space="preserve">     </w:t>
            </w:r>
            <w:r>
              <w:rPr>
                <w:rFonts w:hint="eastAsia" w:ascii="宋体" w:hAnsi="宋体" w:cs="宋体"/>
                <w:color w:val="auto"/>
                <w:kern w:val="0"/>
                <w:sz w:val="21"/>
                <w:szCs w:val="21"/>
                <w:highlight w:val="none"/>
                <w:lang w:bidi="ar"/>
              </w:rPr>
              <w:t>年</w:t>
            </w:r>
            <w:r>
              <w:rPr>
                <w:rFonts w:hint="eastAsia" w:ascii="宋体" w:hAnsi="宋体" w:cs="宋体"/>
                <w:color w:val="auto"/>
                <w:kern w:val="0"/>
                <w:sz w:val="21"/>
                <w:szCs w:val="21"/>
                <w:highlight w:val="none"/>
                <w:u w:val="single"/>
                <w:lang w:bidi="ar"/>
              </w:rPr>
              <w:t xml:space="preserve">   </w:t>
            </w:r>
            <w:r>
              <w:rPr>
                <w:rFonts w:hint="eastAsia" w:ascii="宋体" w:hAnsi="宋体" w:cs="宋体"/>
                <w:color w:val="auto"/>
                <w:kern w:val="0"/>
                <w:sz w:val="21"/>
                <w:szCs w:val="21"/>
                <w:highlight w:val="none"/>
                <w:lang w:bidi="ar"/>
              </w:rPr>
              <w:t>月</w:t>
            </w:r>
            <w:r>
              <w:rPr>
                <w:rFonts w:hint="eastAsia" w:ascii="宋体" w:hAnsi="宋体" w:cs="宋体"/>
                <w:color w:val="auto"/>
                <w:kern w:val="0"/>
                <w:sz w:val="21"/>
                <w:szCs w:val="21"/>
                <w:highlight w:val="none"/>
                <w:u w:val="single"/>
                <w:lang w:bidi="ar"/>
              </w:rPr>
              <w:t xml:space="preserve">   </w:t>
            </w:r>
            <w:r>
              <w:rPr>
                <w:rFonts w:hint="eastAsia" w:ascii="宋体" w:hAnsi="宋体" w:cs="宋体"/>
                <w:color w:val="auto"/>
                <w:kern w:val="0"/>
                <w:sz w:val="21"/>
                <w:szCs w:val="21"/>
                <w:highlight w:val="none"/>
                <w:lang w:bidi="ar"/>
              </w:rPr>
              <w:t>日</w:t>
            </w:r>
            <w:r>
              <w:rPr>
                <w:rFonts w:hint="eastAsia" w:ascii="宋体" w:hAnsi="宋体" w:cs="宋体"/>
                <w:color w:val="auto"/>
                <w:kern w:val="0"/>
                <w:sz w:val="21"/>
                <w:szCs w:val="21"/>
                <w:highlight w:val="none"/>
                <w:u w:val="single"/>
                <w:lang w:bidi="ar"/>
              </w:rPr>
              <w:t xml:space="preserve">   </w:t>
            </w:r>
            <w:r>
              <w:rPr>
                <w:rFonts w:hint="eastAsia" w:ascii="宋体" w:hAnsi="宋体" w:cs="宋体"/>
                <w:color w:val="auto"/>
                <w:kern w:val="0"/>
                <w:sz w:val="21"/>
                <w:szCs w:val="21"/>
                <w:highlight w:val="none"/>
                <w:lang w:bidi="ar"/>
              </w:rPr>
              <w:t>时</w:t>
            </w:r>
            <w:r>
              <w:rPr>
                <w:rFonts w:hint="eastAsia" w:ascii="宋体" w:hAnsi="宋体" w:cs="宋体"/>
                <w:color w:val="auto"/>
                <w:kern w:val="0"/>
                <w:sz w:val="21"/>
                <w:szCs w:val="21"/>
                <w:highlight w:val="none"/>
                <w:u w:val="single"/>
                <w:lang w:bidi="ar"/>
              </w:rPr>
              <w:t xml:space="preserve">   </w:t>
            </w:r>
            <w:r>
              <w:rPr>
                <w:rFonts w:hint="eastAsia" w:ascii="宋体" w:hAnsi="宋体" w:cs="宋体"/>
                <w:color w:val="auto"/>
                <w:kern w:val="0"/>
                <w:sz w:val="21"/>
                <w:szCs w:val="21"/>
                <w:highlight w:val="none"/>
                <w:lang w:bidi="ar"/>
              </w:rPr>
              <w:t>分（与投标截止时间为同一时间），地点：</w:t>
            </w:r>
            <w:r>
              <w:rPr>
                <w:rFonts w:hint="eastAsia" w:ascii="宋体" w:hAnsi="宋体" w:cs="宋体"/>
                <w:color w:val="auto"/>
                <w:kern w:val="0"/>
                <w:sz w:val="21"/>
                <w:szCs w:val="21"/>
                <w:highlight w:val="none"/>
                <w:u w:val="single"/>
                <w:lang w:bidi="ar"/>
              </w:rPr>
              <w:t xml:space="preserve">           </w:t>
            </w:r>
            <w:r>
              <w:rPr>
                <w:rFonts w:hint="eastAsia" w:ascii="宋体" w:hAnsi="宋体" w:cs="宋体"/>
                <w:color w:val="auto"/>
                <w:kern w:val="0"/>
                <w:sz w:val="21"/>
                <w:szCs w:val="21"/>
                <w:highlight w:val="none"/>
                <w:lang w:bidi="ar"/>
              </w:rPr>
              <w:t>。</w:t>
            </w:r>
            <w:r>
              <w:rPr>
                <w:rFonts w:hint="eastAsia" w:ascii="宋体" w:hAnsi="宋体" w:cs="宋体"/>
                <w:b/>
                <w:color w:val="auto"/>
                <w:kern w:val="0"/>
                <w:sz w:val="21"/>
                <w:szCs w:val="21"/>
                <w:highlight w:val="none"/>
                <w:lang w:bidi="ar"/>
              </w:rPr>
              <w:t>投标人也可选择参加在线开标，具体按照交易平台相关指南进行操作。详见：</w:t>
            </w:r>
            <w:r>
              <w:rPr>
                <w:rFonts w:hint="eastAsia" w:ascii="宋体" w:hAnsi="宋体" w:cs="宋体"/>
                <w:color w:val="auto"/>
                <w:sz w:val="21"/>
                <w:szCs w:val="21"/>
                <w:highlight w:val="none"/>
                <w:u w:val="single"/>
                <w:lang w:bidi="ar"/>
              </w:rPr>
              <w:t>广州交易集团有限公司（广州公共资源交易中心）网站最新指引</w:t>
            </w:r>
            <w:r>
              <w:rPr>
                <w:rFonts w:hint="eastAsia" w:ascii="宋体" w:hAnsi="宋体" w:cs="宋体"/>
                <w:b/>
                <w:color w:val="auto"/>
                <w:kern w:val="0"/>
                <w:sz w:val="21"/>
                <w:szCs w:val="21"/>
                <w:highlight w:val="none"/>
                <w:lang w:bidi="ar"/>
              </w:rPr>
              <w:t>。</w:t>
            </w:r>
          </w:p>
          <w:p w14:paraId="1744C250">
            <w:pPr>
              <w:widowControl/>
              <w:spacing w:beforeLines="0" w:afterLine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bidi="ar"/>
              </w:rPr>
              <w:t>注：投标文件解密问题。投标人只用执行一次解密，招标人执行解密次数根据招标文件开标次数确定。</w:t>
            </w:r>
          </w:p>
          <w:p w14:paraId="55E591B6">
            <w:pPr>
              <w:widowControl/>
              <w:spacing w:beforeLines="0" w:afterLine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bidi="ar"/>
              </w:rPr>
              <w:t>2、递交投标文件备用光盘时间：</w:t>
            </w:r>
            <w:r>
              <w:rPr>
                <w:rFonts w:hint="eastAsia" w:ascii="宋体" w:hAnsi="宋体" w:cs="宋体"/>
                <w:color w:val="auto"/>
                <w:kern w:val="0"/>
                <w:sz w:val="21"/>
                <w:szCs w:val="21"/>
                <w:highlight w:val="none"/>
                <w:u w:val="single"/>
                <w:lang w:bidi="ar"/>
              </w:rPr>
              <w:t xml:space="preserve">    </w:t>
            </w:r>
            <w:r>
              <w:rPr>
                <w:rFonts w:hint="eastAsia" w:ascii="宋体" w:hAnsi="宋体" w:cs="宋体"/>
                <w:color w:val="auto"/>
                <w:kern w:val="0"/>
                <w:sz w:val="21"/>
                <w:szCs w:val="21"/>
                <w:highlight w:val="none"/>
                <w:lang w:bidi="ar"/>
              </w:rPr>
              <w:t>年</w:t>
            </w:r>
            <w:r>
              <w:rPr>
                <w:rFonts w:hint="eastAsia" w:ascii="宋体" w:hAnsi="宋体" w:cs="宋体"/>
                <w:color w:val="auto"/>
                <w:kern w:val="0"/>
                <w:sz w:val="21"/>
                <w:szCs w:val="21"/>
                <w:highlight w:val="none"/>
                <w:u w:val="single"/>
                <w:lang w:bidi="ar"/>
              </w:rPr>
              <w:t xml:space="preserve">   </w:t>
            </w:r>
            <w:r>
              <w:rPr>
                <w:rFonts w:hint="eastAsia" w:ascii="宋体" w:hAnsi="宋体" w:cs="宋体"/>
                <w:color w:val="auto"/>
                <w:kern w:val="0"/>
                <w:sz w:val="21"/>
                <w:szCs w:val="21"/>
                <w:highlight w:val="none"/>
                <w:lang w:bidi="ar"/>
              </w:rPr>
              <w:t>月</w:t>
            </w:r>
            <w:r>
              <w:rPr>
                <w:rFonts w:hint="eastAsia" w:ascii="宋体" w:hAnsi="宋体" w:cs="宋体"/>
                <w:color w:val="auto"/>
                <w:kern w:val="0"/>
                <w:sz w:val="21"/>
                <w:szCs w:val="21"/>
                <w:highlight w:val="none"/>
                <w:u w:val="single"/>
                <w:lang w:bidi="ar"/>
              </w:rPr>
              <w:t xml:space="preserve">   </w:t>
            </w:r>
            <w:r>
              <w:rPr>
                <w:rFonts w:hint="eastAsia" w:ascii="宋体" w:hAnsi="宋体" w:cs="宋体"/>
                <w:color w:val="auto"/>
                <w:kern w:val="0"/>
                <w:sz w:val="21"/>
                <w:szCs w:val="21"/>
                <w:highlight w:val="none"/>
                <w:lang w:bidi="ar"/>
              </w:rPr>
              <w:t>日</w:t>
            </w:r>
            <w:r>
              <w:rPr>
                <w:rFonts w:hint="eastAsia" w:ascii="宋体" w:hAnsi="宋体" w:cs="宋体"/>
                <w:color w:val="auto"/>
                <w:kern w:val="0"/>
                <w:sz w:val="21"/>
                <w:szCs w:val="21"/>
                <w:highlight w:val="none"/>
                <w:u w:val="single"/>
                <w:lang w:bidi="ar"/>
              </w:rPr>
              <w:t xml:space="preserve">   </w:t>
            </w:r>
            <w:r>
              <w:rPr>
                <w:rFonts w:hint="eastAsia" w:ascii="宋体" w:hAnsi="宋体" w:cs="宋体"/>
                <w:color w:val="auto"/>
                <w:kern w:val="0"/>
                <w:sz w:val="21"/>
                <w:szCs w:val="21"/>
                <w:highlight w:val="none"/>
                <w:lang w:bidi="ar"/>
              </w:rPr>
              <w:t>时</w:t>
            </w:r>
            <w:r>
              <w:rPr>
                <w:rFonts w:hint="eastAsia" w:ascii="宋体" w:hAnsi="宋体" w:cs="宋体"/>
                <w:color w:val="auto"/>
                <w:kern w:val="0"/>
                <w:sz w:val="21"/>
                <w:szCs w:val="21"/>
                <w:highlight w:val="none"/>
                <w:u w:val="single"/>
                <w:lang w:bidi="ar"/>
              </w:rPr>
              <w:t xml:space="preserve">   </w:t>
            </w:r>
            <w:r>
              <w:rPr>
                <w:rFonts w:hint="eastAsia" w:ascii="宋体" w:hAnsi="宋体" w:cs="宋体"/>
                <w:color w:val="auto"/>
                <w:kern w:val="0"/>
                <w:sz w:val="21"/>
                <w:szCs w:val="21"/>
                <w:highlight w:val="none"/>
                <w:lang w:bidi="ar"/>
              </w:rPr>
              <w:t>分至</w:t>
            </w:r>
            <w:r>
              <w:rPr>
                <w:rFonts w:hint="eastAsia" w:ascii="宋体" w:hAnsi="宋体" w:cs="宋体"/>
                <w:color w:val="auto"/>
                <w:kern w:val="0"/>
                <w:sz w:val="21"/>
                <w:szCs w:val="21"/>
                <w:highlight w:val="none"/>
                <w:u w:val="single"/>
                <w:lang w:bidi="ar"/>
              </w:rPr>
              <w:t xml:space="preserve">     </w:t>
            </w:r>
            <w:r>
              <w:rPr>
                <w:rFonts w:hint="eastAsia" w:ascii="宋体" w:hAnsi="宋体" w:cs="宋体"/>
                <w:color w:val="auto"/>
                <w:kern w:val="0"/>
                <w:sz w:val="21"/>
                <w:szCs w:val="21"/>
                <w:highlight w:val="none"/>
                <w:lang w:bidi="ar"/>
              </w:rPr>
              <w:t>年</w:t>
            </w:r>
            <w:r>
              <w:rPr>
                <w:rFonts w:hint="eastAsia" w:ascii="宋体" w:hAnsi="宋体" w:cs="宋体"/>
                <w:color w:val="auto"/>
                <w:kern w:val="0"/>
                <w:sz w:val="21"/>
                <w:szCs w:val="21"/>
                <w:highlight w:val="none"/>
                <w:u w:val="single"/>
                <w:lang w:bidi="ar"/>
              </w:rPr>
              <w:t xml:space="preserve">   </w:t>
            </w:r>
            <w:r>
              <w:rPr>
                <w:rFonts w:hint="eastAsia" w:ascii="宋体" w:hAnsi="宋体" w:cs="宋体"/>
                <w:color w:val="auto"/>
                <w:kern w:val="0"/>
                <w:sz w:val="21"/>
                <w:szCs w:val="21"/>
                <w:highlight w:val="none"/>
                <w:lang w:bidi="ar"/>
              </w:rPr>
              <w:t>月</w:t>
            </w:r>
            <w:r>
              <w:rPr>
                <w:rFonts w:hint="eastAsia" w:ascii="宋体" w:hAnsi="宋体" w:cs="宋体"/>
                <w:color w:val="auto"/>
                <w:kern w:val="0"/>
                <w:sz w:val="21"/>
                <w:szCs w:val="21"/>
                <w:highlight w:val="none"/>
                <w:u w:val="single"/>
                <w:lang w:bidi="ar"/>
              </w:rPr>
              <w:t xml:space="preserve">   </w:t>
            </w:r>
            <w:r>
              <w:rPr>
                <w:rFonts w:hint="eastAsia" w:ascii="宋体" w:hAnsi="宋体" w:cs="宋体"/>
                <w:color w:val="auto"/>
                <w:kern w:val="0"/>
                <w:sz w:val="21"/>
                <w:szCs w:val="21"/>
                <w:highlight w:val="none"/>
                <w:lang w:bidi="ar"/>
              </w:rPr>
              <w:t>日   时</w:t>
            </w:r>
            <w:r>
              <w:rPr>
                <w:rFonts w:hint="eastAsia" w:ascii="宋体" w:hAnsi="宋体" w:cs="宋体"/>
                <w:color w:val="auto"/>
                <w:kern w:val="0"/>
                <w:sz w:val="21"/>
                <w:szCs w:val="21"/>
                <w:highlight w:val="none"/>
                <w:u w:val="single"/>
                <w:lang w:bidi="ar"/>
              </w:rPr>
              <w:t xml:space="preserve">   </w:t>
            </w:r>
            <w:r>
              <w:rPr>
                <w:rFonts w:hint="eastAsia" w:ascii="宋体" w:hAnsi="宋体" w:cs="宋体"/>
                <w:color w:val="auto"/>
                <w:kern w:val="0"/>
                <w:sz w:val="21"/>
                <w:szCs w:val="21"/>
                <w:highlight w:val="none"/>
                <w:lang w:bidi="ar"/>
              </w:rPr>
              <w:t>分；递交地点：</w:t>
            </w:r>
            <w:r>
              <w:rPr>
                <w:rFonts w:hint="eastAsia" w:ascii="宋体" w:hAnsi="宋体" w:cs="宋体"/>
                <w:color w:val="auto"/>
                <w:kern w:val="0"/>
                <w:sz w:val="21"/>
                <w:szCs w:val="21"/>
                <w:highlight w:val="none"/>
                <w:u w:val="single"/>
                <w:lang w:bidi="ar"/>
              </w:rPr>
              <w:t xml:space="preserve">      </w:t>
            </w:r>
            <w:r>
              <w:rPr>
                <w:rFonts w:hint="eastAsia" w:ascii="宋体" w:hAnsi="宋体" w:cs="宋体"/>
                <w:color w:val="auto"/>
                <w:kern w:val="0"/>
                <w:sz w:val="21"/>
                <w:szCs w:val="21"/>
                <w:highlight w:val="none"/>
                <w:lang w:bidi="ar"/>
              </w:rPr>
              <w:t>。</w:t>
            </w:r>
            <w:r>
              <w:rPr>
                <w:rFonts w:hint="eastAsia" w:ascii="宋体" w:hAnsi="宋体" w:cs="宋体"/>
                <w:b/>
                <w:color w:val="auto"/>
                <w:sz w:val="21"/>
                <w:szCs w:val="21"/>
                <w:highlight w:val="none"/>
                <w:u w:val="single"/>
                <w:lang w:bidi="ar"/>
              </w:rPr>
              <w:t>注：投标人应凭法定代表人证明书及法定代表人授权委托书（授权代表递交时出具）递交投标文件备用光盘，并出示本人身份证原件。</w:t>
            </w:r>
            <w:r>
              <w:rPr>
                <w:rFonts w:hint="eastAsia" w:ascii="宋体" w:hAnsi="宋体" w:cs="宋体"/>
                <w:color w:val="auto"/>
                <w:kern w:val="0"/>
                <w:sz w:val="21"/>
                <w:szCs w:val="21"/>
                <w:highlight w:val="none"/>
                <w:lang w:bidi="ar"/>
              </w:rPr>
              <w:t>(建议安排在投标文件截止时间前15分钟至投标文件截止时间）</w:t>
            </w:r>
          </w:p>
          <w:p w14:paraId="0EDE7395">
            <w:pPr>
              <w:rPr>
                <w:rFonts w:ascii="宋体" w:hAnsi="宋体" w:cs="宋体"/>
                <w:color w:val="auto"/>
                <w:szCs w:val="21"/>
                <w:highlight w:val="none"/>
              </w:rPr>
            </w:pPr>
            <w:r>
              <w:rPr>
                <w:rFonts w:hint="eastAsia" w:ascii="宋体" w:hAnsi="宋体" w:cs="宋体"/>
                <w:color w:val="auto"/>
                <w:kern w:val="0"/>
                <w:sz w:val="21"/>
                <w:szCs w:val="21"/>
                <w:highlight w:val="none"/>
                <w:lang w:bidi="ar"/>
              </w:rPr>
              <w:t>上述时间及地点是否有改变，请密切留意补充公告和招标答疑纪要的相关信息。</w:t>
            </w:r>
          </w:p>
        </w:tc>
      </w:tr>
      <w:tr w14:paraId="46B992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8" w:type="dxa"/>
            <w:tcBorders>
              <w:top w:val="single" w:color="auto" w:sz="4" w:space="0"/>
              <w:left w:val="double" w:color="auto" w:sz="4" w:space="0"/>
              <w:bottom w:val="single" w:color="auto" w:sz="4" w:space="0"/>
              <w:right w:val="single" w:color="auto" w:sz="4" w:space="0"/>
            </w:tcBorders>
            <w:vAlign w:val="center"/>
          </w:tcPr>
          <w:p w14:paraId="20307A56">
            <w:pPr>
              <w:rPr>
                <w:rFonts w:ascii="宋体" w:hAnsi="宋体" w:cs="宋体"/>
                <w:color w:val="auto"/>
                <w:szCs w:val="21"/>
                <w:highlight w:val="none"/>
              </w:rPr>
            </w:pPr>
            <w:r>
              <w:rPr>
                <w:rFonts w:hint="eastAsia" w:ascii="宋体" w:hAnsi="宋体" w:cs="宋体"/>
                <w:color w:val="auto"/>
                <w:szCs w:val="21"/>
                <w:highlight w:val="none"/>
              </w:rPr>
              <w:t>19</w:t>
            </w:r>
          </w:p>
        </w:tc>
        <w:tc>
          <w:tcPr>
            <w:tcW w:w="882" w:type="dxa"/>
            <w:tcBorders>
              <w:top w:val="single" w:color="auto" w:sz="4" w:space="0"/>
              <w:left w:val="single" w:color="auto" w:sz="4" w:space="0"/>
              <w:bottom w:val="single" w:color="auto" w:sz="4" w:space="0"/>
              <w:right w:val="single" w:color="auto" w:sz="4" w:space="0"/>
            </w:tcBorders>
            <w:vAlign w:val="center"/>
          </w:tcPr>
          <w:p w14:paraId="6750EF68">
            <w:pPr>
              <w:rPr>
                <w:rFonts w:ascii="宋体" w:hAnsi="宋体" w:cs="宋体"/>
                <w:color w:val="auto"/>
                <w:szCs w:val="21"/>
                <w:highlight w:val="none"/>
              </w:rPr>
            </w:pPr>
            <w:r>
              <w:rPr>
                <w:rFonts w:hint="eastAsia" w:ascii="宋体" w:hAnsi="宋体" w:cs="宋体"/>
                <w:color w:val="auto"/>
                <w:szCs w:val="21"/>
                <w:highlight w:val="none"/>
              </w:rPr>
              <w:t>26</w:t>
            </w:r>
          </w:p>
        </w:tc>
        <w:tc>
          <w:tcPr>
            <w:tcW w:w="1703" w:type="dxa"/>
            <w:tcBorders>
              <w:top w:val="single" w:color="auto" w:sz="4" w:space="0"/>
              <w:left w:val="single" w:color="auto" w:sz="4" w:space="0"/>
              <w:bottom w:val="single" w:color="auto" w:sz="4" w:space="0"/>
              <w:right w:val="single" w:color="auto" w:sz="4" w:space="0"/>
            </w:tcBorders>
            <w:vAlign w:val="center"/>
          </w:tcPr>
          <w:p w14:paraId="754E9147">
            <w:pPr>
              <w:rPr>
                <w:rFonts w:ascii="宋体" w:hAnsi="宋体" w:cs="宋体"/>
                <w:color w:val="auto"/>
                <w:szCs w:val="21"/>
                <w:highlight w:val="none"/>
              </w:rPr>
            </w:pPr>
            <w:r>
              <w:rPr>
                <w:rFonts w:hint="eastAsia" w:ascii="宋体" w:hAnsi="宋体" w:cs="宋体"/>
                <w:color w:val="auto"/>
                <w:szCs w:val="21"/>
                <w:highlight w:val="none"/>
              </w:rPr>
              <w:t>开标评标办法</w:t>
            </w:r>
          </w:p>
        </w:tc>
        <w:tc>
          <w:tcPr>
            <w:tcW w:w="6015" w:type="dxa"/>
            <w:tcBorders>
              <w:top w:val="single" w:color="auto" w:sz="4" w:space="0"/>
              <w:left w:val="single" w:color="auto" w:sz="4" w:space="0"/>
              <w:bottom w:val="single" w:color="auto" w:sz="4" w:space="0"/>
              <w:right w:val="double" w:color="auto" w:sz="4" w:space="0"/>
            </w:tcBorders>
            <w:vAlign w:val="center"/>
          </w:tcPr>
          <w:p w14:paraId="778EC55D">
            <w:pPr>
              <w:pStyle w:val="21"/>
              <w:ind w:firstLine="0"/>
              <w:rPr>
                <w:rFonts w:ascii="宋体" w:hAnsi="宋体" w:cs="宋体"/>
                <w:color w:val="auto"/>
                <w:sz w:val="21"/>
                <w:szCs w:val="21"/>
                <w:highlight w:val="none"/>
              </w:rPr>
            </w:pPr>
            <w:r>
              <w:rPr>
                <w:rFonts w:hint="eastAsia" w:ascii="宋体" w:hAnsi="宋体" w:cs="宋体"/>
                <w:color w:val="auto"/>
                <w:sz w:val="21"/>
                <w:szCs w:val="21"/>
                <w:highlight w:val="none"/>
              </w:rPr>
              <w:t>方式一：选取方法</w:t>
            </w:r>
            <w:r>
              <w:rPr>
                <w:rFonts w:hint="eastAsia" w:ascii="宋体" w:hAnsi="宋体" w:cs="宋体"/>
                <w:color w:val="auto"/>
                <w:sz w:val="21"/>
                <w:szCs w:val="21"/>
                <w:highlight w:val="none"/>
                <w:u w:val="single"/>
              </w:rPr>
              <w:t>七（综合评分法四，技术标与经济标同时开启）</w:t>
            </w:r>
            <w:r>
              <w:rPr>
                <w:rFonts w:hint="eastAsia" w:ascii="宋体" w:hAnsi="宋体" w:cs="宋体"/>
                <w:color w:val="auto"/>
                <w:sz w:val="21"/>
                <w:szCs w:val="21"/>
                <w:highlight w:val="none"/>
              </w:rPr>
              <w:t>；</w:t>
            </w:r>
          </w:p>
          <w:p w14:paraId="3AA502BF">
            <w:pPr>
              <w:pStyle w:val="21"/>
              <w:ind w:firstLine="0"/>
              <w:rPr>
                <w:rFonts w:ascii="宋体" w:hAnsi="宋体" w:cs="宋体"/>
                <w:color w:val="auto"/>
                <w:sz w:val="21"/>
                <w:szCs w:val="21"/>
                <w:highlight w:val="none"/>
              </w:rPr>
            </w:pPr>
            <w:r>
              <w:rPr>
                <w:rFonts w:hint="eastAsia" w:ascii="宋体" w:hAnsi="宋体" w:cs="宋体"/>
                <w:color w:val="auto"/>
                <w:sz w:val="21"/>
                <w:szCs w:val="21"/>
                <w:highlight w:val="none"/>
              </w:rPr>
              <w:t>投标人总得分=技术得分×技术得分权重20%＋经济得分×经济得分权重80%，总得分四舍五入保留两位小数。总分相同的，以技术得分高的排前；总分与技术得分均相同，以投标报价较低的排前；如仍存在相同情况，则对具有相同情况的投标人，按中标候选人数量规定，则由评标委员会采取记名投票方式，以得票多的优先。</w:t>
            </w:r>
          </w:p>
        </w:tc>
      </w:tr>
      <w:tr w14:paraId="55FA70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8" w:type="dxa"/>
            <w:tcBorders>
              <w:top w:val="single" w:color="auto" w:sz="4" w:space="0"/>
              <w:left w:val="double" w:color="auto" w:sz="4" w:space="0"/>
              <w:bottom w:val="single" w:color="auto" w:sz="4" w:space="0"/>
              <w:right w:val="single" w:color="auto" w:sz="4" w:space="0"/>
            </w:tcBorders>
            <w:vAlign w:val="center"/>
          </w:tcPr>
          <w:p w14:paraId="1936E7AC">
            <w:pPr>
              <w:rPr>
                <w:rFonts w:ascii="宋体" w:hAnsi="宋体" w:cs="宋体"/>
                <w:color w:val="auto"/>
                <w:szCs w:val="21"/>
                <w:highlight w:val="none"/>
              </w:rPr>
            </w:pPr>
            <w:r>
              <w:rPr>
                <w:rFonts w:hint="eastAsia" w:ascii="宋体" w:hAnsi="宋体" w:cs="宋体"/>
                <w:color w:val="auto"/>
                <w:szCs w:val="21"/>
                <w:highlight w:val="none"/>
              </w:rPr>
              <w:t>20</w:t>
            </w:r>
          </w:p>
        </w:tc>
        <w:tc>
          <w:tcPr>
            <w:tcW w:w="882" w:type="dxa"/>
            <w:tcBorders>
              <w:top w:val="single" w:color="auto" w:sz="4" w:space="0"/>
              <w:left w:val="single" w:color="auto" w:sz="4" w:space="0"/>
              <w:bottom w:val="single" w:color="auto" w:sz="4" w:space="0"/>
              <w:right w:val="single" w:color="auto" w:sz="4" w:space="0"/>
            </w:tcBorders>
            <w:vAlign w:val="center"/>
          </w:tcPr>
          <w:p w14:paraId="4ECD73B3">
            <w:pPr>
              <w:rPr>
                <w:rFonts w:ascii="宋体" w:hAnsi="宋体" w:cs="宋体"/>
                <w:color w:val="auto"/>
                <w:szCs w:val="21"/>
                <w:highlight w:val="none"/>
              </w:rPr>
            </w:pPr>
            <w:r>
              <w:rPr>
                <w:rFonts w:hint="eastAsia" w:ascii="宋体" w:hAnsi="宋体" w:cs="宋体"/>
                <w:color w:val="auto"/>
                <w:szCs w:val="21"/>
                <w:highlight w:val="none"/>
              </w:rPr>
              <w:t>29.1</w:t>
            </w:r>
          </w:p>
        </w:tc>
        <w:tc>
          <w:tcPr>
            <w:tcW w:w="1703" w:type="dxa"/>
            <w:tcBorders>
              <w:top w:val="single" w:color="auto" w:sz="4" w:space="0"/>
              <w:left w:val="single" w:color="auto" w:sz="4" w:space="0"/>
              <w:bottom w:val="single" w:color="auto" w:sz="4" w:space="0"/>
              <w:right w:val="single" w:color="auto" w:sz="4" w:space="0"/>
            </w:tcBorders>
            <w:vAlign w:val="center"/>
          </w:tcPr>
          <w:p w14:paraId="737CD553">
            <w:pPr>
              <w:rPr>
                <w:rFonts w:ascii="宋体" w:hAnsi="宋体" w:cs="宋体"/>
                <w:color w:val="auto"/>
                <w:szCs w:val="21"/>
                <w:highlight w:val="none"/>
              </w:rPr>
            </w:pPr>
            <w:r>
              <w:rPr>
                <w:rFonts w:hint="eastAsia" w:ascii="宋体" w:hAnsi="宋体" w:cs="宋体"/>
                <w:color w:val="auto"/>
                <w:szCs w:val="21"/>
                <w:highlight w:val="none"/>
              </w:rPr>
              <w:t>履约担保</w:t>
            </w:r>
          </w:p>
        </w:tc>
        <w:tc>
          <w:tcPr>
            <w:tcW w:w="6015" w:type="dxa"/>
            <w:tcBorders>
              <w:top w:val="single" w:color="auto" w:sz="4" w:space="0"/>
              <w:left w:val="single" w:color="auto" w:sz="4" w:space="0"/>
              <w:bottom w:val="single" w:color="auto" w:sz="4" w:space="0"/>
              <w:right w:val="double" w:color="auto" w:sz="4" w:space="0"/>
            </w:tcBorders>
            <w:vAlign w:val="center"/>
          </w:tcPr>
          <w:p w14:paraId="037B4F48">
            <w:pPr>
              <w:pStyle w:val="21"/>
              <w:spacing w:after="0"/>
              <w:ind w:firstLine="0"/>
              <w:rPr>
                <w:rFonts w:ascii="宋体" w:hAnsi="宋体" w:cs="宋体"/>
                <w:color w:val="auto"/>
                <w:kern w:val="2"/>
                <w:sz w:val="21"/>
                <w:szCs w:val="21"/>
                <w:highlight w:val="none"/>
                <w:u w:val="single"/>
              </w:rPr>
            </w:pPr>
            <w:r>
              <w:rPr>
                <w:rFonts w:hint="eastAsia" w:ascii="宋体" w:hAnsi="宋体" w:cs="宋体"/>
                <w:color w:val="auto"/>
                <w:sz w:val="21"/>
                <w:szCs w:val="21"/>
                <w:highlight w:val="none"/>
                <w:u w:val="none"/>
              </w:rPr>
              <w:t>中标人根据自身情况，自主选择提供履约保证金的形式。具体要求详见合同条款。中标人提供的履约保证金为中标价款的10%。</w:t>
            </w:r>
          </w:p>
        </w:tc>
      </w:tr>
      <w:tr w14:paraId="3BCFAE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8" w:type="dxa"/>
            <w:tcBorders>
              <w:top w:val="single" w:color="auto" w:sz="4" w:space="0"/>
              <w:left w:val="double" w:color="auto" w:sz="4" w:space="0"/>
              <w:bottom w:val="single" w:color="auto" w:sz="4" w:space="0"/>
              <w:right w:val="single" w:color="auto" w:sz="4" w:space="0"/>
            </w:tcBorders>
            <w:vAlign w:val="center"/>
          </w:tcPr>
          <w:p w14:paraId="3DAED273">
            <w:pPr>
              <w:rPr>
                <w:rFonts w:ascii="宋体" w:hAnsi="宋体" w:cs="宋体"/>
                <w:color w:val="auto"/>
                <w:szCs w:val="21"/>
                <w:highlight w:val="none"/>
              </w:rPr>
            </w:pPr>
            <w:r>
              <w:rPr>
                <w:rFonts w:hint="eastAsia" w:ascii="宋体" w:hAnsi="宋体" w:cs="宋体"/>
                <w:color w:val="auto"/>
                <w:szCs w:val="21"/>
                <w:highlight w:val="none"/>
              </w:rPr>
              <w:t>21</w:t>
            </w:r>
          </w:p>
        </w:tc>
        <w:tc>
          <w:tcPr>
            <w:tcW w:w="882" w:type="dxa"/>
            <w:tcBorders>
              <w:top w:val="single" w:color="auto" w:sz="4" w:space="0"/>
              <w:left w:val="single" w:color="auto" w:sz="4" w:space="0"/>
              <w:bottom w:val="single" w:color="auto" w:sz="4" w:space="0"/>
              <w:right w:val="single" w:color="auto" w:sz="4" w:space="0"/>
            </w:tcBorders>
            <w:vAlign w:val="center"/>
          </w:tcPr>
          <w:p w14:paraId="2B07573A">
            <w:pPr>
              <w:rPr>
                <w:rFonts w:ascii="宋体" w:hAnsi="宋体" w:cs="宋体"/>
                <w:color w:val="auto"/>
                <w:szCs w:val="21"/>
                <w:highlight w:val="none"/>
              </w:rPr>
            </w:pPr>
          </w:p>
        </w:tc>
        <w:tc>
          <w:tcPr>
            <w:tcW w:w="1703" w:type="dxa"/>
            <w:tcBorders>
              <w:top w:val="single" w:color="auto" w:sz="4" w:space="0"/>
              <w:left w:val="single" w:color="auto" w:sz="4" w:space="0"/>
              <w:bottom w:val="single" w:color="auto" w:sz="4" w:space="0"/>
              <w:right w:val="single" w:color="auto" w:sz="4" w:space="0"/>
            </w:tcBorders>
            <w:vAlign w:val="center"/>
          </w:tcPr>
          <w:p w14:paraId="3BF4A562">
            <w:pPr>
              <w:rPr>
                <w:rFonts w:ascii="宋体" w:hAnsi="宋体" w:cs="宋体"/>
                <w:color w:val="auto"/>
                <w:szCs w:val="21"/>
                <w:highlight w:val="none"/>
              </w:rPr>
            </w:pPr>
            <w:r>
              <w:rPr>
                <w:rFonts w:hint="eastAsia" w:ascii="宋体" w:hAnsi="宋体" w:cs="宋体"/>
                <w:color w:val="auto"/>
                <w:szCs w:val="21"/>
                <w:highlight w:val="none"/>
              </w:rPr>
              <w:t>最高投标限价</w:t>
            </w:r>
          </w:p>
        </w:tc>
        <w:tc>
          <w:tcPr>
            <w:tcW w:w="6015" w:type="dxa"/>
            <w:tcBorders>
              <w:top w:val="single" w:color="auto" w:sz="4" w:space="0"/>
              <w:left w:val="single" w:color="auto" w:sz="4" w:space="0"/>
              <w:bottom w:val="single" w:color="auto" w:sz="4" w:space="0"/>
              <w:right w:val="double" w:color="auto" w:sz="4" w:space="0"/>
            </w:tcBorders>
            <w:vAlign w:val="center"/>
          </w:tcPr>
          <w:p w14:paraId="631AFC31">
            <w:pPr>
              <w:rPr>
                <w:rFonts w:ascii="宋体" w:hAnsi="宋体" w:cs="宋体"/>
                <w:color w:val="auto"/>
                <w:szCs w:val="21"/>
                <w:highlight w:val="none"/>
              </w:rPr>
            </w:pPr>
            <w:r>
              <w:rPr>
                <w:rFonts w:hint="eastAsia" w:ascii="宋体" w:hAnsi="宋体" w:cs="宋体"/>
                <w:color w:val="auto"/>
                <w:szCs w:val="21"/>
                <w:highlight w:val="none"/>
              </w:rPr>
              <w:t>本项目</w:t>
            </w:r>
            <w:r>
              <w:rPr>
                <w:rFonts w:hint="eastAsia" w:ascii="宋体" w:hAnsi="宋体" w:cs="宋体"/>
                <w:b/>
                <w:bCs/>
                <w:color w:val="auto"/>
                <w:szCs w:val="21"/>
                <w:highlight w:val="none"/>
              </w:rPr>
              <w:t>最高投标限价</w:t>
            </w:r>
            <w:r>
              <w:rPr>
                <w:rFonts w:hint="eastAsia" w:ascii="宋体" w:hAnsi="宋体" w:cs="宋体"/>
                <w:color w:val="auto"/>
                <w:szCs w:val="21"/>
                <w:highlight w:val="none"/>
              </w:rPr>
              <w:t>为人民币</w:t>
            </w:r>
            <w:r>
              <w:rPr>
                <w:rFonts w:hint="eastAsia" w:ascii="宋体" w:hAnsi="宋体" w:cs="宋体"/>
                <w:color w:val="auto"/>
                <w:sz w:val="21"/>
                <w:szCs w:val="21"/>
                <w:highlight w:val="none"/>
                <w:u w:val="single"/>
                <w:lang w:val="en-US" w:eastAsia="zh-CN"/>
              </w:rPr>
              <w:t>4200616.84</w:t>
            </w:r>
            <w:r>
              <w:rPr>
                <w:rFonts w:hint="eastAsia" w:ascii="宋体" w:hAnsi="宋体" w:cs="宋体"/>
                <w:color w:val="auto"/>
                <w:szCs w:val="21"/>
                <w:highlight w:val="none"/>
                <w:u w:val="none"/>
              </w:rPr>
              <w:t>元</w:t>
            </w:r>
            <w:r>
              <w:rPr>
                <w:rFonts w:hint="eastAsia" w:ascii="宋体" w:hAnsi="宋体" w:cs="宋体"/>
                <w:color w:val="auto"/>
                <w:szCs w:val="21"/>
                <w:highlight w:val="none"/>
              </w:rPr>
              <w:t>。</w:t>
            </w:r>
          </w:p>
        </w:tc>
      </w:tr>
      <w:tr w14:paraId="43255F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8" w:type="dxa"/>
            <w:tcBorders>
              <w:top w:val="single" w:color="auto" w:sz="4" w:space="0"/>
              <w:left w:val="double" w:color="auto" w:sz="4" w:space="0"/>
              <w:bottom w:val="single" w:color="auto" w:sz="4" w:space="0"/>
              <w:right w:val="single" w:color="auto" w:sz="4" w:space="0"/>
            </w:tcBorders>
            <w:vAlign w:val="center"/>
          </w:tcPr>
          <w:p w14:paraId="48A468AF">
            <w:pPr>
              <w:rPr>
                <w:rFonts w:ascii="宋体" w:hAnsi="宋体" w:cs="宋体"/>
                <w:color w:val="auto"/>
                <w:szCs w:val="21"/>
                <w:highlight w:val="none"/>
              </w:rPr>
            </w:pPr>
            <w:r>
              <w:rPr>
                <w:rFonts w:hint="eastAsia" w:ascii="宋体" w:hAnsi="宋体" w:cs="宋体"/>
                <w:color w:val="auto"/>
                <w:szCs w:val="21"/>
                <w:highlight w:val="none"/>
              </w:rPr>
              <w:t>22</w:t>
            </w:r>
          </w:p>
        </w:tc>
        <w:tc>
          <w:tcPr>
            <w:tcW w:w="882" w:type="dxa"/>
            <w:tcBorders>
              <w:top w:val="single" w:color="auto" w:sz="4" w:space="0"/>
              <w:left w:val="single" w:color="auto" w:sz="4" w:space="0"/>
              <w:bottom w:val="single" w:color="auto" w:sz="4" w:space="0"/>
              <w:right w:val="single" w:color="auto" w:sz="4" w:space="0"/>
            </w:tcBorders>
            <w:vAlign w:val="center"/>
          </w:tcPr>
          <w:p w14:paraId="1192E15B">
            <w:pPr>
              <w:rPr>
                <w:rFonts w:ascii="宋体" w:hAnsi="宋体" w:cs="宋体"/>
                <w:color w:val="auto"/>
                <w:szCs w:val="21"/>
                <w:highlight w:val="none"/>
              </w:rPr>
            </w:pPr>
          </w:p>
        </w:tc>
        <w:tc>
          <w:tcPr>
            <w:tcW w:w="1703" w:type="dxa"/>
            <w:tcBorders>
              <w:top w:val="single" w:color="auto" w:sz="4" w:space="0"/>
              <w:left w:val="single" w:color="auto" w:sz="4" w:space="0"/>
              <w:bottom w:val="single" w:color="auto" w:sz="4" w:space="0"/>
              <w:right w:val="single" w:color="auto" w:sz="4" w:space="0"/>
            </w:tcBorders>
            <w:vAlign w:val="center"/>
          </w:tcPr>
          <w:p w14:paraId="16450D8D">
            <w:pPr>
              <w:rPr>
                <w:rFonts w:ascii="宋体" w:hAnsi="宋体" w:cs="宋体"/>
                <w:color w:val="auto"/>
                <w:szCs w:val="21"/>
                <w:highlight w:val="none"/>
              </w:rPr>
            </w:pPr>
            <w:r>
              <w:rPr>
                <w:rFonts w:hint="eastAsia" w:ascii="宋体" w:hAnsi="宋体" w:cs="宋体"/>
                <w:color w:val="auto"/>
                <w:szCs w:val="21"/>
                <w:highlight w:val="none"/>
              </w:rPr>
              <w:t>非竞争费用</w:t>
            </w:r>
          </w:p>
        </w:tc>
        <w:tc>
          <w:tcPr>
            <w:tcW w:w="6015" w:type="dxa"/>
            <w:tcBorders>
              <w:top w:val="single" w:color="auto" w:sz="4" w:space="0"/>
              <w:left w:val="single" w:color="auto" w:sz="4" w:space="0"/>
              <w:bottom w:val="single" w:color="auto" w:sz="4" w:space="0"/>
              <w:right w:val="double" w:color="auto" w:sz="4" w:space="0"/>
            </w:tcBorders>
            <w:vAlign w:val="center"/>
          </w:tcPr>
          <w:p w14:paraId="40B4D497">
            <w:pPr>
              <w:rPr>
                <w:rFonts w:ascii="宋体" w:hAnsi="宋体" w:cs="宋体"/>
                <w:color w:val="auto"/>
                <w:szCs w:val="21"/>
                <w:highlight w:val="none"/>
              </w:rPr>
            </w:pPr>
            <w:r>
              <w:rPr>
                <w:rFonts w:hint="eastAsia" w:ascii="宋体" w:hAnsi="宋体" w:cs="宋体"/>
                <w:color w:val="auto"/>
                <w:szCs w:val="21"/>
                <w:highlight w:val="none"/>
              </w:rPr>
              <w:t>本项目</w:t>
            </w:r>
            <w:r>
              <w:rPr>
                <w:rFonts w:hint="eastAsia" w:ascii="宋体" w:hAnsi="宋体" w:cs="宋体"/>
                <w:b/>
                <w:bCs/>
                <w:color w:val="auto"/>
                <w:szCs w:val="21"/>
                <w:highlight w:val="none"/>
              </w:rPr>
              <w:t>绿色施工安全防护措施费</w:t>
            </w:r>
            <w:r>
              <w:rPr>
                <w:rFonts w:hint="eastAsia" w:ascii="宋体" w:hAnsi="宋体" w:cs="宋体"/>
                <w:color w:val="auto"/>
                <w:szCs w:val="21"/>
                <w:highlight w:val="none"/>
              </w:rPr>
              <w:t>为</w:t>
            </w:r>
            <w:r>
              <w:rPr>
                <w:rFonts w:hint="eastAsia" w:ascii="宋体" w:hAnsi="宋体" w:cs="宋体"/>
                <w:color w:val="auto"/>
                <w:szCs w:val="21"/>
                <w:highlight w:val="none"/>
                <w:u w:val="single"/>
                <w:lang w:val="en-US" w:eastAsia="zh-CN"/>
              </w:rPr>
              <w:t>126493.46</w:t>
            </w:r>
            <w:r>
              <w:rPr>
                <w:rFonts w:hint="eastAsia" w:ascii="宋体" w:hAnsi="宋体" w:cs="宋体"/>
                <w:color w:val="auto"/>
                <w:szCs w:val="21"/>
                <w:highlight w:val="none"/>
              </w:rPr>
              <w:t>元，</w:t>
            </w:r>
            <w:r>
              <w:rPr>
                <w:rFonts w:hint="eastAsia" w:ascii="宋体" w:hAnsi="宋体" w:cs="宋体"/>
                <w:b/>
                <w:bCs/>
                <w:color w:val="auto"/>
                <w:szCs w:val="21"/>
                <w:highlight w:val="none"/>
              </w:rPr>
              <w:t>暂列金额</w:t>
            </w:r>
            <w:r>
              <w:rPr>
                <w:rFonts w:hint="eastAsia" w:ascii="宋体" w:hAnsi="宋体" w:cs="宋体"/>
                <w:color w:val="auto"/>
                <w:szCs w:val="21"/>
                <w:highlight w:val="none"/>
              </w:rPr>
              <w:t>为</w:t>
            </w:r>
            <w:r>
              <w:rPr>
                <w:rFonts w:hint="eastAsia" w:ascii="宋体" w:hAnsi="宋体" w:cs="宋体"/>
                <w:color w:val="auto"/>
                <w:szCs w:val="21"/>
                <w:highlight w:val="none"/>
                <w:u w:val="single"/>
                <w:lang w:eastAsia="zh-CN"/>
              </w:rPr>
              <w:t xml:space="preserve"> </w:t>
            </w:r>
            <w:r>
              <w:rPr>
                <w:rFonts w:hint="eastAsia" w:ascii="宋体" w:hAnsi="宋体" w:cs="宋体"/>
                <w:color w:val="auto"/>
                <w:szCs w:val="21"/>
                <w:highlight w:val="none"/>
                <w:u w:val="single"/>
                <w:lang w:val="en-US" w:eastAsia="zh-CN"/>
              </w:rPr>
              <w:t xml:space="preserve">  175746.20</w:t>
            </w:r>
            <w:r>
              <w:rPr>
                <w:rFonts w:hint="eastAsia" w:ascii="宋体" w:hAnsi="宋体" w:cs="宋体"/>
                <w:color w:val="auto"/>
                <w:szCs w:val="21"/>
                <w:highlight w:val="none"/>
              </w:rPr>
              <w:t>元，</w:t>
            </w:r>
            <w:r>
              <w:rPr>
                <w:rFonts w:hint="eastAsia" w:ascii="宋体" w:hAnsi="宋体" w:cs="宋体"/>
                <w:b/>
                <w:bCs/>
                <w:color w:val="auto"/>
                <w:szCs w:val="21"/>
                <w:highlight w:val="none"/>
              </w:rPr>
              <w:t>暂估价</w:t>
            </w:r>
            <w:r>
              <w:rPr>
                <w:rFonts w:hint="eastAsia" w:ascii="宋体" w:hAnsi="宋体" w:cs="宋体"/>
                <w:color w:val="auto"/>
                <w:szCs w:val="21"/>
                <w:highlight w:val="none"/>
              </w:rPr>
              <w:t>为</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rPr>
              <w:t>元。（未按招标文件规定的金额填写的，由评标委员会按照招标文件规定的金额进行修正）</w:t>
            </w:r>
          </w:p>
        </w:tc>
      </w:tr>
      <w:tr w14:paraId="0B69CB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8" w:type="dxa"/>
            <w:tcBorders>
              <w:top w:val="single" w:color="auto" w:sz="4" w:space="0"/>
              <w:left w:val="double" w:color="auto" w:sz="4" w:space="0"/>
              <w:bottom w:val="single" w:color="auto" w:sz="4" w:space="0"/>
              <w:right w:val="single" w:color="auto" w:sz="4" w:space="0"/>
            </w:tcBorders>
            <w:vAlign w:val="center"/>
          </w:tcPr>
          <w:p w14:paraId="0FA5D4F1">
            <w:pPr>
              <w:rPr>
                <w:rFonts w:ascii="宋体" w:hAnsi="宋体" w:cs="宋体"/>
                <w:color w:val="auto"/>
                <w:szCs w:val="21"/>
                <w:highlight w:val="none"/>
              </w:rPr>
            </w:pPr>
            <w:r>
              <w:rPr>
                <w:rFonts w:hint="eastAsia" w:ascii="宋体" w:hAnsi="宋体" w:cs="宋体"/>
                <w:color w:val="auto"/>
                <w:szCs w:val="21"/>
                <w:highlight w:val="none"/>
              </w:rPr>
              <w:t>23</w:t>
            </w:r>
          </w:p>
        </w:tc>
        <w:tc>
          <w:tcPr>
            <w:tcW w:w="882" w:type="dxa"/>
            <w:tcBorders>
              <w:top w:val="single" w:color="auto" w:sz="4" w:space="0"/>
              <w:left w:val="single" w:color="auto" w:sz="4" w:space="0"/>
              <w:bottom w:val="single" w:color="auto" w:sz="4" w:space="0"/>
              <w:right w:val="single" w:color="auto" w:sz="4" w:space="0"/>
            </w:tcBorders>
            <w:vAlign w:val="center"/>
          </w:tcPr>
          <w:p w14:paraId="3B3B6DAC">
            <w:pPr>
              <w:rPr>
                <w:rFonts w:ascii="宋体" w:hAnsi="宋体" w:cs="宋体"/>
                <w:color w:val="auto"/>
                <w:szCs w:val="21"/>
                <w:highlight w:val="none"/>
              </w:rPr>
            </w:pPr>
          </w:p>
        </w:tc>
        <w:tc>
          <w:tcPr>
            <w:tcW w:w="1703" w:type="dxa"/>
            <w:tcBorders>
              <w:top w:val="single" w:color="auto" w:sz="4" w:space="0"/>
              <w:left w:val="single" w:color="auto" w:sz="4" w:space="0"/>
              <w:bottom w:val="single" w:color="auto" w:sz="4" w:space="0"/>
              <w:right w:val="single" w:color="auto" w:sz="4" w:space="0"/>
            </w:tcBorders>
            <w:vAlign w:val="center"/>
          </w:tcPr>
          <w:p w14:paraId="7CF98CC0">
            <w:pPr>
              <w:pStyle w:val="21"/>
              <w:snapToGrid w:val="0"/>
              <w:spacing w:after="0"/>
              <w:ind w:firstLine="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保修期</w:t>
            </w:r>
          </w:p>
        </w:tc>
        <w:tc>
          <w:tcPr>
            <w:tcW w:w="6015" w:type="dxa"/>
            <w:tcBorders>
              <w:top w:val="single" w:color="auto" w:sz="4" w:space="0"/>
              <w:left w:val="single" w:color="auto" w:sz="4" w:space="0"/>
              <w:bottom w:val="single" w:color="auto" w:sz="4" w:space="0"/>
              <w:right w:val="double" w:color="auto" w:sz="4" w:space="0"/>
            </w:tcBorders>
            <w:vAlign w:val="center"/>
          </w:tcPr>
          <w:p w14:paraId="221F9330">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五年</w:t>
            </w:r>
          </w:p>
        </w:tc>
      </w:tr>
      <w:tr w14:paraId="58CEB0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8" w:type="dxa"/>
            <w:tcBorders>
              <w:top w:val="single" w:color="auto" w:sz="4" w:space="0"/>
              <w:left w:val="double" w:color="auto" w:sz="4" w:space="0"/>
              <w:bottom w:val="single" w:color="auto" w:sz="4" w:space="0"/>
              <w:right w:val="single" w:color="auto" w:sz="4" w:space="0"/>
            </w:tcBorders>
            <w:vAlign w:val="center"/>
          </w:tcPr>
          <w:p w14:paraId="14C4CFE2">
            <w:pPr>
              <w:rPr>
                <w:rFonts w:ascii="宋体" w:hAnsi="宋体" w:cs="宋体"/>
                <w:color w:val="auto"/>
                <w:szCs w:val="21"/>
                <w:highlight w:val="none"/>
              </w:rPr>
            </w:pPr>
            <w:r>
              <w:rPr>
                <w:rFonts w:hint="eastAsia" w:ascii="宋体" w:hAnsi="宋体" w:cs="宋体"/>
                <w:color w:val="auto"/>
                <w:szCs w:val="21"/>
                <w:highlight w:val="none"/>
              </w:rPr>
              <w:t>24</w:t>
            </w:r>
          </w:p>
        </w:tc>
        <w:tc>
          <w:tcPr>
            <w:tcW w:w="882" w:type="dxa"/>
            <w:tcBorders>
              <w:top w:val="single" w:color="auto" w:sz="4" w:space="0"/>
              <w:left w:val="single" w:color="auto" w:sz="4" w:space="0"/>
              <w:bottom w:val="single" w:color="auto" w:sz="4" w:space="0"/>
              <w:right w:val="single" w:color="auto" w:sz="4" w:space="0"/>
            </w:tcBorders>
            <w:vAlign w:val="center"/>
          </w:tcPr>
          <w:p w14:paraId="53405963">
            <w:pPr>
              <w:rPr>
                <w:rFonts w:ascii="宋体" w:hAnsi="宋体" w:cs="宋体"/>
                <w:color w:val="auto"/>
                <w:szCs w:val="21"/>
                <w:highlight w:val="none"/>
              </w:rPr>
            </w:pPr>
          </w:p>
        </w:tc>
        <w:tc>
          <w:tcPr>
            <w:tcW w:w="1703" w:type="dxa"/>
            <w:tcBorders>
              <w:top w:val="single" w:color="auto" w:sz="4" w:space="0"/>
              <w:left w:val="single" w:color="auto" w:sz="4" w:space="0"/>
              <w:bottom w:val="single" w:color="auto" w:sz="4" w:space="0"/>
              <w:right w:val="single" w:color="auto" w:sz="4" w:space="0"/>
            </w:tcBorders>
            <w:vAlign w:val="center"/>
          </w:tcPr>
          <w:p w14:paraId="641DD2CE">
            <w:pPr>
              <w:rPr>
                <w:rFonts w:ascii="宋体" w:hAnsi="宋体" w:cs="宋体"/>
                <w:color w:val="auto"/>
                <w:szCs w:val="21"/>
                <w:highlight w:val="none"/>
              </w:rPr>
            </w:pPr>
            <w:r>
              <w:rPr>
                <w:rFonts w:hint="eastAsia" w:ascii="宋体" w:hAnsi="宋体" w:cs="宋体"/>
                <w:color w:val="auto"/>
                <w:szCs w:val="21"/>
                <w:highlight w:val="none"/>
              </w:rPr>
              <w:t>计算评标参考价的等分点值</w:t>
            </w:r>
          </w:p>
        </w:tc>
        <w:tc>
          <w:tcPr>
            <w:tcW w:w="6015" w:type="dxa"/>
            <w:tcBorders>
              <w:top w:val="single" w:color="auto" w:sz="4" w:space="0"/>
              <w:left w:val="single" w:color="auto" w:sz="4" w:space="0"/>
              <w:bottom w:val="single" w:color="auto" w:sz="4" w:space="0"/>
              <w:right w:val="double" w:color="auto" w:sz="4" w:space="0"/>
            </w:tcBorders>
            <w:vAlign w:val="center"/>
          </w:tcPr>
          <w:p w14:paraId="21B53598">
            <w:pPr>
              <w:rPr>
                <w:rFonts w:ascii="宋体" w:hAnsi="宋体" w:cs="宋体"/>
                <w:color w:val="auto"/>
                <w:szCs w:val="21"/>
                <w:highlight w:val="none"/>
              </w:rPr>
            </w:pPr>
            <w:r>
              <w:rPr>
                <w:rFonts w:hint="eastAsia" w:ascii="宋体" w:hAnsi="宋体"/>
                <w:color w:val="auto"/>
                <w:szCs w:val="21"/>
                <w:highlight w:val="none"/>
              </w:rPr>
              <w:t>计算评标参考价的等分点值 X 在开标前从[0,100]的整数中随机抽取。</w:t>
            </w:r>
          </w:p>
        </w:tc>
      </w:tr>
      <w:tr w14:paraId="63BE5F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8" w:type="dxa"/>
            <w:tcBorders>
              <w:top w:val="single" w:color="auto" w:sz="4" w:space="0"/>
              <w:left w:val="double" w:color="auto" w:sz="4" w:space="0"/>
              <w:bottom w:val="single" w:color="auto" w:sz="4" w:space="0"/>
              <w:right w:val="single" w:color="auto" w:sz="4" w:space="0"/>
            </w:tcBorders>
            <w:vAlign w:val="center"/>
          </w:tcPr>
          <w:p w14:paraId="6EC4FD36">
            <w:pPr>
              <w:rPr>
                <w:rFonts w:ascii="宋体" w:hAnsi="宋体" w:cs="宋体"/>
                <w:color w:val="auto"/>
                <w:szCs w:val="21"/>
                <w:highlight w:val="none"/>
              </w:rPr>
            </w:pPr>
            <w:r>
              <w:rPr>
                <w:rFonts w:hint="eastAsia" w:ascii="宋体" w:hAnsi="宋体" w:cs="宋体"/>
                <w:color w:val="auto"/>
                <w:szCs w:val="21"/>
                <w:highlight w:val="none"/>
              </w:rPr>
              <w:t>25</w:t>
            </w:r>
          </w:p>
        </w:tc>
        <w:tc>
          <w:tcPr>
            <w:tcW w:w="882" w:type="dxa"/>
            <w:tcBorders>
              <w:top w:val="single" w:color="auto" w:sz="4" w:space="0"/>
              <w:left w:val="single" w:color="auto" w:sz="4" w:space="0"/>
              <w:bottom w:val="single" w:color="auto" w:sz="4" w:space="0"/>
              <w:right w:val="single" w:color="auto" w:sz="4" w:space="0"/>
            </w:tcBorders>
            <w:vAlign w:val="center"/>
          </w:tcPr>
          <w:p w14:paraId="3B60110D">
            <w:pPr>
              <w:ind w:firstLine="458"/>
              <w:rPr>
                <w:rFonts w:ascii="宋体" w:hAnsi="宋体" w:cs="宋体"/>
                <w:color w:val="auto"/>
                <w:szCs w:val="21"/>
                <w:highlight w:val="none"/>
              </w:rPr>
            </w:pPr>
          </w:p>
        </w:tc>
        <w:tc>
          <w:tcPr>
            <w:tcW w:w="1703" w:type="dxa"/>
            <w:tcBorders>
              <w:top w:val="single" w:color="auto" w:sz="4" w:space="0"/>
              <w:left w:val="single" w:color="auto" w:sz="4" w:space="0"/>
              <w:bottom w:val="single" w:color="auto" w:sz="4" w:space="0"/>
              <w:right w:val="single" w:color="auto" w:sz="4" w:space="0"/>
            </w:tcBorders>
            <w:vAlign w:val="center"/>
          </w:tcPr>
          <w:p w14:paraId="51BDABDC">
            <w:pPr>
              <w:rPr>
                <w:rFonts w:ascii="宋体" w:hAnsi="宋体" w:cs="宋体"/>
                <w:color w:val="auto"/>
                <w:szCs w:val="21"/>
                <w:highlight w:val="none"/>
              </w:rPr>
            </w:pPr>
            <w:r>
              <w:rPr>
                <w:rFonts w:hint="eastAsia" w:ascii="宋体" w:hAnsi="宋体" w:cs="宋体"/>
                <w:color w:val="auto"/>
                <w:szCs w:val="21"/>
                <w:highlight w:val="none"/>
              </w:rPr>
              <w:t>进入第二阶段评审的家数</w:t>
            </w:r>
          </w:p>
        </w:tc>
        <w:tc>
          <w:tcPr>
            <w:tcW w:w="6015" w:type="dxa"/>
            <w:tcBorders>
              <w:top w:val="single" w:color="auto" w:sz="4" w:space="0"/>
              <w:left w:val="single" w:color="auto" w:sz="4" w:space="0"/>
              <w:bottom w:val="single" w:color="auto" w:sz="4" w:space="0"/>
              <w:right w:val="double" w:color="auto" w:sz="4" w:space="0"/>
            </w:tcBorders>
            <w:vAlign w:val="center"/>
          </w:tcPr>
          <w:p w14:paraId="388B5121">
            <w:pPr>
              <w:rPr>
                <w:rFonts w:ascii="宋体" w:hAnsi="宋体" w:cs="宋体"/>
                <w:color w:val="auto"/>
                <w:szCs w:val="21"/>
                <w:highlight w:val="none"/>
              </w:rPr>
            </w:pPr>
            <w:r>
              <w:rPr>
                <w:rFonts w:hint="eastAsia" w:ascii="宋体" w:hAnsi="宋体" w:cs="宋体"/>
                <w:color w:val="auto"/>
                <w:szCs w:val="21"/>
                <w:highlight w:val="none"/>
                <w:u w:val="single"/>
              </w:rPr>
              <w:t>本款不适用</w:t>
            </w:r>
            <w:r>
              <w:rPr>
                <w:rFonts w:hint="eastAsia" w:ascii="宋体" w:hAnsi="宋体" w:cs="宋体"/>
                <w:color w:val="auto"/>
                <w:szCs w:val="21"/>
                <w:highlight w:val="none"/>
              </w:rPr>
              <w:t>。</w:t>
            </w:r>
          </w:p>
        </w:tc>
      </w:tr>
      <w:tr w14:paraId="43B51F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8" w:type="dxa"/>
            <w:tcBorders>
              <w:top w:val="single" w:color="auto" w:sz="4" w:space="0"/>
              <w:left w:val="double" w:color="auto" w:sz="4" w:space="0"/>
              <w:bottom w:val="single" w:color="auto" w:sz="4" w:space="0"/>
              <w:right w:val="single" w:color="auto" w:sz="4" w:space="0"/>
            </w:tcBorders>
            <w:vAlign w:val="center"/>
          </w:tcPr>
          <w:p w14:paraId="69DAA6DB">
            <w:pPr>
              <w:rPr>
                <w:rFonts w:ascii="宋体" w:hAnsi="宋体" w:cs="宋体"/>
                <w:color w:val="auto"/>
                <w:szCs w:val="21"/>
                <w:highlight w:val="none"/>
              </w:rPr>
            </w:pPr>
            <w:r>
              <w:rPr>
                <w:rFonts w:hint="eastAsia" w:ascii="宋体" w:hAnsi="宋体" w:cs="宋体"/>
                <w:color w:val="auto"/>
                <w:szCs w:val="21"/>
                <w:highlight w:val="none"/>
              </w:rPr>
              <w:t>26</w:t>
            </w:r>
          </w:p>
        </w:tc>
        <w:tc>
          <w:tcPr>
            <w:tcW w:w="882" w:type="dxa"/>
            <w:tcBorders>
              <w:top w:val="single" w:color="auto" w:sz="4" w:space="0"/>
              <w:left w:val="single" w:color="auto" w:sz="4" w:space="0"/>
              <w:bottom w:val="single" w:color="auto" w:sz="4" w:space="0"/>
              <w:right w:val="single" w:color="auto" w:sz="4" w:space="0"/>
            </w:tcBorders>
            <w:vAlign w:val="center"/>
          </w:tcPr>
          <w:p w14:paraId="7776EEC2">
            <w:pPr>
              <w:rPr>
                <w:rFonts w:ascii="宋体" w:hAnsi="宋体" w:cs="宋体"/>
                <w:color w:val="auto"/>
                <w:szCs w:val="21"/>
                <w:highlight w:val="none"/>
              </w:rPr>
            </w:pPr>
          </w:p>
        </w:tc>
        <w:tc>
          <w:tcPr>
            <w:tcW w:w="1703" w:type="dxa"/>
            <w:tcBorders>
              <w:top w:val="single" w:color="auto" w:sz="4" w:space="0"/>
              <w:left w:val="single" w:color="auto" w:sz="4" w:space="0"/>
              <w:bottom w:val="single" w:color="auto" w:sz="4" w:space="0"/>
              <w:right w:val="single" w:color="auto" w:sz="4" w:space="0"/>
            </w:tcBorders>
            <w:vAlign w:val="center"/>
          </w:tcPr>
          <w:p w14:paraId="11FE9ACA">
            <w:pPr>
              <w:rPr>
                <w:rFonts w:ascii="宋体" w:hAnsi="宋体" w:cs="宋体"/>
                <w:color w:val="auto"/>
                <w:szCs w:val="21"/>
                <w:highlight w:val="none"/>
              </w:rPr>
            </w:pPr>
            <w:r>
              <w:rPr>
                <w:rFonts w:hint="eastAsia" w:ascii="宋体" w:hAnsi="宋体" w:cs="宋体"/>
                <w:color w:val="auto"/>
                <w:szCs w:val="21"/>
                <w:highlight w:val="none"/>
              </w:rPr>
              <w:t>工程成本警戒价</w:t>
            </w:r>
          </w:p>
        </w:tc>
        <w:tc>
          <w:tcPr>
            <w:tcW w:w="6015" w:type="dxa"/>
            <w:tcBorders>
              <w:top w:val="single" w:color="auto" w:sz="4" w:space="0"/>
              <w:left w:val="single" w:color="auto" w:sz="4" w:space="0"/>
              <w:bottom w:val="single" w:color="auto" w:sz="4" w:space="0"/>
              <w:right w:val="double" w:color="auto" w:sz="4" w:space="0"/>
            </w:tcBorders>
            <w:vAlign w:val="center"/>
          </w:tcPr>
          <w:p w14:paraId="71A985E1">
            <w:pPr>
              <w:rPr>
                <w:rFonts w:ascii="宋体" w:hAnsi="宋体" w:cs="宋体"/>
                <w:color w:val="auto"/>
                <w:szCs w:val="21"/>
                <w:highlight w:val="none"/>
              </w:rPr>
            </w:pPr>
            <w:r>
              <w:rPr>
                <w:rFonts w:hint="eastAsia" w:ascii="宋体" w:hAnsi="宋体" w:cs="宋体"/>
                <w:color w:val="auto"/>
                <w:szCs w:val="21"/>
                <w:highlight w:val="none"/>
              </w:rPr>
              <w:t>工程成本警戒价为</w:t>
            </w:r>
            <w:r>
              <w:rPr>
                <w:rFonts w:hint="eastAsia" w:ascii="宋体" w:hAnsi="宋体" w:cs="宋体"/>
                <w:color w:val="auto"/>
                <w:szCs w:val="21"/>
                <w:highlight w:val="none"/>
                <w:u w:val="single"/>
                <w:lang w:val="en-US" w:eastAsia="zh-CN"/>
              </w:rPr>
              <w:t>3360493.47</w:t>
            </w:r>
            <w:r>
              <w:rPr>
                <w:rFonts w:hint="eastAsia" w:ascii="宋体" w:hAnsi="宋体" w:cs="宋体"/>
                <w:color w:val="auto"/>
                <w:szCs w:val="21"/>
                <w:highlight w:val="none"/>
              </w:rPr>
              <w:t>元（按最高投标限价的</w:t>
            </w:r>
            <w:r>
              <w:rPr>
                <w:rFonts w:hint="eastAsia" w:ascii="宋体" w:hAnsi="宋体" w:cs="宋体"/>
                <w:color w:val="auto"/>
                <w:szCs w:val="21"/>
                <w:highlight w:val="none"/>
                <w:u w:val="single"/>
                <w:lang w:val="en-US" w:eastAsia="zh-CN"/>
              </w:rPr>
              <w:t>80</w:t>
            </w:r>
            <w:r>
              <w:rPr>
                <w:rFonts w:hint="eastAsia" w:ascii="宋体" w:hAnsi="宋体" w:cs="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2C9A727A">
            <w:pPr>
              <w:rPr>
                <w:rFonts w:ascii="宋体" w:hAnsi="宋体" w:cs="宋体"/>
                <w:color w:val="auto"/>
                <w:szCs w:val="21"/>
                <w:highlight w:val="none"/>
                <w:u w:val="single"/>
              </w:rPr>
            </w:pPr>
            <w:r>
              <w:rPr>
                <w:rFonts w:hint="eastAsia" w:ascii="宋体" w:hAnsi="宋体" w:cs="宋体"/>
                <w:color w:val="auto"/>
                <w:szCs w:val="21"/>
                <w:highlight w:val="none"/>
              </w:rPr>
              <w:t>注：为充分体现招标人意愿及落实项目招标人负责制，警戒价由招标人决定。</w:t>
            </w:r>
          </w:p>
        </w:tc>
      </w:tr>
      <w:tr w14:paraId="39691F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8" w:type="dxa"/>
            <w:tcBorders>
              <w:top w:val="single" w:color="auto" w:sz="4" w:space="0"/>
              <w:left w:val="double" w:color="auto" w:sz="4" w:space="0"/>
              <w:bottom w:val="single" w:color="auto" w:sz="4" w:space="0"/>
              <w:right w:val="single" w:color="auto" w:sz="4" w:space="0"/>
            </w:tcBorders>
            <w:vAlign w:val="center"/>
          </w:tcPr>
          <w:p w14:paraId="08672BA4">
            <w:pPr>
              <w:rPr>
                <w:rFonts w:ascii="宋体" w:hAnsi="宋体" w:cs="宋体"/>
                <w:color w:val="auto"/>
                <w:szCs w:val="21"/>
                <w:highlight w:val="none"/>
              </w:rPr>
            </w:pPr>
            <w:r>
              <w:rPr>
                <w:rFonts w:hint="eastAsia" w:ascii="宋体" w:hAnsi="宋体" w:cs="宋体"/>
                <w:color w:val="auto"/>
                <w:szCs w:val="21"/>
                <w:highlight w:val="none"/>
              </w:rPr>
              <w:t>27</w:t>
            </w:r>
          </w:p>
        </w:tc>
        <w:tc>
          <w:tcPr>
            <w:tcW w:w="882" w:type="dxa"/>
            <w:tcBorders>
              <w:top w:val="single" w:color="auto" w:sz="4" w:space="0"/>
              <w:left w:val="single" w:color="auto" w:sz="4" w:space="0"/>
              <w:bottom w:val="single" w:color="auto" w:sz="4" w:space="0"/>
              <w:right w:val="single" w:color="auto" w:sz="4" w:space="0"/>
            </w:tcBorders>
            <w:vAlign w:val="center"/>
          </w:tcPr>
          <w:p w14:paraId="7709837D">
            <w:pPr>
              <w:rPr>
                <w:rFonts w:ascii="宋体" w:hAnsi="宋体" w:cs="宋体"/>
                <w:color w:val="auto"/>
                <w:szCs w:val="21"/>
                <w:highlight w:val="none"/>
              </w:rPr>
            </w:pPr>
          </w:p>
        </w:tc>
        <w:tc>
          <w:tcPr>
            <w:tcW w:w="1703" w:type="dxa"/>
            <w:tcBorders>
              <w:top w:val="single" w:color="auto" w:sz="4" w:space="0"/>
              <w:left w:val="single" w:color="auto" w:sz="4" w:space="0"/>
              <w:bottom w:val="single" w:color="auto" w:sz="4" w:space="0"/>
              <w:right w:val="single" w:color="auto" w:sz="4" w:space="0"/>
            </w:tcBorders>
            <w:vAlign w:val="center"/>
          </w:tcPr>
          <w:p w14:paraId="4C9ED01A">
            <w:pPr>
              <w:rPr>
                <w:rFonts w:ascii="宋体" w:hAnsi="宋体" w:cs="宋体"/>
                <w:color w:val="auto"/>
                <w:szCs w:val="21"/>
                <w:highlight w:val="none"/>
              </w:rPr>
            </w:pPr>
            <w:r>
              <w:rPr>
                <w:rFonts w:hint="eastAsia" w:ascii="宋体" w:hAnsi="宋体" w:cs="宋体"/>
                <w:color w:val="auto"/>
                <w:szCs w:val="21"/>
                <w:highlight w:val="none"/>
              </w:rPr>
              <w:t>第一阶段各分值的权重</w:t>
            </w:r>
          </w:p>
        </w:tc>
        <w:tc>
          <w:tcPr>
            <w:tcW w:w="6015" w:type="dxa"/>
            <w:tcBorders>
              <w:top w:val="single" w:color="auto" w:sz="4" w:space="0"/>
              <w:left w:val="single" w:color="auto" w:sz="4" w:space="0"/>
              <w:bottom w:val="single" w:color="auto" w:sz="4" w:space="0"/>
              <w:right w:val="double" w:color="auto" w:sz="4" w:space="0"/>
            </w:tcBorders>
            <w:vAlign w:val="center"/>
          </w:tcPr>
          <w:p w14:paraId="45ED2693">
            <w:pPr>
              <w:rPr>
                <w:rFonts w:ascii="宋体" w:hAnsi="宋体" w:cs="宋体"/>
                <w:color w:val="auto"/>
                <w:szCs w:val="21"/>
                <w:highlight w:val="none"/>
              </w:rPr>
            </w:pPr>
            <w:r>
              <w:rPr>
                <w:rFonts w:hint="eastAsia" w:ascii="宋体" w:hAnsi="宋体" w:cs="宋体"/>
                <w:color w:val="auto"/>
                <w:szCs w:val="21"/>
                <w:highlight w:val="none"/>
                <w:u w:val="single"/>
              </w:rPr>
              <w:t>本款不适用</w:t>
            </w:r>
            <w:r>
              <w:rPr>
                <w:rFonts w:hint="eastAsia" w:ascii="宋体" w:hAnsi="宋体" w:cs="宋体"/>
                <w:color w:val="auto"/>
                <w:szCs w:val="21"/>
                <w:highlight w:val="none"/>
              </w:rPr>
              <w:t>。</w:t>
            </w:r>
          </w:p>
        </w:tc>
      </w:tr>
      <w:tr w14:paraId="1A86B4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8" w:type="dxa"/>
            <w:tcBorders>
              <w:top w:val="single" w:color="auto" w:sz="4" w:space="0"/>
              <w:left w:val="double" w:color="auto" w:sz="4" w:space="0"/>
              <w:bottom w:val="single" w:color="auto" w:sz="4" w:space="0"/>
              <w:right w:val="single" w:color="auto" w:sz="4" w:space="0"/>
            </w:tcBorders>
            <w:vAlign w:val="center"/>
          </w:tcPr>
          <w:p w14:paraId="4F5DE359">
            <w:pPr>
              <w:rPr>
                <w:rFonts w:ascii="宋体" w:hAnsi="宋体" w:cs="宋体"/>
                <w:color w:val="auto"/>
                <w:szCs w:val="21"/>
                <w:highlight w:val="none"/>
              </w:rPr>
            </w:pPr>
            <w:r>
              <w:rPr>
                <w:rFonts w:hint="eastAsia" w:ascii="宋体" w:hAnsi="宋体" w:cs="宋体"/>
                <w:color w:val="auto"/>
                <w:szCs w:val="21"/>
                <w:highlight w:val="none"/>
              </w:rPr>
              <w:t>28</w:t>
            </w:r>
          </w:p>
        </w:tc>
        <w:tc>
          <w:tcPr>
            <w:tcW w:w="882" w:type="dxa"/>
            <w:tcBorders>
              <w:top w:val="single" w:color="auto" w:sz="4" w:space="0"/>
              <w:left w:val="single" w:color="auto" w:sz="4" w:space="0"/>
              <w:bottom w:val="single" w:color="auto" w:sz="4" w:space="0"/>
              <w:right w:val="single" w:color="auto" w:sz="4" w:space="0"/>
            </w:tcBorders>
            <w:vAlign w:val="center"/>
          </w:tcPr>
          <w:p w14:paraId="728DA4EC">
            <w:pPr>
              <w:rPr>
                <w:rFonts w:ascii="宋体" w:hAnsi="宋体" w:cs="宋体"/>
                <w:color w:val="auto"/>
                <w:szCs w:val="21"/>
                <w:highlight w:val="none"/>
              </w:rPr>
            </w:pPr>
          </w:p>
        </w:tc>
        <w:tc>
          <w:tcPr>
            <w:tcW w:w="1703" w:type="dxa"/>
            <w:tcBorders>
              <w:top w:val="single" w:color="auto" w:sz="4" w:space="0"/>
              <w:left w:val="single" w:color="auto" w:sz="4" w:space="0"/>
              <w:bottom w:val="single" w:color="auto" w:sz="4" w:space="0"/>
              <w:right w:val="single" w:color="auto" w:sz="4" w:space="0"/>
            </w:tcBorders>
            <w:vAlign w:val="center"/>
          </w:tcPr>
          <w:p w14:paraId="2E6548F3">
            <w:pPr>
              <w:rPr>
                <w:rFonts w:ascii="宋体" w:hAnsi="宋体" w:cs="宋体"/>
                <w:color w:val="auto"/>
                <w:szCs w:val="21"/>
                <w:highlight w:val="none"/>
              </w:rPr>
            </w:pPr>
            <w:r>
              <w:rPr>
                <w:rFonts w:hint="eastAsia" w:ascii="宋体" w:hAnsi="宋体" w:cs="宋体"/>
                <w:color w:val="auto"/>
                <w:szCs w:val="21"/>
                <w:highlight w:val="none"/>
              </w:rPr>
              <w:t>评标委员会人数</w:t>
            </w:r>
          </w:p>
        </w:tc>
        <w:tc>
          <w:tcPr>
            <w:tcW w:w="6015" w:type="dxa"/>
            <w:tcBorders>
              <w:top w:val="single" w:color="auto" w:sz="4" w:space="0"/>
              <w:left w:val="single" w:color="auto" w:sz="4" w:space="0"/>
              <w:bottom w:val="single" w:color="auto" w:sz="4" w:space="0"/>
              <w:right w:val="double" w:color="auto" w:sz="4" w:space="0"/>
            </w:tcBorders>
            <w:vAlign w:val="center"/>
          </w:tcPr>
          <w:p w14:paraId="44C3B753">
            <w:pPr>
              <w:rPr>
                <w:rFonts w:ascii="宋体" w:hAnsi="宋体" w:cs="宋体"/>
                <w:color w:val="auto"/>
                <w:szCs w:val="21"/>
                <w:highlight w:val="none"/>
              </w:rPr>
            </w:pPr>
            <w:r>
              <w:rPr>
                <w:rFonts w:hint="eastAsia" w:ascii="宋体" w:hAnsi="宋体" w:cs="宋体"/>
                <w:color w:val="auto"/>
                <w:szCs w:val="21"/>
                <w:highlight w:val="none"/>
              </w:rPr>
              <w:t>评标委员会由招标人依法组建。</w:t>
            </w:r>
          </w:p>
        </w:tc>
      </w:tr>
      <w:tr w14:paraId="13A5D9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8" w:type="dxa"/>
            <w:tcBorders>
              <w:top w:val="single" w:color="auto" w:sz="4" w:space="0"/>
              <w:left w:val="double" w:color="auto" w:sz="4" w:space="0"/>
              <w:bottom w:val="single" w:color="auto" w:sz="4" w:space="0"/>
              <w:right w:val="single" w:color="auto" w:sz="4" w:space="0"/>
            </w:tcBorders>
            <w:vAlign w:val="center"/>
          </w:tcPr>
          <w:p w14:paraId="36169B70">
            <w:pPr>
              <w:rPr>
                <w:rFonts w:ascii="宋体" w:hAnsi="宋体" w:cs="宋体"/>
                <w:color w:val="auto"/>
                <w:szCs w:val="21"/>
                <w:highlight w:val="none"/>
              </w:rPr>
            </w:pPr>
            <w:r>
              <w:rPr>
                <w:rFonts w:hint="eastAsia" w:ascii="宋体" w:hAnsi="宋体" w:cs="宋体"/>
                <w:color w:val="auto"/>
                <w:szCs w:val="21"/>
                <w:highlight w:val="none"/>
              </w:rPr>
              <w:t>29</w:t>
            </w:r>
          </w:p>
        </w:tc>
        <w:tc>
          <w:tcPr>
            <w:tcW w:w="882" w:type="dxa"/>
            <w:tcBorders>
              <w:top w:val="single" w:color="auto" w:sz="4" w:space="0"/>
              <w:left w:val="single" w:color="auto" w:sz="4" w:space="0"/>
              <w:bottom w:val="single" w:color="auto" w:sz="4" w:space="0"/>
              <w:right w:val="single" w:color="auto" w:sz="4" w:space="0"/>
            </w:tcBorders>
            <w:vAlign w:val="center"/>
          </w:tcPr>
          <w:p w14:paraId="266F3207">
            <w:pPr>
              <w:rPr>
                <w:rFonts w:ascii="宋体" w:hAnsi="宋体" w:cs="宋体"/>
                <w:color w:val="auto"/>
                <w:szCs w:val="21"/>
                <w:highlight w:val="none"/>
              </w:rPr>
            </w:pPr>
          </w:p>
        </w:tc>
        <w:tc>
          <w:tcPr>
            <w:tcW w:w="1703" w:type="dxa"/>
            <w:tcBorders>
              <w:top w:val="single" w:color="auto" w:sz="4" w:space="0"/>
              <w:left w:val="single" w:color="auto" w:sz="4" w:space="0"/>
              <w:bottom w:val="single" w:color="auto" w:sz="4" w:space="0"/>
              <w:right w:val="single" w:color="auto" w:sz="4" w:space="0"/>
            </w:tcBorders>
            <w:vAlign w:val="center"/>
          </w:tcPr>
          <w:p w14:paraId="02240FC1">
            <w:pPr>
              <w:rPr>
                <w:rFonts w:ascii="宋体" w:hAnsi="宋体" w:cs="宋体"/>
                <w:color w:val="auto"/>
                <w:szCs w:val="21"/>
                <w:highlight w:val="none"/>
              </w:rPr>
            </w:pPr>
            <w:r>
              <w:rPr>
                <w:rFonts w:hint="eastAsia" w:ascii="宋体" w:hAnsi="宋体" w:cs="宋体"/>
                <w:color w:val="auto"/>
                <w:szCs w:val="21"/>
                <w:highlight w:val="none"/>
              </w:rPr>
              <w:t>企业综合诚信评价分数</w:t>
            </w:r>
          </w:p>
        </w:tc>
        <w:tc>
          <w:tcPr>
            <w:tcW w:w="6015" w:type="dxa"/>
            <w:tcBorders>
              <w:top w:val="single" w:color="auto" w:sz="4" w:space="0"/>
              <w:left w:val="single" w:color="auto" w:sz="4" w:space="0"/>
              <w:bottom w:val="single" w:color="auto" w:sz="4" w:space="0"/>
              <w:right w:val="double" w:color="auto" w:sz="4" w:space="0"/>
            </w:tcBorders>
            <w:vAlign w:val="center"/>
          </w:tcPr>
          <w:p w14:paraId="665BFB23">
            <w:pPr>
              <w:rPr>
                <w:rFonts w:ascii="宋体" w:hAnsi="宋体" w:cs="宋体"/>
                <w:color w:val="auto"/>
                <w:szCs w:val="21"/>
                <w:highlight w:val="none"/>
              </w:rPr>
            </w:pPr>
            <w:r>
              <w:rPr>
                <w:rFonts w:hint="eastAsia" w:ascii="宋体" w:hAnsi="宋体" w:cs="宋体"/>
                <w:color w:val="auto"/>
                <w:szCs w:val="21"/>
                <w:highlight w:val="none"/>
              </w:rPr>
              <w:t>本款不适用。</w:t>
            </w:r>
          </w:p>
        </w:tc>
      </w:tr>
      <w:tr w14:paraId="445FF4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8" w:type="dxa"/>
            <w:tcBorders>
              <w:top w:val="single" w:color="auto" w:sz="4" w:space="0"/>
              <w:left w:val="double" w:color="auto" w:sz="4" w:space="0"/>
              <w:bottom w:val="single" w:color="auto" w:sz="4" w:space="0"/>
              <w:right w:val="single" w:color="auto" w:sz="4" w:space="0"/>
            </w:tcBorders>
            <w:vAlign w:val="center"/>
          </w:tcPr>
          <w:p w14:paraId="3B774CF2">
            <w:pPr>
              <w:rPr>
                <w:rFonts w:ascii="宋体" w:hAnsi="宋体" w:cs="宋体"/>
                <w:color w:val="auto"/>
                <w:szCs w:val="21"/>
                <w:highlight w:val="none"/>
              </w:rPr>
            </w:pPr>
            <w:r>
              <w:rPr>
                <w:rFonts w:hint="eastAsia" w:ascii="宋体" w:hAnsi="宋体" w:cs="宋体"/>
                <w:color w:val="auto"/>
                <w:szCs w:val="21"/>
                <w:highlight w:val="none"/>
              </w:rPr>
              <w:t>30</w:t>
            </w:r>
          </w:p>
        </w:tc>
        <w:tc>
          <w:tcPr>
            <w:tcW w:w="882" w:type="dxa"/>
            <w:tcBorders>
              <w:top w:val="single" w:color="auto" w:sz="4" w:space="0"/>
              <w:left w:val="single" w:color="auto" w:sz="4" w:space="0"/>
              <w:bottom w:val="single" w:color="auto" w:sz="4" w:space="0"/>
              <w:right w:val="single" w:color="auto" w:sz="4" w:space="0"/>
            </w:tcBorders>
            <w:vAlign w:val="center"/>
          </w:tcPr>
          <w:p w14:paraId="1D27B020">
            <w:pPr>
              <w:ind w:firstLine="458"/>
              <w:rPr>
                <w:rFonts w:ascii="宋体" w:hAnsi="宋体" w:cs="宋体"/>
                <w:color w:val="auto"/>
                <w:szCs w:val="21"/>
                <w:highlight w:val="none"/>
              </w:rPr>
            </w:pPr>
          </w:p>
        </w:tc>
        <w:tc>
          <w:tcPr>
            <w:tcW w:w="1703" w:type="dxa"/>
            <w:tcBorders>
              <w:top w:val="single" w:color="auto" w:sz="4" w:space="0"/>
              <w:left w:val="single" w:color="auto" w:sz="4" w:space="0"/>
              <w:bottom w:val="single" w:color="auto" w:sz="4" w:space="0"/>
              <w:right w:val="single" w:color="auto" w:sz="4" w:space="0"/>
            </w:tcBorders>
            <w:vAlign w:val="center"/>
          </w:tcPr>
          <w:p w14:paraId="117F8DB0">
            <w:pPr>
              <w:rPr>
                <w:rFonts w:ascii="宋体" w:hAnsi="宋体" w:cs="宋体"/>
                <w:color w:val="auto"/>
                <w:szCs w:val="21"/>
                <w:highlight w:val="none"/>
              </w:rPr>
            </w:pPr>
            <w:r>
              <w:rPr>
                <w:rFonts w:hint="eastAsia" w:ascii="宋体" w:hAnsi="宋体" w:cs="宋体"/>
                <w:color w:val="auto"/>
                <w:szCs w:val="21"/>
                <w:highlight w:val="none"/>
              </w:rPr>
              <w:t>第二阶段投标人名次的排序方法（适用于办法一、办法二）</w:t>
            </w:r>
          </w:p>
        </w:tc>
        <w:tc>
          <w:tcPr>
            <w:tcW w:w="6015" w:type="dxa"/>
            <w:tcBorders>
              <w:top w:val="single" w:color="auto" w:sz="4" w:space="0"/>
              <w:left w:val="single" w:color="auto" w:sz="4" w:space="0"/>
              <w:bottom w:val="single" w:color="auto" w:sz="4" w:space="0"/>
              <w:right w:val="double" w:color="auto" w:sz="4" w:space="0"/>
            </w:tcBorders>
            <w:vAlign w:val="center"/>
          </w:tcPr>
          <w:p w14:paraId="7045D6F9">
            <w:pPr>
              <w:rPr>
                <w:rFonts w:ascii="宋体" w:hAnsi="宋体" w:cs="宋体"/>
                <w:color w:val="auto"/>
                <w:szCs w:val="21"/>
                <w:highlight w:val="none"/>
              </w:rPr>
            </w:pPr>
            <w:r>
              <w:rPr>
                <w:rFonts w:hint="eastAsia" w:ascii="宋体" w:hAnsi="宋体" w:cs="宋体"/>
                <w:color w:val="auto"/>
                <w:szCs w:val="21"/>
                <w:highlight w:val="none"/>
                <w:u w:val="single"/>
              </w:rPr>
              <w:t>本款不适用</w:t>
            </w:r>
            <w:r>
              <w:rPr>
                <w:rFonts w:hint="eastAsia" w:ascii="宋体" w:hAnsi="宋体" w:cs="宋体"/>
                <w:color w:val="auto"/>
                <w:szCs w:val="21"/>
                <w:highlight w:val="none"/>
              </w:rPr>
              <w:t>。</w:t>
            </w:r>
          </w:p>
        </w:tc>
      </w:tr>
      <w:tr w14:paraId="342510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8" w:type="dxa"/>
            <w:tcBorders>
              <w:top w:val="single" w:color="auto" w:sz="4" w:space="0"/>
              <w:left w:val="double" w:color="auto" w:sz="4" w:space="0"/>
              <w:bottom w:val="single" w:color="auto" w:sz="4" w:space="0"/>
              <w:right w:val="single" w:color="auto" w:sz="4" w:space="0"/>
            </w:tcBorders>
            <w:vAlign w:val="center"/>
          </w:tcPr>
          <w:p w14:paraId="6CB8F699">
            <w:pPr>
              <w:rPr>
                <w:rFonts w:ascii="宋体" w:hAnsi="宋体" w:cs="宋体"/>
                <w:color w:val="auto"/>
                <w:szCs w:val="21"/>
                <w:highlight w:val="none"/>
              </w:rPr>
            </w:pPr>
            <w:r>
              <w:rPr>
                <w:rFonts w:hint="eastAsia" w:ascii="宋体" w:hAnsi="宋体" w:cs="宋体"/>
                <w:color w:val="auto"/>
                <w:szCs w:val="21"/>
                <w:highlight w:val="none"/>
              </w:rPr>
              <w:t>31</w:t>
            </w:r>
          </w:p>
        </w:tc>
        <w:tc>
          <w:tcPr>
            <w:tcW w:w="882" w:type="dxa"/>
            <w:tcBorders>
              <w:top w:val="single" w:color="auto" w:sz="4" w:space="0"/>
              <w:left w:val="single" w:color="auto" w:sz="4" w:space="0"/>
              <w:bottom w:val="single" w:color="auto" w:sz="4" w:space="0"/>
              <w:right w:val="single" w:color="auto" w:sz="4" w:space="0"/>
            </w:tcBorders>
            <w:vAlign w:val="center"/>
          </w:tcPr>
          <w:p w14:paraId="7BD60F18">
            <w:pPr>
              <w:ind w:firstLine="458"/>
              <w:rPr>
                <w:rFonts w:ascii="宋体" w:hAnsi="宋体" w:cs="宋体"/>
                <w:color w:val="auto"/>
                <w:szCs w:val="21"/>
                <w:highlight w:val="none"/>
              </w:rPr>
            </w:pPr>
          </w:p>
        </w:tc>
        <w:tc>
          <w:tcPr>
            <w:tcW w:w="1703" w:type="dxa"/>
            <w:tcBorders>
              <w:top w:val="single" w:color="auto" w:sz="4" w:space="0"/>
              <w:left w:val="single" w:color="auto" w:sz="4" w:space="0"/>
              <w:bottom w:val="single" w:color="auto" w:sz="4" w:space="0"/>
              <w:right w:val="single" w:color="auto" w:sz="4" w:space="0"/>
            </w:tcBorders>
            <w:vAlign w:val="center"/>
          </w:tcPr>
          <w:p w14:paraId="0AA6D622">
            <w:pPr>
              <w:rPr>
                <w:rFonts w:ascii="宋体" w:hAnsi="宋体" w:cs="宋体"/>
                <w:color w:val="auto"/>
                <w:szCs w:val="21"/>
                <w:highlight w:val="none"/>
              </w:rPr>
            </w:pPr>
            <w:r>
              <w:rPr>
                <w:rFonts w:hint="eastAsia" w:ascii="宋体" w:hAnsi="宋体" w:cs="宋体"/>
                <w:color w:val="auto"/>
                <w:szCs w:val="21"/>
                <w:highlight w:val="none"/>
              </w:rPr>
              <w:t>经济分相同情况下的排序方法（适用于办法三、办法四）</w:t>
            </w:r>
          </w:p>
        </w:tc>
        <w:tc>
          <w:tcPr>
            <w:tcW w:w="6015" w:type="dxa"/>
            <w:tcBorders>
              <w:top w:val="single" w:color="auto" w:sz="4" w:space="0"/>
              <w:left w:val="single" w:color="auto" w:sz="4" w:space="0"/>
              <w:bottom w:val="single" w:color="auto" w:sz="4" w:space="0"/>
              <w:right w:val="double" w:color="auto" w:sz="4" w:space="0"/>
            </w:tcBorders>
            <w:vAlign w:val="center"/>
          </w:tcPr>
          <w:p w14:paraId="0C1FD888">
            <w:pPr>
              <w:rPr>
                <w:rFonts w:ascii="宋体" w:hAnsi="宋体" w:cs="宋体"/>
                <w:color w:val="auto"/>
                <w:szCs w:val="21"/>
                <w:highlight w:val="none"/>
              </w:rPr>
            </w:pPr>
            <w:r>
              <w:rPr>
                <w:rFonts w:hint="eastAsia" w:ascii="宋体" w:hAnsi="宋体" w:cs="宋体"/>
                <w:color w:val="auto"/>
                <w:szCs w:val="21"/>
                <w:highlight w:val="none"/>
                <w:u w:val="single"/>
              </w:rPr>
              <w:t>本款不适用</w:t>
            </w:r>
            <w:r>
              <w:rPr>
                <w:rFonts w:hint="eastAsia" w:ascii="宋体" w:hAnsi="宋体" w:cs="宋体"/>
                <w:color w:val="auto"/>
                <w:szCs w:val="21"/>
                <w:highlight w:val="none"/>
              </w:rPr>
              <w:t>。</w:t>
            </w:r>
          </w:p>
        </w:tc>
      </w:tr>
      <w:tr w14:paraId="6F974B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8" w:type="dxa"/>
            <w:tcBorders>
              <w:top w:val="single" w:color="auto" w:sz="4" w:space="0"/>
              <w:left w:val="double" w:color="auto" w:sz="4" w:space="0"/>
              <w:bottom w:val="single" w:color="auto" w:sz="4" w:space="0"/>
              <w:right w:val="single" w:color="auto" w:sz="4" w:space="0"/>
            </w:tcBorders>
            <w:vAlign w:val="center"/>
          </w:tcPr>
          <w:p w14:paraId="00286328">
            <w:pPr>
              <w:rPr>
                <w:rFonts w:ascii="宋体" w:hAnsi="宋体" w:cs="宋体"/>
                <w:color w:val="auto"/>
                <w:szCs w:val="21"/>
                <w:highlight w:val="none"/>
              </w:rPr>
            </w:pPr>
            <w:r>
              <w:rPr>
                <w:rFonts w:hint="eastAsia" w:ascii="宋体" w:hAnsi="宋体" w:cs="宋体"/>
                <w:color w:val="auto"/>
                <w:szCs w:val="21"/>
                <w:highlight w:val="none"/>
              </w:rPr>
              <w:t>32</w:t>
            </w:r>
          </w:p>
        </w:tc>
        <w:tc>
          <w:tcPr>
            <w:tcW w:w="882" w:type="dxa"/>
            <w:tcBorders>
              <w:top w:val="single" w:color="auto" w:sz="4" w:space="0"/>
              <w:left w:val="single" w:color="auto" w:sz="4" w:space="0"/>
              <w:bottom w:val="single" w:color="auto" w:sz="4" w:space="0"/>
              <w:right w:val="single" w:color="auto" w:sz="4" w:space="0"/>
            </w:tcBorders>
            <w:vAlign w:val="center"/>
          </w:tcPr>
          <w:p w14:paraId="601E9E90">
            <w:pPr>
              <w:ind w:firstLine="458"/>
              <w:rPr>
                <w:rFonts w:ascii="宋体" w:hAnsi="宋体" w:cs="宋体"/>
                <w:color w:val="auto"/>
                <w:szCs w:val="21"/>
                <w:highlight w:val="none"/>
              </w:rPr>
            </w:pPr>
          </w:p>
        </w:tc>
        <w:tc>
          <w:tcPr>
            <w:tcW w:w="1703" w:type="dxa"/>
            <w:tcBorders>
              <w:top w:val="single" w:color="auto" w:sz="4" w:space="0"/>
              <w:left w:val="single" w:color="auto" w:sz="4" w:space="0"/>
              <w:bottom w:val="single" w:color="auto" w:sz="4" w:space="0"/>
              <w:right w:val="single" w:color="auto" w:sz="4" w:space="0"/>
            </w:tcBorders>
            <w:vAlign w:val="center"/>
          </w:tcPr>
          <w:p w14:paraId="1803037B">
            <w:pPr>
              <w:rPr>
                <w:rFonts w:ascii="宋体" w:hAnsi="宋体" w:cs="宋体"/>
                <w:color w:val="auto"/>
                <w:szCs w:val="21"/>
                <w:highlight w:val="none"/>
              </w:rPr>
            </w:pPr>
            <w:r>
              <w:rPr>
                <w:rFonts w:hint="eastAsia" w:ascii="宋体" w:hAnsi="宋体" w:cs="宋体"/>
                <w:color w:val="auto"/>
                <w:szCs w:val="21"/>
                <w:highlight w:val="none"/>
              </w:rPr>
              <w:t>第二阶段投标人名次的排序方法（适用于办法五、办法六）</w:t>
            </w:r>
          </w:p>
        </w:tc>
        <w:tc>
          <w:tcPr>
            <w:tcW w:w="6015" w:type="dxa"/>
            <w:tcBorders>
              <w:top w:val="single" w:color="auto" w:sz="4" w:space="0"/>
              <w:left w:val="single" w:color="auto" w:sz="4" w:space="0"/>
              <w:bottom w:val="single" w:color="auto" w:sz="4" w:space="0"/>
              <w:right w:val="double" w:color="auto" w:sz="4" w:space="0"/>
            </w:tcBorders>
            <w:vAlign w:val="center"/>
          </w:tcPr>
          <w:p w14:paraId="063B0BB6">
            <w:pPr>
              <w:rPr>
                <w:rFonts w:ascii="宋体" w:hAnsi="宋体" w:cs="宋体"/>
                <w:color w:val="auto"/>
                <w:szCs w:val="21"/>
                <w:highlight w:val="none"/>
              </w:rPr>
            </w:pPr>
            <w:r>
              <w:rPr>
                <w:rFonts w:hint="eastAsia" w:ascii="宋体" w:hAnsi="宋体" w:cs="宋体"/>
                <w:color w:val="auto"/>
                <w:szCs w:val="21"/>
                <w:highlight w:val="none"/>
                <w:u w:val="single"/>
              </w:rPr>
              <w:t>本款不适用</w:t>
            </w:r>
            <w:r>
              <w:rPr>
                <w:rFonts w:hint="eastAsia" w:ascii="宋体" w:hAnsi="宋体" w:cs="宋体"/>
                <w:color w:val="auto"/>
                <w:szCs w:val="21"/>
                <w:highlight w:val="none"/>
              </w:rPr>
              <w:t>。</w:t>
            </w:r>
          </w:p>
        </w:tc>
      </w:tr>
      <w:tr w14:paraId="633EBF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8" w:type="dxa"/>
            <w:tcBorders>
              <w:top w:val="single" w:color="auto" w:sz="4" w:space="0"/>
              <w:left w:val="double" w:color="auto" w:sz="4" w:space="0"/>
              <w:bottom w:val="single" w:color="auto" w:sz="4" w:space="0"/>
              <w:right w:val="single" w:color="auto" w:sz="4" w:space="0"/>
            </w:tcBorders>
            <w:vAlign w:val="center"/>
          </w:tcPr>
          <w:p w14:paraId="7A13C3EC">
            <w:pPr>
              <w:rPr>
                <w:rFonts w:ascii="宋体" w:hAnsi="宋体" w:cs="宋体"/>
                <w:color w:val="auto"/>
                <w:szCs w:val="21"/>
                <w:highlight w:val="none"/>
              </w:rPr>
            </w:pPr>
            <w:r>
              <w:rPr>
                <w:rFonts w:hint="eastAsia" w:ascii="宋体" w:hAnsi="宋体" w:cs="宋体"/>
                <w:color w:val="auto"/>
                <w:szCs w:val="21"/>
                <w:highlight w:val="none"/>
              </w:rPr>
              <w:t>33</w:t>
            </w:r>
          </w:p>
        </w:tc>
        <w:tc>
          <w:tcPr>
            <w:tcW w:w="882" w:type="dxa"/>
            <w:tcBorders>
              <w:top w:val="single" w:color="auto" w:sz="4" w:space="0"/>
              <w:left w:val="single" w:color="auto" w:sz="4" w:space="0"/>
              <w:bottom w:val="single" w:color="auto" w:sz="4" w:space="0"/>
              <w:right w:val="single" w:color="auto" w:sz="4" w:space="0"/>
            </w:tcBorders>
            <w:vAlign w:val="center"/>
          </w:tcPr>
          <w:p w14:paraId="2CE8F085">
            <w:pPr>
              <w:rPr>
                <w:rFonts w:ascii="宋体" w:hAnsi="宋体" w:cs="宋体"/>
                <w:color w:val="auto"/>
                <w:szCs w:val="21"/>
                <w:highlight w:val="none"/>
              </w:rPr>
            </w:pPr>
            <w:r>
              <w:rPr>
                <w:rFonts w:hint="eastAsia" w:ascii="宋体" w:hAnsi="宋体" w:cs="宋体"/>
                <w:color w:val="auto"/>
                <w:szCs w:val="21"/>
                <w:highlight w:val="none"/>
              </w:rPr>
              <w:t>13.4、13.5.2</w:t>
            </w:r>
          </w:p>
        </w:tc>
        <w:tc>
          <w:tcPr>
            <w:tcW w:w="1703" w:type="dxa"/>
            <w:tcBorders>
              <w:top w:val="single" w:color="auto" w:sz="4" w:space="0"/>
              <w:left w:val="single" w:color="auto" w:sz="4" w:space="0"/>
              <w:bottom w:val="single" w:color="auto" w:sz="4" w:space="0"/>
              <w:right w:val="single" w:color="auto" w:sz="4" w:space="0"/>
            </w:tcBorders>
            <w:vAlign w:val="center"/>
          </w:tcPr>
          <w:p w14:paraId="29BCCC6C">
            <w:pPr>
              <w:rPr>
                <w:rFonts w:ascii="宋体" w:hAnsi="宋体" w:cs="宋体"/>
                <w:color w:val="auto"/>
                <w:szCs w:val="21"/>
                <w:highlight w:val="none"/>
              </w:rPr>
            </w:pPr>
            <w:r>
              <w:rPr>
                <w:rFonts w:hint="eastAsia" w:ascii="宋体" w:hAnsi="宋体" w:cs="宋体"/>
                <w:color w:val="auto"/>
                <w:szCs w:val="21"/>
                <w:highlight w:val="none"/>
              </w:rPr>
              <w:t>合同价款的调整办法</w:t>
            </w:r>
          </w:p>
        </w:tc>
        <w:tc>
          <w:tcPr>
            <w:tcW w:w="6015" w:type="dxa"/>
            <w:tcBorders>
              <w:top w:val="single" w:color="auto" w:sz="4" w:space="0"/>
              <w:left w:val="single" w:color="auto" w:sz="4" w:space="0"/>
              <w:bottom w:val="single" w:color="auto" w:sz="4" w:space="0"/>
              <w:right w:val="double" w:color="auto" w:sz="4" w:space="0"/>
            </w:tcBorders>
            <w:vAlign w:val="center"/>
          </w:tcPr>
          <w:p w14:paraId="22B295AB">
            <w:pPr>
              <w:rPr>
                <w:rFonts w:ascii="宋体" w:hAnsi="宋体" w:cs="宋体"/>
                <w:color w:val="auto"/>
                <w:szCs w:val="21"/>
                <w:highlight w:val="none"/>
                <w:u w:val="single"/>
              </w:rPr>
            </w:pPr>
            <w:r>
              <w:rPr>
                <w:rStyle w:val="30"/>
                <w:rFonts w:ascii="宋体" w:hAnsi="宋体"/>
                <w:color w:val="auto"/>
                <w:szCs w:val="21"/>
                <w:highlight w:val="none"/>
                <w:u w:val="single"/>
              </w:rPr>
              <w:t>按合同条款相关约定调整。</w:t>
            </w:r>
          </w:p>
        </w:tc>
      </w:tr>
      <w:tr w14:paraId="6A817B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8" w:type="dxa"/>
            <w:tcBorders>
              <w:top w:val="single" w:color="auto" w:sz="4" w:space="0"/>
              <w:left w:val="double" w:color="auto" w:sz="4" w:space="0"/>
              <w:bottom w:val="single" w:color="auto" w:sz="4" w:space="0"/>
              <w:right w:val="single" w:color="auto" w:sz="4" w:space="0"/>
            </w:tcBorders>
            <w:vAlign w:val="center"/>
          </w:tcPr>
          <w:p w14:paraId="7666E714">
            <w:pPr>
              <w:rPr>
                <w:rFonts w:ascii="宋体" w:hAnsi="宋体" w:cs="宋体"/>
                <w:color w:val="auto"/>
                <w:szCs w:val="21"/>
                <w:highlight w:val="none"/>
              </w:rPr>
            </w:pPr>
            <w:r>
              <w:rPr>
                <w:rFonts w:hint="eastAsia" w:ascii="宋体" w:hAnsi="宋体" w:cs="宋体"/>
                <w:color w:val="auto"/>
                <w:szCs w:val="21"/>
                <w:highlight w:val="none"/>
              </w:rPr>
              <w:t>34</w:t>
            </w:r>
          </w:p>
        </w:tc>
        <w:tc>
          <w:tcPr>
            <w:tcW w:w="882" w:type="dxa"/>
            <w:tcBorders>
              <w:top w:val="single" w:color="auto" w:sz="4" w:space="0"/>
              <w:left w:val="single" w:color="auto" w:sz="4" w:space="0"/>
              <w:bottom w:val="single" w:color="auto" w:sz="4" w:space="0"/>
              <w:right w:val="single" w:color="auto" w:sz="4" w:space="0"/>
            </w:tcBorders>
            <w:vAlign w:val="center"/>
          </w:tcPr>
          <w:p w14:paraId="6B119C30">
            <w:pPr>
              <w:rPr>
                <w:rFonts w:ascii="宋体" w:hAnsi="宋体" w:cs="宋体"/>
                <w:color w:val="auto"/>
                <w:szCs w:val="21"/>
                <w:highlight w:val="none"/>
              </w:rPr>
            </w:pPr>
          </w:p>
        </w:tc>
        <w:tc>
          <w:tcPr>
            <w:tcW w:w="1703" w:type="dxa"/>
            <w:tcBorders>
              <w:top w:val="single" w:color="auto" w:sz="4" w:space="0"/>
              <w:left w:val="single" w:color="auto" w:sz="4" w:space="0"/>
              <w:bottom w:val="single" w:color="auto" w:sz="4" w:space="0"/>
              <w:right w:val="single" w:color="auto" w:sz="4" w:space="0"/>
            </w:tcBorders>
            <w:vAlign w:val="center"/>
          </w:tcPr>
          <w:p w14:paraId="03A3FC9B">
            <w:pPr>
              <w:rPr>
                <w:rFonts w:ascii="宋体" w:hAnsi="宋体" w:cs="宋体"/>
                <w:color w:val="auto"/>
                <w:szCs w:val="21"/>
                <w:highlight w:val="none"/>
              </w:rPr>
            </w:pPr>
            <w:r>
              <w:rPr>
                <w:rFonts w:hint="eastAsia" w:ascii="宋体" w:hAnsi="宋体"/>
                <w:color w:val="auto"/>
                <w:kern w:val="0"/>
                <w:szCs w:val="21"/>
                <w:highlight w:val="none"/>
                <w:lang w:val="zh-CN"/>
              </w:rPr>
              <w:t>建设工程质量检测</w:t>
            </w:r>
            <w:r>
              <w:rPr>
                <w:rFonts w:hint="eastAsia" w:ascii="宋体" w:hAnsi="宋体"/>
                <w:color w:val="auto"/>
                <w:kern w:val="0"/>
                <w:szCs w:val="21"/>
                <w:highlight w:val="none"/>
              </w:rPr>
              <w:t>单位</w:t>
            </w:r>
          </w:p>
        </w:tc>
        <w:tc>
          <w:tcPr>
            <w:tcW w:w="6015" w:type="dxa"/>
            <w:tcBorders>
              <w:top w:val="single" w:color="auto" w:sz="4" w:space="0"/>
              <w:left w:val="single" w:color="auto" w:sz="4" w:space="0"/>
              <w:bottom w:val="single" w:color="auto" w:sz="4" w:space="0"/>
              <w:right w:val="double" w:color="auto" w:sz="4" w:space="0"/>
            </w:tcBorders>
            <w:vAlign w:val="center"/>
          </w:tcPr>
          <w:p w14:paraId="6B915C3D">
            <w:pPr>
              <w:rPr>
                <w:rFonts w:ascii="宋体" w:hAnsi="宋体" w:cs="宋体"/>
                <w:color w:val="auto"/>
                <w:kern w:val="0"/>
                <w:szCs w:val="21"/>
                <w:highlight w:val="none"/>
              </w:rPr>
            </w:pPr>
            <w:r>
              <w:rPr>
                <w:rFonts w:hint="eastAsia" w:ascii="宋体" w:hAnsi="宋体" w:cs="Courier New"/>
                <w:color w:val="auto"/>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451AD8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8" w:type="dxa"/>
            <w:tcBorders>
              <w:top w:val="single" w:color="auto" w:sz="4" w:space="0"/>
              <w:left w:val="double" w:color="auto" w:sz="4" w:space="0"/>
              <w:bottom w:val="single" w:color="auto" w:sz="4" w:space="0"/>
              <w:right w:val="single" w:color="auto" w:sz="4" w:space="0"/>
            </w:tcBorders>
            <w:vAlign w:val="center"/>
          </w:tcPr>
          <w:p w14:paraId="2FC6434D">
            <w:pPr>
              <w:rPr>
                <w:rFonts w:ascii="宋体" w:hAnsi="宋体" w:cs="宋体"/>
                <w:color w:val="auto"/>
                <w:szCs w:val="21"/>
                <w:highlight w:val="none"/>
              </w:rPr>
            </w:pPr>
            <w:r>
              <w:rPr>
                <w:rFonts w:hint="eastAsia" w:ascii="宋体" w:hAnsi="宋体" w:cs="宋体"/>
                <w:color w:val="auto"/>
                <w:szCs w:val="21"/>
                <w:highlight w:val="none"/>
              </w:rPr>
              <w:t>35</w:t>
            </w:r>
          </w:p>
        </w:tc>
        <w:tc>
          <w:tcPr>
            <w:tcW w:w="882" w:type="dxa"/>
            <w:tcBorders>
              <w:top w:val="single" w:color="auto" w:sz="4" w:space="0"/>
              <w:left w:val="single" w:color="auto" w:sz="4" w:space="0"/>
              <w:bottom w:val="single" w:color="auto" w:sz="4" w:space="0"/>
              <w:right w:val="single" w:color="auto" w:sz="4" w:space="0"/>
            </w:tcBorders>
            <w:vAlign w:val="center"/>
          </w:tcPr>
          <w:p w14:paraId="6E41C4B9">
            <w:pPr>
              <w:rPr>
                <w:rFonts w:ascii="宋体" w:hAnsi="宋体" w:cs="宋体"/>
                <w:color w:val="auto"/>
                <w:szCs w:val="21"/>
                <w:highlight w:val="none"/>
              </w:rPr>
            </w:pPr>
          </w:p>
        </w:tc>
        <w:tc>
          <w:tcPr>
            <w:tcW w:w="1703" w:type="dxa"/>
            <w:tcBorders>
              <w:top w:val="single" w:color="auto" w:sz="4" w:space="0"/>
              <w:left w:val="single" w:color="auto" w:sz="4" w:space="0"/>
              <w:bottom w:val="single" w:color="auto" w:sz="4" w:space="0"/>
              <w:right w:val="single" w:color="auto" w:sz="4" w:space="0"/>
            </w:tcBorders>
            <w:vAlign w:val="center"/>
          </w:tcPr>
          <w:p w14:paraId="159986F1">
            <w:pP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分包</w:t>
            </w:r>
          </w:p>
        </w:tc>
        <w:tc>
          <w:tcPr>
            <w:tcW w:w="6015" w:type="dxa"/>
            <w:tcBorders>
              <w:top w:val="single" w:color="auto" w:sz="4" w:space="0"/>
              <w:left w:val="single" w:color="auto" w:sz="4" w:space="0"/>
              <w:bottom w:val="single" w:color="auto" w:sz="4" w:space="0"/>
              <w:right w:val="double" w:color="auto" w:sz="4" w:space="0"/>
            </w:tcBorders>
            <w:vAlign w:val="center"/>
          </w:tcPr>
          <w:p w14:paraId="341DA491">
            <w:pPr>
              <w:rPr>
                <w:rStyle w:val="30"/>
                <w:rFonts w:ascii="宋体" w:hAnsi="宋体"/>
                <w:color w:val="auto"/>
                <w:kern w:val="0"/>
                <w:szCs w:val="21"/>
                <w:highlight w:val="none"/>
                <w:lang w:val="zh-CN"/>
              </w:rPr>
            </w:pPr>
            <w:r>
              <w:rPr>
                <w:rFonts w:hint="eastAsia" w:ascii="宋体" w:hAnsi="宋体" w:cs="宋体"/>
                <w:color w:val="auto"/>
                <w:kern w:val="0"/>
                <w:szCs w:val="21"/>
                <w:highlight w:val="none"/>
                <w:lang w:val="zh-CN"/>
              </w:rPr>
              <w:t>■</w:t>
            </w:r>
            <w:r>
              <w:rPr>
                <w:rStyle w:val="30"/>
                <w:rFonts w:ascii="宋体" w:hAnsi="宋体"/>
                <w:color w:val="auto"/>
                <w:kern w:val="0"/>
                <w:szCs w:val="21"/>
                <w:highlight w:val="none"/>
                <w:lang w:val="zh-CN"/>
              </w:rPr>
              <w:t>不允许；</w:t>
            </w:r>
          </w:p>
          <w:p w14:paraId="3F3896C2">
            <w:pPr>
              <w:rPr>
                <w:rFonts w:ascii="宋体" w:hAnsi="宋体" w:cs="宋体"/>
                <w:color w:val="auto"/>
                <w:kern w:val="0"/>
                <w:szCs w:val="21"/>
                <w:highlight w:val="none"/>
                <w:lang w:val="zh-CN"/>
              </w:rPr>
            </w:pPr>
            <w:r>
              <w:rPr>
                <w:rStyle w:val="30"/>
                <w:rFonts w:ascii="宋体" w:hAnsi="宋体"/>
                <w:color w:val="auto"/>
                <w:kern w:val="0"/>
                <w:szCs w:val="21"/>
                <w:highlight w:val="none"/>
                <w:lang w:val="zh-CN"/>
              </w:rPr>
              <w:t>□</w:t>
            </w:r>
            <w:r>
              <w:rPr>
                <w:rFonts w:hint="eastAsia" w:ascii="宋体" w:hAnsi="宋体" w:cs="宋体"/>
                <w:color w:val="auto"/>
                <w:kern w:val="0"/>
                <w:szCs w:val="21"/>
                <w:highlight w:val="none"/>
                <w:lang w:val="zh-CN"/>
              </w:rPr>
              <w:t>允许：分包内容要求：</w:t>
            </w:r>
            <w:r>
              <w:rPr>
                <w:rFonts w:hint="eastAsia" w:ascii="宋体" w:hAnsi="宋体" w:cs="宋体"/>
                <w:color w:val="auto"/>
                <w:kern w:val="0"/>
                <w:szCs w:val="21"/>
                <w:highlight w:val="none"/>
                <w:u w:val="single"/>
                <w:lang w:val="zh-CN"/>
              </w:rPr>
              <w:t>中标人按照合同约定或者经招标人同意，可以将中标项目的部分非主体、非关键性工作分包给具有相应资质的单位完成。</w:t>
            </w:r>
          </w:p>
          <w:p w14:paraId="650DD3B4">
            <w:pP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        分包金额要求：</w:t>
            </w:r>
            <w:r>
              <w:rPr>
                <w:rFonts w:hint="eastAsia" w:ascii="宋体" w:hAnsi="宋体" w:cs="宋体"/>
                <w:color w:val="auto"/>
                <w:kern w:val="0"/>
                <w:szCs w:val="21"/>
                <w:highlight w:val="none"/>
                <w:u w:val="single"/>
                <w:lang w:val="zh-CN"/>
              </w:rPr>
              <w:t>根据实际情况确定。</w:t>
            </w:r>
          </w:p>
          <w:p w14:paraId="3321F865">
            <w:pP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        对分包人的资质要求：</w:t>
            </w:r>
            <w:r>
              <w:rPr>
                <w:rFonts w:hint="eastAsia" w:ascii="宋体" w:hAnsi="宋体" w:cs="宋体"/>
                <w:color w:val="auto"/>
                <w:kern w:val="0"/>
                <w:szCs w:val="21"/>
                <w:highlight w:val="none"/>
                <w:u w:val="single"/>
              </w:rPr>
              <w:t>接受分包的单位应当具备相应的资质条件，并不得再次分包。</w:t>
            </w:r>
          </w:p>
          <w:p w14:paraId="249BB286">
            <w:pPr>
              <w:rPr>
                <w:rFonts w:ascii="宋体" w:hAnsi="宋体" w:cs="宋体"/>
                <w:color w:val="auto"/>
                <w:kern w:val="0"/>
                <w:szCs w:val="21"/>
                <w:highlight w:val="none"/>
              </w:rPr>
            </w:pPr>
            <w:r>
              <w:rPr>
                <w:rFonts w:hint="eastAsia" w:ascii="宋体" w:hAnsi="宋体" w:cs="宋体"/>
                <w:color w:val="auto"/>
                <w:kern w:val="0"/>
                <w:szCs w:val="21"/>
                <w:highlight w:val="none"/>
                <w:lang w:val="zh-CN"/>
              </w:rPr>
              <w:t xml:space="preserve">        对分包人的其他要求：</w:t>
            </w:r>
            <w:r>
              <w:rPr>
                <w:rFonts w:hint="eastAsia" w:ascii="宋体" w:hAnsi="宋体" w:cs="宋体"/>
                <w:color w:val="auto"/>
                <w:kern w:val="0"/>
                <w:szCs w:val="21"/>
                <w:highlight w:val="none"/>
                <w:u w:val="single"/>
                <w:lang w:val="zh-CN"/>
              </w:rPr>
              <w:t xml:space="preserve"> </w:t>
            </w:r>
            <w:r>
              <w:rPr>
                <w:rFonts w:ascii="宋体" w:hAnsi="宋体" w:cs="宋体"/>
                <w:color w:val="auto"/>
                <w:kern w:val="0"/>
                <w:szCs w:val="21"/>
                <w:highlight w:val="none"/>
                <w:u w:val="single"/>
                <w:lang w:val="zh-CN"/>
              </w:rPr>
              <w:t xml:space="preserve">   </w:t>
            </w:r>
            <w:r>
              <w:rPr>
                <w:rFonts w:hint="eastAsia" w:ascii="宋体" w:hAnsi="宋体" w:cs="宋体"/>
                <w:color w:val="auto"/>
                <w:kern w:val="0"/>
                <w:highlight w:val="none"/>
                <w:u w:val="single"/>
                <w:lang w:val="zh-CN"/>
              </w:rPr>
              <w:t>/</w:t>
            </w:r>
            <w:r>
              <w:rPr>
                <w:rFonts w:ascii="宋体" w:hAnsi="宋体" w:cs="宋体"/>
                <w:color w:val="auto"/>
                <w:kern w:val="0"/>
                <w:highlight w:val="none"/>
                <w:u w:val="single"/>
                <w:lang w:val="zh-CN"/>
              </w:rPr>
              <w:t xml:space="preserve">   </w:t>
            </w:r>
          </w:p>
        </w:tc>
      </w:tr>
      <w:tr w14:paraId="39880D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8" w:type="dxa"/>
            <w:tcBorders>
              <w:top w:val="single" w:color="auto" w:sz="4" w:space="0"/>
              <w:left w:val="double" w:color="auto" w:sz="4" w:space="0"/>
              <w:bottom w:val="single" w:color="auto" w:sz="4" w:space="0"/>
              <w:right w:val="single" w:color="auto" w:sz="4" w:space="0"/>
            </w:tcBorders>
            <w:vAlign w:val="center"/>
          </w:tcPr>
          <w:p w14:paraId="120313C5">
            <w:pPr>
              <w:rPr>
                <w:rFonts w:ascii="宋体" w:hAnsi="宋体" w:cs="宋体"/>
                <w:color w:val="auto"/>
                <w:szCs w:val="21"/>
                <w:highlight w:val="none"/>
              </w:rPr>
            </w:pPr>
            <w:r>
              <w:rPr>
                <w:rFonts w:hint="eastAsia" w:ascii="宋体" w:hAnsi="宋体" w:cs="宋体"/>
                <w:color w:val="auto"/>
                <w:szCs w:val="21"/>
                <w:highlight w:val="none"/>
              </w:rPr>
              <w:t>36</w:t>
            </w:r>
          </w:p>
        </w:tc>
        <w:tc>
          <w:tcPr>
            <w:tcW w:w="882" w:type="dxa"/>
            <w:tcBorders>
              <w:top w:val="single" w:color="auto" w:sz="4" w:space="0"/>
              <w:left w:val="single" w:color="auto" w:sz="4" w:space="0"/>
              <w:bottom w:val="single" w:color="auto" w:sz="4" w:space="0"/>
              <w:right w:val="single" w:color="auto" w:sz="4" w:space="0"/>
            </w:tcBorders>
            <w:vAlign w:val="center"/>
          </w:tcPr>
          <w:p w14:paraId="1048DE7B">
            <w:pPr>
              <w:jc w:val="center"/>
              <w:rPr>
                <w:rFonts w:ascii="宋体" w:hAnsi="宋体" w:cs="宋体"/>
                <w:color w:val="auto"/>
                <w:highlight w:val="none"/>
              </w:rPr>
            </w:pPr>
          </w:p>
        </w:tc>
        <w:tc>
          <w:tcPr>
            <w:tcW w:w="1703" w:type="dxa"/>
            <w:tcBorders>
              <w:top w:val="single" w:color="auto" w:sz="4" w:space="0"/>
              <w:left w:val="single" w:color="auto" w:sz="4" w:space="0"/>
              <w:bottom w:val="single" w:color="auto" w:sz="4" w:space="0"/>
              <w:right w:val="single" w:color="auto" w:sz="4" w:space="0"/>
            </w:tcBorders>
            <w:vAlign w:val="center"/>
          </w:tcPr>
          <w:p w14:paraId="1140D8C4">
            <w:pPr>
              <w:jc w:val="center"/>
              <w:rPr>
                <w:rFonts w:ascii="宋体" w:hAnsi="宋体" w:cs="宋体"/>
                <w:color w:val="auto"/>
                <w:highlight w:val="none"/>
              </w:rPr>
            </w:pPr>
            <w:r>
              <w:rPr>
                <w:rFonts w:hint="eastAsia" w:ascii="宋体" w:hAnsi="宋体" w:cs="宋体"/>
                <w:color w:val="auto"/>
                <w:highlight w:val="none"/>
              </w:rPr>
              <w:t>电子招标投标解密失败及突发情况的补救</w:t>
            </w:r>
          </w:p>
        </w:tc>
        <w:tc>
          <w:tcPr>
            <w:tcW w:w="6015" w:type="dxa"/>
            <w:tcBorders>
              <w:top w:val="single" w:color="auto" w:sz="4" w:space="0"/>
              <w:left w:val="single" w:color="auto" w:sz="4" w:space="0"/>
              <w:bottom w:val="single" w:color="auto" w:sz="4" w:space="0"/>
              <w:right w:val="double" w:color="auto" w:sz="4" w:space="0"/>
            </w:tcBorders>
            <w:vAlign w:val="center"/>
          </w:tcPr>
          <w:p w14:paraId="2A250D4E">
            <w:pPr>
              <w:rPr>
                <w:rFonts w:ascii="宋体" w:hAnsi="宋体" w:cs="宋体"/>
                <w:color w:val="auto"/>
                <w:szCs w:val="21"/>
                <w:highlight w:val="none"/>
              </w:rPr>
            </w:pPr>
            <w:r>
              <w:rPr>
                <w:rFonts w:hint="eastAsia" w:ascii="宋体" w:hAnsi="宋体" w:cs="宋体"/>
                <w:color w:val="auto"/>
                <w:szCs w:val="21"/>
                <w:highlight w:val="none"/>
              </w:rPr>
              <w:t>1、按照交易平台关于全流程电子化项目的相关指南进行操作。详见：</w:t>
            </w:r>
            <w:r>
              <w:rPr>
                <w:rFonts w:hint="eastAsia" w:ascii="宋体" w:hAnsi="宋体" w:cs="宋体"/>
                <w:color w:val="auto"/>
                <w:szCs w:val="21"/>
                <w:highlight w:val="none"/>
                <w:u w:val="single"/>
              </w:rPr>
              <w:t>广州交易集团有限公司（广州公共资源交易中心）网站(http:/ www.gzggzy.cn)服务指南栏目发布的最新版操作指引。</w:t>
            </w:r>
            <w:r>
              <w:rPr>
                <w:rFonts w:hint="eastAsia" w:ascii="宋体" w:hAnsi="宋体" w:cs="宋体"/>
                <w:color w:val="auto"/>
                <w:szCs w:val="21"/>
                <w:highlight w:val="none"/>
              </w:rPr>
              <w:t xml:space="preserve">  </w:t>
            </w:r>
          </w:p>
          <w:p w14:paraId="7AB9324E">
            <w:pPr>
              <w:rPr>
                <w:rFonts w:ascii="宋体" w:hAnsi="宋体" w:cs="宋体"/>
                <w:color w:val="auto"/>
                <w:szCs w:val="21"/>
                <w:highlight w:val="none"/>
              </w:rPr>
            </w:pPr>
            <w:r>
              <w:rPr>
                <w:rFonts w:hint="eastAsia" w:ascii="宋体" w:hAnsi="宋体" w:cs="宋体"/>
                <w:color w:val="auto"/>
                <w:szCs w:val="21"/>
                <w:highlight w:val="none"/>
              </w:rPr>
              <w:t>2、提交投标文件光盘备用</w:t>
            </w:r>
          </w:p>
          <w:p w14:paraId="6B056A96">
            <w:pPr>
              <w:rPr>
                <w:rFonts w:ascii="宋体" w:hAnsi="宋体" w:cs="宋体"/>
                <w:color w:val="auto"/>
                <w:szCs w:val="21"/>
                <w:highlight w:val="none"/>
              </w:rPr>
            </w:pPr>
            <w:r>
              <w:rPr>
                <w:rFonts w:hint="eastAsia" w:ascii="宋体" w:hAnsi="宋体" w:cs="宋体"/>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46940947">
            <w:pPr>
              <w:rPr>
                <w:rFonts w:ascii="宋体" w:hAnsi="宋体" w:cs="宋体"/>
                <w:color w:val="auto"/>
                <w:szCs w:val="21"/>
                <w:highlight w:val="none"/>
              </w:rPr>
            </w:pPr>
            <w:r>
              <w:rPr>
                <w:rFonts w:hint="eastAsia" w:ascii="宋体" w:hAnsi="宋体" w:cs="宋体"/>
                <w:color w:val="auto"/>
                <w:szCs w:val="21"/>
                <w:highlight w:val="none"/>
              </w:rPr>
              <w:t xml:space="preserve"> 3、补救方案</w:t>
            </w:r>
          </w:p>
          <w:p w14:paraId="24E47C5A">
            <w:pPr>
              <w:rPr>
                <w:rFonts w:ascii="宋体" w:hAnsi="宋体" w:cs="宋体"/>
                <w:color w:val="auto"/>
                <w:szCs w:val="21"/>
                <w:highlight w:val="none"/>
              </w:rPr>
            </w:pPr>
            <w:r>
              <w:rPr>
                <w:rFonts w:hint="eastAsia" w:ascii="宋体" w:hAnsi="宋体" w:cs="宋体"/>
                <w:color w:val="auto"/>
                <w:szCs w:val="21"/>
                <w:highlight w:val="none"/>
              </w:rPr>
              <w:t>（1）投标文件解密失败的补救方案：</w:t>
            </w:r>
          </w:p>
          <w:p w14:paraId="28AA9EE3">
            <w:pPr>
              <w:rPr>
                <w:rFonts w:ascii="宋体" w:hAnsi="宋体" w:cs="宋体"/>
                <w:color w:val="auto"/>
                <w:szCs w:val="21"/>
                <w:highlight w:val="none"/>
              </w:rPr>
            </w:pPr>
            <w:r>
              <w:rPr>
                <w:rFonts w:hint="eastAsia" w:ascii="宋体" w:hAnsi="宋体" w:cs="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52289098">
            <w:pPr>
              <w:rPr>
                <w:rFonts w:ascii="宋体" w:hAnsi="宋体" w:cs="宋体"/>
                <w:color w:val="auto"/>
                <w:szCs w:val="21"/>
                <w:highlight w:val="none"/>
              </w:rPr>
            </w:pPr>
            <w:r>
              <w:rPr>
                <w:rFonts w:hint="eastAsia" w:ascii="宋体" w:hAnsi="宋体" w:cs="宋体"/>
                <w:color w:val="auto"/>
                <w:szCs w:val="21"/>
                <w:highlight w:val="none"/>
              </w:rPr>
              <w:t>（2）评标时突发情况的补救方案</w:t>
            </w:r>
          </w:p>
          <w:p w14:paraId="7AC4871F">
            <w:pPr>
              <w:rPr>
                <w:rFonts w:ascii="宋体" w:hAnsi="宋体" w:cs="宋体"/>
                <w:color w:val="auto"/>
                <w:szCs w:val="21"/>
                <w:highlight w:val="none"/>
              </w:rPr>
            </w:pPr>
            <w:r>
              <w:rPr>
                <w:rFonts w:hint="eastAsia" w:ascii="宋体" w:hAnsi="宋体" w:cs="宋体"/>
                <w:color w:val="auto"/>
                <w:szCs w:val="21"/>
                <w:highlight w:val="none"/>
              </w:rPr>
              <w:t>若遇不可抗力发生（指网络瘫痪、服务器损坏、交易系统故障短期无法恢复等因素），由评标委员会开启投标人递交的全部投标文件光盘，并按光盘内容进行评审。</w:t>
            </w:r>
          </w:p>
          <w:p w14:paraId="4733E21F">
            <w:pPr>
              <w:rPr>
                <w:rFonts w:ascii="宋体" w:hAnsi="宋体" w:cs="宋体"/>
                <w:color w:val="auto"/>
                <w:szCs w:val="21"/>
                <w:highlight w:val="none"/>
              </w:rPr>
            </w:pPr>
            <w:r>
              <w:rPr>
                <w:rFonts w:hint="eastAsia" w:ascii="宋体" w:hAnsi="宋体" w:cs="宋体"/>
                <w:color w:val="auto"/>
                <w:szCs w:val="21"/>
                <w:highlight w:val="none"/>
              </w:rPr>
              <w:t>（3）除发生上述情况外，开标评标均以投标人通过交易平台网上递交的电子投标文件为准。</w:t>
            </w:r>
          </w:p>
        </w:tc>
      </w:tr>
      <w:tr w14:paraId="0B0FEC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8" w:type="dxa"/>
            <w:tcBorders>
              <w:top w:val="single" w:color="auto" w:sz="4" w:space="0"/>
              <w:left w:val="double" w:color="auto" w:sz="4" w:space="0"/>
              <w:bottom w:val="single" w:color="auto" w:sz="4" w:space="0"/>
              <w:right w:val="single" w:color="auto" w:sz="4" w:space="0"/>
            </w:tcBorders>
            <w:vAlign w:val="center"/>
          </w:tcPr>
          <w:p w14:paraId="0FEDF6A1">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37</w:t>
            </w:r>
          </w:p>
        </w:tc>
        <w:tc>
          <w:tcPr>
            <w:tcW w:w="882" w:type="dxa"/>
            <w:tcBorders>
              <w:top w:val="single" w:color="auto" w:sz="4" w:space="0"/>
              <w:left w:val="single" w:color="auto" w:sz="4" w:space="0"/>
              <w:bottom w:val="single" w:color="auto" w:sz="4" w:space="0"/>
              <w:right w:val="single" w:color="auto" w:sz="4" w:space="0"/>
            </w:tcBorders>
            <w:vAlign w:val="center"/>
          </w:tcPr>
          <w:p w14:paraId="527B7655">
            <w:pPr>
              <w:jc w:val="center"/>
              <w:rPr>
                <w:rFonts w:ascii="宋体" w:hAnsi="宋体" w:cs="宋体"/>
                <w:color w:val="auto"/>
                <w:highlight w:val="none"/>
              </w:rPr>
            </w:pPr>
          </w:p>
        </w:tc>
        <w:tc>
          <w:tcPr>
            <w:tcW w:w="1703" w:type="dxa"/>
            <w:tcBorders>
              <w:top w:val="single" w:color="auto" w:sz="4" w:space="0"/>
              <w:left w:val="single" w:color="auto" w:sz="4" w:space="0"/>
              <w:bottom w:val="single" w:color="auto" w:sz="4" w:space="0"/>
              <w:right w:val="single" w:color="auto" w:sz="4" w:space="0"/>
            </w:tcBorders>
            <w:vAlign w:val="center"/>
          </w:tcPr>
          <w:p w14:paraId="404A0C96">
            <w:pPr>
              <w:jc w:val="center"/>
              <w:rPr>
                <w:rFonts w:hint="eastAsia" w:ascii="宋体" w:hAnsi="宋体" w:cs="宋体"/>
                <w:color w:val="auto"/>
                <w:szCs w:val="21"/>
                <w:highlight w:val="none"/>
              </w:rPr>
            </w:pPr>
            <w:r>
              <w:rPr>
                <w:rFonts w:hint="eastAsia" w:ascii="宋体" w:hAnsi="宋体"/>
                <w:color w:val="auto"/>
                <w:highlight w:val="none"/>
              </w:rPr>
              <w:t>招标人对中标人参与“百千万工程”的具体要求</w:t>
            </w:r>
          </w:p>
        </w:tc>
        <w:tc>
          <w:tcPr>
            <w:tcW w:w="6015" w:type="dxa"/>
            <w:tcBorders>
              <w:top w:val="single" w:color="auto" w:sz="4" w:space="0"/>
              <w:left w:val="single" w:color="auto" w:sz="4" w:space="0"/>
              <w:bottom w:val="single" w:color="auto" w:sz="4" w:space="0"/>
              <w:right w:val="double" w:color="auto" w:sz="4" w:space="0"/>
            </w:tcBorders>
            <w:vAlign w:val="center"/>
          </w:tcPr>
          <w:p w14:paraId="0F137808">
            <w:pPr>
              <w:rPr>
                <w:rFonts w:hint="eastAsia" w:ascii="宋体" w:hAnsi="宋体" w:cs="Courier New"/>
                <w:color w:val="auto"/>
                <w:szCs w:val="21"/>
                <w:highlight w:val="none"/>
              </w:rPr>
            </w:pP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具体要求在中标后按照投标承诺和招标人的要求执行。</w:t>
            </w:r>
          </w:p>
          <w:p w14:paraId="71F3CA03">
            <w:pPr>
              <w:rPr>
                <w:rFonts w:hint="eastAsia" w:ascii="宋体" w:hAnsi="宋体" w:cs="宋体"/>
                <w:color w:val="auto"/>
                <w:highlight w:val="none"/>
              </w:rPr>
            </w:pPr>
            <w:r>
              <w:rPr>
                <w:rFonts w:hint="eastAsia" w:ascii="宋体" w:hAnsi="宋体" w:cs="Courier New"/>
                <w:color w:val="auto"/>
                <w:szCs w:val="21"/>
                <w:highlight w:val="none"/>
              </w:rPr>
              <w:t>□具体要求：（由招标人填写）</w:t>
            </w:r>
          </w:p>
        </w:tc>
      </w:tr>
    </w:tbl>
    <w:p w14:paraId="2D62A21B">
      <w:pPr>
        <w:pStyle w:val="4"/>
        <w:rPr>
          <w:rFonts w:ascii="宋体" w:hAnsi="宋体" w:cs="宋体"/>
          <w:color w:val="auto"/>
          <w:highlight w:val="none"/>
        </w:rPr>
      </w:pPr>
      <w:r>
        <w:rPr>
          <w:rFonts w:hint="eastAsia" w:ascii="宋体" w:hAnsi="宋体" w:cs="宋体"/>
          <w:color w:val="auto"/>
          <w:highlight w:val="none"/>
        </w:rPr>
        <w:br w:type="page"/>
      </w:r>
      <w:bookmarkStart w:id="2" w:name="_Toc160197751"/>
      <w:r>
        <w:rPr>
          <w:rFonts w:hint="eastAsia" w:ascii="宋体" w:hAnsi="宋体" w:cs="宋体"/>
          <w:color w:val="auto"/>
          <w:highlight w:val="none"/>
        </w:rPr>
        <w:t>二、投标须知修改表</w:t>
      </w:r>
      <w:bookmarkEnd w:id="2"/>
    </w:p>
    <w:p w14:paraId="32BEFBA3">
      <w:pPr>
        <w:pStyle w:val="21"/>
        <w:spacing w:line="360" w:lineRule="auto"/>
        <w:rPr>
          <w:rFonts w:ascii="宋体" w:hAnsi="宋体" w:cs="宋体"/>
          <w:b/>
          <w:color w:val="auto"/>
          <w:sz w:val="21"/>
          <w:szCs w:val="21"/>
          <w:highlight w:val="none"/>
        </w:rPr>
      </w:pPr>
      <w:r>
        <w:rPr>
          <w:rFonts w:hint="eastAsia" w:ascii="宋体" w:hAnsi="宋体" w:cs="宋体"/>
          <w:b/>
          <w:color w:val="auto"/>
          <w:sz w:val="21"/>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color w:val="auto"/>
          <w:highlight w:val="none"/>
        </w:rPr>
        <w:fldChar w:fldCharType="begin"/>
      </w:r>
      <w:r>
        <w:rPr>
          <w:color w:val="auto"/>
          <w:highlight w:val="none"/>
        </w:rPr>
        <w:instrText xml:space="preserve"> HYPERLINK "http://www.gzcc.gov.cn/）下载查阅" </w:instrText>
      </w:r>
      <w:r>
        <w:rPr>
          <w:color w:val="auto"/>
          <w:highlight w:val="none"/>
        </w:rPr>
        <w:fldChar w:fldCharType="separate"/>
      </w:r>
      <w:r>
        <w:rPr>
          <w:rFonts w:hint="eastAsia" w:ascii="宋体" w:hAnsi="宋体" w:cs="宋体"/>
          <w:b/>
          <w:color w:val="auto"/>
          <w:sz w:val="21"/>
          <w:szCs w:val="21"/>
          <w:highlight w:val="none"/>
        </w:rPr>
        <w:t>http://zfcj.gz.gov.cn/）下载查阅</w:t>
      </w:r>
      <w:r>
        <w:rPr>
          <w:rFonts w:hint="eastAsia" w:ascii="宋体" w:hAnsi="宋体" w:cs="宋体"/>
          <w:b/>
          <w:color w:val="auto"/>
          <w:sz w:val="21"/>
          <w:szCs w:val="21"/>
          <w:highlight w:val="none"/>
        </w:rPr>
        <w:fldChar w:fldCharType="end"/>
      </w:r>
      <w:r>
        <w:rPr>
          <w:rFonts w:hint="eastAsia" w:ascii="宋体" w:hAnsi="宋体" w:cs="宋体"/>
          <w:b/>
          <w:color w:val="auto"/>
          <w:sz w:val="21"/>
          <w:szCs w:val="21"/>
          <w:highlight w:val="none"/>
        </w:rPr>
        <w:t>。</w:t>
      </w:r>
    </w:p>
    <w:p w14:paraId="280C4901">
      <w:pPr>
        <w:spacing w:line="480" w:lineRule="auto"/>
        <w:ind w:firstLine="422" w:firstLineChars="200"/>
        <w:rPr>
          <w:rFonts w:hint="eastAsia" w:ascii="Times New Roman" w:hAnsi="Times New Roman" w:eastAsia="宋体" w:cs="Times New Roman"/>
          <w:b/>
          <w:color w:val="auto"/>
          <w:szCs w:val="21"/>
          <w:highlight w:val="none"/>
          <w:lang w:eastAsia="zh-CN"/>
        </w:rPr>
      </w:pPr>
      <w:r>
        <w:rPr>
          <w:rFonts w:hint="eastAsia" w:ascii="宋体" w:hAnsi="宋体" w:eastAsia="宋体" w:cs="宋体"/>
          <w:b/>
          <w:color w:val="auto"/>
          <w:szCs w:val="21"/>
          <w:highlight w:val="none"/>
          <w:lang w:bidi="ar"/>
        </w:rPr>
        <w:t>条款号：</w:t>
      </w:r>
      <w:r>
        <w:rPr>
          <w:rFonts w:ascii="Times New Roman" w:hAnsi="Times New Roman" w:eastAsia="宋体" w:cs="Times New Roman"/>
          <w:b/>
          <w:color w:val="auto"/>
          <w:szCs w:val="21"/>
          <w:highlight w:val="none"/>
          <w:lang w:bidi="ar"/>
        </w:rPr>
        <w:t xml:space="preserve">2.5              </w:t>
      </w:r>
      <w:r>
        <w:rPr>
          <w:rFonts w:hint="eastAsia" w:ascii="宋体" w:hAnsi="宋体" w:eastAsia="宋体" w:cs="宋体"/>
          <w:b/>
          <w:color w:val="auto"/>
          <w:szCs w:val="21"/>
          <w:highlight w:val="none"/>
          <w:lang w:bidi="ar"/>
        </w:rPr>
        <w:t>修改类型：增加</w:t>
      </w:r>
    </w:p>
    <w:p w14:paraId="5B977D11">
      <w:pPr>
        <w:pBdr>
          <w:bottom w:val="single" w:color="auto" w:sz="6" w:space="1"/>
        </w:pBdr>
        <w:spacing w:after="120" w:line="360" w:lineRule="auto"/>
        <w:ind w:firstLine="422" w:firstLineChars="200"/>
        <w:rPr>
          <w:rFonts w:ascii="宋体" w:hAnsi="Calibri" w:eastAsia="宋体" w:cs="宋体"/>
          <w:bCs/>
          <w:color w:val="auto"/>
          <w:szCs w:val="21"/>
          <w:highlight w:val="none"/>
          <w:u w:val="single"/>
        </w:rPr>
      </w:pPr>
      <w:r>
        <w:rPr>
          <w:rFonts w:hint="eastAsia" w:ascii="宋体" w:hAnsi="宋体" w:eastAsia="宋体" w:cs="宋体"/>
          <w:b/>
          <w:color w:val="auto"/>
          <w:szCs w:val="21"/>
          <w:highlight w:val="none"/>
          <w:lang w:bidi="ar"/>
        </w:rPr>
        <w:t>现文：</w:t>
      </w:r>
      <w:r>
        <w:rPr>
          <w:rFonts w:ascii="宋体" w:hAnsi="宋体" w:eastAsia="宋体" w:cs="宋体"/>
          <w:bCs/>
          <w:color w:val="auto"/>
          <w:szCs w:val="21"/>
          <w:highlight w:val="none"/>
          <w:u w:val="single"/>
          <w:lang w:bidi="ar"/>
        </w:rPr>
        <w:t>2.5根据《建设工程质量检测管理办法》（建设部令第141号）第十二条规定，建设工程质量、安全检测业务应由建设单位依法委托，不列入本次招标范围。招标文件中与此条不一致的，以此条为准。建设单位和中标人均不得</w:t>
      </w:r>
      <w:r>
        <w:rPr>
          <w:rFonts w:hint="eastAsia" w:ascii="宋体" w:hAnsi="宋体" w:eastAsia="宋体" w:cs="宋体"/>
          <w:bCs/>
          <w:color w:val="auto"/>
          <w:szCs w:val="21"/>
          <w:highlight w:val="none"/>
          <w:u w:val="single"/>
          <w:lang w:bidi="ar"/>
        </w:rPr>
        <w:t>委托近二年</w:t>
      </w:r>
      <w:r>
        <w:rPr>
          <w:rFonts w:ascii="宋体" w:hAnsi="宋体" w:eastAsia="宋体" w:cs="宋体"/>
          <w:bCs/>
          <w:color w:val="auto"/>
          <w:szCs w:val="21"/>
          <w:highlight w:val="none"/>
          <w:u w:val="single"/>
          <w:lang w:bidi="ar"/>
        </w:rPr>
        <w:t>(从招标公告发布年度起逆推2年的1月1日起至投标截止时间止)因伪造检测数据、出具虚假检测报告被各级建设行政主管部门或市场监督管理部门行政处罚或通报的检测单位负责本项目的检测工作。</w:t>
      </w:r>
    </w:p>
    <w:p w14:paraId="76E6BECD">
      <w:pPr>
        <w:tabs>
          <w:tab w:val="left" w:pos="5620"/>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条款号：5.1                     修改类型：修改</w:t>
      </w:r>
    </w:p>
    <w:p w14:paraId="1DAF9CFC">
      <w:pPr>
        <w:tabs>
          <w:tab w:val="left" w:pos="5620"/>
        </w:tabs>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原文：5</w:t>
      </w:r>
      <w:r>
        <w:rPr>
          <w:rFonts w:hint="eastAsia" w:ascii="宋体" w:hAnsi="宋体" w:cs="宋体"/>
          <w:color w:val="auto"/>
          <w:szCs w:val="21"/>
          <w:highlight w:val="none"/>
        </w:rPr>
        <w:t>.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23E20417">
      <w:pPr>
        <w:pBdr>
          <w:bottom w:val="single" w:color="auto" w:sz="4" w:space="1"/>
        </w:pBdr>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color w:val="auto"/>
          <w:szCs w:val="21"/>
          <w:highlight w:val="none"/>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Pr>
          <w:rFonts w:hint="eastAsia" w:ascii="宋体" w:hAnsi="宋体" w:cs="宋体"/>
          <w:color w:val="auto"/>
          <w:szCs w:val="21"/>
          <w:highlight w:val="none"/>
        </w:rPr>
        <w:t>一旦中标，这种考察即被认为其结果已在中标文件中得到充分反映。考察现场的费用由投标人自己承担。</w:t>
      </w:r>
    </w:p>
    <w:p w14:paraId="540AC9BB">
      <w:pPr>
        <w:tabs>
          <w:tab w:val="left" w:pos="5620"/>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条款号： </w:t>
      </w:r>
      <w:r>
        <w:rPr>
          <w:rFonts w:hint="eastAsia" w:ascii="宋体" w:hAnsi="宋体" w:cs="宋体"/>
          <w:color w:val="auto"/>
          <w:szCs w:val="21"/>
          <w:highlight w:val="none"/>
        </w:rPr>
        <w:t>7.1</w:t>
      </w:r>
      <w:r>
        <w:rPr>
          <w:rFonts w:hint="eastAsia" w:ascii="宋体" w:hAnsi="宋体" w:cs="宋体"/>
          <w:b/>
          <w:color w:val="auto"/>
          <w:szCs w:val="21"/>
          <w:highlight w:val="none"/>
        </w:rPr>
        <w:t xml:space="preserve">            修改类型：修改</w:t>
      </w:r>
      <w:r>
        <w:rPr>
          <w:rFonts w:hint="eastAsia" w:ascii="宋体" w:hAnsi="宋体" w:cs="宋体"/>
          <w:b/>
          <w:color w:val="auto"/>
          <w:szCs w:val="21"/>
          <w:highlight w:val="none"/>
        </w:rPr>
        <w:tab/>
      </w:r>
    </w:p>
    <w:p w14:paraId="5D9ED394">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7.1</w:t>
      </w:r>
      <w:r>
        <w:rPr>
          <w:rFonts w:hint="eastAsia" w:ascii="宋体" w:hAnsi="宋体" w:cs="宋体"/>
          <w:color w:val="auto"/>
          <w:szCs w:val="21"/>
          <w:highlight w:val="none"/>
        </w:rPr>
        <w:t>本招标文件包括下列文件，以及所有按本须知第8条发出的招标答疑会会议纪要和按本须知第9条发出的澄清或修改：</w:t>
      </w:r>
    </w:p>
    <w:p w14:paraId="6C681245">
      <w:pPr>
        <w:pStyle w:val="21"/>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第一章  </w:t>
      </w:r>
      <w:r>
        <w:rPr>
          <w:rFonts w:hint="eastAsia" w:ascii="宋体" w:hAnsi="宋体" w:cs="宋体"/>
          <w:color w:val="auto"/>
          <w:sz w:val="21"/>
          <w:szCs w:val="21"/>
          <w:highlight w:val="none"/>
        </w:rPr>
        <w:t>投标须知</w:t>
      </w:r>
    </w:p>
    <w:p w14:paraId="0CFEB01C">
      <w:pPr>
        <w:pStyle w:val="21"/>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第二章  </w:t>
      </w:r>
      <w:r>
        <w:rPr>
          <w:rFonts w:hint="eastAsia" w:ascii="宋体" w:hAnsi="宋体" w:cs="宋体"/>
          <w:color w:val="auto"/>
          <w:sz w:val="21"/>
          <w:szCs w:val="21"/>
          <w:highlight w:val="none"/>
        </w:rPr>
        <w:t>开标、评标及定标办法</w:t>
      </w:r>
    </w:p>
    <w:p w14:paraId="04190792">
      <w:pPr>
        <w:pStyle w:val="21"/>
        <w:spacing w:after="0" w:line="360" w:lineRule="auto"/>
        <w:ind w:left="-2" w:firstLineChars="200"/>
        <w:rPr>
          <w:rFonts w:ascii="宋体" w:hAnsi="宋体" w:cs="宋体"/>
          <w:color w:val="auto"/>
          <w:sz w:val="21"/>
          <w:szCs w:val="21"/>
          <w:highlight w:val="none"/>
        </w:rPr>
      </w:pPr>
      <w:r>
        <w:rPr>
          <w:rFonts w:hint="eastAsia" w:ascii="宋体" w:hAnsi="宋体" w:cs="宋体"/>
          <w:color w:val="auto"/>
          <w:sz w:val="21"/>
          <w:szCs w:val="21"/>
          <w:highlight w:val="none"/>
        </w:rPr>
        <w:t>第三章  合同条款</w:t>
      </w:r>
    </w:p>
    <w:p w14:paraId="78661873">
      <w:pPr>
        <w:pStyle w:val="21"/>
        <w:spacing w:after="0" w:line="360" w:lineRule="auto"/>
        <w:ind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第四章  </w:t>
      </w:r>
      <w:r>
        <w:rPr>
          <w:rFonts w:hint="eastAsia" w:ascii="宋体" w:hAnsi="宋体" w:cs="宋体"/>
          <w:color w:val="auto"/>
          <w:sz w:val="21"/>
          <w:szCs w:val="21"/>
          <w:highlight w:val="none"/>
        </w:rPr>
        <w:t>投标文件格式</w:t>
      </w:r>
    </w:p>
    <w:p w14:paraId="702DDB4F">
      <w:pPr>
        <w:pStyle w:val="21"/>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第五章  </w:t>
      </w:r>
      <w:r>
        <w:rPr>
          <w:rFonts w:hint="eastAsia" w:ascii="宋体" w:hAnsi="宋体" w:cs="宋体"/>
          <w:color w:val="auto"/>
          <w:sz w:val="21"/>
          <w:szCs w:val="21"/>
          <w:highlight w:val="none"/>
        </w:rPr>
        <w:t>技术条件（工程建设标准）（另册）</w:t>
      </w:r>
    </w:p>
    <w:p w14:paraId="2DDF6D54">
      <w:pPr>
        <w:pStyle w:val="21"/>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第六章  </w:t>
      </w:r>
      <w:r>
        <w:rPr>
          <w:rFonts w:hint="eastAsia" w:ascii="宋体" w:hAnsi="宋体" w:cs="宋体"/>
          <w:color w:val="auto"/>
          <w:sz w:val="21"/>
          <w:szCs w:val="21"/>
          <w:highlight w:val="none"/>
        </w:rPr>
        <w:t>图纸及勘察资料（另册）</w:t>
      </w:r>
    </w:p>
    <w:p w14:paraId="1C8FCD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第七章  招标工程量清单（另册）</w:t>
      </w:r>
    </w:p>
    <w:p w14:paraId="6D0EE5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第八章  最高投标限价</w:t>
      </w:r>
    </w:p>
    <w:p w14:paraId="7F56EB9A">
      <w:pPr>
        <w:spacing w:line="360" w:lineRule="auto"/>
        <w:ind w:firstLine="420" w:firstLineChars="200"/>
        <w:rPr>
          <w:color w:val="auto"/>
          <w:highlight w:val="none"/>
        </w:rPr>
      </w:pPr>
      <w:r>
        <w:rPr>
          <w:rFonts w:hint="eastAsia"/>
          <w:color w:val="auto"/>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05260027">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7.1</w:t>
      </w:r>
      <w:r>
        <w:rPr>
          <w:rFonts w:hint="eastAsia" w:ascii="宋体" w:hAnsi="宋体" w:cs="宋体"/>
          <w:color w:val="auto"/>
          <w:szCs w:val="21"/>
          <w:highlight w:val="none"/>
        </w:rPr>
        <w:t>本招标文件包括下列文件，以及所有按本须知第8条发出的招标答疑会会议纪要和按本须知第9条发出的澄清或修改：</w:t>
      </w:r>
    </w:p>
    <w:p w14:paraId="43587A6E">
      <w:pPr>
        <w:pStyle w:val="21"/>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第一章  </w:t>
      </w:r>
      <w:r>
        <w:rPr>
          <w:rFonts w:hint="eastAsia" w:ascii="宋体" w:hAnsi="宋体" w:cs="宋体"/>
          <w:color w:val="auto"/>
          <w:sz w:val="21"/>
          <w:szCs w:val="21"/>
          <w:highlight w:val="none"/>
        </w:rPr>
        <w:t>投标须知</w:t>
      </w:r>
    </w:p>
    <w:p w14:paraId="2F763802">
      <w:pPr>
        <w:pStyle w:val="21"/>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第二章  </w:t>
      </w:r>
      <w:r>
        <w:rPr>
          <w:rFonts w:hint="eastAsia" w:ascii="宋体" w:hAnsi="宋体" w:cs="宋体"/>
          <w:color w:val="auto"/>
          <w:sz w:val="21"/>
          <w:szCs w:val="21"/>
          <w:highlight w:val="none"/>
        </w:rPr>
        <w:t>开标、评标及定标办法</w:t>
      </w:r>
    </w:p>
    <w:p w14:paraId="06202085">
      <w:pPr>
        <w:pStyle w:val="21"/>
        <w:spacing w:after="0" w:line="360" w:lineRule="auto"/>
        <w:ind w:left="-2"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u w:val="none"/>
        </w:rPr>
        <w:t xml:space="preserve">第三章  </w:t>
      </w:r>
      <w:r>
        <w:rPr>
          <w:rFonts w:hint="eastAsia" w:ascii="宋体" w:hAnsi="宋体" w:cs="宋体"/>
          <w:color w:val="auto"/>
          <w:sz w:val="21"/>
          <w:szCs w:val="21"/>
          <w:highlight w:val="none"/>
          <w:u w:val="single"/>
        </w:rPr>
        <w:t>合同条款（另册）</w:t>
      </w:r>
    </w:p>
    <w:p w14:paraId="4799BDEE">
      <w:pPr>
        <w:pStyle w:val="21"/>
        <w:spacing w:after="0" w:line="360" w:lineRule="auto"/>
        <w:ind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第四章  </w:t>
      </w:r>
      <w:r>
        <w:rPr>
          <w:rFonts w:hint="eastAsia" w:ascii="宋体" w:hAnsi="宋体" w:cs="宋体"/>
          <w:color w:val="auto"/>
          <w:sz w:val="21"/>
          <w:szCs w:val="21"/>
          <w:highlight w:val="none"/>
        </w:rPr>
        <w:t>投标文件格式</w:t>
      </w:r>
    </w:p>
    <w:p w14:paraId="0E97788C">
      <w:pPr>
        <w:pStyle w:val="21"/>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第五章  </w:t>
      </w:r>
      <w:r>
        <w:rPr>
          <w:rFonts w:hint="eastAsia" w:ascii="宋体" w:hAnsi="宋体" w:cs="宋体"/>
          <w:color w:val="auto"/>
          <w:sz w:val="21"/>
          <w:szCs w:val="21"/>
          <w:highlight w:val="none"/>
        </w:rPr>
        <w:t>技术条件（工程建设标准）</w:t>
      </w:r>
    </w:p>
    <w:p w14:paraId="1D3DC6B1">
      <w:pPr>
        <w:pStyle w:val="21"/>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第六章  </w:t>
      </w:r>
      <w:r>
        <w:rPr>
          <w:rFonts w:hint="eastAsia" w:ascii="宋体" w:hAnsi="宋体" w:cs="宋体"/>
          <w:color w:val="auto"/>
          <w:sz w:val="21"/>
          <w:szCs w:val="21"/>
          <w:highlight w:val="none"/>
        </w:rPr>
        <w:t>图纸及勘察资料（另册）</w:t>
      </w:r>
    </w:p>
    <w:p w14:paraId="7F046A5E">
      <w:pPr>
        <w:pStyle w:val="21"/>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第七章  招标</w:t>
      </w:r>
      <w:r>
        <w:rPr>
          <w:rFonts w:hint="eastAsia" w:ascii="宋体" w:hAnsi="宋体" w:cs="宋体"/>
          <w:color w:val="auto"/>
          <w:sz w:val="21"/>
          <w:szCs w:val="21"/>
          <w:highlight w:val="none"/>
        </w:rPr>
        <w:t xml:space="preserve">工程量清单（另册） </w:t>
      </w:r>
    </w:p>
    <w:p w14:paraId="63D3F0DF">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第八章  </w:t>
      </w:r>
      <w:r>
        <w:rPr>
          <w:rFonts w:hint="eastAsia" w:ascii="宋体" w:hAnsi="宋体" w:cs="宋体"/>
          <w:color w:val="auto"/>
          <w:szCs w:val="21"/>
          <w:highlight w:val="none"/>
          <w:u w:val="single"/>
        </w:rPr>
        <w:t>最高投标限价（另册）</w:t>
      </w:r>
    </w:p>
    <w:p w14:paraId="5784FA35">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4A5D38E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8.1         </w:t>
      </w:r>
      <w:r>
        <w:rPr>
          <w:rFonts w:hint="eastAsia" w:ascii="宋体" w:hAnsi="宋体" w:cs="宋体"/>
          <w:b/>
          <w:color w:val="auto"/>
          <w:szCs w:val="21"/>
          <w:highlight w:val="none"/>
        </w:rPr>
        <w:t>修改类型：修改</w:t>
      </w:r>
    </w:p>
    <w:p w14:paraId="7CF4F9BC">
      <w:pPr>
        <w:pStyle w:val="21"/>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8.1 投标人若对招标文件（包括招标图纸）中有疑问，可以书面形式通过</w:t>
      </w:r>
      <w:r>
        <w:rPr>
          <w:rFonts w:ascii="Times New Roman" w:hAnsi="Times New Roman" w:eastAsia="宋体" w:cs="Times New Roman"/>
          <w:color w:val="auto"/>
          <w:kern w:val="2"/>
          <w:sz w:val="24"/>
          <w:szCs w:val="24"/>
          <w:highlight w:val="none"/>
          <w:u w:val="single"/>
          <w:lang w:val="en-US" w:eastAsia="zh-CN" w:bidi="ar-SA"/>
        </w:rPr>
        <w:t xml:space="preserve">        </w:t>
      </w:r>
      <w:r>
        <w:rPr>
          <w:rFonts w:hint="eastAsia" w:ascii="宋体" w:hAnsi="宋体" w:cs="宋体"/>
          <w:color w:val="auto"/>
          <w:sz w:val="21"/>
          <w:szCs w:val="21"/>
          <w:highlight w:val="none"/>
        </w:rPr>
        <w:t>交易平台提交给招标人或招标代理人，提交形式见本须知前附表第16项。</w:t>
      </w:r>
    </w:p>
    <w:p w14:paraId="10D63AA2">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8.1 投标人若对招标文件（包括招标图纸）中有疑问，可以书面形式通过</w:t>
      </w:r>
      <w:r>
        <w:rPr>
          <w:rFonts w:hint="eastAsia" w:ascii="宋体" w:hAnsi="宋体" w:cs="宋体"/>
          <w:color w:val="auto"/>
          <w:szCs w:val="21"/>
          <w:highlight w:val="none"/>
          <w:u w:val="single"/>
        </w:rPr>
        <w:t xml:space="preserve">广州交易集团有限公司（广州公共资源交易中心） </w:t>
      </w:r>
      <w:r>
        <w:rPr>
          <w:rFonts w:hint="eastAsia" w:ascii="宋体" w:hAnsi="宋体" w:cs="宋体"/>
          <w:color w:val="auto"/>
          <w:szCs w:val="21"/>
          <w:highlight w:val="none"/>
        </w:rPr>
        <w:t>交易平台提交给招标人或招标代理人，提交形式见本须知前附表第16项。</w:t>
      </w:r>
    </w:p>
    <w:p w14:paraId="3FCA45EC">
      <w:pPr>
        <w:pBdr>
          <w:bottom w:val="single" w:color="auto" w:sz="6" w:space="1"/>
        </w:pBd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网上答疑的操作指南为：登陆广州交易集团有限公司（广州公共资源交易中心）新建设工程交易平台中“我是投标人”→“我的投标”→“招标答疑提问”通过项目编号或名称找到所需的项目→在上述的答疑时间内点击“提问” →无记名或匿名提出问题以及查看所有的问题（提交问题时需插入投标人CA证书）。</w:t>
      </w:r>
    </w:p>
    <w:p w14:paraId="607D34A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8.2</w:t>
      </w:r>
      <w:r>
        <w:rPr>
          <w:rFonts w:hint="eastAsia" w:ascii="宋体" w:hAnsi="宋体" w:cs="宋体"/>
          <w:b/>
          <w:color w:val="auto"/>
          <w:szCs w:val="21"/>
          <w:highlight w:val="none"/>
        </w:rPr>
        <w:t xml:space="preserve">             修改类型：修改</w:t>
      </w:r>
    </w:p>
    <w:p w14:paraId="0EAA842B">
      <w:pPr>
        <w:pStyle w:val="21"/>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8.2招标答疑会会议纪要将在提交投标文件截止时间15日前在</w:t>
      </w:r>
      <w:r>
        <w:rPr>
          <w:rFonts w:ascii="Times New Roman" w:hAnsi="Times New Roman" w:eastAsia="宋体" w:cs="Times New Roman"/>
          <w:color w:val="auto"/>
          <w:kern w:val="2"/>
          <w:sz w:val="24"/>
          <w:szCs w:val="24"/>
          <w:highlight w:val="none"/>
          <w:u w:val="single"/>
          <w:lang w:val="en-US" w:eastAsia="zh-CN" w:bidi="ar-SA"/>
        </w:rPr>
        <w:t xml:space="preserve">        </w:t>
      </w:r>
      <w:r>
        <w:rPr>
          <w:rFonts w:hint="eastAsia" w:ascii="宋体" w:hAnsi="宋体" w:cs="宋体"/>
          <w:color w:val="auto"/>
          <w:sz w:val="21"/>
          <w:szCs w:val="21"/>
          <w:highlight w:val="none"/>
        </w:rPr>
        <w:t>交易平台 “项目答疑纪要”专区公开发布。答疑纪要一经在</w:t>
      </w:r>
      <w:r>
        <w:rPr>
          <w:rFonts w:ascii="Times New Roman" w:hAnsi="Times New Roman" w:eastAsia="宋体" w:cs="Times New Roman"/>
          <w:color w:val="auto"/>
          <w:kern w:val="2"/>
          <w:sz w:val="24"/>
          <w:szCs w:val="24"/>
          <w:highlight w:val="none"/>
          <w:u w:val="single"/>
          <w:lang w:val="en-US" w:eastAsia="zh-CN" w:bidi="ar-SA"/>
        </w:rPr>
        <w:t xml:space="preserve">        </w:t>
      </w:r>
      <w:r>
        <w:rPr>
          <w:rFonts w:hint="eastAsia" w:ascii="宋体" w:hAnsi="宋体" w:cs="宋体"/>
          <w:color w:val="auto"/>
          <w:sz w:val="21"/>
          <w:szCs w:val="21"/>
          <w:highlight w:val="none"/>
        </w:rPr>
        <w:t>交易平台发布，视作已发放给所有投标人。</w:t>
      </w:r>
    </w:p>
    <w:p w14:paraId="377615E1">
      <w:pPr>
        <w:pBdr>
          <w:bottom w:val="single" w:color="auto" w:sz="6" w:space="1"/>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8.2 招标答疑会会议纪要将在提交投标文件截止时间15日前在</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w:t>
      </w:r>
      <w:r>
        <w:rPr>
          <w:rFonts w:hint="eastAsia" w:ascii="宋体" w:hAnsi="宋体" w:cs="宋体"/>
          <w:color w:val="auto"/>
          <w:szCs w:val="21"/>
          <w:highlight w:val="none"/>
          <w:u w:val="single"/>
        </w:rPr>
        <w:t>“建设工程”→“项目查询（日程安排、答疑纪要）”</w:t>
      </w:r>
      <w:r>
        <w:rPr>
          <w:rFonts w:hint="eastAsia" w:ascii="宋体" w:hAnsi="宋体" w:cs="宋体"/>
          <w:color w:val="auto"/>
          <w:szCs w:val="21"/>
          <w:highlight w:val="none"/>
        </w:rPr>
        <w:t>专区公开发布。答疑纪要一经在</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交易平台发布，视作已发放给所有投标人。</w:t>
      </w:r>
    </w:p>
    <w:p w14:paraId="11280C2F">
      <w:pPr>
        <w:pStyle w:val="21"/>
        <w:spacing w:after="0" w:line="400" w:lineRule="exact"/>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rPr>
        <w:t>条款号：8.</w:t>
      </w:r>
      <w:r>
        <w:rPr>
          <w:rFonts w:ascii="宋体" w:hAnsi="宋体" w:cs="宋体"/>
          <w:b/>
          <w:color w:val="auto"/>
          <w:sz w:val="21"/>
          <w:szCs w:val="21"/>
          <w:highlight w:val="none"/>
        </w:rPr>
        <w:t>3</w:t>
      </w:r>
      <w:r>
        <w:rPr>
          <w:rFonts w:hint="eastAsia" w:ascii="宋体" w:hAnsi="宋体" w:cs="宋体"/>
          <w:b/>
          <w:color w:val="auto"/>
          <w:sz w:val="21"/>
          <w:szCs w:val="21"/>
          <w:highlight w:val="none"/>
        </w:rPr>
        <w:t xml:space="preserve">              修改类型：修改</w:t>
      </w:r>
    </w:p>
    <w:p w14:paraId="7DAB78AC">
      <w:pPr>
        <w:pStyle w:val="21"/>
        <w:spacing w:after="0" w:line="400" w:lineRule="exact"/>
        <w:ind w:firstLine="422" w:firstLineChars="200"/>
        <w:rPr>
          <w:rFonts w:ascii="宋体" w:hAnsi="宋体" w:cs="宋体"/>
          <w:bCs/>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bCs/>
          <w:color w:val="auto"/>
          <w:sz w:val="21"/>
          <w:szCs w:val="21"/>
          <w:highlight w:val="none"/>
        </w:rPr>
        <w:t>：</w:t>
      </w:r>
      <w:r>
        <w:rPr>
          <w:rFonts w:hint="eastAsia" w:ascii="宋体" w:hAnsi="宋体" w:cs="宋体"/>
          <w:b/>
          <w:color w:val="auto"/>
          <w:sz w:val="21"/>
          <w:szCs w:val="21"/>
          <w:highlight w:val="none"/>
        </w:rPr>
        <w:t>8.</w:t>
      </w:r>
      <w:r>
        <w:rPr>
          <w:rFonts w:ascii="宋体" w:hAnsi="宋体" w:cs="宋体"/>
          <w:b/>
          <w:color w:val="auto"/>
          <w:sz w:val="21"/>
          <w:szCs w:val="21"/>
          <w:highlight w:val="none"/>
        </w:rPr>
        <w:t>3</w:t>
      </w:r>
      <w:r>
        <w:rPr>
          <w:rFonts w:hint="eastAsia" w:ascii="宋体" w:hAnsi="宋体" w:cs="宋体"/>
          <w:bCs/>
          <w:color w:val="auto"/>
          <w:sz w:val="21"/>
          <w:szCs w:val="21"/>
          <w:highlight w:val="none"/>
        </w:rPr>
        <w:t>答疑会会议纪要为招标文件的一部分。</w:t>
      </w:r>
    </w:p>
    <w:p w14:paraId="5A637A64">
      <w:pPr>
        <w:pBdr>
          <w:bottom w:val="single" w:color="auto" w:sz="6" w:space="1"/>
        </w:pBdr>
        <w:spacing w:line="360" w:lineRule="auto"/>
        <w:ind w:firstLine="422" w:firstLineChars="200"/>
        <w:rPr>
          <w:color w:val="auto"/>
          <w:szCs w:val="21"/>
          <w:highlight w:val="none"/>
        </w:rPr>
      </w:pPr>
      <w:r>
        <w:rPr>
          <w:rFonts w:hint="eastAsia" w:ascii="宋体" w:hAnsi="宋体" w:cs="宋体"/>
          <w:b/>
          <w:color w:val="auto"/>
          <w:szCs w:val="21"/>
          <w:highlight w:val="none"/>
        </w:rPr>
        <w:t>现文：</w:t>
      </w:r>
      <w:r>
        <w:rPr>
          <w:rFonts w:hint="eastAsia" w:ascii="宋体" w:hAnsi="宋体" w:cs="宋体"/>
          <w:b/>
          <w:color w:val="auto"/>
          <w:kern w:val="0"/>
          <w:szCs w:val="21"/>
          <w:highlight w:val="none"/>
        </w:rPr>
        <w:t>8.</w:t>
      </w:r>
      <w:r>
        <w:rPr>
          <w:rFonts w:ascii="宋体" w:hAnsi="宋体" w:cs="宋体"/>
          <w:b/>
          <w:color w:val="auto"/>
          <w:kern w:val="0"/>
          <w:szCs w:val="21"/>
          <w:highlight w:val="none"/>
        </w:rPr>
        <w:t>3</w:t>
      </w:r>
      <w:r>
        <w:rPr>
          <w:rFonts w:hint="eastAsia" w:ascii="宋体" w:hAnsi="宋体" w:cs="宋体"/>
          <w:color w:val="auto"/>
          <w:szCs w:val="21"/>
          <w:highlight w:val="none"/>
          <w:u w:val="single"/>
        </w:rPr>
        <w:t>招标答疑纪要</w:t>
      </w:r>
      <w:r>
        <w:rPr>
          <w:rFonts w:hint="eastAsia" w:ascii="宋体" w:hAnsi="宋体" w:cs="宋体"/>
          <w:color w:val="auto"/>
          <w:szCs w:val="21"/>
          <w:highlight w:val="none"/>
        </w:rPr>
        <w:t>为招标文件的一部分。</w:t>
      </w:r>
    </w:p>
    <w:p w14:paraId="27467D5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条款号：8.4             </w:t>
      </w:r>
      <w:r>
        <w:rPr>
          <w:rFonts w:ascii="宋体" w:hAnsi="宋体" w:cs="宋体"/>
          <w:b/>
          <w:color w:val="auto"/>
          <w:szCs w:val="21"/>
          <w:highlight w:val="none"/>
        </w:rPr>
        <w:t xml:space="preserve"> </w:t>
      </w:r>
      <w:r>
        <w:rPr>
          <w:rFonts w:hint="eastAsia" w:ascii="宋体" w:hAnsi="宋体" w:cs="宋体"/>
          <w:b/>
          <w:color w:val="auto"/>
          <w:szCs w:val="21"/>
          <w:highlight w:val="none"/>
        </w:rPr>
        <w:t>修改类型：修改</w:t>
      </w:r>
    </w:p>
    <w:p w14:paraId="6BC3289B">
      <w:pPr>
        <w:pStyle w:val="21"/>
        <w:spacing w:after="0" w:line="400" w:lineRule="exact"/>
        <w:ind w:firstLine="422" w:firstLineChars="200"/>
        <w:rPr>
          <w:rFonts w:ascii="宋体" w:hAnsi="宋体" w:cs="宋体"/>
          <w:bCs/>
          <w:color w:val="auto"/>
          <w:sz w:val="21"/>
          <w:szCs w:val="21"/>
          <w:highlight w:val="none"/>
        </w:rPr>
      </w:pPr>
      <w:r>
        <w:rPr>
          <w:rFonts w:hint="eastAsia" w:ascii="宋体" w:hAnsi="宋体" w:cs="宋体"/>
          <w:b/>
          <w:color w:val="auto"/>
          <w:sz w:val="21"/>
          <w:szCs w:val="21"/>
          <w:highlight w:val="none"/>
        </w:rPr>
        <w:t>原文：8.4</w:t>
      </w:r>
      <w:r>
        <w:rPr>
          <w:rFonts w:hint="eastAsia" w:ascii="宋体" w:hAnsi="宋体" w:cs="宋体"/>
          <w:bCs/>
          <w:color w:val="auto"/>
          <w:sz w:val="21"/>
          <w:szCs w:val="21"/>
          <w:highlight w:val="none"/>
        </w:rPr>
        <w:t>若招标答疑会会议纪要与招标文件有矛盾，以答疑会议纪要最后发出的书面形式的文件为准。</w:t>
      </w:r>
    </w:p>
    <w:p w14:paraId="3E40615F">
      <w:pPr>
        <w:pBdr>
          <w:bottom w:val="single" w:color="auto" w:sz="6" w:space="1"/>
        </w:pBdr>
        <w:spacing w:line="360" w:lineRule="auto"/>
        <w:ind w:firstLine="422" w:firstLineChars="200"/>
        <w:rPr>
          <w:color w:val="auto"/>
          <w:szCs w:val="21"/>
          <w:highlight w:val="none"/>
        </w:rPr>
      </w:pPr>
      <w:r>
        <w:rPr>
          <w:rFonts w:hint="eastAsia" w:ascii="宋体" w:hAnsi="宋体" w:cs="宋体"/>
          <w:b/>
          <w:color w:val="auto"/>
          <w:szCs w:val="21"/>
          <w:highlight w:val="none"/>
        </w:rPr>
        <w:t>现文：</w:t>
      </w:r>
      <w:r>
        <w:rPr>
          <w:rFonts w:hint="eastAsia" w:ascii="宋体" w:hAnsi="宋体" w:cs="宋体"/>
          <w:b/>
          <w:color w:val="auto"/>
          <w:kern w:val="0"/>
          <w:szCs w:val="21"/>
          <w:highlight w:val="none"/>
        </w:rPr>
        <w:t>8.4</w:t>
      </w:r>
      <w:r>
        <w:rPr>
          <w:rFonts w:hint="eastAsia" w:ascii="宋体" w:hAnsi="宋体" w:cs="宋体"/>
          <w:color w:val="auto"/>
          <w:szCs w:val="21"/>
          <w:highlight w:val="none"/>
        </w:rPr>
        <w:t>若</w:t>
      </w:r>
      <w:r>
        <w:rPr>
          <w:rFonts w:hint="eastAsia" w:ascii="宋体" w:hAnsi="宋体" w:cs="宋体"/>
          <w:color w:val="auto"/>
          <w:szCs w:val="21"/>
          <w:highlight w:val="none"/>
          <w:u w:val="single"/>
        </w:rPr>
        <w:t>招标答疑纪要</w:t>
      </w:r>
      <w:r>
        <w:rPr>
          <w:rFonts w:hint="eastAsia" w:ascii="宋体" w:hAnsi="宋体" w:cs="宋体"/>
          <w:color w:val="auto"/>
          <w:szCs w:val="21"/>
          <w:highlight w:val="none"/>
        </w:rPr>
        <w:t>与招标文件有矛盾时，以</w:t>
      </w:r>
      <w:r>
        <w:rPr>
          <w:rFonts w:hint="eastAsia" w:ascii="宋体" w:hAnsi="宋体" w:cs="宋体"/>
          <w:color w:val="auto"/>
          <w:szCs w:val="21"/>
          <w:highlight w:val="none"/>
          <w:u w:val="single"/>
        </w:rPr>
        <w:t>广州交易集团有限公司（广州公共资源交易中心）交易平台</w:t>
      </w:r>
      <w:r>
        <w:rPr>
          <w:rFonts w:hint="eastAsia" w:ascii="宋体" w:hAnsi="宋体" w:cs="宋体"/>
          <w:color w:val="auto"/>
          <w:szCs w:val="21"/>
          <w:highlight w:val="none"/>
        </w:rPr>
        <w:t>最后发布的答疑纪要为准。</w:t>
      </w:r>
    </w:p>
    <w:p w14:paraId="5DEEC9D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9.2</w:t>
      </w:r>
      <w:r>
        <w:rPr>
          <w:rFonts w:hint="eastAsia" w:ascii="宋体" w:hAnsi="宋体" w:cs="宋体"/>
          <w:b/>
          <w:color w:val="auto"/>
          <w:szCs w:val="21"/>
          <w:highlight w:val="none"/>
        </w:rPr>
        <w:t xml:space="preserve">             修改类型：修改</w:t>
      </w:r>
    </w:p>
    <w:p w14:paraId="6BD4A31A">
      <w:pPr>
        <w:pStyle w:val="21"/>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9.2招标文件的澄清或修改将在</w:t>
      </w:r>
      <w:r>
        <w:rPr>
          <w:rFonts w:ascii="Times New Roman" w:hAnsi="Times New Roman" w:eastAsia="宋体" w:cs="Times New Roman"/>
          <w:color w:val="auto"/>
          <w:kern w:val="2"/>
          <w:sz w:val="24"/>
          <w:szCs w:val="24"/>
          <w:highlight w:val="none"/>
          <w:u w:val="single"/>
          <w:lang w:val="en-US" w:eastAsia="zh-CN" w:bidi="ar-SA"/>
        </w:rPr>
        <w:t xml:space="preserve">        </w:t>
      </w:r>
      <w:r>
        <w:rPr>
          <w:rFonts w:hint="eastAsia" w:ascii="宋体" w:hAnsi="宋体" w:cs="宋体"/>
          <w:color w:val="auto"/>
          <w:sz w:val="21"/>
          <w:szCs w:val="21"/>
          <w:highlight w:val="none"/>
        </w:rPr>
        <w:t>交易平台“项目答疑纪要”专区公开发布。答疑纪要一经在</w:t>
      </w:r>
      <w:r>
        <w:rPr>
          <w:rFonts w:ascii="Times New Roman" w:hAnsi="Times New Roman" w:eastAsia="宋体" w:cs="Times New Roman"/>
          <w:color w:val="auto"/>
          <w:kern w:val="2"/>
          <w:sz w:val="24"/>
          <w:szCs w:val="24"/>
          <w:highlight w:val="none"/>
          <w:u w:val="single"/>
          <w:lang w:val="en-US" w:eastAsia="zh-CN" w:bidi="ar-SA"/>
        </w:rPr>
        <w:t xml:space="preserve">        </w:t>
      </w:r>
      <w:r>
        <w:rPr>
          <w:rFonts w:hint="eastAsia" w:ascii="宋体" w:hAnsi="宋体" w:cs="宋体"/>
          <w:color w:val="auto"/>
          <w:sz w:val="21"/>
          <w:szCs w:val="21"/>
          <w:highlight w:val="none"/>
        </w:rPr>
        <w:t>交易平台发布，视作已发放给所有投标人，以</w:t>
      </w:r>
      <w:r>
        <w:rPr>
          <w:rFonts w:ascii="Times New Roman" w:hAnsi="Times New Roman" w:eastAsia="宋体" w:cs="Times New Roman"/>
          <w:color w:val="auto"/>
          <w:kern w:val="2"/>
          <w:sz w:val="24"/>
          <w:szCs w:val="24"/>
          <w:highlight w:val="none"/>
          <w:u w:val="single"/>
          <w:lang w:val="en-US" w:eastAsia="zh-CN" w:bidi="ar-SA"/>
        </w:rPr>
        <w:t xml:space="preserve">        </w:t>
      </w:r>
      <w:r>
        <w:rPr>
          <w:rFonts w:hint="eastAsia" w:ascii="宋体" w:hAnsi="宋体" w:cs="宋体"/>
          <w:color w:val="auto"/>
          <w:sz w:val="21"/>
          <w:szCs w:val="21"/>
          <w:highlight w:val="none"/>
        </w:rPr>
        <w:t>交易平台上网发布时间作为送达时间。</w:t>
      </w:r>
    </w:p>
    <w:p w14:paraId="631EDA95">
      <w:pPr>
        <w:pBdr>
          <w:bottom w:val="single" w:color="auto" w:sz="6" w:space="1"/>
        </w:pBd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olor w:val="auto"/>
          <w:szCs w:val="21"/>
          <w:highlight w:val="none"/>
        </w:rPr>
        <w:t>9.2 招标文件的澄清或修改将在</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rPr>
        <w:t>交易平台</w:t>
      </w:r>
      <w:r>
        <w:rPr>
          <w:rFonts w:hint="eastAsia" w:ascii="宋体" w:hAnsi="宋体"/>
          <w:color w:val="auto"/>
          <w:szCs w:val="21"/>
          <w:highlight w:val="none"/>
          <w:u w:val="single"/>
        </w:rPr>
        <w:t>“建设工程”→“项目查询（日程安排、答疑纪要）”</w:t>
      </w:r>
      <w:r>
        <w:rPr>
          <w:rFonts w:hint="eastAsia" w:ascii="宋体" w:hAnsi="宋体"/>
          <w:color w:val="auto"/>
          <w:szCs w:val="21"/>
          <w:highlight w:val="none"/>
        </w:rPr>
        <w:t>专区公开发布。答疑纪要一经在</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rPr>
        <w:t>交易平台发布，视作已发放给所有投标人，以</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rPr>
        <w:t>交易平台上网发布时间作为送达时间。</w:t>
      </w:r>
    </w:p>
    <w:p w14:paraId="0FCA5EF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9.4             </w:t>
      </w:r>
      <w:r>
        <w:rPr>
          <w:rFonts w:hint="eastAsia" w:ascii="宋体" w:hAnsi="宋体" w:cs="宋体"/>
          <w:b/>
          <w:color w:val="auto"/>
          <w:szCs w:val="21"/>
          <w:highlight w:val="none"/>
        </w:rPr>
        <w:t>修改类型：修改</w:t>
      </w:r>
    </w:p>
    <w:p w14:paraId="58BE848D">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9.4招标文件的澄清或修改均以书面形式明确的内容为准。当招标文件的澄清、修改、补充等在同一内容的表述不一致时，以最后发出的书面形式的文件为准。</w:t>
      </w:r>
    </w:p>
    <w:p w14:paraId="468738E3">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olor w:val="auto"/>
          <w:szCs w:val="21"/>
          <w:highlight w:val="none"/>
        </w:rPr>
        <w:t>9.4 招标文件的澄清或修改均以</w:t>
      </w:r>
      <w:r>
        <w:rPr>
          <w:rFonts w:hint="eastAsia" w:ascii="宋体" w:hAnsi="宋体"/>
          <w:color w:val="auto"/>
          <w:szCs w:val="21"/>
          <w:highlight w:val="none"/>
          <w:u w:val="single"/>
        </w:rPr>
        <w:t>在</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交易平台“建设工程”→“项目查询（日程安排、答疑纪要）”专区公开发布</w:t>
      </w:r>
      <w:r>
        <w:rPr>
          <w:rFonts w:hint="eastAsia" w:ascii="宋体" w:hAnsi="宋体"/>
          <w:color w:val="auto"/>
          <w:szCs w:val="21"/>
          <w:highlight w:val="none"/>
        </w:rPr>
        <w:t>的内容为准。当招标文件的澄清、修改、补充等在同一内容的表述不一致时，以最后发出的文件为准。</w:t>
      </w:r>
    </w:p>
    <w:p w14:paraId="4A9EC9B2">
      <w:pPr>
        <w:spacing w:line="48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条款号： </w:t>
      </w:r>
      <w:r>
        <w:rPr>
          <w:rFonts w:hint="eastAsia" w:ascii="宋体" w:hAnsi="宋体" w:cs="宋体"/>
          <w:bCs/>
          <w:color w:val="auto"/>
          <w:szCs w:val="21"/>
          <w:highlight w:val="none"/>
        </w:rPr>
        <w:t>11.2</w:t>
      </w:r>
      <w:r>
        <w:rPr>
          <w:rFonts w:hint="eastAsia" w:ascii="宋体" w:hAnsi="宋体" w:cs="宋体"/>
          <w:b/>
          <w:color w:val="auto"/>
          <w:szCs w:val="21"/>
          <w:highlight w:val="none"/>
        </w:rPr>
        <w:t xml:space="preserve">            修改类型：修改</w:t>
      </w:r>
    </w:p>
    <w:p w14:paraId="0425283C">
      <w:pPr>
        <w:spacing w:line="360" w:lineRule="auto"/>
        <w:ind w:firstLine="422" w:firstLineChars="200"/>
        <w:rPr>
          <w:rFonts w:hint="eastAsia" w:ascii="宋体" w:hAnsi="宋体" w:eastAsia="宋体" w:cs="Times New Roman"/>
          <w:color w:val="auto"/>
          <w:szCs w:val="21"/>
          <w:highlight w:val="none"/>
        </w:rPr>
      </w:pPr>
      <w:r>
        <w:rPr>
          <w:rFonts w:hint="eastAsia" w:ascii="宋体" w:hAnsi="宋体" w:cs="宋体"/>
          <w:b/>
          <w:color w:val="auto"/>
          <w:sz w:val="21"/>
          <w:szCs w:val="21"/>
          <w:highlight w:val="none"/>
        </w:rPr>
        <w:t>原文：</w:t>
      </w:r>
      <w:r>
        <w:rPr>
          <w:rFonts w:hint="eastAsia" w:ascii="宋体" w:hAnsi="宋体" w:eastAsia="宋体" w:cs="Times New Roman"/>
          <w:color w:val="auto"/>
          <w:szCs w:val="21"/>
          <w:highlight w:val="none"/>
        </w:rPr>
        <w:t>11.2投标文件技术标部分主要包括下列内容：</w:t>
      </w:r>
    </w:p>
    <w:p w14:paraId="3FBE2EB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11.2.1 技术投标文件（按招标文件的要求填写）；</w:t>
      </w:r>
    </w:p>
    <w:p w14:paraId="5B155F0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11.2.2 资格审查文件：</w:t>
      </w:r>
    </w:p>
    <w:p w14:paraId="5AE27E9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（1）投标人声明； </w:t>
      </w:r>
    </w:p>
    <w:p w14:paraId="318356A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（2）法定代表人证明书、法定代表人签字或盖章的本投标文件授权委托证明书；</w:t>
      </w:r>
    </w:p>
    <w:p w14:paraId="42B574D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（3）企业营业执照扫描件或电子证照；</w:t>
      </w:r>
    </w:p>
    <w:p w14:paraId="208B139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（4）企业资质证书扫描件或电子证照；</w:t>
      </w:r>
    </w:p>
    <w:p w14:paraId="7946544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（5）建筑施工企业安全生产许可证扫描件或电子证照；</w:t>
      </w:r>
    </w:p>
    <w:p w14:paraId="6BA12E2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（6）项目负责人（按网上投标登记时选择拟投入本项目的项目负责人）</w:t>
      </w:r>
    </w:p>
    <w:p w14:paraId="5034255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（7）专职安全员（按网上投标登记时选择拟投入本项目的专职安全员）</w:t>
      </w:r>
    </w:p>
    <w:p w14:paraId="0E14DBF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（8）拟委托技术负责人的相关证书、资料（具体要求由招标人明确）</w:t>
      </w:r>
    </w:p>
    <w:p w14:paraId="54393CA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（9）拟委派项目负责人的有效期内的建造师注册证书扫描件或电子证书；  </w:t>
      </w:r>
    </w:p>
    <w:p w14:paraId="10D2957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（10）项目负责人在有效期内的安全生产考核合格证书（B类）或建筑施工企业项目负责人安全生产考核合格证书扫描件或电子证书；</w:t>
      </w:r>
    </w:p>
    <w:p w14:paraId="6811D62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（11）专职安全员须具有在有效期内的安全生产考核合格证书（C类）或建筑施工企业专职安全生产管理人员安全生产考核合格证书扫描件或电子证书；</w:t>
      </w:r>
    </w:p>
    <w:p w14:paraId="281B459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（12）用于资格审查的业绩（设置业绩要求时选择此项，投标人须提供类似工程业绩的项目名称及项目编号，具体格式由招标人自定）；</w:t>
      </w:r>
    </w:p>
    <w:p w14:paraId="145E7E4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（13）资格审查前，投标人须在广州市住房和城乡建设局建立企业信用档案，拟担任本工程项目负责人、专职安全员须是本企业信用档案中的在册人员； </w:t>
      </w:r>
    </w:p>
    <w:p w14:paraId="66671EC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4DBF62B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注：1.相关电子证书按规定需打印后手写本人签名的，应按照规定手写本人签名后再扫描提交。</w:t>
      </w:r>
    </w:p>
    <w:p w14:paraId="396AFC9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7D9BD978">
      <w:pPr>
        <w:pStyle w:val="6"/>
        <w:spacing w:line="360" w:lineRule="auto"/>
        <w:rPr>
          <w:rFonts w:ascii="宋体" w:hAnsi="宋体" w:cs="宋体"/>
          <w:color w:val="auto"/>
          <w:highlight w:val="none"/>
        </w:rPr>
      </w:pPr>
      <w:r>
        <w:rPr>
          <w:rFonts w:hint="eastAsia" w:ascii="宋体" w:hAnsi="宋体" w:cs="宋体"/>
          <w:color w:val="auto"/>
          <w:highlight w:val="none"/>
        </w:rPr>
        <w:t>11.2.3项目管理机构配备。</w:t>
      </w:r>
    </w:p>
    <w:p w14:paraId="4739F597">
      <w:pPr>
        <w:pStyle w:val="6"/>
        <w:spacing w:line="360" w:lineRule="auto"/>
        <w:rPr>
          <w:rFonts w:ascii="宋体" w:hAnsi="宋体" w:cs="宋体"/>
          <w:color w:val="auto"/>
          <w:highlight w:val="none"/>
        </w:rPr>
      </w:pPr>
      <w:r>
        <w:rPr>
          <w:rFonts w:hint="eastAsia" w:ascii="宋体" w:hAnsi="宋体" w:cs="宋体"/>
          <w:color w:val="auto"/>
          <w:highlight w:val="none"/>
        </w:rPr>
        <w:t>（1）投标人应列出该项目工程的施工组织机构构成和画出机构框架图及其负责人；</w:t>
      </w:r>
    </w:p>
    <w:p w14:paraId="3C8519F7">
      <w:pPr>
        <w:pStyle w:val="6"/>
        <w:spacing w:line="360" w:lineRule="auto"/>
        <w:rPr>
          <w:rFonts w:ascii="宋体" w:hAnsi="宋体" w:cs="宋体"/>
          <w:color w:val="auto"/>
          <w:highlight w:val="none"/>
        </w:rPr>
      </w:pPr>
      <w:r>
        <w:rPr>
          <w:rFonts w:hint="eastAsia" w:ascii="宋体" w:hAnsi="宋体" w:cs="宋体"/>
          <w:color w:val="auto"/>
          <w:highlight w:val="none"/>
        </w:rPr>
        <w:t>（2）投标人应详细列出该施工组织机构中主要成员的名单、简历资料、职务职称和在本项目中拟担任的职务等资料，并附上有关证明材料扫描件；</w:t>
      </w:r>
    </w:p>
    <w:p w14:paraId="05C1A5CA">
      <w:pPr>
        <w:pStyle w:val="6"/>
        <w:spacing w:line="360" w:lineRule="auto"/>
        <w:rPr>
          <w:rFonts w:ascii="宋体" w:hAnsi="宋体" w:cs="宋体"/>
          <w:color w:val="auto"/>
          <w:highlight w:val="none"/>
        </w:rPr>
      </w:pPr>
      <w:r>
        <w:rPr>
          <w:rFonts w:hint="eastAsia" w:ascii="宋体" w:hAnsi="宋体" w:cs="宋体"/>
          <w:color w:val="auto"/>
          <w:highlight w:val="none"/>
        </w:rPr>
        <w:t>（3）其他辅助说明资料。</w:t>
      </w:r>
    </w:p>
    <w:p w14:paraId="168115B7">
      <w:pPr>
        <w:pStyle w:val="6"/>
        <w:spacing w:line="360" w:lineRule="auto"/>
        <w:rPr>
          <w:rFonts w:ascii="宋体" w:hAnsi="宋体" w:cs="宋体"/>
          <w:color w:val="auto"/>
          <w:highlight w:val="none"/>
        </w:rPr>
      </w:pPr>
      <w:r>
        <w:rPr>
          <w:rFonts w:hint="eastAsia" w:ascii="宋体" w:hAnsi="宋体" w:cs="宋体"/>
          <w:color w:val="auto"/>
          <w:highlight w:val="none"/>
        </w:rPr>
        <w:t>11.2.4投标人在广州市可使用适合本工程的机械设备（附：机械设备为自有或租赁的说明；及承诺机械设备如属于租赁的，其租赁是不属于重复租赁）。</w:t>
      </w:r>
    </w:p>
    <w:p w14:paraId="570AC0A6">
      <w:pPr>
        <w:pStyle w:val="6"/>
        <w:spacing w:line="360" w:lineRule="auto"/>
        <w:rPr>
          <w:rFonts w:hint="eastAsia" w:ascii="宋体" w:hAnsi="宋体" w:cs="宋体"/>
          <w:color w:val="auto"/>
          <w:highlight w:val="none"/>
        </w:rPr>
      </w:pPr>
      <w:r>
        <w:rPr>
          <w:rFonts w:hint="eastAsia" w:ascii="宋体" w:hAnsi="宋体" w:cs="宋体"/>
          <w:color w:val="auto"/>
          <w:highlight w:val="none"/>
        </w:rPr>
        <w:t>11.2.5施工组织设计或施工方案。</w:t>
      </w:r>
    </w:p>
    <w:p w14:paraId="3FFD23F6">
      <w:pPr>
        <w:pStyle w:val="6"/>
        <w:spacing w:line="360" w:lineRule="auto"/>
        <w:rPr>
          <w:rFonts w:hint="eastAsia" w:ascii="宋体" w:hAnsi="宋体" w:cs="宋体"/>
          <w:color w:val="auto"/>
          <w:highlight w:val="none"/>
        </w:rPr>
      </w:pPr>
      <w:r>
        <w:rPr>
          <w:rFonts w:hint="eastAsia" w:ascii="宋体" w:hAnsi="宋体" w:cs="宋体"/>
          <w:color w:val="auto"/>
          <w:highlight w:val="none"/>
        </w:rPr>
        <w:t>（1）投标人在编制施工组织设计或施工方案时应按照招标人提出的施工现场建筑垃圾源头减量的具体要求以及建筑垃圾综合利用产品的使用要求提供相应措施。</w:t>
      </w:r>
    </w:p>
    <w:p w14:paraId="6D15B657">
      <w:pPr>
        <w:pStyle w:val="6"/>
        <w:spacing w:line="360" w:lineRule="auto"/>
        <w:rPr>
          <w:rFonts w:ascii="宋体" w:hAnsi="宋体" w:cs="宋体"/>
          <w:color w:val="auto"/>
          <w:highlight w:val="none"/>
        </w:rPr>
      </w:pPr>
      <w:r>
        <w:rPr>
          <w:rFonts w:hint="eastAsia" w:ascii="宋体" w:hAnsi="宋体" w:cs="宋体"/>
          <w:color w:val="auto"/>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535E4802">
      <w:pPr>
        <w:pStyle w:val="6"/>
        <w:spacing w:line="360" w:lineRule="auto"/>
        <w:rPr>
          <w:rFonts w:ascii="宋体" w:hAnsi="宋体" w:cs="宋体"/>
          <w:color w:val="auto"/>
          <w:highlight w:val="none"/>
        </w:rPr>
      </w:pPr>
      <w:r>
        <w:rPr>
          <w:rFonts w:hint="eastAsia" w:ascii="宋体" w:hAnsi="宋体" w:cs="宋体"/>
          <w:color w:val="auto"/>
          <w:highlight w:val="none"/>
        </w:rPr>
        <w:t>11.2.6按照招标文件要求填写的《参与编制技术标投标文件人员名单》。</w:t>
      </w:r>
    </w:p>
    <w:p w14:paraId="6A763995">
      <w:pPr>
        <w:tabs>
          <w:tab w:val="left" w:pos="1125"/>
        </w:tabs>
        <w:spacing w:line="360" w:lineRule="auto"/>
        <w:ind w:firstLine="422" w:firstLineChars="200"/>
        <w:rPr>
          <w:rFonts w:ascii="宋体" w:hAnsi="宋体" w:eastAsia="宋体" w:cs="宋体"/>
          <w:color w:val="auto"/>
          <w:szCs w:val="21"/>
          <w:highlight w:val="none"/>
        </w:rPr>
      </w:pPr>
      <w:r>
        <w:rPr>
          <w:rFonts w:hint="eastAsia" w:ascii="宋体" w:hAnsi="宋体" w:cs="宋体"/>
          <w:b/>
          <w:color w:val="auto"/>
          <w:szCs w:val="21"/>
          <w:highlight w:val="none"/>
        </w:rPr>
        <w:t>现文：</w:t>
      </w:r>
      <w:r>
        <w:rPr>
          <w:rFonts w:hint="eastAsia" w:ascii="宋体" w:hAnsi="宋体" w:eastAsia="宋体" w:cs="宋体"/>
          <w:color w:val="auto"/>
          <w:szCs w:val="21"/>
          <w:highlight w:val="none"/>
          <w:lang w:bidi="ar"/>
        </w:rPr>
        <w:t>11.2投标文件技术标部分（含资格审查文件）主要包括下列内容:</w:t>
      </w:r>
    </w:p>
    <w:p w14:paraId="05D823B4">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bidi="ar"/>
        </w:rPr>
        <w:t xml:space="preserve">11.2.1 </w:t>
      </w:r>
      <w:r>
        <w:rPr>
          <w:rFonts w:hint="eastAsia" w:ascii="宋体" w:hAnsi="宋体" w:eastAsia="宋体" w:cs="宋体"/>
          <w:color w:val="auto"/>
          <w:szCs w:val="21"/>
          <w:highlight w:val="none"/>
          <w:lang w:val="en-US" w:eastAsia="zh-CN" w:bidi="ar"/>
        </w:rPr>
        <w:t>目录。</w:t>
      </w:r>
    </w:p>
    <w:p w14:paraId="0E98C17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11.2.2 资格审查文件：</w:t>
      </w:r>
    </w:p>
    <w:p w14:paraId="4C93A79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（1）投标人声明</w:t>
      </w:r>
      <w:r>
        <w:rPr>
          <w:rFonts w:hint="eastAsia" w:ascii="宋体" w:hAnsi="宋体" w:eastAsia="宋体" w:cs="宋体"/>
          <w:color w:val="auto"/>
          <w:szCs w:val="21"/>
          <w:highlight w:val="none"/>
          <w:u w:val="single"/>
          <w:lang w:bidi="ar"/>
        </w:rPr>
        <w:t>（按招标公告附件一的格式及内容提交）</w:t>
      </w:r>
      <w:r>
        <w:rPr>
          <w:rFonts w:hint="eastAsia" w:ascii="宋体" w:hAnsi="宋体" w:eastAsia="宋体" w:cs="宋体"/>
          <w:color w:val="auto"/>
          <w:szCs w:val="21"/>
          <w:highlight w:val="none"/>
          <w:lang w:bidi="ar"/>
        </w:rPr>
        <w:t xml:space="preserve">； </w:t>
      </w:r>
    </w:p>
    <w:p w14:paraId="7CEFBD5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（2）法定代表人证明书、法定代表人签字或盖章的本投标文件授权委托证明书；</w:t>
      </w:r>
    </w:p>
    <w:p w14:paraId="18A6140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（3）</w:t>
      </w:r>
      <w:r>
        <w:rPr>
          <w:rFonts w:hint="eastAsia" w:ascii="宋体" w:hAnsi="宋体" w:eastAsia="宋体" w:cs="宋体"/>
          <w:b/>
          <w:bCs/>
          <w:color w:val="auto"/>
          <w:szCs w:val="21"/>
          <w:highlight w:val="none"/>
          <w:lang w:bidi="ar"/>
        </w:rPr>
        <w:t>企业营业执照扫描件或电子证照</w:t>
      </w:r>
      <w:r>
        <w:rPr>
          <w:rFonts w:hint="eastAsia" w:ascii="宋体" w:hAnsi="宋体" w:eastAsia="宋体" w:cs="宋体"/>
          <w:color w:val="auto"/>
          <w:szCs w:val="21"/>
          <w:highlight w:val="none"/>
          <w:lang w:bidi="ar"/>
        </w:rPr>
        <w:t>；</w:t>
      </w:r>
    </w:p>
    <w:p w14:paraId="1679675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（4）</w:t>
      </w:r>
      <w:r>
        <w:rPr>
          <w:rFonts w:hint="eastAsia" w:ascii="宋体" w:hAnsi="宋体" w:eastAsia="宋体" w:cs="宋体"/>
          <w:b/>
          <w:bCs/>
          <w:color w:val="auto"/>
          <w:szCs w:val="21"/>
          <w:highlight w:val="none"/>
          <w:lang w:bidi="ar"/>
        </w:rPr>
        <w:t>企业资质证书扫描件或电子证照；</w:t>
      </w:r>
    </w:p>
    <w:p w14:paraId="2C7CBE6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（5）</w:t>
      </w:r>
      <w:r>
        <w:rPr>
          <w:rFonts w:hint="eastAsia" w:ascii="宋体" w:hAnsi="宋体" w:eastAsia="宋体" w:cs="宋体"/>
          <w:b/>
          <w:bCs/>
          <w:color w:val="auto"/>
          <w:szCs w:val="21"/>
          <w:highlight w:val="none"/>
          <w:lang w:bidi="ar"/>
        </w:rPr>
        <w:t>建筑施工企业安全生产许可证扫描件或电子证照；</w:t>
      </w:r>
    </w:p>
    <w:p w14:paraId="0CC2D13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（6）项目负责人（按网上投标登记时选择拟投标的项目负责人）；</w:t>
      </w:r>
    </w:p>
    <w:p w14:paraId="7D5B393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（7）专职安全员（按网上投标登记时选择拟投标的专职安全员）；</w:t>
      </w:r>
    </w:p>
    <w:p w14:paraId="63D22B7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（8）</w:t>
      </w:r>
      <w:r>
        <w:rPr>
          <w:rFonts w:hint="eastAsia" w:ascii="宋体" w:hAnsi="宋体" w:eastAsia="宋体" w:cs="宋体"/>
          <w:color w:val="auto"/>
          <w:szCs w:val="21"/>
          <w:highlight w:val="none"/>
          <w:u w:val="single"/>
          <w:lang w:bidi="ar"/>
        </w:rPr>
        <w:t>拟委派技术负责人的职称证书扫描件；</w:t>
      </w:r>
    </w:p>
    <w:p w14:paraId="749628F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（9）拟委派项目负责人的有效期内的建造师注册证书</w:t>
      </w:r>
      <w:r>
        <w:rPr>
          <w:rFonts w:hint="eastAsia" w:ascii="宋体" w:hAnsi="宋体" w:eastAsia="宋体" w:cs="宋体"/>
          <w:b/>
          <w:bCs/>
          <w:color w:val="auto"/>
          <w:szCs w:val="21"/>
          <w:highlight w:val="none"/>
          <w:lang w:bidi="ar"/>
        </w:rPr>
        <w:t>扫描件或电子证书</w:t>
      </w:r>
      <w:r>
        <w:rPr>
          <w:rFonts w:hint="eastAsia" w:ascii="宋体" w:hAnsi="宋体" w:eastAsia="宋体" w:cs="宋体"/>
          <w:color w:val="auto"/>
          <w:szCs w:val="21"/>
          <w:highlight w:val="none"/>
          <w:lang w:bidi="ar"/>
        </w:rPr>
        <w:t>；</w:t>
      </w:r>
    </w:p>
    <w:p w14:paraId="4A33B3FA">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（10）项目负责人安全生产考核合格证明或在有效期内的安全考核合格证书（B类）或建筑施工企业项目负责人安全生产考核合格证书</w:t>
      </w:r>
      <w:r>
        <w:rPr>
          <w:rFonts w:hint="eastAsia" w:ascii="宋体" w:hAnsi="宋体" w:eastAsia="宋体" w:cs="宋体"/>
          <w:b/>
          <w:bCs/>
          <w:color w:val="auto"/>
          <w:szCs w:val="21"/>
          <w:highlight w:val="none"/>
          <w:lang w:bidi="ar"/>
        </w:rPr>
        <w:t>扫描件或电子证书</w:t>
      </w:r>
      <w:r>
        <w:rPr>
          <w:rFonts w:hint="eastAsia" w:ascii="宋体" w:hAnsi="宋体" w:eastAsia="宋体" w:cs="宋体"/>
          <w:bCs/>
          <w:color w:val="auto"/>
          <w:szCs w:val="21"/>
          <w:highlight w:val="none"/>
          <w:lang w:bidi="ar"/>
        </w:rPr>
        <w:t>；</w:t>
      </w:r>
    </w:p>
    <w:p w14:paraId="7C067F00">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（11）专职安全员须具有在有效期内的安全考核合格证书（C类）或</w:t>
      </w:r>
      <w:r>
        <w:rPr>
          <w:rFonts w:hint="eastAsia" w:ascii="宋体" w:hAnsi="宋体" w:eastAsia="宋体" w:cs="宋体"/>
          <w:color w:val="auto"/>
          <w:szCs w:val="21"/>
          <w:highlight w:val="none"/>
          <w:u w:val="single"/>
          <w:lang w:bidi="ar"/>
        </w:rPr>
        <w:t>建筑施工企业专职安全生产管理人员安全生产考核合格证书（C3）</w:t>
      </w:r>
      <w:r>
        <w:rPr>
          <w:rFonts w:hint="eastAsia" w:ascii="宋体" w:hAnsi="宋体" w:eastAsia="宋体" w:cs="宋体"/>
          <w:b/>
          <w:bCs/>
          <w:color w:val="auto"/>
          <w:szCs w:val="21"/>
          <w:highlight w:val="none"/>
          <w:u w:val="single"/>
          <w:lang w:bidi="ar"/>
        </w:rPr>
        <w:t>扫描件或电子证书</w:t>
      </w:r>
      <w:r>
        <w:rPr>
          <w:rFonts w:hint="eastAsia" w:ascii="宋体" w:hAnsi="宋体" w:eastAsia="宋体" w:cs="宋体"/>
          <w:bCs/>
          <w:color w:val="auto"/>
          <w:szCs w:val="21"/>
          <w:highlight w:val="none"/>
          <w:lang w:bidi="ar"/>
        </w:rPr>
        <w:t>，</w:t>
      </w:r>
      <w:r>
        <w:rPr>
          <w:rFonts w:hint="eastAsia" w:ascii="宋体" w:hAnsi="宋体" w:eastAsia="宋体" w:cs="宋体"/>
          <w:b/>
          <w:color w:val="auto"/>
          <w:szCs w:val="21"/>
          <w:highlight w:val="none"/>
          <w:u w:val="single"/>
          <w:lang w:bidi="ar"/>
        </w:rPr>
        <w:t>项目负责人和专职安全员不为同一人</w:t>
      </w:r>
      <w:r>
        <w:rPr>
          <w:rFonts w:hint="eastAsia" w:ascii="宋体" w:hAnsi="宋体" w:eastAsia="宋体" w:cs="宋体"/>
          <w:bCs/>
          <w:color w:val="auto"/>
          <w:szCs w:val="21"/>
          <w:highlight w:val="none"/>
          <w:lang w:bidi="ar"/>
        </w:rPr>
        <w:t>；</w:t>
      </w:r>
    </w:p>
    <w:p w14:paraId="2952D46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12）资格审查前，投标人须在广州交易集团有限公司（广州公共资源交易中心）办理企业信息登记及拟担任本工程的项目负责人、专职安全员须是本企业在广州交易集团有限公司（广州公共资源交易中心）企业信息登记中的在册人员。</w:t>
      </w:r>
    </w:p>
    <w:p w14:paraId="6A4328E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（13）关于联合体投标：</w:t>
      </w:r>
      <w:r>
        <w:rPr>
          <w:rFonts w:hint="eastAsia" w:ascii="宋体" w:hAnsi="宋体" w:eastAsia="宋体" w:cs="宋体"/>
          <w:b/>
          <w:color w:val="auto"/>
          <w:kern w:val="0"/>
          <w:szCs w:val="21"/>
          <w:highlight w:val="none"/>
          <w:u w:val="single"/>
          <w:lang w:bidi="ar"/>
        </w:rPr>
        <w:t>本项目不接受联合体投标。</w:t>
      </w:r>
    </w:p>
    <w:p w14:paraId="21B2D648">
      <w:pPr>
        <w:spacing w:line="360" w:lineRule="auto"/>
        <w:ind w:firstLine="420" w:firstLineChars="200"/>
        <w:rPr>
          <w:rFonts w:ascii="宋体" w:hAnsi="宋体" w:eastAsia="宋体" w:cs="宋体"/>
          <w:color w:val="auto"/>
          <w:szCs w:val="21"/>
          <w:highlight w:val="none"/>
          <w:u w:val="single"/>
          <w:lang w:bidi="ar"/>
        </w:rPr>
      </w:pPr>
      <w:r>
        <w:rPr>
          <w:rFonts w:hint="eastAsia" w:ascii="宋体" w:hAnsi="宋体" w:eastAsia="宋体" w:cs="宋体"/>
          <w:color w:val="auto"/>
          <w:szCs w:val="21"/>
          <w:highlight w:val="none"/>
          <w:u w:val="single"/>
          <w:lang w:bidi="ar"/>
        </w:rPr>
        <w:t>（14）投标人认为应提交的其他资料（如有）。</w:t>
      </w:r>
    </w:p>
    <w:p w14:paraId="012B322B">
      <w:pPr>
        <w:spacing w:line="360" w:lineRule="auto"/>
        <w:ind w:firstLine="422" w:firstLineChars="200"/>
        <w:rPr>
          <w:rFonts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注：1.相关电子证书按规定需打印后手写本人签名的，应按照规定手写本人签名后再扫描提交。</w:t>
      </w:r>
    </w:p>
    <w:p w14:paraId="539846E0">
      <w:pPr>
        <w:spacing w:line="360" w:lineRule="auto"/>
        <w:ind w:firstLine="422" w:firstLineChars="200"/>
        <w:rPr>
          <w:rFonts w:ascii="宋体" w:hAnsi="宋体" w:eastAsia="宋体" w:cs="宋体"/>
          <w:color w:val="auto"/>
          <w:szCs w:val="21"/>
          <w:highlight w:val="none"/>
          <w:u w:val="single"/>
        </w:rPr>
      </w:pPr>
      <w:r>
        <w:rPr>
          <w:rFonts w:hint="eastAsia" w:ascii="宋体" w:hAnsi="宋体" w:eastAsia="宋体" w:cs="宋体"/>
          <w:b/>
          <w:bCs/>
          <w:color w:val="auto"/>
          <w:szCs w:val="21"/>
          <w:highlight w:val="none"/>
          <w:u w:val="single"/>
        </w:rPr>
        <w:t>2.投标人在投标登记时选择了拟投入本项目的项目负责人、专职安全员，即已满足“资格审查前，投标人须在广州交易集团有限公司（广州公共资源交易中心）办理企业信息登记，拟担任本工程项目负责人、专职安全员须是本企业在广州交易集团有限公司（广州公共资源交易中心）企业信息登记中的在册人员”的要求，投标人无需提供证明材料。</w:t>
      </w:r>
    </w:p>
    <w:p w14:paraId="7CADF5C5">
      <w:pPr>
        <w:pBdr>
          <w:bottom w:val="single" w:color="auto" w:sz="4" w:space="1"/>
        </w:pBd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11.2.3 广州建设工程施工技术标招标投标书（技术部分格式3）。</w:t>
      </w:r>
    </w:p>
    <w:p w14:paraId="6002C82A">
      <w:pPr>
        <w:pBdr>
          <w:bottom w:val="single" w:color="auto" w:sz="4" w:space="1"/>
        </w:pBd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11.2.4 投标人廉洁承诺书（技术部分格式4）</w:t>
      </w:r>
    </w:p>
    <w:p w14:paraId="7D6074EF">
      <w:pPr>
        <w:pBdr>
          <w:bottom w:val="single" w:color="auto" w:sz="4" w:space="1"/>
        </w:pBd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11.2.5 企业资信等相关资料（技术部分格式5）：按《技术标详细审查评分表》要求提交。</w:t>
      </w:r>
    </w:p>
    <w:p w14:paraId="718C2EAE">
      <w:pPr>
        <w:pBdr>
          <w:bottom w:val="single" w:color="auto" w:sz="4"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11.2.6参与编制技术标投标文件人员名单（技术部分格式6）</w:t>
      </w:r>
    </w:p>
    <w:p w14:paraId="68BBDDED">
      <w:pPr>
        <w:pBdr>
          <w:bottom w:val="single" w:color="auto" w:sz="4"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11.2.7项目管理机构配备。</w:t>
      </w:r>
    </w:p>
    <w:p w14:paraId="05DD1E13">
      <w:pPr>
        <w:pBdr>
          <w:bottom w:val="single" w:color="auto" w:sz="4"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（1）本工程的施工组织架构图（格式自拟）；</w:t>
      </w:r>
    </w:p>
    <w:p w14:paraId="21492EBD">
      <w:pPr>
        <w:pBdr>
          <w:bottom w:val="single" w:color="auto" w:sz="4"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（2）投标人应详细列出该施工组织机构中主要成员的名单、简历资料、职务职称和在本项目中拟担任的职务等资料，并附上有关证明材料扫描件（技术部分格式7《主要人员简历表》）。</w:t>
      </w:r>
    </w:p>
    <w:p w14:paraId="46FBA23C">
      <w:pPr>
        <w:pBdr>
          <w:bottom w:val="single" w:color="auto" w:sz="4"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（3）其他辅助说明资料（包含并不限于）：需提供投标人在投标登记时，在交易系统中按《施工项目管理团队人员信息表》（详见招标公告附件二）填写的网页截图。</w:t>
      </w:r>
    </w:p>
    <w:p w14:paraId="1ACCC1A7">
      <w:pPr>
        <w:pBdr>
          <w:bottom w:val="single" w:color="auto" w:sz="4"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11.2.8危险性较大的分部分项工程清单及超过一定规模的危险性较大的分部分项工程清单（技术部分格式8）。</w:t>
      </w:r>
    </w:p>
    <w:p w14:paraId="0AAB9632">
      <w:pPr>
        <w:pBdr>
          <w:bottom w:val="single" w:color="auto" w:sz="4" w:space="1"/>
        </w:pBd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11.2.9投标人认为应提供的其他资料。</w:t>
      </w:r>
    </w:p>
    <w:p w14:paraId="2B956246">
      <w:pPr>
        <w:tabs>
          <w:tab w:val="left" w:pos="1125"/>
        </w:tabs>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条款号：  11.3               修改类型：修改</w:t>
      </w:r>
    </w:p>
    <w:p w14:paraId="4418BC97">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11.3 经济部分投标文件主要包括下列内容：</w:t>
      </w:r>
    </w:p>
    <w:p w14:paraId="13EFCD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11.3.1 经济投标文件(按招标文件的要求填写)。</w:t>
      </w:r>
    </w:p>
    <w:p w14:paraId="1155CA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73500D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（1）投标总价封面、扉页；</w:t>
      </w:r>
    </w:p>
    <w:p w14:paraId="709392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（2）总说明；</w:t>
      </w:r>
    </w:p>
    <w:p w14:paraId="7F7CED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（3）工程项目投标报价汇总表；</w:t>
      </w:r>
    </w:p>
    <w:p w14:paraId="0ED018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（4）单项工程投标报价汇总表；</w:t>
      </w:r>
    </w:p>
    <w:p w14:paraId="032F17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（5）单位工程投标报价汇总表；</w:t>
      </w:r>
    </w:p>
    <w:p w14:paraId="73A422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（6）分部分项工程清单与计价表；</w:t>
      </w:r>
    </w:p>
    <w:p w14:paraId="1C55FC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（7）单价措施项目清单与计价表；</w:t>
      </w:r>
    </w:p>
    <w:p w14:paraId="6732C2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（8）总价措施项目清单与计价表；</w:t>
      </w:r>
    </w:p>
    <w:p w14:paraId="17B657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（9）综合单价分析表；</w:t>
      </w:r>
    </w:p>
    <w:p w14:paraId="15898C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（10）其他项目清单与计价汇总表；</w:t>
      </w:r>
    </w:p>
    <w:p w14:paraId="59270E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（11）暂列金额明细表；</w:t>
      </w:r>
    </w:p>
    <w:p w14:paraId="2113BA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（12）材料（工程设备）暂估价明细表；</w:t>
      </w:r>
    </w:p>
    <w:p w14:paraId="1AE3D7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（13）专业工程暂估价明细表；</w:t>
      </w:r>
    </w:p>
    <w:p w14:paraId="19E0C5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（14）计日工表；</w:t>
      </w:r>
    </w:p>
    <w:p w14:paraId="6CB6A5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（15）总承包服务计价表；</w:t>
      </w:r>
    </w:p>
    <w:p w14:paraId="4B49E1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（16）规费和税金项目计价表；</w:t>
      </w:r>
    </w:p>
    <w:p w14:paraId="3952BD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（17）人工、主要材料和设备一览表。</w:t>
      </w:r>
    </w:p>
    <w:p w14:paraId="6DFE56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11.3.3按照招标文件要求填写的《参与编制经济标投标文件人员名单》。</w:t>
      </w:r>
    </w:p>
    <w:p w14:paraId="54EB21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14:paraId="064382E5">
      <w:pPr>
        <w:pBdr>
          <w:bottom w:val="single" w:color="auto" w:sz="6" w:space="1"/>
        </w:pBdr>
        <w:adjustRightIn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 xml:space="preserve">11.3 </w:t>
      </w:r>
      <w:r>
        <w:rPr>
          <w:rFonts w:hint="eastAsia" w:ascii="宋体" w:hAnsi="宋体" w:cs="宋体"/>
          <w:b/>
          <w:bCs/>
          <w:color w:val="auto"/>
          <w:szCs w:val="21"/>
          <w:highlight w:val="none"/>
          <w:u w:val="single"/>
        </w:rPr>
        <w:t>经济部分投标文件</w:t>
      </w:r>
      <w:r>
        <w:rPr>
          <w:rFonts w:hint="eastAsia" w:ascii="宋体" w:hAnsi="宋体" w:cs="宋体"/>
          <w:bCs/>
          <w:color w:val="auto"/>
          <w:szCs w:val="21"/>
          <w:highlight w:val="none"/>
        </w:rPr>
        <w:t>主要包括下列内容</w:t>
      </w:r>
      <w:r>
        <w:rPr>
          <w:rFonts w:hint="eastAsia" w:ascii="宋体" w:hAnsi="宋体" w:cs="宋体"/>
          <w:b/>
          <w:bCs/>
          <w:color w:val="auto"/>
          <w:szCs w:val="21"/>
          <w:highlight w:val="none"/>
          <w:u w:val="single"/>
        </w:rPr>
        <w:t>：</w:t>
      </w:r>
    </w:p>
    <w:p w14:paraId="7988E65D">
      <w:pPr>
        <w:pBdr>
          <w:bottom w:val="single" w:color="auto" w:sz="6" w:space="1"/>
        </w:pBdr>
        <w:adjustRightIn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 xml:space="preserve">11.3.1 </w:t>
      </w:r>
      <w:r>
        <w:rPr>
          <w:rFonts w:hint="eastAsia" w:ascii="宋体" w:hAnsi="宋体" w:cs="宋体"/>
          <w:color w:val="auto"/>
          <w:szCs w:val="21"/>
          <w:highlight w:val="none"/>
          <w:u w:val="single"/>
          <w:lang w:val="en-US" w:eastAsia="zh-CN"/>
        </w:rPr>
        <w:t>目录</w:t>
      </w:r>
      <w:r>
        <w:rPr>
          <w:rFonts w:hint="eastAsia" w:ascii="宋体" w:hAnsi="宋体" w:cs="宋体"/>
          <w:color w:val="auto"/>
          <w:szCs w:val="21"/>
          <w:highlight w:val="none"/>
          <w:u w:val="single"/>
        </w:rPr>
        <w:t>。</w:t>
      </w:r>
    </w:p>
    <w:p w14:paraId="2ED329A3">
      <w:pPr>
        <w:pBdr>
          <w:bottom w:val="single" w:color="auto" w:sz="6" w:space="1"/>
        </w:pBdr>
        <w:adjustRightIn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11.3.2</w:t>
      </w:r>
      <w:r>
        <w:rPr>
          <w:rFonts w:hint="eastAsia" w:ascii="宋体" w:hAnsi="宋体" w:cs="宋体"/>
          <w:color w:val="auto"/>
          <w:szCs w:val="21"/>
          <w:highlight w:val="none"/>
          <w:u w:val="single"/>
        </w:rPr>
        <w:t>广州建设工程施工招标投标书（经济部分格式2）</w:t>
      </w:r>
      <w:r>
        <w:rPr>
          <w:rFonts w:hint="eastAsia" w:ascii="宋体" w:hAnsi="宋体" w:cs="宋体"/>
          <w:color w:val="auto"/>
          <w:szCs w:val="21"/>
          <w:highlight w:val="none"/>
        </w:rPr>
        <w:t>。</w:t>
      </w:r>
    </w:p>
    <w:p w14:paraId="6F4779C9">
      <w:pPr>
        <w:pBdr>
          <w:bottom w:val="single" w:color="auto" w:sz="6" w:space="1"/>
        </w:pBd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11.3.3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color w:val="auto"/>
          <w:szCs w:val="21"/>
          <w:highlight w:val="none"/>
          <w:u w:val="single"/>
        </w:rPr>
        <w:t>（投标报价的工程量清单的组成、格式等由广州公共资源交易中心的投标文件管理软件自动生成）</w:t>
      </w:r>
    </w:p>
    <w:p w14:paraId="7A1E1F75">
      <w:pPr>
        <w:pBdr>
          <w:bottom w:val="single" w:color="auto" w:sz="6" w:space="1"/>
        </w:pBd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11.3.4按照招标文件要求填写的《参与编制经济标投标文件人员名单》</w:t>
      </w:r>
      <w:r>
        <w:rPr>
          <w:rFonts w:hint="eastAsia" w:ascii="宋体" w:hAnsi="宋体" w:cs="宋体"/>
          <w:color w:val="auto"/>
          <w:szCs w:val="21"/>
          <w:highlight w:val="none"/>
          <w:u w:val="single"/>
        </w:rPr>
        <w:t>（经济部分格式4）</w:t>
      </w:r>
      <w:r>
        <w:rPr>
          <w:rFonts w:hint="eastAsia" w:ascii="宋体" w:hAnsi="宋体" w:cs="宋体"/>
          <w:color w:val="auto"/>
          <w:szCs w:val="21"/>
          <w:highlight w:val="none"/>
        </w:rPr>
        <w:t>。</w:t>
      </w:r>
    </w:p>
    <w:p w14:paraId="18581B58">
      <w:pPr>
        <w:pBdr>
          <w:bottom w:val="single" w:color="auto" w:sz="6" w:space="1"/>
        </w:pBdr>
        <w:adjustRightIn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11.3.5</w:t>
      </w:r>
      <w:r>
        <w:rPr>
          <w:rFonts w:hint="eastAsia" w:ascii="宋体" w:hAnsi="宋体" w:cs="宋体"/>
          <w:color w:val="auto"/>
          <w:szCs w:val="21"/>
          <w:highlight w:val="none"/>
          <w:u w:val="single"/>
        </w:rPr>
        <w:t>《对投标文件编制的承诺》（经济部分格式5）。</w:t>
      </w:r>
    </w:p>
    <w:p w14:paraId="41BE3C4F">
      <w:pPr>
        <w:pBdr>
          <w:bottom w:val="single" w:color="auto" w:sz="6" w:space="1"/>
        </w:pBd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11.3.6 若投标人的投标报价低于工程成本警戒价的，投标人还须提供详细的施工组织设计、单价、措施性费用、单价分析表、主要材料价格表、投标人成本分析供评标委员会评审。</w:t>
      </w:r>
    </w:p>
    <w:p w14:paraId="36BDFECF">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12.2       </w:t>
      </w:r>
      <w:r>
        <w:rPr>
          <w:rFonts w:hint="eastAsia" w:ascii="宋体" w:hAnsi="宋体" w:cs="宋体"/>
          <w:b/>
          <w:color w:val="auto"/>
          <w:szCs w:val="21"/>
          <w:highlight w:val="none"/>
        </w:rPr>
        <w:t>修改类型：修改</w:t>
      </w:r>
    </w:p>
    <w:p w14:paraId="0B985605">
      <w:pPr>
        <w:spacing w:line="360" w:lineRule="auto"/>
        <w:ind w:firstLine="422" w:firstLineChars="200"/>
        <w:rPr>
          <w:rFonts w:hint="eastAsia" w:ascii="宋体" w:hAnsi="宋体" w:eastAsia="宋体" w:cs="Times New Roman"/>
          <w:color w:val="auto"/>
          <w:szCs w:val="21"/>
          <w:highlight w:val="none"/>
        </w:rPr>
      </w:pPr>
      <w:r>
        <w:rPr>
          <w:rFonts w:hint="eastAsia" w:ascii="宋体" w:hAnsi="宋体" w:cs="宋体"/>
          <w:b/>
          <w:bCs/>
          <w:color w:val="auto"/>
          <w:sz w:val="21"/>
          <w:szCs w:val="21"/>
          <w:highlight w:val="none"/>
        </w:rPr>
        <w:t>原文：</w:t>
      </w:r>
      <w:r>
        <w:rPr>
          <w:rFonts w:hint="eastAsia" w:ascii="宋体" w:hAnsi="宋体" w:eastAsia="宋体" w:cs="Times New Roman"/>
          <w:color w:val="auto"/>
          <w:szCs w:val="21"/>
          <w:highlight w:val="none"/>
        </w:rPr>
        <w:t>12.2 投标文件全部采用电子文档，投标文件所附证书证件均为原件扫描件，并采用单位数字证书，按招标文件要求在相应位置加盖电子印章。投标文件中需个人签字或盖章的，应手签后扫描上传。按照交易平台关于全流程电子化项目的相关指南进行操作。详见：</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w:t>
      </w:r>
    </w:p>
    <w:p w14:paraId="5EFB139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注：投标文件电子文档需要投标人单位盖章的材料，投标人加盖电子印章即可，不得将投标人未对电子文档加盖实物印章作为否决投标的情形。</w:t>
      </w:r>
    </w:p>
    <w:p w14:paraId="44D1C430">
      <w:pPr>
        <w:pBdr>
          <w:bottom w:val="single" w:color="auto" w:sz="6" w:space="1"/>
        </w:pBdr>
        <w:spacing w:line="360" w:lineRule="auto"/>
        <w:ind w:firstLine="422" w:firstLineChars="200"/>
        <w:rPr>
          <w:rFonts w:hint="eastAsia" w:ascii="宋体" w:hAnsi="宋体" w:eastAsia="宋体" w:cs="宋体"/>
          <w:bCs/>
          <w:color w:val="auto"/>
          <w:szCs w:val="21"/>
          <w:highlight w:val="none"/>
          <w:u w:val="single"/>
        </w:rPr>
      </w:pPr>
      <w:r>
        <w:rPr>
          <w:rFonts w:hint="eastAsia" w:ascii="宋体" w:hAnsi="宋体" w:cs="宋体"/>
          <w:b/>
          <w:bCs/>
          <w:color w:val="auto"/>
          <w:szCs w:val="21"/>
          <w:highlight w:val="none"/>
        </w:rPr>
        <w:t>现文：</w:t>
      </w:r>
      <w:r>
        <w:rPr>
          <w:rFonts w:hint="eastAsia" w:ascii="宋体" w:hAnsi="宋体" w:eastAsia="宋体" w:cs="Times New Roman"/>
          <w:color w:val="auto"/>
          <w:szCs w:val="21"/>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w:t>
      </w:r>
      <w:r>
        <w:rPr>
          <w:rFonts w:hint="eastAsia" w:ascii="宋体" w:hAnsi="宋体" w:eastAsia="宋体" w:cs="Times New Roman"/>
          <w:color w:val="auto"/>
          <w:szCs w:val="21"/>
          <w:highlight w:val="none"/>
          <w:u w:val="single"/>
        </w:rPr>
        <w:t>由广州投标文件管理专用软件系统生成的“工程量清单主表--工程量清单报价表”封面页及扉页可以仅采用单位数字证书加盖电子印章处理。</w:t>
      </w:r>
      <w:r>
        <w:rPr>
          <w:rFonts w:hint="eastAsia" w:ascii="宋体" w:hAnsi="宋体" w:eastAsia="宋体" w:cs="Times New Roman"/>
          <w:color w:val="auto"/>
          <w:szCs w:val="21"/>
          <w:highlight w:val="none"/>
        </w:rPr>
        <w:t>按照</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Times New Roman"/>
          <w:color w:val="auto"/>
          <w:szCs w:val="21"/>
          <w:highlight w:val="none"/>
        </w:rPr>
        <w:t>交易平台关于全流程电子化项目的相关指南进行操作。详见：</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bCs/>
          <w:color w:val="auto"/>
          <w:szCs w:val="21"/>
          <w:highlight w:val="none"/>
          <w:u w:val="single"/>
        </w:rPr>
        <w:t>网站最新指引</w:t>
      </w:r>
      <w:r>
        <w:rPr>
          <w:rFonts w:hint="eastAsia" w:ascii="宋体" w:hAnsi="宋体" w:eastAsia="宋体" w:cs="宋体"/>
          <w:bCs/>
          <w:color w:val="auto"/>
          <w:szCs w:val="21"/>
          <w:highlight w:val="none"/>
          <w:u w:val="none"/>
        </w:rPr>
        <w:t>。</w:t>
      </w:r>
    </w:p>
    <w:p w14:paraId="31ABB430">
      <w:pPr>
        <w:pBdr>
          <w:bottom w:val="single" w:color="auto" w:sz="6" w:space="1"/>
        </w:pBdr>
        <w:spacing w:line="360" w:lineRule="auto"/>
        <w:ind w:firstLine="411" w:firstLineChars="196"/>
        <w:rPr>
          <w:rFonts w:ascii="宋体" w:hAnsi="宋体" w:cs="宋体"/>
          <w:b/>
          <w:color w:val="auto"/>
          <w:szCs w:val="21"/>
          <w:highlight w:val="none"/>
        </w:rPr>
      </w:pPr>
      <w:r>
        <w:rPr>
          <w:rFonts w:hint="eastAsia" w:ascii="宋体" w:hAnsi="宋体" w:eastAsia="宋体" w:cs="Times New Roman"/>
          <w:color w:val="auto"/>
          <w:szCs w:val="21"/>
          <w:highlight w:val="none"/>
        </w:rPr>
        <w:t>注：投标文件电子文档需要投标人单位盖章的材料，投标人加盖电子印章即可，不得将投标人未对电子文档加盖实物印章作为否决投标的情形。</w:t>
      </w:r>
    </w:p>
    <w:p w14:paraId="0C51652F">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12.3       </w:t>
      </w:r>
      <w:r>
        <w:rPr>
          <w:rFonts w:hint="eastAsia" w:ascii="宋体" w:hAnsi="宋体" w:cs="宋体"/>
          <w:b/>
          <w:color w:val="auto"/>
          <w:szCs w:val="21"/>
          <w:highlight w:val="none"/>
        </w:rPr>
        <w:t>修改类型：修改</w:t>
      </w:r>
    </w:p>
    <w:p w14:paraId="169D220F">
      <w:pPr>
        <w:pStyle w:val="6"/>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eastAsia="宋体" w:cs="宋体"/>
          <w:color w:val="auto"/>
          <w:szCs w:val="21"/>
          <w:highlight w:val="none"/>
        </w:rPr>
        <w:t>12.3 投标文件应按照交易平台关于全流程电子化项目的相关指南进行编制，详见：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0BC167C">
      <w:pPr>
        <w:pBdr>
          <w:bottom w:val="single" w:color="auto" w:sz="6" w:space="1"/>
        </w:pBdr>
        <w:spacing w:line="360" w:lineRule="auto"/>
        <w:ind w:firstLine="413" w:firstLineChars="196"/>
        <w:rPr>
          <w:rFonts w:ascii="宋体" w:hAnsi="宋体" w:cs="宋体"/>
          <w:b/>
          <w:color w:val="auto"/>
          <w:szCs w:val="21"/>
          <w:highlight w:val="none"/>
        </w:rPr>
      </w:pPr>
      <w:r>
        <w:rPr>
          <w:rFonts w:hint="eastAsia" w:ascii="宋体" w:hAnsi="宋体" w:cs="宋体"/>
          <w:b/>
          <w:bCs/>
          <w:color w:val="auto"/>
          <w:szCs w:val="21"/>
          <w:highlight w:val="none"/>
        </w:rPr>
        <w:t>现文：</w:t>
      </w:r>
      <w:r>
        <w:rPr>
          <w:rFonts w:hint="eastAsia" w:ascii="宋体" w:hAnsi="宋体" w:cs="宋体"/>
          <w:b w:val="0"/>
          <w:bCs w:val="0"/>
          <w:color w:val="auto"/>
          <w:szCs w:val="21"/>
          <w:highlight w:val="none"/>
          <w:lang w:val="en-US" w:eastAsia="zh-CN"/>
        </w:rPr>
        <w:t>12.3</w:t>
      </w:r>
      <w:r>
        <w:rPr>
          <w:rFonts w:hint="eastAsia" w:ascii="宋体" w:hAnsi="宋体" w:eastAsia="宋体" w:cs="宋体"/>
          <w:color w:val="auto"/>
          <w:szCs w:val="21"/>
          <w:highlight w:val="none"/>
        </w:rPr>
        <w:t xml:space="preserve"> 投标文件应按照</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交易平台关于全流程电子化项目的相关指南进行编制，详见</w:t>
      </w:r>
      <w:r>
        <w:rPr>
          <w:rFonts w:hint="eastAsia" w:ascii="宋体" w:hAnsi="宋体" w:eastAsia="宋体" w:cs="宋体"/>
          <w:color w:val="auto"/>
          <w:szCs w:val="21"/>
          <w:highlight w:val="none"/>
          <w:u w:val="single"/>
        </w:rPr>
        <w:t>：</w:t>
      </w:r>
      <w:r>
        <w:rPr>
          <w:rFonts w:hint="eastAsia" w:ascii="宋体" w:hAnsi="宋体" w:eastAsia="宋体" w:cs="宋体"/>
          <w:bCs/>
          <w:color w:val="auto"/>
          <w:szCs w:val="21"/>
          <w:highlight w:val="none"/>
          <w:u w:val="single"/>
        </w:rPr>
        <w:t>广州交易集团有限公司（广州公共资源交易中心）网站最新指引</w:t>
      </w:r>
      <w:r>
        <w:rPr>
          <w:rFonts w:hint="eastAsia" w:ascii="宋体" w:hAnsi="宋体" w:eastAsia="宋体" w:cs="宋体"/>
          <w:color w:val="auto"/>
          <w:szCs w:val="21"/>
          <w:highlight w:val="none"/>
        </w:rPr>
        <w:t>。</w:t>
      </w:r>
    </w:p>
    <w:p w14:paraId="143EF38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条款号：13.1              修改类型：修改</w:t>
      </w:r>
    </w:p>
    <w:p w14:paraId="080352A9">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13.1 本工程的投标报价采用投标须知前附表第12项所规定的方式。投标报价（含单价及总价）精确到“分”。</w:t>
      </w:r>
    </w:p>
    <w:p w14:paraId="42226CED">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本工程的投标报价采用投标须知前附表第12项所规定的方式。</w:t>
      </w:r>
      <w:r>
        <w:rPr>
          <w:rFonts w:hint="eastAsia" w:ascii="宋体" w:hAnsi="宋体" w:cs="宋体"/>
          <w:color w:val="auto"/>
          <w:szCs w:val="21"/>
          <w:highlight w:val="none"/>
          <w:u w:val="single"/>
        </w:rPr>
        <w:t>投标文件中的大写金额和小写金额不一致的，以大写金额为准，</w:t>
      </w:r>
      <w:r>
        <w:rPr>
          <w:rFonts w:hint="eastAsia" w:ascii="宋体" w:hAnsi="宋体" w:cs="宋体"/>
          <w:color w:val="auto"/>
          <w:szCs w:val="21"/>
          <w:highlight w:val="none"/>
        </w:rPr>
        <w:t>投标报价（含单价及总价）精确到“分”。</w:t>
      </w:r>
    </w:p>
    <w:p w14:paraId="2CD95406">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条款号：13.4              修改类型：修改</w:t>
      </w:r>
    </w:p>
    <w:p w14:paraId="2DD38050">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7E407252">
      <w:pPr>
        <w:pBdr>
          <w:bottom w:val="single" w:color="auto" w:sz="6" w:space="1"/>
        </w:pBdr>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rPr>
        <w:t>13.4</w:t>
      </w:r>
      <w:r>
        <w:rPr>
          <w:rFonts w:hint="eastAsia" w:ascii="宋体" w:hAnsi="宋体" w:cs="宋体"/>
          <w:color w:val="auto"/>
          <w:szCs w:val="21"/>
          <w:highlight w:val="none"/>
        </w:rPr>
        <w:t>投标人一旦中标，投标人对招标人提供的招标工程量清单中列出的工程项目所报出的综合单价，</w:t>
      </w:r>
      <w:r>
        <w:rPr>
          <w:rFonts w:hint="eastAsia" w:ascii="宋体" w:hAnsi="宋体" w:cs="宋体"/>
          <w:color w:val="auto"/>
          <w:szCs w:val="21"/>
          <w:highlight w:val="none"/>
          <w:u w:val="single"/>
        </w:rPr>
        <w:t>除招标文件第三章合同条款另有约定外</w:t>
      </w:r>
      <w:r>
        <w:rPr>
          <w:rFonts w:hint="eastAsia" w:ascii="宋体" w:hAnsi="宋体" w:cs="宋体"/>
          <w:color w:val="auto"/>
          <w:szCs w:val="21"/>
          <w:highlight w:val="none"/>
        </w:rPr>
        <w:t>，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Fonts w:hint="eastAsia" w:ascii="宋体" w:hAnsi="宋体" w:cs="宋体"/>
          <w:color w:val="auto"/>
          <w:szCs w:val="21"/>
          <w:highlight w:val="none"/>
          <w:u w:val="single"/>
        </w:rPr>
        <w:t>按招标文件第三章合同条款相关约定调整</w:t>
      </w:r>
      <w:r>
        <w:rPr>
          <w:rFonts w:hint="eastAsia" w:ascii="宋体" w:hAnsi="宋体" w:cs="宋体"/>
          <w:color w:val="auto"/>
          <w:szCs w:val="21"/>
          <w:highlight w:val="none"/>
        </w:rPr>
        <w:t>。</w:t>
      </w:r>
    </w:p>
    <w:p w14:paraId="098C6E5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条款号：13.5  13.5.1  13.5.2  13.5.3  13.5.4          修改类型：修改</w:t>
      </w:r>
    </w:p>
    <w:p w14:paraId="4F301249">
      <w:pPr>
        <w:pStyle w:val="21"/>
        <w:pBdr>
          <w:bottom w:val="single" w:color="auto" w:sz="6" w:space="1"/>
        </w:pBdr>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13.5工程项目实施期间……，中标后双方协商约定。</w:t>
      </w:r>
    </w:p>
    <w:p w14:paraId="24F92093">
      <w:pPr>
        <w:pBdr>
          <w:bottom w:val="single" w:color="auto" w:sz="6" w:space="1"/>
        </w:pBdr>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13.5</w:t>
      </w:r>
      <w:r>
        <w:rPr>
          <w:rFonts w:hint="eastAsia" w:ascii="宋体" w:hAnsi="宋体" w:cs="宋体"/>
          <w:color w:val="auto"/>
          <w:szCs w:val="21"/>
          <w:highlight w:val="none"/>
          <w:u w:val="single"/>
        </w:rPr>
        <w:t>变更结算方式按招标文件及施工合同相关规定执行。</w:t>
      </w:r>
    </w:p>
    <w:p w14:paraId="1F1EF60C">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Cs/>
          <w:color w:val="auto"/>
          <w:szCs w:val="21"/>
          <w:highlight w:val="none"/>
        </w:rPr>
        <w:t xml:space="preserve">13.9 </w:t>
      </w:r>
      <w:r>
        <w:rPr>
          <w:rFonts w:hint="eastAsia" w:ascii="宋体" w:hAnsi="宋体" w:cs="宋体"/>
          <w:b/>
          <w:color w:val="auto"/>
          <w:szCs w:val="21"/>
          <w:highlight w:val="none"/>
        </w:rPr>
        <w:t xml:space="preserve">            修改类型：删除</w:t>
      </w:r>
    </w:p>
    <w:p w14:paraId="2B2BC4AB">
      <w:pPr>
        <w:pBdr>
          <w:bottom w:val="single" w:color="auto" w:sz="6" w:space="1"/>
        </w:pBdr>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原文：</w:t>
      </w:r>
      <w:r>
        <w:rPr>
          <w:rFonts w:hint="eastAsia" w:ascii="宋体" w:hAnsi="宋体" w:cs="宋体"/>
          <w:bCs/>
          <w:color w:val="auto"/>
          <w:szCs w:val="21"/>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62114007">
      <w:pPr>
        <w:widowControl w:val="0"/>
        <w:spacing w:after="0" w:line="360" w:lineRule="auto"/>
        <w:ind w:firstLine="422" w:firstLineChars="200"/>
        <w:jc w:val="both"/>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条款号：16           修改类型：修改</w:t>
      </w:r>
    </w:p>
    <w:p w14:paraId="5A085CF0">
      <w:pPr>
        <w:spacing w:line="360" w:lineRule="auto"/>
        <w:ind w:firstLine="422" w:firstLineChars="200"/>
        <w:rPr>
          <w:rFonts w:hint="eastAsia" w:ascii="宋体" w:hAnsi="宋体" w:eastAsia="宋体" w:cs="Times New Roman"/>
          <w:bCs/>
          <w:color w:val="auto"/>
          <w:sz w:val="21"/>
          <w:szCs w:val="21"/>
          <w:highlight w:val="none"/>
        </w:rPr>
      </w:pPr>
      <w:r>
        <w:rPr>
          <w:rFonts w:hint="eastAsia" w:ascii="宋体" w:hAnsi="宋体" w:eastAsia="宋体" w:cs="Times New Roman"/>
          <w:b/>
          <w:color w:val="auto"/>
          <w:sz w:val="21"/>
          <w:szCs w:val="21"/>
          <w:highlight w:val="none"/>
        </w:rPr>
        <w:t>原文：</w:t>
      </w:r>
      <w:r>
        <w:rPr>
          <w:rFonts w:hint="eastAsia" w:ascii="宋体" w:hAnsi="宋体" w:eastAsia="宋体" w:cs="Times New Roman"/>
          <w:bCs/>
          <w:color w:val="auto"/>
          <w:sz w:val="21"/>
          <w:szCs w:val="21"/>
          <w:highlight w:val="none"/>
        </w:rPr>
        <w:t>16.1投标人应按投标须知前附表第14项所述金额和时间递交投标保证金。招标人应当允许投标人自主选择现金、银行保函、保证保险、专业工程担保公司担保等方式缴纳投标保证金。</w:t>
      </w:r>
    </w:p>
    <w:p w14:paraId="2BE4D3E4">
      <w:pPr>
        <w:spacing w:line="360" w:lineRule="auto"/>
        <w:ind w:firstLine="420" w:firstLineChars="200"/>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16.1.1 采用现金或者支票形式提交的，投标保证金须从投标人的银行基本账户转出。</w:t>
      </w:r>
    </w:p>
    <w:p w14:paraId="70975F0F">
      <w:pPr>
        <w:spacing w:line="360" w:lineRule="auto"/>
        <w:ind w:firstLine="420" w:firstLineChars="200"/>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268D6D0C">
      <w:pPr>
        <w:spacing w:line="360" w:lineRule="auto"/>
        <w:ind w:firstLine="420" w:firstLineChars="200"/>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16.1.3 采用电子形式的保函、担保或保证保险提交投标保证金的，应在招标文件中明确电子递交途径。</w:t>
      </w:r>
    </w:p>
    <w:p w14:paraId="1A1E4D9F">
      <w:pPr>
        <w:spacing w:line="360" w:lineRule="auto"/>
        <w:ind w:firstLine="420" w:firstLineChars="200"/>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686240B3">
      <w:pPr>
        <w:spacing w:line="360" w:lineRule="auto"/>
        <w:ind w:firstLine="420" w:firstLineChars="200"/>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16.3投标保证金应依据法律法规的相关规定退还。</w:t>
      </w:r>
    </w:p>
    <w:p w14:paraId="1397BF94">
      <w:pPr>
        <w:spacing w:line="360" w:lineRule="auto"/>
        <w:ind w:firstLine="420" w:firstLineChars="200"/>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16.4如有下列情况之一的，招标人可以不予退还投标保证金（是否退还投标保证金由招标人在招标文件中规定）：</w:t>
      </w:r>
    </w:p>
    <w:p w14:paraId="42A973C1">
      <w:pPr>
        <w:spacing w:line="360" w:lineRule="auto"/>
        <w:ind w:firstLine="420" w:firstLineChars="200"/>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16.4.1因投标人原因造成投标文件未解密的；</w:t>
      </w:r>
    </w:p>
    <w:p w14:paraId="4E6401CD">
      <w:pPr>
        <w:spacing w:line="360" w:lineRule="auto"/>
        <w:ind w:firstLine="420" w:firstLineChars="200"/>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16.4.2投标人在投标有效期内撤销投标文件；</w:t>
      </w:r>
    </w:p>
    <w:p w14:paraId="5852771C">
      <w:pPr>
        <w:spacing w:line="360" w:lineRule="auto"/>
        <w:ind w:firstLine="420" w:firstLineChars="200"/>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16.4.3中标人未能在规定期限内按要求提交履约担保；</w:t>
      </w:r>
    </w:p>
    <w:p w14:paraId="142BBC78">
      <w:pPr>
        <w:spacing w:line="360" w:lineRule="auto"/>
        <w:ind w:firstLine="420" w:firstLineChars="200"/>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16.4.4中标人未能在规定期限内签署合同协议。</w:t>
      </w:r>
    </w:p>
    <w:p w14:paraId="2EEE4AAC">
      <w:pPr>
        <w:spacing w:line="360" w:lineRule="auto"/>
        <w:ind w:firstLine="420" w:firstLineChars="200"/>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16.5投标人如存在下列情况之一的，将被拒绝在一定时期内参与招标人后续工程投标（拒绝时限需在招标文件中明确）：</w:t>
      </w:r>
    </w:p>
    <w:p w14:paraId="0109AA48">
      <w:pPr>
        <w:spacing w:line="360" w:lineRule="auto"/>
        <w:ind w:firstLine="420" w:firstLineChars="200"/>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16.5.1投标人存在16.4条款所列情形且投标人提交的保函、担保或保证保险无法兑付的；</w:t>
      </w:r>
    </w:p>
    <w:p w14:paraId="0A209284">
      <w:pPr>
        <w:spacing w:line="360" w:lineRule="auto"/>
        <w:ind w:firstLine="420" w:firstLineChars="200"/>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16.5.2采用非电子形式提交投标保证金的投标人存在16.4条款所列情形，且未按招标人要求补交银行保函、专业工程担保公司担保或保证保险原件的；</w:t>
      </w:r>
    </w:p>
    <w:p w14:paraId="12B6A623">
      <w:pPr>
        <w:spacing w:line="360" w:lineRule="auto"/>
        <w:ind w:firstLine="420" w:firstLineChars="200"/>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16.5.3按招标文件要求免于提供投标保证金的投标人存在16.4条款所列情形，且未按招标人要求补交投标保证金的；</w:t>
      </w:r>
    </w:p>
    <w:p w14:paraId="217AD67D">
      <w:pPr>
        <w:spacing w:line="360" w:lineRule="auto"/>
        <w:ind w:firstLine="420" w:firstLineChars="200"/>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16.5.3按招标文件要求免于提供投标保证金的投标人存在16.4条款所列情形的。</w:t>
      </w:r>
    </w:p>
    <w:p w14:paraId="5C7845D4">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bCs/>
          <w:color w:val="auto"/>
          <w:sz w:val="21"/>
          <w:szCs w:val="21"/>
          <w:highlight w:val="none"/>
        </w:rPr>
        <w:t>注：16.5.3款由招标人二选一，需在招标文件中明确。</w:t>
      </w:r>
    </w:p>
    <w:p w14:paraId="643DE18B">
      <w:pPr>
        <w:spacing w:line="360" w:lineRule="auto"/>
        <w:ind w:firstLine="422" w:firstLineChars="200"/>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现文：</w:t>
      </w:r>
      <w:r>
        <w:rPr>
          <w:rFonts w:hint="eastAsia" w:ascii="宋体" w:hAnsi="宋体" w:eastAsia="宋体" w:cs="Times New Roman"/>
          <w:bCs/>
          <w:color w:val="auto"/>
          <w:sz w:val="21"/>
          <w:szCs w:val="21"/>
          <w:highlight w:val="none"/>
        </w:rPr>
        <w:t>16.1投标人应按投标须知前附表第14项所述金额和时间递交投标保证金。招标人应当允许投标人自主选择现金、银行保函、保证保险、专业工程担保公司担保等方式缴纳投标保证金。</w:t>
      </w:r>
    </w:p>
    <w:p w14:paraId="5FA4CB2B">
      <w:pPr>
        <w:spacing w:line="360" w:lineRule="auto"/>
        <w:ind w:firstLine="420" w:firstLineChars="200"/>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16.1.1 采用现金或者支票形式提交的，投标保证金须从投标人的银行基本账户转出。</w:t>
      </w:r>
    </w:p>
    <w:p w14:paraId="623290A2">
      <w:pPr>
        <w:spacing w:line="360" w:lineRule="auto"/>
        <w:ind w:firstLine="420" w:firstLineChars="200"/>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49D52785">
      <w:pPr>
        <w:spacing w:line="360" w:lineRule="auto"/>
        <w:ind w:firstLine="420" w:firstLineChars="200"/>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16.1.3 采用电子形式的保函、担保或保证保险提交投标保证金的，应在招标文件中明确电子递交途径。</w:t>
      </w:r>
    </w:p>
    <w:p w14:paraId="28C2361A">
      <w:pPr>
        <w:spacing w:line="360" w:lineRule="auto"/>
        <w:ind w:firstLine="420" w:firstLineChars="200"/>
        <w:rPr>
          <w:rFonts w:hint="eastAsia" w:ascii="宋体" w:hAnsi="宋体" w:eastAsia="宋体" w:cs="Times New Roman"/>
          <w:bCs/>
          <w:color w:val="auto"/>
          <w:sz w:val="21"/>
          <w:szCs w:val="21"/>
          <w:highlight w:val="none"/>
          <w:u w:val="single"/>
        </w:rPr>
      </w:pPr>
      <w:r>
        <w:rPr>
          <w:rFonts w:hint="eastAsia" w:ascii="宋体" w:hAnsi="宋体" w:eastAsia="宋体" w:cs="Times New Roman"/>
          <w:bCs/>
          <w:color w:val="auto"/>
          <w:sz w:val="21"/>
          <w:szCs w:val="21"/>
          <w:highlight w:val="none"/>
          <w:u w:val="single"/>
        </w:rPr>
        <w:t>16.2开标时投标人没有按要求提供投标保证金的，其投标文件将被否决；</w:t>
      </w:r>
    </w:p>
    <w:p w14:paraId="1E4027B5">
      <w:pPr>
        <w:spacing w:line="360" w:lineRule="auto"/>
        <w:ind w:firstLine="420" w:firstLineChars="200"/>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16.3投标保证金应依据法律法规的相关规定退还。</w:t>
      </w:r>
    </w:p>
    <w:p w14:paraId="7A0DB929">
      <w:pPr>
        <w:spacing w:line="360" w:lineRule="auto"/>
        <w:ind w:firstLine="420" w:firstLineChars="200"/>
        <w:rPr>
          <w:rFonts w:hint="eastAsia" w:ascii="宋体" w:hAnsi="宋体" w:eastAsia="宋体" w:cs="Times New Roman"/>
          <w:bCs/>
          <w:color w:val="auto"/>
          <w:sz w:val="21"/>
          <w:szCs w:val="21"/>
          <w:highlight w:val="none"/>
          <w:u w:val="single"/>
        </w:rPr>
      </w:pPr>
      <w:r>
        <w:rPr>
          <w:rFonts w:hint="eastAsia" w:ascii="宋体" w:hAnsi="宋体" w:eastAsia="宋体" w:cs="Times New Roman"/>
          <w:bCs/>
          <w:color w:val="auto"/>
          <w:sz w:val="21"/>
          <w:szCs w:val="21"/>
          <w:highlight w:val="none"/>
          <w:u w:val="single"/>
        </w:rPr>
        <w:t>16.4如有下列情况之一的，招标人可以不予退还投标保证金：</w:t>
      </w:r>
    </w:p>
    <w:p w14:paraId="111A6F56">
      <w:pPr>
        <w:spacing w:line="360" w:lineRule="auto"/>
        <w:ind w:firstLine="420" w:firstLineChars="200"/>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16.4.1因投标人原因造成投标文件未解密的；</w:t>
      </w:r>
    </w:p>
    <w:p w14:paraId="205DD8F8">
      <w:pPr>
        <w:spacing w:line="360" w:lineRule="auto"/>
        <w:ind w:firstLine="420" w:firstLineChars="200"/>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16.4.2投标人在投标有效期内撤销投标文件；</w:t>
      </w:r>
    </w:p>
    <w:p w14:paraId="480B9E59">
      <w:pPr>
        <w:spacing w:line="360" w:lineRule="auto"/>
        <w:ind w:firstLine="420" w:firstLineChars="200"/>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16.4.3中标人未能在规定期限内按要求提交履约担保；</w:t>
      </w:r>
    </w:p>
    <w:p w14:paraId="554DB134">
      <w:pPr>
        <w:spacing w:line="360" w:lineRule="auto"/>
        <w:ind w:firstLine="420" w:firstLineChars="200"/>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16.4.4中标人未能在规定期限内签署合同协议。</w:t>
      </w:r>
    </w:p>
    <w:p w14:paraId="33CC3BCD">
      <w:pPr>
        <w:spacing w:line="360" w:lineRule="auto"/>
        <w:ind w:firstLine="420" w:firstLineChars="200"/>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16.5投标人如存在下列情况之一的，将被拒绝在</w:t>
      </w:r>
      <w:r>
        <w:rPr>
          <w:rFonts w:hint="eastAsia" w:ascii="宋体" w:hAnsi="宋体" w:eastAsia="宋体" w:cs="Times New Roman"/>
          <w:bCs/>
          <w:color w:val="auto"/>
          <w:sz w:val="21"/>
          <w:szCs w:val="21"/>
          <w:highlight w:val="none"/>
          <w:u w:val="single"/>
        </w:rPr>
        <w:t>1年内</w:t>
      </w:r>
      <w:r>
        <w:rPr>
          <w:rFonts w:hint="eastAsia" w:ascii="宋体" w:hAnsi="宋体" w:eastAsia="宋体" w:cs="Times New Roman"/>
          <w:bCs/>
          <w:color w:val="auto"/>
          <w:sz w:val="21"/>
          <w:szCs w:val="21"/>
          <w:highlight w:val="none"/>
        </w:rPr>
        <w:t>参与招标人后续工程投标：</w:t>
      </w:r>
    </w:p>
    <w:p w14:paraId="28DB484A">
      <w:pPr>
        <w:spacing w:line="360" w:lineRule="auto"/>
        <w:ind w:firstLine="420" w:firstLineChars="200"/>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16.5.1投标人存在16.4条款所列情形且投标人提交的保函、担保或保证保险无法兑付的；</w:t>
      </w:r>
    </w:p>
    <w:p w14:paraId="7B396E00">
      <w:pPr>
        <w:pBdr>
          <w:bottom w:val="single" w:color="auto" w:sz="4" w:space="1"/>
        </w:pBdr>
        <w:spacing w:line="360" w:lineRule="auto"/>
        <w:ind w:firstLine="420" w:firstLineChars="200"/>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16.5.2采用非电子形式提交投标保证金的投标人存在16.4条款所列情形，且未按招标人要求补交银行保函、专业工程担保公司担保或保证保险原件的。</w:t>
      </w:r>
    </w:p>
    <w:p w14:paraId="53A99E4E">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17.1</w:t>
      </w:r>
      <w:r>
        <w:rPr>
          <w:rFonts w:hint="eastAsia" w:ascii="宋体" w:hAnsi="宋体" w:cs="宋体"/>
          <w:b/>
          <w:color w:val="auto"/>
          <w:szCs w:val="21"/>
          <w:highlight w:val="none"/>
        </w:rPr>
        <w:t xml:space="preserve">            修改类型：修改</w:t>
      </w:r>
    </w:p>
    <w:p w14:paraId="65A2953C">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原文：</w:t>
      </w:r>
      <w:r>
        <w:rPr>
          <w:rFonts w:hint="eastAsia" w:ascii="宋体" w:hAnsi="宋体" w:eastAsia="宋体" w:cs="Times New Roman"/>
          <w:color w:val="auto"/>
          <w:szCs w:val="21"/>
          <w:highlight w:val="none"/>
        </w:rPr>
        <w:t>17.1投标人应采用单位数字证书，按招标文件要求在相应位置加盖电子印章。投标文件中需个人签字或盖章的，应手签后扫描上传。按照交易平台关于全流程电子化项目的相关指南进行操作。详见：</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w:t>
      </w:r>
    </w:p>
    <w:p w14:paraId="0DD82892">
      <w:pPr>
        <w:pBdr>
          <w:bottom w:val="single" w:color="auto" w:sz="6" w:space="1"/>
        </w:pBdr>
        <w:spacing w:line="360" w:lineRule="auto"/>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现文：</w:t>
      </w:r>
      <w:r>
        <w:rPr>
          <w:rFonts w:hint="eastAsia" w:ascii="宋体" w:hAnsi="宋体" w:eastAsia="宋体" w:cs="Times New Roman"/>
          <w:color w:val="auto"/>
          <w:szCs w:val="21"/>
          <w:highlight w:val="none"/>
        </w:rPr>
        <w:t>17.1投标人应采用单位数字证书，按招标文件要求在相应位置加盖电子印章。投标文件中需个人签字或盖章的，应加盖个人电子印章或在线下完成后扫描上传。</w:t>
      </w:r>
      <w:r>
        <w:rPr>
          <w:rFonts w:hint="eastAsia" w:ascii="宋体" w:hAnsi="宋体" w:eastAsia="宋体" w:cs="Times New Roman"/>
          <w:color w:val="auto"/>
          <w:szCs w:val="21"/>
          <w:highlight w:val="none"/>
          <w:u w:val="single"/>
        </w:rPr>
        <w:t>由广州投标文件管理专用软件系统生成的“工程量清单主表--工程量清单报价表”封面页及扉页可以仅采用单位数字证书加盖电子印章处理。</w:t>
      </w:r>
      <w:r>
        <w:rPr>
          <w:rFonts w:hint="eastAsia" w:ascii="宋体" w:hAnsi="宋体" w:eastAsia="宋体" w:cs="Times New Roman"/>
          <w:color w:val="auto"/>
          <w:szCs w:val="21"/>
          <w:highlight w:val="none"/>
        </w:rPr>
        <w:t>按照交易平台关于全流程电子化项目的相关指南进行操作。详见：</w:t>
      </w:r>
      <w:r>
        <w:rPr>
          <w:rFonts w:hint="eastAsia" w:ascii="宋体" w:hAnsi="宋体" w:eastAsia="宋体" w:cs="宋体"/>
          <w:color w:val="auto"/>
          <w:szCs w:val="21"/>
          <w:highlight w:val="none"/>
          <w:u w:val="single"/>
        </w:rPr>
        <w:t>广州交易集团有限公司（广州公共资源交易中心）网站最新指引</w:t>
      </w:r>
      <w:r>
        <w:rPr>
          <w:rFonts w:hint="eastAsia" w:ascii="宋体" w:hAnsi="宋体" w:eastAsia="宋体" w:cs="Times New Roman"/>
          <w:color w:val="auto"/>
          <w:szCs w:val="21"/>
          <w:highlight w:val="none"/>
        </w:rPr>
        <w:t>。</w:t>
      </w:r>
    </w:p>
    <w:p w14:paraId="2389BE36">
      <w:pPr>
        <w:pBdr>
          <w:bottom w:val="single" w:color="auto" w:sz="6" w:space="1"/>
        </w:pBd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17.2领取中标通知书后，签订合同签前，中标人须向招标人提供独立装订成册的纸质投标文件（含综合单价分析）一式</w:t>
      </w:r>
      <w:r>
        <w:rPr>
          <w:rFonts w:hint="eastAsia" w:ascii="宋体" w:hAnsi="宋体" w:eastAsia="宋体" w:cs="宋体"/>
          <w:color w:val="auto"/>
          <w:szCs w:val="21"/>
          <w:highlight w:val="none"/>
          <w:u w:val="single"/>
          <w:lang w:val="en-US" w:eastAsia="zh-CN"/>
        </w:rPr>
        <w:t>二</w:t>
      </w:r>
      <w:r>
        <w:rPr>
          <w:rFonts w:hint="eastAsia" w:ascii="宋体" w:hAnsi="宋体" w:eastAsia="宋体" w:cs="宋体"/>
          <w:color w:val="auto"/>
          <w:szCs w:val="21"/>
          <w:highlight w:val="none"/>
          <w:u w:val="single"/>
        </w:rPr>
        <w:t>份，投标人加盖公章，纸质投标文件内容须与投标时提交的电子投标文件内容一致，相关费用由投标人支付。</w:t>
      </w:r>
    </w:p>
    <w:p w14:paraId="1FA4972B">
      <w:pPr>
        <w:spacing w:line="48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条款号：18.1             修改类型：修改</w:t>
      </w:r>
    </w:p>
    <w:p w14:paraId="7AEAE6F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原文：18.1</w:t>
      </w:r>
      <w:r>
        <w:rPr>
          <w:rFonts w:hint="eastAsia" w:ascii="宋体" w:hAnsi="宋体" w:cs="宋体"/>
          <w:bCs/>
          <w:color w:val="auto"/>
          <w:szCs w:val="21"/>
          <w:highlight w:val="none"/>
        </w:rPr>
        <w:t>递交的电子投标文件（不含备用光盘）必须进行加密。按照交易平台关于全流程电子化项目的相关指南进行操作。详见：</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w:t>
      </w:r>
    </w:p>
    <w:p w14:paraId="3F6A69FF">
      <w:pPr>
        <w:pBdr>
          <w:bottom w:val="single" w:color="auto" w:sz="6" w:space="1"/>
        </w:pBdr>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color w:val="auto"/>
          <w:szCs w:val="21"/>
          <w:highlight w:val="none"/>
        </w:rPr>
        <w:t>18.1递交的电子投标文件（不含备用光盘）必须进行加密。按照</w:t>
      </w:r>
      <w:r>
        <w:rPr>
          <w:rFonts w:hint="eastAsia" w:ascii="宋体" w:hAnsi="宋体" w:eastAsia="宋体" w:cs="宋体"/>
          <w:color w:val="auto"/>
          <w:szCs w:val="21"/>
          <w:highlight w:val="none"/>
          <w:u w:val="single"/>
        </w:rPr>
        <w:t>广州交易集团有限公司（广州公共资源交易中心）网站最新指引</w:t>
      </w:r>
      <w:r>
        <w:rPr>
          <w:rFonts w:hint="eastAsia"/>
          <w:color w:val="auto"/>
          <w:szCs w:val="21"/>
          <w:highlight w:val="none"/>
        </w:rPr>
        <w:t>交易平台关于全流程电子化项目的相关指南进行操作。</w:t>
      </w:r>
      <w:r>
        <w:rPr>
          <w:rFonts w:hint="eastAsia" w:ascii="宋体" w:hAnsi="宋体" w:eastAsia="宋体" w:cs="宋体"/>
          <w:color w:val="auto"/>
          <w:szCs w:val="21"/>
          <w:highlight w:val="none"/>
          <w:u w:val="single"/>
        </w:rPr>
        <w:t>广州交易集团有限公司（广州公共资源交易中心）网站最新指引</w:t>
      </w:r>
      <w:r>
        <w:rPr>
          <w:rFonts w:hint="eastAsia" w:ascii="宋体" w:hAnsi="宋体" w:eastAsia="宋体" w:cs="宋体"/>
          <w:color w:val="auto"/>
          <w:szCs w:val="21"/>
          <w:highlight w:val="none"/>
        </w:rPr>
        <w:t>。</w:t>
      </w:r>
    </w:p>
    <w:p w14:paraId="66EE7C50">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条款号：18.2          </w:t>
      </w:r>
      <w:r>
        <w:rPr>
          <w:rFonts w:ascii="宋体" w:hAnsi="宋体" w:cs="宋体"/>
          <w:b/>
          <w:color w:val="auto"/>
          <w:szCs w:val="21"/>
          <w:highlight w:val="none"/>
        </w:rPr>
        <w:t xml:space="preserve">   </w:t>
      </w:r>
      <w:r>
        <w:rPr>
          <w:rFonts w:hint="eastAsia" w:ascii="宋体" w:hAnsi="宋体" w:cs="宋体"/>
          <w:b/>
          <w:color w:val="auto"/>
          <w:szCs w:val="21"/>
          <w:highlight w:val="none"/>
        </w:rPr>
        <w:t>修改类型：修改</w:t>
      </w:r>
    </w:p>
    <w:p w14:paraId="3E2B0075">
      <w:pP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原文：18.2</w:t>
      </w:r>
      <w:r>
        <w:rPr>
          <w:rFonts w:hint="eastAsia" w:ascii="宋体" w:hAnsi="宋体" w:cs="宋体"/>
          <w:bCs/>
          <w:color w:val="auto"/>
          <w:szCs w:val="21"/>
          <w:highlight w:val="none"/>
        </w:rPr>
        <w:t xml:space="preserve"> 未按要求加密的投标文件，</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交易平台将予以拒收。</w:t>
      </w:r>
    </w:p>
    <w:p w14:paraId="29E5FE5B">
      <w:pPr>
        <w:pBdr>
          <w:bottom w:val="single" w:color="auto" w:sz="6" w:space="1"/>
        </w:pBdr>
        <w:spacing w:line="360" w:lineRule="auto"/>
        <w:ind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现文：18.2</w:t>
      </w:r>
      <w:r>
        <w:rPr>
          <w:rFonts w:hint="eastAsia" w:ascii="宋体" w:hAnsi="宋体" w:cs="宋体"/>
          <w:bCs/>
          <w:color w:val="auto"/>
          <w:szCs w:val="21"/>
          <w:highlight w:val="none"/>
        </w:rPr>
        <w:t xml:space="preserve"> </w:t>
      </w:r>
      <w:r>
        <w:rPr>
          <w:rFonts w:hint="eastAsia"/>
          <w:color w:val="auto"/>
          <w:szCs w:val="21"/>
          <w:highlight w:val="none"/>
        </w:rPr>
        <w:t>未按要求加密的投标文件，</w:t>
      </w:r>
      <w:r>
        <w:rPr>
          <w:rFonts w:hint="eastAsia"/>
          <w:color w:val="auto"/>
          <w:szCs w:val="21"/>
          <w:highlight w:val="none"/>
          <w:u w:val="single"/>
        </w:rPr>
        <w:t>广州交易集团有限公司（广州公共资源交易中心）</w:t>
      </w:r>
      <w:r>
        <w:rPr>
          <w:rFonts w:hint="eastAsia"/>
          <w:color w:val="auto"/>
          <w:szCs w:val="21"/>
          <w:highlight w:val="none"/>
        </w:rPr>
        <w:t>交易平台将予以拒收。</w:t>
      </w:r>
    </w:p>
    <w:p w14:paraId="0C553967">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条款号：19               修改类型：修改</w:t>
      </w:r>
    </w:p>
    <w:p w14:paraId="0DE9DF96">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19．投标文件的递交和接收</w:t>
      </w:r>
    </w:p>
    <w:p w14:paraId="0DCE47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19.1投标人通过</w:t>
      </w:r>
      <w:r>
        <w:rPr>
          <w:rFonts w:eastAsia="宋体" w:cs="Times New Roman"/>
          <w:color w:val="auto"/>
          <w:sz w:val="24"/>
          <w:szCs w:val="24"/>
          <w:highlight w:val="none"/>
          <w:u w:val="single"/>
        </w:rPr>
        <w:t xml:space="preserve">        </w:t>
      </w:r>
      <w:r>
        <w:rPr>
          <w:rFonts w:hint="eastAsia" w:ascii="宋体" w:hAnsi="宋体" w:cs="宋体"/>
          <w:color w:val="auto"/>
          <w:szCs w:val="21"/>
          <w:highlight w:val="none"/>
        </w:rPr>
        <w:t>交易平台递交电子投标文件。</w:t>
      </w:r>
    </w:p>
    <w:p w14:paraId="762657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19.2投标人完成电子投标文件上传后，</w:t>
      </w:r>
      <w:r>
        <w:rPr>
          <w:rFonts w:eastAsia="宋体" w:cs="Times New Roman"/>
          <w:color w:val="auto"/>
          <w:sz w:val="24"/>
          <w:szCs w:val="24"/>
          <w:highlight w:val="none"/>
          <w:u w:val="single"/>
        </w:rPr>
        <w:t xml:space="preserve">        </w:t>
      </w:r>
      <w:r>
        <w:rPr>
          <w:rFonts w:hint="eastAsia" w:ascii="宋体" w:hAnsi="宋体" w:cs="宋体"/>
          <w:color w:val="auto"/>
          <w:szCs w:val="21"/>
          <w:highlight w:val="none"/>
        </w:rPr>
        <w:t>交易平台即时向投标人发出递交回执通知。递交时间以递交回执通知载明的传输完成时间为准。</w:t>
      </w:r>
    </w:p>
    <w:p w14:paraId="677982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19.3逾期送达的电子投标文件，</w:t>
      </w:r>
      <w:r>
        <w:rPr>
          <w:rFonts w:eastAsia="宋体" w:cs="Times New Roman"/>
          <w:color w:val="auto"/>
          <w:sz w:val="24"/>
          <w:szCs w:val="24"/>
          <w:highlight w:val="none"/>
          <w:u w:val="single"/>
        </w:rPr>
        <w:t xml:space="preserve">        </w:t>
      </w:r>
      <w:r>
        <w:rPr>
          <w:rFonts w:hint="eastAsia" w:ascii="宋体" w:hAnsi="宋体" w:cs="宋体"/>
          <w:color w:val="auto"/>
          <w:szCs w:val="21"/>
          <w:highlight w:val="none"/>
        </w:rPr>
        <w:t>交易平台将予以拒收。</w:t>
      </w:r>
    </w:p>
    <w:p w14:paraId="080AED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19.4 投标截止前，招标人拒绝接收符合条件的投标文件，投标人可向招标投标监督机构投诉。</w:t>
      </w:r>
    </w:p>
    <w:p w14:paraId="228516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19.5如技术标和经济标先后分别开启，</w:t>
      </w:r>
      <w:r>
        <w:rPr>
          <w:rFonts w:eastAsia="宋体" w:cs="Times New Roman"/>
          <w:color w:val="auto"/>
          <w:sz w:val="24"/>
          <w:szCs w:val="24"/>
          <w:highlight w:val="none"/>
          <w:u w:val="single"/>
        </w:rPr>
        <w:t xml:space="preserve">        </w:t>
      </w:r>
      <w:r>
        <w:rPr>
          <w:rFonts w:hint="eastAsia" w:ascii="宋体" w:hAnsi="宋体" w:cs="宋体"/>
          <w:color w:val="auto"/>
          <w:szCs w:val="21"/>
          <w:highlight w:val="none"/>
        </w:rPr>
        <w:t>交易平台将按招标文件规定的时间分别开启技术标和经济标。</w:t>
      </w:r>
    </w:p>
    <w:p w14:paraId="672EEE46">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19．投标文件的递交和接收</w:t>
      </w:r>
    </w:p>
    <w:p w14:paraId="6521EFFA">
      <w:pPr>
        <w:pBdr>
          <w:bottom w:val="single" w:color="auto" w:sz="6" w:space="1"/>
        </w:pBdr>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19.1投标人通过</w:t>
      </w:r>
      <w:r>
        <w:rPr>
          <w:rFonts w:hint="eastAsia" w:ascii="Times New Roman" w:hAnsi="Times New Roman" w:eastAsia="宋体" w:cs="Times New Roman"/>
          <w:color w:val="auto"/>
          <w:szCs w:val="21"/>
          <w:highlight w:val="none"/>
          <w:u w:val="single"/>
          <w:lang w:eastAsia="zh-CN"/>
        </w:rPr>
        <w:t>广州交易集团有限公司（广州公共资源交易中心）</w:t>
      </w:r>
      <w:r>
        <w:rPr>
          <w:rFonts w:hint="eastAsia" w:ascii="Times New Roman" w:hAnsi="Times New Roman" w:eastAsia="宋体" w:cs="Times New Roman"/>
          <w:color w:val="auto"/>
          <w:szCs w:val="21"/>
          <w:highlight w:val="none"/>
        </w:rPr>
        <w:t>交易平台递交电子投标文件。</w:t>
      </w:r>
    </w:p>
    <w:p w14:paraId="29CD596E">
      <w:pPr>
        <w:pBdr>
          <w:bottom w:val="single" w:color="auto" w:sz="6" w:space="1"/>
        </w:pBdr>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19.2投标人完成电子投标文件上传后，</w:t>
      </w:r>
      <w:r>
        <w:rPr>
          <w:rFonts w:hint="eastAsia" w:ascii="Times New Roman" w:hAnsi="Times New Roman" w:eastAsia="宋体" w:cs="Times New Roman"/>
          <w:color w:val="auto"/>
          <w:szCs w:val="21"/>
          <w:highlight w:val="none"/>
          <w:u w:val="single"/>
          <w:lang w:eastAsia="zh-CN"/>
        </w:rPr>
        <w:t>广州交易集团有限公司（广州公共资源交易中心）</w:t>
      </w:r>
      <w:r>
        <w:rPr>
          <w:rFonts w:hint="eastAsia" w:ascii="Times New Roman" w:hAnsi="Times New Roman" w:eastAsia="宋体" w:cs="Times New Roman"/>
          <w:color w:val="auto"/>
          <w:szCs w:val="21"/>
          <w:highlight w:val="none"/>
        </w:rPr>
        <w:t>交易平台即时向投标人发出递交回执通知。递交时间以递交回执通知载明的传输完成时间为准。</w:t>
      </w:r>
    </w:p>
    <w:p w14:paraId="14A756A6">
      <w:pPr>
        <w:pBdr>
          <w:bottom w:val="single" w:color="auto" w:sz="6" w:space="1"/>
        </w:pBdr>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19.3逾期送达的电子投标文件，</w:t>
      </w:r>
      <w:r>
        <w:rPr>
          <w:rFonts w:hint="eastAsia" w:ascii="Times New Roman" w:hAnsi="Times New Roman" w:eastAsia="宋体" w:cs="Times New Roman"/>
          <w:color w:val="auto"/>
          <w:szCs w:val="21"/>
          <w:highlight w:val="none"/>
          <w:u w:val="single"/>
          <w:lang w:eastAsia="zh-CN"/>
        </w:rPr>
        <w:t>广州交易集团有限公司（广州公共资源交易中心）</w:t>
      </w:r>
      <w:r>
        <w:rPr>
          <w:rFonts w:hint="eastAsia" w:ascii="Times New Roman" w:hAnsi="Times New Roman" w:eastAsia="宋体" w:cs="Times New Roman"/>
          <w:color w:val="auto"/>
          <w:szCs w:val="21"/>
          <w:highlight w:val="none"/>
        </w:rPr>
        <w:t>交易平台将予以拒收。</w:t>
      </w:r>
    </w:p>
    <w:p w14:paraId="0245E081">
      <w:pPr>
        <w:pBdr>
          <w:bottom w:val="single" w:color="auto" w:sz="6" w:space="1"/>
        </w:pBdr>
        <w:spacing w:line="360" w:lineRule="auto"/>
        <w:ind w:firstLine="525" w:firstLineChars="250"/>
        <w:rPr>
          <w:rFonts w:hint="eastAsia" w:ascii="宋体" w:hAnsi="宋体" w:eastAsia="宋体" w:cs="宋体"/>
          <w:color w:val="auto"/>
          <w:szCs w:val="21"/>
          <w:highlight w:val="none"/>
        </w:rPr>
      </w:pPr>
      <w:r>
        <w:rPr>
          <w:rFonts w:hint="eastAsia" w:ascii="Times New Roman" w:hAnsi="Times New Roman" w:eastAsia="宋体" w:cs="Times New Roman"/>
          <w:color w:val="auto"/>
          <w:szCs w:val="21"/>
          <w:highlight w:val="none"/>
        </w:rPr>
        <w:t>19.4 投标截止前，招标人拒绝接收符合条件的投标文件，投标人可向招标投标监督机构投诉。</w:t>
      </w:r>
    </w:p>
    <w:p w14:paraId="65FB6BFD">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21.1</w:t>
      </w:r>
      <w:r>
        <w:rPr>
          <w:rFonts w:hint="eastAsia" w:ascii="宋体" w:hAnsi="宋体" w:cs="宋体"/>
          <w:b/>
          <w:color w:val="auto"/>
          <w:szCs w:val="21"/>
          <w:highlight w:val="none"/>
        </w:rPr>
        <w:t xml:space="preserve">             修改类型：修改</w:t>
      </w:r>
    </w:p>
    <w:p w14:paraId="08F46525">
      <w:pPr>
        <w:spacing w:line="360" w:lineRule="auto"/>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21.1 本须知前附表第17项规定的投标截止时间</w:t>
      </w:r>
      <w:r>
        <w:rPr>
          <w:rFonts w:hint="eastAsia" w:ascii="宋体" w:hAnsi="宋体" w:cs="宋体"/>
          <w:bCs/>
          <w:color w:val="auto"/>
          <w:szCs w:val="21"/>
          <w:highlight w:val="none"/>
        </w:rPr>
        <w:t>后送达的电子投标文件，</w:t>
      </w:r>
      <w:r>
        <w:rPr>
          <w:rFonts w:eastAsia="宋体" w:cs="Times New Roman"/>
          <w:color w:val="auto"/>
          <w:sz w:val="24"/>
          <w:szCs w:val="24"/>
          <w:highlight w:val="none"/>
          <w:u w:val="single"/>
        </w:rPr>
        <w:t xml:space="preserve">       </w:t>
      </w:r>
      <w:r>
        <w:rPr>
          <w:rFonts w:hint="eastAsia" w:ascii="宋体" w:hAnsi="宋体" w:cs="宋体"/>
          <w:color w:val="auto"/>
          <w:szCs w:val="21"/>
          <w:highlight w:val="none"/>
        </w:rPr>
        <w:t>交易平台将予以拒收。</w:t>
      </w:r>
    </w:p>
    <w:p w14:paraId="6B2B427E">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 xml:space="preserve">21.1 </w:t>
      </w:r>
      <w:r>
        <w:rPr>
          <w:rFonts w:hint="eastAsia" w:ascii="宋体" w:hAnsi="宋体" w:cs="宋体"/>
          <w:bCs/>
          <w:color w:val="auto"/>
          <w:kern w:val="0"/>
          <w:szCs w:val="21"/>
          <w:highlight w:val="none"/>
        </w:rPr>
        <w:t>本须知前附表第17项规定的投标截止时间后送达的电子投标文件，</w:t>
      </w:r>
      <w:r>
        <w:rPr>
          <w:rFonts w:hint="eastAsia" w:ascii="宋体" w:hAnsi="宋体" w:cs="宋体"/>
          <w:bCs/>
          <w:color w:val="auto"/>
          <w:kern w:val="0"/>
          <w:szCs w:val="21"/>
          <w:highlight w:val="none"/>
          <w:u w:val="single"/>
        </w:rPr>
        <w:t>广州交易集团有限公司（广州公共资源交易中心）</w:t>
      </w:r>
      <w:r>
        <w:rPr>
          <w:rFonts w:hint="eastAsia" w:ascii="宋体" w:hAnsi="宋体" w:cs="宋体"/>
          <w:bCs/>
          <w:color w:val="auto"/>
          <w:kern w:val="0"/>
          <w:szCs w:val="21"/>
          <w:highlight w:val="none"/>
        </w:rPr>
        <w:t>交易平台将予以拒收。</w:t>
      </w:r>
    </w:p>
    <w:p w14:paraId="62A87920">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条款号：27.1          修改类型：修改</w:t>
      </w:r>
    </w:p>
    <w:p w14:paraId="311D3056">
      <w:pPr>
        <w:pBdr>
          <w:bottom w:val="single" w:color="auto" w:sz="6" w:space="1"/>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27.1招标人将在</w:t>
      </w:r>
      <w:r>
        <w:rPr>
          <w:rFonts w:hint="eastAsia" w:ascii="宋体" w:hAnsi="宋体" w:eastAsia="宋体" w:cs="Times New Roman"/>
          <w:color w:val="auto"/>
          <w:sz w:val="24"/>
          <w:highlight w:val="none"/>
          <w:u w:val="single"/>
        </w:rPr>
        <w:t xml:space="preserve">        </w:t>
      </w:r>
      <w:r>
        <w:rPr>
          <w:rFonts w:hint="eastAsia" w:ascii="宋体" w:hAnsi="宋体" w:cs="宋体"/>
          <w:color w:val="auto"/>
          <w:szCs w:val="21"/>
          <w:highlight w:val="none"/>
        </w:rPr>
        <w:t>交易平台、广东省招标投标监管网和中国招标投标公共服务平台公示中标候选人，公示期为三天。</w:t>
      </w:r>
      <w:r>
        <w:rPr>
          <w:rFonts w:hint="eastAsia" w:ascii="宋体" w:hAnsi="宋体" w:cs="宋体"/>
          <w:bCs/>
          <w:color w:val="auto"/>
          <w:szCs w:val="21"/>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76106A60">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27.1</w:t>
      </w:r>
      <w:r>
        <w:rPr>
          <w:rFonts w:hint="eastAsia" w:ascii="宋体" w:hAnsi="宋体"/>
          <w:color w:val="auto"/>
          <w:szCs w:val="21"/>
          <w:highlight w:val="none"/>
        </w:rPr>
        <w:t>招标人将在</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rPr>
        <w:t>交易平台、广东省招标投标监管网和中国招标投标公共服务平台公示中标候选人，公示期为三天。</w:t>
      </w:r>
      <w:r>
        <w:rPr>
          <w:rFonts w:hint="eastAsia" w:ascii="宋体" w:hAnsi="宋体" w:cs="宋体"/>
          <w:b w:val="0"/>
          <w:bCs w:val="0"/>
          <w:color w:val="auto"/>
          <w:kern w:val="0"/>
          <w:sz w:val="21"/>
          <w:szCs w:val="21"/>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155ADA7D">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27.</w:t>
      </w:r>
      <w:r>
        <w:rPr>
          <w:rFonts w:ascii="宋体" w:hAnsi="宋体" w:cs="宋体"/>
          <w:color w:val="auto"/>
          <w:szCs w:val="21"/>
          <w:highlight w:val="none"/>
        </w:rPr>
        <w:t>3</w:t>
      </w:r>
      <w:r>
        <w:rPr>
          <w:rFonts w:hint="eastAsia" w:ascii="宋体" w:hAnsi="宋体" w:cs="宋体"/>
          <w:b/>
          <w:color w:val="auto"/>
          <w:szCs w:val="21"/>
          <w:highlight w:val="none"/>
        </w:rPr>
        <w:t xml:space="preserve">            修改类型：修改</w:t>
      </w:r>
    </w:p>
    <w:p w14:paraId="66945C89">
      <w:pPr>
        <w:spacing w:line="360" w:lineRule="auto"/>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27.</w:t>
      </w:r>
      <w:r>
        <w:rPr>
          <w:rFonts w:ascii="宋体" w:hAnsi="宋体" w:cs="宋体"/>
          <w:color w:val="auto"/>
          <w:szCs w:val="21"/>
          <w:highlight w:val="none"/>
        </w:rPr>
        <w:t>3</w:t>
      </w:r>
      <w:r>
        <w:rPr>
          <w:rFonts w:hint="eastAsia" w:ascii="宋体" w:hAnsi="宋体" w:cs="宋体"/>
          <w:color w:val="auto"/>
          <w:szCs w:val="21"/>
          <w:highlight w:val="none"/>
        </w:rPr>
        <w:t>中标人必须在收到中标通知书后24小时之内以书面形式回复招标人，确认收到。</w:t>
      </w:r>
    </w:p>
    <w:p w14:paraId="4AD932C6">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27.</w:t>
      </w:r>
      <w:r>
        <w:rPr>
          <w:rFonts w:ascii="宋体" w:hAnsi="宋体" w:cs="宋体"/>
          <w:color w:val="auto"/>
          <w:szCs w:val="21"/>
          <w:highlight w:val="none"/>
          <w:u w:val="single"/>
        </w:rPr>
        <w:t>3</w:t>
      </w:r>
      <w:r>
        <w:rPr>
          <w:rFonts w:hint="eastAsia" w:ascii="宋体" w:hAnsi="宋体" w:cs="宋体"/>
          <w:color w:val="auto"/>
          <w:szCs w:val="21"/>
          <w:highlight w:val="none"/>
          <w:u w:val="single"/>
        </w:rPr>
        <w:t>中标人自行于广州公共资源交易中心交易平台下载中标通知书。中标人须对其投标文件真实性负责，并准备投标文件涉及的所有原件待查，如存在弄虚作假情况或原件不齐或与原件不符的，招标人有权取消其中标人资格，并上报建设行政主管部门。</w:t>
      </w:r>
    </w:p>
    <w:p w14:paraId="4EB34151">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27.4</w:t>
      </w:r>
      <w:r>
        <w:rPr>
          <w:rFonts w:hint="eastAsia" w:ascii="宋体" w:hAnsi="宋体" w:cs="宋体"/>
          <w:b/>
          <w:color w:val="auto"/>
          <w:szCs w:val="21"/>
          <w:highlight w:val="none"/>
        </w:rPr>
        <w:t xml:space="preserve">            修改类型：修改</w:t>
      </w:r>
    </w:p>
    <w:p w14:paraId="1681F81C">
      <w:pPr>
        <w:spacing w:line="360" w:lineRule="auto"/>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27.4在产生中标候选人后，招标人将中标候选人的投标文件商务部分文件的所有内容（包括人员、业绩、奖项等资料）在</w:t>
      </w:r>
      <w:r>
        <w:rPr>
          <w:rFonts w:hint="eastAsia" w:ascii="宋体" w:hAnsi="宋体" w:eastAsia="宋体" w:cs="Times New Roman"/>
          <w:color w:val="auto"/>
          <w:sz w:val="24"/>
          <w:highlight w:val="none"/>
          <w:u w:val="single"/>
        </w:rPr>
        <w:t xml:space="preserve">        </w:t>
      </w:r>
      <w:r>
        <w:rPr>
          <w:rFonts w:hint="eastAsia" w:ascii="宋体" w:hAnsi="宋体" w:cs="宋体"/>
          <w:color w:val="auto"/>
          <w:szCs w:val="21"/>
          <w:highlight w:val="none"/>
        </w:rPr>
        <w:t>交易平台和广东省招标投标监管网公开。</w:t>
      </w:r>
    </w:p>
    <w:p w14:paraId="2C887177">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27.4</w:t>
      </w:r>
      <w:r>
        <w:rPr>
          <w:rFonts w:hint="eastAsia" w:ascii="宋体" w:hAnsi="宋体"/>
          <w:bCs/>
          <w:color w:val="auto"/>
          <w:szCs w:val="21"/>
          <w:highlight w:val="none"/>
        </w:rPr>
        <w:t>在产生中标候选人后，招标人将中标候选人的投标文件商务部分文件的所有内容（包括人员、业绩、奖项等资料）在</w:t>
      </w:r>
      <w:r>
        <w:rPr>
          <w:rFonts w:hint="eastAsia" w:ascii="宋体" w:hAnsi="宋体"/>
          <w:bCs/>
          <w:color w:val="auto"/>
          <w:szCs w:val="21"/>
          <w:highlight w:val="none"/>
          <w:u w:val="single"/>
          <w:lang w:eastAsia="zh-CN"/>
        </w:rPr>
        <w:t>广州交易集团有限公司（广州公共资源交易中心）</w:t>
      </w:r>
      <w:r>
        <w:rPr>
          <w:rFonts w:hint="eastAsia" w:ascii="宋体" w:hAnsi="宋体"/>
          <w:bCs/>
          <w:color w:val="auto"/>
          <w:szCs w:val="21"/>
          <w:highlight w:val="none"/>
        </w:rPr>
        <w:t>交易平台和广东省招标投标监管网公开。</w:t>
      </w:r>
    </w:p>
    <w:p w14:paraId="1CA5C66D">
      <w:pPr>
        <w:adjustRightInd w:val="0"/>
        <w:spacing w:line="400" w:lineRule="exact"/>
        <w:ind w:firstLine="472" w:firstLineChars="224"/>
        <w:textAlignment w:val="baseline"/>
        <w:rPr>
          <w:rFonts w:ascii="宋体" w:hAnsi="宋体" w:cs="宋体"/>
          <w:b/>
          <w:color w:val="auto"/>
          <w:szCs w:val="21"/>
          <w:highlight w:val="none"/>
        </w:rPr>
      </w:pPr>
      <w:r>
        <w:rPr>
          <w:rFonts w:hint="eastAsia" w:ascii="宋体" w:hAnsi="宋体" w:cs="宋体"/>
          <w:b/>
          <w:color w:val="auto"/>
          <w:szCs w:val="21"/>
          <w:highlight w:val="none"/>
        </w:rPr>
        <w:t xml:space="preserve">条款号：30.1             </w:t>
      </w:r>
      <w:r>
        <w:rPr>
          <w:rFonts w:ascii="宋体" w:hAnsi="宋体" w:cs="宋体"/>
          <w:b/>
          <w:color w:val="auto"/>
          <w:szCs w:val="21"/>
          <w:highlight w:val="none"/>
        </w:rPr>
        <w:t xml:space="preserve">         </w:t>
      </w:r>
      <w:r>
        <w:rPr>
          <w:rFonts w:hint="eastAsia" w:ascii="宋体" w:hAnsi="宋体" w:cs="宋体"/>
          <w:b/>
          <w:color w:val="auto"/>
          <w:szCs w:val="21"/>
          <w:highlight w:val="none"/>
        </w:rPr>
        <w:t>修改类型：修改</w:t>
      </w:r>
    </w:p>
    <w:p w14:paraId="4E9F30A5">
      <w:pPr>
        <w:adjustRightInd w:val="0"/>
        <w:spacing w:line="400" w:lineRule="exact"/>
        <w:ind w:firstLine="472" w:firstLineChars="224"/>
        <w:textAlignment w:val="baseline"/>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30.1在合同双方全权代表在合同协议书上签字，并分别加盖双方单位的公章后，合同正式生效。</w:t>
      </w:r>
    </w:p>
    <w:p w14:paraId="5986C880">
      <w:pPr>
        <w:pBdr>
          <w:bottom w:val="single" w:color="auto" w:sz="6" w:space="1"/>
        </w:pBdr>
        <w:adjustRightInd w:val="0"/>
        <w:spacing w:line="400" w:lineRule="exact"/>
        <w:ind w:firstLine="424" w:firstLineChars="201"/>
        <w:textAlignment w:val="baseline"/>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30.1在合同双方全权代表在合同协议书上签字，并分别加盖双方单位的公章</w:t>
      </w:r>
      <w:r>
        <w:rPr>
          <w:rFonts w:hint="eastAsia" w:ascii="宋体" w:hAnsi="宋体" w:cs="宋体"/>
          <w:color w:val="auto"/>
          <w:szCs w:val="21"/>
          <w:highlight w:val="none"/>
          <w:u w:val="single"/>
        </w:rPr>
        <w:t>且承包人提交履约担保后，合同正式生效。</w:t>
      </w:r>
    </w:p>
    <w:p w14:paraId="067C9A87">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条款号：</w:t>
      </w:r>
      <w:r>
        <w:rPr>
          <w:rFonts w:ascii="宋体" w:hAnsi="宋体" w:eastAsia="宋体" w:cs="Times New Roman"/>
          <w:b/>
          <w:color w:val="auto"/>
          <w:szCs w:val="21"/>
          <w:highlight w:val="none"/>
        </w:rPr>
        <w:t>31</w:t>
      </w:r>
      <w:r>
        <w:rPr>
          <w:rFonts w:hint="eastAsia" w:ascii="宋体" w:hAnsi="宋体" w:eastAsia="宋体" w:cs="Times New Roman"/>
          <w:b/>
          <w:color w:val="auto"/>
          <w:szCs w:val="21"/>
          <w:highlight w:val="none"/>
        </w:rPr>
        <w:t xml:space="preserve">             修改类型：增加</w:t>
      </w:r>
    </w:p>
    <w:p w14:paraId="3FED2632">
      <w:pPr>
        <w:spacing w:line="360" w:lineRule="auto"/>
        <w:ind w:left="0" w:firstLine="422" w:firstLineChars="200"/>
        <w:rPr>
          <w:rFonts w:hint="eastAsia" w:ascii="宋体" w:hAnsi="宋体" w:eastAsia="宋体" w:cs="Times New Roman"/>
          <w:b/>
          <w:bCs/>
          <w:color w:val="auto"/>
          <w:szCs w:val="21"/>
          <w:highlight w:val="none"/>
        </w:rPr>
      </w:pPr>
      <w:r>
        <w:rPr>
          <w:rFonts w:hint="eastAsia" w:ascii="宋体" w:hAnsi="宋体" w:eastAsia="宋体" w:cs="Times New Roman"/>
          <w:b/>
          <w:color w:val="auto"/>
          <w:szCs w:val="21"/>
          <w:highlight w:val="none"/>
        </w:rPr>
        <w:t>现文：</w:t>
      </w:r>
      <w:r>
        <w:rPr>
          <w:rFonts w:ascii="宋体" w:hAnsi="宋体" w:eastAsia="宋体" w:cs="Times New Roman"/>
          <w:b/>
          <w:bCs/>
          <w:color w:val="auto"/>
          <w:szCs w:val="21"/>
          <w:highlight w:val="none"/>
        </w:rPr>
        <w:t>31</w:t>
      </w:r>
      <w:r>
        <w:rPr>
          <w:rFonts w:hint="eastAsia" w:ascii="宋体" w:hAnsi="宋体" w:eastAsia="宋体" w:cs="Times New Roman"/>
          <w:b/>
          <w:bCs/>
          <w:color w:val="auto"/>
          <w:szCs w:val="21"/>
          <w:highlight w:val="none"/>
        </w:rPr>
        <w:t>．其它费用</w:t>
      </w:r>
    </w:p>
    <w:p w14:paraId="73B51CE1">
      <w:pPr>
        <w:pBdr>
          <w:bottom w:val="single" w:color="auto" w:sz="6" w:space="1"/>
        </w:pBdr>
        <w:spacing w:line="360" w:lineRule="auto"/>
        <w:ind w:firstLine="420" w:firstLineChars="200"/>
        <w:rPr>
          <w:rFonts w:hint="eastAsia" w:ascii="宋体" w:hAnsi="宋体" w:eastAsia="宋体" w:cs="宋体"/>
          <w:color w:val="auto"/>
          <w:szCs w:val="21"/>
          <w:highlight w:val="none"/>
          <w:u w:val="single"/>
          <w:lang w:bidi="ar"/>
        </w:rPr>
      </w:pPr>
      <w:r>
        <w:rPr>
          <w:rFonts w:hint="eastAsia" w:ascii="宋体" w:hAnsi="宋体" w:eastAsia="宋体" w:cs="宋体"/>
          <w:color w:val="auto"/>
          <w:sz w:val="21"/>
          <w:szCs w:val="21"/>
          <w:highlight w:val="none"/>
          <w:u w:val="single"/>
        </w:rPr>
        <w:t>中标人代招标人支付（或中标人自行支付）公共资源交易服务费，广州交易集团有限公司向中标人开具增值税发票，其费用包含在中标人投标报价中，招标人不另行支付。</w:t>
      </w:r>
    </w:p>
    <w:p w14:paraId="640B72EC">
      <w:pPr>
        <w:spacing w:line="440" w:lineRule="exact"/>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条款号：</w:t>
      </w:r>
      <w:r>
        <w:rPr>
          <w:rFonts w:ascii="宋体" w:hAnsi="宋体" w:eastAsia="宋体" w:cs="宋体"/>
          <w:b/>
          <w:color w:val="auto"/>
          <w:szCs w:val="21"/>
          <w:highlight w:val="none"/>
          <w:lang w:bidi="ar"/>
        </w:rPr>
        <w:t>3</w:t>
      </w:r>
      <w:r>
        <w:rPr>
          <w:rFonts w:hint="eastAsia" w:ascii="宋体" w:hAnsi="宋体" w:eastAsia="宋体" w:cs="宋体"/>
          <w:b/>
          <w:color w:val="auto"/>
          <w:szCs w:val="21"/>
          <w:highlight w:val="none"/>
          <w:lang w:val="en-US" w:eastAsia="zh-CN" w:bidi="ar"/>
        </w:rPr>
        <w:t>3</w:t>
      </w:r>
      <w:r>
        <w:rPr>
          <w:rFonts w:ascii="宋体" w:hAnsi="宋体" w:eastAsia="宋体" w:cs="宋体"/>
          <w:b/>
          <w:color w:val="auto"/>
          <w:szCs w:val="21"/>
          <w:highlight w:val="none"/>
          <w:lang w:bidi="ar"/>
        </w:rPr>
        <w:t xml:space="preserve">            </w:t>
      </w:r>
      <w:r>
        <w:rPr>
          <w:rFonts w:hint="eastAsia" w:ascii="宋体" w:hAnsi="宋体" w:eastAsia="宋体" w:cs="宋体"/>
          <w:b/>
          <w:color w:val="auto"/>
          <w:szCs w:val="21"/>
          <w:highlight w:val="none"/>
          <w:lang w:bidi="ar"/>
        </w:rPr>
        <w:t>修改类型：增加</w:t>
      </w:r>
    </w:p>
    <w:p w14:paraId="7C8909B5">
      <w:pPr>
        <w:pBdr>
          <w:bottom w:val="single" w:color="auto" w:sz="6" w:space="1"/>
        </w:pBdr>
        <w:spacing w:line="440" w:lineRule="exact"/>
        <w:ind w:firstLine="422" w:firstLineChars="200"/>
        <w:rPr>
          <w:rFonts w:ascii="宋体" w:hAnsi="宋体" w:eastAsia="宋体" w:cs="宋体"/>
          <w:color w:val="auto"/>
          <w:szCs w:val="21"/>
          <w:highlight w:val="none"/>
          <w:u w:val="single"/>
        </w:rPr>
      </w:pPr>
      <w:r>
        <w:rPr>
          <w:rFonts w:hint="eastAsia" w:ascii="宋体" w:hAnsi="宋体" w:eastAsia="宋体" w:cs="宋体"/>
          <w:b/>
          <w:color w:val="auto"/>
          <w:szCs w:val="21"/>
          <w:highlight w:val="none"/>
          <w:lang w:bidi="ar"/>
        </w:rPr>
        <w:t>现文：</w:t>
      </w:r>
      <w:r>
        <w:rPr>
          <w:rFonts w:ascii="宋体" w:hAnsi="宋体" w:eastAsia="宋体" w:cs="宋体"/>
          <w:color w:val="auto"/>
          <w:szCs w:val="21"/>
          <w:highlight w:val="none"/>
          <w:u w:val="single"/>
          <w:lang w:bidi="ar"/>
        </w:rPr>
        <w:t>3</w:t>
      </w:r>
      <w:r>
        <w:rPr>
          <w:rFonts w:hint="eastAsia" w:ascii="宋体" w:hAnsi="宋体" w:eastAsia="宋体" w:cs="宋体"/>
          <w:color w:val="auto"/>
          <w:szCs w:val="21"/>
          <w:highlight w:val="none"/>
          <w:u w:val="single"/>
          <w:lang w:val="en-US" w:eastAsia="zh-CN" w:bidi="ar"/>
        </w:rPr>
        <w:t>3</w:t>
      </w:r>
      <w:r>
        <w:rPr>
          <w:rFonts w:ascii="宋体" w:hAnsi="宋体" w:eastAsia="宋体" w:cs="宋体"/>
          <w:color w:val="auto"/>
          <w:szCs w:val="21"/>
          <w:highlight w:val="none"/>
          <w:u w:val="single"/>
          <w:lang w:bidi="ar"/>
        </w:rPr>
        <w:t>.</w:t>
      </w:r>
      <w:r>
        <w:rPr>
          <w:rFonts w:hint="eastAsia" w:ascii="宋体" w:hAnsi="宋体" w:eastAsia="宋体" w:cs="宋体"/>
          <w:bCs/>
          <w:color w:val="auto"/>
          <w:kern w:val="0"/>
          <w:szCs w:val="21"/>
          <w:highlight w:val="none"/>
          <w:u w:val="single"/>
          <w:lang w:bidi="ar"/>
        </w:rPr>
        <w:t>在招标人与中标人签订合同或办理施工许可前，招标人将会核查中标人委派的项目负责人在建项目任职情况，如发现委派的项目负责人在其他在建项目中任职的，承包人应以书面形式向监理单位提出更换项目负责人意向（附前任和后任人员的详细履历资料），经总监理工程师签署意见后向发包人提出申请，征得发包人同意后更换项目负责人。承包人必须保证后任人员的资质、资历、业绩、实际工作能力不低于前任人员的素质。即使征得发包人同意更换的，承包人仍需承担严重违约责任</w:t>
      </w:r>
      <w:r>
        <w:rPr>
          <w:rFonts w:ascii="宋体" w:hAnsi="宋体" w:eastAsia="宋体" w:cs="宋体"/>
          <w:bCs/>
          <w:color w:val="auto"/>
          <w:kern w:val="0"/>
          <w:szCs w:val="21"/>
          <w:highlight w:val="none"/>
          <w:u w:val="single"/>
          <w:lang w:bidi="ar"/>
        </w:rPr>
        <w:t>1次，且自撤换之日起一年内，该项目负责人不得再作为发包人后续招标项目时拟委派项目管理机构的项目负责人。</w:t>
      </w:r>
    </w:p>
    <w:p w14:paraId="5A3B0367">
      <w:pPr>
        <w:spacing w:line="360" w:lineRule="auto"/>
        <w:ind w:firstLine="211" w:firstLineChars="100"/>
        <w:rPr>
          <w:rFonts w:ascii="宋体" w:hAnsi="宋体" w:cs="宋体"/>
          <w:b/>
          <w:color w:val="auto"/>
          <w:szCs w:val="21"/>
          <w:highlight w:val="none"/>
        </w:rPr>
      </w:pPr>
      <w:r>
        <w:rPr>
          <w:rFonts w:hint="eastAsia" w:ascii="宋体" w:hAnsi="宋体" w:cs="宋体"/>
          <w:b/>
          <w:color w:val="auto"/>
          <w:szCs w:val="21"/>
          <w:highlight w:val="none"/>
        </w:rPr>
        <w:t>注：以上修改，仅限于本范本中有可供选择条款的情形。</w:t>
      </w:r>
    </w:p>
    <w:p w14:paraId="72512F14">
      <w:pPr>
        <w:spacing w:line="360" w:lineRule="auto"/>
        <w:rPr>
          <w:rFonts w:ascii="宋体" w:hAnsi="宋体" w:cs="宋体"/>
          <w:color w:val="auto"/>
          <w:szCs w:val="21"/>
          <w:highlight w:val="none"/>
        </w:rPr>
      </w:pPr>
      <w:r>
        <w:rPr>
          <w:rFonts w:hint="eastAsia" w:ascii="宋体" w:hAnsi="宋体" w:cs="宋体"/>
          <w:b/>
          <w:color w:val="auto"/>
          <w:szCs w:val="21"/>
          <w:highlight w:val="none"/>
        </w:rPr>
        <w:t>（以下无正文）</w:t>
      </w:r>
    </w:p>
    <w:p w14:paraId="223D43E6">
      <w:pPr>
        <w:pStyle w:val="6"/>
        <w:spacing w:line="360" w:lineRule="auto"/>
        <w:ind w:firstLine="422" w:firstLineChars="200"/>
        <w:rPr>
          <w:rFonts w:ascii="宋体" w:hAnsi="宋体" w:cs="宋体"/>
          <w:b/>
          <w:bCs/>
          <w:color w:val="auto"/>
          <w:szCs w:val="21"/>
          <w:highlight w:val="none"/>
        </w:rPr>
        <w:sectPr>
          <w:footerReference r:id="rId6" w:type="first"/>
          <w:footerReference r:id="rId5" w:type="default"/>
          <w:endnotePr>
            <w:numFmt w:val="decimal"/>
          </w:endnotePr>
          <w:pgSz w:w="11906" w:h="16838"/>
          <w:pgMar w:top="1134" w:right="1418" w:bottom="1247" w:left="1418" w:header="851" w:footer="907" w:gutter="0"/>
          <w:pgNumType w:fmt="decimal" w:start="1"/>
          <w:cols w:space="720" w:num="1"/>
          <w:titlePg/>
          <w:docGrid w:type="lines" w:linePitch="312" w:charSpace="0"/>
        </w:sectPr>
      </w:pPr>
    </w:p>
    <w:p w14:paraId="7C1AE121">
      <w:pPr>
        <w:pStyle w:val="4"/>
        <w:rPr>
          <w:rFonts w:ascii="宋体" w:hAnsi="宋体" w:cs="宋体"/>
          <w:color w:val="auto"/>
          <w:highlight w:val="none"/>
        </w:rPr>
      </w:pPr>
      <w:bookmarkStart w:id="3" w:name="_Toc160197752"/>
      <w:r>
        <w:rPr>
          <w:rFonts w:hint="eastAsia" w:ascii="宋体" w:hAnsi="宋体" w:cs="宋体"/>
          <w:color w:val="auto"/>
          <w:highlight w:val="none"/>
        </w:rPr>
        <w:t>三、投标须知通用条款</w:t>
      </w:r>
      <w:bookmarkEnd w:id="3"/>
    </w:p>
    <w:p w14:paraId="212CA3DA">
      <w:pPr>
        <w:pStyle w:val="5"/>
        <w:spacing w:before="156" w:after="156"/>
        <w:rPr>
          <w:rFonts w:cs="宋体"/>
          <w:color w:val="auto"/>
          <w:highlight w:val="none"/>
        </w:rPr>
      </w:pPr>
      <w:bookmarkStart w:id="4" w:name="_Toc160197753"/>
      <w:r>
        <w:rPr>
          <w:rFonts w:hint="eastAsia" w:cs="宋体"/>
          <w:color w:val="auto"/>
          <w:highlight w:val="none"/>
        </w:rPr>
        <w:t>（一）总则</w:t>
      </w:r>
      <w:bookmarkEnd w:id="4"/>
    </w:p>
    <w:p w14:paraId="109D8AC9">
      <w:pPr>
        <w:widowControl w:val="0"/>
        <w:spacing w:after="0" w:line="360" w:lineRule="auto"/>
        <w:ind w:firstLine="482" w:firstLineChars="200"/>
        <w:jc w:val="both"/>
        <w:rPr>
          <w:rFonts w:ascii="宋体" w:hAnsi="Times New Roman" w:eastAsia="宋体" w:cs="Times New Roman"/>
          <w:b/>
          <w:bCs/>
          <w:color w:val="auto"/>
          <w:kern w:val="2"/>
          <w:sz w:val="24"/>
          <w:szCs w:val="20"/>
          <w:highlight w:val="none"/>
          <w:lang w:val="en-US" w:eastAsia="zh-CN" w:bidi="ar-SA"/>
        </w:rPr>
      </w:pPr>
      <w:r>
        <w:rPr>
          <w:rFonts w:ascii="宋体" w:hAnsi="宋体" w:eastAsia="宋体" w:cs="Times New Roman"/>
          <w:b/>
          <w:bCs/>
          <w:color w:val="auto"/>
          <w:kern w:val="2"/>
          <w:sz w:val="24"/>
          <w:szCs w:val="20"/>
          <w:highlight w:val="none"/>
          <w:lang w:val="en-US" w:eastAsia="zh-CN" w:bidi="ar-SA"/>
        </w:rPr>
        <w:t>1</w:t>
      </w:r>
      <w:r>
        <w:rPr>
          <w:rFonts w:hint="eastAsia" w:ascii="宋体" w:hAnsi="宋体" w:eastAsia="宋体" w:cs="Times New Roman"/>
          <w:b/>
          <w:bCs/>
          <w:color w:val="auto"/>
          <w:kern w:val="2"/>
          <w:sz w:val="24"/>
          <w:szCs w:val="20"/>
          <w:highlight w:val="none"/>
          <w:lang w:val="en-US" w:eastAsia="zh-CN" w:bidi="ar-SA"/>
        </w:rPr>
        <w:t>、定义</w:t>
      </w:r>
    </w:p>
    <w:p w14:paraId="5862C48D">
      <w:pPr>
        <w:widowControl w:val="0"/>
        <w:spacing w:after="0" w:line="360" w:lineRule="auto"/>
        <w:ind w:firstLine="480" w:firstLineChars="200"/>
        <w:jc w:val="both"/>
        <w:rPr>
          <w:rFonts w:ascii="宋体" w:hAnsi="Times New Roman" w:eastAsia="宋体" w:cs="Times New Roman"/>
          <w:b/>
          <w:bCs/>
          <w:color w:val="auto"/>
          <w:kern w:val="2"/>
          <w:sz w:val="24"/>
          <w:szCs w:val="20"/>
          <w:highlight w:val="none"/>
          <w:lang w:val="en-US" w:eastAsia="zh-CN" w:bidi="ar-SA"/>
        </w:rPr>
      </w:pPr>
      <w:r>
        <w:rPr>
          <w:rFonts w:hint="eastAsia" w:ascii="宋体" w:hAnsi="宋体" w:eastAsia="宋体" w:cs="Times New Roman"/>
          <w:color w:val="auto"/>
          <w:kern w:val="2"/>
          <w:sz w:val="24"/>
          <w:szCs w:val="20"/>
          <w:highlight w:val="none"/>
          <w:lang w:val="en-US" w:eastAsia="zh-CN" w:bidi="ar-SA"/>
        </w:rPr>
        <w:t>本招标文件使用的下列词语具有如下规定的意义：</w:t>
      </w:r>
    </w:p>
    <w:p w14:paraId="7A94C82A">
      <w:pPr>
        <w:widowControl w:val="0"/>
        <w:spacing w:after="0" w:line="360" w:lineRule="auto"/>
        <w:ind w:firstLine="480" w:firstLineChars="200"/>
        <w:jc w:val="both"/>
        <w:rPr>
          <w:rFonts w:ascii="宋体" w:hAnsi="Times New Roman" w:eastAsia="宋体" w:cs="Times New Roman"/>
          <w:b/>
          <w:bCs/>
          <w:color w:val="auto"/>
          <w:kern w:val="2"/>
          <w:sz w:val="24"/>
          <w:szCs w:val="20"/>
          <w:highlight w:val="none"/>
          <w:u w:val="single"/>
          <w:lang w:val="en-US" w:eastAsia="zh-CN" w:bidi="ar-SA"/>
        </w:rPr>
      </w:pPr>
      <w:r>
        <w:rPr>
          <w:rFonts w:hint="eastAsia" w:ascii="宋体" w:hAnsi="宋体" w:eastAsia="宋体" w:cs="Times New Roman"/>
          <w:color w:val="auto"/>
          <w:kern w:val="2"/>
          <w:sz w:val="24"/>
          <w:szCs w:val="20"/>
          <w:highlight w:val="none"/>
          <w:lang w:val="en-US" w:eastAsia="zh-CN" w:bidi="ar-SA"/>
        </w:rPr>
        <w:t>（</w:t>
      </w:r>
      <w:r>
        <w:rPr>
          <w:rFonts w:ascii="宋体" w:hAnsi="宋体" w:eastAsia="宋体" w:cs="Times New Roman"/>
          <w:color w:val="auto"/>
          <w:kern w:val="2"/>
          <w:sz w:val="24"/>
          <w:szCs w:val="20"/>
          <w:highlight w:val="none"/>
          <w:lang w:val="en-US" w:eastAsia="zh-CN" w:bidi="ar-SA"/>
        </w:rPr>
        <w:t>1</w:t>
      </w:r>
      <w:r>
        <w:rPr>
          <w:rFonts w:hint="eastAsia" w:ascii="宋体" w:hAnsi="宋体" w:eastAsia="宋体" w:cs="Times New Roman"/>
          <w:color w:val="auto"/>
          <w:kern w:val="2"/>
          <w:sz w:val="24"/>
          <w:szCs w:val="20"/>
          <w:highlight w:val="none"/>
          <w:lang w:val="en-US" w:eastAsia="zh-CN" w:bidi="ar-SA"/>
        </w:rPr>
        <w:t>）“招标人”（即发包人）、“项目建设管理单位</w:t>
      </w:r>
      <w:r>
        <w:rPr>
          <w:rFonts w:hint="eastAsia" w:ascii="宋体" w:hAnsi="Times New Roman" w:eastAsia="宋体" w:cs="Times New Roman"/>
          <w:color w:val="auto"/>
          <w:kern w:val="2"/>
          <w:sz w:val="24"/>
          <w:szCs w:val="20"/>
          <w:highlight w:val="none"/>
          <w:lang w:val="en-US" w:eastAsia="zh-CN" w:bidi="ar-SA"/>
        </w:rPr>
        <w:t>”</w:t>
      </w:r>
      <w:r>
        <w:rPr>
          <w:rFonts w:hint="eastAsia" w:ascii="宋体" w:hAnsi="宋体" w:eastAsia="宋体" w:cs="Times New Roman"/>
          <w:color w:val="auto"/>
          <w:kern w:val="2"/>
          <w:sz w:val="24"/>
          <w:szCs w:val="20"/>
          <w:highlight w:val="none"/>
          <w:lang w:val="en-US" w:eastAsia="zh-CN" w:bidi="ar-SA"/>
        </w:rPr>
        <w:t>（或称“项目代建单位”）、“招标代理”、“设计单位”、“监理单位”均已在投标须知前附表中列明。</w:t>
      </w:r>
    </w:p>
    <w:p w14:paraId="13BA030F">
      <w:pPr>
        <w:widowControl w:val="0"/>
        <w:spacing w:after="0" w:line="360" w:lineRule="auto"/>
        <w:ind w:firstLine="480" w:firstLineChars="200"/>
        <w:jc w:val="both"/>
        <w:rPr>
          <w:rFonts w:ascii="宋体" w:hAnsi="Times New Roman" w:eastAsia="宋体" w:cs="Times New Roman"/>
          <w:color w:val="auto"/>
          <w:kern w:val="2"/>
          <w:sz w:val="24"/>
          <w:szCs w:val="20"/>
          <w:highlight w:val="none"/>
          <w:u w:val="single"/>
          <w:lang w:val="en-US" w:eastAsia="zh-CN" w:bidi="ar-SA"/>
        </w:rPr>
      </w:pPr>
      <w:r>
        <w:rPr>
          <w:rFonts w:hint="eastAsia" w:ascii="宋体" w:hAnsi="宋体" w:eastAsia="宋体" w:cs="Times New Roman"/>
          <w:color w:val="auto"/>
          <w:kern w:val="2"/>
          <w:sz w:val="24"/>
          <w:szCs w:val="20"/>
          <w:highlight w:val="none"/>
          <w:lang w:val="en-US" w:eastAsia="zh-CN" w:bidi="ar-SA"/>
        </w:rPr>
        <w:t>（</w:t>
      </w:r>
      <w:r>
        <w:rPr>
          <w:rFonts w:ascii="宋体" w:hAnsi="宋体" w:eastAsia="宋体" w:cs="Times New Roman"/>
          <w:color w:val="auto"/>
          <w:kern w:val="2"/>
          <w:sz w:val="24"/>
          <w:szCs w:val="20"/>
          <w:highlight w:val="none"/>
          <w:lang w:val="en-US" w:eastAsia="zh-CN" w:bidi="ar-SA"/>
        </w:rPr>
        <w:t>2</w:t>
      </w:r>
      <w:r>
        <w:rPr>
          <w:rFonts w:hint="eastAsia" w:ascii="宋体" w:hAnsi="宋体" w:eastAsia="宋体" w:cs="Times New Roman"/>
          <w:color w:val="auto"/>
          <w:kern w:val="2"/>
          <w:sz w:val="24"/>
          <w:szCs w:val="20"/>
          <w:highlight w:val="none"/>
          <w:lang w:val="en-US" w:eastAsia="zh-CN" w:bidi="ar-SA"/>
        </w:rPr>
        <w:t>）“投标人”指向招标人提交投标文件的当事人。</w:t>
      </w:r>
      <w:r>
        <w:rPr>
          <w:rFonts w:ascii="宋体" w:hAnsi="宋体" w:eastAsia="宋体" w:cs="Times New Roman"/>
          <w:color w:val="auto"/>
          <w:kern w:val="2"/>
          <w:sz w:val="24"/>
          <w:szCs w:val="20"/>
          <w:highlight w:val="none"/>
          <w:lang w:val="en-US" w:eastAsia="zh-CN" w:bidi="ar-SA"/>
        </w:rPr>
        <w:t xml:space="preserve">   </w:t>
      </w:r>
    </w:p>
    <w:p w14:paraId="5B5BE86E">
      <w:pPr>
        <w:widowControl w:val="0"/>
        <w:spacing w:after="0" w:line="360" w:lineRule="auto"/>
        <w:ind w:firstLine="480" w:firstLineChars="200"/>
        <w:jc w:val="both"/>
        <w:rPr>
          <w:rFonts w:ascii="宋体" w:hAnsi="Times New Roman" w:eastAsia="宋体" w:cs="Times New Roman"/>
          <w:color w:val="auto"/>
          <w:kern w:val="2"/>
          <w:sz w:val="24"/>
          <w:szCs w:val="20"/>
          <w:highlight w:val="none"/>
          <w:lang w:val="en-US" w:eastAsia="zh-CN" w:bidi="ar-SA"/>
        </w:rPr>
      </w:pPr>
      <w:r>
        <w:rPr>
          <w:rFonts w:hint="eastAsia" w:ascii="宋体" w:hAnsi="宋体" w:eastAsia="宋体" w:cs="Times New Roman"/>
          <w:color w:val="auto"/>
          <w:kern w:val="2"/>
          <w:sz w:val="24"/>
          <w:szCs w:val="20"/>
          <w:highlight w:val="none"/>
          <w:lang w:val="en-US" w:eastAsia="zh-CN" w:bidi="ar-SA"/>
        </w:rPr>
        <w:t>（</w:t>
      </w:r>
      <w:r>
        <w:rPr>
          <w:rFonts w:ascii="宋体" w:hAnsi="宋体" w:eastAsia="宋体" w:cs="Times New Roman"/>
          <w:color w:val="auto"/>
          <w:kern w:val="2"/>
          <w:sz w:val="24"/>
          <w:szCs w:val="20"/>
          <w:highlight w:val="none"/>
          <w:lang w:val="en-US" w:eastAsia="zh-CN" w:bidi="ar-SA"/>
        </w:rPr>
        <w:t>3</w:t>
      </w:r>
      <w:r>
        <w:rPr>
          <w:rFonts w:hint="eastAsia" w:ascii="宋体" w:hAnsi="宋体" w:eastAsia="宋体" w:cs="Times New Roman"/>
          <w:color w:val="auto"/>
          <w:kern w:val="2"/>
          <w:sz w:val="24"/>
          <w:szCs w:val="20"/>
          <w:highlight w:val="none"/>
          <w:lang w:val="en-US" w:eastAsia="zh-CN" w:bidi="ar-SA"/>
        </w:rPr>
        <w:t>）“承包人”指其投标被招标人接受并与其签订承包合同的当事人。</w:t>
      </w:r>
    </w:p>
    <w:p w14:paraId="4E2B1AA9">
      <w:pPr>
        <w:widowControl w:val="0"/>
        <w:spacing w:after="0" w:line="360" w:lineRule="auto"/>
        <w:ind w:firstLine="480" w:firstLineChars="200"/>
        <w:jc w:val="both"/>
        <w:rPr>
          <w:rFonts w:ascii="宋体" w:hAnsi="Times New Roman" w:eastAsia="宋体" w:cs="Times New Roman"/>
          <w:color w:val="auto"/>
          <w:kern w:val="2"/>
          <w:sz w:val="24"/>
          <w:szCs w:val="20"/>
          <w:highlight w:val="none"/>
          <w:u w:val="single"/>
          <w:lang w:val="en-US" w:eastAsia="zh-CN" w:bidi="ar-SA"/>
        </w:rPr>
      </w:pPr>
      <w:r>
        <w:rPr>
          <w:rFonts w:hint="eastAsia" w:ascii="宋体" w:hAnsi="宋体" w:eastAsia="宋体" w:cs="Times New Roman"/>
          <w:color w:val="auto"/>
          <w:kern w:val="2"/>
          <w:sz w:val="24"/>
          <w:szCs w:val="20"/>
          <w:highlight w:val="none"/>
          <w:lang w:val="en-US" w:eastAsia="zh-CN" w:bidi="ar-SA"/>
        </w:rPr>
        <w:t>（</w:t>
      </w:r>
      <w:r>
        <w:rPr>
          <w:rFonts w:ascii="宋体" w:hAnsi="宋体" w:eastAsia="宋体" w:cs="Times New Roman"/>
          <w:color w:val="auto"/>
          <w:kern w:val="2"/>
          <w:sz w:val="24"/>
          <w:szCs w:val="20"/>
          <w:highlight w:val="none"/>
          <w:lang w:val="en-US" w:eastAsia="zh-CN" w:bidi="ar-SA"/>
        </w:rPr>
        <w:t>4</w:t>
      </w:r>
      <w:r>
        <w:rPr>
          <w:rFonts w:hint="eastAsia" w:ascii="宋体" w:hAnsi="宋体" w:eastAsia="宋体" w:cs="Times New Roman"/>
          <w:color w:val="auto"/>
          <w:kern w:val="2"/>
          <w:sz w:val="24"/>
          <w:szCs w:val="20"/>
          <w:highlight w:val="none"/>
          <w:lang w:val="en-US" w:eastAsia="zh-CN" w:bidi="ar-SA"/>
        </w:rPr>
        <w:t>）“招标文件”指由招标代理发出的本文件（包括全部章节、附件）及招标答疑会会议纪要和</w:t>
      </w:r>
      <w:r>
        <w:rPr>
          <w:rFonts w:hint="eastAsia" w:ascii="宋体" w:hAnsi="宋体" w:eastAsia="宋体" w:cs="Times New Roman"/>
          <w:bCs/>
          <w:color w:val="auto"/>
          <w:kern w:val="2"/>
          <w:sz w:val="24"/>
          <w:szCs w:val="20"/>
          <w:highlight w:val="none"/>
          <w:lang w:val="en-US" w:eastAsia="zh-CN" w:bidi="ar-SA"/>
        </w:rPr>
        <w:t>招标文件的澄清与修改</w:t>
      </w:r>
      <w:r>
        <w:rPr>
          <w:rFonts w:hint="eastAsia" w:ascii="宋体" w:hAnsi="宋体" w:eastAsia="宋体" w:cs="Times New Roman"/>
          <w:color w:val="auto"/>
          <w:kern w:val="2"/>
          <w:sz w:val="24"/>
          <w:szCs w:val="20"/>
          <w:highlight w:val="none"/>
          <w:lang w:val="en-US" w:eastAsia="zh-CN" w:bidi="ar-SA"/>
        </w:rPr>
        <w:t>文件。</w:t>
      </w:r>
    </w:p>
    <w:p w14:paraId="3D2C9565">
      <w:pPr>
        <w:widowControl w:val="0"/>
        <w:spacing w:after="0" w:line="360" w:lineRule="auto"/>
        <w:ind w:firstLine="480" w:firstLineChars="200"/>
        <w:jc w:val="both"/>
        <w:rPr>
          <w:rFonts w:ascii="宋体" w:hAnsi="Times New Roman" w:eastAsia="宋体" w:cs="Times New Roman"/>
          <w:color w:val="auto"/>
          <w:kern w:val="2"/>
          <w:sz w:val="24"/>
          <w:szCs w:val="20"/>
          <w:highlight w:val="none"/>
          <w:lang w:val="en-US" w:eastAsia="zh-CN" w:bidi="ar-SA"/>
        </w:rPr>
      </w:pPr>
      <w:r>
        <w:rPr>
          <w:rFonts w:hint="eastAsia" w:ascii="宋体" w:hAnsi="宋体" w:eastAsia="宋体" w:cs="Times New Roman"/>
          <w:color w:val="auto"/>
          <w:kern w:val="2"/>
          <w:sz w:val="24"/>
          <w:szCs w:val="20"/>
          <w:highlight w:val="none"/>
          <w:lang w:val="en-US" w:eastAsia="zh-CN" w:bidi="ar-SA"/>
        </w:rPr>
        <w:t>（</w:t>
      </w:r>
      <w:r>
        <w:rPr>
          <w:rFonts w:ascii="宋体" w:hAnsi="宋体" w:eastAsia="宋体" w:cs="Times New Roman"/>
          <w:color w:val="auto"/>
          <w:kern w:val="2"/>
          <w:sz w:val="24"/>
          <w:szCs w:val="20"/>
          <w:highlight w:val="none"/>
          <w:lang w:val="en-US" w:eastAsia="zh-CN" w:bidi="ar-SA"/>
        </w:rPr>
        <w:t>5</w:t>
      </w:r>
      <w:r>
        <w:rPr>
          <w:rFonts w:hint="eastAsia" w:ascii="宋体" w:hAnsi="宋体" w:eastAsia="宋体" w:cs="Times New Roman"/>
          <w:color w:val="auto"/>
          <w:kern w:val="2"/>
          <w:sz w:val="24"/>
          <w:szCs w:val="20"/>
          <w:highlight w:val="none"/>
          <w:lang w:val="en-US" w:eastAsia="zh-CN" w:bidi="ar-SA"/>
        </w:rPr>
        <w:t>）“投标文件”指投标人根据本项目招标文件向招标人提交的全部文件。</w:t>
      </w:r>
    </w:p>
    <w:p w14:paraId="1279795F">
      <w:pPr>
        <w:widowControl w:val="0"/>
        <w:spacing w:after="0" w:line="360" w:lineRule="auto"/>
        <w:ind w:firstLine="480" w:firstLineChars="200"/>
        <w:jc w:val="both"/>
        <w:rPr>
          <w:rFonts w:ascii="宋体" w:hAnsi="Times New Roman" w:eastAsia="宋体" w:cs="Times New Roman"/>
          <w:color w:val="auto"/>
          <w:kern w:val="2"/>
          <w:sz w:val="24"/>
          <w:szCs w:val="20"/>
          <w:highlight w:val="none"/>
          <w:lang w:val="en-US" w:eastAsia="zh-CN" w:bidi="ar-SA"/>
        </w:rPr>
      </w:pPr>
      <w:r>
        <w:rPr>
          <w:rFonts w:hint="eastAsia" w:ascii="宋体" w:hAnsi="宋体" w:eastAsia="宋体" w:cs="Times New Roman"/>
          <w:color w:val="auto"/>
          <w:kern w:val="2"/>
          <w:sz w:val="24"/>
          <w:szCs w:val="20"/>
          <w:highlight w:val="none"/>
          <w:lang w:val="en-US" w:eastAsia="zh-CN" w:bidi="ar-SA"/>
        </w:rPr>
        <w:t>（</w:t>
      </w:r>
      <w:r>
        <w:rPr>
          <w:rFonts w:ascii="宋体" w:hAnsi="宋体" w:eastAsia="宋体" w:cs="Times New Roman"/>
          <w:color w:val="auto"/>
          <w:kern w:val="2"/>
          <w:sz w:val="24"/>
          <w:szCs w:val="20"/>
          <w:highlight w:val="none"/>
          <w:lang w:val="en-US" w:eastAsia="zh-CN" w:bidi="ar-SA"/>
        </w:rPr>
        <w:t>6</w:t>
      </w:r>
      <w:r>
        <w:rPr>
          <w:rFonts w:hint="eastAsia" w:ascii="宋体" w:hAnsi="宋体" w:eastAsia="宋体" w:cs="Times New Roman"/>
          <w:color w:val="auto"/>
          <w:kern w:val="2"/>
          <w:sz w:val="24"/>
          <w:szCs w:val="20"/>
          <w:highlight w:val="none"/>
          <w:lang w:val="en-US" w:eastAsia="zh-CN" w:bidi="ar-SA"/>
        </w:rPr>
        <w:t>）“书面形式”指打字或印刷的文件和数据电文（包括电报、电传、传真、电子数据交换和电子邮件）。</w:t>
      </w:r>
    </w:p>
    <w:p w14:paraId="73F7FDA8">
      <w:pPr>
        <w:spacing w:line="360" w:lineRule="auto"/>
        <w:ind w:firstLine="482" w:firstLineChars="200"/>
        <w:rPr>
          <w:rFonts w:ascii="宋体" w:eastAsia="宋体" w:cs="Times New Roman"/>
          <w:b/>
          <w:color w:val="auto"/>
          <w:sz w:val="24"/>
          <w:highlight w:val="none"/>
        </w:rPr>
      </w:pPr>
      <w:r>
        <w:rPr>
          <w:rFonts w:ascii="宋体" w:hAnsi="宋体" w:eastAsia="宋体" w:cs="Times New Roman"/>
          <w:b/>
          <w:color w:val="auto"/>
          <w:sz w:val="24"/>
          <w:highlight w:val="none"/>
        </w:rPr>
        <w:t>2</w:t>
      </w:r>
      <w:r>
        <w:rPr>
          <w:rFonts w:hint="eastAsia" w:ascii="宋体" w:hAnsi="宋体" w:eastAsia="宋体" w:cs="Times New Roman"/>
          <w:b/>
          <w:color w:val="auto"/>
          <w:sz w:val="24"/>
          <w:highlight w:val="none"/>
        </w:rPr>
        <w:t>、招标说明</w:t>
      </w:r>
    </w:p>
    <w:p w14:paraId="188EAE8A">
      <w:pPr>
        <w:spacing w:line="360" w:lineRule="auto"/>
        <w:ind w:firstLine="480" w:firstLineChars="200"/>
        <w:rPr>
          <w:rFonts w:ascii="宋体" w:eastAsia="宋体" w:cs="Times New Roman"/>
          <w:bCs/>
          <w:color w:val="auto"/>
          <w:sz w:val="24"/>
          <w:highlight w:val="none"/>
        </w:rPr>
      </w:pPr>
      <w:r>
        <w:rPr>
          <w:rFonts w:ascii="宋体" w:hAnsi="宋体" w:eastAsia="宋体" w:cs="Times New Roman"/>
          <w:bCs/>
          <w:color w:val="auto"/>
          <w:sz w:val="24"/>
          <w:highlight w:val="none"/>
        </w:rPr>
        <w:t>2.1</w:t>
      </w:r>
      <w:r>
        <w:rPr>
          <w:rFonts w:hint="eastAsia" w:ascii="宋体" w:hAnsi="宋体" w:eastAsia="宋体" w:cs="Times New Roman"/>
          <w:bCs/>
          <w:color w:val="auto"/>
          <w:sz w:val="24"/>
          <w:highlight w:val="none"/>
        </w:rPr>
        <w:t>本招标工程项目按照《中华人民共和国招标投标法》等有关法律、行政法规、规章和规范性文件，通过招标方式选定承包人。</w:t>
      </w:r>
    </w:p>
    <w:p w14:paraId="1E5A0711">
      <w:pPr>
        <w:spacing w:line="360" w:lineRule="auto"/>
        <w:ind w:firstLine="480" w:firstLineChars="200"/>
        <w:rPr>
          <w:rFonts w:ascii="宋体" w:eastAsia="宋体" w:cs="Times New Roman"/>
          <w:bCs/>
          <w:color w:val="auto"/>
          <w:sz w:val="24"/>
          <w:highlight w:val="none"/>
        </w:rPr>
      </w:pPr>
      <w:r>
        <w:rPr>
          <w:rFonts w:ascii="宋体" w:hAnsi="宋体" w:eastAsia="宋体" w:cs="Times New Roman"/>
          <w:bCs/>
          <w:color w:val="auto"/>
          <w:sz w:val="24"/>
          <w:highlight w:val="none"/>
        </w:rPr>
        <w:t>2.2</w:t>
      </w:r>
      <w:r>
        <w:rPr>
          <w:rFonts w:hint="eastAsia" w:ascii="宋体" w:hAnsi="宋体" w:eastAsia="宋体" w:cs="Times New Roman"/>
          <w:bCs/>
          <w:color w:val="auto"/>
          <w:sz w:val="24"/>
          <w:highlight w:val="none"/>
        </w:rPr>
        <w:t>工程名称、建设地点、建设规模、承包方式、质量标准、招标范围、工期要求等均在投标须知前附表中列明。</w:t>
      </w:r>
    </w:p>
    <w:p w14:paraId="0BD73DAD">
      <w:pPr>
        <w:spacing w:line="360" w:lineRule="auto"/>
        <w:ind w:firstLine="480" w:firstLineChars="200"/>
        <w:rPr>
          <w:rFonts w:ascii="宋体" w:eastAsia="宋体" w:cs="Times New Roman"/>
          <w:bCs/>
          <w:color w:val="auto"/>
          <w:sz w:val="24"/>
          <w:highlight w:val="none"/>
        </w:rPr>
      </w:pPr>
      <w:r>
        <w:rPr>
          <w:rFonts w:ascii="宋体" w:hAnsi="宋体" w:eastAsia="宋体" w:cs="Times New Roman"/>
          <w:bCs/>
          <w:color w:val="auto"/>
          <w:sz w:val="24"/>
          <w:highlight w:val="none"/>
        </w:rPr>
        <w:t>2.3</w:t>
      </w:r>
      <w:r>
        <w:rPr>
          <w:rFonts w:hint="eastAsia" w:ascii="宋体" w:hAnsi="宋体" w:eastAsia="宋体" w:cs="Times New Roman"/>
          <w:bCs/>
          <w:color w:val="auto"/>
          <w:sz w:val="24"/>
          <w:highlight w:val="none"/>
        </w:rPr>
        <w:t>设计说明：详见招标图纸。</w:t>
      </w:r>
    </w:p>
    <w:p w14:paraId="7926DA7A">
      <w:pPr>
        <w:spacing w:line="360" w:lineRule="auto"/>
        <w:ind w:firstLine="480" w:firstLineChars="200"/>
        <w:rPr>
          <w:rFonts w:ascii="宋体" w:eastAsia="宋体" w:cs="Times New Roman"/>
          <w:bCs/>
          <w:color w:val="auto"/>
          <w:sz w:val="24"/>
          <w:highlight w:val="none"/>
        </w:rPr>
      </w:pPr>
      <w:r>
        <w:rPr>
          <w:rFonts w:ascii="宋体" w:hAnsi="宋体" w:eastAsia="宋体" w:cs="Times New Roman"/>
          <w:bCs/>
          <w:color w:val="auto"/>
          <w:sz w:val="24"/>
          <w:highlight w:val="none"/>
        </w:rPr>
        <w:t>2.4</w:t>
      </w:r>
      <w:r>
        <w:rPr>
          <w:rFonts w:hint="eastAsia" w:ascii="宋体" w:hAnsi="宋体" w:eastAsia="宋体" w:cs="Times New Roman"/>
          <w:bCs/>
          <w:color w:val="auto"/>
          <w:sz w:val="24"/>
          <w:highlight w:val="none"/>
        </w:rPr>
        <w:t>工程施工特点：详见招标图纸。</w:t>
      </w:r>
    </w:p>
    <w:p w14:paraId="2FFB97E1">
      <w:pPr>
        <w:tabs>
          <w:tab w:val="left" w:pos="105"/>
        </w:tabs>
        <w:spacing w:line="360" w:lineRule="auto"/>
        <w:ind w:firstLine="482" w:firstLineChars="200"/>
        <w:rPr>
          <w:rFonts w:ascii="宋体" w:eastAsia="宋体" w:cs="Times New Roman"/>
          <w:b/>
          <w:color w:val="auto"/>
          <w:sz w:val="24"/>
          <w:highlight w:val="none"/>
        </w:rPr>
      </w:pPr>
      <w:r>
        <w:rPr>
          <w:rFonts w:ascii="宋体" w:hAnsi="宋体" w:eastAsia="宋体" w:cs="Times New Roman"/>
          <w:b/>
          <w:color w:val="auto"/>
          <w:sz w:val="24"/>
          <w:highlight w:val="none"/>
        </w:rPr>
        <w:t>3</w:t>
      </w:r>
      <w:r>
        <w:rPr>
          <w:rFonts w:hint="eastAsia" w:ascii="宋体" w:hAnsi="宋体" w:eastAsia="宋体" w:cs="Times New Roman"/>
          <w:b/>
          <w:color w:val="auto"/>
          <w:sz w:val="24"/>
          <w:highlight w:val="none"/>
        </w:rPr>
        <w:t>．资金来源</w:t>
      </w:r>
    </w:p>
    <w:p w14:paraId="1CA71439">
      <w:pPr>
        <w:spacing w:line="360" w:lineRule="auto"/>
        <w:ind w:firstLine="480" w:firstLineChars="200"/>
        <w:rPr>
          <w:rFonts w:ascii="宋体" w:eastAsia="宋体" w:cs="Times New Roman"/>
          <w:bCs/>
          <w:color w:val="auto"/>
          <w:sz w:val="24"/>
          <w:highlight w:val="none"/>
        </w:rPr>
      </w:pPr>
      <w:r>
        <w:rPr>
          <w:rFonts w:ascii="宋体" w:hAnsi="宋体" w:eastAsia="宋体" w:cs="Times New Roman"/>
          <w:bCs/>
          <w:color w:val="auto"/>
          <w:sz w:val="24"/>
          <w:highlight w:val="none"/>
        </w:rPr>
        <w:t>3.1</w:t>
      </w:r>
      <w:r>
        <w:rPr>
          <w:rFonts w:hint="eastAsia" w:ascii="宋体" w:hAnsi="宋体" w:eastAsia="宋体" w:cs="Times New Roman"/>
          <w:bCs/>
          <w:color w:val="auto"/>
          <w:sz w:val="24"/>
          <w:highlight w:val="none"/>
        </w:rPr>
        <w:t>本招标工程项目资金来源见投标须知前附表第</w:t>
      </w:r>
      <w:r>
        <w:rPr>
          <w:rFonts w:ascii="宋体" w:hAnsi="宋体" w:eastAsia="宋体" w:cs="Times New Roman"/>
          <w:bCs/>
          <w:color w:val="auto"/>
          <w:sz w:val="24"/>
          <w:highlight w:val="none"/>
        </w:rPr>
        <w:t>9</w:t>
      </w:r>
      <w:r>
        <w:rPr>
          <w:rFonts w:hint="eastAsia" w:ascii="宋体" w:hAnsi="宋体" w:eastAsia="宋体" w:cs="Times New Roman"/>
          <w:bCs/>
          <w:color w:val="auto"/>
          <w:sz w:val="24"/>
          <w:highlight w:val="none"/>
        </w:rPr>
        <w:t>项</w:t>
      </w:r>
    </w:p>
    <w:p w14:paraId="3B167F6A">
      <w:pPr>
        <w:tabs>
          <w:tab w:val="left" w:pos="105"/>
        </w:tabs>
        <w:spacing w:line="360" w:lineRule="auto"/>
        <w:ind w:firstLine="482" w:firstLineChars="200"/>
        <w:rPr>
          <w:rFonts w:ascii="宋体" w:eastAsia="宋体" w:cs="Times New Roman"/>
          <w:b/>
          <w:color w:val="auto"/>
          <w:sz w:val="24"/>
          <w:highlight w:val="none"/>
        </w:rPr>
      </w:pPr>
      <w:r>
        <w:rPr>
          <w:rFonts w:ascii="宋体" w:hAnsi="宋体" w:eastAsia="宋体" w:cs="Times New Roman"/>
          <w:b/>
          <w:color w:val="auto"/>
          <w:sz w:val="24"/>
          <w:highlight w:val="none"/>
        </w:rPr>
        <w:t>4</w:t>
      </w:r>
      <w:r>
        <w:rPr>
          <w:rFonts w:hint="eastAsia" w:ascii="宋体" w:hAnsi="宋体" w:eastAsia="宋体" w:cs="Times New Roman"/>
          <w:b/>
          <w:color w:val="auto"/>
          <w:sz w:val="24"/>
          <w:highlight w:val="none"/>
        </w:rPr>
        <w:t>．合格投标人的条件</w:t>
      </w:r>
    </w:p>
    <w:p w14:paraId="3DDFF737">
      <w:pPr>
        <w:spacing w:line="360" w:lineRule="auto"/>
        <w:ind w:firstLine="480" w:firstLineChars="200"/>
        <w:rPr>
          <w:rFonts w:ascii="宋体" w:eastAsia="宋体" w:cs="Times New Roman"/>
          <w:bCs/>
          <w:color w:val="auto"/>
          <w:sz w:val="24"/>
          <w:highlight w:val="none"/>
        </w:rPr>
      </w:pPr>
      <w:r>
        <w:rPr>
          <w:rFonts w:ascii="宋体" w:hAnsi="宋体" w:eastAsia="宋体" w:cs="Times New Roman"/>
          <w:bCs/>
          <w:color w:val="auto"/>
          <w:sz w:val="24"/>
          <w:highlight w:val="none"/>
        </w:rPr>
        <w:t>4.1</w:t>
      </w:r>
      <w:r>
        <w:rPr>
          <w:rFonts w:hint="eastAsia" w:ascii="宋体" w:hAnsi="宋体" w:eastAsia="宋体" w:cs="Times New Roman"/>
          <w:bCs/>
          <w:color w:val="auto"/>
          <w:sz w:val="24"/>
          <w:highlight w:val="none"/>
        </w:rPr>
        <w:t>详见本项目招标公告</w:t>
      </w:r>
    </w:p>
    <w:p w14:paraId="446C655D">
      <w:pPr>
        <w:tabs>
          <w:tab w:val="left" w:pos="105"/>
        </w:tabs>
        <w:spacing w:line="360" w:lineRule="auto"/>
        <w:ind w:firstLine="482" w:firstLineChars="200"/>
        <w:rPr>
          <w:rFonts w:ascii="宋体" w:eastAsia="宋体" w:cs="Times New Roman"/>
          <w:b/>
          <w:color w:val="auto"/>
          <w:sz w:val="24"/>
          <w:highlight w:val="none"/>
        </w:rPr>
      </w:pPr>
      <w:r>
        <w:rPr>
          <w:rFonts w:ascii="宋体" w:hAnsi="宋体" w:eastAsia="宋体" w:cs="Times New Roman"/>
          <w:b/>
          <w:color w:val="auto"/>
          <w:sz w:val="24"/>
          <w:highlight w:val="none"/>
        </w:rPr>
        <w:t>5</w:t>
      </w:r>
      <w:r>
        <w:rPr>
          <w:rFonts w:hint="eastAsia" w:ascii="宋体" w:hAnsi="宋体" w:eastAsia="宋体" w:cs="Times New Roman"/>
          <w:b/>
          <w:color w:val="auto"/>
          <w:sz w:val="24"/>
          <w:highlight w:val="none"/>
        </w:rPr>
        <w:t>．踏勘现场</w:t>
      </w:r>
    </w:p>
    <w:p w14:paraId="4BB6A07C">
      <w:pPr>
        <w:spacing w:line="360" w:lineRule="auto"/>
        <w:ind w:firstLine="480" w:firstLineChars="200"/>
        <w:rPr>
          <w:rFonts w:ascii="宋体" w:eastAsia="宋体" w:cs="Times New Roman"/>
          <w:bCs/>
          <w:color w:val="auto"/>
          <w:sz w:val="24"/>
          <w:highlight w:val="none"/>
          <w:u w:val="single"/>
        </w:rPr>
      </w:pPr>
      <w:r>
        <w:rPr>
          <w:rFonts w:ascii="宋体" w:hAnsi="宋体" w:eastAsia="宋体" w:cs="Times New Roman"/>
          <w:bCs/>
          <w:color w:val="auto"/>
          <w:sz w:val="24"/>
          <w:highlight w:val="none"/>
        </w:rPr>
        <w:t xml:space="preserve">5.1 </w:t>
      </w:r>
      <w:r>
        <w:rPr>
          <w:rFonts w:hint="eastAsia" w:ascii="宋体" w:hAnsi="宋体" w:eastAsia="宋体" w:cs="Times New Roman"/>
          <w:bCs/>
          <w:color w:val="auto"/>
          <w:sz w:val="24"/>
          <w:highlight w:val="none"/>
        </w:rPr>
        <w:t>投标人应按本投标须知前附表第</w:t>
      </w:r>
      <w:r>
        <w:rPr>
          <w:rFonts w:ascii="宋体" w:hAnsi="宋体" w:eastAsia="宋体" w:cs="Times New Roman"/>
          <w:bCs/>
          <w:color w:val="auto"/>
          <w:sz w:val="24"/>
          <w:highlight w:val="none"/>
        </w:rPr>
        <w:t>15</w:t>
      </w:r>
      <w:r>
        <w:rPr>
          <w:rFonts w:hint="eastAsia" w:ascii="宋体" w:hAnsi="宋体" w:eastAsia="宋体" w:cs="Times New Roman"/>
          <w:bCs/>
          <w:color w:val="auto"/>
          <w:sz w:val="24"/>
          <w:highlight w:val="none"/>
        </w:rPr>
        <w:t>项所述时间和要求对工程现场及周围环境进行踏勘，</w:t>
      </w:r>
      <w:r>
        <w:rPr>
          <w:rFonts w:hint="eastAsia" w:ascii="宋体" w:hAnsi="宋体" w:eastAsia="宋体" w:cs="Times New Roman"/>
          <w:color w:val="auto"/>
          <w:sz w:val="24"/>
          <w:highlight w:val="none"/>
        </w:rPr>
        <w:t>投标人应充分重视和仔细地进行这种考察，</w:t>
      </w:r>
      <w:r>
        <w:rPr>
          <w:rFonts w:hint="eastAsia" w:ascii="宋体" w:hAnsi="宋体" w:eastAsia="宋体" w:cs="Times New Roman"/>
          <w:bCs/>
          <w:color w:val="auto"/>
          <w:sz w:val="24"/>
          <w:highlight w:val="none"/>
        </w:rPr>
        <w:t>以便投标人获取</w:t>
      </w:r>
      <w:r>
        <w:rPr>
          <w:rFonts w:hint="eastAsia" w:ascii="宋体" w:hAnsi="宋体" w:eastAsia="宋体" w:cs="Times New Roman"/>
          <w:color w:val="auto"/>
          <w:sz w:val="24"/>
          <w:highlight w:val="none"/>
        </w:rPr>
        <w:t>那些须投标人自己负责的</w:t>
      </w:r>
      <w:r>
        <w:rPr>
          <w:rFonts w:hint="eastAsia" w:ascii="宋体" w:hAnsi="宋体" w:eastAsia="宋体" w:cs="Times New Roman"/>
          <w:bCs/>
          <w:color w:val="auto"/>
          <w:sz w:val="24"/>
          <w:highlight w:val="none"/>
        </w:rPr>
        <w:t>有关编制投标文件和签署合同所涉及现场所有的资料。</w:t>
      </w:r>
      <w:r>
        <w:rPr>
          <w:rFonts w:hint="eastAsia" w:ascii="宋体" w:hAnsi="宋体" w:eastAsia="宋体" w:cs="Times New Roman"/>
          <w:color w:val="auto"/>
          <w:sz w:val="24"/>
          <w:highlight w:val="none"/>
        </w:rPr>
        <w:t>一旦中标，这种考察即被认为其结果已在中标文件中得到充分反映。考察现场的费用由投标人自己承担。</w:t>
      </w:r>
    </w:p>
    <w:p w14:paraId="1A5785A5">
      <w:pPr>
        <w:tabs>
          <w:tab w:val="left" w:pos="105"/>
        </w:tabs>
        <w:spacing w:line="360" w:lineRule="auto"/>
        <w:ind w:firstLine="480" w:firstLineChars="200"/>
        <w:rPr>
          <w:rFonts w:ascii="宋体" w:eastAsia="宋体" w:cs="Times New Roman"/>
          <w:bCs/>
          <w:color w:val="auto"/>
          <w:sz w:val="24"/>
          <w:highlight w:val="none"/>
        </w:rPr>
      </w:pPr>
      <w:r>
        <w:rPr>
          <w:rFonts w:ascii="宋体" w:hAnsi="宋体" w:eastAsia="宋体" w:cs="Times New Roman"/>
          <w:bCs/>
          <w:color w:val="auto"/>
          <w:sz w:val="24"/>
          <w:highlight w:val="none"/>
        </w:rPr>
        <w:t xml:space="preserve">5.2 </w:t>
      </w:r>
      <w:r>
        <w:rPr>
          <w:rFonts w:hint="eastAsia" w:ascii="宋体" w:hAnsi="宋体" w:eastAsia="宋体" w:cs="Times New Roman"/>
          <w:bCs/>
          <w:color w:val="auto"/>
          <w:sz w:val="24"/>
          <w:highlight w:val="none"/>
        </w:rPr>
        <w:t>招标人向投标人提供的有关现场的数据和资料，是招标人现有的能被投标人利用的资料，招标人对投标人做出的任何推论、理解和结论均不负责任。</w:t>
      </w:r>
    </w:p>
    <w:p w14:paraId="100E835E">
      <w:pPr>
        <w:spacing w:line="360" w:lineRule="auto"/>
        <w:ind w:firstLine="480" w:firstLineChars="200"/>
        <w:rPr>
          <w:rFonts w:ascii="宋体" w:eastAsia="宋体" w:cs="Times New Roman"/>
          <w:bCs/>
          <w:color w:val="auto"/>
          <w:sz w:val="24"/>
          <w:highlight w:val="none"/>
        </w:rPr>
      </w:pPr>
      <w:r>
        <w:rPr>
          <w:rFonts w:ascii="宋体" w:hAnsi="宋体" w:eastAsia="宋体" w:cs="Times New Roman"/>
          <w:bCs/>
          <w:color w:val="auto"/>
          <w:sz w:val="24"/>
          <w:highlight w:val="none"/>
        </w:rPr>
        <w:t xml:space="preserve">5.3 </w:t>
      </w:r>
      <w:r>
        <w:rPr>
          <w:rFonts w:hint="eastAsia" w:ascii="宋体" w:hAnsi="宋体" w:eastAsia="宋体" w:cs="Times New Roman"/>
          <w:bCs/>
          <w:color w:val="auto"/>
          <w:sz w:val="24"/>
          <w:highlight w:val="none"/>
        </w:rPr>
        <w:t>经招标人允许，投标人可为踏勘目的进入招标人的项目现场。</w:t>
      </w:r>
      <w:r>
        <w:rPr>
          <w:rFonts w:hint="eastAsia" w:ascii="宋体" w:hAnsi="宋体" w:eastAsia="宋体" w:cs="Times New Roman"/>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eastAsia="宋体" w:cs="Times New Roman"/>
          <w:bCs/>
          <w:color w:val="auto"/>
          <w:sz w:val="24"/>
          <w:highlight w:val="none"/>
        </w:rPr>
        <w:t>投标人不得因此使招标人承担有关的责任和蒙受损失。</w:t>
      </w:r>
    </w:p>
    <w:p w14:paraId="0B23E01F">
      <w:pPr>
        <w:tabs>
          <w:tab w:val="left" w:pos="105"/>
        </w:tabs>
        <w:spacing w:line="360" w:lineRule="auto"/>
        <w:ind w:firstLine="482" w:firstLineChars="200"/>
        <w:rPr>
          <w:rFonts w:ascii="宋体" w:eastAsia="宋体" w:cs="Times New Roman"/>
          <w:b/>
          <w:color w:val="auto"/>
          <w:sz w:val="24"/>
          <w:highlight w:val="none"/>
        </w:rPr>
      </w:pPr>
      <w:r>
        <w:rPr>
          <w:rFonts w:ascii="宋体" w:hAnsi="宋体" w:eastAsia="宋体" w:cs="Times New Roman"/>
          <w:b/>
          <w:color w:val="auto"/>
          <w:sz w:val="24"/>
          <w:highlight w:val="none"/>
        </w:rPr>
        <w:t>6</w:t>
      </w:r>
      <w:r>
        <w:rPr>
          <w:rFonts w:hint="eastAsia" w:ascii="宋体" w:hAnsi="宋体" w:eastAsia="宋体" w:cs="Times New Roman"/>
          <w:b/>
          <w:color w:val="auto"/>
          <w:sz w:val="24"/>
          <w:highlight w:val="none"/>
        </w:rPr>
        <w:t>．投标费用</w:t>
      </w:r>
    </w:p>
    <w:p w14:paraId="263D01CF">
      <w:pPr>
        <w:tabs>
          <w:tab w:val="left" w:pos="105"/>
        </w:tabs>
        <w:spacing w:line="360" w:lineRule="auto"/>
        <w:ind w:firstLine="480" w:firstLineChars="200"/>
        <w:rPr>
          <w:rFonts w:ascii="宋体" w:eastAsia="宋体" w:cs="Times New Roman"/>
          <w:bCs/>
          <w:color w:val="auto"/>
          <w:sz w:val="24"/>
          <w:highlight w:val="none"/>
        </w:rPr>
      </w:pPr>
      <w:r>
        <w:rPr>
          <w:rFonts w:ascii="宋体" w:hAnsi="宋体" w:eastAsia="宋体" w:cs="Times New Roman"/>
          <w:bCs/>
          <w:color w:val="auto"/>
          <w:sz w:val="24"/>
          <w:highlight w:val="none"/>
        </w:rPr>
        <w:t>6.1</w:t>
      </w:r>
      <w:r>
        <w:rPr>
          <w:rFonts w:hint="eastAsia" w:ascii="宋体" w:hAnsi="宋体" w:eastAsia="宋体" w:cs="Times New Roman"/>
          <w:color w:val="auto"/>
          <w:sz w:val="24"/>
          <w:highlight w:val="none"/>
        </w:rPr>
        <w:t>不论投标结果如何，投标人应承担</w:t>
      </w:r>
      <w:r>
        <w:rPr>
          <w:rFonts w:hint="eastAsia" w:ascii="宋体" w:hAnsi="宋体" w:eastAsia="宋体" w:cs="Times New Roman"/>
          <w:bCs/>
          <w:color w:val="auto"/>
          <w:sz w:val="24"/>
          <w:highlight w:val="none"/>
        </w:rPr>
        <w:t>自身</w:t>
      </w:r>
      <w:r>
        <w:rPr>
          <w:rFonts w:hint="eastAsia" w:ascii="宋体" w:hAnsi="宋体" w:eastAsia="宋体" w:cs="Times New Roman"/>
          <w:color w:val="auto"/>
          <w:sz w:val="24"/>
          <w:highlight w:val="none"/>
        </w:rPr>
        <w:t>因投标文件编制、递交及其他</w:t>
      </w:r>
      <w:r>
        <w:rPr>
          <w:rFonts w:hint="eastAsia" w:ascii="宋体" w:hAnsi="宋体" w:eastAsia="宋体" w:cs="Times New Roman"/>
          <w:bCs/>
          <w:color w:val="auto"/>
          <w:sz w:val="24"/>
          <w:highlight w:val="none"/>
        </w:rPr>
        <w:t>参加本招标活动</w:t>
      </w:r>
      <w:r>
        <w:rPr>
          <w:rFonts w:hint="eastAsia" w:ascii="宋体" w:hAnsi="宋体" w:eastAsia="宋体" w:cs="Times New Roman"/>
          <w:color w:val="auto"/>
          <w:sz w:val="24"/>
          <w:highlight w:val="none"/>
        </w:rPr>
        <w:t>所涉及的一切费用，招标人对上述费用不负任何责任。</w:t>
      </w:r>
    </w:p>
    <w:p w14:paraId="50166D0A">
      <w:pPr>
        <w:widowControl/>
        <w:spacing w:before="156" w:beforeAutospacing="1" w:after="156" w:afterAutospacing="1"/>
        <w:jc w:val="left"/>
        <w:outlineLvl w:val="2"/>
        <w:rPr>
          <w:rFonts w:ascii="宋体" w:hAnsi="宋体" w:eastAsia="宋体" w:cs="宋体"/>
          <w:color w:val="auto"/>
          <w:kern w:val="0"/>
          <w:sz w:val="27"/>
          <w:szCs w:val="27"/>
          <w:highlight w:val="none"/>
          <w:lang w:val="en-US" w:eastAsia="zh-CN" w:bidi="ar-SA"/>
        </w:rPr>
      </w:pPr>
      <w:bookmarkStart w:id="5" w:name="_Toc21525494"/>
      <w:bookmarkStart w:id="6" w:name="_Toc2272550"/>
      <w:r>
        <w:rPr>
          <w:rFonts w:hint="eastAsia" w:ascii="宋体" w:hAnsi="宋体" w:eastAsia="宋体" w:cs="宋体"/>
          <w:color w:val="auto"/>
          <w:kern w:val="0"/>
          <w:sz w:val="27"/>
          <w:szCs w:val="27"/>
          <w:highlight w:val="none"/>
          <w:lang w:val="en-US" w:eastAsia="zh-CN" w:bidi="ar-SA"/>
        </w:rPr>
        <w:t>（二）招标文件</w:t>
      </w:r>
      <w:bookmarkEnd w:id="5"/>
      <w:bookmarkEnd w:id="6"/>
    </w:p>
    <w:p w14:paraId="3ED67381">
      <w:pPr>
        <w:tabs>
          <w:tab w:val="left" w:pos="105"/>
        </w:tabs>
        <w:spacing w:line="360" w:lineRule="auto"/>
        <w:ind w:firstLine="482" w:firstLineChars="200"/>
        <w:rPr>
          <w:rFonts w:ascii="宋体" w:eastAsia="宋体" w:cs="Times New Roman"/>
          <w:b/>
          <w:color w:val="auto"/>
          <w:sz w:val="24"/>
          <w:highlight w:val="none"/>
        </w:rPr>
      </w:pPr>
      <w:r>
        <w:rPr>
          <w:rFonts w:ascii="宋体" w:hAnsi="宋体" w:eastAsia="宋体" w:cs="Times New Roman"/>
          <w:b/>
          <w:color w:val="auto"/>
          <w:sz w:val="24"/>
          <w:highlight w:val="none"/>
        </w:rPr>
        <w:t>7.</w:t>
      </w:r>
      <w:r>
        <w:rPr>
          <w:rFonts w:hint="eastAsia" w:ascii="宋体" w:hAnsi="宋体" w:eastAsia="宋体" w:cs="Times New Roman"/>
          <w:b/>
          <w:color w:val="auto"/>
          <w:sz w:val="24"/>
          <w:highlight w:val="none"/>
        </w:rPr>
        <w:t>招标文件的组成</w:t>
      </w:r>
    </w:p>
    <w:p w14:paraId="7958B262">
      <w:pPr>
        <w:widowControl/>
        <w:spacing w:line="360" w:lineRule="exact"/>
        <w:ind w:firstLine="480" w:firstLineChars="200"/>
        <w:jc w:val="left"/>
        <w:rPr>
          <w:rFonts w:ascii="宋体" w:hAnsi="宋体" w:eastAsia="宋体" w:cs="Times New Roman"/>
          <w:color w:val="auto"/>
          <w:sz w:val="24"/>
          <w:szCs w:val="20"/>
          <w:highlight w:val="none"/>
        </w:rPr>
      </w:pPr>
      <w:r>
        <w:rPr>
          <w:rFonts w:ascii="宋体" w:hAnsi="宋体" w:eastAsia="宋体" w:cs="Times New Roman"/>
          <w:color w:val="auto"/>
          <w:sz w:val="24"/>
          <w:szCs w:val="20"/>
          <w:highlight w:val="none"/>
        </w:rPr>
        <w:t>7.1本招标文件包括下列文件，以及所有按本须知第8条发出的招标答疑会会议纪要和按本须知第9条发出的澄清或修改：</w:t>
      </w:r>
    </w:p>
    <w:p w14:paraId="3199306B">
      <w:pPr>
        <w:widowControl/>
        <w:spacing w:line="360" w:lineRule="exact"/>
        <w:ind w:firstLine="480" w:firstLineChars="200"/>
        <w:jc w:val="left"/>
        <w:rPr>
          <w:rFonts w:ascii="宋体" w:hAnsi="宋体" w:eastAsia="宋体" w:cs="Times New Roman"/>
          <w:color w:val="auto"/>
          <w:sz w:val="24"/>
          <w:szCs w:val="20"/>
          <w:highlight w:val="none"/>
        </w:rPr>
      </w:pPr>
      <w:r>
        <w:rPr>
          <w:rFonts w:ascii="宋体" w:hAnsi="宋体" w:eastAsia="宋体" w:cs="Times New Roman"/>
          <w:color w:val="auto"/>
          <w:sz w:val="24"/>
          <w:szCs w:val="20"/>
          <w:highlight w:val="none"/>
        </w:rPr>
        <w:t>第一章  投标须知</w:t>
      </w:r>
    </w:p>
    <w:p w14:paraId="40D78DC9">
      <w:pPr>
        <w:widowControl/>
        <w:spacing w:line="360" w:lineRule="exact"/>
        <w:ind w:firstLine="480" w:firstLineChars="200"/>
        <w:jc w:val="left"/>
        <w:rPr>
          <w:rFonts w:ascii="宋体" w:hAnsi="宋体" w:eastAsia="宋体" w:cs="Times New Roman"/>
          <w:color w:val="auto"/>
          <w:sz w:val="24"/>
          <w:szCs w:val="20"/>
          <w:highlight w:val="none"/>
        </w:rPr>
      </w:pPr>
      <w:r>
        <w:rPr>
          <w:rFonts w:ascii="宋体" w:hAnsi="宋体" w:eastAsia="宋体" w:cs="Times New Roman"/>
          <w:color w:val="auto"/>
          <w:sz w:val="24"/>
          <w:szCs w:val="20"/>
          <w:highlight w:val="none"/>
        </w:rPr>
        <w:t>第二章  开标、评标及定标办法</w:t>
      </w:r>
    </w:p>
    <w:p w14:paraId="5C6B85B1">
      <w:pPr>
        <w:widowControl/>
        <w:spacing w:line="360" w:lineRule="exact"/>
        <w:ind w:firstLine="480" w:firstLineChars="200"/>
        <w:jc w:val="left"/>
        <w:rPr>
          <w:rFonts w:ascii="宋体" w:hAnsi="宋体" w:eastAsia="宋体" w:cs="Times New Roman"/>
          <w:color w:val="auto"/>
          <w:sz w:val="24"/>
          <w:szCs w:val="20"/>
          <w:highlight w:val="none"/>
        </w:rPr>
      </w:pPr>
      <w:r>
        <w:rPr>
          <w:rFonts w:ascii="宋体" w:hAnsi="宋体" w:eastAsia="宋体" w:cs="Times New Roman"/>
          <w:color w:val="auto"/>
          <w:sz w:val="24"/>
          <w:szCs w:val="20"/>
          <w:highlight w:val="none"/>
        </w:rPr>
        <w:t>第三章  合同条款</w:t>
      </w:r>
    </w:p>
    <w:p w14:paraId="63F8CFCB">
      <w:pPr>
        <w:widowControl/>
        <w:spacing w:line="360" w:lineRule="exact"/>
        <w:ind w:firstLine="480" w:firstLineChars="200"/>
        <w:jc w:val="left"/>
        <w:rPr>
          <w:rFonts w:ascii="宋体" w:hAnsi="宋体" w:eastAsia="宋体" w:cs="Times New Roman"/>
          <w:color w:val="auto"/>
          <w:sz w:val="24"/>
          <w:szCs w:val="20"/>
          <w:highlight w:val="none"/>
        </w:rPr>
      </w:pPr>
      <w:r>
        <w:rPr>
          <w:rFonts w:ascii="宋体" w:hAnsi="宋体" w:eastAsia="宋体" w:cs="Times New Roman"/>
          <w:color w:val="auto"/>
          <w:sz w:val="24"/>
          <w:szCs w:val="20"/>
          <w:highlight w:val="none"/>
        </w:rPr>
        <w:t>第四章  投标文件格式</w:t>
      </w:r>
    </w:p>
    <w:p w14:paraId="73466487">
      <w:pPr>
        <w:widowControl/>
        <w:spacing w:line="360" w:lineRule="exact"/>
        <w:ind w:firstLine="480" w:firstLineChars="200"/>
        <w:jc w:val="left"/>
        <w:rPr>
          <w:rFonts w:ascii="宋体" w:hAnsi="宋体" w:eastAsia="宋体" w:cs="Times New Roman"/>
          <w:color w:val="auto"/>
          <w:sz w:val="24"/>
          <w:szCs w:val="20"/>
          <w:highlight w:val="none"/>
        </w:rPr>
      </w:pPr>
      <w:r>
        <w:rPr>
          <w:rFonts w:ascii="宋体" w:hAnsi="宋体" w:eastAsia="宋体" w:cs="Times New Roman"/>
          <w:color w:val="auto"/>
          <w:sz w:val="24"/>
          <w:szCs w:val="20"/>
          <w:highlight w:val="none"/>
        </w:rPr>
        <w:t>第五章  技术条件（工程建设标准）（另册）</w:t>
      </w:r>
    </w:p>
    <w:p w14:paraId="279476B8">
      <w:pPr>
        <w:widowControl/>
        <w:spacing w:line="360" w:lineRule="exact"/>
        <w:ind w:firstLine="480" w:firstLineChars="200"/>
        <w:jc w:val="left"/>
        <w:rPr>
          <w:rFonts w:ascii="宋体" w:hAnsi="宋体" w:eastAsia="宋体" w:cs="Times New Roman"/>
          <w:color w:val="auto"/>
          <w:sz w:val="24"/>
          <w:szCs w:val="20"/>
          <w:highlight w:val="none"/>
        </w:rPr>
      </w:pPr>
      <w:r>
        <w:rPr>
          <w:rFonts w:ascii="宋体" w:hAnsi="宋体" w:eastAsia="宋体" w:cs="Times New Roman"/>
          <w:color w:val="auto"/>
          <w:sz w:val="24"/>
          <w:szCs w:val="20"/>
          <w:highlight w:val="none"/>
        </w:rPr>
        <w:t>第六章  图纸及勘察资料（另册）</w:t>
      </w:r>
    </w:p>
    <w:p w14:paraId="34CD3987">
      <w:pPr>
        <w:widowControl/>
        <w:spacing w:line="360" w:lineRule="exact"/>
        <w:ind w:firstLine="480" w:firstLineChars="200"/>
        <w:jc w:val="left"/>
        <w:rPr>
          <w:rFonts w:ascii="宋体" w:hAnsi="宋体" w:eastAsia="宋体" w:cs="Times New Roman"/>
          <w:color w:val="auto"/>
          <w:sz w:val="24"/>
          <w:szCs w:val="20"/>
          <w:highlight w:val="none"/>
        </w:rPr>
      </w:pPr>
      <w:r>
        <w:rPr>
          <w:rFonts w:ascii="宋体" w:hAnsi="宋体" w:eastAsia="宋体" w:cs="Times New Roman"/>
          <w:color w:val="auto"/>
          <w:sz w:val="24"/>
          <w:szCs w:val="20"/>
          <w:highlight w:val="none"/>
        </w:rPr>
        <w:t>第七章  招标工程量清单（另册）</w:t>
      </w:r>
    </w:p>
    <w:p w14:paraId="16E2B8C0">
      <w:pPr>
        <w:widowControl/>
        <w:spacing w:line="360" w:lineRule="exact"/>
        <w:ind w:firstLine="480" w:firstLineChars="200"/>
        <w:jc w:val="left"/>
        <w:rPr>
          <w:rFonts w:ascii="宋体" w:hAnsi="宋体" w:eastAsia="宋体" w:cs="Times New Roman"/>
          <w:color w:val="auto"/>
          <w:sz w:val="24"/>
          <w:szCs w:val="20"/>
          <w:highlight w:val="none"/>
        </w:rPr>
      </w:pPr>
      <w:r>
        <w:rPr>
          <w:rFonts w:ascii="宋体" w:hAnsi="宋体" w:eastAsia="宋体" w:cs="Times New Roman"/>
          <w:color w:val="auto"/>
          <w:sz w:val="24"/>
          <w:szCs w:val="20"/>
          <w:highlight w:val="none"/>
        </w:rPr>
        <w:t>第八章  最高投标限价</w:t>
      </w:r>
    </w:p>
    <w:p w14:paraId="3D1DA4EE">
      <w:pPr>
        <w:widowControl w:val="0"/>
        <w:spacing w:after="0" w:line="360" w:lineRule="auto"/>
        <w:ind w:left="-2" w:firstLine="482" w:firstLineChars="200"/>
        <w:jc w:val="both"/>
        <w:rPr>
          <w:rFonts w:ascii="宋体" w:hAnsi="宋体" w:eastAsia="宋体" w:cs="Times New Roman"/>
          <w:color w:val="auto"/>
          <w:kern w:val="2"/>
          <w:sz w:val="24"/>
          <w:szCs w:val="20"/>
          <w:highlight w:val="none"/>
          <w:lang w:val="en-US" w:eastAsia="zh-CN" w:bidi="ar-SA"/>
        </w:rPr>
      </w:pPr>
      <w:r>
        <w:rPr>
          <w:rFonts w:ascii="宋体" w:hAnsi="宋体" w:eastAsia="宋体" w:cs="Times New Roman"/>
          <w:b/>
          <w:bCs/>
          <w:color w:val="auto"/>
          <w:kern w:val="2"/>
          <w:sz w:val="24"/>
          <w:szCs w:val="20"/>
          <w:highlight w:val="none"/>
          <w:lang w:val="en-US" w:eastAsia="zh-CN" w:bidi="ar-SA"/>
        </w:rPr>
        <w:t>注：</w:t>
      </w:r>
      <w:r>
        <w:rPr>
          <w:rFonts w:ascii="宋体" w:hAnsi="宋体" w:eastAsia="宋体" w:cs="Times New Roman"/>
          <w:b/>
          <w:bCs/>
          <w:color w:val="auto"/>
          <w:kern w:val="2"/>
          <w:sz w:val="24"/>
          <w:szCs w:val="20"/>
          <w:highlight w:val="none"/>
          <w:lang w:val="en-US" w:eastAsia="zh-CN" w:bidi="ar-SA"/>
        </w:rPr>
        <w:fldChar w:fldCharType="begin"/>
      </w:r>
      <w:r>
        <w:rPr>
          <w:rFonts w:ascii="宋体" w:hAnsi="宋体" w:eastAsia="宋体" w:cs="Times New Roman"/>
          <w:b/>
          <w:bCs/>
          <w:color w:val="auto"/>
          <w:kern w:val="2"/>
          <w:sz w:val="24"/>
          <w:szCs w:val="20"/>
          <w:highlight w:val="none"/>
          <w:lang w:val="en-US" w:eastAsia="zh-CN" w:bidi="ar-SA"/>
        </w:rPr>
        <w:instrText xml:space="preserve"> = 1 \* GB3 </w:instrText>
      </w:r>
      <w:r>
        <w:rPr>
          <w:rFonts w:ascii="宋体" w:hAnsi="宋体" w:eastAsia="宋体" w:cs="Times New Roman"/>
          <w:b/>
          <w:bCs/>
          <w:color w:val="auto"/>
          <w:kern w:val="2"/>
          <w:sz w:val="24"/>
          <w:szCs w:val="20"/>
          <w:highlight w:val="none"/>
          <w:lang w:val="en-US" w:eastAsia="zh-CN" w:bidi="ar-SA"/>
        </w:rPr>
        <w:fldChar w:fldCharType="separate"/>
      </w:r>
      <w:r>
        <w:rPr>
          <w:rFonts w:ascii="宋体" w:hAnsi="宋体" w:eastAsia="宋体" w:cs="Times New Roman"/>
          <w:b/>
          <w:bCs/>
          <w:color w:val="auto"/>
          <w:kern w:val="2"/>
          <w:sz w:val="24"/>
          <w:szCs w:val="20"/>
          <w:highlight w:val="none"/>
          <w:lang w:val="en-US" w:eastAsia="zh-CN" w:bidi="ar-SA"/>
        </w:rPr>
        <w:t>①</w:t>
      </w:r>
      <w:r>
        <w:rPr>
          <w:rFonts w:ascii="宋体" w:hAnsi="宋体" w:eastAsia="宋体" w:cs="Times New Roman"/>
          <w:b/>
          <w:bCs/>
          <w:color w:val="auto"/>
          <w:kern w:val="2"/>
          <w:sz w:val="24"/>
          <w:szCs w:val="20"/>
          <w:highlight w:val="none"/>
          <w:lang w:val="en-US" w:eastAsia="zh-CN" w:bidi="ar-SA"/>
        </w:rPr>
        <w:fldChar w:fldCharType="end"/>
      </w:r>
      <w:r>
        <w:rPr>
          <w:rFonts w:ascii="宋体" w:hAnsi="宋体" w:eastAsia="宋体" w:cs="Times New Roman"/>
          <w:b/>
          <w:bCs/>
          <w:color w:val="auto"/>
          <w:kern w:val="2"/>
          <w:sz w:val="24"/>
          <w:szCs w:val="20"/>
          <w:highlight w:val="none"/>
          <w:lang w:val="en-US" w:eastAsia="zh-CN" w:bidi="ar-SA"/>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ascii="宋体" w:hAnsi="宋体" w:eastAsia="宋体" w:cs="Times New Roman"/>
          <w:b/>
          <w:bCs/>
          <w:color w:val="auto"/>
          <w:kern w:val="2"/>
          <w:sz w:val="24"/>
          <w:szCs w:val="20"/>
          <w:highlight w:val="none"/>
          <w:lang w:val="en-US" w:eastAsia="zh-CN" w:bidi="ar-SA"/>
        </w:rPr>
        <w:fldChar w:fldCharType="begin"/>
      </w:r>
      <w:r>
        <w:rPr>
          <w:rFonts w:ascii="宋体" w:hAnsi="宋体" w:eastAsia="宋体" w:cs="Times New Roman"/>
          <w:b/>
          <w:bCs/>
          <w:color w:val="auto"/>
          <w:kern w:val="2"/>
          <w:sz w:val="24"/>
          <w:szCs w:val="20"/>
          <w:highlight w:val="none"/>
          <w:lang w:val="en-US" w:eastAsia="zh-CN" w:bidi="ar-SA"/>
        </w:rPr>
        <w:instrText xml:space="preserve"> = 2 \* GB3 </w:instrText>
      </w:r>
      <w:r>
        <w:rPr>
          <w:rFonts w:ascii="宋体" w:hAnsi="宋体" w:eastAsia="宋体" w:cs="Times New Roman"/>
          <w:b/>
          <w:bCs/>
          <w:color w:val="auto"/>
          <w:kern w:val="2"/>
          <w:sz w:val="24"/>
          <w:szCs w:val="20"/>
          <w:highlight w:val="none"/>
          <w:lang w:val="en-US" w:eastAsia="zh-CN" w:bidi="ar-SA"/>
        </w:rPr>
        <w:fldChar w:fldCharType="separate"/>
      </w:r>
      <w:r>
        <w:rPr>
          <w:rFonts w:ascii="宋体" w:hAnsi="宋体" w:eastAsia="宋体" w:cs="Times New Roman"/>
          <w:b/>
          <w:bCs/>
          <w:color w:val="auto"/>
          <w:kern w:val="2"/>
          <w:sz w:val="24"/>
          <w:szCs w:val="20"/>
          <w:highlight w:val="none"/>
          <w:lang w:val="en-US" w:eastAsia="zh-CN" w:bidi="ar-SA"/>
        </w:rPr>
        <w:t>②</w:t>
      </w:r>
      <w:r>
        <w:rPr>
          <w:rFonts w:ascii="宋体" w:hAnsi="宋体" w:eastAsia="宋体" w:cs="Times New Roman"/>
          <w:b/>
          <w:bCs/>
          <w:color w:val="auto"/>
          <w:kern w:val="2"/>
          <w:sz w:val="24"/>
          <w:szCs w:val="20"/>
          <w:highlight w:val="none"/>
          <w:lang w:val="en-US" w:eastAsia="zh-CN" w:bidi="ar-SA"/>
        </w:rPr>
        <w:fldChar w:fldCharType="end"/>
      </w:r>
      <w:r>
        <w:rPr>
          <w:rFonts w:ascii="宋体" w:hAnsi="宋体" w:eastAsia="宋体" w:cs="Times New Roman"/>
          <w:b/>
          <w:bCs/>
          <w:color w:val="auto"/>
          <w:kern w:val="2"/>
          <w:sz w:val="24"/>
          <w:szCs w:val="20"/>
          <w:highlight w:val="none"/>
          <w:lang w:val="en-US" w:eastAsia="zh-CN" w:bidi="ar-SA"/>
        </w:rPr>
        <w:t>鼓励招标人对施工组织设计或施工方案实行隐藏投标人信息的暗标评审。</w:t>
      </w:r>
    </w:p>
    <w:p w14:paraId="6F5C9F65">
      <w:pPr>
        <w:widowControl w:val="0"/>
        <w:spacing w:after="0" w:line="360" w:lineRule="auto"/>
        <w:ind w:firstLine="480" w:firstLineChars="200"/>
        <w:jc w:val="both"/>
        <w:rPr>
          <w:rFonts w:ascii="宋体" w:hAnsi="Times New Roman" w:eastAsia="宋体" w:cs="Times New Roman"/>
          <w:color w:val="auto"/>
          <w:kern w:val="2"/>
          <w:sz w:val="24"/>
          <w:szCs w:val="20"/>
          <w:highlight w:val="none"/>
          <w:lang w:val="en-US" w:eastAsia="zh-CN" w:bidi="ar-SA"/>
        </w:rPr>
      </w:pPr>
      <w:r>
        <w:rPr>
          <w:rFonts w:ascii="宋体" w:hAnsi="宋体" w:eastAsia="宋体" w:cs="Times New Roman"/>
          <w:color w:val="auto"/>
          <w:kern w:val="2"/>
          <w:sz w:val="24"/>
          <w:szCs w:val="20"/>
          <w:highlight w:val="none"/>
          <w:lang w:val="en-US" w:eastAsia="zh-CN" w:bidi="ar-SA"/>
        </w:rPr>
        <w:t xml:space="preserve">7.2 </w:t>
      </w:r>
      <w:r>
        <w:rPr>
          <w:rFonts w:hint="eastAsia" w:ascii="宋体" w:hAnsi="宋体" w:eastAsia="宋体" w:cs="Times New Roman"/>
          <w:color w:val="auto"/>
          <w:kern w:val="2"/>
          <w:sz w:val="24"/>
          <w:szCs w:val="20"/>
          <w:highlight w:val="none"/>
          <w:lang w:val="en-US" w:eastAsia="zh-CN" w:bidi="ar-SA"/>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486685C3">
      <w:pPr>
        <w:widowControl w:val="0"/>
        <w:spacing w:after="0" w:line="360" w:lineRule="auto"/>
        <w:ind w:firstLine="480" w:firstLineChars="200"/>
        <w:jc w:val="both"/>
        <w:rPr>
          <w:rFonts w:ascii="宋体" w:hAnsi="Times New Roman" w:eastAsia="宋体" w:cs="Times New Roman"/>
          <w:color w:val="auto"/>
          <w:kern w:val="2"/>
          <w:sz w:val="24"/>
          <w:szCs w:val="20"/>
          <w:highlight w:val="none"/>
          <w:lang w:val="en-US" w:eastAsia="zh-CN" w:bidi="ar-SA"/>
        </w:rPr>
      </w:pPr>
      <w:r>
        <w:rPr>
          <w:rFonts w:ascii="宋体" w:hAnsi="宋体" w:eastAsia="宋体" w:cs="Times New Roman"/>
          <w:color w:val="auto"/>
          <w:kern w:val="2"/>
          <w:sz w:val="24"/>
          <w:szCs w:val="20"/>
          <w:highlight w:val="none"/>
          <w:lang w:val="en-US" w:eastAsia="zh-CN" w:bidi="ar-SA"/>
        </w:rPr>
        <w:t xml:space="preserve">7.3 </w:t>
      </w:r>
      <w:r>
        <w:rPr>
          <w:rFonts w:hint="eastAsia" w:ascii="宋体" w:hAnsi="宋体" w:eastAsia="宋体" w:cs="Times New Roman"/>
          <w:color w:val="auto"/>
          <w:kern w:val="2"/>
          <w:sz w:val="24"/>
          <w:szCs w:val="20"/>
          <w:highlight w:val="none"/>
          <w:lang w:val="en-US" w:eastAsia="zh-CN" w:bidi="ar-SA"/>
        </w:rPr>
        <w:t>投标人一旦中标，招标文件的内容对招标人和中标人双方均有约束力。</w:t>
      </w:r>
    </w:p>
    <w:p w14:paraId="2F46BDF5">
      <w:pPr>
        <w:widowControl w:val="0"/>
        <w:spacing w:after="0" w:line="360" w:lineRule="auto"/>
        <w:ind w:firstLine="482" w:firstLineChars="200"/>
        <w:jc w:val="both"/>
        <w:rPr>
          <w:rFonts w:ascii="宋体" w:hAnsi="Times New Roman" w:eastAsia="宋体" w:cs="Times New Roman"/>
          <w:b/>
          <w:bCs/>
          <w:color w:val="auto"/>
          <w:kern w:val="2"/>
          <w:sz w:val="24"/>
          <w:szCs w:val="20"/>
          <w:highlight w:val="none"/>
          <w:lang w:val="en-US" w:eastAsia="zh-CN" w:bidi="ar-SA"/>
        </w:rPr>
      </w:pPr>
      <w:r>
        <w:rPr>
          <w:rFonts w:ascii="宋体" w:hAnsi="宋体" w:eastAsia="宋体" w:cs="Times New Roman"/>
          <w:b/>
          <w:bCs/>
          <w:color w:val="auto"/>
          <w:kern w:val="2"/>
          <w:sz w:val="24"/>
          <w:szCs w:val="20"/>
          <w:highlight w:val="none"/>
          <w:lang w:val="en-US" w:eastAsia="zh-CN" w:bidi="ar-SA"/>
        </w:rPr>
        <w:t>8</w:t>
      </w:r>
      <w:r>
        <w:rPr>
          <w:rFonts w:hint="eastAsia" w:ascii="宋体" w:hAnsi="宋体" w:eastAsia="宋体" w:cs="Times New Roman"/>
          <w:b/>
          <w:bCs/>
          <w:color w:val="auto"/>
          <w:kern w:val="2"/>
          <w:sz w:val="24"/>
          <w:szCs w:val="20"/>
          <w:highlight w:val="none"/>
          <w:lang w:val="en-US" w:eastAsia="zh-CN" w:bidi="ar-SA"/>
        </w:rPr>
        <w:t>．招标答疑</w:t>
      </w:r>
    </w:p>
    <w:p w14:paraId="750D38A1">
      <w:pPr>
        <w:widowControl w:val="0"/>
        <w:spacing w:after="0" w:line="360" w:lineRule="auto"/>
        <w:ind w:firstLine="480" w:firstLineChars="200"/>
        <w:jc w:val="both"/>
        <w:rPr>
          <w:rFonts w:ascii="宋体" w:hAnsi="Times New Roman" w:eastAsia="宋体" w:cs="Times New Roman"/>
          <w:color w:val="auto"/>
          <w:kern w:val="2"/>
          <w:sz w:val="24"/>
          <w:szCs w:val="20"/>
          <w:highlight w:val="none"/>
          <w:lang w:val="en-US" w:eastAsia="zh-CN" w:bidi="ar-SA"/>
        </w:rPr>
      </w:pPr>
      <w:r>
        <w:rPr>
          <w:rFonts w:ascii="宋体" w:hAnsi="宋体" w:eastAsia="宋体" w:cs="Times New Roman"/>
          <w:color w:val="auto"/>
          <w:kern w:val="2"/>
          <w:sz w:val="24"/>
          <w:szCs w:val="20"/>
          <w:highlight w:val="none"/>
          <w:lang w:val="en-US" w:eastAsia="zh-CN" w:bidi="ar-SA"/>
        </w:rPr>
        <w:t xml:space="preserve">8.1 </w:t>
      </w:r>
      <w:r>
        <w:rPr>
          <w:rFonts w:hint="eastAsia" w:ascii="宋体" w:hAnsi="宋体" w:eastAsia="宋体" w:cs="Times New Roman"/>
          <w:color w:val="auto"/>
          <w:kern w:val="2"/>
          <w:sz w:val="24"/>
          <w:szCs w:val="20"/>
          <w:highlight w:val="none"/>
          <w:lang w:val="en-US" w:eastAsia="zh-CN" w:bidi="ar-SA"/>
        </w:rPr>
        <w:t>投标人若对招标文件（包括招标图纸）中有疑问，可以书面形式</w:t>
      </w:r>
      <w:r>
        <w:rPr>
          <w:rFonts w:hint="eastAsia" w:ascii="Times New Roman" w:hAnsi="Times New Roman" w:eastAsia="宋体" w:cs="Times New Roman"/>
          <w:color w:val="auto"/>
          <w:kern w:val="2"/>
          <w:sz w:val="24"/>
          <w:szCs w:val="24"/>
          <w:highlight w:val="none"/>
          <w:lang w:val="en-US" w:eastAsia="zh-CN" w:bidi="ar-SA"/>
        </w:rPr>
        <w:t>通过</w:t>
      </w:r>
      <w:r>
        <w:rPr>
          <w:rFonts w:ascii="Times New Roman" w:hAnsi="Times New Roman" w:eastAsia="宋体" w:cs="Times New Roman"/>
          <w:color w:val="auto"/>
          <w:kern w:val="2"/>
          <w:sz w:val="24"/>
          <w:szCs w:val="24"/>
          <w:highlight w:val="none"/>
          <w:u w:val="single"/>
          <w:lang w:val="en-US" w:eastAsia="zh-CN" w:bidi="ar-SA"/>
        </w:rPr>
        <w:t xml:space="preserve">        </w:t>
      </w:r>
      <w:r>
        <w:rPr>
          <w:rFonts w:hint="eastAsia" w:ascii="宋体" w:hAnsi="宋体" w:eastAsia="宋体" w:cs="Times New Roman"/>
          <w:color w:val="auto"/>
          <w:kern w:val="2"/>
          <w:sz w:val="24"/>
          <w:szCs w:val="24"/>
          <w:highlight w:val="none"/>
          <w:lang w:val="en-US" w:eastAsia="zh-CN" w:bidi="ar-SA"/>
        </w:rPr>
        <w:t>交易平台</w:t>
      </w:r>
      <w:r>
        <w:rPr>
          <w:rFonts w:hint="eastAsia" w:ascii="Times New Roman" w:hAnsi="Times New Roman" w:eastAsia="宋体" w:cs="Times New Roman"/>
          <w:color w:val="auto"/>
          <w:kern w:val="2"/>
          <w:sz w:val="24"/>
          <w:szCs w:val="24"/>
          <w:highlight w:val="none"/>
          <w:lang w:val="en-US" w:eastAsia="zh-CN" w:bidi="ar-SA"/>
        </w:rPr>
        <w:t>提交</w:t>
      </w:r>
      <w:r>
        <w:rPr>
          <w:rFonts w:hint="eastAsia" w:ascii="宋体" w:hAnsi="宋体" w:eastAsia="宋体" w:cs="Times New Roman"/>
          <w:color w:val="auto"/>
          <w:kern w:val="2"/>
          <w:sz w:val="24"/>
          <w:szCs w:val="20"/>
          <w:highlight w:val="none"/>
          <w:lang w:val="en-US" w:eastAsia="zh-CN" w:bidi="ar-SA"/>
        </w:rPr>
        <w:t>给招标人或招标代理人，提交形式见本须知前附表第</w:t>
      </w:r>
      <w:r>
        <w:rPr>
          <w:rFonts w:ascii="宋体" w:hAnsi="宋体" w:eastAsia="宋体" w:cs="Times New Roman"/>
          <w:color w:val="auto"/>
          <w:kern w:val="2"/>
          <w:sz w:val="24"/>
          <w:szCs w:val="20"/>
          <w:highlight w:val="none"/>
          <w:lang w:val="en-US" w:eastAsia="zh-CN" w:bidi="ar-SA"/>
        </w:rPr>
        <w:t>16</w:t>
      </w:r>
      <w:r>
        <w:rPr>
          <w:rFonts w:hint="eastAsia" w:ascii="宋体" w:hAnsi="宋体" w:eastAsia="宋体" w:cs="Times New Roman"/>
          <w:color w:val="auto"/>
          <w:kern w:val="2"/>
          <w:sz w:val="24"/>
          <w:szCs w:val="20"/>
          <w:highlight w:val="none"/>
          <w:lang w:val="en-US" w:eastAsia="zh-CN" w:bidi="ar-SA"/>
        </w:rPr>
        <w:t>项。</w:t>
      </w:r>
    </w:p>
    <w:p w14:paraId="4EC836C8">
      <w:pPr>
        <w:widowControl w:val="0"/>
        <w:spacing w:after="0" w:line="360" w:lineRule="auto"/>
        <w:ind w:firstLine="480" w:firstLineChars="200"/>
        <w:jc w:val="both"/>
        <w:rPr>
          <w:rFonts w:ascii="宋体" w:hAnsi="Times New Roman" w:eastAsia="宋体" w:cs="Times New Roman"/>
          <w:color w:val="auto"/>
          <w:kern w:val="2"/>
          <w:sz w:val="24"/>
          <w:szCs w:val="20"/>
          <w:highlight w:val="none"/>
          <w:lang w:val="en-US" w:eastAsia="zh-CN" w:bidi="ar-SA"/>
        </w:rPr>
      </w:pPr>
      <w:r>
        <w:rPr>
          <w:rFonts w:ascii="宋体" w:hAnsi="宋体" w:eastAsia="宋体" w:cs="Times New Roman"/>
          <w:color w:val="auto"/>
          <w:kern w:val="2"/>
          <w:sz w:val="24"/>
          <w:szCs w:val="20"/>
          <w:highlight w:val="none"/>
          <w:lang w:val="en-US" w:eastAsia="zh-CN" w:bidi="ar-SA"/>
        </w:rPr>
        <w:t>8.2</w:t>
      </w:r>
      <w:r>
        <w:rPr>
          <w:rFonts w:hint="eastAsia" w:ascii="宋体" w:hAnsi="Times New Roman" w:eastAsia="宋体" w:cs="Times New Roman"/>
          <w:color w:val="auto"/>
          <w:kern w:val="2"/>
          <w:sz w:val="24"/>
          <w:szCs w:val="20"/>
          <w:highlight w:val="none"/>
          <w:lang w:val="en-US" w:eastAsia="zh-CN" w:bidi="ar-SA"/>
        </w:rPr>
        <w:t>招标答疑会会议纪要将在提交投标文件截止时间15日前在</w:t>
      </w:r>
      <w:r>
        <w:rPr>
          <w:rFonts w:ascii="Times New Roman" w:hAnsi="Times New Roman" w:eastAsia="宋体" w:cs="Times New Roman"/>
          <w:color w:val="auto"/>
          <w:kern w:val="2"/>
          <w:sz w:val="24"/>
          <w:szCs w:val="24"/>
          <w:highlight w:val="none"/>
          <w:u w:val="single"/>
          <w:lang w:val="en-US" w:eastAsia="zh-CN" w:bidi="ar-SA"/>
        </w:rPr>
        <w:t xml:space="preserve">        </w:t>
      </w:r>
      <w:r>
        <w:rPr>
          <w:rFonts w:hint="eastAsia" w:ascii="宋体" w:hAnsi="宋体" w:eastAsia="宋体" w:cs="Times New Roman"/>
          <w:color w:val="auto"/>
          <w:kern w:val="2"/>
          <w:sz w:val="24"/>
          <w:szCs w:val="24"/>
          <w:highlight w:val="none"/>
          <w:lang w:val="en-US" w:eastAsia="zh-CN" w:bidi="ar-SA"/>
        </w:rPr>
        <w:t>交易平台</w:t>
      </w:r>
      <w:r>
        <w:rPr>
          <w:rFonts w:hint="eastAsia" w:ascii="宋体" w:hAnsi="Times New Roman" w:eastAsia="宋体" w:cs="Times New Roman"/>
          <w:color w:val="auto"/>
          <w:kern w:val="2"/>
          <w:sz w:val="24"/>
          <w:szCs w:val="20"/>
          <w:highlight w:val="none"/>
          <w:lang w:val="en-US" w:eastAsia="zh-CN" w:bidi="ar-SA"/>
        </w:rPr>
        <w:t xml:space="preserve"> “项目答疑纪要”专区公开发布。答疑纪要一经在</w:t>
      </w:r>
      <w:r>
        <w:rPr>
          <w:rFonts w:ascii="Times New Roman" w:hAnsi="Times New Roman" w:eastAsia="宋体" w:cs="Times New Roman"/>
          <w:color w:val="auto"/>
          <w:kern w:val="2"/>
          <w:sz w:val="24"/>
          <w:szCs w:val="24"/>
          <w:highlight w:val="none"/>
          <w:u w:val="single"/>
          <w:lang w:val="en-US" w:eastAsia="zh-CN" w:bidi="ar-SA"/>
        </w:rPr>
        <w:t xml:space="preserve">        </w:t>
      </w:r>
      <w:r>
        <w:rPr>
          <w:rFonts w:hint="eastAsia" w:ascii="宋体" w:hAnsi="宋体" w:eastAsia="宋体" w:cs="Times New Roman"/>
          <w:color w:val="auto"/>
          <w:kern w:val="2"/>
          <w:sz w:val="24"/>
          <w:szCs w:val="24"/>
          <w:highlight w:val="none"/>
          <w:lang w:val="en-US" w:eastAsia="zh-CN" w:bidi="ar-SA"/>
        </w:rPr>
        <w:t>交易平台</w:t>
      </w:r>
      <w:r>
        <w:rPr>
          <w:rFonts w:hint="eastAsia" w:ascii="宋体" w:hAnsi="Times New Roman" w:eastAsia="宋体" w:cs="Times New Roman"/>
          <w:color w:val="auto"/>
          <w:kern w:val="2"/>
          <w:sz w:val="24"/>
          <w:szCs w:val="20"/>
          <w:highlight w:val="none"/>
          <w:lang w:val="en-US" w:eastAsia="zh-CN" w:bidi="ar-SA"/>
        </w:rPr>
        <w:t>发布，视作已发放给所有投标人。</w:t>
      </w:r>
    </w:p>
    <w:p w14:paraId="45B9DF00">
      <w:pPr>
        <w:widowControl w:val="0"/>
        <w:spacing w:after="0" w:line="360" w:lineRule="auto"/>
        <w:ind w:firstLine="480" w:firstLineChars="200"/>
        <w:jc w:val="both"/>
        <w:rPr>
          <w:rFonts w:ascii="宋体" w:hAnsi="Times New Roman" w:eastAsia="宋体" w:cs="Times New Roman"/>
          <w:color w:val="auto"/>
          <w:kern w:val="2"/>
          <w:sz w:val="24"/>
          <w:szCs w:val="20"/>
          <w:highlight w:val="none"/>
          <w:lang w:val="en-US" w:eastAsia="zh-CN" w:bidi="ar-SA"/>
        </w:rPr>
      </w:pPr>
      <w:r>
        <w:rPr>
          <w:rFonts w:ascii="宋体" w:hAnsi="宋体" w:eastAsia="宋体" w:cs="Times New Roman"/>
          <w:color w:val="auto"/>
          <w:kern w:val="2"/>
          <w:sz w:val="24"/>
          <w:szCs w:val="20"/>
          <w:highlight w:val="none"/>
          <w:lang w:val="en-US" w:eastAsia="zh-CN" w:bidi="ar-SA"/>
        </w:rPr>
        <w:t>8.3</w:t>
      </w:r>
      <w:r>
        <w:rPr>
          <w:rFonts w:hint="eastAsia" w:ascii="宋体" w:hAnsi="宋体" w:eastAsia="宋体" w:cs="Times New Roman"/>
          <w:color w:val="auto"/>
          <w:kern w:val="2"/>
          <w:sz w:val="24"/>
          <w:szCs w:val="20"/>
          <w:highlight w:val="none"/>
          <w:lang w:val="en-US" w:eastAsia="zh-CN" w:bidi="ar-SA"/>
        </w:rPr>
        <w:t>答疑会会议纪要为招标文件的一部分。</w:t>
      </w:r>
    </w:p>
    <w:p w14:paraId="34C8725F">
      <w:pPr>
        <w:widowControl w:val="0"/>
        <w:spacing w:after="0" w:line="360" w:lineRule="auto"/>
        <w:ind w:firstLine="480" w:firstLineChars="200"/>
        <w:jc w:val="both"/>
        <w:rPr>
          <w:rFonts w:ascii="宋体" w:hAnsi="Times New Roman" w:eastAsia="宋体" w:cs="Times New Roman"/>
          <w:color w:val="auto"/>
          <w:kern w:val="2"/>
          <w:sz w:val="24"/>
          <w:szCs w:val="20"/>
          <w:highlight w:val="none"/>
          <w:lang w:val="en-US" w:eastAsia="zh-CN" w:bidi="ar-SA"/>
        </w:rPr>
      </w:pPr>
      <w:r>
        <w:rPr>
          <w:rFonts w:ascii="宋体" w:hAnsi="宋体" w:eastAsia="宋体" w:cs="Times New Roman"/>
          <w:color w:val="auto"/>
          <w:kern w:val="2"/>
          <w:sz w:val="24"/>
          <w:szCs w:val="20"/>
          <w:highlight w:val="none"/>
          <w:lang w:val="en-US" w:eastAsia="zh-CN" w:bidi="ar-SA"/>
        </w:rPr>
        <w:t>8.4</w:t>
      </w:r>
      <w:r>
        <w:rPr>
          <w:rFonts w:hint="eastAsia" w:ascii="宋体" w:hAnsi="宋体" w:eastAsia="宋体" w:cs="Times New Roman"/>
          <w:color w:val="auto"/>
          <w:kern w:val="2"/>
          <w:sz w:val="24"/>
          <w:szCs w:val="20"/>
          <w:highlight w:val="none"/>
          <w:lang w:val="en-US" w:eastAsia="zh-CN" w:bidi="ar-SA"/>
        </w:rPr>
        <w:t>若招标答疑会会议纪要与招标文件有矛盾，以答疑会议纪要最后发出的书面形式的文件为准。</w:t>
      </w:r>
    </w:p>
    <w:p w14:paraId="1359E438">
      <w:pPr>
        <w:widowControl w:val="0"/>
        <w:spacing w:after="0" w:line="360" w:lineRule="auto"/>
        <w:ind w:firstLine="482" w:firstLineChars="200"/>
        <w:jc w:val="both"/>
        <w:rPr>
          <w:rFonts w:ascii="宋体" w:hAnsi="Times New Roman" w:eastAsia="宋体" w:cs="Times New Roman"/>
          <w:b/>
          <w:bCs/>
          <w:color w:val="auto"/>
          <w:kern w:val="2"/>
          <w:sz w:val="24"/>
          <w:szCs w:val="20"/>
          <w:highlight w:val="none"/>
          <w:lang w:val="en-US" w:eastAsia="zh-CN" w:bidi="ar-SA"/>
        </w:rPr>
      </w:pPr>
      <w:r>
        <w:rPr>
          <w:rFonts w:ascii="宋体" w:hAnsi="宋体" w:eastAsia="宋体" w:cs="Times New Roman"/>
          <w:b/>
          <w:bCs/>
          <w:color w:val="auto"/>
          <w:kern w:val="2"/>
          <w:sz w:val="24"/>
          <w:szCs w:val="20"/>
          <w:highlight w:val="none"/>
          <w:lang w:val="en-US" w:eastAsia="zh-CN" w:bidi="ar-SA"/>
        </w:rPr>
        <w:t>9.</w:t>
      </w:r>
      <w:r>
        <w:rPr>
          <w:rFonts w:hint="eastAsia" w:ascii="宋体" w:hAnsi="宋体" w:eastAsia="宋体" w:cs="Times New Roman"/>
          <w:b/>
          <w:bCs/>
          <w:color w:val="auto"/>
          <w:kern w:val="2"/>
          <w:sz w:val="24"/>
          <w:szCs w:val="20"/>
          <w:highlight w:val="none"/>
          <w:lang w:val="en-US" w:eastAsia="zh-CN" w:bidi="ar-SA"/>
        </w:rPr>
        <w:t>招标文件的澄清与修改</w:t>
      </w:r>
    </w:p>
    <w:p w14:paraId="418C2D66">
      <w:pPr>
        <w:widowControl w:val="0"/>
        <w:spacing w:after="0" w:line="360" w:lineRule="auto"/>
        <w:ind w:firstLine="480" w:firstLineChars="200"/>
        <w:jc w:val="both"/>
        <w:rPr>
          <w:rFonts w:ascii="宋体" w:hAnsi="Times New Roman" w:eastAsia="宋体" w:cs="Times New Roman"/>
          <w:color w:val="auto"/>
          <w:kern w:val="2"/>
          <w:sz w:val="24"/>
          <w:szCs w:val="20"/>
          <w:highlight w:val="none"/>
          <w:lang w:val="en-US" w:eastAsia="zh-CN" w:bidi="ar-SA"/>
        </w:rPr>
      </w:pPr>
      <w:r>
        <w:rPr>
          <w:rFonts w:ascii="宋体" w:hAnsi="宋体" w:eastAsia="宋体" w:cs="Times New Roman"/>
          <w:color w:val="auto"/>
          <w:kern w:val="2"/>
          <w:sz w:val="24"/>
          <w:szCs w:val="20"/>
          <w:highlight w:val="none"/>
          <w:lang w:val="en-US" w:eastAsia="zh-CN" w:bidi="ar-SA"/>
        </w:rPr>
        <w:t>9.1</w:t>
      </w:r>
      <w:r>
        <w:rPr>
          <w:rFonts w:hint="eastAsia" w:ascii="宋体" w:hAnsi="宋体" w:eastAsia="宋体" w:cs="Times New Roman"/>
          <w:color w:val="auto"/>
          <w:kern w:val="2"/>
          <w:sz w:val="24"/>
          <w:szCs w:val="20"/>
          <w:highlight w:val="none"/>
          <w:lang w:val="en-US" w:eastAsia="zh-CN" w:bidi="ar-SA"/>
        </w:rPr>
        <w:t>招标文件发出后，在提交投标文件截止时间15日前，招标人可对招标文件进行必要的澄清或修改。</w:t>
      </w:r>
    </w:p>
    <w:p w14:paraId="7C5E7ED8">
      <w:pPr>
        <w:widowControl w:val="0"/>
        <w:spacing w:after="0" w:line="360" w:lineRule="auto"/>
        <w:ind w:firstLine="480" w:firstLineChars="200"/>
        <w:jc w:val="both"/>
        <w:rPr>
          <w:rFonts w:ascii="宋体" w:hAnsi="Times New Roman" w:eastAsia="宋体" w:cs="Times New Roman"/>
          <w:color w:val="auto"/>
          <w:kern w:val="2"/>
          <w:sz w:val="24"/>
          <w:szCs w:val="20"/>
          <w:highlight w:val="none"/>
          <w:lang w:val="en-US" w:eastAsia="zh-CN" w:bidi="ar-SA"/>
        </w:rPr>
      </w:pPr>
      <w:r>
        <w:rPr>
          <w:rFonts w:ascii="宋体" w:hAnsi="宋体" w:eastAsia="宋体" w:cs="Times New Roman"/>
          <w:color w:val="auto"/>
          <w:kern w:val="2"/>
          <w:sz w:val="24"/>
          <w:szCs w:val="20"/>
          <w:highlight w:val="none"/>
          <w:lang w:val="en-US" w:eastAsia="zh-CN" w:bidi="ar-SA"/>
        </w:rPr>
        <w:t>9.2</w:t>
      </w:r>
      <w:r>
        <w:rPr>
          <w:rFonts w:hint="eastAsia" w:ascii="宋体" w:hAnsi="Times New Roman" w:eastAsia="宋体" w:cs="Times New Roman"/>
          <w:color w:val="auto"/>
          <w:kern w:val="2"/>
          <w:sz w:val="24"/>
          <w:szCs w:val="20"/>
          <w:highlight w:val="none"/>
          <w:lang w:val="en-US" w:eastAsia="zh-CN" w:bidi="ar-SA"/>
        </w:rPr>
        <w:t>招标文件的澄清或修改将在</w:t>
      </w:r>
      <w:r>
        <w:rPr>
          <w:rFonts w:ascii="Times New Roman" w:hAnsi="Times New Roman" w:eastAsia="宋体" w:cs="Times New Roman"/>
          <w:color w:val="auto"/>
          <w:kern w:val="2"/>
          <w:sz w:val="24"/>
          <w:szCs w:val="24"/>
          <w:highlight w:val="none"/>
          <w:u w:val="single"/>
          <w:lang w:val="en-US" w:eastAsia="zh-CN" w:bidi="ar-SA"/>
        </w:rPr>
        <w:t xml:space="preserve">        </w:t>
      </w:r>
      <w:r>
        <w:rPr>
          <w:rFonts w:hint="eastAsia" w:ascii="宋体" w:hAnsi="宋体" w:eastAsia="宋体" w:cs="Times New Roman"/>
          <w:color w:val="auto"/>
          <w:kern w:val="2"/>
          <w:sz w:val="24"/>
          <w:szCs w:val="24"/>
          <w:highlight w:val="none"/>
          <w:lang w:val="en-US" w:eastAsia="zh-CN" w:bidi="ar-SA"/>
        </w:rPr>
        <w:t>交易平台</w:t>
      </w:r>
      <w:r>
        <w:rPr>
          <w:rFonts w:hint="eastAsia" w:ascii="宋体" w:hAnsi="Times New Roman" w:eastAsia="宋体" w:cs="Times New Roman"/>
          <w:color w:val="auto"/>
          <w:kern w:val="2"/>
          <w:sz w:val="24"/>
          <w:szCs w:val="20"/>
          <w:highlight w:val="none"/>
          <w:lang w:val="en-US" w:eastAsia="zh-CN" w:bidi="ar-SA"/>
        </w:rPr>
        <w:t>“项目答疑纪要”专区公开发布。答疑纪要一经在</w:t>
      </w:r>
      <w:r>
        <w:rPr>
          <w:rFonts w:ascii="Times New Roman" w:hAnsi="Times New Roman" w:eastAsia="宋体" w:cs="Times New Roman"/>
          <w:color w:val="auto"/>
          <w:kern w:val="2"/>
          <w:sz w:val="24"/>
          <w:szCs w:val="24"/>
          <w:highlight w:val="none"/>
          <w:u w:val="single"/>
          <w:lang w:val="en-US" w:eastAsia="zh-CN" w:bidi="ar-SA"/>
        </w:rPr>
        <w:t xml:space="preserve">        </w:t>
      </w:r>
      <w:r>
        <w:rPr>
          <w:rFonts w:hint="eastAsia" w:ascii="宋体" w:hAnsi="宋体" w:eastAsia="宋体" w:cs="Times New Roman"/>
          <w:color w:val="auto"/>
          <w:kern w:val="2"/>
          <w:sz w:val="24"/>
          <w:szCs w:val="24"/>
          <w:highlight w:val="none"/>
          <w:lang w:val="en-US" w:eastAsia="zh-CN" w:bidi="ar-SA"/>
        </w:rPr>
        <w:t>交易平台</w:t>
      </w:r>
      <w:r>
        <w:rPr>
          <w:rFonts w:hint="eastAsia" w:ascii="宋体" w:hAnsi="Times New Roman" w:eastAsia="宋体" w:cs="Times New Roman"/>
          <w:color w:val="auto"/>
          <w:kern w:val="2"/>
          <w:sz w:val="24"/>
          <w:szCs w:val="20"/>
          <w:highlight w:val="none"/>
          <w:lang w:val="en-US" w:eastAsia="zh-CN" w:bidi="ar-SA"/>
        </w:rPr>
        <w:t>发布，视作已发放给所有投标人，以</w:t>
      </w:r>
      <w:r>
        <w:rPr>
          <w:rFonts w:ascii="Times New Roman" w:hAnsi="Times New Roman" w:eastAsia="宋体" w:cs="Times New Roman"/>
          <w:color w:val="auto"/>
          <w:kern w:val="2"/>
          <w:sz w:val="24"/>
          <w:szCs w:val="24"/>
          <w:highlight w:val="none"/>
          <w:u w:val="single"/>
          <w:lang w:val="en-US" w:eastAsia="zh-CN" w:bidi="ar-SA"/>
        </w:rPr>
        <w:t xml:space="preserve">        </w:t>
      </w:r>
      <w:r>
        <w:rPr>
          <w:rFonts w:hint="eastAsia" w:ascii="宋体" w:hAnsi="宋体" w:eastAsia="宋体" w:cs="Times New Roman"/>
          <w:color w:val="auto"/>
          <w:kern w:val="2"/>
          <w:sz w:val="24"/>
          <w:szCs w:val="24"/>
          <w:highlight w:val="none"/>
          <w:lang w:val="en-US" w:eastAsia="zh-CN" w:bidi="ar-SA"/>
        </w:rPr>
        <w:t>交易平台</w:t>
      </w:r>
      <w:r>
        <w:rPr>
          <w:rFonts w:hint="eastAsia" w:ascii="宋体" w:hAnsi="Times New Roman" w:eastAsia="宋体" w:cs="Times New Roman"/>
          <w:color w:val="auto"/>
          <w:kern w:val="2"/>
          <w:sz w:val="24"/>
          <w:szCs w:val="20"/>
          <w:highlight w:val="none"/>
          <w:lang w:val="en-US" w:eastAsia="zh-CN" w:bidi="ar-SA"/>
        </w:rPr>
        <w:t>上网发布时间作为送达时间。</w:t>
      </w:r>
    </w:p>
    <w:p w14:paraId="25368ACC">
      <w:pPr>
        <w:widowControl w:val="0"/>
        <w:spacing w:after="0" w:line="360" w:lineRule="auto"/>
        <w:ind w:firstLine="480" w:firstLineChars="200"/>
        <w:jc w:val="both"/>
        <w:rPr>
          <w:rFonts w:ascii="宋体" w:hAnsi="Times New Roman" w:eastAsia="宋体" w:cs="Times New Roman"/>
          <w:color w:val="auto"/>
          <w:kern w:val="2"/>
          <w:sz w:val="24"/>
          <w:szCs w:val="20"/>
          <w:highlight w:val="none"/>
          <w:lang w:val="en-US" w:eastAsia="zh-CN" w:bidi="ar-SA"/>
        </w:rPr>
      </w:pPr>
      <w:r>
        <w:rPr>
          <w:rFonts w:ascii="宋体" w:hAnsi="宋体" w:eastAsia="宋体" w:cs="Times New Roman"/>
          <w:color w:val="auto"/>
          <w:kern w:val="2"/>
          <w:sz w:val="24"/>
          <w:szCs w:val="20"/>
          <w:highlight w:val="none"/>
          <w:lang w:val="en-US" w:eastAsia="zh-CN" w:bidi="ar-SA"/>
        </w:rPr>
        <w:t>9.3</w:t>
      </w:r>
      <w:r>
        <w:rPr>
          <w:rFonts w:hint="eastAsia" w:ascii="宋体" w:hAnsi="宋体" w:eastAsia="宋体" w:cs="Times New Roman"/>
          <w:color w:val="auto"/>
          <w:kern w:val="2"/>
          <w:sz w:val="24"/>
          <w:szCs w:val="20"/>
          <w:highlight w:val="none"/>
          <w:lang w:val="en-US" w:eastAsia="zh-CN" w:bidi="ar-SA"/>
        </w:rPr>
        <w:t>招标文件的修改内容为招标文件的组成部分。</w:t>
      </w:r>
    </w:p>
    <w:p w14:paraId="1C652F94">
      <w:pPr>
        <w:widowControl w:val="0"/>
        <w:spacing w:after="0" w:line="360" w:lineRule="auto"/>
        <w:ind w:firstLine="480" w:firstLineChars="200"/>
        <w:jc w:val="both"/>
        <w:rPr>
          <w:rFonts w:ascii="宋体" w:hAnsi="Times New Roman" w:eastAsia="宋体" w:cs="Times New Roman"/>
          <w:color w:val="auto"/>
          <w:kern w:val="2"/>
          <w:sz w:val="24"/>
          <w:szCs w:val="20"/>
          <w:highlight w:val="none"/>
          <w:lang w:val="en-US" w:eastAsia="zh-CN" w:bidi="ar-SA"/>
        </w:rPr>
      </w:pPr>
      <w:r>
        <w:rPr>
          <w:rFonts w:ascii="宋体" w:hAnsi="宋体" w:eastAsia="宋体" w:cs="Times New Roman"/>
          <w:color w:val="auto"/>
          <w:kern w:val="2"/>
          <w:sz w:val="24"/>
          <w:szCs w:val="20"/>
          <w:highlight w:val="none"/>
          <w:lang w:val="en-US" w:eastAsia="zh-CN" w:bidi="ar-SA"/>
        </w:rPr>
        <w:t>9.4</w:t>
      </w:r>
      <w:r>
        <w:rPr>
          <w:rFonts w:hint="eastAsia" w:ascii="宋体" w:hAnsi="宋体" w:eastAsia="宋体" w:cs="Times New Roman"/>
          <w:color w:val="auto"/>
          <w:kern w:val="2"/>
          <w:sz w:val="24"/>
          <w:szCs w:val="20"/>
          <w:highlight w:val="none"/>
          <w:lang w:val="en-US" w:eastAsia="zh-CN" w:bidi="ar-SA"/>
        </w:rPr>
        <w:t>招标文件的澄清或修改均以书面形式明确的内容为准。当招标文件的澄清、修改、补充等在同一内容的表述不一致时，以最后发出的书面形式的文件为准。</w:t>
      </w:r>
    </w:p>
    <w:p w14:paraId="207D0A4D">
      <w:pPr>
        <w:widowControl w:val="0"/>
        <w:spacing w:after="0" w:line="360" w:lineRule="auto"/>
        <w:ind w:firstLine="480" w:firstLineChars="200"/>
        <w:jc w:val="both"/>
        <w:rPr>
          <w:rFonts w:ascii="宋体" w:hAnsi="Times New Roman" w:eastAsia="宋体" w:cs="Times New Roman"/>
          <w:color w:val="auto"/>
          <w:kern w:val="2"/>
          <w:sz w:val="24"/>
          <w:szCs w:val="20"/>
          <w:highlight w:val="none"/>
          <w:lang w:val="en-US" w:eastAsia="zh-CN" w:bidi="ar-SA"/>
        </w:rPr>
      </w:pPr>
      <w:r>
        <w:rPr>
          <w:rFonts w:ascii="宋体" w:hAnsi="宋体" w:eastAsia="宋体" w:cs="Times New Roman"/>
          <w:color w:val="auto"/>
          <w:kern w:val="2"/>
          <w:sz w:val="24"/>
          <w:szCs w:val="20"/>
          <w:highlight w:val="none"/>
          <w:lang w:val="en-US" w:eastAsia="zh-CN" w:bidi="ar-SA"/>
        </w:rPr>
        <w:t>9.5</w:t>
      </w:r>
      <w:r>
        <w:rPr>
          <w:rFonts w:hint="eastAsia" w:ascii="宋体" w:hAnsi="宋体" w:eastAsia="宋体" w:cs="Times New Roman"/>
          <w:color w:val="auto"/>
          <w:kern w:val="2"/>
          <w:sz w:val="24"/>
          <w:szCs w:val="20"/>
          <w:highlight w:val="none"/>
          <w:lang w:val="en-US" w:eastAsia="zh-CN" w:bidi="ar-SA"/>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340D3A8C">
      <w:pPr>
        <w:widowControl/>
        <w:spacing w:before="156" w:beforeAutospacing="1" w:after="156" w:afterAutospacing="1"/>
        <w:jc w:val="left"/>
        <w:outlineLvl w:val="2"/>
        <w:rPr>
          <w:rFonts w:ascii="宋体" w:hAnsi="宋体" w:eastAsia="宋体" w:cs="宋体"/>
          <w:color w:val="auto"/>
          <w:kern w:val="0"/>
          <w:sz w:val="27"/>
          <w:szCs w:val="27"/>
          <w:highlight w:val="none"/>
          <w:lang w:val="en-US" w:eastAsia="zh-CN" w:bidi="ar-SA"/>
        </w:rPr>
      </w:pPr>
      <w:bookmarkStart w:id="7" w:name="_Toc2272551"/>
      <w:bookmarkStart w:id="8" w:name="_Toc21525495"/>
      <w:r>
        <w:rPr>
          <w:rFonts w:hint="eastAsia" w:ascii="宋体" w:hAnsi="宋体" w:eastAsia="宋体" w:cs="宋体"/>
          <w:color w:val="auto"/>
          <w:kern w:val="0"/>
          <w:sz w:val="27"/>
          <w:szCs w:val="27"/>
          <w:highlight w:val="none"/>
          <w:lang w:val="en-US" w:eastAsia="zh-CN" w:bidi="ar-SA"/>
        </w:rPr>
        <w:t>（三）投标文件的编制</w:t>
      </w:r>
      <w:bookmarkEnd w:id="7"/>
      <w:bookmarkEnd w:id="8"/>
    </w:p>
    <w:p w14:paraId="4A002830">
      <w:pPr>
        <w:widowControl w:val="0"/>
        <w:spacing w:after="0" w:line="360" w:lineRule="auto"/>
        <w:ind w:firstLine="482" w:firstLineChars="200"/>
        <w:jc w:val="both"/>
        <w:rPr>
          <w:rFonts w:ascii="宋体" w:hAnsi="Times New Roman" w:eastAsia="宋体" w:cs="Times New Roman"/>
          <w:b/>
          <w:bCs/>
          <w:color w:val="auto"/>
          <w:kern w:val="2"/>
          <w:sz w:val="24"/>
          <w:szCs w:val="20"/>
          <w:highlight w:val="none"/>
          <w:lang w:val="en-US" w:eastAsia="zh-CN" w:bidi="ar-SA"/>
        </w:rPr>
      </w:pPr>
      <w:r>
        <w:rPr>
          <w:rFonts w:ascii="宋体" w:hAnsi="宋体" w:eastAsia="宋体" w:cs="Times New Roman"/>
          <w:b/>
          <w:bCs/>
          <w:color w:val="auto"/>
          <w:kern w:val="2"/>
          <w:sz w:val="24"/>
          <w:szCs w:val="20"/>
          <w:highlight w:val="none"/>
          <w:lang w:val="en-US" w:eastAsia="zh-CN" w:bidi="ar-SA"/>
        </w:rPr>
        <w:t>10</w:t>
      </w:r>
      <w:r>
        <w:rPr>
          <w:rFonts w:hint="eastAsia" w:ascii="宋体" w:hAnsi="宋体" w:eastAsia="宋体" w:cs="Times New Roman"/>
          <w:b/>
          <w:bCs/>
          <w:color w:val="auto"/>
          <w:kern w:val="2"/>
          <w:sz w:val="24"/>
          <w:szCs w:val="20"/>
          <w:highlight w:val="none"/>
          <w:lang w:val="en-US" w:eastAsia="zh-CN" w:bidi="ar-SA"/>
        </w:rPr>
        <w:t>．投标文件的语言及度量衡单位</w:t>
      </w:r>
    </w:p>
    <w:p w14:paraId="5DB2738A">
      <w:pPr>
        <w:widowControl w:val="0"/>
        <w:spacing w:after="0" w:line="360" w:lineRule="auto"/>
        <w:ind w:firstLine="480" w:firstLineChars="200"/>
        <w:jc w:val="both"/>
        <w:rPr>
          <w:rFonts w:ascii="宋体" w:hAnsi="Times New Roman" w:eastAsia="宋体" w:cs="Times New Roman"/>
          <w:color w:val="auto"/>
          <w:kern w:val="2"/>
          <w:sz w:val="24"/>
          <w:szCs w:val="20"/>
          <w:highlight w:val="none"/>
          <w:lang w:val="en-US" w:eastAsia="zh-CN" w:bidi="ar-SA"/>
        </w:rPr>
      </w:pPr>
      <w:r>
        <w:rPr>
          <w:rFonts w:ascii="宋体" w:hAnsi="宋体" w:eastAsia="宋体" w:cs="Times New Roman"/>
          <w:color w:val="auto"/>
          <w:kern w:val="2"/>
          <w:sz w:val="24"/>
          <w:szCs w:val="20"/>
          <w:highlight w:val="none"/>
          <w:lang w:val="en-US" w:eastAsia="zh-CN" w:bidi="ar-SA"/>
        </w:rPr>
        <w:t xml:space="preserve">10.1 </w:t>
      </w:r>
      <w:r>
        <w:rPr>
          <w:rFonts w:hint="eastAsia" w:ascii="宋体" w:hAnsi="宋体" w:eastAsia="宋体" w:cs="Times New Roman"/>
          <w:color w:val="auto"/>
          <w:kern w:val="2"/>
          <w:sz w:val="24"/>
          <w:szCs w:val="20"/>
          <w:highlight w:val="none"/>
          <w:lang w:val="en-US" w:eastAsia="zh-CN" w:bidi="ar-SA"/>
        </w:rPr>
        <w:t>投标文件和与投标有关的所有文件均应使用中文。</w:t>
      </w:r>
    </w:p>
    <w:p w14:paraId="5E375204">
      <w:pPr>
        <w:widowControl w:val="0"/>
        <w:spacing w:after="0" w:line="360" w:lineRule="auto"/>
        <w:ind w:firstLine="480" w:firstLineChars="200"/>
        <w:jc w:val="both"/>
        <w:rPr>
          <w:rFonts w:ascii="宋体" w:hAnsi="Times New Roman" w:eastAsia="宋体" w:cs="Times New Roman"/>
          <w:color w:val="auto"/>
          <w:kern w:val="2"/>
          <w:sz w:val="24"/>
          <w:szCs w:val="20"/>
          <w:highlight w:val="none"/>
          <w:lang w:val="en-US" w:eastAsia="zh-CN" w:bidi="ar-SA"/>
        </w:rPr>
      </w:pPr>
      <w:r>
        <w:rPr>
          <w:rFonts w:ascii="宋体" w:hAnsi="宋体" w:eastAsia="宋体" w:cs="Times New Roman"/>
          <w:color w:val="auto"/>
          <w:kern w:val="2"/>
          <w:sz w:val="24"/>
          <w:szCs w:val="20"/>
          <w:highlight w:val="none"/>
          <w:lang w:val="en-US" w:eastAsia="zh-CN" w:bidi="ar-SA"/>
        </w:rPr>
        <w:t xml:space="preserve">10.2 </w:t>
      </w:r>
      <w:r>
        <w:rPr>
          <w:rFonts w:hint="eastAsia" w:ascii="宋体" w:hAnsi="宋体" w:eastAsia="宋体" w:cs="Times New Roman"/>
          <w:color w:val="auto"/>
          <w:kern w:val="2"/>
          <w:sz w:val="24"/>
          <w:szCs w:val="20"/>
          <w:highlight w:val="none"/>
          <w:lang w:val="en-US" w:eastAsia="zh-CN" w:bidi="ar-SA"/>
        </w:rPr>
        <w:t>除工程规范另有规定外，投标文件使用的度量衡单位，均采用中华人民共和国法定计量单位。</w:t>
      </w:r>
    </w:p>
    <w:p w14:paraId="0A64A1B7">
      <w:pPr>
        <w:widowControl w:val="0"/>
        <w:spacing w:after="0" w:line="360" w:lineRule="auto"/>
        <w:ind w:firstLine="482" w:firstLineChars="200"/>
        <w:jc w:val="both"/>
        <w:rPr>
          <w:rFonts w:ascii="宋体" w:hAnsi="Times New Roman" w:eastAsia="宋体" w:cs="Times New Roman"/>
          <w:b/>
          <w:bCs/>
          <w:color w:val="auto"/>
          <w:kern w:val="2"/>
          <w:sz w:val="24"/>
          <w:szCs w:val="20"/>
          <w:highlight w:val="none"/>
          <w:lang w:val="en-US" w:eastAsia="zh-CN" w:bidi="ar-SA"/>
        </w:rPr>
      </w:pPr>
      <w:r>
        <w:rPr>
          <w:rFonts w:ascii="宋体" w:hAnsi="宋体" w:eastAsia="宋体" w:cs="Times New Roman"/>
          <w:b/>
          <w:bCs/>
          <w:color w:val="auto"/>
          <w:kern w:val="2"/>
          <w:sz w:val="24"/>
          <w:szCs w:val="20"/>
          <w:highlight w:val="none"/>
          <w:lang w:val="en-US" w:eastAsia="zh-CN" w:bidi="ar-SA"/>
        </w:rPr>
        <w:t>11</w:t>
      </w:r>
      <w:r>
        <w:rPr>
          <w:rFonts w:hint="eastAsia" w:ascii="宋体" w:hAnsi="宋体" w:eastAsia="宋体" w:cs="Times New Roman"/>
          <w:b/>
          <w:bCs/>
          <w:color w:val="auto"/>
          <w:kern w:val="2"/>
          <w:sz w:val="24"/>
          <w:szCs w:val="20"/>
          <w:highlight w:val="none"/>
          <w:lang w:val="en-US" w:eastAsia="zh-CN" w:bidi="ar-SA"/>
        </w:rPr>
        <w:t>．投标文件的组成</w:t>
      </w:r>
    </w:p>
    <w:p w14:paraId="751F03B4">
      <w:pPr>
        <w:widowControl w:val="0"/>
        <w:spacing w:after="0" w:line="360" w:lineRule="auto"/>
        <w:ind w:firstLine="480" w:firstLineChars="200"/>
        <w:jc w:val="both"/>
        <w:rPr>
          <w:rFonts w:ascii="宋体" w:hAnsi="Times New Roman" w:eastAsia="宋体" w:cs="Times New Roman"/>
          <w:b/>
          <w:color w:val="auto"/>
          <w:kern w:val="2"/>
          <w:sz w:val="24"/>
          <w:szCs w:val="20"/>
          <w:highlight w:val="none"/>
          <w:lang w:val="en-US" w:eastAsia="zh-CN" w:bidi="ar-SA"/>
        </w:rPr>
      </w:pPr>
      <w:r>
        <w:rPr>
          <w:rFonts w:ascii="宋体" w:hAnsi="宋体" w:eastAsia="宋体" w:cs="Times New Roman"/>
          <w:color w:val="auto"/>
          <w:kern w:val="2"/>
          <w:sz w:val="24"/>
          <w:szCs w:val="20"/>
          <w:highlight w:val="none"/>
          <w:lang w:val="en-US" w:eastAsia="zh-CN" w:bidi="ar-SA"/>
        </w:rPr>
        <w:t xml:space="preserve">11.1 </w:t>
      </w:r>
      <w:r>
        <w:rPr>
          <w:rFonts w:hint="eastAsia" w:ascii="宋体" w:hAnsi="宋体" w:eastAsia="宋体" w:cs="Times New Roman"/>
          <w:color w:val="auto"/>
          <w:kern w:val="2"/>
          <w:sz w:val="24"/>
          <w:szCs w:val="20"/>
          <w:highlight w:val="none"/>
          <w:lang w:val="en-US" w:eastAsia="zh-CN" w:bidi="ar-SA"/>
        </w:rPr>
        <w:t>投标文件由技术部分（含资格审查文件）和经济部分二部分投标文件组成</w:t>
      </w:r>
      <w:r>
        <w:rPr>
          <w:rFonts w:hint="eastAsia" w:ascii="宋体" w:hAnsi="宋体" w:eastAsia="宋体" w:cs="Times New Roman"/>
          <w:b/>
          <w:color w:val="auto"/>
          <w:kern w:val="2"/>
          <w:sz w:val="24"/>
          <w:szCs w:val="20"/>
          <w:highlight w:val="none"/>
          <w:lang w:val="en-US" w:eastAsia="zh-CN" w:bidi="ar-SA"/>
        </w:rPr>
        <w:t>。</w:t>
      </w:r>
    </w:p>
    <w:p w14:paraId="09641DDB">
      <w:pPr>
        <w:spacing w:line="360" w:lineRule="auto"/>
        <w:ind w:firstLine="480" w:firstLineChars="200"/>
        <w:rPr>
          <w:rFonts w:ascii="宋体" w:hAnsi="宋体" w:eastAsia="宋体" w:cs="Times New Roman"/>
          <w:bCs/>
          <w:color w:val="auto"/>
          <w:sz w:val="24"/>
          <w:highlight w:val="none"/>
        </w:rPr>
      </w:pPr>
      <w:r>
        <w:rPr>
          <w:rFonts w:ascii="宋体" w:hAnsi="宋体" w:eastAsia="宋体" w:cs="Times New Roman"/>
          <w:bCs/>
          <w:color w:val="auto"/>
          <w:sz w:val="24"/>
          <w:highlight w:val="none"/>
        </w:rPr>
        <w:t>11.2</w:t>
      </w:r>
      <w:r>
        <w:rPr>
          <w:rFonts w:hint="eastAsia" w:ascii="宋体" w:hAnsi="宋体" w:eastAsia="宋体" w:cs="Times New Roman"/>
          <w:bCs/>
          <w:color w:val="auto"/>
          <w:sz w:val="24"/>
          <w:highlight w:val="none"/>
        </w:rPr>
        <w:t>投标文件技术标部分主要包括下列内容：</w:t>
      </w:r>
    </w:p>
    <w:p w14:paraId="6062A026">
      <w:pPr>
        <w:spacing w:line="360" w:lineRule="auto"/>
        <w:ind w:firstLine="480" w:firstLineChars="200"/>
        <w:rPr>
          <w:rFonts w:ascii="宋体" w:eastAsia="宋体" w:cs="Times New Roman"/>
          <w:bCs/>
          <w:color w:val="auto"/>
          <w:sz w:val="24"/>
          <w:highlight w:val="none"/>
        </w:rPr>
      </w:pPr>
      <w:r>
        <w:rPr>
          <w:rFonts w:hint="eastAsia" w:ascii="宋体" w:eastAsia="宋体" w:cs="Times New Roman"/>
          <w:bCs/>
          <w:color w:val="auto"/>
          <w:sz w:val="24"/>
          <w:highlight w:val="none"/>
        </w:rPr>
        <w:t>11.2.1 技术投标文件（</w:t>
      </w:r>
      <w:r>
        <w:rPr>
          <w:rFonts w:hint="eastAsia" w:ascii="宋体" w:hAnsi="宋体" w:eastAsia="宋体" w:cs="Times New Roman"/>
          <w:color w:val="auto"/>
          <w:sz w:val="24"/>
          <w:highlight w:val="none"/>
        </w:rPr>
        <w:t>按招标文件的要求填写）</w:t>
      </w:r>
      <w:r>
        <w:rPr>
          <w:rFonts w:hint="eastAsia" w:ascii="宋体" w:eastAsia="宋体" w:cs="Times New Roman"/>
          <w:bCs/>
          <w:color w:val="auto"/>
          <w:sz w:val="24"/>
          <w:highlight w:val="none"/>
        </w:rPr>
        <w:t>；</w:t>
      </w:r>
    </w:p>
    <w:p w14:paraId="00F9C0CA">
      <w:pPr>
        <w:spacing w:line="360" w:lineRule="auto"/>
        <w:ind w:firstLine="480" w:firstLineChars="200"/>
        <w:rPr>
          <w:rFonts w:ascii="宋体" w:eastAsia="宋体" w:cs="Times New Roman"/>
          <w:bCs/>
          <w:color w:val="auto"/>
          <w:sz w:val="24"/>
          <w:highlight w:val="none"/>
        </w:rPr>
      </w:pPr>
      <w:r>
        <w:rPr>
          <w:rFonts w:hint="eastAsia" w:ascii="宋体" w:eastAsia="宋体" w:cs="Times New Roman"/>
          <w:bCs/>
          <w:color w:val="auto"/>
          <w:sz w:val="24"/>
          <w:highlight w:val="none"/>
        </w:rPr>
        <w:t>11.2.2 资格审查文件：</w:t>
      </w:r>
    </w:p>
    <w:p w14:paraId="6D875B1E">
      <w:pPr>
        <w:widowControl/>
        <w:spacing w:line="360" w:lineRule="auto"/>
        <w:ind w:firstLine="480" w:firstLineChars="200"/>
        <w:jc w:val="left"/>
        <w:rPr>
          <w:rFonts w:ascii="宋体" w:hAnsi="宋体" w:eastAsia="宋体" w:cs="Times New Roman"/>
          <w:bCs/>
          <w:color w:val="auto"/>
          <w:sz w:val="24"/>
          <w:highlight w:val="none"/>
        </w:rPr>
      </w:pPr>
      <w:r>
        <w:rPr>
          <w:rFonts w:hint="eastAsia" w:ascii="宋体" w:hAnsi="宋体" w:eastAsia="宋体" w:cs="Times New Roman"/>
          <w:bCs/>
          <w:color w:val="auto"/>
          <w:sz w:val="24"/>
          <w:highlight w:val="none"/>
        </w:rPr>
        <w:t xml:space="preserve">（1）投标人声明； </w:t>
      </w:r>
    </w:p>
    <w:p w14:paraId="7DD13127">
      <w:pPr>
        <w:widowControl/>
        <w:spacing w:line="360" w:lineRule="auto"/>
        <w:ind w:firstLine="480" w:firstLineChars="200"/>
        <w:jc w:val="left"/>
        <w:rPr>
          <w:rFonts w:ascii="宋体" w:hAnsi="宋体" w:eastAsia="宋体" w:cs="Times New Roman"/>
          <w:bCs/>
          <w:color w:val="auto"/>
          <w:sz w:val="24"/>
          <w:highlight w:val="none"/>
        </w:rPr>
      </w:pPr>
      <w:r>
        <w:rPr>
          <w:rFonts w:hint="eastAsia" w:ascii="宋体" w:hAnsi="宋体" w:eastAsia="宋体" w:cs="Times New Roman"/>
          <w:bCs/>
          <w:color w:val="auto"/>
          <w:sz w:val="24"/>
          <w:highlight w:val="none"/>
        </w:rPr>
        <w:t>（2）法定代表人证明书、法定代表人签字或盖章的本投标文件授权委托证明书；</w:t>
      </w:r>
    </w:p>
    <w:p w14:paraId="3F77C065">
      <w:pPr>
        <w:widowControl/>
        <w:spacing w:line="360" w:lineRule="auto"/>
        <w:ind w:firstLine="480" w:firstLineChars="200"/>
        <w:jc w:val="left"/>
        <w:rPr>
          <w:rFonts w:ascii="宋体" w:hAnsi="宋体" w:eastAsia="宋体" w:cs="Times New Roman"/>
          <w:bCs/>
          <w:color w:val="auto"/>
          <w:sz w:val="24"/>
          <w:highlight w:val="none"/>
        </w:rPr>
      </w:pPr>
      <w:r>
        <w:rPr>
          <w:rFonts w:hint="eastAsia" w:ascii="宋体" w:hAnsi="宋体" w:eastAsia="宋体" w:cs="Times New Roman"/>
          <w:bCs/>
          <w:color w:val="auto"/>
          <w:sz w:val="24"/>
          <w:highlight w:val="none"/>
        </w:rPr>
        <w:t>（3）企业营业执照扫描件或电子证照；</w:t>
      </w:r>
    </w:p>
    <w:p w14:paraId="14666091">
      <w:pPr>
        <w:widowControl/>
        <w:spacing w:line="360" w:lineRule="auto"/>
        <w:ind w:firstLine="480" w:firstLineChars="200"/>
        <w:jc w:val="left"/>
        <w:rPr>
          <w:rFonts w:ascii="宋体" w:hAnsi="宋体" w:eastAsia="宋体" w:cs="Times New Roman"/>
          <w:bCs/>
          <w:color w:val="auto"/>
          <w:sz w:val="24"/>
          <w:highlight w:val="none"/>
        </w:rPr>
      </w:pPr>
      <w:r>
        <w:rPr>
          <w:rFonts w:hint="eastAsia" w:ascii="宋体" w:hAnsi="宋体" w:eastAsia="宋体" w:cs="Times New Roman"/>
          <w:bCs/>
          <w:color w:val="auto"/>
          <w:sz w:val="24"/>
          <w:highlight w:val="none"/>
        </w:rPr>
        <w:t>（4）企业资质证书扫描件或电子证照；</w:t>
      </w:r>
    </w:p>
    <w:p w14:paraId="1EBB0AE5">
      <w:pPr>
        <w:widowControl/>
        <w:spacing w:line="360" w:lineRule="auto"/>
        <w:ind w:firstLine="480" w:firstLineChars="200"/>
        <w:jc w:val="left"/>
        <w:rPr>
          <w:rFonts w:ascii="宋体" w:hAnsi="宋体" w:eastAsia="宋体" w:cs="Times New Roman"/>
          <w:bCs/>
          <w:color w:val="auto"/>
          <w:sz w:val="24"/>
          <w:highlight w:val="none"/>
        </w:rPr>
      </w:pPr>
      <w:r>
        <w:rPr>
          <w:rFonts w:hint="eastAsia" w:ascii="宋体" w:hAnsi="宋体" w:eastAsia="宋体" w:cs="Times New Roman"/>
          <w:bCs/>
          <w:color w:val="auto"/>
          <w:sz w:val="24"/>
          <w:highlight w:val="none"/>
        </w:rPr>
        <w:t>（5）建筑施工企业安全生产许可证扫描件或电子证照；</w:t>
      </w:r>
    </w:p>
    <w:p w14:paraId="443B0C74">
      <w:pPr>
        <w:widowControl/>
        <w:spacing w:line="360" w:lineRule="auto"/>
        <w:ind w:firstLine="480" w:firstLineChars="200"/>
        <w:jc w:val="left"/>
        <w:rPr>
          <w:rFonts w:ascii="宋体" w:hAnsi="宋体" w:eastAsia="宋体" w:cs="Times New Roman"/>
          <w:bCs/>
          <w:color w:val="auto"/>
          <w:sz w:val="24"/>
          <w:highlight w:val="none"/>
        </w:rPr>
      </w:pPr>
      <w:r>
        <w:rPr>
          <w:rFonts w:hint="eastAsia" w:ascii="宋体" w:hAnsi="宋体" w:eastAsia="宋体" w:cs="Times New Roman"/>
          <w:bCs/>
          <w:color w:val="auto"/>
          <w:sz w:val="24"/>
          <w:highlight w:val="none"/>
        </w:rPr>
        <w:t>（6）项目负责人（按网上投标登记时选择拟投入本项目的项目负责人）</w:t>
      </w:r>
    </w:p>
    <w:p w14:paraId="579D7818">
      <w:pPr>
        <w:widowControl/>
        <w:spacing w:line="360" w:lineRule="auto"/>
        <w:ind w:firstLine="480" w:firstLineChars="200"/>
        <w:jc w:val="left"/>
        <w:rPr>
          <w:rFonts w:ascii="宋体" w:hAnsi="宋体" w:eastAsia="宋体" w:cs="Times New Roman"/>
          <w:bCs/>
          <w:color w:val="auto"/>
          <w:sz w:val="24"/>
          <w:highlight w:val="none"/>
        </w:rPr>
      </w:pPr>
      <w:r>
        <w:rPr>
          <w:rFonts w:hint="eastAsia" w:ascii="宋体" w:hAnsi="宋体" w:eastAsia="宋体" w:cs="Times New Roman"/>
          <w:bCs/>
          <w:color w:val="auto"/>
          <w:sz w:val="24"/>
          <w:highlight w:val="none"/>
        </w:rPr>
        <w:t>（7）专职安全员（按网上投标登记时选择拟投入本项目的专职安全员）</w:t>
      </w:r>
    </w:p>
    <w:p w14:paraId="1E536616">
      <w:pPr>
        <w:widowControl/>
        <w:spacing w:line="360" w:lineRule="auto"/>
        <w:ind w:firstLine="480" w:firstLineChars="200"/>
        <w:jc w:val="left"/>
        <w:rPr>
          <w:rFonts w:ascii="宋体" w:hAnsi="宋体" w:eastAsia="宋体" w:cs="Times New Roman"/>
          <w:bCs/>
          <w:color w:val="auto"/>
          <w:sz w:val="24"/>
          <w:highlight w:val="none"/>
        </w:rPr>
      </w:pPr>
      <w:r>
        <w:rPr>
          <w:rFonts w:hint="eastAsia" w:ascii="宋体" w:hAnsi="宋体" w:eastAsia="宋体" w:cs="Times New Roman"/>
          <w:bCs/>
          <w:color w:val="auto"/>
          <w:sz w:val="24"/>
          <w:highlight w:val="none"/>
        </w:rPr>
        <w:t>（8）拟委托技术负责人的相关证书、资料（具体要求由招标人明确）</w:t>
      </w:r>
    </w:p>
    <w:p w14:paraId="5AB7856E">
      <w:pPr>
        <w:widowControl/>
        <w:spacing w:line="360" w:lineRule="auto"/>
        <w:ind w:firstLine="480" w:firstLineChars="200"/>
        <w:jc w:val="left"/>
        <w:rPr>
          <w:rFonts w:ascii="宋体" w:hAnsi="宋体" w:eastAsia="宋体" w:cs="Times New Roman"/>
          <w:bCs/>
          <w:color w:val="auto"/>
          <w:sz w:val="24"/>
          <w:highlight w:val="none"/>
        </w:rPr>
      </w:pPr>
      <w:r>
        <w:rPr>
          <w:rFonts w:hint="eastAsia" w:ascii="宋体" w:hAnsi="宋体" w:eastAsia="宋体" w:cs="Times New Roman"/>
          <w:bCs/>
          <w:color w:val="auto"/>
          <w:sz w:val="24"/>
          <w:highlight w:val="none"/>
        </w:rPr>
        <w:t xml:space="preserve">（9）拟委派项目负责人的有效期内的建造师注册证书扫描件或电子证书；  </w:t>
      </w:r>
    </w:p>
    <w:p w14:paraId="7F498710">
      <w:pPr>
        <w:widowControl/>
        <w:spacing w:line="360" w:lineRule="auto"/>
        <w:ind w:firstLine="480" w:firstLineChars="200"/>
        <w:jc w:val="left"/>
        <w:rPr>
          <w:rFonts w:ascii="宋体" w:hAnsi="宋体" w:eastAsia="宋体" w:cs="Times New Roman"/>
          <w:bCs/>
          <w:color w:val="auto"/>
          <w:sz w:val="24"/>
          <w:highlight w:val="none"/>
        </w:rPr>
      </w:pPr>
      <w:r>
        <w:rPr>
          <w:rFonts w:hint="eastAsia" w:ascii="宋体" w:hAnsi="宋体" w:eastAsia="宋体" w:cs="Times New Roman"/>
          <w:bCs/>
          <w:color w:val="auto"/>
          <w:sz w:val="24"/>
          <w:highlight w:val="none"/>
        </w:rPr>
        <w:t>（10）项目负责人在有效期内的安全生产考核合格证书（B类）或建筑施工企业项目负责人安全生产考核合格证书扫描件或电子证书；</w:t>
      </w:r>
    </w:p>
    <w:p w14:paraId="579CC130">
      <w:pPr>
        <w:widowControl/>
        <w:spacing w:line="360" w:lineRule="auto"/>
        <w:ind w:firstLine="480" w:firstLineChars="200"/>
        <w:jc w:val="left"/>
        <w:rPr>
          <w:rFonts w:ascii="宋体" w:hAnsi="宋体" w:eastAsia="宋体" w:cs="Times New Roman"/>
          <w:bCs/>
          <w:color w:val="auto"/>
          <w:sz w:val="24"/>
          <w:highlight w:val="none"/>
        </w:rPr>
      </w:pPr>
      <w:r>
        <w:rPr>
          <w:rFonts w:hint="eastAsia" w:ascii="宋体" w:hAnsi="宋体" w:eastAsia="宋体" w:cs="Times New Roman"/>
          <w:bCs/>
          <w:color w:val="auto"/>
          <w:sz w:val="24"/>
          <w:highlight w:val="none"/>
        </w:rPr>
        <w:t>（11）专职安全员须具有在有效期内的安全生产考核合格证书（C类）或建筑施工企业专职安全生产管理人员安全生产考核合格证书扫描件或电子证书；</w:t>
      </w:r>
    </w:p>
    <w:p w14:paraId="0C836C33">
      <w:pPr>
        <w:widowControl/>
        <w:spacing w:line="360" w:lineRule="auto"/>
        <w:ind w:firstLine="480" w:firstLineChars="200"/>
        <w:jc w:val="left"/>
        <w:rPr>
          <w:rFonts w:ascii="宋体" w:hAnsi="宋体" w:eastAsia="宋体" w:cs="Times New Roman"/>
          <w:bCs/>
          <w:color w:val="auto"/>
          <w:sz w:val="24"/>
          <w:highlight w:val="none"/>
        </w:rPr>
      </w:pPr>
      <w:r>
        <w:rPr>
          <w:rFonts w:hint="eastAsia" w:ascii="宋体" w:hAnsi="宋体" w:eastAsia="宋体" w:cs="Times New Roman"/>
          <w:bCs/>
          <w:color w:val="auto"/>
          <w:sz w:val="24"/>
          <w:highlight w:val="none"/>
        </w:rPr>
        <w:t>（12）用于资格审查的业绩（设置业绩要求时选择此项，投标人须提供类似工程业绩的项目名称及项目编号，具体格式由招标人自定）；</w:t>
      </w:r>
    </w:p>
    <w:p w14:paraId="10573F3C">
      <w:pPr>
        <w:widowControl/>
        <w:spacing w:line="360" w:lineRule="auto"/>
        <w:ind w:firstLine="480" w:firstLineChars="200"/>
        <w:jc w:val="left"/>
        <w:rPr>
          <w:rFonts w:ascii="宋体" w:hAnsi="宋体" w:eastAsia="宋体" w:cs="Times New Roman"/>
          <w:bCs/>
          <w:color w:val="auto"/>
          <w:sz w:val="24"/>
          <w:highlight w:val="none"/>
        </w:rPr>
      </w:pPr>
      <w:r>
        <w:rPr>
          <w:rFonts w:hint="eastAsia" w:ascii="宋体" w:hAnsi="宋体" w:eastAsia="宋体" w:cs="Times New Roman"/>
          <w:bCs/>
          <w:color w:val="auto"/>
          <w:sz w:val="24"/>
          <w:highlight w:val="none"/>
        </w:rPr>
        <w:t xml:space="preserve">（13）资格审查前，投标人须在广州市住房和城乡建设局建立企业信用档案，拟担任本工程项目负责人、专职安全员须是本企业信用档案中的在册人员； </w:t>
      </w:r>
    </w:p>
    <w:p w14:paraId="60CEDF62">
      <w:pPr>
        <w:widowControl/>
        <w:spacing w:line="360" w:lineRule="auto"/>
        <w:ind w:firstLine="480" w:firstLineChars="200"/>
        <w:jc w:val="left"/>
        <w:rPr>
          <w:rFonts w:ascii="宋体" w:hAnsi="宋体" w:eastAsia="宋体" w:cs="Times New Roman"/>
          <w:bCs/>
          <w:color w:val="auto"/>
          <w:sz w:val="24"/>
          <w:highlight w:val="none"/>
        </w:rPr>
      </w:pPr>
      <w:r>
        <w:rPr>
          <w:rFonts w:hint="eastAsia" w:ascii="宋体" w:hAnsi="宋体" w:eastAsia="宋体" w:cs="Times New Roman"/>
          <w:bCs/>
          <w:color w:val="auto"/>
          <w:sz w:val="24"/>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44D0D966">
      <w:pPr>
        <w:widowControl/>
        <w:spacing w:line="360" w:lineRule="auto"/>
        <w:ind w:firstLine="480" w:firstLineChars="200"/>
        <w:jc w:val="left"/>
        <w:rPr>
          <w:rFonts w:ascii="宋体" w:hAnsi="宋体" w:eastAsia="宋体" w:cs="Times New Roman"/>
          <w:bCs/>
          <w:color w:val="auto"/>
          <w:sz w:val="24"/>
          <w:highlight w:val="none"/>
        </w:rPr>
      </w:pPr>
      <w:r>
        <w:rPr>
          <w:rFonts w:hint="eastAsia" w:ascii="宋体" w:hAnsi="宋体" w:eastAsia="宋体" w:cs="Times New Roman"/>
          <w:bCs/>
          <w:color w:val="auto"/>
          <w:sz w:val="24"/>
          <w:highlight w:val="none"/>
        </w:rPr>
        <w:t>注：1.相关电子证书按规定需打印后手写本人签名的，应按照规定手写本人签名后再扫描提交。</w:t>
      </w:r>
    </w:p>
    <w:p w14:paraId="4F5BE3A7">
      <w:pPr>
        <w:spacing w:line="360" w:lineRule="auto"/>
        <w:ind w:firstLine="480" w:firstLineChars="200"/>
        <w:rPr>
          <w:rFonts w:ascii="宋体" w:hAnsi="宋体" w:eastAsia="宋体" w:cs="Times New Roman"/>
          <w:bCs/>
          <w:color w:val="auto"/>
          <w:sz w:val="24"/>
          <w:highlight w:val="none"/>
        </w:rPr>
      </w:pPr>
      <w:r>
        <w:rPr>
          <w:rFonts w:hint="eastAsia" w:ascii="宋体" w:hAnsi="宋体" w:eastAsia="宋体" w:cs="Times New Roman"/>
          <w:bCs/>
          <w:color w:val="auto"/>
          <w:sz w:val="24"/>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4157658F">
      <w:pPr>
        <w:spacing w:line="360" w:lineRule="auto"/>
        <w:ind w:firstLine="480" w:firstLineChars="200"/>
        <w:rPr>
          <w:rFonts w:ascii="宋体" w:eastAsia="宋体" w:cs="Times New Roman"/>
          <w:color w:val="auto"/>
          <w:sz w:val="24"/>
          <w:highlight w:val="none"/>
        </w:rPr>
      </w:pPr>
      <w:r>
        <w:rPr>
          <w:rFonts w:ascii="宋体" w:hAnsi="宋体" w:eastAsia="宋体" w:cs="Times New Roman"/>
          <w:color w:val="auto"/>
          <w:sz w:val="24"/>
          <w:highlight w:val="none"/>
        </w:rPr>
        <w:t>11.2.3</w:t>
      </w:r>
      <w:r>
        <w:rPr>
          <w:rFonts w:hint="eastAsia" w:ascii="宋体" w:hAnsi="宋体" w:eastAsia="宋体" w:cs="Times New Roman"/>
          <w:color w:val="auto"/>
          <w:sz w:val="24"/>
          <w:highlight w:val="none"/>
        </w:rPr>
        <w:t>项目管理机构配备。</w:t>
      </w:r>
    </w:p>
    <w:p w14:paraId="4D2613F6">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w:t>
      </w:r>
      <w:r>
        <w:rPr>
          <w:rFonts w:ascii="宋体" w:hAnsi="宋体" w:eastAsia="宋体" w:cs="Times New Roman"/>
          <w:color w:val="auto"/>
          <w:sz w:val="24"/>
          <w:highlight w:val="none"/>
        </w:rPr>
        <w:t>1</w:t>
      </w:r>
      <w:r>
        <w:rPr>
          <w:rFonts w:hint="eastAsia" w:ascii="宋体" w:hAnsi="宋体" w:eastAsia="宋体" w:cs="Times New Roman"/>
          <w:color w:val="auto"/>
          <w:sz w:val="24"/>
          <w:highlight w:val="none"/>
        </w:rPr>
        <w:t>）投标人应列出该项目工程的施工组织机构构成和画出机构框架图及其负责人；</w:t>
      </w:r>
    </w:p>
    <w:p w14:paraId="0F6A3210">
      <w:pPr>
        <w:spacing w:line="360" w:lineRule="auto"/>
        <w:ind w:firstLine="480" w:firstLineChars="200"/>
        <w:rPr>
          <w:rFonts w:ascii="宋体" w:eastAsia="宋体" w:cs="Times New Roman"/>
          <w:color w:val="auto"/>
          <w:sz w:val="24"/>
          <w:highlight w:val="none"/>
        </w:rPr>
      </w:pPr>
      <w:r>
        <w:rPr>
          <w:rFonts w:hint="eastAsia" w:ascii="宋体" w:hAnsi="宋体" w:eastAsia="宋体" w:cs="Times New Roman"/>
          <w:color w:val="auto"/>
          <w:sz w:val="24"/>
          <w:highlight w:val="none"/>
        </w:rPr>
        <w:t>（</w:t>
      </w:r>
      <w:r>
        <w:rPr>
          <w:rFonts w:ascii="宋体" w:hAnsi="宋体" w:eastAsia="宋体" w:cs="Times New Roman"/>
          <w:color w:val="auto"/>
          <w:sz w:val="24"/>
          <w:highlight w:val="none"/>
        </w:rPr>
        <w:t>2</w:t>
      </w:r>
      <w:r>
        <w:rPr>
          <w:rFonts w:hint="eastAsia" w:ascii="宋体" w:hAnsi="宋体" w:eastAsia="宋体" w:cs="Times New Roman"/>
          <w:color w:val="auto"/>
          <w:sz w:val="24"/>
          <w:highlight w:val="none"/>
        </w:rPr>
        <w:t>）投标人应详细列出该施工组织机构中主要成员的名单、简历资料、职务职称和在本项目中拟担任的职务等资料，并附上有关证明材料扫描件；</w:t>
      </w:r>
    </w:p>
    <w:p w14:paraId="63641718">
      <w:pPr>
        <w:spacing w:line="360" w:lineRule="auto"/>
        <w:ind w:firstLine="480" w:firstLineChars="200"/>
        <w:rPr>
          <w:rFonts w:ascii="宋体" w:eastAsia="宋体" w:cs="Times New Roman"/>
          <w:color w:val="auto"/>
          <w:sz w:val="24"/>
          <w:highlight w:val="none"/>
        </w:rPr>
      </w:pPr>
      <w:r>
        <w:rPr>
          <w:rFonts w:hint="eastAsia" w:ascii="宋体" w:hAnsi="宋体" w:eastAsia="宋体" w:cs="Times New Roman"/>
          <w:color w:val="auto"/>
          <w:sz w:val="24"/>
          <w:highlight w:val="none"/>
        </w:rPr>
        <w:t>（</w:t>
      </w:r>
      <w:r>
        <w:rPr>
          <w:rFonts w:ascii="宋体" w:hAnsi="宋体" w:eastAsia="宋体" w:cs="Times New Roman"/>
          <w:color w:val="auto"/>
          <w:sz w:val="24"/>
          <w:highlight w:val="none"/>
        </w:rPr>
        <w:t>3</w:t>
      </w:r>
      <w:r>
        <w:rPr>
          <w:rFonts w:hint="eastAsia" w:ascii="宋体" w:hAnsi="宋体" w:eastAsia="宋体" w:cs="Times New Roman"/>
          <w:color w:val="auto"/>
          <w:sz w:val="24"/>
          <w:highlight w:val="none"/>
        </w:rPr>
        <w:t>）其他辅助说明资料。</w:t>
      </w:r>
    </w:p>
    <w:p w14:paraId="319C78D1">
      <w:pPr>
        <w:spacing w:line="360" w:lineRule="auto"/>
        <w:ind w:firstLine="480" w:firstLineChars="200"/>
        <w:rPr>
          <w:rFonts w:ascii="宋体" w:eastAsia="宋体" w:cs="Times New Roman"/>
          <w:color w:val="auto"/>
          <w:sz w:val="24"/>
          <w:highlight w:val="none"/>
        </w:rPr>
      </w:pPr>
      <w:r>
        <w:rPr>
          <w:rFonts w:ascii="宋体" w:hAnsi="宋体" w:eastAsia="宋体" w:cs="Times New Roman"/>
          <w:color w:val="auto"/>
          <w:sz w:val="24"/>
          <w:highlight w:val="none"/>
        </w:rPr>
        <w:t>11.2.4</w:t>
      </w:r>
      <w:r>
        <w:rPr>
          <w:rFonts w:hint="eastAsia" w:ascii="宋体" w:hAnsi="宋体" w:eastAsia="宋体" w:cs="Times New Roman"/>
          <w:color w:val="auto"/>
          <w:sz w:val="24"/>
          <w:highlight w:val="none"/>
        </w:rPr>
        <w:t>投标人在广州市可使用适合本工程的机械设备（附：机械设备为自有或租赁的说明；及承诺机械设备如属于租赁的，其租赁是不属于重复租赁）。</w:t>
      </w:r>
    </w:p>
    <w:p w14:paraId="067904B2">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11.2.5</w:t>
      </w:r>
      <w:r>
        <w:rPr>
          <w:rFonts w:hint="eastAsia" w:ascii="宋体" w:hAnsi="宋体" w:eastAsia="宋体" w:cs="Times New Roman"/>
          <w:color w:val="auto"/>
          <w:sz w:val="24"/>
          <w:highlight w:val="none"/>
        </w:rPr>
        <w:t>施工组织设计或施工方案。</w:t>
      </w:r>
    </w:p>
    <w:p w14:paraId="2EB10BD5">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（1）投标人在编制施工组织设计或施工方案时应按照招标人提出的施工现场建筑垃圾源头减量的具体要求以及建筑垃圾综合利用产品的使用要求提供相应措施。</w:t>
      </w:r>
    </w:p>
    <w:p w14:paraId="4CC6D0DD">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7214DACC">
      <w:pPr>
        <w:tabs>
          <w:tab w:val="left" w:pos="1125"/>
        </w:tabs>
        <w:spacing w:line="360" w:lineRule="auto"/>
        <w:ind w:firstLine="480" w:firstLineChars="200"/>
        <w:rPr>
          <w:rFonts w:ascii="宋体" w:eastAsia="宋体" w:cs="Times New Roman"/>
          <w:color w:val="auto"/>
          <w:sz w:val="24"/>
          <w:highlight w:val="none"/>
        </w:rPr>
      </w:pPr>
      <w:r>
        <w:rPr>
          <w:rFonts w:ascii="宋体" w:hAnsi="宋体" w:eastAsia="宋体" w:cs="Times New Roman"/>
          <w:color w:val="auto"/>
          <w:sz w:val="24"/>
          <w:highlight w:val="none"/>
        </w:rPr>
        <w:t>11.2.</w:t>
      </w:r>
      <w:r>
        <w:rPr>
          <w:rFonts w:hint="eastAsia" w:ascii="宋体" w:hAnsi="宋体" w:eastAsia="宋体" w:cs="Times New Roman"/>
          <w:color w:val="auto"/>
          <w:sz w:val="24"/>
          <w:highlight w:val="none"/>
        </w:rPr>
        <w:t>6按照</w:t>
      </w:r>
      <w:r>
        <w:rPr>
          <w:rFonts w:hint="eastAsia" w:ascii="宋体" w:hAnsi="宋体" w:eastAsia="宋体" w:cs="Times New Roman"/>
          <w:bCs/>
          <w:color w:val="auto"/>
          <w:sz w:val="24"/>
          <w:highlight w:val="none"/>
        </w:rPr>
        <w:t>招标文件要求</w:t>
      </w:r>
      <w:r>
        <w:rPr>
          <w:rFonts w:hint="eastAsia" w:ascii="宋体" w:hAnsi="宋体" w:eastAsia="宋体" w:cs="Times New Roman"/>
          <w:color w:val="auto"/>
          <w:sz w:val="24"/>
          <w:highlight w:val="none"/>
        </w:rPr>
        <w:t>填写的《参与编制技术标投标文件人员名单》。</w:t>
      </w:r>
    </w:p>
    <w:p w14:paraId="45D2717B">
      <w:pPr>
        <w:spacing w:line="360" w:lineRule="auto"/>
        <w:ind w:firstLine="480" w:firstLineChars="200"/>
        <w:rPr>
          <w:rFonts w:ascii="宋体" w:eastAsia="宋体" w:cs="Times New Roman"/>
          <w:bCs/>
          <w:color w:val="auto"/>
          <w:sz w:val="24"/>
          <w:highlight w:val="none"/>
        </w:rPr>
      </w:pPr>
      <w:r>
        <w:rPr>
          <w:rFonts w:ascii="宋体" w:hAnsi="宋体" w:eastAsia="宋体" w:cs="Times New Roman"/>
          <w:bCs/>
          <w:color w:val="auto"/>
          <w:sz w:val="24"/>
          <w:highlight w:val="none"/>
        </w:rPr>
        <w:t xml:space="preserve">11.3 </w:t>
      </w:r>
      <w:r>
        <w:rPr>
          <w:rFonts w:hint="eastAsia" w:ascii="宋体" w:hAnsi="宋体" w:eastAsia="宋体" w:cs="Times New Roman"/>
          <w:bCs/>
          <w:color w:val="auto"/>
          <w:sz w:val="24"/>
          <w:highlight w:val="none"/>
        </w:rPr>
        <w:t>经济部分投标文件主要包括下列内容：</w:t>
      </w:r>
    </w:p>
    <w:p w14:paraId="186DC175">
      <w:pPr>
        <w:spacing w:line="360" w:lineRule="auto"/>
        <w:ind w:firstLine="480" w:firstLineChars="200"/>
        <w:rPr>
          <w:rFonts w:ascii="宋体" w:eastAsia="宋体" w:cs="Times New Roman"/>
          <w:color w:val="auto"/>
          <w:sz w:val="24"/>
          <w:highlight w:val="none"/>
        </w:rPr>
      </w:pPr>
      <w:r>
        <w:rPr>
          <w:rFonts w:ascii="宋体" w:hAnsi="宋体" w:eastAsia="宋体" w:cs="Times New Roman"/>
          <w:color w:val="auto"/>
          <w:sz w:val="24"/>
          <w:highlight w:val="none"/>
        </w:rPr>
        <w:t xml:space="preserve">11.3.1 </w:t>
      </w:r>
      <w:r>
        <w:rPr>
          <w:rFonts w:hint="eastAsia" w:ascii="宋体" w:hAnsi="宋体" w:eastAsia="宋体" w:cs="Times New Roman"/>
          <w:color w:val="auto"/>
          <w:sz w:val="24"/>
          <w:highlight w:val="none"/>
        </w:rPr>
        <w:t>经济投标文件（按招标文件的要求填写）。</w:t>
      </w:r>
    </w:p>
    <w:p w14:paraId="141514EE">
      <w:pPr>
        <w:spacing w:line="360" w:lineRule="auto"/>
        <w:ind w:firstLine="480" w:firstLineChars="200"/>
        <w:rPr>
          <w:rFonts w:ascii="宋体" w:eastAsia="宋体" w:cs="Times New Roman"/>
          <w:color w:val="auto"/>
          <w:sz w:val="24"/>
          <w:highlight w:val="none"/>
        </w:rPr>
      </w:pPr>
      <w:r>
        <w:rPr>
          <w:rFonts w:ascii="宋体" w:hAnsi="宋体" w:eastAsia="宋体" w:cs="Times New Roman"/>
          <w:color w:val="auto"/>
          <w:sz w:val="24"/>
          <w:highlight w:val="none"/>
        </w:rPr>
        <w:t>11.3.2</w:t>
      </w:r>
      <w:r>
        <w:rPr>
          <w:rFonts w:hint="eastAsia" w:ascii="宋体" w:hAnsi="宋体" w:eastAsia="宋体" w:cs="Times New Roman"/>
          <w:color w:val="auto"/>
          <w:sz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eastAsia="宋体" w:cs="Times New Roman"/>
          <w:color w:val="auto"/>
          <w:sz w:val="24"/>
          <w:szCs w:val="24"/>
          <w:highlight w:val="none"/>
        </w:rPr>
        <w:t>其中包括如下：</w:t>
      </w:r>
      <w:r>
        <w:rPr>
          <w:rFonts w:ascii="宋体" w:eastAsia="宋体" w:cs="Times New Roman"/>
          <w:color w:val="auto"/>
          <w:sz w:val="24"/>
          <w:highlight w:val="none"/>
        </w:rPr>
        <w:t xml:space="preserve"> </w:t>
      </w:r>
    </w:p>
    <w:p w14:paraId="6D32BF52">
      <w:pPr>
        <w:spacing w:line="360" w:lineRule="auto"/>
        <w:ind w:firstLine="566" w:firstLineChars="236"/>
        <w:rPr>
          <w:rFonts w:ascii="宋体" w:eastAsia="宋体" w:cs="Times New Roman"/>
          <w:color w:val="auto"/>
          <w:sz w:val="24"/>
          <w:highlight w:val="none"/>
        </w:rPr>
      </w:pPr>
      <w:r>
        <w:rPr>
          <w:rFonts w:hint="eastAsia" w:ascii="宋体" w:hAnsi="宋体" w:eastAsia="宋体" w:cs="Times New Roman"/>
          <w:color w:val="auto"/>
          <w:sz w:val="24"/>
          <w:highlight w:val="none"/>
        </w:rPr>
        <w:t>（</w:t>
      </w:r>
      <w:r>
        <w:rPr>
          <w:rFonts w:ascii="宋体" w:hAnsi="宋体" w:eastAsia="宋体" w:cs="Times New Roman"/>
          <w:color w:val="auto"/>
          <w:sz w:val="24"/>
          <w:highlight w:val="none"/>
        </w:rPr>
        <w:t>1</w:t>
      </w:r>
      <w:r>
        <w:rPr>
          <w:rFonts w:hint="eastAsia" w:ascii="宋体" w:hAnsi="宋体" w:eastAsia="宋体" w:cs="Times New Roman"/>
          <w:color w:val="auto"/>
          <w:sz w:val="24"/>
          <w:highlight w:val="none"/>
        </w:rPr>
        <w:t>）投标总价封面、扉页；</w:t>
      </w:r>
    </w:p>
    <w:p w14:paraId="387DD46E">
      <w:pPr>
        <w:spacing w:line="360" w:lineRule="auto"/>
        <w:ind w:firstLine="566" w:firstLineChars="23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）总说明</w:t>
      </w:r>
    </w:p>
    <w:p w14:paraId="43CBA0F2">
      <w:pPr>
        <w:spacing w:line="360" w:lineRule="auto"/>
        <w:ind w:firstLine="566" w:firstLineChars="236"/>
        <w:rPr>
          <w:rFonts w:ascii="宋体" w:eastAsia="宋体" w:cs="Times New Roman"/>
          <w:color w:val="auto"/>
          <w:sz w:val="24"/>
          <w:szCs w:val="24"/>
          <w:highlight w:val="none"/>
        </w:rPr>
      </w:pPr>
      <w:r>
        <w:rPr>
          <w:rFonts w:hint="eastAsia" w:ascii="宋体" w:hAnsi="宋体" w:eastAsia="宋体" w:cs="Times New Roman"/>
          <w:color w:val="auto"/>
          <w:sz w:val="24"/>
          <w:szCs w:val="24"/>
          <w:highlight w:val="none"/>
        </w:rPr>
        <w:t>（3）工程项目投标报价汇总表；</w:t>
      </w:r>
    </w:p>
    <w:p w14:paraId="5CDD7938">
      <w:pPr>
        <w:spacing w:line="360" w:lineRule="auto"/>
        <w:ind w:firstLine="566" w:firstLineChars="23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（4）单项工程投标报价汇总表；</w:t>
      </w:r>
    </w:p>
    <w:p w14:paraId="3FEE7D2B">
      <w:pPr>
        <w:spacing w:line="360" w:lineRule="auto"/>
        <w:ind w:firstLine="566" w:firstLineChars="236"/>
        <w:rPr>
          <w:rFonts w:ascii="宋体" w:eastAsia="宋体" w:cs="Times New Roman"/>
          <w:color w:val="auto"/>
          <w:sz w:val="24"/>
          <w:szCs w:val="24"/>
          <w:highlight w:val="none"/>
        </w:rPr>
      </w:pPr>
      <w:r>
        <w:rPr>
          <w:rFonts w:hint="eastAsia" w:ascii="宋体" w:hAnsi="宋体" w:eastAsia="宋体" w:cs="Times New Roman"/>
          <w:color w:val="auto"/>
          <w:sz w:val="24"/>
          <w:szCs w:val="24"/>
          <w:highlight w:val="none"/>
        </w:rPr>
        <w:t>（5）单位工程投标报价汇总表；</w:t>
      </w:r>
    </w:p>
    <w:p w14:paraId="5B388DD3">
      <w:pPr>
        <w:spacing w:line="360" w:lineRule="auto"/>
        <w:ind w:firstLine="566" w:firstLineChars="236"/>
        <w:rPr>
          <w:rFonts w:ascii="宋体" w:eastAsia="宋体" w:cs="Times New Roman"/>
          <w:color w:val="auto"/>
          <w:sz w:val="24"/>
          <w:szCs w:val="24"/>
          <w:highlight w:val="none"/>
        </w:rPr>
      </w:pPr>
      <w:r>
        <w:rPr>
          <w:rFonts w:hint="eastAsia" w:ascii="宋体" w:hAnsi="宋体" w:eastAsia="宋体" w:cs="Times New Roman"/>
          <w:color w:val="auto"/>
          <w:sz w:val="24"/>
          <w:szCs w:val="24"/>
          <w:highlight w:val="none"/>
        </w:rPr>
        <w:t>（6）分部分项工程清单与计价表；</w:t>
      </w:r>
    </w:p>
    <w:p w14:paraId="1F75EE95">
      <w:pPr>
        <w:spacing w:line="360" w:lineRule="auto"/>
        <w:ind w:firstLine="566" w:firstLineChars="236"/>
        <w:rPr>
          <w:rFonts w:ascii="宋体" w:eastAsia="宋体" w:cs="Times New Roman"/>
          <w:color w:val="auto"/>
          <w:sz w:val="24"/>
          <w:szCs w:val="24"/>
          <w:highlight w:val="none"/>
        </w:rPr>
      </w:pPr>
      <w:r>
        <w:rPr>
          <w:rFonts w:hint="eastAsia" w:ascii="宋体" w:hAnsi="宋体" w:eastAsia="宋体" w:cs="Times New Roman"/>
          <w:color w:val="auto"/>
          <w:sz w:val="24"/>
          <w:szCs w:val="24"/>
          <w:highlight w:val="none"/>
        </w:rPr>
        <w:t>（7）单价措施项目清单与计价表；</w:t>
      </w:r>
    </w:p>
    <w:p w14:paraId="6861A58E">
      <w:pPr>
        <w:spacing w:line="360" w:lineRule="auto"/>
        <w:ind w:firstLine="566" w:firstLineChars="236"/>
        <w:rPr>
          <w:rFonts w:ascii="宋体" w:eastAsia="宋体" w:cs="Times New Roman"/>
          <w:color w:val="auto"/>
          <w:sz w:val="24"/>
          <w:szCs w:val="24"/>
          <w:highlight w:val="none"/>
        </w:rPr>
      </w:pPr>
      <w:r>
        <w:rPr>
          <w:rFonts w:hint="eastAsia" w:ascii="宋体" w:hAnsi="宋体" w:eastAsia="宋体" w:cs="Times New Roman"/>
          <w:color w:val="auto"/>
          <w:sz w:val="24"/>
          <w:szCs w:val="24"/>
          <w:highlight w:val="none"/>
        </w:rPr>
        <w:t>（8）总价措施项目清单与计价表；</w:t>
      </w:r>
    </w:p>
    <w:p w14:paraId="48F6365D">
      <w:pPr>
        <w:spacing w:line="360" w:lineRule="auto"/>
        <w:ind w:firstLine="566" w:firstLineChars="236"/>
        <w:rPr>
          <w:rFonts w:ascii="宋体" w:eastAsia="宋体" w:cs="Times New Roman"/>
          <w:color w:val="auto"/>
          <w:sz w:val="24"/>
          <w:szCs w:val="24"/>
          <w:highlight w:val="none"/>
        </w:rPr>
      </w:pPr>
      <w:r>
        <w:rPr>
          <w:rFonts w:hint="eastAsia" w:ascii="宋体" w:hAnsi="宋体" w:eastAsia="宋体" w:cs="Times New Roman"/>
          <w:color w:val="auto"/>
          <w:sz w:val="24"/>
          <w:szCs w:val="24"/>
          <w:highlight w:val="none"/>
        </w:rPr>
        <w:t>（9）综合单价分析表；</w:t>
      </w:r>
    </w:p>
    <w:p w14:paraId="4C063C30">
      <w:pPr>
        <w:spacing w:line="360" w:lineRule="auto"/>
        <w:ind w:firstLine="566" w:firstLineChars="236"/>
        <w:rPr>
          <w:rFonts w:ascii="宋体" w:eastAsia="宋体" w:cs="Times New Roman"/>
          <w:color w:val="auto"/>
          <w:sz w:val="24"/>
          <w:szCs w:val="24"/>
          <w:highlight w:val="none"/>
        </w:rPr>
      </w:pPr>
      <w:r>
        <w:rPr>
          <w:rFonts w:hint="eastAsia" w:ascii="宋体" w:hAnsi="宋体" w:eastAsia="宋体" w:cs="Times New Roman"/>
          <w:color w:val="auto"/>
          <w:sz w:val="24"/>
          <w:szCs w:val="24"/>
          <w:highlight w:val="none"/>
        </w:rPr>
        <w:t>（10）其他项目清单与计价汇总表；</w:t>
      </w:r>
    </w:p>
    <w:p w14:paraId="1B648DD9">
      <w:pPr>
        <w:spacing w:line="360" w:lineRule="auto"/>
        <w:ind w:firstLine="566" w:firstLineChars="236"/>
        <w:rPr>
          <w:rFonts w:ascii="宋体" w:eastAsia="宋体" w:cs="Times New Roman"/>
          <w:color w:val="auto"/>
          <w:sz w:val="24"/>
          <w:szCs w:val="24"/>
          <w:highlight w:val="none"/>
        </w:rPr>
      </w:pPr>
      <w:r>
        <w:rPr>
          <w:rFonts w:hint="eastAsia" w:ascii="宋体" w:hAnsi="宋体" w:eastAsia="宋体" w:cs="Times New Roman"/>
          <w:color w:val="auto"/>
          <w:sz w:val="24"/>
          <w:szCs w:val="24"/>
          <w:highlight w:val="none"/>
        </w:rPr>
        <w:t>（11）暂列金额明细表；</w:t>
      </w:r>
    </w:p>
    <w:p w14:paraId="668764DF">
      <w:pPr>
        <w:spacing w:line="360" w:lineRule="auto"/>
        <w:ind w:firstLine="566" w:firstLineChars="236"/>
        <w:rPr>
          <w:rFonts w:ascii="宋体" w:eastAsia="宋体" w:cs="Times New Roman"/>
          <w:color w:val="auto"/>
          <w:sz w:val="24"/>
          <w:szCs w:val="24"/>
          <w:highlight w:val="none"/>
        </w:rPr>
      </w:pPr>
      <w:r>
        <w:rPr>
          <w:rFonts w:hint="eastAsia" w:ascii="宋体" w:hAnsi="宋体" w:eastAsia="宋体" w:cs="Times New Roman"/>
          <w:color w:val="auto"/>
          <w:sz w:val="24"/>
          <w:szCs w:val="24"/>
          <w:highlight w:val="none"/>
        </w:rPr>
        <w:t>（12）材料（工程设备）暂估价明细表；</w:t>
      </w:r>
    </w:p>
    <w:p w14:paraId="73F5E7DA">
      <w:pPr>
        <w:spacing w:line="360" w:lineRule="auto"/>
        <w:ind w:firstLine="566" w:firstLineChars="236"/>
        <w:rPr>
          <w:rFonts w:ascii="宋体" w:eastAsia="宋体" w:cs="Times New Roman"/>
          <w:color w:val="auto"/>
          <w:sz w:val="24"/>
          <w:szCs w:val="24"/>
          <w:highlight w:val="none"/>
        </w:rPr>
      </w:pPr>
      <w:r>
        <w:rPr>
          <w:rFonts w:hint="eastAsia" w:ascii="宋体" w:hAnsi="宋体" w:eastAsia="宋体" w:cs="Times New Roman"/>
          <w:color w:val="auto"/>
          <w:sz w:val="24"/>
          <w:szCs w:val="24"/>
          <w:highlight w:val="none"/>
        </w:rPr>
        <w:t>（13）专业工程暂估价明细表；</w:t>
      </w:r>
    </w:p>
    <w:p w14:paraId="6D7387F1">
      <w:pPr>
        <w:spacing w:line="360" w:lineRule="auto"/>
        <w:ind w:firstLine="566" w:firstLineChars="236"/>
        <w:rPr>
          <w:rFonts w:ascii="宋体" w:eastAsia="宋体" w:cs="Times New Roman"/>
          <w:color w:val="auto"/>
          <w:sz w:val="24"/>
          <w:szCs w:val="24"/>
          <w:highlight w:val="none"/>
        </w:rPr>
      </w:pPr>
      <w:r>
        <w:rPr>
          <w:rFonts w:hint="eastAsia" w:ascii="宋体" w:hAnsi="宋体" w:eastAsia="宋体" w:cs="Times New Roman"/>
          <w:color w:val="auto"/>
          <w:sz w:val="24"/>
          <w:szCs w:val="24"/>
          <w:highlight w:val="none"/>
        </w:rPr>
        <w:t>（14）计日工表；</w:t>
      </w:r>
    </w:p>
    <w:p w14:paraId="7A943CC1">
      <w:pPr>
        <w:spacing w:line="360" w:lineRule="auto"/>
        <w:ind w:firstLine="566" w:firstLineChars="236"/>
        <w:rPr>
          <w:rFonts w:ascii="宋体" w:eastAsia="宋体" w:cs="Times New Roman"/>
          <w:color w:val="auto"/>
          <w:sz w:val="24"/>
          <w:szCs w:val="24"/>
          <w:highlight w:val="none"/>
        </w:rPr>
      </w:pPr>
      <w:r>
        <w:rPr>
          <w:rFonts w:hint="eastAsia" w:ascii="宋体" w:hAnsi="宋体" w:eastAsia="宋体" w:cs="Times New Roman"/>
          <w:color w:val="auto"/>
          <w:sz w:val="24"/>
          <w:szCs w:val="24"/>
          <w:highlight w:val="none"/>
        </w:rPr>
        <w:t>（15）总承包服务计价表；</w:t>
      </w:r>
    </w:p>
    <w:p w14:paraId="024D3037">
      <w:pPr>
        <w:spacing w:line="360" w:lineRule="auto"/>
        <w:ind w:firstLine="566" w:firstLineChars="236"/>
        <w:rPr>
          <w:rFonts w:ascii="宋体" w:eastAsia="宋体" w:cs="Times New Roman"/>
          <w:color w:val="auto"/>
          <w:sz w:val="24"/>
          <w:szCs w:val="24"/>
          <w:highlight w:val="none"/>
        </w:rPr>
      </w:pPr>
      <w:r>
        <w:rPr>
          <w:rFonts w:hint="eastAsia" w:ascii="宋体" w:hAnsi="宋体" w:eastAsia="宋体" w:cs="Times New Roman"/>
          <w:color w:val="auto"/>
          <w:sz w:val="24"/>
          <w:szCs w:val="24"/>
          <w:highlight w:val="none"/>
        </w:rPr>
        <w:t>（16）规费和税金项目计价表；</w:t>
      </w:r>
    </w:p>
    <w:p w14:paraId="4997D1D9">
      <w:pPr>
        <w:spacing w:line="360" w:lineRule="auto"/>
        <w:ind w:firstLine="480" w:firstLineChars="200"/>
        <w:rPr>
          <w:rFonts w:ascii="宋体" w:eastAsia="宋体" w:cs="Times New Roman"/>
          <w:color w:val="auto"/>
          <w:sz w:val="24"/>
          <w:highlight w:val="none"/>
        </w:rPr>
      </w:pPr>
      <w:r>
        <w:rPr>
          <w:rFonts w:hint="eastAsia" w:ascii="宋体" w:hAnsi="宋体" w:eastAsia="宋体" w:cs="Times New Roman"/>
          <w:color w:val="auto"/>
          <w:sz w:val="24"/>
          <w:szCs w:val="24"/>
          <w:highlight w:val="none"/>
        </w:rPr>
        <w:t xml:space="preserve"> （17）人工、主要材料和设备一览表</w:t>
      </w:r>
    </w:p>
    <w:p w14:paraId="1D9DD446">
      <w:pPr>
        <w:tabs>
          <w:tab w:val="left" w:pos="1125"/>
        </w:tabs>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11.3.</w:t>
      </w:r>
      <w:r>
        <w:rPr>
          <w:rFonts w:hint="eastAsia" w:ascii="宋体" w:hAnsi="宋体" w:eastAsia="宋体" w:cs="Times New Roman"/>
          <w:color w:val="auto"/>
          <w:sz w:val="24"/>
          <w:highlight w:val="none"/>
        </w:rPr>
        <w:t>3按照</w:t>
      </w:r>
      <w:r>
        <w:rPr>
          <w:rFonts w:hint="eastAsia" w:ascii="宋体" w:hAnsi="宋体" w:eastAsia="宋体" w:cs="Times New Roman"/>
          <w:bCs/>
          <w:color w:val="auto"/>
          <w:sz w:val="24"/>
          <w:highlight w:val="none"/>
        </w:rPr>
        <w:t>招标文件要求</w:t>
      </w:r>
      <w:r>
        <w:rPr>
          <w:rFonts w:hint="eastAsia" w:ascii="宋体" w:hAnsi="宋体" w:eastAsia="宋体" w:cs="Times New Roman"/>
          <w:color w:val="auto"/>
          <w:sz w:val="24"/>
          <w:highlight w:val="none"/>
        </w:rPr>
        <w:t>填写的《参与编制经济标投标文件人员名单》。</w:t>
      </w:r>
    </w:p>
    <w:p w14:paraId="1C72287B">
      <w:pPr>
        <w:tabs>
          <w:tab w:val="left" w:pos="1125"/>
        </w:tabs>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11.3.4若投标人的投标报价低于工程成本警戒价的，投标人还须提供详细的施工组织设计、单价、措施性费用、单价分析表、主要材料价格表、投标人成本分析供评标委员会评审。</w:t>
      </w:r>
    </w:p>
    <w:p w14:paraId="4908F896">
      <w:pPr>
        <w:widowControl w:val="0"/>
        <w:spacing w:after="0" w:line="360" w:lineRule="auto"/>
        <w:ind w:firstLine="482" w:firstLineChars="200"/>
        <w:jc w:val="both"/>
        <w:rPr>
          <w:rFonts w:ascii="宋体" w:hAnsi="Times New Roman" w:eastAsia="宋体" w:cs="Times New Roman"/>
          <w:b/>
          <w:bCs/>
          <w:color w:val="auto"/>
          <w:kern w:val="2"/>
          <w:sz w:val="24"/>
          <w:szCs w:val="20"/>
          <w:highlight w:val="none"/>
          <w:lang w:val="en-US" w:eastAsia="zh-CN" w:bidi="ar-SA"/>
        </w:rPr>
      </w:pPr>
      <w:r>
        <w:rPr>
          <w:rFonts w:ascii="宋体" w:hAnsi="宋体" w:eastAsia="宋体" w:cs="Times New Roman"/>
          <w:b/>
          <w:bCs/>
          <w:color w:val="auto"/>
          <w:kern w:val="2"/>
          <w:sz w:val="24"/>
          <w:szCs w:val="20"/>
          <w:highlight w:val="none"/>
          <w:lang w:val="en-US" w:eastAsia="zh-CN" w:bidi="ar-SA"/>
        </w:rPr>
        <w:t>12</w:t>
      </w:r>
      <w:r>
        <w:rPr>
          <w:rFonts w:hint="eastAsia" w:ascii="宋体" w:hAnsi="宋体" w:eastAsia="宋体" w:cs="Times New Roman"/>
          <w:b/>
          <w:bCs/>
          <w:color w:val="auto"/>
          <w:kern w:val="2"/>
          <w:sz w:val="24"/>
          <w:szCs w:val="20"/>
          <w:highlight w:val="none"/>
          <w:lang w:val="en-US" w:eastAsia="zh-CN" w:bidi="ar-SA"/>
        </w:rPr>
        <w:t>．投标文件格式</w:t>
      </w:r>
    </w:p>
    <w:p w14:paraId="6F4A36C4">
      <w:pPr>
        <w:widowControl w:val="0"/>
        <w:spacing w:after="0" w:line="360" w:lineRule="auto"/>
        <w:ind w:firstLine="480" w:firstLineChars="200"/>
        <w:jc w:val="both"/>
        <w:rPr>
          <w:rFonts w:ascii="宋体" w:hAnsi="宋体" w:eastAsia="宋体" w:cs="Times New Roman"/>
          <w:color w:val="auto"/>
          <w:kern w:val="2"/>
          <w:sz w:val="24"/>
          <w:szCs w:val="20"/>
          <w:highlight w:val="none"/>
          <w:lang w:val="en-US" w:eastAsia="zh-CN" w:bidi="ar-SA"/>
        </w:rPr>
      </w:pPr>
      <w:r>
        <w:rPr>
          <w:rFonts w:ascii="宋体" w:hAnsi="宋体" w:eastAsia="宋体" w:cs="Times New Roman"/>
          <w:color w:val="auto"/>
          <w:kern w:val="2"/>
          <w:sz w:val="24"/>
          <w:szCs w:val="20"/>
          <w:highlight w:val="none"/>
          <w:lang w:val="en-US" w:eastAsia="zh-CN" w:bidi="ar-SA"/>
        </w:rPr>
        <w:t xml:space="preserve">12.1 </w:t>
      </w:r>
      <w:r>
        <w:rPr>
          <w:rFonts w:hint="eastAsia" w:ascii="宋体" w:hAnsi="宋体" w:eastAsia="宋体" w:cs="Times New Roman"/>
          <w:color w:val="auto"/>
          <w:kern w:val="2"/>
          <w:sz w:val="24"/>
          <w:szCs w:val="20"/>
          <w:highlight w:val="none"/>
          <w:lang w:val="en-US" w:eastAsia="zh-CN" w:bidi="ar-SA"/>
        </w:rPr>
        <w:t>投标文件包括本须知第</w:t>
      </w:r>
      <w:r>
        <w:rPr>
          <w:rFonts w:ascii="宋体" w:hAnsi="宋体" w:eastAsia="宋体" w:cs="Times New Roman"/>
          <w:color w:val="auto"/>
          <w:kern w:val="2"/>
          <w:sz w:val="24"/>
          <w:szCs w:val="20"/>
          <w:highlight w:val="none"/>
          <w:lang w:val="en-US" w:eastAsia="zh-CN" w:bidi="ar-SA"/>
        </w:rPr>
        <w:t>11</w:t>
      </w:r>
      <w:r>
        <w:rPr>
          <w:rFonts w:hint="eastAsia" w:ascii="宋体" w:hAnsi="宋体" w:eastAsia="宋体" w:cs="Times New Roman"/>
          <w:color w:val="auto"/>
          <w:kern w:val="2"/>
          <w:sz w:val="24"/>
          <w:szCs w:val="20"/>
          <w:highlight w:val="none"/>
          <w:lang w:val="en-US" w:eastAsia="zh-CN" w:bidi="ar-SA"/>
        </w:rPr>
        <w:t>条中规定的内容，投标人提交的投标文件应当使用招标文件所提供的投标文件全部格式（表格可以按同样格式扩展）。</w:t>
      </w:r>
    </w:p>
    <w:p w14:paraId="51D9A525">
      <w:pPr>
        <w:widowControl w:val="0"/>
        <w:spacing w:after="0" w:line="360" w:lineRule="auto"/>
        <w:ind w:firstLine="480" w:firstLineChars="200"/>
        <w:jc w:val="both"/>
        <w:rPr>
          <w:rFonts w:ascii="宋体" w:hAnsi="宋体" w:eastAsia="宋体" w:cs="Times New Roman"/>
          <w:color w:val="auto"/>
          <w:kern w:val="2"/>
          <w:sz w:val="24"/>
          <w:szCs w:val="20"/>
          <w:highlight w:val="none"/>
          <w:lang w:val="en-US" w:eastAsia="zh-CN" w:bidi="ar-SA"/>
        </w:rPr>
      </w:pPr>
      <w:r>
        <w:rPr>
          <w:rFonts w:hint="eastAsia" w:ascii="宋体" w:hAnsi="宋体" w:eastAsia="宋体" w:cs="Times New Roman"/>
          <w:color w:val="auto"/>
          <w:kern w:val="2"/>
          <w:sz w:val="24"/>
          <w:szCs w:val="20"/>
          <w:highlight w:val="none"/>
          <w:lang w:val="en-US" w:eastAsia="zh-CN" w:bidi="ar-SA"/>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ascii="Times New Roman" w:hAnsi="Times New Roman" w:eastAsia="宋体" w:cs="Times New Roman"/>
          <w:color w:val="auto"/>
          <w:kern w:val="2"/>
          <w:sz w:val="24"/>
          <w:szCs w:val="24"/>
          <w:highlight w:val="none"/>
          <w:lang w:val="en-US" w:eastAsia="zh-CN" w:bidi="ar-SA"/>
        </w:rPr>
        <w:t>全流程电子化项目的相关指南进行操作。详见：</w:t>
      </w:r>
      <w:r>
        <w:rPr>
          <w:rFonts w:ascii="Times New Roman" w:hAnsi="Times New Roman" w:eastAsia="宋体" w:cs="Times New Roman"/>
          <w:color w:val="auto"/>
          <w:kern w:val="2"/>
          <w:sz w:val="24"/>
          <w:szCs w:val="24"/>
          <w:highlight w:val="none"/>
          <w:u w:val="single"/>
          <w:lang w:val="en-US" w:eastAsia="zh-CN" w:bidi="ar-SA"/>
        </w:rPr>
        <w:t xml:space="preserve">      </w:t>
      </w:r>
      <w:r>
        <w:rPr>
          <w:rFonts w:hint="eastAsia" w:ascii="Times New Roman" w:hAnsi="Times New Roman" w:eastAsia="宋体" w:cs="Times New Roman"/>
          <w:color w:val="auto"/>
          <w:kern w:val="2"/>
          <w:sz w:val="24"/>
          <w:szCs w:val="24"/>
          <w:highlight w:val="none"/>
          <w:u w:val="single"/>
          <w:lang w:val="en-US" w:eastAsia="zh-CN" w:bidi="ar-SA"/>
        </w:rPr>
        <w:t xml:space="preserve">    </w:t>
      </w:r>
      <w:r>
        <w:rPr>
          <w:rFonts w:ascii="Times New Roman" w:hAnsi="Times New Roman" w:eastAsia="宋体" w:cs="Times New Roman"/>
          <w:color w:val="auto"/>
          <w:kern w:val="2"/>
          <w:sz w:val="24"/>
          <w:szCs w:val="24"/>
          <w:highlight w:val="none"/>
          <w:u w:val="single"/>
          <w:lang w:val="en-US" w:eastAsia="zh-CN" w:bidi="ar-SA"/>
        </w:rPr>
        <w:t xml:space="preserve">  </w:t>
      </w:r>
      <w:r>
        <w:rPr>
          <w:rFonts w:hint="eastAsia" w:ascii="Times New Roman" w:hAnsi="Times New Roman" w:eastAsia="宋体" w:cs="Times New Roman"/>
          <w:color w:val="auto"/>
          <w:kern w:val="2"/>
          <w:sz w:val="24"/>
          <w:szCs w:val="24"/>
          <w:highlight w:val="none"/>
          <w:lang w:val="en-US" w:eastAsia="zh-CN" w:bidi="ar-SA"/>
        </w:rPr>
        <w:t xml:space="preserve"> 。</w:t>
      </w:r>
    </w:p>
    <w:p w14:paraId="5F14E8A6">
      <w:pPr>
        <w:widowControl w:val="0"/>
        <w:spacing w:after="0" w:line="360" w:lineRule="auto"/>
        <w:ind w:firstLine="480" w:firstLineChars="200"/>
        <w:jc w:val="both"/>
        <w:rPr>
          <w:rFonts w:ascii="宋体" w:hAnsi="宋体" w:eastAsia="宋体" w:cs="Times New Roman"/>
          <w:color w:val="auto"/>
          <w:kern w:val="2"/>
          <w:sz w:val="24"/>
          <w:szCs w:val="20"/>
          <w:highlight w:val="none"/>
          <w:lang w:val="en-US" w:eastAsia="zh-CN" w:bidi="ar-SA"/>
        </w:rPr>
      </w:pPr>
      <w:r>
        <w:rPr>
          <w:rFonts w:hint="eastAsia" w:ascii="宋体" w:hAnsi="宋体" w:eastAsia="宋体" w:cs="Times New Roman"/>
          <w:color w:val="auto"/>
          <w:kern w:val="2"/>
          <w:sz w:val="24"/>
          <w:szCs w:val="20"/>
          <w:highlight w:val="none"/>
          <w:lang w:val="en-US" w:eastAsia="zh-CN" w:bidi="ar-SA"/>
        </w:rPr>
        <w:t>注：投标文件电子文档需要投标人单位盖章的材料，投标人加盖电子印章即可，不得将投标人未对电子文档加盖实物印章作为否决投标的情形。</w:t>
      </w:r>
    </w:p>
    <w:p w14:paraId="1F304CD0">
      <w:pPr>
        <w:widowControl w:val="0"/>
        <w:spacing w:after="0" w:line="360" w:lineRule="auto"/>
        <w:ind w:firstLine="480" w:firstLineChars="200"/>
        <w:jc w:val="both"/>
        <w:rPr>
          <w:rFonts w:hint="eastAsia" w:ascii="宋体" w:hAnsi="宋体" w:eastAsia="宋体" w:cs="Times New Roman"/>
          <w:color w:val="auto"/>
          <w:kern w:val="2"/>
          <w:sz w:val="24"/>
          <w:szCs w:val="20"/>
          <w:highlight w:val="none"/>
          <w:lang w:val="en-US" w:eastAsia="zh-CN" w:bidi="ar-SA"/>
        </w:rPr>
      </w:pPr>
      <w:r>
        <w:rPr>
          <w:rFonts w:hint="eastAsia" w:ascii="宋体" w:hAnsi="宋体" w:eastAsia="宋体" w:cs="Times New Roman"/>
          <w:color w:val="auto"/>
          <w:kern w:val="2"/>
          <w:sz w:val="24"/>
          <w:szCs w:val="20"/>
          <w:highlight w:val="none"/>
          <w:lang w:val="en-US" w:eastAsia="zh-CN" w:bidi="ar-SA"/>
        </w:rPr>
        <w:t xml:space="preserve">12.3 </w:t>
      </w:r>
      <w:r>
        <w:rPr>
          <w:rFonts w:hint="eastAsia" w:ascii="宋体" w:hAnsi="宋体" w:eastAsia="宋体" w:cs="Times New Roman"/>
          <w:bCs/>
          <w:color w:val="auto"/>
          <w:kern w:val="2"/>
          <w:sz w:val="24"/>
          <w:szCs w:val="24"/>
          <w:highlight w:val="none"/>
          <w:lang w:val="en-US" w:eastAsia="zh-CN" w:bidi="ar-SA"/>
        </w:rPr>
        <w:t>投标文件应按</w:t>
      </w:r>
      <w:r>
        <w:rPr>
          <w:rFonts w:hint="eastAsia" w:ascii="宋体" w:hAnsi="宋体" w:eastAsia="宋体" w:cs="Times New Roman"/>
          <w:color w:val="auto"/>
          <w:kern w:val="2"/>
          <w:sz w:val="24"/>
          <w:szCs w:val="20"/>
          <w:highlight w:val="none"/>
          <w:lang w:val="en-US" w:eastAsia="zh-CN" w:bidi="ar-SA"/>
        </w:rPr>
        <w:t>照交易平台关于全流程电子化项目的相关指南进行编制，详见：</w:t>
      </w:r>
      <w:r>
        <w:rPr>
          <w:rFonts w:ascii="Times New Roman" w:hAnsi="Times New Roman" w:eastAsia="宋体" w:cs="Times New Roman"/>
          <w:color w:val="auto"/>
          <w:kern w:val="2"/>
          <w:sz w:val="24"/>
          <w:szCs w:val="24"/>
          <w:highlight w:val="none"/>
          <w:u w:val="single"/>
          <w:lang w:val="en-US" w:eastAsia="zh-CN" w:bidi="ar-SA"/>
        </w:rPr>
        <w:t xml:space="preserve">       </w:t>
      </w:r>
      <w:r>
        <w:rPr>
          <w:rFonts w:hint="eastAsia" w:ascii="Times New Roman" w:hAnsi="Times New Roman" w:eastAsia="宋体" w:cs="Times New Roman"/>
          <w:color w:val="auto"/>
          <w:kern w:val="2"/>
          <w:sz w:val="24"/>
          <w:szCs w:val="24"/>
          <w:highlight w:val="none"/>
          <w:u w:val="single"/>
          <w:lang w:val="en-US" w:eastAsia="zh-CN" w:bidi="ar-SA"/>
        </w:rPr>
        <w:t xml:space="preserve">     </w:t>
      </w:r>
      <w:r>
        <w:rPr>
          <w:rFonts w:hint="eastAsia" w:ascii="宋体" w:hAnsi="宋体" w:eastAsia="宋体" w:cs="Times New Roman"/>
          <w:color w:val="auto"/>
          <w:kern w:val="2"/>
          <w:sz w:val="24"/>
          <w:szCs w:val="20"/>
          <w:highlight w:val="none"/>
          <w:lang w:val="en-US" w:eastAsia="zh-CN" w:bidi="ar-SA"/>
        </w:rPr>
        <w:t>。</w:t>
      </w:r>
    </w:p>
    <w:p w14:paraId="6E7A2198">
      <w:pPr>
        <w:widowControl w:val="0"/>
        <w:spacing w:after="0" w:line="360" w:lineRule="auto"/>
        <w:ind w:firstLine="480" w:firstLineChars="200"/>
        <w:jc w:val="both"/>
        <w:rPr>
          <w:rFonts w:ascii="宋体" w:hAnsi="宋体" w:eastAsia="宋体" w:cs="Times New Roman"/>
          <w:color w:val="auto"/>
          <w:kern w:val="2"/>
          <w:sz w:val="24"/>
          <w:szCs w:val="20"/>
          <w:highlight w:val="none"/>
          <w:lang w:val="en-US" w:eastAsia="zh-CN" w:bidi="ar-SA"/>
        </w:rPr>
      </w:pPr>
      <w:r>
        <w:rPr>
          <w:rFonts w:hint="eastAsia" w:ascii="宋体" w:hAnsi="宋体" w:eastAsia="宋体" w:cs="Times New Roman"/>
          <w:bCs/>
          <w:color w:val="auto"/>
          <w:kern w:val="2"/>
          <w:sz w:val="24"/>
          <w:szCs w:val="24"/>
          <w:highlight w:val="none"/>
          <w:lang w:val="en-US" w:eastAsia="zh-CN" w:bidi="ar-SA"/>
        </w:rPr>
        <w:t>如不按上述要求编制引起系统无法检索、读取相关信息的，其后果由投标人承担。</w:t>
      </w:r>
    </w:p>
    <w:p w14:paraId="4A8BBC31">
      <w:pPr>
        <w:widowControl w:val="0"/>
        <w:spacing w:after="0" w:line="360" w:lineRule="auto"/>
        <w:ind w:firstLine="482" w:firstLineChars="200"/>
        <w:jc w:val="both"/>
        <w:rPr>
          <w:rFonts w:ascii="宋体" w:hAnsi="Times New Roman" w:eastAsia="宋体" w:cs="Times New Roman"/>
          <w:b/>
          <w:bCs/>
          <w:color w:val="auto"/>
          <w:kern w:val="2"/>
          <w:sz w:val="24"/>
          <w:szCs w:val="20"/>
          <w:highlight w:val="none"/>
          <w:lang w:val="en-US" w:eastAsia="zh-CN" w:bidi="ar-SA"/>
        </w:rPr>
      </w:pPr>
      <w:r>
        <w:rPr>
          <w:rFonts w:ascii="宋体" w:hAnsi="宋体" w:eastAsia="宋体" w:cs="Times New Roman"/>
          <w:b/>
          <w:bCs/>
          <w:color w:val="auto"/>
          <w:kern w:val="2"/>
          <w:sz w:val="24"/>
          <w:szCs w:val="20"/>
          <w:highlight w:val="none"/>
          <w:lang w:val="en-US" w:eastAsia="zh-CN" w:bidi="ar-SA"/>
        </w:rPr>
        <w:t>13</w:t>
      </w:r>
      <w:r>
        <w:rPr>
          <w:rFonts w:hint="eastAsia" w:ascii="宋体" w:hAnsi="宋体" w:eastAsia="宋体" w:cs="Times New Roman"/>
          <w:b/>
          <w:bCs/>
          <w:color w:val="auto"/>
          <w:kern w:val="2"/>
          <w:sz w:val="24"/>
          <w:szCs w:val="20"/>
          <w:highlight w:val="none"/>
          <w:lang w:val="en-US" w:eastAsia="zh-CN" w:bidi="ar-SA"/>
        </w:rPr>
        <w:t>．投标报价及造价承包和变更结算方式</w:t>
      </w:r>
    </w:p>
    <w:p w14:paraId="163FB78F">
      <w:pPr>
        <w:widowControl w:val="0"/>
        <w:spacing w:after="0" w:line="360" w:lineRule="auto"/>
        <w:ind w:firstLine="480" w:firstLineChars="200"/>
        <w:jc w:val="both"/>
        <w:rPr>
          <w:rFonts w:ascii="宋体" w:hAnsi="Times New Roman" w:eastAsia="宋体" w:cs="Times New Roman"/>
          <w:color w:val="auto"/>
          <w:kern w:val="2"/>
          <w:sz w:val="24"/>
          <w:szCs w:val="20"/>
          <w:highlight w:val="none"/>
          <w:lang w:val="en-US" w:eastAsia="zh-CN" w:bidi="ar-SA"/>
        </w:rPr>
      </w:pPr>
      <w:r>
        <w:rPr>
          <w:rFonts w:ascii="宋体" w:hAnsi="宋体" w:eastAsia="宋体" w:cs="Times New Roman"/>
          <w:color w:val="auto"/>
          <w:kern w:val="2"/>
          <w:sz w:val="24"/>
          <w:szCs w:val="20"/>
          <w:highlight w:val="none"/>
          <w:lang w:val="en-US" w:eastAsia="zh-CN" w:bidi="ar-SA"/>
        </w:rPr>
        <w:t xml:space="preserve">13.1 </w:t>
      </w:r>
      <w:r>
        <w:rPr>
          <w:rFonts w:hint="eastAsia" w:ascii="宋体" w:hAnsi="宋体" w:eastAsia="宋体" w:cs="Times New Roman"/>
          <w:color w:val="auto"/>
          <w:kern w:val="2"/>
          <w:sz w:val="24"/>
          <w:szCs w:val="20"/>
          <w:highlight w:val="none"/>
          <w:lang w:val="en-US" w:eastAsia="zh-CN" w:bidi="ar-SA"/>
        </w:rPr>
        <w:t>本工程的投标报价采用投标须知前附表第</w:t>
      </w:r>
      <w:r>
        <w:rPr>
          <w:rFonts w:ascii="宋体" w:hAnsi="宋体" w:eastAsia="宋体" w:cs="Times New Roman"/>
          <w:color w:val="auto"/>
          <w:kern w:val="2"/>
          <w:sz w:val="24"/>
          <w:szCs w:val="20"/>
          <w:highlight w:val="none"/>
          <w:lang w:val="en-US" w:eastAsia="zh-CN" w:bidi="ar-SA"/>
        </w:rPr>
        <w:t>12</w:t>
      </w:r>
      <w:r>
        <w:rPr>
          <w:rFonts w:hint="eastAsia" w:ascii="宋体" w:hAnsi="宋体" w:eastAsia="宋体" w:cs="Times New Roman"/>
          <w:color w:val="auto"/>
          <w:kern w:val="2"/>
          <w:sz w:val="24"/>
          <w:szCs w:val="20"/>
          <w:highlight w:val="none"/>
          <w:lang w:val="en-US" w:eastAsia="zh-CN" w:bidi="ar-SA"/>
        </w:rPr>
        <w:t>项所规定的方式。投标报价（含单价及总价）精确到“分”。</w:t>
      </w:r>
    </w:p>
    <w:p w14:paraId="76C76803">
      <w:pPr>
        <w:widowControl w:val="0"/>
        <w:spacing w:after="0" w:line="360" w:lineRule="auto"/>
        <w:ind w:firstLine="480" w:firstLineChars="200"/>
        <w:jc w:val="both"/>
        <w:rPr>
          <w:rFonts w:ascii="宋体" w:hAnsi="Times New Roman" w:eastAsia="宋体" w:cs="Times New Roman"/>
          <w:color w:val="auto"/>
          <w:kern w:val="2"/>
          <w:sz w:val="24"/>
          <w:szCs w:val="20"/>
          <w:highlight w:val="none"/>
          <w:lang w:val="en-US" w:eastAsia="zh-CN" w:bidi="ar-SA"/>
        </w:rPr>
      </w:pPr>
      <w:r>
        <w:rPr>
          <w:rFonts w:ascii="宋体" w:hAnsi="宋体" w:eastAsia="宋体" w:cs="Times New Roman"/>
          <w:color w:val="auto"/>
          <w:kern w:val="2"/>
          <w:sz w:val="24"/>
          <w:szCs w:val="20"/>
          <w:highlight w:val="none"/>
          <w:lang w:val="en-US" w:eastAsia="zh-CN" w:bidi="ar-SA"/>
        </w:rPr>
        <w:t>13.2</w:t>
      </w:r>
      <w:r>
        <w:rPr>
          <w:rFonts w:hint="eastAsia" w:ascii="宋体" w:hAnsi="宋体" w:eastAsia="宋体" w:cs="Times New Roman"/>
          <w:color w:val="auto"/>
          <w:kern w:val="2"/>
          <w:sz w:val="24"/>
          <w:szCs w:val="20"/>
          <w:highlight w:val="none"/>
          <w:lang w:val="en-US" w:eastAsia="zh-CN" w:bidi="ar-SA"/>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71D8E08F">
      <w:pPr>
        <w:widowControl w:val="0"/>
        <w:spacing w:after="0" w:line="360" w:lineRule="auto"/>
        <w:ind w:firstLine="480" w:firstLineChars="200"/>
        <w:jc w:val="both"/>
        <w:rPr>
          <w:rFonts w:ascii="宋体" w:hAnsi="Times New Roman" w:eastAsia="宋体" w:cs="Times New Roman"/>
          <w:color w:val="auto"/>
          <w:kern w:val="2"/>
          <w:sz w:val="24"/>
          <w:szCs w:val="20"/>
          <w:highlight w:val="none"/>
          <w:lang w:val="en-US" w:eastAsia="zh-CN" w:bidi="ar-SA"/>
        </w:rPr>
      </w:pPr>
      <w:r>
        <w:rPr>
          <w:rFonts w:ascii="宋体" w:hAnsi="宋体" w:eastAsia="宋体" w:cs="Times New Roman"/>
          <w:color w:val="auto"/>
          <w:kern w:val="2"/>
          <w:sz w:val="24"/>
          <w:szCs w:val="20"/>
          <w:highlight w:val="none"/>
          <w:lang w:val="en-US" w:eastAsia="zh-CN" w:bidi="ar-SA"/>
        </w:rPr>
        <w:t>13.3</w:t>
      </w:r>
      <w:r>
        <w:rPr>
          <w:rFonts w:hint="eastAsia" w:ascii="宋体" w:hAnsi="宋体" w:eastAsia="宋体" w:cs="Times New Roman"/>
          <w:color w:val="auto"/>
          <w:kern w:val="2"/>
          <w:sz w:val="24"/>
          <w:szCs w:val="20"/>
          <w:highlight w:val="none"/>
          <w:lang w:val="en-US" w:eastAsia="zh-CN" w:bidi="ar-SA"/>
        </w:rPr>
        <w:t>投标人的投标报价，应是按照投标须知前附表第</w:t>
      </w:r>
      <w:r>
        <w:rPr>
          <w:rFonts w:ascii="宋体" w:hAnsi="宋体" w:eastAsia="宋体" w:cs="Times New Roman"/>
          <w:color w:val="auto"/>
          <w:kern w:val="2"/>
          <w:sz w:val="24"/>
          <w:szCs w:val="20"/>
          <w:highlight w:val="none"/>
          <w:lang w:val="en-US" w:eastAsia="zh-CN" w:bidi="ar-SA"/>
        </w:rPr>
        <w:t>8</w:t>
      </w:r>
      <w:r>
        <w:rPr>
          <w:rFonts w:hint="eastAsia" w:ascii="宋体" w:hAnsi="宋体" w:eastAsia="宋体" w:cs="Times New Roman"/>
          <w:color w:val="auto"/>
          <w:kern w:val="2"/>
          <w:sz w:val="24"/>
          <w:szCs w:val="20"/>
          <w:highlight w:val="none"/>
          <w:lang w:val="en-US" w:eastAsia="zh-CN" w:bidi="ar-SA"/>
        </w:rPr>
        <w:t>项的工期要求，在投标须知前附表第</w:t>
      </w:r>
      <w:r>
        <w:rPr>
          <w:rFonts w:ascii="宋体" w:hAnsi="宋体" w:eastAsia="宋体" w:cs="Times New Roman"/>
          <w:color w:val="auto"/>
          <w:kern w:val="2"/>
          <w:sz w:val="24"/>
          <w:szCs w:val="20"/>
          <w:highlight w:val="none"/>
          <w:lang w:val="en-US" w:eastAsia="zh-CN" w:bidi="ar-SA"/>
        </w:rPr>
        <w:t>3</w:t>
      </w:r>
      <w:r>
        <w:rPr>
          <w:rFonts w:hint="eastAsia" w:ascii="宋体" w:hAnsi="宋体" w:eastAsia="宋体" w:cs="Times New Roman"/>
          <w:color w:val="auto"/>
          <w:kern w:val="2"/>
          <w:sz w:val="24"/>
          <w:szCs w:val="20"/>
          <w:highlight w:val="none"/>
          <w:lang w:val="en-US" w:eastAsia="zh-CN" w:bidi="ar-SA"/>
        </w:rPr>
        <w:t>项的建设地点，完成投标须知前附表第</w:t>
      </w:r>
      <w:r>
        <w:rPr>
          <w:rFonts w:ascii="宋体" w:hAnsi="宋体" w:eastAsia="宋体" w:cs="Times New Roman"/>
          <w:color w:val="auto"/>
          <w:kern w:val="2"/>
          <w:sz w:val="24"/>
          <w:szCs w:val="20"/>
          <w:highlight w:val="none"/>
          <w:lang w:val="en-US" w:eastAsia="zh-CN" w:bidi="ar-SA"/>
        </w:rPr>
        <w:t>7</w:t>
      </w:r>
      <w:r>
        <w:rPr>
          <w:rFonts w:hint="eastAsia" w:ascii="宋体" w:hAnsi="宋体" w:eastAsia="宋体" w:cs="Times New Roman"/>
          <w:color w:val="auto"/>
          <w:kern w:val="2"/>
          <w:sz w:val="24"/>
          <w:szCs w:val="20"/>
          <w:highlight w:val="none"/>
          <w:lang w:val="en-US" w:eastAsia="zh-CN" w:bidi="ar-SA"/>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eastAsia="宋体" w:cs="Times New Roman"/>
          <w:color w:val="auto"/>
          <w:kern w:val="2"/>
          <w:sz w:val="24"/>
          <w:szCs w:val="24"/>
          <w:highlight w:val="none"/>
          <w:lang w:val="en-US" w:eastAsia="zh-CN" w:bidi="ar-SA"/>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167C1171">
      <w:pPr>
        <w:widowControl w:val="0"/>
        <w:spacing w:after="0" w:line="360" w:lineRule="auto"/>
        <w:ind w:firstLine="480" w:firstLineChars="200"/>
        <w:jc w:val="both"/>
        <w:rPr>
          <w:rFonts w:ascii="宋体" w:hAnsi="Times New Roman" w:eastAsia="宋体" w:cs="Times New Roman"/>
          <w:color w:val="auto"/>
          <w:kern w:val="2"/>
          <w:sz w:val="24"/>
          <w:szCs w:val="20"/>
          <w:highlight w:val="none"/>
          <w:lang w:val="en-US" w:eastAsia="zh-CN" w:bidi="ar-SA"/>
        </w:rPr>
      </w:pPr>
      <w:r>
        <w:rPr>
          <w:rFonts w:ascii="宋体" w:hAnsi="宋体" w:eastAsia="宋体" w:cs="Times New Roman"/>
          <w:color w:val="auto"/>
          <w:kern w:val="2"/>
          <w:sz w:val="24"/>
          <w:szCs w:val="20"/>
          <w:highlight w:val="none"/>
          <w:lang w:val="en-US" w:eastAsia="zh-CN" w:bidi="ar-SA"/>
        </w:rPr>
        <w:t>13.4</w:t>
      </w:r>
      <w:r>
        <w:rPr>
          <w:rFonts w:hint="eastAsia" w:ascii="宋体" w:hAnsi="宋体" w:eastAsia="宋体" w:cs="Times New Roman"/>
          <w:color w:val="auto"/>
          <w:kern w:val="2"/>
          <w:sz w:val="24"/>
          <w:szCs w:val="20"/>
          <w:highlight w:val="none"/>
          <w:lang w:val="en-US" w:eastAsia="zh-CN" w:bidi="ar-SA"/>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7FD883BD">
      <w:pPr>
        <w:widowControl w:val="0"/>
        <w:spacing w:after="0" w:line="360" w:lineRule="auto"/>
        <w:ind w:firstLine="480" w:firstLineChars="200"/>
        <w:jc w:val="both"/>
        <w:rPr>
          <w:rFonts w:ascii="宋体" w:hAnsi="Times New Roman" w:eastAsia="宋体" w:cs="Times New Roman"/>
          <w:color w:val="auto"/>
          <w:kern w:val="2"/>
          <w:sz w:val="24"/>
          <w:szCs w:val="20"/>
          <w:highlight w:val="none"/>
          <w:lang w:val="en-US" w:eastAsia="zh-CN" w:bidi="ar-SA"/>
        </w:rPr>
      </w:pPr>
      <w:r>
        <w:rPr>
          <w:rFonts w:ascii="宋体" w:hAnsi="宋体" w:eastAsia="宋体" w:cs="Times New Roman"/>
          <w:color w:val="auto"/>
          <w:kern w:val="2"/>
          <w:sz w:val="24"/>
          <w:szCs w:val="20"/>
          <w:highlight w:val="none"/>
          <w:lang w:val="en-US" w:eastAsia="zh-CN" w:bidi="ar-SA"/>
        </w:rPr>
        <w:t>13.5</w:t>
      </w:r>
      <w:r>
        <w:rPr>
          <w:rFonts w:hint="eastAsia" w:ascii="宋体" w:hAnsi="宋体" w:eastAsia="宋体" w:cs="Times New Roman"/>
          <w:color w:val="auto"/>
          <w:kern w:val="2"/>
          <w:sz w:val="24"/>
          <w:szCs w:val="20"/>
          <w:highlight w:val="none"/>
          <w:lang w:val="en-US" w:eastAsia="zh-CN" w:bidi="ar-SA"/>
        </w:rPr>
        <w:t>工程项目实施期间和结算时，招标文件工程量清单中漏列而由监理单位和招标人现场签证确认的工程项目、原设计没有而由招标人批准设计变更产生的工程项目，视为新增项目，按以下顺序确定价格：</w:t>
      </w:r>
    </w:p>
    <w:p w14:paraId="6B2B21D6">
      <w:pPr>
        <w:widowControl w:val="0"/>
        <w:spacing w:after="0" w:line="360" w:lineRule="auto"/>
        <w:ind w:firstLine="480" w:firstLineChars="200"/>
        <w:jc w:val="both"/>
        <w:rPr>
          <w:rFonts w:ascii="宋体" w:hAnsi="Times New Roman" w:eastAsia="宋体" w:cs="Times New Roman"/>
          <w:color w:val="auto"/>
          <w:kern w:val="2"/>
          <w:sz w:val="24"/>
          <w:szCs w:val="20"/>
          <w:highlight w:val="none"/>
          <w:lang w:val="en-US" w:eastAsia="zh-CN" w:bidi="ar-SA"/>
        </w:rPr>
      </w:pPr>
      <w:r>
        <w:rPr>
          <w:rFonts w:ascii="宋体" w:hAnsi="宋体" w:eastAsia="宋体" w:cs="Times New Roman"/>
          <w:color w:val="auto"/>
          <w:kern w:val="2"/>
          <w:sz w:val="24"/>
          <w:szCs w:val="20"/>
          <w:highlight w:val="none"/>
          <w:lang w:val="en-US" w:eastAsia="zh-CN" w:bidi="ar-SA"/>
        </w:rPr>
        <w:t>13.5.1</w:t>
      </w:r>
      <w:r>
        <w:rPr>
          <w:rFonts w:hint="eastAsia" w:ascii="宋体" w:hAnsi="宋体" w:eastAsia="宋体" w:cs="Times New Roman"/>
          <w:color w:val="auto"/>
          <w:kern w:val="2"/>
          <w:sz w:val="24"/>
          <w:szCs w:val="20"/>
          <w:highlight w:val="none"/>
          <w:lang w:val="en-US" w:eastAsia="zh-CN" w:bidi="ar-SA"/>
        </w:rPr>
        <w:t>中标的投标文件工程量清单中已有相同项目的适用综合单价，则沿用；</w:t>
      </w:r>
    </w:p>
    <w:p w14:paraId="295BD4E2">
      <w:pPr>
        <w:widowControl w:val="0"/>
        <w:spacing w:after="0" w:line="360" w:lineRule="auto"/>
        <w:ind w:firstLine="480" w:firstLineChars="200"/>
        <w:jc w:val="both"/>
        <w:rPr>
          <w:rFonts w:ascii="宋体" w:hAnsi="Times New Roman" w:eastAsia="宋体" w:cs="Times New Roman"/>
          <w:color w:val="auto"/>
          <w:kern w:val="2"/>
          <w:sz w:val="24"/>
          <w:szCs w:val="20"/>
          <w:highlight w:val="none"/>
          <w:lang w:val="en-US" w:eastAsia="zh-CN" w:bidi="ar-SA"/>
        </w:rPr>
      </w:pPr>
      <w:r>
        <w:rPr>
          <w:rFonts w:ascii="宋体" w:hAnsi="宋体" w:eastAsia="宋体" w:cs="Times New Roman"/>
          <w:color w:val="auto"/>
          <w:kern w:val="2"/>
          <w:sz w:val="24"/>
          <w:szCs w:val="20"/>
          <w:highlight w:val="none"/>
          <w:lang w:val="en-US" w:eastAsia="zh-CN" w:bidi="ar-SA"/>
        </w:rPr>
        <w:t>13.5.2</w:t>
      </w:r>
      <w:r>
        <w:rPr>
          <w:rFonts w:hint="eastAsia" w:ascii="宋体" w:hAnsi="宋体" w:eastAsia="宋体" w:cs="Times New Roman"/>
          <w:color w:val="auto"/>
          <w:kern w:val="2"/>
          <w:sz w:val="24"/>
          <w:szCs w:val="20"/>
          <w:highlight w:val="none"/>
          <w:lang w:val="en-US" w:eastAsia="zh-CN" w:bidi="ar-SA"/>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11E0E60E">
      <w:pPr>
        <w:widowControl w:val="0"/>
        <w:spacing w:after="0" w:line="360" w:lineRule="auto"/>
        <w:ind w:firstLine="480" w:firstLineChars="200"/>
        <w:jc w:val="both"/>
        <w:rPr>
          <w:rFonts w:ascii="宋体" w:hAnsi="Times New Roman" w:eastAsia="宋体" w:cs="Times New Roman"/>
          <w:color w:val="auto"/>
          <w:kern w:val="2"/>
          <w:sz w:val="24"/>
          <w:szCs w:val="20"/>
          <w:highlight w:val="none"/>
          <w:lang w:val="en-US" w:eastAsia="zh-CN" w:bidi="ar-SA"/>
        </w:rPr>
      </w:pPr>
      <w:r>
        <w:rPr>
          <w:rFonts w:ascii="宋体" w:hAnsi="宋体" w:eastAsia="宋体" w:cs="Times New Roman"/>
          <w:color w:val="auto"/>
          <w:kern w:val="2"/>
          <w:sz w:val="24"/>
          <w:szCs w:val="20"/>
          <w:highlight w:val="none"/>
          <w:lang w:val="en-US" w:eastAsia="zh-CN" w:bidi="ar-SA"/>
        </w:rPr>
        <w:t xml:space="preserve">13.5.3 </w:t>
      </w:r>
      <w:r>
        <w:rPr>
          <w:rFonts w:hint="eastAsia" w:ascii="宋体" w:hAnsi="宋体" w:eastAsia="宋体" w:cs="Times New Roman"/>
          <w:color w:val="auto"/>
          <w:kern w:val="2"/>
          <w:sz w:val="24"/>
          <w:szCs w:val="20"/>
          <w:highlight w:val="none"/>
          <w:lang w:val="en-US" w:eastAsia="zh-CN" w:bidi="ar-SA"/>
        </w:rPr>
        <w:t>中标的投标文件工程量清单中没有相同项目或类似项目的，如可套取相关定额，则以相关定额为基数下浮计算单价，下浮率为中标价</w:t>
      </w:r>
      <w:r>
        <w:rPr>
          <w:rFonts w:hint="eastAsia" w:ascii="宋体" w:hAnsi="宋体" w:eastAsia="宋体" w:cs="Times New Roman"/>
          <w:color w:val="auto"/>
          <w:kern w:val="2"/>
          <w:sz w:val="24"/>
          <w:szCs w:val="24"/>
          <w:highlight w:val="none"/>
          <w:lang w:val="en-US" w:eastAsia="zh-CN" w:bidi="ar-SA"/>
        </w:rPr>
        <w:t>相对于最高投标限价的下</w:t>
      </w:r>
      <w:r>
        <w:rPr>
          <w:rFonts w:hint="eastAsia" w:ascii="宋体" w:hAnsi="宋体" w:eastAsia="宋体" w:cs="Times New Roman"/>
          <w:color w:val="auto"/>
          <w:kern w:val="2"/>
          <w:sz w:val="24"/>
          <w:szCs w:val="20"/>
          <w:highlight w:val="none"/>
          <w:lang w:val="en-US" w:eastAsia="zh-CN" w:bidi="ar-SA"/>
        </w:rPr>
        <w:t>浮率（下浮率</w:t>
      </w:r>
      <w:r>
        <w:rPr>
          <w:rFonts w:ascii="宋体" w:hAnsi="宋体" w:eastAsia="宋体" w:cs="Times New Roman"/>
          <w:color w:val="auto"/>
          <w:kern w:val="2"/>
          <w:sz w:val="24"/>
          <w:szCs w:val="20"/>
          <w:highlight w:val="none"/>
          <w:lang w:val="en-US" w:eastAsia="zh-CN" w:bidi="ar-SA"/>
        </w:rPr>
        <w:t>=</w:t>
      </w:r>
      <w:r>
        <w:rPr>
          <w:rFonts w:hint="eastAsia" w:ascii="宋体" w:hAnsi="宋体" w:eastAsia="宋体" w:cs="Times New Roman"/>
          <w:color w:val="auto"/>
          <w:kern w:val="2"/>
          <w:sz w:val="24"/>
          <w:szCs w:val="20"/>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最高投标限价</w:t>
      </w:r>
      <w:r>
        <w:rPr>
          <w:rFonts w:ascii="宋体" w:hAnsi="Times New Roman" w:eastAsia="宋体" w:cs="Times New Roman"/>
          <w:color w:val="auto"/>
          <w:kern w:val="2"/>
          <w:sz w:val="24"/>
          <w:szCs w:val="20"/>
          <w:highlight w:val="none"/>
          <w:lang w:val="en-US" w:eastAsia="zh-CN" w:bidi="ar-SA"/>
        </w:rPr>
        <w:t>-</w:t>
      </w:r>
      <w:r>
        <w:rPr>
          <w:rFonts w:hint="eastAsia" w:ascii="宋体" w:hAnsi="宋体" w:eastAsia="宋体" w:cs="Times New Roman"/>
          <w:color w:val="auto"/>
          <w:kern w:val="2"/>
          <w:sz w:val="24"/>
          <w:szCs w:val="20"/>
          <w:highlight w:val="none"/>
          <w:lang w:val="en-US" w:eastAsia="zh-CN" w:bidi="ar-SA"/>
        </w:rPr>
        <w:t>中标价）</w:t>
      </w:r>
      <w:r>
        <w:rPr>
          <w:rFonts w:ascii="宋体" w:hAnsi="宋体" w:eastAsia="宋体" w:cs="Times New Roman"/>
          <w:color w:val="auto"/>
          <w:kern w:val="2"/>
          <w:sz w:val="24"/>
          <w:szCs w:val="20"/>
          <w:highlight w:val="none"/>
          <w:lang w:val="en-US" w:eastAsia="zh-CN" w:bidi="ar-SA"/>
        </w:rPr>
        <w:t>/</w:t>
      </w:r>
      <w:r>
        <w:rPr>
          <w:rFonts w:ascii="宋体" w:hAnsi="宋体" w:eastAsia="宋体" w:cs="Times New Roman"/>
          <w:color w:val="auto"/>
          <w:kern w:val="2"/>
          <w:sz w:val="24"/>
          <w:szCs w:val="24"/>
          <w:highlight w:val="none"/>
          <w:lang w:val="en-US" w:eastAsia="zh-CN" w:bidi="ar-SA"/>
        </w:rPr>
        <w:t xml:space="preserve"> </w:t>
      </w:r>
      <w:r>
        <w:rPr>
          <w:rFonts w:hint="eastAsia" w:ascii="宋体" w:hAnsi="宋体" w:eastAsia="宋体" w:cs="Times New Roman"/>
          <w:color w:val="auto"/>
          <w:kern w:val="2"/>
          <w:sz w:val="24"/>
          <w:szCs w:val="24"/>
          <w:highlight w:val="none"/>
          <w:lang w:val="en-US" w:eastAsia="zh-CN" w:bidi="ar-SA"/>
        </w:rPr>
        <w:t>最高投标限价</w:t>
      </w:r>
      <w:r>
        <w:rPr>
          <w:rFonts w:hint="eastAsia" w:ascii="宋体" w:hAnsi="宋体" w:eastAsia="宋体" w:cs="Times New Roman"/>
          <w:color w:val="auto"/>
          <w:kern w:val="2"/>
          <w:sz w:val="24"/>
          <w:szCs w:val="20"/>
          <w:highlight w:val="none"/>
          <w:lang w:val="en-US" w:eastAsia="zh-CN" w:bidi="ar-SA"/>
        </w:rPr>
        <w:t>）。</w:t>
      </w:r>
    </w:p>
    <w:p w14:paraId="7CFF83C9">
      <w:pPr>
        <w:widowControl w:val="0"/>
        <w:spacing w:after="0" w:line="360" w:lineRule="auto"/>
        <w:ind w:firstLine="480" w:firstLineChars="200"/>
        <w:jc w:val="both"/>
        <w:rPr>
          <w:rFonts w:ascii="宋体" w:hAnsi="Times New Roman" w:eastAsia="宋体" w:cs="Times New Roman"/>
          <w:color w:val="auto"/>
          <w:kern w:val="2"/>
          <w:sz w:val="24"/>
          <w:szCs w:val="20"/>
          <w:highlight w:val="none"/>
          <w:lang w:val="en-US" w:eastAsia="zh-CN" w:bidi="ar-SA"/>
        </w:rPr>
      </w:pPr>
      <w:r>
        <w:rPr>
          <w:rFonts w:ascii="宋体" w:hAnsi="宋体" w:eastAsia="宋体" w:cs="Times New Roman"/>
          <w:color w:val="auto"/>
          <w:kern w:val="2"/>
          <w:sz w:val="24"/>
          <w:szCs w:val="20"/>
          <w:highlight w:val="none"/>
          <w:lang w:val="en-US" w:eastAsia="zh-CN" w:bidi="ar-SA"/>
        </w:rPr>
        <w:t xml:space="preserve">13.5.4 </w:t>
      </w:r>
      <w:r>
        <w:rPr>
          <w:rFonts w:hint="eastAsia" w:ascii="宋体" w:hAnsi="宋体" w:eastAsia="宋体" w:cs="Times New Roman"/>
          <w:color w:val="auto"/>
          <w:kern w:val="2"/>
          <w:sz w:val="24"/>
          <w:szCs w:val="20"/>
          <w:highlight w:val="none"/>
          <w:lang w:val="en-US" w:eastAsia="zh-CN" w:bidi="ar-SA"/>
        </w:rPr>
        <w:t>如相关定额没有相应子目的，其计价方式由招标人在本招标文件第三章中另行规定。未规定的，中标后双方协商约定。</w:t>
      </w:r>
    </w:p>
    <w:p w14:paraId="50BC596D">
      <w:pPr>
        <w:widowControl w:val="0"/>
        <w:spacing w:after="0" w:line="360" w:lineRule="auto"/>
        <w:ind w:firstLine="480" w:firstLineChars="200"/>
        <w:jc w:val="both"/>
        <w:rPr>
          <w:rFonts w:ascii="宋体" w:hAnsi="Times New Roman" w:eastAsia="宋体" w:cs="Times New Roman"/>
          <w:color w:val="auto"/>
          <w:kern w:val="2"/>
          <w:sz w:val="24"/>
          <w:szCs w:val="20"/>
          <w:highlight w:val="none"/>
          <w:lang w:val="en-US" w:eastAsia="zh-CN" w:bidi="ar-SA"/>
        </w:rPr>
      </w:pPr>
      <w:r>
        <w:rPr>
          <w:rFonts w:ascii="宋体" w:hAnsi="宋体" w:eastAsia="宋体" w:cs="Times New Roman"/>
          <w:color w:val="auto"/>
          <w:kern w:val="2"/>
          <w:sz w:val="24"/>
          <w:szCs w:val="20"/>
          <w:highlight w:val="none"/>
          <w:lang w:val="en-US" w:eastAsia="zh-CN" w:bidi="ar-SA"/>
        </w:rPr>
        <w:t>13.6</w:t>
      </w:r>
      <w:r>
        <w:rPr>
          <w:rFonts w:hint="eastAsia" w:ascii="宋体" w:hAnsi="宋体" w:eastAsia="宋体" w:cs="Times New Roman"/>
          <w:color w:val="auto"/>
          <w:kern w:val="2"/>
          <w:sz w:val="24"/>
          <w:szCs w:val="20"/>
          <w:highlight w:val="none"/>
          <w:lang w:val="en-US" w:eastAsia="zh-CN" w:bidi="ar-SA"/>
        </w:rPr>
        <w:t>暂列金额、暂估价</w:t>
      </w:r>
    </w:p>
    <w:p w14:paraId="794B5842">
      <w:pPr>
        <w:widowControl w:val="0"/>
        <w:spacing w:after="0" w:line="360" w:lineRule="auto"/>
        <w:ind w:firstLine="480" w:firstLineChars="200"/>
        <w:jc w:val="both"/>
        <w:rPr>
          <w:rFonts w:ascii="宋体" w:hAnsi="Times New Roman" w:eastAsia="宋体" w:cs="Times New Roman"/>
          <w:color w:val="auto"/>
          <w:kern w:val="2"/>
          <w:sz w:val="24"/>
          <w:szCs w:val="20"/>
          <w:highlight w:val="none"/>
          <w:lang w:val="en-US" w:eastAsia="zh-CN" w:bidi="ar-SA"/>
        </w:rPr>
      </w:pPr>
      <w:r>
        <w:rPr>
          <w:rFonts w:ascii="宋体" w:hAnsi="宋体" w:eastAsia="宋体" w:cs="Times New Roman"/>
          <w:color w:val="auto"/>
          <w:kern w:val="2"/>
          <w:sz w:val="24"/>
          <w:szCs w:val="20"/>
          <w:highlight w:val="none"/>
          <w:lang w:val="en-US" w:eastAsia="zh-CN" w:bidi="ar-SA"/>
        </w:rPr>
        <w:t>13.6.1</w:t>
      </w:r>
      <w:r>
        <w:rPr>
          <w:rFonts w:hint="eastAsia" w:ascii="宋体" w:hAnsi="宋体" w:eastAsia="宋体" w:cs="Times New Roman"/>
          <w:color w:val="auto"/>
          <w:kern w:val="2"/>
          <w:sz w:val="24"/>
          <w:szCs w:val="20"/>
          <w:highlight w:val="none"/>
          <w:lang w:val="en-US" w:eastAsia="zh-CN" w:bidi="ar-SA"/>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1A9B773A">
      <w:pPr>
        <w:widowControl w:val="0"/>
        <w:spacing w:after="0" w:line="360" w:lineRule="auto"/>
        <w:ind w:firstLine="480" w:firstLineChars="200"/>
        <w:jc w:val="both"/>
        <w:rPr>
          <w:rFonts w:ascii="宋体" w:hAnsi="Times New Roman" w:eastAsia="宋体" w:cs="Times New Roman"/>
          <w:color w:val="auto"/>
          <w:kern w:val="2"/>
          <w:sz w:val="24"/>
          <w:szCs w:val="20"/>
          <w:highlight w:val="none"/>
          <w:lang w:val="en-US" w:eastAsia="zh-CN" w:bidi="ar-SA"/>
        </w:rPr>
      </w:pPr>
      <w:r>
        <w:rPr>
          <w:rFonts w:hint="eastAsia" w:ascii="宋体" w:hAnsi="宋体" w:eastAsia="宋体" w:cs="Times New Roman"/>
          <w:color w:val="auto"/>
          <w:kern w:val="2"/>
          <w:sz w:val="24"/>
          <w:szCs w:val="20"/>
          <w:highlight w:val="none"/>
          <w:lang w:val="en-US" w:eastAsia="zh-CN" w:bidi="ar-SA"/>
        </w:rPr>
        <w:t>暂估价是指招标人在工程量清单中提供的用于支付必然发生但暂时不能确定价格的材料的单价以及专业工程的金额。</w:t>
      </w:r>
    </w:p>
    <w:p w14:paraId="5C03D869">
      <w:pPr>
        <w:widowControl w:val="0"/>
        <w:spacing w:after="0" w:line="360" w:lineRule="auto"/>
        <w:ind w:firstLine="480" w:firstLineChars="200"/>
        <w:jc w:val="both"/>
        <w:rPr>
          <w:rFonts w:ascii="宋体" w:hAnsi="Times New Roman" w:eastAsia="宋体" w:cs="Times New Roman"/>
          <w:color w:val="auto"/>
          <w:kern w:val="2"/>
          <w:sz w:val="24"/>
          <w:szCs w:val="20"/>
          <w:highlight w:val="none"/>
          <w:lang w:val="en-US" w:eastAsia="zh-CN" w:bidi="ar-SA"/>
        </w:rPr>
      </w:pPr>
      <w:r>
        <w:rPr>
          <w:rFonts w:ascii="宋体" w:hAnsi="宋体" w:eastAsia="宋体" w:cs="Times New Roman"/>
          <w:color w:val="auto"/>
          <w:kern w:val="2"/>
          <w:sz w:val="24"/>
          <w:szCs w:val="20"/>
          <w:highlight w:val="none"/>
          <w:lang w:val="en-US" w:eastAsia="zh-CN" w:bidi="ar-SA"/>
        </w:rPr>
        <w:t>13.6.2</w:t>
      </w:r>
      <w:r>
        <w:rPr>
          <w:rFonts w:hint="eastAsia" w:ascii="宋体" w:hAnsi="宋体" w:eastAsia="宋体" w:cs="Times New Roman"/>
          <w:color w:val="auto"/>
          <w:kern w:val="2"/>
          <w:sz w:val="24"/>
          <w:szCs w:val="20"/>
          <w:highlight w:val="none"/>
          <w:lang w:val="en-US" w:eastAsia="zh-CN" w:bidi="ar-SA"/>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6FDB16ED">
      <w:pPr>
        <w:widowControl w:val="0"/>
        <w:spacing w:after="0" w:line="360" w:lineRule="auto"/>
        <w:ind w:firstLine="480" w:firstLineChars="200"/>
        <w:jc w:val="both"/>
        <w:rPr>
          <w:rFonts w:ascii="宋体" w:hAnsi="Times New Roman" w:eastAsia="宋体" w:cs="Times New Roman"/>
          <w:color w:val="auto"/>
          <w:kern w:val="2"/>
          <w:sz w:val="24"/>
          <w:szCs w:val="20"/>
          <w:highlight w:val="none"/>
          <w:lang w:val="en-US" w:eastAsia="zh-CN" w:bidi="ar-SA"/>
        </w:rPr>
      </w:pPr>
      <w:r>
        <w:rPr>
          <w:rFonts w:ascii="宋体" w:hAnsi="宋体" w:eastAsia="宋体" w:cs="Times New Roman"/>
          <w:color w:val="auto"/>
          <w:kern w:val="2"/>
          <w:sz w:val="24"/>
          <w:szCs w:val="20"/>
          <w:highlight w:val="none"/>
          <w:lang w:val="en-US" w:eastAsia="zh-CN" w:bidi="ar-SA"/>
        </w:rPr>
        <w:t>13.6.3</w:t>
      </w:r>
      <w:r>
        <w:rPr>
          <w:rFonts w:hint="eastAsia" w:ascii="宋体" w:hAnsi="宋体" w:eastAsia="宋体" w:cs="Times New Roman"/>
          <w:color w:val="auto"/>
          <w:kern w:val="2"/>
          <w:sz w:val="24"/>
          <w:szCs w:val="20"/>
          <w:highlight w:val="none"/>
          <w:lang w:val="en-US" w:eastAsia="zh-CN" w:bidi="ar-SA"/>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75607A30">
      <w:pPr>
        <w:widowControl w:val="0"/>
        <w:spacing w:after="0" w:line="360" w:lineRule="auto"/>
        <w:ind w:firstLine="480" w:firstLineChars="200"/>
        <w:jc w:val="both"/>
        <w:rPr>
          <w:rFonts w:ascii="宋体" w:hAnsi="Times New Roman" w:eastAsia="宋体" w:cs="Times New Roman"/>
          <w:color w:val="auto"/>
          <w:kern w:val="2"/>
          <w:sz w:val="24"/>
          <w:szCs w:val="20"/>
          <w:highlight w:val="none"/>
          <w:lang w:val="en-US" w:eastAsia="zh-CN" w:bidi="ar-SA"/>
        </w:rPr>
      </w:pPr>
      <w:r>
        <w:rPr>
          <w:rFonts w:ascii="宋体" w:hAnsi="宋体" w:eastAsia="宋体" w:cs="Times New Roman"/>
          <w:color w:val="auto"/>
          <w:kern w:val="2"/>
          <w:sz w:val="24"/>
          <w:szCs w:val="20"/>
          <w:highlight w:val="none"/>
          <w:lang w:val="en-US" w:eastAsia="zh-CN" w:bidi="ar-SA"/>
        </w:rPr>
        <w:t>13.6.4</w:t>
      </w:r>
      <w:r>
        <w:rPr>
          <w:rFonts w:hint="eastAsia" w:ascii="宋体" w:hAnsi="宋体" w:eastAsia="宋体" w:cs="Times New Roman"/>
          <w:color w:val="auto"/>
          <w:kern w:val="2"/>
          <w:sz w:val="24"/>
          <w:szCs w:val="20"/>
          <w:highlight w:val="none"/>
          <w:lang w:val="en-US" w:eastAsia="zh-CN" w:bidi="ar-SA"/>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eastAsia="宋体" w:cs="Times New Roman"/>
          <w:color w:val="auto"/>
          <w:kern w:val="2"/>
          <w:sz w:val="24"/>
          <w:szCs w:val="20"/>
          <w:highlight w:val="none"/>
          <w:lang w:val="en-US" w:eastAsia="zh-CN" w:bidi="ar-SA"/>
        </w:rPr>
        <w:t>13.5</w:t>
      </w:r>
      <w:r>
        <w:rPr>
          <w:rFonts w:hint="eastAsia" w:ascii="宋体" w:hAnsi="宋体" w:eastAsia="宋体" w:cs="Times New Roman"/>
          <w:color w:val="auto"/>
          <w:kern w:val="2"/>
          <w:sz w:val="24"/>
          <w:szCs w:val="20"/>
          <w:highlight w:val="none"/>
          <w:lang w:val="en-US" w:eastAsia="zh-CN" w:bidi="ar-SA"/>
        </w:rPr>
        <w:t>款规定确定。</w:t>
      </w:r>
    </w:p>
    <w:p w14:paraId="75BFAEFC">
      <w:pPr>
        <w:widowControl w:val="0"/>
        <w:spacing w:after="0" w:line="360" w:lineRule="auto"/>
        <w:ind w:firstLine="480" w:firstLineChars="200"/>
        <w:jc w:val="both"/>
        <w:rPr>
          <w:rFonts w:ascii="宋体" w:hAnsi="Times New Roman" w:eastAsia="宋体" w:cs="Times New Roman"/>
          <w:color w:val="auto"/>
          <w:kern w:val="2"/>
          <w:sz w:val="24"/>
          <w:szCs w:val="20"/>
          <w:highlight w:val="none"/>
          <w:lang w:val="en-US" w:eastAsia="zh-CN" w:bidi="ar-SA"/>
        </w:rPr>
      </w:pPr>
      <w:r>
        <w:rPr>
          <w:rFonts w:ascii="宋体" w:hAnsi="宋体" w:eastAsia="宋体" w:cs="Times New Roman"/>
          <w:color w:val="auto"/>
          <w:kern w:val="2"/>
          <w:sz w:val="24"/>
          <w:szCs w:val="20"/>
          <w:highlight w:val="none"/>
          <w:lang w:val="en-US" w:eastAsia="zh-CN" w:bidi="ar-SA"/>
        </w:rPr>
        <w:t>13.6.5</w:t>
      </w:r>
      <w:r>
        <w:rPr>
          <w:rFonts w:hint="eastAsia" w:ascii="宋体" w:hAnsi="宋体" w:eastAsia="宋体" w:cs="Times New Roman"/>
          <w:color w:val="auto"/>
          <w:kern w:val="2"/>
          <w:sz w:val="24"/>
          <w:szCs w:val="20"/>
          <w:highlight w:val="none"/>
          <w:lang w:val="en-US" w:eastAsia="zh-CN" w:bidi="ar-SA"/>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4E36FAB0">
      <w:pPr>
        <w:widowControl w:val="0"/>
        <w:spacing w:after="0" w:line="360" w:lineRule="auto"/>
        <w:ind w:firstLine="480" w:firstLineChars="200"/>
        <w:jc w:val="both"/>
        <w:rPr>
          <w:rFonts w:ascii="宋体" w:hAnsi="Times New Roman" w:eastAsia="宋体" w:cs="Times New Roman"/>
          <w:color w:val="auto"/>
          <w:kern w:val="2"/>
          <w:sz w:val="24"/>
          <w:szCs w:val="20"/>
          <w:highlight w:val="none"/>
          <w:lang w:val="en-US" w:eastAsia="zh-CN" w:bidi="ar-SA"/>
        </w:rPr>
      </w:pPr>
      <w:r>
        <w:rPr>
          <w:rFonts w:ascii="宋体" w:hAnsi="宋体" w:eastAsia="宋体" w:cs="Times New Roman"/>
          <w:color w:val="auto"/>
          <w:kern w:val="2"/>
          <w:sz w:val="24"/>
          <w:szCs w:val="20"/>
          <w:highlight w:val="none"/>
          <w:lang w:val="en-US" w:eastAsia="zh-CN" w:bidi="ar-SA"/>
        </w:rPr>
        <w:t xml:space="preserve">13.6.6 </w:t>
      </w:r>
      <w:r>
        <w:rPr>
          <w:rFonts w:hint="eastAsia" w:ascii="宋体" w:hAnsi="宋体" w:eastAsia="宋体" w:cs="Times New Roman"/>
          <w:color w:val="auto"/>
          <w:kern w:val="2"/>
          <w:sz w:val="24"/>
          <w:szCs w:val="20"/>
          <w:highlight w:val="none"/>
          <w:lang w:val="en-US" w:eastAsia="zh-CN" w:bidi="ar-SA"/>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195112DC">
      <w:pPr>
        <w:widowControl w:val="0"/>
        <w:spacing w:after="0" w:line="360" w:lineRule="auto"/>
        <w:ind w:firstLine="480" w:firstLineChars="200"/>
        <w:jc w:val="both"/>
        <w:rPr>
          <w:rFonts w:ascii="宋体" w:hAnsi="Times New Roman" w:eastAsia="宋体" w:cs="Times New Roman"/>
          <w:color w:val="auto"/>
          <w:kern w:val="2"/>
          <w:sz w:val="24"/>
          <w:szCs w:val="20"/>
          <w:highlight w:val="none"/>
          <w:lang w:val="en-US" w:eastAsia="zh-CN" w:bidi="ar-SA"/>
        </w:rPr>
      </w:pPr>
      <w:r>
        <w:rPr>
          <w:rFonts w:ascii="宋体" w:hAnsi="宋体" w:eastAsia="宋体" w:cs="Times New Roman"/>
          <w:color w:val="auto"/>
          <w:kern w:val="2"/>
          <w:sz w:val="24"/>
          <w:szCs w:val="20"/>
          <w:highlight w:val="none"/>
          <w:lang w:val="en-US" w:eastAsia="zh-CN" w:bidi="ar-SA"/>
        </w:rPr>
        <w:t>13.7</w:t>
      </w:r>
      <w:r>
        <w:rPr>
          <w:rFonts w:hint="eastAsia" w:ascii="宋体" w:hAnsi="宋体" w:eastAsia="宋体" w:cs="Times New Roman"/>
          <w:color w:val="auto"/>
          <w:kern w:val="2"/>
          <w:sz w:val="24"/>
          <w:szCs w:val="20"/>
          <w:highlight w:val="none"/>
          <w:lang w:val="en-US" w:eastAsia="zh-CN" w:bidi="ar-SA"/>
        </w:rPr>
        <w:t>投标人可先到工地踏勘以充分了解工地位置、情况、道路、储存空间、装卸限制及任何其他足以影响承包价的情况，任何因忽视或误解工地情况而导致的索赔或工期延长申请将不被批准。</w:t>
      </w:r>
    </w:p>
    <w:p w14:paraId="4EFF4C92">
      <w:pPr>
        <w:widowControl w:val="0"/>
        <w:spacing w:after="0" w:line="360" w:lineRule="auto"/>
        <w:ind w:firstLine="480" w:firstLineChars="200"/>
        <w:jc w:val="both"/>
        <w:rPr>
          <w:rFonts w:ascii="宋体" w:hAnsi="Times New Roman" w:eastAsia="宋体" w:cs="Times New Roman"/>
          <w:color w:val="auto"/>
          <w:kern w:val="2"/>
          <w:sz w:val="24"/>
          <w:szCs w:val="20"/>
          <w:highlight w:val="none"/>
          <w:lang w:val="en-US" w:eastAsia="zh-CN" w:bidi="ar-SA"/>
        </w:rPr>
      </w:pPr>
      <w:r>
        <w:rPr>
          <w:rFonts w:ascii="宋体" w:hAnsi="宋体" w:eastAsia="宋体" w:cs="Times New Roman"/>
          <w:color w:val="auto"/>
          <w:kern w:val="2"/>
          <w:sz w:val="24"/>
          <w:szCs w:val="20"/>
          <w:highlight w:val="none"/>
          <w:lang w:val="en-US" w:eastAsia="zh-CN" w:bidi="ar-SA"/>
        </w:rPr>
        <w:t>13.8</w:t>
      </w:r>
      <w:r>
        <w:rPr>
          <w:rFonts w:hint="eastAsia" w:ascii="宋体" w:hAnsi="宋体" w:eastAsia="宋体" w:cs="Times New Roman"/>
          <w:color w:val="auto"/>
          <w:kern w:val="2"/>
          <w:sz w:val="24"/>
          <w:szCs w:val="20"/>
          <w:highlight w:val="none"/>
          <w:lang w:val="en-US" w:eastAsia="zh-CN" w:bidi="ar-SA"/>
        </w:rPr>
        <w:t>属于承包人自行采购的主要材料、设备，招标人应当在招标文件中提出材料、设备的技术标准或者质量要求，或者提出不少于</w:t>
      </w:r>
      <w:r>
        <w:rPr>
          <w:rFonts w:ascii="宋体" w:hAnsi="宋体" w:eastAsia="宋体" w:cs="Times New Roman"/>
          <w:color w:val="auto"/>
          <w:kern w:val="2"/>
          <w:sz w:val="24"/>
          <w:szCs w:val="20"/>
          <w:highlight w:val="none"/>
          <w:lang w:val="en-US" w:eastAsia="zh-CN" w:bidi="ar-SA"/>
        </w:rPr>
        <w:t>3</w:t>
      </w:r>
      <w:r>
        <w:rPr>
          <w:rFonts w:hint="eastAsia" w:ascii="宋体" w:hAnsi="宋体" w:eastAsia="宋体" w:cs="Times New Roman"/>
          <w:color w:val="auto"/>
          <w:kern w:val="2"/>
          <w:sz w:val="24"/>
          <w:szCs w:val="20"/>
          <w:highlight w:val="none"/>
          <w:lang w:val="en-US" w:eastAsia="zh-CN" w:bidi="ar-SA"/>
        </w:rPr>
        <w:t>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7C080180">
      <w:pPr>
        <w:widowControl w:val="0"/>
        <w:spacing w:after="0" w:line="360" w:lineRule="auto"/>
        <w:ind w:firstLine="480" w:firstLineChars="200"/>
        <w:jc w:val="both"/>
        <w:rPr>
          <w:rFonts w:ascii="宋体" w:hAnsi="Times New Roman" w:eastAsia="宋体" w:cs="Times New Roman"/>
          <w:color w:val="auto"/>
          <w:kern w:val="2"/>
          <w:sz w:val="24"/>
          <w:szCs w:val="24"/>
          <w:highlight w:val="none"/>
          <w:lang w:val="en-US" w:eastAsia="zh-CN" w:bidi="ar-SA"/>
        </w:rPr>
      </w:pPr>
      <w:r>
        <w:rPr>
          <w:rFonts w:ascii="宋体" w:hAnsi="宋体" w:eastAsia="宋体" w:cs="Times New Roman"/>
          <w:color w:val="auto"/>
          <w:kern w:val="2"/>
          <w:sz w:val="24"/>
          <w:szCs w:val="20"/>
          <w:highlight w:val="none"/>
          <w:lang w:val="en-US" w:eastAsia="zh-CN" w:bidi="ar-SA"/>
        </w:rPr>
        <w:t>13.9</w:t>
      </w:r>
      <w:r>
        <w:rPr>
          <w:rFonts w:hint="eastAsia" w:ascii="宋体" w:hAnsi="Times New Roman" w:eastAsia="宋体" w:cs="Times New Roman"/>
          <w:color w:val="auto"/>
          <w:kern w:val="2"/>
          <w:sz w:val="24"/>
          <w:szCs w:val="24"/>
          <w:highlight w:val="none"/>
          <w:lang w:val="en-US" w:eastAsia="zh-CN" w:bidi="ar-SA"/>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043D7C6F">
      <w:pPr>
        <w:widowControl w:val="0"/>
        <w:spacing w:after="0" w:line="360" w:lineRule="auto"/>
        <w:ind w:firstLine="482" w:firstLineChars="200"/>
        <w:jc w:val="both"/>
        <w:rPr>
          <w:rFonts w:ascii="宋体" w:hAnsi="Times New Roman" w:eastAsia="宋体" w:cs="Times New Roman"/>
          <w:b/>
          <w:bCs/>
          <w:color w:val="auto"/>
          <w:kern w:val="2"/>
          <w:sz w:val="24"/>
          <w:szCs w:val="20"/>
          <w:highlight w:val="none"/>
          <w:lang w:val="en-US" w:eastAsia="zh-CN" w:bidi="ar-SA"/>
        </w:rPr>
      </w:pPr>
      <w:r>
        <w:rPr>
          <w:rFonts w:ascii="宋体" w:hAnsi="宋体" w:eastAsia="宋体" w:cs="Times New Roman"/>
          <w:b/>
          <w:bCs/>
          <w:color w:val="auto"/>
          <w:kern w:val="2"/>
          <w:sz w:val="24"/>
          <w:szCs w:val="20"/>
          <w:highlight w:val="none"/>
          <w:lang w:val="en-US" w:eastAsia="zh-CN" w:bidi="ar-SA"/>
        </w:rPr>
        <w:t>14</w:t>
      </w:r>
      <w:r>
        <w:rPr>
          <w:rFonts w:hint="eastAsia" w:ascii="宋体" w:hAnsi="宋体" w:eastAsia="宋体" w:cs="Times New Roman"/>
          <w:b/>
          <w:bCs/>
          <w:color w:val="auto"/>
          <w:kern w:val="2"/>
          <w:sz w:val="24"/>
          <w:szCs w:val="20"/>
          <w:highlight w:val="none"/>
          <w:lang w:val="en-US" w:eastAsia="zh-CN" w:bidi="ar-SA"/>
        </w:rPr>
        <w:t>．投标货币</w:t>
      </w:r>
    </w:p>
    <w:p w14:paraId="76D36052">
      <w:pPr>
        <w:widowControl w:val="0"/>
        <w:spacing w:after="0" w:line="360" w:lineRule="auto"/>
        <w:ind w:firstLine="480" w:firstLineChars="200"/>
        <w:jc w:val="both"/>
        <w:rPr>
          <w:rFonts w:ascii="宋体" w:hAnsi="Times New Roman" w:eastAsia="宋体" w:cs="Times New Roman"/>
          <w:color w:val="auto"/>
          <w:kern w:val="2"/>
          <w:sz w:val="24"/>
          <w:szCs w:val="20"/>
          <w:highlight w:val="none"/>
          <w:lang w:val="en-US" w:eastAsia="zh-CN" w:bidi="ar-SA"/>
        </w:rPr>
      </w:pPr>
      <w:r>
        <w:rPr>
          <w:rFonts w:ascii="宋体" w:hAnsi="宋体" w:eastAsia="宋体" w:cs="Times New Roman"/>
          <w:color w:val="auto"/>
          <w:kern w:val="2"/>
          <w:sz w:val="24"/>
          <w:szCs w:val="20"/>
          <w:highlight w:val="none"/>
          <w:lang w:val="en-US" w:eastAsia="zh-CN" w:bidi="ar-SA"/>
        </w:rPr>
        <w:t xml:space="preserve">14.1 </w:t>
      </w:r>
      <w:r>
        <w:rPr>
          <w:rFonts w:hint="eastAsia" w:ascii="宋体" w:hAnsi="宋体" w:eastAsia="宋体" w:cs="Times New Roman"/>
          <w:color w:val="auto"/>
          <w:kern w:val="2"/>
          <w:sz w:val="24"/>
          <w:szCs w:val="20"/>
          <w:highlight w:val="none"/>
          <w:lang w:val="en-US" w:eastAsia="zh-CN" w:bidi="ar-SA"/>
        </w:rPr>
        <w:t>本工程投标报价采用的币种为人民币。</w:t>
      </w:r>
    </w:p>
    <w:p w14:paraId="5E1CCC4C">
      <w:pPr>
        <w:widowControl w:val="0"/>
        <w:spacing w:after="0" w:line="360" w:lineRule="auto"/>
        <w:ind w:firstLine="482" w:firstLineChars="200"/>
        <w:jc w:val="both"/>
        <w:rPr>
          <w:rFonts w:ascii="宋体" w:hAnsi="Times New Roman" w:eastAsia="宋体" w:cs="Times New Roman"/>
          <w:color w:val="auto"/>
          <w:kern w:val="2"/>
          <w:sz w:val="24"/>
          <w:szCs w:val="20"/>
          <w:highlight w:val="none"/>
          <w:lang w:val="en-US" w:eastAsia="zh-CN" w:bidi="ar-SA"/>
        </w:rPr>
      </w:pPr>
      <w:r>
        <w:rPr>
          <w:rFonts w:ascii="宋体" w:hAnsi="宋体" w:eastAsia="宋体" w:cs="Times New Roman"/>
          <w:b/>
          <w:bCs/>
          <w:color w:val="auto"/>
          <w:kern w:val="2"/>
          <w:sz w:val="24"/>
          <w:szCs w:val="20"/>
          <w:highlight w:val="none"/>
          <w:lang w:val="en-US" w:eastAsia="zh-CN" w:bidi="ar-SA"/>
        </w:rPr>
        <w:t>15</w:t>
      </w:r>
      <w:r>
        <w:rPr>
          <w:rFonts w:hint="eastAsia" w:ascii="宋体" w:hAnsi="宋体" w:eastAsia="宋体" w:cs="Times New Roman"/>
          <w:b/>
          <w:bCs/>
          <w:color w:val="auto"/>
          <w:kern w:val="2"/>
          <w:sz w:val="24"/>
          <w:szCs w:val="20"/>
          <w:highlight w:val="none"/>
          <w:lang w:val="en-US" w:eastAsia="zh-CN" w:bidi="ar-SA"/>
        </w:rPr>
        <w:t>．投标有效期</w:t>
      </w:r>
    </w:p>
    <w:p w14:paraId="74A045E8">
      <w:pPr>
        <w:widowControl w:val="0"/>
        <w:spacing w:after="0" w:line="360" w:lineRule="auto"/>
        <w:ind w:firstLine="480" w:firstLineChars="200"/>
        <w:jc w:val="both"/>
        <w:rPr>
          <w:rFonts w:ascii="宋体" w:hAnsi="Times New Roman" w:eastAsia="宋体" w:cs="Times New Roman"/>
          <w:color w:val="auto"/>
          <w:kern w:val="2"/>
          <w:sz w:val="24"/>
          <w:szCs w:val="20"/>
          <w:highlight w:val="none"/>
          <w:lang w:val="en-US" w:eastAsia="zh-CN" w:bidi="ar-SA"/>
        </w:rPr>
      </w:pPr>
      <w:r>
        <w:rPr>
          <w:rFonts w:ascii="宋体" w:hAnsi="宋体" w:eastAsia="宋体" w:cs="Times New Roman"/>
          <w:color w:val="auto"/>
          <w:kern w:val="2"/>
          <w:sz w:val="24"/>
          <w:szCs w:val="20"/>
          <w:highlight w:val="none"/>
          <w:lang w:val="en-US" w:eastAsia="zh-CN" w:bidi="ar-SA"/>
        </w:rPr>
        <w:t xml:space="preserve">15.1 </w:t>
      </w:r>
      <w:r>
        <w:rPr>
          <w:rFonts w:hint="eastAsia" w:ascii="宋体" w:hAnsi="宋体" w:eastAsia="宋体" w:cs="Times New Roman"/>
          <w:color w:val="auto"/>
          <w:kern w:val="2"/>
          <w:sz w:val="24"/>
          <w:szCs w:val="20"/>
          <w:highlight w:val="none"/>
          <w:lang w:val="en-US" w:eastAsia="zh-CN" w:bidi="ar-SA"/>
        </w:rPr>
        <w:t>投标有效期见投标须知前附表第</w:t>
      </w:r>
      <w:r>
        <w:rPr>
          <w:rFonts w:ascii="宋体" w:hAnsi="宋体" w:eastAsia="宋体" w:cs="Times New Roman"/>
          <w:color w:val="auto"/>
          <w:kern w:val="2"/>
          <w:sz w:val="24"/>
          <w:szCs w:val="20"/>
          <w:highlight w:val="none"/>
          <w:lang w:val="en-US" w:eastAsia="zh-CN" w:bidi="ar-SA"/>
        </w:rPr>
        <w:t>13</w:t>
      </w:r>
      <w:r>
        <w:rPr>
          <w:rFonts w:hint="eastAsia" w:ascii="宋体" w:hAnsi="宋体" w:eastAsia="宋体" w:cs="Times New Roman"/>
          <w:color w:val="auto"/>
          <w:kern w:val="2"/>
          <w:sz w:val="24"/>
          <w:szCs w:val="20"/>
          <w:highlight w:val="none"/>
          <w:lang w:val="en-US" w:eastAsia="zh-CN" w:bidi="ar-SA"/>
        </w:rPr>
        <w:t>项所规定的期限，在此期限内，凡符合本招标文件要求的投标文件均保持有效。</w:t>
      </w:r>
    </w:p>
    <w:p w14:paraId="062D26BB">
      <w:pPr>
        <w:widowControl w:val="0"/>
        <w:spacing w:after="0" w:line="360" w:lineRule="auto"/>
        <w:ind w:firstLine="480" w:firstLineChars="200"/>
        <w:jc w:val="both"/>
        <w:rPr>
          <w:rFonts w:ascii="宋体" w:hAnsi="Times New Roman" w:eastAsia="宋体" w:cs="Times New Roman"/>
          <w:color w:val="auto"/>
          <w:kern w:val="2"/>
          <w:sz w:val="24"/>
          <w:szCs w:val="20"/>
          <w:highlight w:val="none"/>
          <w:lang w:val="en-US" w:eastAsia="zh-CN" w:bidi="ar-SA"/>
        </w:rPr>
      </w:pPr>
      <w:r>
        <w:rPr>
          <w:rFonts w:ascii="宋体" w:hAnsi="宋体" w:eastAsia="宋体" w:cs="Times New Roman"/>
          <w:color w:val="auto"/>
          <w:kern w:val="2"/>
          <w:sz w:val="24"/>
          <w:szCs w:val="20"/>
          <w:highlight w:val="none"/>
          <w:lang w:val="en-US" w:eastAsia="zh-CN" w:bidi="ar-SA"/>
        </w:rPr>
        <w:t xml:space="preserve">15.2 </w:t>
      </w:r>
      <w:r>
        <w:rPr>
          <w:rFonts w:hint="eastAsia" w:ascii="宋体" w:hAnsi="宋体" w:eastAsia="宋体" w:cs="Times New Roman"/>
          <w:color w:val="auto"/>
          <w:kern w:val="2"/>
          <w:sz w:val="24"/>
          <w:szCs w:val="20"/>
          <w:highlight w:val="none"/>
          <w:lang w:val="en-US" w:eastAsia="zh-CN" w:bidi="ar-SA"/>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eastAsia="宋体" w:cs="Times New Roman"/>
          <w:color w:val="auto"/>
          <w:kern w:val="2"/>
          <w:sz w:val="24"/>
          <w:szCs w:val="20"/>
          <w:highlight w:val="none"/>
          <w:lang w:val="en-US" w:eastAsia="zh-CN" w:bidi="ar-SA"/>
        </w:rPr>
        <w:t>16</w:t>
      </w:r>
      <w:r>
        <w:rPr>
          <w:rFonts w:hint="eastAsia" w:ascii="宋体" w:hAnsi="宋体" w:eastAsia="宋体" w:cs="Times New Roman"/>
          <w:color w:val="auto"/>
          <w:kern w:val="2"/>
          <w:sz w:val="24"/>
          <w:szCs w:val="20"/>
          <w:highlight w:val="none"/>
          <w:lang w:val="en-US" w:eastAsia="zh-CN" w:bidi="ar-SA"/>
        </w:rPr>
        <w:t>条关于投标保证金的退还与不予退还的规定仍然适用。</w:t>
      </w:r>
    </w:p>
    <w:p w14:paraId="1120730F">
      <w:pPr>
        <w:widowControl w:val="0"/>
        <w:spacing w:after="0" w:line="360" w:lineRule="auto"/>
        <w:ind w:firstLine="482" w:firstLineChars="200"/>
        <w:jc w:val="both"/>
        <w:rPr>
          <w:rFonts w:ascii="宋体" w:hAnsi="Times New Roman" w:eastAsia="宋体" w:cs="Times New Roman"/>
          <w:b/>
          <w:bCs/>
          <w:color w:val="auto"/>
          <w:kern w:val="2"/>
          <w:sz w:val="24"/>
          <w:szCs w:val="20"/>
          <w:highlight w:val="none"/>
          <w:lang w:val="en-US" w:eastAsia="zh-CN" w:bidi="ar-SA"/>
        </w:rPr>
      </w:pPr>
      <w:r>
        <w:rPr>
          <w:rFonts w:ascii="宋体" w:hAnsi="宋体" w:eastAsia="宋体" w:cs="Times New Roman"/>
          <w:b/>
          <w:bCs/>
          <w:color w:val="auto"/>
          <w:kern w:val="2"/>
          <w:sz w:val="24"/>
          <w:szCs w:val="20"/>
          <w:highlight w:val="none"/>
          <w:lang w:val="en-US" w:eastAsia="zh-CN" w:bidi="ar-SA"/>
        </w:rPr>
        <w:t>16</w:t>
      </w:r>
      <w:r>
        <w:rPr>
          <w:rFonts w:hint="eastAsia" w:ascii="宋体" w:hAnsi="宋体" w:eastAsia="宋体" w:cs="Times New Roman"/>
          <w:b/>
          <w:bCs/>
          <w:color w:val="auto"/>
          <w:kern w:val="2"/>
          <w:sz w:val="24"/>
          <w:szCs w:val="20"/>
          <w:highlight w:val="none"/>
          <w:lang w:val="en-US" w:eastAsia="zh-CN" w:bidi="ar-SA"/>
        </w:rPr>
        <w:t>．投标保证金</w:t>
      </w:r>
    </w:p>
    <w:p w14:paraId="3E078F09">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16.1</w:t>
      </w:r>
      <w:r>
        <w:rPr>
          <w:rFonts w:hint="eastAsia" w:ascii="宋体" w:hAnsi="宋体" w:eastAsia="宋体" w:cs="Times New Roman"/>
          <w:color w:val="auto"/>
          <w:sz w:val="24"/>
          <w:highlight w:val="none"/>
        </w:rPr>
        <w:t>投标人应按投标须知前附表第</w:t>
      </w:r>
      <w:r>
        <w:rPr>
          <w:rFonts w:ascii="宋体" w:hAnsi="宋体" w:eastAsia="宋体" w:cs="Times New Roman"/>
          <w:color w:val="auto"/>
          <w:sz w:val="24"/>
          <w:highlight w:val="none"/>
        </w:rPr>
        <w:t>14</w:t>
      </w:r>
      <w:r>
        <w:rPr>
          <w:rFonts w:hint="eastAsia" w:ascii="宋体" w:hAnsi="宋体" w:eastAsia="宋体" w:cs="Times New Roman"/>
          <w:color w:val="auto"/>
          <w:sz w:val="24"/>
          <w:highlight w:val="none"/>
        </w:rPr>
        <w:t>项所述金额和时间递交</w:t>
      </w:r>
      <w:r>
        <w:rPr>
          <w:rFonts w:hint="eastAsia" w:ascii="宋体" w:hAnsi="宋体" w:eastAsia="宋体" w:cs="Times New Roman"/>
          <w:bCs/>
          <w:color w:val="auto"/>
          <w:sz w:val="24"/>
          <w:highlight w:val="none"/>
        </w:rPr>
        <w:t>投标保证金</w:t>
      </w:r>
      <w:r>
        <w:rPr>
          <w:rFonts w:hint="eastAsia" w:ascii="宋体" w:hAnsi="宋体" w:eastAsia="宋体" w:cs="Times New Roman"/>
          <w:color w:val="auto"/>
          <w:sz w:val="24"/>
          <w:highlight w:val="none"/>
        </w:rPr>
        <w:t>。招标人应当允许投标人自主选择现金、银行保函、保证保险、专业工程担保公司担保等方式缴纳投标保证金。</w:t>
      </w:r>
    </w:p>
    <w:p w14:paraId="68E25CB5">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16.1.1 采用现金或者支票形式提交的，投标保证金须从投标人的银行基本账户转出。</w:t>
      </w:r>
    </w:p>
    <w:p w14:paraId="1E469E1B">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29FBBFCE">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16.1.3 采用电子形式的保函、担保或保证保险提交投标保证金的，应在招标文件中明确电子递交途径。</w:t>
      </w:r>
    </w:p>
    <w:p w14:paraId="715C51E4">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38B44AF8">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16.3投标保证金应依据法律法规的相关规定退还。</w:t>
      </w:r>
    </w:p>
    <w:p w14:paraId="7D4FF70A">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16.4如有下列情况之一的，招标人可以不予退还投标保证金（是否退还投标保证金由招标人在招标文件中规定）：</w:t>
      </w:r>
    </w:p>
    <w:p w14:paraId="3696BEBB">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16.4.1因投标人原因造成投标文件未解密的；</w:t>
      </w:r>
    </w:p>
    <w:p w14:paraId="75E00521">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16.4.2投标人在投标有效期内撤销投标文件；</w:t>
      </w:r>
    </w:p>
    <w:p w14:paraId="0F32E932">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16.4.3中标人未能在规定期限内按要求提交履约担保；</w:t>
      </w:r>
    </w:p>
    <w:p w14:paraId="7D3CE399">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16.4.4中标人未能在规定期限内签署合同协议。</w:t>
      </w:r>
    </w:p>
    <w:p w14:paraId="104CA9C8">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16.5投标人如存在下列情况之一的，将被拒绝在一定时期内参与招标人后续工程投标（拒绝时限需在招标文件中明确）：</w:t>
      </w:r>
    </w:p>
    <w:p w14:paraId="1D0B778B">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16.5.1投标人存在16.4条款所列情形且投标人提交的保函、担保或保证保险无法兑付的；</w:t>
      </w:r>
    </w:p>
    <w:p w14:paraId="14794026">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16.5.2采用非电子形式提交投标保证金的投标人存在16.4条款所列情形，且未按招标人要求补交银行保函、专业工程担保公司担保或保证保险原件的；</w:t>
      </w:r>
    </w:p>
    <w:p w14:paraId="1DD06A85">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16.5.3按招标文件要求免于提供投标保证金的投标人存在16.4条款所列情形，且未按招标人要求补交投标保证金的；</w:t>
      </w:r>
    </w:p>
    <w:p w14:paraId="3C579FBF">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16.5.3按招标文件要求免于提供投标保证金的投标人存在16.4条款所列情形的。</w:t>
      </w:r>
    </w:p>
    <w:p w14:paraId="50D517B9">
      <w:pPr>
        <w:spacing w:line="360" w:lineRule="auto"/>
        <w:ind w:firstLine="480" w:firstLineChars="200"/>
        <w:rPr>
          <w:rFonts w:ascii="宋体" w:eastAsia="宋体" w:cs="Times New Roman"/>
          <w:color w:val="auto"/>
          <w:sz w:val="24"/>
          <w:highlight w:val="none"/>
        </w:rPr>
      </w:pPr>
      <w:r>
        <w:rPr>
          <w:rFonts w:hint="eastAsia" w:ascii="宋体" w:hAnsi="宋体" w:eastAsia="宋体" w:cs="Times New Roman"/>
          <w:color w:val="auto"/>
          <w:sz w:val="24"/>
          <w:highlight w:val="none"/>
        </w:rPr>
        <w:t>注：16.5.3款由招标人二选一，需在招标文件中明确。</w:t>
      </w:r>
    </w:p>
    <w:p w14:paraId="0D8CB43D">
      <w:pPr>
        <w:widowControl w:val="0"/>
        <w:spacing w:after="0" w:line="360" w:lineRule="auto"/>
        <w:ind w:firstLine="482" w:firstLineChars="200"/>
        <w:jc w:val="both"/>
        <w:rPr>
          <w:rFonts w:ascii="宋体" w:hAnsi="Times New Roman" w:eastAsia="宋体" w:cs="Times New Roman"/>
          <w:b/>
          <w:bCs/>
          <w:color w:val="auto"/>
          <w:kern w:val="2"/>
          <w:sz w:val="24"/>
          <w:szCs w:val="20"/>
          <w:highlight w:val="none"/>
          <w:lang w:val="en-US" w:eastAsia="zh-CN" w:bidi="ar-SA"/>
        </w:rPr>
      </w:pPr>
      <w:r>
        <w:rPr>
          <w:rFonts w:ascii="宋体" w:hAnsi="宋体" w:eastAsia="宋体" w:cs="Times New Roman"/>
          <w:b/>
          <w:bCs/>
          <w:color w:val="auto"/>
          <w:kern w:val="2"/>
          <w:sz w:val="24"/>
          <w:szCs w:val="20"/>
          <w:highlight w:val="none"/>
          <w:lang w:val="en-US" w:eastAsia="zh-CN" w:bidi="ar-SA"/>
        </w:rPr>
        <w:t>17</w:t>
      </w:r>
      <w:r>
        <w:rPr>
          <w:rFonts w:hint="eastAsia" w:ascii="宋体" w:hAnsi="宋体" w:eastAsia="宋体" w:cs="Times New Roman"/>
          <w:b/>
          <w:bCs/>
          <w:color w:val="auto"/>
          <w:kern w:val="2"/>
          <w:sz w:val="24"/>
          <w:szCs w:val="20"/>
          <w:highlight w:val="none"/>
          <w:lang w:val="en-US" w:eastAsia="zh-CN" w:bidi="ar-SA"/>
        </w:rPr>
        <w:t>．投标文件的签署</w:t>
      </w:r>
    </w:p>
    <w:p w14:paraId="064AEB75">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17.1</w:t>
      </w:r>
      <w:r>
        <w:rPr>
          <w:rFonts w:hint="eastAsia" w:ascii="宋体" w:hAnsi="宋体" w:eastAsia="宋体" w:cs="Times New Roman"/>
          <w:color w:val="auto"/>
          <w:sz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p>
    <w:p w14:paraId="60FDFE33">
      <w:pPr>
        <w:widowControl/>
        <w:spacing w:before="156" w:beforeAutospacing="1" w:after="156" w:afterAutospacing="1"/>
        <w:jc w:val="left"/>
        <w:outlineLvl w:val="2"/>
        <w:rPr>
          <w:rFonts w:ascii="宋体" w:hAnsi="宋体" w:eastAsia="宋体" w:cs="宋体"/>
          <w:color w:val="auto"/>
          <w:kern w:val="0"/>
          <w:sz w:val="27"/>
          <w:szCs w:val="27"/>
          <w:highlight w:val="none"/>
          <w:lang w:val="en-US" w:eastAsia="zh-CN" w:bidi="ar-SA"/>
        </w:rPr>
      </w:pPr>
      <w:bookmarkStart w:id="9" w:name="_Toc21525496"/>
      <w:bookmarkStart w:id="10" w:name="_Toc2272552"/>
      <w:r>
        <w:rPr>
          <w:rFonts w:hint="eastAsia" w:ascii="宋体" w:hAnsi="宋体" w:eastAsia="宋体" w:cs="宋体"/>
          <w:color w:val="auto"/>
          <w:kern w:val="0"/>
          <w:sz w:val="27"/>
          <w:szCs w:val="27"/>
          <w:highlight w:val="none"/>
          <w:lang w:val="en-US" w:eastAsia="zh-CN" w:bidi="ar-SA"/>
        </w:rPr>
        <w:t>（四）投标文件的提交</w:t>
      </w:r>
      <w:bookmarkEnd w:id="9"/>
      <w:bookmarkEnd w:id="10"/>
    </w:p>
    <w:p w14:paraId="2A32E079">
      <w:pPr>
        <w:widowControl w:val="0"/>
        <w:spacing w:after="0" w:line="360" w:lineRule="auto"/>
        <w:ind w:firstLine="482" w:firstLineChars="200"/>
        <w:jc w:val="both"/>
        <w:rPr>
          <w:rFonts w:ascii="宋体" w:hAnsi="Times New Roman" w:eastAsia="宋体" w:cs="Times New Roman"/>
          <w:b/>
          <w:bCs/>
          <w:color w:val="auto"/>
          <w:kern w:val="2"/>
          <w:sz w:val="24"/>
          <w:szCs w:val="20"/>
          <w:highlight w:val="none"/>
          <w:lang w:val="en-US" w:eastAsia="zh-CN" w:bidi="ar-SA"/>
        </w:rPr>
      </w:pPr>
      <w:r>
        <w:rPr>
          <w:rFonts w:ascii="宋体" w:hAnsi="宋体" w:eastAsia="宋体" w:cs="Times New Roman"/>
          <w:b/>
          <w:bCs/>
          <w:color w:val="auto"/>
          <w:kern w:val="2"/>
          <w:sz w:val="24"/>
          <w:szCs w:val="20"/>
          <w:highlight w:val="none"/>
          <w:lang w:val="en-US" w:eastAsia="zh-CN" w:bidi="ar-SA"/>
        </w:rPr>
        <w:t>18</w:t>
      </w:r>
      <w:r>
        <w:rPr>
          <w:rFonts w:hint="eastAsia" w:ascii="宋体" w:hAnsi="宋体" w:eastAsia="宋体" w:cs="Times New Roman"/>
          <w:b/>
          <w:bCs/>
          <w:color w:val="auto"/>
          <w:kern w:val="2"/>
          <w:sz w:val="24"/>
          <w:szCs w:val="20"/>
          <w:highlight w:val="none"/>
          <w:lang w:val="en-US" w:eastAsia="zh-CN" w:bidi="ar-SA"/>
        </w:rPr>
        <w:t>．</w:t>
      </w:r>
      <w:r>
        <w:rPr>
          <w:rFonts w:hint="eastAsia" w:ascii="Times New Roman" w:hAnsi="Times New Roman" w:eastAsia="宋体" w:cs="Times New Roman"/>
          <w:b/>
          <w:color w:val="auto"/>
          <w:kern w:val="2"/>
          <w:sz w:val="24"/>
          <w:szCs w:val="24"/>
          <w:highlight w:val="none"/>
          <w:lang w:val="en-US" w:eastAsia="zh-CN" w:bidi="ar-SA"/>
        </w:rPr>
        <w:t>投标文件的密封和标记</w:t>
      </w:r>
    </w:p>
    <w:p w14:paraId="6FE42C6F">
      <w:pPr>
        <w:spacing w:line="360" w:lineRule="auto"/>
        <w:ind w:firstLine="480" w:firstLineChars="200"/>
        <w:rPr>
          <w:rFonts w:ascii="宋体" w:eastAsia="宋体" w:cs="Times New Roman"/>
          <w:bCs/>
          <w:color w:val="auto"/>
          <w:sz w:val="24"/>
          <w:highlight w:val="none"/>
        </w:rPr>
      </w:pPr>
      <w:r>
        <w:rPr>
          <w:rFonts w:ascii="宋体" w:hAnsi="宋体" w:eastAsia="宋体" w:cs="Times New Roman"/>
          <w:bCs/>
          <w:color w:val="auto"/>
          <w:sz w:val="24"/>
          <w:highlight w:val="none"/>
        </w:rPr>
        <w:t>1</w:t>
      </w:r>
      <w:r>
        <w:rPr>
          <w:rFonts w:hint="eastAsia" w:ascii="宋体" w:hAnsi="宋体" w:eastAsia="宋体" w:cs="Times New Roman"/>
          <w:bCs/>
          <w:color w:val="auto"/>
          <w:sz w:val="24"/>
          <w:highlight w:val="none"/>
        </w:rPr>
        <w:t>8</w:t>
      </w:r>
      <w:r>
        <w:rPr>
          <w:rFonts w:ascii="宋体" w:hAnsi="宋体" w:eastAsia="宋体" w:cs="Times New Roman"/>
          <w:bCs/>
          <w:color w:val="auto"/>
          <w:sz w:val="24"/>
          <w:highlight w:val="none"/>
        </w:rPr>
        <w:t>.1</w:t>
      </w:r>
      <w:r>
        <w:rPr>
          <w:rFonts w:hint="eastAsia" w:ascii="宋体" w:hAnsi="宋体" w:eastAsia="宋体" w:cs="Times New Roman"/>
          <w:bCs/>
          <w:color w:val="auto"/>
          <w:sz w:val="24"/>
          <w:highlight w:val="none"/>
        </w:rPr>
        <w:t>递交的电子投标文件（不含备用光盘）必须进行加密。按照交易平台关于</w:t>
      </w:r>
      <w:r>
        <w:rPr>
          <w:rFonts w:hint="eastAsia" w:eastAsia="宋体" w:cs="Times New Roman"/>
          <w:color w:val="auto"/>
          <w:sz w:val="24"/>
          <w:szCs w:val="24"/>
          <w:highlight w:val="none"/>
        </w:rPr>
        <w:t>全流程电子化项目的相关指南进行操作。详见：</w:t>
      </w:r>
      <w:r>
        <w:rPr>
          <w:rFonts w:eastAsia="宋体" w:cs="Times New Roman"/>
          <w:color w:val="auto"/>
          <w:sz w:val="24"/>
          <w:szCs w:val="24"/>
          <w:highlight w:val="none"/>
          <w:u w:val="single"/>
        </w:rPr>
        <w:t xml:space="preserve">       </w:t>
      </w:r>
      <w:r>
        <w:rPr>
          <w:rFonts w:hint="eastAsia" w:eastAsia="宋体" w:cs="Times New Roman"/>
          <w:color w:val="auto"/>
          <w:sz w:val="24"/>
          <w:szCs w:val="24"/>
          <w:highlight w:val="none"/>
          <w:u w:val="single"/>
        </w:rPr>
        <w:t xml:space="preserve">   </w:t>
      </w:r>
      <w:r>
        <w:rPr>
          <w:rFonts w:eastAsia="宋体" w:cs="Times New Roman"/>
          <w:color w:val="auto"/>
          <w:sz w:val="24"/>
          <w:szCs w:val="24"/>
          <w:highlight w:val="none"/>
          <w:u w:val="single"/>
        </w:rPr>
        <w:t xml:space="preserve"> </w:t>
      </w:r>
      <w:r>
        <w:rPr>
          <w:rFonts w:hint="eastAsia" w:eastAsia="宋体" w:cs="Times New Roman"/>
          <w:color w:val="auto"/>
          <w:sz w:val="24"/>
          <w:szCs w:val="24"/>
          <w:highlight w:val="none"/>
        </w:rPr>
        <w:t xml:space="preserve"> 。</w:t>
      </w:r>
    </w:p>
    <w:p w14:paraId="28AD2E0B">
      <w:pPr>
        <w:spacing w:line="360" w:lineRule="auto"/>
        <w:ind w:firstLine="480" w:firstLineChars="200"/>
        <w:rPr>
          <w:rFonts w:ascii="宋体" w:eastAsia="宋体" w:cs="Times New Roman"/>
          <w:bCs/>
          <w:color w:val="auto"/>
          <w:sz w:val="24"/>
          <w:highlight w:val="none"/>
        </w:rPr>
      </w:pPr>
      <w:r>
        <w:rPr>
          <w:rFonts w:ascii="宋体" w:hAnsi="宋体" w:eastAsia="宋体" w:cs="Times New Roman"/>
          <w:bCs/>
          <w:color w:val="auto"/>
          <w:sz w:val="24"/>
          <w:highlight w:val="none"/>
        </w:rPr>
        <w:t>1</w:t>
      </w:r>
      <w:r>
        <w:rPr>
          <w:rFonts w:hint="eastAsia" w:ascii="宋体" w:hAnsi="宋体" w:eastAsia="宋体" w:cs="Times New Roman"/>
          <w:bCs/>
          <w:color w:val="auto"/>
          <w:sz w:val="24"/>
          <w:highlight w:val="none"/>
        </w:rPr>
        <w:t>8</w:t>
      </w:r>
      <w:r>
        <w:rPr>
          <w:rFonts w:ascii="宋体" w:hAnsi="宋体" w:eastAsia="宋体" w:cs="Times New Roman"/>
          <w:bCs/>
          <w:color w:val="auto"/>
          <w:sz w:val="24"/>
          <w:highlight w:val="none"/>
        </w:rPr>
        <w:t>.2</w:t>
      </w:r>
      <w:r>
        <w:rPr>
          <w:rFonts w:ascii="宋体" w:eastAsia="宋体" w:cs="Times New Roman"/>
          <w:bCs/>
          <w:color w:val="auto"/>
          <w:sz w:val="24"/>
          <w:highlight w:val="none"/>
        </w:rPr>
        <w:t xml:space="preserve"> </w:t>
      </w:r>
      <w:r>
        <w:rPr>
          <w:rFonts w:hint="eastAsia" w:ascii="宋体" w:eastAsia="宋体" w:cs="Times New Roman"/>
          <w:bCs/>
          <w:color w:val="auto"/>
          <w:sz w:val="24"/>
          <w:highlight w:val="none"/>
        </w:rPr>
        <w:t>未按要求加密的投标文件，</w:t>
      </w:r>
      <w:r>
        <w:rPr>
          <w:rFonts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交易平台</w:t>
      </w:r>
      <w:r>
        <w:rPr>
          <w:rFonts w:hint="eastAsia" w:ascii="宋体" w:eastAsia="宋体" w:cs="Times New Roman"/>
          <w:bCs/>
          <w:color w:val="auto"/>
          <w:sz w:val="24"/>
          <w:highlight w:val="none"/>
        </w:rPr>
        <w:t>将予以拒收。</w:t>
      </w:r>
    </w:p>
    <w:p w14:paraId="4DEADA41">
      <w:pPr>
        <w:spacing w:line="360" w:lineRule="auto"/>
        <w:ind w:firstLine="482" w:firstLineChars="200"/>
        <w:rPr>
          <w:rFonts w:ascii="宋体" w:eastAsia="宋体" w:cs="Times New Roman"/>
          <w:b/>
          <w:bCs/>
          <w:color w:val="auto"/>
          <w:sz w:val="24"/>
          <w:highlight w:val="none"/>
        </w:rPr>
      </w:pPr>
      <w:r>
        <w:rPr>
          <w:rFonts w:ascii="宋体" w:hAnsi="宋体" w:eastAsia="宋体" w:cs="Times New Roman"/>
          <w:b/>
          <w:bCs/>
          <w:color w:val="auto"/>
          <w:sz w:val="24"/>
          <w:highlight w:val="none"/>
        </w:rPr>
        <w:t>19</w:t>
      </w:r>
      <w:r>
        <w:rPr>
          <w:rFonts w:hint="eastAsia" w:ascii="宋体" w:hAnsi="宋体" w:eastAsia="宋体" w:cs="Times New Roman"/>
          <w:b/>
          <w:bCs/>
          <w:color w:val="auto"/>
          <w:sz w:val="24"/>
          <w:highlight w:val="none"/>
        </w:rPr>
        <w:t>．投标文件的递交和接收</w:t>
      </w:r>
    </w:p>
    <w:p w14:paraId="51771100">
      <w:pPr>
        <w:spacing w:line="360" w:lineRule="auto"/>
        <w:ind w:firstLine="480" w:firstLineChars="200"/>
        <w:rPr>
          <w:rFonts w:ascii="宋体" w:eastAsia="宋体" w:cs="Times New Roman"/>
          <w:bCs/>
          <w:color w:val="auto"/>
          <w:sz w:val="24"/>
          <w:highlight w:val="none"/>
        </w:rPr>
      </w:pPr>
      <w:r>
        <w:rPr>
          <w:rFonts w:ascii="宋体" w:hAnsi="宋体" w:eastAsia="宋体" w:cs="Times New Roman"/>
          <w:bCs/>
          <w:color w:val="auto"/>
          <w:sz w:val="24"/>
          <w:highlight w:val="none"/>
        </w:rPr>
        <w:t>1</w:t>
      </w:r>
      <w:r>
        <w:rPr>
          <w:rFonts w:hint="eastAsia" w:ascii="宋体" w:hAnsi="宋体" w:eastAsia="宋体" w:cs="Times New Roman"/>
          <w:bCs/>
          <w:color w:val="auto"/>
          <w:sz w:val="24"/>
          <w:highlight w:val="none"/>
        </w:rPr>
        <w:t>9</w:t>
      </w:r>
      <w:r>
        <w:rPr>
          <w:rFonts w:ascii="宋体" w:hAnsi="宋体" w:eastAsia="宋体" w:cs="Times New Roman"/>
          <w:bCs/>
          <w:color w:val="auto"/>
          <w:sz w:val="24"/>
          <w:highlight w:val="none"/>
        </w:rPr>
        <w:t>.</w:t>
      </w:r>
      <w:r>
        <w:rPr>
          <w:rFonts w:hint="eastAsia" w:ascii="宋体" w:hAnsi="宋体" w:eastAsia="宋体" w:cs="Times New Roman"/>
          <w:bCs/>
          <w:color w:val="auto"/>
          <w:sz w:val="24"/>
          <w:highlight w:val="none"/>
        </w:rPr>
        <w:t>1投标人通过</w:t>
      </w:r>
      <w:r>
        <w:rPr>
          <w:rFonts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交易平台</w:t>
      </w:r>
      <w:r>
        <w:rPr>
          <w:rFonts w:hint="eastAsia" w:ascii="宋体" w:hAnsi="宋体" w:eastAsia="宋体" w:cs="Times New Roman"/>
          <w:color w:val="auto"/>
          <w:sz w:val="24"/>
          <w:highlight w:val="none"/>
        </w:rPr>
        <w:t>递交电子投标文件。</w:t>
      </w:r>
    </w:p>
    <w:p w14:paraId="5E0A82CC">
      <w:pPr>
        <w:spacing w:line="360" w:lineRule="auto"/>
        <w:ind w:firstLine="480" w:firstLineChars="200"/>
        <w:rPr>
          <w:rFonts w:ascii="宋体" w:eastAsia="宋体" w:cs="Times New Roman"/>
          <w:bCs/>
          <w:color w:val="auto"/>
          <w:sz w:val="24"/>
          <w:highlight w:val="none"/>
        </w:rPr>
      </w:pPr>
      <w:r>
        <w:rPr>
          <w:rFonts w:ascii="宋体" w:hAnsi="宋体" w:eastAsia="宋体" w:cs="Times New Roman"/>
          <w:bCs/>
          <w:color w:val="auto"/>
          <w:sz w:val="24"/>
          <w:highlight w:val="none"/>
        </w:rPr>
        <w:t>1</w:t>
      </w:r>
      <w:r>
        <w:rPr>
          <w:rFonts w:hint="eastAsia" w:ascii="宋体" w:hAnsi="宋体" w:eastAsia="宋体" w:cs="Times New Roman"/>
          <w:bCs/>
          <w:color w:val="auto"/>
          <w:sz w:val="24"/>
          <w:highlight w:val="none"/>
        </w:rPr>
        <w:t>9</w:t>
      </w:r>
      <w:r>
        <w:rPr>
          <w:rFonts w:ascii="宋体" w:hAnsi="宋体" w:eastAsia="宋体" w:cs="Times New Roman"/>
          <w:bCs/>
          <w:color w:val="auto"/>
          <w:sz w:val="24"/>
          <w:highlight w:val="none"/>
        </w:rPr>
        <w:t>.</w:t>
      </w:r>
      <w:r>
        <w:rPr>
          <w:rFonts w:hint="eastAsia" w:ascii="宋体" w:hAnsi="宋体" w:eastAsia="宋体" w:cs="Times New Roman"/>
          <w:bCs/>
          <w:color w:val="auto"/>
          <w:sz w:val="24"/>
          <w:highlight w:val="none"/>
        </w:rPr>
        <w:t>2投标人完成电子</w:t>
      </w:r>
      <w:r>
        <w:rPr>
          <w:rFonts w:hint="eastAsia" w:ascii="宋体" w:hAnsi="宋体" w:eastAsia="宋体" w:cs="Times New Roman"/>
          <w:color w:val="auto"/>
          <w:sz w:val="24"/>
          <w:highlight w:val="none"/>
        </w:rPr>
        <w:t>投标文件</w:t>
      </w:r>
      <w:r>
        <w:rPr>
          <w:rFonts w:hint="eastAsia" w:ascii="宋体" w:hAnsi="宋体" w:eastAsia="宋体" w:cs="Times New Roman"/>
          <w:bCs/>
          <w:color w:val="auto"/>
          <w:sz w:val="24"/>
          <w:highlight w:val="none"/>
        </w:rPr>
        <w:t>上传后，</w:t>
      </w:r>
      <w:r>
        <w:rPr>
          <w:rFonts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交易平台</w:t>
      </w:r>
      <w:r>
        <w:rPr>
          <w:rFonts w:hint="eastAsia" w:ascii="宋体" w:hAnsi="宋体" w:eastAsia="宋体" w:cs="Times New Roman"/>
          <w:color w:val="auto"/>
          <w:sz w:val="24"/>
          <w:highlight w:val="none"/>
        </w:rPr>
        <w:t>即时向投标人发出递交回执通知。递交时间以递交回执通知载明的传输完成时间为准。</w:t>
      </w:r>
    </w:p>
    <w:p w14:paraId="24CDEE4E">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bCs/>
          <w:color w:val="auto"/>
          <w:sz w:val="24"/>
          <w:highlight w:val="none"/>
        </w:rPr>
        <w:t>1</w:t>
      </w:r>
      <w:r>
        <w:rPr>
          <w:rFonts w:hint="eastAsia" w:ascii="宋体" w:hAnsi="宋体" w:eastAsia="宋体" w:cs="Times New Roman"/>
          <w:bCs/>
          <w:color w:val="auto"/>
          <w:sz w:val="24"/>
          <w:highlight w:val="none"/>
        </w:rPr>
        <w:t>9</w:t>
      </w:r>
      <w:r>
        <w:rPr>
          <w:rFonts w:ascii="宋体" w:hAnsi="宋体" w:eastAsia="宋体" w:cs="Times New Roman"/>
          <w:bCs/>
          <w:color w:val="auto"/>
          <w:sz w:val="24"/>
          <w:highlight w:val="none"/>
        </w:rPr>
        <w:t>.</w:t>
      </w:r>
      <w:r>
        <w:rPr>
          <w:rFonts w:hint="eastAsia" w:ascii="宋体" w:hAnsi="宋体" w:eastAsia="宋体" w:cs="Times New Roman"/>
          <w:bCs/>
          <w:color w:val="auto"/>
          <w:sz w:val="24"/>
          <w:highlight w:val="none"/>
        </w:rPr>
        <w:t>3</w:t>
      </w:r>
      <w:r>
        <w:rPr>
          <w:rFonts w:hint="eastAsia" w:eastAsia="宋体" w:cs="Times New Roman"/>
          <w:bCs/>
          <w:color w:val="auto"/>
          <w:sz w:val="24"/>
          <w:szCs w:val="24"/>
          <w:highlight w:val="none"/>
        </w:rPr>
        <w:t>逾期送达的</w:t>
      </w:r>
      <w:r>
        <w:rPr>
          <w:rFonts w:hint="eastAsia" w:ascii="宋体" w:hAnsi="宋体" w:eastAsia="宋体" w:cs="Times New Roman"/>
          <w:bCs/>
          <w:color w:val="auto"/>
          <w:sz w:val="24"/>
          <w:highlight w:val="none"/>
        </w:rPr>
        <w:t>电子投标文件，</w:t>
      </w:r>
      <w:r>
        <w:rPr>
          <w:rFonts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交易平台</w:t>
      </w:r>
      <w:r>
        <w:rPr>
          <w:rFonts w:hint="eastAsia" w:ascii="宋体" w:hAnsi="宋体" w:eastAsia="宋体" w:cs="Times New Roman"/>
          <w:color w:val="auto"/>
          <w:sz w:val="24"/>
          <w:highlight w:val="none"/>
        </w:rPr>
        <w:t>将予以拒收。</w:t>
      </w:r>
    </w:p>
    <w:p w14:paraId="2E14C12A">
      <w:pPr>
        <w:spacing w:line="360" w:lineRule="auto"/>
        <w:ind w:firstLine="480" w:firstLineChars="200"/>
        <w:rPr>
          <w:rFonts w:ascii="宋体" w:eastAsia="宋体" w:cs="Times New Roman"/>
          <w:color w:val="auto"/>
          <w:sz w:val="24"/>
          <w:highlight w:val="none"/>
        </w:rPr>
      </w:pPr>
      <w:r>
        <w:rPr>
          <w:rFonts w:ascii="宋体" w:hAnsi="宋体" w:eastAsia="宋体" w:cs="Times New Roman"/>
          <w:color w:val="auto"/>
          <w:sz w:val="24"/>
          <w:highlight w:val="none"/>
        </w:rPr>
        <w:t>19.</w:t>
      </w:r>
      <w:r>
        <w:rPr>
          <w:rFonts w:hint="eastAsia" w:ascii="宋体" w:hAnsi="宋体" w:eastAsia="宋体" w:cs="Times New Roman"/>
          <w:color w:val="auto"/>
          <w:sz w:val="24"/>
          <w:highlight w:val="none"/>
        </w:rPr>
        <w:t>4</w:t>
      </w:r>
      <w:r>
        <w:rPr>
          <w:rFonts w:ascii="宋体" w:hAnsi="宋体" w:eastAsia="宋体" w:cs="Times New Roman"/>
          <w:color w:val="auto"/>
          <w:sz w:val="24"/>
          <w:highlight w:val="none"/>
        </w:rPr>
        <w:t xml:space="preserve"> </w:t>
      </w:r>
      <w:r>
        <w:rPr>
          <w:rFonts w:hint="eastAsia" w:ascii="宋体" w:hAnsi="宋体" w:eastAsia="宋体" w:cs="Times New Roman"/>
          <w:color w:val="auto"/>
          <w:sz w:val="24"/>
          <w:szCs w:val="24"/>
          <w:highlight w:val="none"/>
        </w:rPr>
        <w:t>投标截止前，</w:t>
      </w:r>
      <w:r>
        <w:rPr>
          <w:rFonts w:hint="eastAsia" w:eastAsia="宋体" w:cs="Times New Roman"/>
          <w:color w:val="auto"/>
          <w:sz w:val="24"/>
          <w:szCs w:val="24"/>
          <w:highlight w:val="none"/>
        </w:rPr>
        <w:t>招标人拒绝接收符合条件的投标文件，投标人可向招标投标监督机构投诉。</w:t>
      </w:r>
    </w:p>
    <w:p w14:paraId="192FBCA9">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19.</w:t>
      </w:r>
      <w:r>
        <w:rPr>
          <w:rFonts w:hint="eastAsia" w:ascii="宋体" w:hAnsi="宋体" w:eastAsia="宋体" w:cs="Times New Roman"/>
          <w:color w:val="auto"/>
          <w:sz w:val="24"/>
          <w:highlight w:val="none"/>
        </w:rPr>
        <w:t>5如技术标和经济标先后分别开启，</w:t>
      </w:r>
      <w:r>
        <w:rPr>
          <w:rFonts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交易平台</w:t>
      </w:r>
      <w:r>
        <w:rPr>
          <w:rFonts w:hint="eastAsia" w:ascii="宋体" w:hAnsi="宋体" w:eastAsia="宋体" w:cs="Times New Roman"/>
          <w:color w:val="auto"/>
          <w:sz w:val="24"/>
          <w:highlight w:val="none"/>
        </w:rPr>
        <w:t>将按招标文件规定的时间分别开启技术标和经济标。</w:t>
      </w:r>
    </w:p>
    <w:p w14:paraId="1E6845F7">
      <w:pPr>
        <w:spacing w:line="360" w:lineRule="auto"/>
        <w:ind w:firstLine="482" w:firstLineChars="200"/>
        <w:rPr>
          <w:rFonts w:ascii="宋体" w:eastAsia="宋体" w:cs="Times New Roman"/>
          <w:b/>
          <w:bCs/>
          <w:color w:val="auto"/>
          <w:sz w:val="24"/>
          <w:highlight w:val="none"/>
        </w:rPr>
      </w:pPr>
      <w:r>
        <w:rPr>
          <w:rFonts w:ascii="宋体" w:hAnsi="宋体" w:eastAsia="宋体" w:cs="Times New Roman"/>
          <w:b/>
          <w:bCs/>
          <w:color w:val="auto"/>
          <w:sz w:val="24"/>
          <w:highlight w:val="none"/>
        </w:rPr>
        <w:t>20</w:t>
      </w:r>
      <w:r>
        <w:rPr>
          <w:rFonts w:hint="eastAsia" w:ascii="宋体" w:hAnsi="宋体" w:eastAsia="宋体" w:cs="Times New Roman"/>
          <w:b/>
          <w:bCs/>
          <w:color w:val="auto"/>
          <w:sz w:val="24"/>
          <w:highlight w:val="none"/>
        </w:rPr>
        <w:t>．投标文件提交的截止时间</w:t>
      </w:r>
    </w:p>
    <w:p w14:paraId="7CE98ADB">
      <w:pPr>
        <w:spacing w:line="360" w:lineRule="auto"/>
        <w:ind w:firstLine="480" w:firstLineChars="200"/>
        <w:rPr>
          <w:rFonts w:ascii="宋体" w:eastAsia="宋体" w:cs="Times New Roman"/>
          <w:b/>
          <w:bCs/>
          <w:color w:val="auto"/>
          <w:sz w:val="24"/>
          <w:highlight w:val="none"/>
        </w:rPr>
      </w:pPr>
      <w:r>
        <w:rPr>
          <w:rFonts w:ascii="宋体" w:hAnsi="宋体" w:eastAsia="宋体" w:cs="Times New Roman"/>
          <w:color w:val="auto"/>
          <w:sz w:val="24"/>
          <w:highlight w:val="none"/>
        </w:rPr>
        <w:t>20.1</w:t>
      </w:r>
      <w:r>
        <w:rPr>
          <w:rFonts w:hint="eastAsia" w:ascii="宋体" w:hAnsi="宋体" w:eastAsia="宋体" w:cs="Times New Roman"/>
          <w:color w:val="auto"/>
          <w:sz w:val="24"/>
          <w:highlight w:val="none"/>
        </w:rPr>
        <w:t>投标人应在投标须知前附表第17项所述的时间前提交投标文件。</w:t>
      </w:r>
    </w:p>
    <w:p w14:paraId="6D922955">
      <w:pPr>
        <w:spacing w:line="360" w:lineRule="auto"/>
        <w:ind w:firstLine="480" w:firstLineChars="200"/>
        <w:rPr>
          <w:rFonts w:ascii="宋体" w:eastAsia="宋体" w:cs="Times New Roman"/>
          <w:color w:val="auto"/>
          <w:sz w:val="24"/>
          <w:highlight w:val="none"/>
        </w:rPr>
      </w:pPr>
      <w:r>
        <w:rPr>
          <w:rFonts w:ascii="宋体" w:hAnsi="宋体" w:eastAsia="宋体" w:cs="Times New Roman"/>
          <w:color w:val="auto"/>
          <w:sz w:val="24"/>
          <w:highlight w:val="none"/>
        </w:rPr>
        <w:t>20.2</w:t>
      </w:r>
      <w:r>
        <w:rPr>
          <w:rFonts w:hint="eastAsia" w:ascii="宋体" w:hAnsi="宋体" w:eastAsia="宋体" w:cs="Times New Roman"/>
          <w:color w:val="auto"/>
          <w:sz w:val="24"/>
          <w:highlight w:val="none"/>
        </w:rPr>
        <w:t>招标人可按本须知第</w:t>
      </w:r>
      <w:r>
        <w:rPr>
          <w:rFonts w:ascii="宋体" w:hAnsi="宋体" w:eastAsia="宋体" w:cs="Times New Roman"/>
          <w:color w:val="auto"/>
          <w:sz w:val="24"/>
          <w:highlight w:val="none"/>
        </w:rPr>
        <w:t>9</w:t>
      </w:r>
      <w:r>
        <w:rPr>
          <w:rFonts w:hint="eastAsia" w:ascii="宋体" w:hAnsi="宋体" w:eastAsia="宋体" w:cs="Times New Roman"/>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14:paraId="5170A06B">
      <w:pPr>
        <w:spacing w:line="360" w:lineRule="auto"/>
        <w:ind w:firstLine="480" w:firstLineChars="200"/>
        <w:rPr>
          <w:rFonts w:ascii="宋体" w:eastAsia="宋体" w:cs="Times New Roman"/>
          <w:color w:val="auto"/>
          <w:sz w:val="24"/>
          <w:highlight w:val="none"/>
        </w:rPr>
      </w:pPr>
      <w:r>
        <w:rPr>
          <w:rFonts w:ascii="宋体" w:hAnsi="宋体" w:eastAsia="宋体" w:cs="Times New Roman"/>
          <w:color w:val="auto"/>
          <w:sz w:val="24"/>
          <w:highlight w:val="none"/>
        </w:rPr>
        <w:t xml:space="preserve">20.3 </w:t>
      </w:r>
      <w:r>
        <w:rPr>
          <w:rFonts w:hint="eastAsia" w:ascii="宋体" w:hAnsi="宋体" w:eastAsia="宋体" w:cs="Times New Roman"/>
          <w:color w:val="auto"/>
          <w:sz w:val="24"/>
          <w:highlight w:val="none"/>
        </w:rPr>
        <w:t>到投标截止时间止，招标人收到的投标文件少于3家的，招标人将重新组织招标</w:t>
      </w:r>
      <w:r>
        <w:rPr>
          <w:rFonts w:hint="eastAsia" w:ascii="宋体" w:hAnsi="宋体" w:eastAsia="宋体" w:cs="Times New Roman"/>
          <w:color w:val="auto"/>
          <w:sz w:val="24"/>
          <w:szCs w:val="24"/>
          <w:highlight w:val="none"/>
        </w:rPr>
        <w:t>（当</w:t>
      </w:r>
      <w:r>
        <w:rPr>
          <w:rFonts w:ascii="宋体" w:hAnsi="宋体" w:eastAsia="宋体" w:cs="Times New Roman"/>
          <w:color w:val="auto"/>
          <w:sz w:val="24"/>
          <w:szCs w:val="24"/>
          <w:highlight w:val="none"/>
        </w:rPr>
        <w:t>N</w:t>
      </w:r>
      <w:r>
        <w:rPr>
          <w:rFonts w:hint="eastAsia" w:ascii="宋体" w:hAnsi="宋体" w:eastAsia="宋体" w:cs="Times New Roman"/>
          <w:color w:val="auto"/>
          <w:sz w:val="24"/>
          <w:szCs w:val="24"/>
          <w:highlight w:val="none"/>
        </w:rPr>
        <w:t>个标段同时招标且不允许兼中时，若有效投标人不足</w:t>
      </w:r>
      <w:r>
        <w:rPr>
          <w:rFonts w:ascii="宋体" w:hAnsi="宋体" w:eastAsia="宋体" w:cs="Times New Roman"/>
          <w:color w:val="auto"/>
          <w:sz w:val="24"/>
          <w:szCs w:val="24"/>
          <w:highlight w:val="none"/>
        </w:rPr>
        <w:t>N+</w:t>
      </w:r>
      <w:r>
        <w:rPr>
          <w:rFonts w:hint="eastAsia" w:ascii="宋体" w:hAnsi="宋体" w:eastAsia="宋体" w:cs="Times New Roman"/>
          <w:color w:val="auto"/>
          <w:sz w:val="24"/>
          <w:szCs w:val="24"/>
          <w:highlight w:val="none"/>
        </w:rPr>
        <w:t>2家，则重新组织招标）</w:t>
      </w:r>
      <w:r>
        <w:rPr>
          <w:rFonts w:hint="eastAsia" w:ascii="宋体" w:hAnsi="宋体" w:eastAsia="宋体" w:cs="Times New Roman"/>
          <w:color w:val="auto"/>
          <w:sz w:val="24"/>
          <w:highlight w:val="none"/>
        </w:rPr>
        <w:t>。</w:t>
      </w:r>
    </w:p>
    <w:p w14:paraId="18380AAA">
      <w:pPr>
        <w:spacing w:line="360" w:lineRule="auto"/>
        <w:ind w:firstLine="482" w:firstLineChars="200"/>
        <w:rPr>
          <w:rFonts w:ascii="宋体" w:eastAsia="宋体" w:cs="Times New Roman"/>
          <w:b/>
          <w:bCs/>
          <w:color w:val="auto"/>
          <w:sz w:val="24"/>
          <w:highlight w:val="none"/>
        </w:rPr>
      </w:pPr>
      <w:r>
        <w:rPr>
          <w:rFonts w:ascii="宋体" w:hAnsi="宋体" w:eastAsia="宋体" w:cs="Times New Roman"/>
          <w:b/>
          <w:bCs/>
          <w:color w:val="auto"/>
          <w:sz w:val="24"/>
          <w:highlight w:val="none"/>
        </w:rPr>
        <w:t>21</w:t>
      </w:r>
      <w:r>
        <w:rPr>
          <w:rFonts w:hint="eastAsia" w:ascii="宋体" w:hAnsi="宋体" w:eastAsia="宋体" w:cs="Times New Roman"/>
          <w:b/>
          <w:bCs/>
          <w:color w:val="auto"/>
          <w:sz w:val="24"/>
          <w:highlight w:val="none"/>
        </w:rPr>
        <w:t>．迟交的投标文件</w:t>
      </w:r>
    </w:p>
    <w:p w14:paraId="56F436F6">
      <w:pPr>
        <w:spacing w:line="360" w:lineRule="auto"/>
        <w:ind w:firstLine="480" w:firstLineChars="200"/>
        <w:rPr>
          <w:rFonts w:ascii="宋体" w:eastAsia="宋体" w:cs="Times New Roman"/>
          <w:color w:val="auto"/>
          <w:sz w:val="24"/>
          <w:highlight w:val="none"/>
        </w:rPr>
      </w:pPr>
      <w:r>
        <w:rPr>
          <w:rFonts w:ascii="宋体" w:hAnsi="宋体" w:eastAsia="宋体" w:cs="Times New Roman"/>
          <w:color w:val="auto"/>
          <w:sz w:val="24"/>
          <w:highlight w:val="none"/>
        </w:rPr>
        <w:t xml:space="preserve">21.1 </w:t>
      </w:r>
      <w:r>
        <w:rPr>
          <w:rFonts w:hint="eastAsia" w:ascii="宋体" w:hAnsi="宋体" w:eastAsia="宋体" w:cs="Times New Roman"/>
          <w:color w:val="auto"/>
          <w:sz w:val="24"/>
          <w:highlight w:val="none"/>
        </w:rPr>
        <w:t>本须知前附表第</w:t>
      </w:r>
      <w:r>
        <w:rPr>
          <w:rFonts w:ascii="宋体" w:hAnsi="宋体" w:eastAsia="宋体" w:cs="Times New Roman"/>
          <w:color w:val="auto"/>
          <w:sz w:val="24"/>
          <w:highlight w:val="none"/>
        </w:rPr>
        <w:t>1</w:t>
      </w:r>
      <w:r>
        <w:rPr>
          <w:rFonts w:hint="eastAsia" w:ascii="宋体" w:hAnsi="宋体" w:eastAsia="宋体" w:cs="Times New Roman"/>
          <w:color w:val="auto"/>
          <w:sz w:val="24"/>
          <w:highlight w:val="none"/>
        </w:rPr>
        <w:t>7项规定的投标截止时间</w:t>
      </w:r>
      <w:r>
        <w:rPr>
          <w:rFonts w:hint="eastAsia" w:eastAsia="宋体" w:cs="Times New Roman"/>
          <w:bCs/>
          <w:color w:val="auto"/>
          <w:sz w:val="24"/>
          <w:szCs w:val="24"/>
          <w:highlight w:val="none"/>
        </w:rPr>
        <w:t>后送达的</w:t>
      </w:r>
      <w:r>
        <w:rPr>
          <w:rFonts w:hint="eastAsia" w:ascii="宋体" w:hAnsi="宋体" w:eastAsia="宋体" w:cs="Times New Roman"/>
          <w:bCs/>
          <w:color w:val="auto"/>
          <w:sz w:val="24"/>
          <w:highlight w:val="none"/>
        </w:rPr>
        <w:t>电子投标文件，</w:t>
      </w:r>
      <w:r>
        <w:rPr>
          <w:rFonts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交易平台</w:t>
      </w:r>
      <w:r>
        <w:rPr>
          <w:rFonts w:hint="eastAsia" w:ascii="宋体" w:hAnsi="宋体" w:eastAsia="宋体" w:cs="Times New Roman"/>
          <w:color w:val="auto"/>
          <w:sz w:val="24"/>
          <w:highlight w:val="none"/>
        </w:rPr>
        <w:t>将予以拒收。</w:t>
      </w:r>
    </w:p>
    <w:p w14:paraId="2D61B202">
      <w:pPr>
        <w:spacing w:line="360" w:lineRule="auto"/>
        <w:ind w:firstLine="482" w:firstLineChars="200"/>
        <w:rPr>
          <w:rFonts w:ascii="宋体" w:eastAsia="宋体" w:cs="Times New Roman"/>
          <w:b/>
          <w:bCs/>
          <w:color w:val="auto"/>
          <w:sz w:val="24"/>
          <w:highlight w:val="none"/>
        </w:rPr>
      </w:pPr>
      <w:r>
        <w:rPr>
          <w:rFonts w:ascii="宋体" w:hAnsi="宋体" w:eastAsia="宋体" w:cs="Times New Roman"/>
          <w:b/>
          <w:bCs/>
          <w:color w:val="auto"/>
          <w:sz w:val="24"/>
          <w:highlight w:val="none"/>
        </w:rPr>
        <w:t>22</w:t>
      </w:r>
      <w:r>
        <w:rPr>
          <w:rFonts w:hint="eastAsia" w:ascii="宋体" w:hAnsi="宋体" w:eastAsia="宋体" w:cs="Times New Roman"/>
          <w:b/>
          <w:bCs/>
          <w:color w:val="auto"/>
          <w:sz w:val="24"/>
          <w:highlight w:val="none"/>
        </w:rPr>
        <w:t>．投标文件的修改与撤回</w:t>
      </w:r>
    </w:p>
    <w:p w14:paraId="7B21EDFC">
      <w:pPr>
        <w:spacing w:line="360" w:lineRule="auto"/>
        <w:ind w:firstLine="480" w:firstLineChars="200"/>
        <w:rPr>
          <w:rFonts w:ascii="宋体" w:eastAsia="宋体" w:cs="Times New Roman"/>
          <w:color w:val="auto"/>
          <w:sz w:val="24"/>
          <w:highlight w:val="none"/>
        </w:rPr>
      </w:pPr>
      <w:r>
        <w:rPr>
          <w:rFonts w:ascii="宋体" w:hAnsi="宋体" w:eastAsia="宋体" w:cs="Times New Roman"/>
          <w:color w:val="auto"/>
          <w:sz w:val="24"/>
          <w:highlight w:val="none"/>
        </w:rPr>
        <w:t>22.1</w:t>
      </w:r>
      <w:r>
        <w:rPr>
          <w:rFonts w:hint="eastAsia" w:ascii="宋体" w:hAnsi="宋体" w:eastAsia="宋体" w:cs="Times New Roman"/>
          <w:color w:val="auto"/>
          <w:sz w:val="24"/>
          <w:highlight w:val="none"/>
        </w:rPr>
        <w:t>在规定的投标截止时间前，投标人可以修改或撤回已递交的投标文件，但应以书面形式通知招标人。</w:t>
      </w:r>
    </w:p>
    <w:p w14:paraId="3D86555F">
      <w:pPr>
        <w:spacing w:line="360" w:lineRule="auto"/>
        <w:ind w:firstLine="480" w:firstLineChars="200"/>
        <w:rPr>
          <w:rFonts w:eastAsia="宋体" w:cs="Times New Roman"/>
          <w:color w:val="auto"/>
          <w:sz w:val="24"/>
          <w:szCs w:val="24"/>
          <w:highlight w:val="none"/>
        </w:rPr>
      </w:pPr>
      <w:r>
        <w:rPr>
          <w:rFonts w:ascii="宋体" w:hAnsi="宋体" w:eastAsia="宋体" w:cs="Times New Roman"/>
          <w:color w:val="auto"/>
          <w:sz w:val="24"/>
          <w:szCs w:val="24"/>
          <w:highlight w:val="none"/>
        </w:rPr>
        <w:t>22.2</w:t>
      </w:r>
      <w:r>
        <w:rPr>
          <w:rFonts w:eastAsia="宋体" w:cs="Times New Roman"/>
          <w:color w:val="auto"/>
          <w:sz w:val="24"/>
          <w:szCs w:val="24"/>
          <w:highlight w:val="none"/>
        </w:rPr>
        <w:t>投标人修改或撤回已递交</w:t>
      </w:r>
      <w:r>
        <w:rPr>
          <w:rFonts w:hint="eastAsia" w:eastAsia="宋体" w:cs="Times New Roman"/>
          <w:color w:val="auto"/>
          <w:sz w:val="24"/>
          <w:szCs w:val="24"/>
          <w:highlight w:val="none"/>
        </w:rPr>
        <w:t>的</w:t>
      </w:r>
      <w:r>
        <w:rPr>
          <w:rFonts w:eastAsia="宋体" w:cs="Times New Roman"/>
          <w:color w:val="auto"/>
          <w:sz w:val="24"/>
          <w:szCs w:val="24"/>
          <w:highlight w:val="none"/>
        </w:rPr>
        <w:t>投标文件</w:t>
      </w:r>
      <w:r>
        <w:rPr>
          <w:rFonts w:hint="eastAsia" w:eastAsia="宋体" w:cs="Times New Roman"/>
          <w:color w:val="auto"/>
          <w:sz w:val="24"/>
          <w:szCs w:val="24"/>
          <w:highlight w:val="none"/>
        </w:rPr>
        <w:t>，需在</w:t>
      </w:r>
      <w:r>
        <w:rPr>
          <w:rFonts w:hint="eastAsia" w:ascii="宋体" w:hAnsi="宋体" w:eastAsia="宋体" w:cs="Times New Roman"/>
          <w:color w:val="auto"/>
          <w:sz w:val="24"/>
          <w:highlight w:val="none"/>
        </w:rPr>
        <w:t>交易平台发出修改或撤回</w:t>
      </w:r>
      <w:r>
        <w:rPr>
          <w:rFonts w:eastAsia="宋体" w:cs="Times New Roman"/>
          <w:color w:val="auto"/>
          <w:sz w:val="24"/>
          <w:szCs w:val="24"/>
          <w:highlight w:val="none"/>
        </w:rPr>
        <w:t>通知，</w:t>
      </w:r>
      <w:r>
        <w:rPr>
          <w:rFonts w:hint="eastAsia" w:eastAsia="宋体" w:cs="Times New Roman"/>
          <w:color w:val="auto"/>
          <w:sz w:val="24"/>
          <w:szCs w:val="24"/>
          <w:highlight w:val="none"/>
        </w:rPr>
        <w:t>并按</w:t>
      </w:r>
      <w:r>
        <w:rPr>
          <w:rFonts w:eastAsia="宋体" w:cs="Times New Roman"/>
          <w:color w:val="auto"/>
          <w:sz w:val="24"/>
          <w:szCs w:val="24"/>
          <w:highlight w:val="none"/>
        </w:rPr>
        <w:t>要求加盖电子印章。</w:t>
      </w:r>
      <w:r>
        <w:rPr>
          <w:rFonts w:eastAsia="宋体" w:cs="Times New Roman"/>
          <w:bCs/>
          <w:iCs/>
          <w:color w:val="auto"/>
          <w:sz w:val="24"/>
          <w:szCs w:val="24"/>
          <w:highlight w:val="none"/>
        </w:rPr>
        <w:t>电子招标投标交易平台收到通知后，</w:t>
      </w:r>
      <w:r>
        <w:rPr>
          <w:rFonts w:eastAsia="宋体" w:cs="Times New Roman"/>
          <w:color w:val="auto"/>
          <w:sz w:val="24"/>
          <w:szCs w:val="24"/>
          <w:highlight w:val="none"/>
        </w:rPr>
        <w:t>即时向投标人发出确认回执通知。</w:t>
      </w:r>
    </w:p>
    <w:p w14:paraId="78773734">
      <w:pPr>
        <w:spacing w:line="360" w:lineRule="auto"/>
        <w:ind w:firstLine="480" w:firstLineChars="200"/>
        <w:rPr>
          <w:rFonts w:eastAsia="宋体" w:cs="Times New Roman"/>
          <w:color w:val="auto"/>
          <w:sz w:val="24"/>
          <w:szCs w:val="24"/>
          <w:highlight w:val="none"/>
        </w:rPr>
      </w:pPr>
      <w:r>
        <w:rPr>
          <w:rFonts w:hint="eastAsia" w:ascii="宋体" w:hAnsi="宋体" w:eastAsia="宋体" w:cs="Times New Roman"/>
          <w:color w:val="auto"/>
          <w:sz w:val="24"/>
          <w:szCs w:val="24"/>
          <w:highlight w:val="none"/>
        </w:rPr>
        <w:t>22.3</w:t>
      </w:r>
      <w:r>
        <w:rPr>
          <w:rFonts w:hint="eastAsia" w:eastAsia="宋体" w:cs="Times New Roman"/>
          <w:color w:val="auto"/>
          <w:sz w:val="24"/>
          <w:szCs w:val="24"/>
          <w:highlight w:val="none"/>
        </w:rPr>
        <w:t>修改后再次递交的，按19点的规定执行。</w:t>
      </w:r>
    </w:p>
    <w:p w14:paraId="4B85D750">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22.</w:t>
      </w:r>
      <w:r>
        <w:rPr>
          <w:rFonts w:hint="eastAsia" w:ascii="宋体" w:hAnsi="宋体" w:eastAsia="宋体" w:cs="Times New Roman"/>
          <w:color w:val="auto"/>
          <w:sz w:val="24"/>
          <w:highlight w:val="none"/>
        </w:rPr>
        <w:t>4</w:t>
      </w:r>
      <w:r>
        <w:rPr>
          <w:rFonts w:ascii="宋体" w:hAnsi="宋体" w:eastAsia="宋体" w:cs="Times New Roman"/>
          <w:color w:val="auto"/>
          <w:sz w:val="24"/>
          <w:highlight w:val="none"/>
        </w:rPr>
        <w:t xml:space="preserve"> </w:t>
      </w:r>
      <w:r>
        <w:rPr>
          <w:rFonts w:hint="eastAsia" w:ascii="宋体" w:hAnsi="宋体" w:eastAsia="宋体" w:cs="Times New Roman"/>
          <w:color w:val="auto"/>
          <w:sz w:val="24"/>
          <w:highlight w:val="none"/>
        </w:rPr>
        <w:t>在投标截止时间之后，投标人不得补充、修改和更换投标文件。</w:t>
      </w:r>
    </w:p>
    <w:p w14:paraId="1BB78CCC">
      <w:pPr>
        <w:widowControl/>
        <w:spacing w:before="156" w:beforeAutospacing="1" w:after="156" w:afterAutospacing="1"/>
        <w:jc w:val="left"/>
        <w:outlineLvl w:val="2"/>
        <w:rPr>
          <w:rFonts w:ascii="宋体" w:hAnsi="宋体" w:eastAsia="宋体" w:cs="宋体"/>
          <w:color w:val="auto"/>
          <w:kern w:val="0"/>
          <w:sz w:val="27"/>
          <w:szCs w:val="27"/>
          <w:highlight w:val="none"/>
          <w:lang w:val="en-US" w:eastAsia="zh-CN" w:bidi="ar-SA"/>
        </w:rPr>
      </w:pPr>
      <w:bookmarkStart w:id="11" w:name="_Toc21525497"/>
      <w:bookmarkStart w:id="12" w:name="_Toc2272553"/>
      <w:r>
        <w:rPr>
          <w:rFonts w:hint="eastAsia" w:ascii="宋体" w:hAnsi="宋体" w:eastAsia="宋体" w:cs="宋体"/>
          <w:color w:val="auto"/>
          <w:kern w:val="0"/>
          <w:sz w:val="27"/>
          <w:szCs w:val="27"/>
          <w:highlight w:val="none"/>
          <w:lang w:val="en-US" w:eastAsia="zh-CN" w:bidi="ar-SA"/>
        </w:rPr>
        <w:t>（五）开标、评标、定标及合同签定</w:t>
      </w:r>
      <w:bookmarkEnd w:id="11"/>
      <w:bookmarkEnd w:id="12"/>
    </w:p>
    <w:p w14:paraId="25E3498E">
      <w:pPr>
        <w:spacing w:line="360" w:lineRule="auto"/>
        <w:ind w:firstLine="482" w:firstLineChars="200"/>
        <w:rPr>
          <w:rFonts w:ascii="宋体" w:eastAsia="宋体" w:cs="Times New Roman"/>
          <w:b/>
          <w:bCs/>
          <w:color w:val="auto"/>
          <w:sz w:val="24"/>
          <w:highlight w:val="none"/>
        </w:rPr>
      </w:pPr>
      <w:r>
        <w:rPr>
          <w:rFonts w:ascii="宋体" w:hAnsi="宋体" w:eastAsia="宋体" w:cs="Times New Roman"/>
          <w:b/>
          <w:bCs/>
          <w:color w:val="auto"/>
          <w:sz w:val="24"/>
          <w:highlight w:val="none"/>
        </w:rPr>
        <w:t>23</w:t>
      </w:r>
      <w:r>
        <w:rPr>
          <w:rFonts w:hint="eastAsia" w:ascii="宋体" w:hAnsi="宋体" w:eastAsia="宋体" w:cs="Times New Roman"/>
          <w:b/>
          <w:bCs/>
          <w:color w:val="auto"/>
          <w:sz w:val="24"/>
          <w:highlight w:val="none"/>
        </w:rPr>
        <w:t>、开标。</w:t>
      </w:r>
    </w:p>
    <w:p w14:paraId="04EC49AF">
      <w:pPr>
        <w:spacing w:line="360" w:lineRule="auto"/>
        <w:ind w:firstLine="480" w:firstLineChars="200"/>
        <w:rPr>
          <w:rFonts w:ascii="宋体" w:eastAsia="宋体" w:cs="Times New Roman"/>
          <w:color w:val="auto"/>
          <w:sz w:val="24"/>
          <w:highlight w:val="none"/>
        </w:rPr>
      </w:pPr>
      <w:r>
        <w:rPr>
          <w:rFonts w:hint="eastAsia" w:ascii="宋体" w:hAnsi="宋体" w:eastAsia="宋体" w:cs="Times New Roman"/>
          <w:color w:val="auto"/>
          <w:sz w:val="24"/>
          <w:highlight w:val="none"/>
        </w:rPr>
        <w:t>详见第二章开标、评标及定标办法</w:t>
      </w:r>
    </w:p>
    <w:p w14:paraId="18E125ED">
      <w:pPr>
        <w:spacing w:line="360" w:lineRule="auto"/>
        <w:ind w:firstLine="482" w:firstLineChars="200"/>
        <w:rPr>
          <w:rFonts w:ascii="宋体" w:eastAsia="宋体" w:cs="Times New Roman"/>
          <w:b/>
          <w:bCs/>
          <w:color w:val="auto"/>
          <w:sz w:val="24"/>
          <w:highlight w:val="none"/>
        </w:rPr>
      </w:pPr>
      <w:r>
        <w:rPr>
          <w:rFonts w:ascii="宋体" w:hAnsi="宋体" w:eastAsia="宋体" w:cs="Times New Roman"/>
          <w:b/>
          <w:bCs/>
          <w:color w:val="auto"/>
          <w:sz w:val="24"/>
          <w:highlight w:val="none"/>
        </w:rPr>
        <w:t>24</w:t>
      </w:r>
      <w:r>
        <w:rPr>
          <w:rFonts w:hint="eastAsia" w:ascii="宋体" w:hAnsi="宋体" w:eastAsia="宋体" w:cs="Times New Roman"/>
          <w:b/>
          <w:bCs/>
          <w:color w:val="auto"/>
          <w:sz w:val="24"/>
          <w:highlight w:val="none"/>
        </w:rPr>
        <w:t>．评标过程的保密</w:t>
      </w:r>
    </w:p>
    <w:p w14:paraId="57526CBF">
      <w:pPr>
        <w:spacing w:line="360" w:lineRule="auto"/>
        <w:ind w:firstLine="480" w:firstLineChars="200"/>
        <w:rPr>
          <w:rFonts w:ascii="宋体" w:eastAsia="宋体" w:cs="Times New Roman"/>
          <w:color w:val="auto"/>
          <w:sz w:val="24"/>
          <w:highlight w:val="none"/>
        </w:rPr>
      </w:pPr>
      <w:r>
        <w:rPr>
          <w:rFonts w:ascii="宋体" w:hAnsi="宋体" w:eastAsia="宋体" w:cs="Times New Roman"/>
          <w:color w:val="auto"/>
          <w:sz w:val="24"/>
          <w:highlight w:val="none"/>
        </w:rPr>
        <w:t xml:space="preserve">24.1 </w:t>
      </w:r>
      <w:r>
        <w:rPr>
          <w:rFonts w:hint="eastAsia" w:ascii="宋体" w:hAnsi="宋体" w:eastAsia="宋体" w:cs="Times New Roman"/>
          <w:color w:val="auto"/>
          <w:sz w:val="24"/>
          <w:highlight w:val="none"/>
        </w:rPr>
        <w:t>开标后，直至中标公示为止，凡属于对投标文件的审查、澄清、评价和比较有关的资料以及中标候选人的推荐情况，与评标有关的其他任何情况均严格保密。</w:t>
      </w:r>
    </w:p>
    <w:p w14:paraId="0A2BB410">
      <w:pPr>
        <w:spacing w:line="360" w:lineRule="auto"/>
        <w:ind w:firstLine="480" w:firstLineChars="200"/>
        <w:rPr>
          <w:rFonts w:ascii="宋体" w:eastAsia="宋体" w:cs="Times New Roman"/>
          <w:color w:val="auto"/>
          <w:sz w:val="24"/>
          <w:highlight w:val="none"/>
        </w:rPr>
      </w:pPr>
      <w:r>
        <w:rPr>
          <w:rFonts w:ascii="宋体" w:hAnsi="宋体" w:eastAsia="宋体" w:cs="Times New Roman"/>
          <w:color w:val="auto"/>
          <w:sz w:val="24"/>
          <w:highlight w:val="none"/>
        </w:rPr>
        <w:t xml:space="preserve">24.2 </w:t>
      </w:r>
      <w:r>
        <w:rPr>
          <w:rFonts w:hint="eastAsia" w:ascii="宋体" w:hAnsi="宋体" w:eastAsia="宋体" w:cs="Times New Roman"/>
          <w:color w:val="auto"/>
          <w:sz w:val="24"/>
          <w:highlight w:val="none"/>
        </w:rPr>
        <w:t>在投标文件的评审和比较、中标候选人推荐以及授予合同的过程中，投标人向招标人和评标委员会施加不公正影响的任何行为，都将会导致其投标被拒绝。</w:t>
      </w:r>
    </w:p>
    <w:p w14:paraId="30CFD266">
      <w:pPr>
        <w:spacing w:line="360" w:lineRule="auto"/>
        <w:ind w:firstLine="482" w:firstLineChars="200"/>
        <w:rPr>
          <w:rFonts w:ascii="宋体" w:eastAsia="宋体" w:cs="Times New Roman"/>
          <w:b/>
          <w:bCs/>
          <w:color w:val="auto"/>
          <w:sz w:val="24"/>
          <w:highlight w:val="none"/>
        </w:rPr>
      </w:pPr>
      <w:r>
        <w:rPr>
          <w:rFonts w:ascii="宋体" w:hAnsi="宋体" w:eastAsia="宋体" w:cs="Times New Roman"/>
          <w:b/>
          <w:bCs/>
          <w:color w:val="auto"/>
          <w:sz w:val="24"/>
          <w:highlight w:val="none"/>
        </w:rPr>
        <w:t>25</w:t>
      </w:r>
      <w:r>
        <w:rPr>
          <w:rFonts w:hint="eastAsia" w:ascii="宋体" w:hAnsi="宋体" w:eastAsia="宋体" w:cs="Times New Roman"/>
          <w:b/>
          <w:bCs/>
          <w:color w:val="auto"/>
          <w:sz w:val="24"/>
          <w:highlight w:val="none"/>
        </w:rPr>
        <w:t>．投标文件的澄清，计算错误的修正</w:t>
      </w:r>
    </w:p>
    <w:p w14:paraId="59A46930">
      <w:pPr>
        <w:spacing w:line="360" w:lineRule="auto"/>
        <w:ind w:firstLine="480" w:firstLineChars="200"/>
        <w:rPr>
          <w:rFonts w:ascii="宋体" w:eastAsia="宋体" w:cs="Times New Roman"/>
          <w:color w:val="auto"/>
          <w:sz w:val="24"/>
          <w:highlight w:val="none"/>
        </w:rPr>
      </w:pPr>
      <w:r>
        <w:rPr>
          <w:rFonts w:hint="eastAsia" w:ascii="宋体" w:hAnsi="宋体" w:eastAsia="宋体" w:cs="Times New Roman"/>
          <w:color w:val="auto"/>
          <w:sz w:val="24"/>
          <w:highlight w:val="none"/>
        </w:rPr>
        <w:t>详见招标文件第二章开标、评标及定标办法</w:t>
      </w:r>
    </w:p>
    <w:p w14:paraId="754C220E">
      <w:pPr>
        <w:spacing w:line="360" w:lineRule="auto"/>
        <w:ind w:firstLine="482" w:firstLineChars="200"/>
        <w:rPr>
          <w:rFonts w:ascii="宋体" w:eastAsia="宋体" w:cs="Times New Roman"/>
          <w:b/>
          <w:bCs/>
          <w:color w:val="auto"/>
          <w:sz w:val="24"/>
          <w:highlight w:val="none"/>
        </w:rPr>
      </w:pPr>
      <w:r>
        <w:rPr>
          <w:rFonts w:ascii="宋体" w:hAnsi="宋体" w:eastAsia="宋体" w:cs="Times New Roman"/>
          <w:b/>
          <w:bCs/>
          <w:color w:val="auto"/>
          <w:sz w:val="24"/>
          <w:highlight w:val="none"/>
        </w:rPr>
        <w:t>26</w:t>
      </w:r>
      <w:r>
        <w:rPr>
          <w:rFonts w:hint="eastAsia" w:ascii="宋体" w:hAnsi="宋体" w:eastAsia="宋体" w:cs="Times New Roman"/>
          <w:b/>
          <w:bCs/>
          <w:color w:val="auto"/>
          <w:sz w:val="24"/>
          <w:highlight w:val="none"/>
        </w:rPr>
        <w:t>．投标文件的评审、比较和否决</w:t>
      </w:r>
    </w:p>
    <w:p w14:paraId="48F1C11A">
      <w:pPr>
        <w:spacing w:line="360" w:lineRule="auto"/>
        <w:ind w:firstLine="480" w:firstLineChars="200"/>
        <w:rPr>
          <w:rFonts w:ascii="宋体" w:eastAsia="宋体" w:cs="Times New Roman"/>
          <w:bCs/>
          <w:color w:val="auto"/>
          <w:sz w:val="24"/>
          <w:szCs w:val="24"/>
          <w:highlight w:val="none"/>
        </w:rPr>
      </w:pPr>
      <w:r>
        <w:rPr>
          <w:rFonts w:hint="eastAsia" w:ascii="宋体" w:hAnsi="宋体" w:eastAsia="宋体" w:cs="Times New Roman"/>
          <w:color w:val="auto"/>
          <w:sz w:val="24"/>
          <w:highlight w:val="none"/>
        </w:rPr>
        <w:t>详见招标文件第二章开标、评标及定标办法。</w:t>
      </w:r>
    </w:p>
    <w:p w14:paraId="0574F645">
      <w:pPr>
        <w:spacing w:line="360" w:lineRule="auto"/>
        <w:ind w:firstLine="482" w:firstLineChars="200"/>
        <w:rPr>
          <w:rFonts w:ascii="宋体" w:eastAsia="宋体" w:cs="Times New Roman"/>
          <w:b/>
          <w:bCs/>
          <w:color w:val="auto"/>
          <w:sz w:val="24"/>
          <w:highlight w:val="none"/>
        </w:rPr>
      </w:pPr>
      <w:r>
        <w:rPr>
          <w:rFonts w:ascii="宋体" w:hAnsi="宋体" w:eastAsia="宋体" w:cs="Times New Roman"/>
          <w:b/>
          <w:bCs/>
          <w:color w:val="auto"/>
          <w:sz w:val="24"/>
          <w:highlight w:val="none"/>
        </w:rPr>
        <w:t>27</w:t>
      </w:r>
      <w:r>
        <w:rPr>
          <w:rFonts w:hint="eastAsia" w:ascii="宋体" w:hAnsi="宋体" w:eastAsia="宋体" w:cs="Times New Roman"/>
          <w:b/>
          <w:bCs/>
          <w:color w:val="auto"/>
          <w:sz w:val="24"/>
          <w:highlight w:val="none"/>
        </w:rPr>
        <w:t>．中标通知书</w:t>
      </w:r>
    </w:p>
    <w:p w14:paraId="32D3ADB8">
      <w:pPr>
        <w:spacing w:line="360" w:lineRule="auto"/>
        <w:ind w:firstLine="480" w:firstLineChars="200"/>
        <w:rPr>
          <w:rFonts w:ascii="宋体" w:eastAsia="宋体" w:cs="Times New Roman"/>
          <w:color w:val="auto"/>
          <w:sz w:val="24"/>
          <w:highlight w:val="none"/>
        </w:rPr>
      </w:pPr>
      <w:r>
        <w:rPr>
          <w:rFonts w:hint="eastAsia" w:ascii="宋体" w:hAnsi="宋体" w:eastAsia="宋体" w:cs="Times New Roman"/>
          <w:color w:val="auto"/>
          <w:sz w:val="24"/>
          <w:highlight w:val="none"/>
        </w:rPr>
        <w:t>27.1招标人将在</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6CE6A6D1">
      <w:pPr>
        <w:spacing w:line="360" w:lineRule="auto"/>
        <w:ind w:firstLine="480" w:firstLineChars="200"/>
        <w:rPr>
          <w:rFonts w:ascii="仿宋_GB2312" w:hAnsi="宋体" w:eastAsia="仿宋_GB2312" w:cs="Times New Roman"/>
          <w:color w:val="auto"/>
          <w:sz w:val="24"/>
          <w:highlight w:val="none"/>
        </w:rPr>
      </w:pPr>
      <w:r>
        <w:rPr>
          <w:rFonts w:ascii="宋体" w:hAnsi="宋体" w:eastAsia="宋体" w:cs="Times New Roman"/>
          <w:color w:val="auto"/>
          <w:sz w:val="24"/>
          <w:highlight w:val="none"/>
        </w:rPr>
        <w:t>27.2</w:t>
      </w:r>
      <w:r>
        <w:rPr>
          <w:rFonts w:hint="eastAsia" w:ascii="宋体" w:hAnsi="宋体" w:eastAsia="宋体" w:cs="Times New Roman"/>
          <w:color w:val="auto"/>
          <w:sz w:val="24"/>
          <w:highlight w:val="none"/>
        </w:rPr>
        <w:t>招标人应当自确定中标人后，向招标投标监管机构提交招标投标情况的书面报告；经招投标监管机构备案后，方可发出中标通知书。</w:t>
      </w:r>
    </w:p>
    <w:p w14:paraId="270474A6">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27.3</w:t>
      </w:r>
      <w:r>
        <w:rPr>
          <w:rFonts w:hint="eastAsia" w:ascii="宋体" w:hAnsi="宋体" w:eastAsia="宋体" w:cs="Times New Roman"/>
          <w:color w:val="auto"/>
          <w:sz w:val="24"/>
          <w:highlight w:val="none"/>
        </w:rPr>
        <w:t>中标人必须在收到中标通知书后</w:t>
      </w:r>
      <w:r>
        <w:rPr>
          <w:rFonts w:ascii="宋体" w:hAnsi="宋体" w:eastAsia="宋体" w:cs="Times New Roman"/>
          <w:color w:val="auto"/>
          <w:sz w:val="24"/>
          <w:highlight w:val="none"/>
        </w:rPr>
        <w:t>24</w:t>
      </w:r>
      <w:r>
        <w:rPr>
          <w:rFonts w:hint="eastAsia" w:ascii="宋体" w:hAnsi="宋体" w:eastAsia="宋体" w:cs="Times New Roman"/>
          <w:color w:val="auto"/>
          <w:sz w:val="24"/>
          <w:highlight w:val="none"/>
        </w:rPr>
        <w:t>小时之内以书面形式回复招标人，确认收到。</w:t>
      </w:r>
    </w:p>
    <w:p w14:paraId="4AB60CC7">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27.4在产生中标候选人后，招标人将中标候选人的投标文件商务部分文件的所有内容（包括人员、业绩、奖项等资料）在</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交易平台和广东省招标投标监管网公开。</w:t>
      </w:r>
    </w:p>
    <w:p w14:paraId="0B3E0535">
      <w:pPr>
        <w:spacing w:line="360" w:lineRule="auto"/>
        <w:ind w:firstLine="482" w:firstLineChars="200"/>
        <w:rPr>
          <w:rFonts w:ascii="宋体" w:eastAsia="宋体" w:cs="Times New Roman"/>
          <w:b/>
          <w:bCs/>
          <w:color w:val="auto"/>
          <w:sz w:val="24"/>
          <w:highlight w:val="none"/>
        </w:rPr>
      </w:pPr>
      <w:r>
        <w:rPr>
          <w:rFonts w:ascii="宋体" w:hAnsi="宋体" w:eastAsia="宋体" w:cs="Times New Roman"/>
          <w:b/>
          <w:bCs/>
          <w:color w:val="auto"/>
          <w:sz w:val="24"/>
          <w:highlight w:val="none"/>
        </w:rPr>
        <w:t>28</w:t>
      </w:r>
      <w:r>
        <w:rPr>
          <w:rFonts w:hint="eastAsia" w:ascii="宋体" w:hAnsi="宋体" w:eastAsia="宋体" w:cs="Times New Roman"/>
          <w:b/>
          <w:bCs/>
          <w:color w:val="auto"/>
          <w:sz w:val="24"/>
          <w:highlight w:val="none"/>
        </w:rPr>
        <w:t>．合同协议书的签订</w:t>
      </w:r>
    </w:p>
    <w:p w14:paraId="19B989D8">
      <w:pPr>
        <w:spacing w:line="360" w:lineRule="auto"/>
        <w:ind w:firstLine="480" w:firstLineChars="200"/>
        <w:rPr>
          <w:rFonts w:ascii="宋体" w:eastAsia="宋体" w:cs="Times New Roman"/>
          <w:color w:val="auto"/>
          <w:sz w:val="24"/>
          <w:highlight w:val="none"/>
        </w:rPr>
      </w:pPr>
      <w:r>
        <w:rPr>
          <w:rFonts w:ascii="宋体" w:hAnsi="宋体" w:eastAsia="宋体" w:cs="Times New Roman"/>
          <w:color w:val="auto"/>
          <w:sz w:val="24"/>
          <w:highlight w:val="none"/>
        </w:rPr>
        <w:t xml:space="preserve">28.1 </w:t>
      </w:r>
      <w:r>
        <w:rPr>
          <w:rFonts w:hint="eastAsia" w:ascii="宋体" w:hAnsi="宋体" w:eastAsia="宋体" w:cs="Times New Roman"/>
          <w:color w:val="auto"/>
          <w:sz w:val="24"/>
          <w:highlight w:val="none"/>
        </w:rPr>
        <w:t>招标人与中标人将于中标通知书发出之日起</w:t>
      </w:r>
      <w:r>
        <w:rPr>
          <w:rFonts w:ascii="宋体" w:hAnsi="宋体" w:eastAsia="宋体" w:cs="Times New Roman"/>
          <w:color w:val="auto"/>
          <w:sz w:val="24"/>
          <w:highlight w:val="none"/>
        </w:rPr>
        <w:t>30</w:t>
      </w:r>
      <w:r>
        <w:rPr>
          <w:rFonts w:hint="eastAsia" w:ascii="宋体" w:hAnsi="宋体" w:eastAsia="宋体" w:cs="Times New Roman"/>
          <w:color w:val="auto"/>
          <w:sz w:val="24"/>
          <w:highlight w:val="none"/>
        </w:rPr>
        <w:t>日内，按照招标文件和中标人的投标文件商定和签订合同，招标人和中标人不得再行订立背离合同实质性内容的其他协议。</w:t>
      </w:r>
    </w:p>
    <w:p w14:paraId="6E5E953B">
      <w:pPr>
        <w:spacing w:line="360" w:lineRule="auto"/>
        <w:ind w:firstLine="480" w:firstLineChars="200"/>
        <w:rPr>
          <w:rFonts w:ascii="宋体" w:eastAsia="宋体" w:cs="Times New Roman"/>
          <w:color w:val="auto"/>
          <w:sz w:val="24"/>
          <w:highlight w:val="none"/>
        </w:rPr>
      </w:pPr>
      <w:r>
        <w:rPr>
          <w:rFonts w:ascii="宋体" w:hAnsi="宋体" w:eastAsia="宋体" w:cs="Times New Roman"/>
          <w:color w:val="auto"/>
          <w:sz w:val="24"/>
          <w:highlight w:val="none"/>
        </w:rPr>
        <w:t>28.2</w:t>
      </w:r>
      <w:r>
        <w:rPr>
          <w:rFonts w:hint="eastAsia" w:ascii="宋体" w:hAnsi="宋体" w:eastAsia="宋体" w:cs="Times New Roman"/>
          <w:color w:val="auto"/>
          <w:sz w:val="24"/>
          <w:highlight w:val="none"/>
        </w:rPr>
        <w:t>中标通知书发出之日起</w:t>
      </w:r>
      <w:r>
        <w:rPr>
          <w:rFonts w:ascii="宋体" w:hAnsi="宋体" w:eastAsia="宋体" w:cs="Times New Roman"/>
          <w:color w:val="auto"/>
          <w:sz w:val="24"/>
          <w:highlight w:val="none"/>
        </w:rPr>
        <w:t>30</w:t>
      </w:r>
      <w:r>
        <w:rPr>
          <w:rFonts w:hint="eastAsia" w:ascii="宋体" w:hAnsi="宋体" w:eastAsia="宋体" w:cs="Times New Roman"/>
          <w:color w:val="auto"/>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150DB58">
      <w:pPr>
        <w:spacing w:line="360" w:lineRule="auto"/>
        <w:ind w:firstLine="480" w:firstLineChars="200"/>
        <w:rPr>
          <w:rFonts w:ascii="宋体" w:eastAsia="宋体" w:cs="Times New Roman"/>
          <w:color w:val="auto"/>
          <w:sz w:val="24"/>
          <w:highlight w:val="none"/>
        </w:rPr>
      </w:pPr>
      <w:r>
        <w:rPr>
          <w:rFonts w:ascii="宋体" w:hAnsi="宋体" w:eastAsia="宋体" w:cs="Times New Roman"/>
          <w:color w:val="auto"/>
          <w:sz w:val="24"/>
          <w:highlight w:val="none"/>
        </w:rPr>
        <w:t>28.3</w:t>
      </w:r>
      <w:r>
        <w:rPr>
          <w:rFonts w:hint="eastAsia" w:ascii="宋体" w:hAnsi="宋体" w:eastAsia="宋体" w:cs="Times New Roman"/>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14:paraId="60CB79DC">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28.4</w:t>
      </w:r>
      <w:r>
        <w:rPr>
          <w:rFonts w:hint="eastAsia" w:ascii="宋体" w:hAnsi="宋体" w:eastAsia="宋体" w:cs="Times New Roman"/>
          <w:color w:val="auto"/>
          <w:sz w:val="24"/>
          <w:highlight w:val="none"/>
        </w:rPr>
        <w:t>招标人支付工程款时，中标人应按规定开具发票。</w:t>
      </w:r>
    </w:p>
    <w:p w14:paraId="7CA54D23">
      <w:pPr>
        <w:spacing w:line="360" w:lineRule="auto"/>
        <w:ind w:firstLine="482" w:firstLineChars="200"/>
        <w:rPr>
          <w:rFonts w:ascii="宋体" w:eastAsia="宋体" w:cs="Times New Roman"/>
          <w:b/>
          <w:bCs/>
          <w:color w:val="auto"/>
          <w:sz w:val="24"/>
          <w:highlight w:val="none"/>
        </w:rPr>
      </w:pPr>
      <w:r>
        <w:rPr>
          <w:rFonts w:ascii="宋体" w:hAnsi="宋体" w:eastAsia="宋体" w:cs="Times New Roman"/>
          <w:b/>
          <w:bCs/>
          <w:color w:val="auto"/>
          <w:sz w:val="24"/>
          <w:highlight w:val="none"/>
        </w:rPr>
        <w:t>29</w:t>
      </w:r>
      <w:r>
        <w:rPr>
          <w:rFonts w:hint="eastAsia" w:ascii="宋体" w:hAnsi="宋体" w:eastAsia="宋体" w:cs="Times New Roman"/>
          <w:b/>
          <w:bCs/>
          <w:color w:val="auto"/>
          <w:sz w:val="24"/>
          <w:highlight w:val="none"/>
        </w:rPr>
        <w:t>．履约担保</w:t>
      </w:r>
    </w:p>
    <w:p w14:paraId="59DED468">
      <w:pPr>
        <w:snapToGrid w:val="0"/>
        <w:spacing w:line="360" w:lineRule="auto"/>
        <w:ind w:firstLine="480" w:firstLineChars="200"/>
        <w:rPr>
          <w:rFonts w:ascii="宋体" w:eastAsia="宋体" w:cs="Times New Roman"/>
          <w:color w:val="auto"/>
          <w:sz w:val="24"/>
          <w:highlight w:val="none"/>
        </w:rPr>
      </w:pPr>
      <w:r>
        <w:rPr>
          <w:rFonts w:ascii="宋体" w:hAnsi="宋体" w:eastAsia="宋体" w:cs="Times New Roman"/>
          <w:color w:val="auto"/>
          <w:sz w:val="24"/>
          <w:highlight w:val="none"/>
        </w:rPr>
        <w:t xml:space="preserve">29.1 </w:t>
      </w:r>
      <w:r>
        <w:rPr>
          <w:rFonts w:hint="eastAsia" w:ascii="宋体" w:hAnsi="宋体" w:eastAsia="宋体" w:cs="Times New Roman"/>
          <w:color w:val="auto"/>
          <w:sz w:val="24"/>
          <w:highlight w:val="none"/>
        </w:rPr>
        <w:t>在收到中标通知书后的</w:t>
      </w:r>
      <w:r>
        <w:rPr>
          <w:rFonts w:ascii="宋体" w:hAnsi="宋体" w:eastAsia="宋体" w:cs="Times New Roman"/>
          <w:color w:val="auto"/>
          <w:sz w:val="24"/>
          <w:highlight w:val="none"/>
        </w:rPr>
        <w:t>15</w:t>
      </w:r>
      <w:r>
        <w:rPr>
          <w:rFonts w:hint="eastAsia" w:ascii="宋体" w:hAnsi="宋体" w:eastAsia="宋体" w:cs="Times New Roman"/>
          <w:color w:val="auto"/>
          <w:sz w:val="24"/>
          <w:highlight w:val="none"/>
        </w:rPr>
        <w:t>日内，中标人应按本须知前附表第</w:t>
      </w:r>
      <w:r>
        <w:rPr>
          <w:rFonts w:ascii="宋体" w:hAnsi="宋体" w:eastAsia="宋体" w:cs="Times New Roman"/>
          <w:color w:val="auto"/>
          <w:sz w:val="24"/>
          <w:highlight w:val="none"/>
        </w:rPr>
        <w:t>2</w:t>
      </w:r>
      <w:r>
        <w:rPr>
          <w:rFonts w:hint="eastAsia" w:ascii="宋体" w:hAnsi="宋体" w:eastAsia="宋体" w:cs="Times New Roman"/>
          <w:color w:val="auto"/>
          <w:sz w:val="24"/>
          <w:highlight w:val="none"/>
        </w:rPr>
        <w:t>0项的规定向招标人提交履约担保。</w:t>
      </w:r>
    </w:p>
    <w:p w14:paraId="17139C22">
      <w:pPr>
        <w:snapToGrid w:val="0"/>
        <w:spacing w:line="360" w:lineRule="auto"/>
        <w:ind w:firstLine="480" w:firstLineChars="200"/>
        <w:rPr>
          <w:rFonts w:ascii="宋体" w:eastAsia="宋体" w:cs="Times New Roman"/>
          <w:color w:val="auto"/>
          <w:sz w:val="24"/>
          <w:highlight w:val="none"/>
        </w:rPr>
      </w:pPr>
      <w:r>
        <w:rPr>
          <w:rFonts w:ascii="宋体" w:hAnsi="宋体" w:eastAsia="宋体" w:cs="Times New Roman"/>
          <w:color w:val="auto"/>
          <w:sz w:val="24"/>
          <w:highlight w:val="none"/>
        </w:rPr>
        <w:t>29.2</w:t>
      </w:r>
      <w:r>
        <w:rPr>
          <w:rFonts w:hint="eastAsia" w:ascii="宋体" w:hAnsi="宋体" w:eastAsia="宋体" w:cs="Times New Roman"/>
          <w:color w:val="auto"/>
          <w:sz w:val="24"/>
          <w:highlight w:val="none"/>
        </w:rPr>
        <w:t>中标通知书发出之日起</w:t>
      </w:r>
      <w:r>
        <w:rPr>
          <w:rFonts w:ascii="宋体" w:hAnsi="宋体" w:eastAsia="宋体" w:cs="Times New Roman"/>
          <w:color w:val="auto"/>
          <w:sz w:val="24"/>
          <w:highlight w:val="none"/>
        </w:rPr>
        <w:t>15</w:t>
      </w:r>
      <w:r>
        <w:rPr>
          <w:rFonts w:hint="eastAsia" w:ascii="宋体" w:hAnsi="宋体" w:eastAsia="宋体" w:cs="Times New Roman"/>
          <w:color w:val="auto"/>
          <w:sz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51626F11">
      <w:pPr>
        <w:spacing w:line="360" w:lineRule="auto"/>
        <w:ind w:firstLine="482" w:firstLineChars="200"/>
        <w:rPr>
          <w:rFonts w:ascii="宋体" w:eastAsia="宋体" w:cs="Times New Roman"/>
          <w:b/>
          <w:bCs/>
          <w:color w:val="auto"/>
          <w:sz w:val="24"/>
          <w:highlight w:val="none"/>
        </w:rPr>
      </w:pPr>
      <w:r>
        <w:rPr>
          <w:rFonts w:ascii="宋体" w:hAnsi="宋体" w:eastAsia="宋体" w:cs="Times New Roman"/>
          <w:b/>
          <w:bCs/>
          <w:color w:val="auto"/>
          <w:sz w:val="24"/>
          <w:highlight w:val="none"/>
        </w:rPr>
        <w:t>30</w:t>
      </w:r>
      <w:r>
        <w:rPr>
          <w:rFonts w:hint="eastAsia" w:ascii="宋体" w:hAnsi="宋体" w:eastAsia="宋体" w:cs="Times New Roman"/>
          <w:b/>
          <w:bCs/>
          <w:color w:val="auto"/>
          <w:sz w:val="24"/>
          <w:highlight w:val="none"/>
        </w:rPr>
        <w:t>．合同生效</w:t>
      </w:r>
    </w:p>
    <w:p w14:paraId="4B932518">
      <w:pPr>
        <w:spacing w:line="360" w:lineRule="auto"/>
        <w:ind w:firstLine="480" w:firstLineChars="200"/>
        <w:rPr>
          <w:rFonts w:ascii="宋体" w:eastAsia="宋体" w:cs="Times New Roman"/>
          <w:color w:val="auto"/>
          <w:sz w:val="24"/>
          <w:highlight w:val="none"/>
        </w:rPr>
      </w:pPr>
      <w:r>
        <w:rPr>
          <w:rFonts w:ascii="宋体" w:hAnsi="宋体" w:eastAsia="宋体" w:cs="Times New Roman"/>
          <w:color w:val="auto"/>
          <w:sz w:val="24"/>
          <w:highlight w:val="none"/>
        </w:rPr>
        <w:t>30.1</w:t>
      </w:r>
      <w:r>
        <w:rPr>
          <w:rFonts w:hint="eastAsia" w:ascii="宋体" w:hAnsi="宋体" w:eastAsia="宋体" w:cs="Times New Roman"/>
          <w:color w:val="auto"/>
          <w:sz w:val="24"/>
          <w:highlight w:val="none"/>
        </w:rPr>
        <w:t>在合同双方全权代表在合同协议书上签字，并分别加盖双方单位的公章后，合同正式生效。</w:t>
      </w:r>
    </w:p>
    <w:p w14:paraId="71A71FF5">
      <w:pPr>
        <w:spacing w:line="360" w:lineRule="auto"/>
        <w:ind w:firstLine="482" w:firstLineChars="200"/>
        <w:rPr>
          <w:rFonts w:ascii="宋体" w:eastAsia="宋体" w:cs="Times New Roman"/>
          <w:b/>
          <w:bCs/>
          <w:color w:val="auto"/>
          <w:sz w:val="24"/>
          <w:highlight w:val="none"/>
        </w:rPr>
      </w:pPr>
      <w:r>
        <w:rPr>
          <w:rFonts w:ascii="宋体" w:hAnsi="宋体" w:eastAsia="宋体" w:cs="Times New Roman"/>
          <w:b/>
          <w:bCs/>
          <w:color w:val="auto"/>
          <w:sz w:val="24"/>
          <w:highlight w:val="none"/>
        </w:rPr>
        <w:t>31</w:t>
      </w:r>
      <w:r>
        <w:rPr>
          <w:rFonts w:hint="eastAsia" w:ascii="宋体" w:hAnsi="宋体" w:eastAsia="宋体" w:cs="Times New Roman"/>
          <w:b/>
          <w:bCs/>
          <w:color w:val="auto"/>
          <w:sz w:val="24"/>
          <w:highlight w:val="none"/>
        </w:rPr>
        <w:t>．其它费用</w:t>
      </w:r>
    </w:p>
    <w:p w14:paraId="679D0A8D">
      <w:pPr>
        <w:widowControl w:val="0"/>
        <w:spacing w:after="0" w:line="360" w:lineRule="auto"/>
        <w:ind w:firstLine="482" w:firstLineChars="200"/>
        <w:jc w:val="both"/>
        <w:rPr>
          <w:rFonts w:ascii="宋体" w:hAnsi="Times New Roman" w:eastAsia="宋体" w:cs="Times New Roman"/>
          <w:b/>
          <w:bCs/>
          <w:color w:val="auto"/>
          <w:kern w:val="2"/>
          <w:sz w:val="24"/>
          <w:szCs w:val="20"/>
          <w:highlight w:val="none"/>
          <w:lang w:val="en-US" w:eastAsia="zh-CN" w:bidi="ar-SA"/>
        </w:rPr>
      </w:pPr>
      <w:r>
        <w:rPr>
          <w:rFonts w:ascii="宋体" w:hAnsi="宋体" w:eastAsia="宋体" w:cs="Times New Roman"/>
          <w:b/>
          <w:bCs/>
          <w:color w:val="auto"/>
          <w:kern w:val="2"/>
          <w:sz w:val="24"/>
          <w:szCs w:val="20"/>
          <w:highlight w:val="none"/>
          <w:lang w:val="en-US" w:eastAsia="zh-CN" w:bidi="ar-SA"/>
        </w:rPr>
        <w:t>32</w:t>
      </w:r>
      <w:r>
        <w:rPr>
          <w:rFonts w:hint="eastAsia" w:ascii="宋体" w:hAnsi="宋体" w:eastAsia="宋体" w:cs="Times New Roman"/>
          <w:b/>
          <w:bCs/>
          <w:color w:val="auto"/>
          <w:kern w:val="2"/>
          <w:sz w:val="24"/>
          <w:szCs w:val="20"/>
          <w:highlight w:val="none"/>
          <w:lang w:val="en-US" w:eastAsia="zh-CN" w:bidi="ar-SA"/>
        </w:rPr>
        <w:t>．腐败与欺诈行为</w:t>
      </w:r>
    </w:p>
    <w:p w14:paraId="190846AA">
      <w:pPr>
        <w:widowControl w:val="0"/>
        <w:spacing w:after="0" w:line="360" w:lineRule="auto"/>
        <w:ind w:firstLine="480" w:firstLineChars="200"/>
        <w:jc w:val="both"/>
        <w:rPr>
          <w:rFonts w:ascii="宋体" w:hAnsi="Times New Roman" w:eastAsia="宋体" w:cs="Times New Roman"/>
          <w:color w:val="auto"/>
          <w:kern w:val="2"/>
          <w:sz w:val="24"/>
          <w:szCs w:val="20"/>
          <w:highlight w:val="none"/>
          <w:lang w:val="en-US" w:eastAsia="zh-CN" w:bidi="ar-SA"/>
        </w:rPr>
      </w:pPr>
      <w:r>
        <w:rPr>
          <w:rFonts w:hint="eastAsia" w:ascii="宋体" w:hAnsi="宋体" w:eastAsia="宋体" w:cs="Times New Roman"/>
          <w:color w:val="auto"/>
          <w:kern w:val="2"/>
          <w:sz w:val="24"/>
          <w:szCs w:val="20"/>
          <w:highlight w:val="none"/>
          <w:lang w:val="en-US" w:eastAsia="zh-CN" w:bidi="ar-SA"/>
        </w:rPr>
        <w:t>在招标和合同实施期间，招标人要求投标人和承包人遵守最高的道德标准。</w:t>
      </w:r>
    </w:p>
    <w:p w14:paraId="374D68DB">
      <w:pPr>
        <w:widowControl w:val="0"/>
        <w:spacing w:after="0" w:line="360" w:lineRule="auto"/>
        <w:ind w:firstLine="480" w:firstLineChars="200"/>
        <w:jc w:val="both"/>
        <w:rPr>
          <w:rFonts w:ascii="宋体" w:hAnsi="Times New Roman" w:eastAsia="宋体" w:cs="Times New Roman"/>
          <w:color w:val="auto"/>
          <w:kern w:val="2"/>
          <w:sz w:val="24"/>
          <w:szCs w:val="20"/>
          <w:highlight w:val="none"/>
          <w:lang w:val="en-US" w:eastAsia="zh-CN" w:bidi="ar-SA"/>
        </w:rPr>
      </w:pPr>
      <w:r>
        <w:rPr>
          <w:rFonts w:ascii="宋体" w:hAnsi="宋体" w:eastAsia="宋体" w:cs="Times New Roman"/>
          <w:color w:val="auto"/>
          <w:kern w:val="2"/>
          <w:sz w:val="24"/>
          <w:szCs w:val="20"/>
          <w:highlight w:val="none"/>
          <w:lang w:val="en-US" w:eastAsia="zh-CN" w:bidi="ar-SA"/>
        </w:rPr>
        <w:t>32</w:t>
      </w:r>
      <w:r>
        <w:rPr>
          <w:rFonts w:hint="eastAsia" w:ascii="宋体" w:hAnsi="宋体" w:eastAsia="宋体" w:cs="Times New Roman"/>
          <w:color w:val="auto"/>
          <w:kern w:val="2"/>
          <w:sz w:val="24"/>
          <w:szCs w:val="20"/>
          <w:highlight w:val="none"/>
          <w:lang w:val="en-US" w:eastAsia="zh-CN" w:bidi="ar-SA"/>
        </w:rPr>
        <w:t>．</w:t>
      </w:r>
      <w:r>
        <w:rPr>
          <w:rFonts w:ascii="宋体" w:hAnsi="宋体" w:eastAsia="宋体" w:cs="Times New Roman"/>
          <w:color w:val="auto"/>
          <w:kern w:val="2"/>
          <w:sz w:val="24"/>
          <w:szCs w:val="20"/>
          <w:highlight w:val="none"/>
          <w:lang w:val="en-US" w:eastAsia="zh-CN" w:bidi="ar-SA"/>
        </w:rPr>
        <w:t>1</w:t>
      </w:r>
      <w:r>
        <w:rPr>
          <w:rFonts w:hint="eastAsia" w:ascii="宋体" w:hAnsi="宋体" w:eastAsia="宋体" w:cs="Times New Roman"/>
          <w:color w:val="auto"/>
          <w:kern w:val="2"/>
          <w:sz w:val="24"/>
          <w:szCs w:val="20"/>
          <w:highlight w:val="none"/>
          <w:lang w:val="en-US" w:eastAsia="zh-CN" w:bidi="ar-SA"/>
        </w:rPr>
        <w:t>对本条款的规定，特定义如下词汇：</w:t>
      </w:r>
    </w:p>
    <w:p w14:paraId="6B729857">
      <w:pPr>
        <w:widowControl w:val="0"/>
        <w:spacing w:after="0" w:line="360" w:lineRule="auto"/>
        <w:ind w:firstLine="480" w:firstLineChars="200"/>
        <w:jc w:val="both"/>
        <w:rPr>
          <w:rFonts w:ascii="宋体" w:hAnsi="Times New Roman" w:eastAsia="宋体" w:cs="Times New Roman"/>
          <w:color w:val="auto"/>
          <w:kern w:val="2"/>
          <w:sz w:val="24"/>
          <w:szCs w:val="20"/>
          <w:highlight w:val="none"/>
          <w:lang w:val="en-US" w:eastAsia="zh-CN" w:bidi="ar-SA"/>
        </w:rPr>
      </w:pPr>
      <w:r>
        <w:rPr>
          <w:rFonts w:ascii="宋体" w:hAnsi="宋体" w:eastAsia="宋体" w:cs="Times New Roman"/>
          <w:color w:val="auto"/>
          <w:kern w:val="2"/>
          <w:sz w:val="24"/>
          <w:szCs w:val="20"/>
          <w:highlight w:val="none"/>
          <w:lang w:val="en-US" w:eastAsia="zh-CN" w:bidi="ar-SA"/>
        </w:rPr>
        <w:t>1</w:t>
      </w:r>
      <w:r>
        <w:rPr>
          <w:rFonts w:hint="eastAsia" w:ascii="宋体" w:hAnsi="宋体" w:eastAsia="宋体" w:cs="Times New Roman"/>
          <w:color w:val="auto"/>
          <w:kern w:val="2"/>
          <w:sz w:val="24"/>
          <w:szCs w:val="20"/>
          <w:highlight w:val="none"/>
          <w:lang w:val="en-US" w:eastAsia="zh-CN" w:bidi="ar-SA"/>
        </w:rPr>
        <w:t>）、“腐败行为”是指在招标或合同执行期间，通过提供、给予、接受或索要任何有价值的东西，从而影响招标人有关人员工作的行为；</w:t>
      </w:r>
    </w:p>
    <w:p w14:paraId="2D9B8171">
      <w:pPr>
        <w:widowControl w:val="0"/>
        <w:spacing w:after="0" w:line="360" w:lineRule="auto"/>
        <w:ind w:firstLine="480" w:firstLineChars="200"/>
        <w:jc w:val="both"/>
        <w:rPr>
          <w:rFonts w:ascii="宋体" w:hAnsi="Times New Roman" w:eastAsia="宋体" w:cs="Times New Roman"/>
          <w:color w:val="auto"/>
          <w:kern w:val="2"/>
          <w:sz w:val="24"/>
          <w:szCs w:val="20"/>
          <w:highlight w:val="none"/>
          <w:lang w:val="en-US" w:eastAsia="zh-CN" w:bidi="ar-SA"/>
        </w:rPr>
      </w:pPr>
      <w:r>
        <w:rPr>
          <w:rFonts w:ascii="宋体" w:hAnsi="宋体" w:eastAsia="宋体" w:cs="Times New Roman"/>
          <w:color w:val="auto"/>
          <w:kern w:val="2"/>
          <w:sz w:val="24"/>
          <w:szCs w:val="20"/>
          <w:highlight w:val="none"/>
          <w:lang w:val="en-US" w:eastAsia="zh-CN" w:bidi="ar-SA"/>
        </w:rPr>
        <w:t>2</w:t>
      </w:r>
      <w:r>
        <w:rPr>
          <w:rFonts w:hint="eastAsia" w:ascii="宋体" w:hAnsi="宋体" w:eastAsia="宋体" w:cs="Times New Roman"/>
          <w:color w:val="auto"/>
          <w:kern w:val="2"/>
          <w:sz w:val="24"/>
          <w:szCs w:val="20"/>
          <w:highlight w:val="none"/>
          <w:lang w:val="en-US" w:eastAsia="zh-CN" w:bidi="ar-SA"/>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63F1E347">
      <w:pPr>
        <w:widowControl w:val="0"/>
        <w:spacing w:after="0" w:line="360" w:lineRule="auto"/>
        <w:ind w:firstLine="480" w:firstLineChars="200"/>
        <w:jc w:val="both"/>
        <w:rPr>
          <w:rFonts w:ascii="宋体" w:hAnsi="宋体" w:eastAsia="宋体" w:cs="Times New Roman"/>
          <w:color w:val="auto"/>
          <w:kern w:val="2"/>
          <w:sz w:val="24"/>
          <w:szCs w:val="20"/>
          <w:highlight w:val="none"/>
          <w:lang w:val="en-US" w:eastAsia="zh-CN" w:bidi="ar-SA"/>
        </w:rPr>
      </w:pPr>
      <w:r>
        <w:rPr>
          <w:rFonts w:ascii="宋体" w:hAnsi="宋体" w:eastAsia="宋体" w:cs="Times New Roman"/>
          <w:color w:val="auto"/>
          <w:kern w:val="2"/>
          <w:sz w:val="24"/>
          <w:szCs w:val="20"/>
          <w:highlight w:val="none"/>
          <w:lang w:val="en-US" w:eastAsia="zh-CN" w:bidi="ar-SA"/>
        </w:rPr>
        <w:t>32</w:t>
      </w:r>
      <w:r>
        <w:rPr>
          <w:rFonts w:hint="eastAsia" w:ascii="宋体" w:hAnsi="宋体" w:eastAsia="宋体" w:cs="Times New Roman"/>
          <w:color w:val="auto"/>
          <w:kern w:val="2"/>
          <w:sz w:val="24"/>
          <w:szCs w:val="20"/>
          <w:highlight w:val="none"/>
          <w:lang w:val="en-US" w:eastAsia="zh-CN" w:bidi="ar-SA"/>
        </w:rPr>
        <w:t>．</w:t>
      </w:r>
      <w:r>
        <w:rPr>
          <w:rFonts w:ascii="宋体" w:hAnsi="宋体" w:eastAsia="宋体" w:cs="Times New Roman"/>
          <w:color w:val="auto"/>
          <w:kern w:val="2"/>
          <w:sz w:val="24"/>
          <w:szCs w:val="20"/>
          <w:highlight w:val="none"/>
          <w:lang w:val="en-US" w:eastAsia="zh-CN" w:bidi="ar-SA"/>
        </w:rPr>
        <w:t>2</w:t>
      </w:r>
      <w:r>
        <w:rPr>
          <w:rFonts w:hint="eastAsia" w:ascii="宋体" w:hAnsi="宋体" w:eastAsia="宋体" w:cs="Times New Roman"/>
          <w:color w:val="auto"/>
          <w:kern w:val="2"/>
          <w:sz w:val="24"/>
          <w:szCs w:val="20"/>
          <w:highlight w:val="none"/>
          <w:lang w:val="en-US" w:eastAsia="zh-CN" w:bidi="ar-SA"/>
        </w:rPr>
        <w:t>如果投标人被认定在本招标的竞争中有腐败或欺诈行为，则会被取消投标资格。</w:t>
      </w:r>
    </w:p>
    <w:p w14:paraId="75288516">
      <w:pPr>
        <w:widowControl w:val="0"/>
        <w:spacing w:after="0" w:line="360" w:lineRule="auto"/>
        <w:ind w:firstLine="480" w:firstLineChars="200"/>
        <w:jc w:val="both"/>
        <w:rPr>
          <w:rFonts w:ascii="宋体" w:hAnsi="Times New Roman" w:eastAsia="宋体" w:cs="Times New Roman"/>
          <w:color w:val="auto"/>
          <w:kern w:val="2"/>
          <w:sz w:val="24"/>
          <w:szCs w:val="20"/>
          <w:highlight w:val="none"/>
          <w:lang w:val="en-US" w:eastAsia="zh-CN" w:bidi="ar-SA"/>
        </w:rPr>
      </w:pPr>
      <w:r>
        <w:rPr>
          <w:rFonts w:hint="eastAsia" w:ascii="宋体" w:hAnsi="Times New Roman" w:eastAsia="宋体" w:cs="Times New Roman"/>
          <w:color w:val="auto"/>
          <w:kern w:val="2"/>
          <w:sz w:val="24"/>
          <w:szCs w:val="20"/>
          <w:highlight w:val="none"/>
          <w:lang w:val="en-US" w:eastAsia="zh-CN" w:bidi="ar-SA"/>
        </w:rPr>
        <w:t>32.3投标人如在本项目中存在串通投标、弄虚作假骗取中标、行贿情形的，中标无效，行政监督部门将对其违法行为进行政处罚。该投标人将被招标人列入黑名单并限制其参与招标人后续项目的投标。</w:t>
      </w:r>
    </w:p>
    <w:p w14:paraId="7BC76C83">
      <w:pPr>
        <w:pStyle w:val="3"/>
        <w:jc w:val="center"/>
        <w:rPr>
          <w:rFonts w:ascii="宋体" w:hAnsi="宋体" w:cs="宋体"/>
          <w:color w:val="auto"/>
          <w:highlight w:val="none"/>
        </w:rPr>
      </w:pPr>
      <w:r>
        <w:rPr>
          <w:rFonts w:hint="eastAsia" w:ascii="宋体" w:hAnsi="宋体" w:cs="宋体"/>
          <w:color w:val="auto"/>
          <w:sz w:val="24"/>
          <w:highlight w:val="none"/>
        </w:rPr>
        <w:br w:type="page"/>
      </w:r>
      <w:bookmarkStart w:id="13" w:name="_Toc160197758"/>
      <w:r>
        <w:rPr>
          <w:rFonts w:hint="eastAsia" w:ascii="宋体" w:hAnsi="宋体" w:cs="宋体"/>
          <w:color w:val="auto"/>
          <w:highlight w:val="none"/>
        </w:rPr>
        <w:t>第二章  开标、评标及定标办法</w:t>
      </w:r>
      <w:bookmarkEnd w:id="13"/>
    </w:p>
    <w:p w14:paraId="2750966F">
      <w:pPr>
        <w:pStyle w:val="4"/>
        <w:rPr>
          <w:rFonts w:ascii="宋体" w:hAnsi="宋体" w:cs="宋体"/>
          <w:color w:val="auto"/>
          <w:highlight w:val="none"/>
        </w:rPr>
      </w:pPr>
      <w:bookmarkStart w:id="14" w:name="_Toc160197759"/>
      <w:r>
        <w:rPr>
          <w:rFonts w:hint="eastAsia" w:ascii="宋体" w:hAnsi="宋体" w:cs="宋体"/>
          <w:color w:val="auto"/>
          <w:sz w:val="28"/>
          <w:szCs w:val="28"/>
          <w:highlight w:val="none"/>
        </w:rPr>
        <w:t>一、</w:t>
      </w:r>
      <w:r>
        <w:rPr>
          <w:rFonts w:hint="eastAsia" w:ascii="宋体" w:hAnsi="宋体" w:cs="宋体"/>
          <w:color w:val="auto"/>
          <w:highlight w:val="none"/>
        </w:rPr>
        <w:t>开标、评标及定标办法修改表</w:t>
      </w:r>
      <w:bookmarkEnd w:id="14"/>
    </w:p>
    <w:p w14:paraId="1EBFF4DD">
      <w:pPr>
        <w:pStyle w:val="21"/>
        <w:spacing w:after="0" w:line="360" w:lineRule="auto"/>
        <w:rPr>
          <w:rFonts w:ascii="宋体" w:hAnsi="宋体" w:cs="宋体"/>
          <w:b/>
          <w:color w:val="auto"/>
          <w:szCs w:val="21"/>
          <w:highlight w:val="none"/>
        </w:rPr>
      </w:pPr>
      <w:r>
        <w:rPr>
          <w:rFonts w:hint="eastAsia" w:ascii="宋体" w:hAnsi="宋体" w:cs="宋体"/>
          <w:b/>
          <w:color w:val="auto"/>
          <w:szCs w:val="21"/>
          <w:highlight w:val="none"/>
        </w:rPr>
        <w:t>声明：本</w:t>
      </w:r>
      <w:r>
        <w:rPr>
          <w:rFonts w:hint="eastAsia" w:ascii="宋体" w:hAnsi="宋体" w:cs="宋体"/>
          <w:b/>
          <w:color w:val="auto"/>
          <w:highlight w:val="none"/>
        </w:rPr>
        <w:t>开标、评标及定标办法使用GZZB2018-3招标文件范本的开标、评标及定标办法通用条款，与该通用条款不同之处，均在本表中列明，并以现文为准，原</w:t>
      </w:r>
      <w:r>
        <w:rPr>
          <w:rFonts w:hint="eastAsia" w:ascii="宋体" w:hAnsi="宋体" w:cs="宋体"/>
          <w:b/>
          <w:color w:val="auto"/>
          <w:szCs w:val="21"/>
          <w:highlight w:val="none"/>
        </w:rPr>
        <w:t>文不再有效。本招标文件中不再转录</w:t>
      </w:r>
      <w:r>
        <w:rPr>
          <w:rFonts w:hint="eastAsia" w:ascii="宋体" w:hAnsi="宋体" w:cs="宋体"/>
          <w:b/>
          <w:color w:val="auto"/>
          <w:highlight w:val="none"/>
        </w:rPr>
        <w:t>开标、评标及定标办法</w:t>
      </w:r>
      <w:r>
        <w:rPr>
          <w:rFonts w:hint="eastAsia" w:ascii="宋体" w:hAnsi="宋体" w:cs="宋体"/>
          <w:b/>
          <w:color w:val="auto"/>
          <w:szCs w:val="21"/>
          <w:highlight w:val="none"/>
        </w:rPr>
        <w:t>通用条款，请投标人自行到广州市住房和城乡建设局网站（网址：</w:t>
      </w:r>
      <w:r>
        <w:rPr>
          <w:color w:val="auto"/>
          <w:highlight w:val="none"/>
        </w:rPr>
        <w:fldChar w:fldCharType="begin"/>
      </w:r>
      <w:r>
        <w:rPr>
          <w:color w:val="auto"/>
          <w:highlight w:val="none"/>
        </w:rPr>
        <w:instrText xml:space="preserve"> HYPERLINK "http://www.gzcc.gov.cn/）下载GZZB2018-3" </w:instrText>
      </w:r>
      <w:r>
        <w:rPr>
          <w:color w:val="auto"/>
          <w:highlight w:val="none"/>
        </w:rPr>
        <w:fldChar w:fldCharType="separate"/>
      </w:r>
      <w:r>
        <w:rPr>
          <w:rStyle w:val="28"/>
          <w:rFonts w:hint="eastAsia" w:ascii="宋体" w:hAnsi="宋体" w:cs="宋体"/>
          <w:b/>
          <w:color w:val="auto"/>
          <w:szCs w:val="21"/>
          <w:highlight w:val="none"/>
        </w:rPr>
        <w:t>http://zfcj.gz.gov.cn/）下载GZZB2018-3</w:t>
      </w:r>
      <w:r>
        <w:rPr>
          <w:rStyle w:val="28"/>
          <w:rFonts w:hint="eastAsia" w:ascii="宋体" w:hAnsi="宋体" w:cs="宋体"/>
          <w:b/>
          <w:color w:val="auto"/>
          <w:szCs w:val="21"/>
          <w:highlight w:val="none"/>
        </w:rPr>
        <w:fldChar w:fldCharType="end"/>
      </w:r>
      <w:r>
        <w:rPr>
          <w:rFonts w:hint="eastAsia" w:ascii="宋体" w:hAnsi="宋体" w:cs="宋体"/>
          <w:b/>
          <w:color w:val="auto"/>
          <w:szCs w:val="21"/>
          <w:highlight w:val="none"/>
        </w:rPr>
        <w:t>范本查阅。</w:t>
      </w:r>
    </w:p>
    <w:p w14:paraId="3E605094">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36.1            </w:t>
      </w:r>
      <w:r>
        <w:rPr>
          <w:rFonts w:hint="eastAsia" w:ascii="宋体" w:hAnsi="宋体" w:cs="宋体"/>
          <w:b/>
          <w:color w:val="auto"/>
          <w:szCs w:val="21"/>
          <w:highlight w:val="none"/>
        </w:rPr>
        <w:t>修改类型：修改</w:t>
      </w:r>
    </w:p>
    <w:p w14:paraId="643C590D">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14:paraId="5DF98341">
      <w:pPr>
        <w:pBdr>
          <w:bottom w:val="single" w:color="auto" w:sz="6" w:space="1"/>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14:paraId="79C78920">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36.3                </w:t>
      </w:r>
      <w:r>
        <w:rPr>
          <w:rFonts w:hint="eastAsia" w:ascii="宋体" w:hAnsi="宋体" w:cs="宋体"/>
          <w:b/>
          <w:color w:val="auto"/>
          <w:szCs w:val="21"/>
          <w:highlight w:val="none"/>
        </w:rPr>
        <w:t>修改类型：删除</w:t>
      </w:r>
    </w:p>
    <w:p w14:paraId="053CAA9F">
      <w:pPr>
        <w:pBdr>
          <w:bottom w:val="single" w:color="auto" w:sz="6" w:space="1"/>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5331EB7C">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条款号：36.4                修改类型：修改</w:t>
      </w:r>
    </w:p>
    <w:p w14:paraId="358CF5C8">
      <w:pP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36.4若递交投标文件的投标人不足3家，则重新组织招标。（当N个标段同时招标且不允许兼中时，若有效投标人不足N+2家，则重新组织招标）。</w:t>
      </w:r>
    </w:p>
    <w:p w14:paraId="1D39BA22">
      <w:pPr>
        <w:pBdr>
          <w:bottom w:val="single" w:color="auto" w:sz="6" w:space="1"/>
        </w:pBd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36.4若递交投标文件的投标人不足3家，则重新组织招标。</w:t>
      </w:r>
    </w:p>
    <w:p w14:paraId="4B636F6B">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Cs/>
          <w:color w:val="auto"/>
          <w:szCs w:val="21"/>
          <w:highlight w:val="none"/>
        </w:rPr>
        <w:t xml:space="preserve">36.5.1              </w:t>
      </w:r>
      <w:r>
        <w:rPr>
          <w:rFonts w:hint="eastAsia" w:ascii="宋体" w:hAnsi="宋体" w:cs="宋体"/>
          <w:b/>
          <w:color w:val="auto"/>
          <w:szCs w:val="21"/>
          <w:highlight w:val="none"/>
        </w:rPr>
        <w:t>修改类型：修改</w:t>
      </w:r>
    </w:p>
    <w:p w14:paraId="202AA579">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36.5.1在投标截止时间</w:t>
      </w:r>
      <w:r>
        <w:rPr>
          <w:rFonts w:hint="eastAsia" w:ascii="宋体" w:hAnsi="宋体" w:cs="宋体"/>
          <w:color w:val="auto"/>
          <w:szCs w:val="21"/>
          <w:highlight w:val="none"/>
          <w:lang w:val="en-US" w:eastAsia="zh-CN"/>
        </w:rPr>
        <w:t>后一个</w:t>
      </w:r>
      <w:r>
        <w:rPr>
          <w:rFonts w:hint="eastAsia" w:ascii="宋体" w:hAnsi="宋体" w:cs="宋体"/>
          <w:color w:val="auto"/>
          <w:szCs w:val="21"/>
          <w:highlight w:val="none"/>
        </w:rPr>
        <w:t>小时内，投标人通过交易平台对已递交的电子投标文件进行解密。投标人完成解密后，再由招标人进行解密。解密完成后，公布招标项目名称、投标人名称、投标保证金的递交情况、投标报价、工期及其他内容；</w:t>
      </w:r>
    </w:p>
    <w:p w14:paraId="545CA3A1">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eastAsia="宋体" w:cs="Times New Roman"/>
          <w:color w:val="auto"/>
          <w:szCs w:val="21"/>
          <w:highlight w:val="none"/>
        </w:rPr>
        <w:t>在投标截止时间后</w:t>
      </w:r>
      <w:r>
        <w:rPr>
          <w:rFonts w:hint="eastAsia" w:ascii="宋体" w:hAnsi="宋体" w:eastAsia="宋体" w:cs="Times New Roman"/>
          <w:color w:val="auto"/>
          <w:szCs w:val="21"/>
          <w:highlight w:val="none"/>
          <w:u w:val="single"/>
          <w:lang w:val="en-US" w:eastAsia="zh-CN"/>
        </w:rPr>
        <w:t>一</w:t>
      </w:r>
      <w:r>
        <w:rPr>
          <w:rFonts w:hint="eastAsia" w:ascii="宋体" w:hAnsi="宋体" w:eastAsia="宋体" w:cs="Times New Roman"/>
          <w:color w:val="auto"/>
          <w:szCs w:val="21"/>
          <w:highlight w:val="none"/>
        </w:rPr>
        <w:t>小时内，投标人通过</w:t>
      </w:r>
      <w:r>
        <w:rPr>
          <w:rFonts w:hint="eastAsia" w:ascii="宋体" w:hAnsi="宋体" w:eastAsia="宋体" w:cs="Times New Roman"/>
          <w:color w:val="auto"/>
          <w:szCs w:val="21"/>
          <w:highlight w:val="none"/>
          <w:u w:val="single"/>
          <w:lang w:eastAsia="zh-CN"/>
        </w:rPr>
        <w:t>广州交易集团有限公司（广州公共资源交易中心）</w:t>
      </w:r>
      <w:r>
        <w:rPr>
          <w:rFonts w:hint="eastAsia" w:ascii="宋体" w:hAnsi="宋体" w:eastAsia="宋体" w:cs="Times New Roman"/>
          <w:color w:val="auto"/>
          <w:szCs w:val="21"/>
          <w:highlight w:val="none"/>
        </w:rPr>
        <w:t>交易平台对已递交的电子投标文件进行解密。投标人完成解密后，再由招标人进行解密（如有项目负责人签到环节，应在项目负责人签到完成后，招标人再进行解密）。解密完成后，公布招标项目名称、投标人名称、投标报价、工期及其他内容；</w:t>
      </w:r>
    </w:p>
    <w:p w14:paraId="3CD92207">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Cs/>
          <w:color w:val="auto"/>
          <w:szCs w:val="21"/>
          <w:highlight w:val="none"/>
        </w:rPr>
        <w:t>36.5.3</w:t>
      </w:r>
      <w:r>
        <w:rPr>
          <w:rFonts w:hint="eastAsia" w:ascii="宋体" w:hAnsi="宋体" w:cs="宋体"/>
          <w:b/>
          <w:color w:val="auto"/>
          <w:szCs w:val="21"/>
          <w:highlight w:val="none"/>
        </w:rPr>
        <w:t>修改类型：修改</w:t>
      </w:r>
    </w:p>
    <w:p w14:paraId="0428B304">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36.5.3投标人代表、招标人代表、监标人、记录人等有关人员在开标记录上签字确认；若有关人员不签字的，不影响开标程序；</w:t>
      </w:r>
    </w:p>
    <w:p w14:paraId="6298A7B9">
      <w:pPr>
        <w:pBdr>
          <w:bottom w:val="single" w:color="auto" w:sz="6" w:space="1"/>
        </w:pBdr>
        <w:spacing w:line="360" w:lineRule="auto"/>
        <w:ind w:firstLine="422" w:firstLineChars="200"/>
        <w:rPr>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36.5.3投标人代表、招标人代表、监标人、记录人等有关人员在开标记录上签字确认；若有关人员不签字的，不影响开标程序；</w:t>
      </w:r>
      <w:r>
        <w:rPr>
          <w:rFonts w:hint="eastAsia" w:ascii="宋体" w:hAnsi="宋体" w:cs="宋体"/>
          <w:bCs/>
          <w:color w:val="auto"/>
          <w:szCs w:val="21"/>
          <w:highlight w:val="none"/>
          <w:u w:val="single"/>
        </w:rPr>
        <w:t>若投标人不参加开标会的，或不签字确认的，视同该投标人认可开标结果。</w:t>
      </w:r>
    </w:p>
    <w:p w14:paraId="5BE8AA7C">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条款号：38.1            修改类型：修改</w:t>
      </w:r>
    </w:p>
    <w:p w14:paraId="0AD1B423">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lang w:bidi="ar"/>
        </w:rPr>
        <w:t>原文：</w:t>
      </w:r>
      <w:r>
        <w:rPr>
          <w:rFonts w:hint="eastAsia" w:ascii="宋体" w:hAnsi="宋体" w:eastAsia="宋体" w:cs="宋体"/>
          <w:color w:val="auto"/>
          <w:szCs w:val="21"/>
          <w:highlight w:val="none"/>
          <w:lang w:bidi="ar"/>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3AF4A511">
      <w:pPr>
        <w:pBdr>
          <w:bottom w:val="single" w:color="auto" w:sz="12"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lang w:bidi="ar"/>
        </w:rPr>
        <w:t>现文：</w:t>
      </w:r>
      <w:r>
        <w:rPr>
          <w:rFonts w:hint="eastAsia" w:ascii="宋体" w:hAnsi="宋体" w:eastAsia="宋体" w:cs="宋体"/>
          <w:color w:val="auto"/>
          <w:szCs w:val="21"/>
          <w:highlight w:val="none"/>
          <w:lang w:bidi="ar"/>
        </w:rPr>
        <w:t>38.1为有助于投标文件的审查、评价和比较，评标期间，经评标委员会或评标委员会专业评审组中两人以上（含两人）以书面形式提出动议，评标委员会或评标委员会专业评审组应当书面发出澄清通知，要求投标人</w:t>
      </w:r>
      <w:r>
        <w:rPr>
          <w:rFonts w:hint="eastAsia" w:ascii="宋体" w:hAnsi="宋体" w:eastAsia="宋体" w:cs="宋体"/>
          <w:color w:val="auto"/>
          <w:szCs w:val="21"/>
          <w:highlight w:val="none"/>
          <w:u w:val="single"/>
          <w:lang w:bidi="ar"/>
        </w:rPr>
        <w:t>对投标文件含义不明确、对同类问题表述不一致、有明显文字和计算错误的内容以及细微偏差的</w:t>
      </w:r>
      <w:r>
        <w:rPr>
          <w:rFonts w:hint="eastAsia" w:ascii="宋体" w:hAnsi="宋体" w:eastAsia="宋体" w:cs="宋体"/>
          <w:color w:val="auto"/>
          <w:szCs w:val="21"/>
          <w:highlight w:val="none"/>
          <w:lang w:bidi="ar"/>
        </w:rPr>
        <w:t>内容作出澄清。</w:t>
      </w:r>
    </w:p>
    <w:p w14:paraId="4C7DDFF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条款号：39.2             修改类型：修改</w:t>
      </w:r>
    </w:p>
    <w:p w14:paraId="672C252A">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39.2 依法必须进行公开招标的项目，招标人应当确定排名第一的中标候选人为中标人。</w:t>
      </w:r>
    </w:p>
    <w:p w14:paraId="4E5FA472">
      <w:pPr>
        <w:pBdr>
          <w:bottom w:val="single" w:color="auto" w:sz="6" w:space="1"/>
        </w:pBd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39.2依法必须进行公开招标的项目，招标人应当确定排名第一的中标候选人，</w:t>
      </w:r>
      <w:r>
        <w:rPr>
          <w:rFonts w:hint="eastAsia" w:ascii="宋体" w:hAnsi="宋体" w:eastAsia="宋体" w:cs="宋体"/>
          <w:color w:val="auto"/>
          <w:szCs w:val="21"/>
          <w:highlight w:val="none"/>
          <w:u w:val="single"/>
        </w:rPr>
        <w:t>若在填报中标候选人公示信息时被发现委派的项目负责人已在其他在建项目中任职的，则不能进行中标候选人公示，招标人可以确定排名第二的中标候选人为中标人。</w:t>
      </w:r>
    </w:p>
    <w:p w14:paraId="516E0F07">
      <w:pPr>
        <w:pStyle w:val="18"/>
        <w:widowControl/>
        <w:spacing w:line="360" w:lineRule="auto"/>
        <w:ind w:firstLine="422" w:firstLineChars="200"/>
        <w:rPr>
          <w:rFonts w:ascii="宋体" w:hAnsi="宋体" w:cs="宋体"/>
          <w:b/>
          <w:bCs/>
          <w:color w:val="auto"/>
          <w:sz w:val="21"/>
          <w:szCs w:val="21"/>
          <w:highlight w:val="none"/>
          <w:shd w:val="clear" w:color="auto" w:fill="FFFFFF"/>
        </w:rPr>
      </w:pPr>
      <w:r>
        <w:rPr>
          <w:rFonts w:hint="eastAsia" w:ascii="宋体" w:hAnsi="宋体" w:cs="宋体"/>
          <w:b/>
          <w:bCs/>
          <w:color w:val="auto"/>
          <w:sz w:val="21"/>
          <w:szCs w:val="21"/>
          <w:highlight w:val="none"/>
          <w:shd w:val="clear" w:color="auto" w:fill="FFFFFF"/>
        </w:rPr>
        <w:t>条款号：39.3                   修改类型：修改</w:t>
      </w:r>
    </w:p>
    <w:p w14:paraId="2E92E4A3">
      <w:pPr>
        <w:widowControl/>
        <w:spacing w:line="360" w:lineRule="auto"/>
        <w:ind w:firstLine="413" w:firstLineChars="196"/>
        <w:jc w:val="left"/>
        <w:rPr>
          <w:rFonts w:ascii="宋体" w:hAnsi="宋体" w:cs="宋体"/>
          <w:color w:val="auto"/>
          <w:szCs w:val="21"/>
          <w:highlight w:val="none"/>
          <w:shd w:val="clear" w:color="auto" w:fill="FFFFFF"/>
        </w:rPr>
      </w:pPr>
      <w:r>
        <w:rPr>
          <w:rFonts w:hint="eastAsia" w:ascii="宋体" w:hAnsi="宋体" w:cs="宋体"/>
          <w:b/>
          <w:color w:val="auto"/>
          <w:kern w:val="0"/>
          <w:szCs w:val="21"/>
          <w:highlight w:val="none"/>
          <w:shd w:val="clear" w:color="auto" w:fill="FFFFFF"/>
        </w:rPr>
        <w:t>原文：</w:t>
      </w:r>
      <w:r>
        <w:rPr>
          <w:rFonts w:hint="eastAsia" w:ascii="宋体" w:hAnsi="宋体" w:cs="宋体"/>
          <w:color w:val="auto"/>
          <w:kern w:val="0"/>
          <w:szCs w:val="21"/>
          <w:highlight w:val="none"/>
          <w:shd w:val="clear" w:color="auto" w:fill="FFFFFF"/>
        </w:rPr>
        <w:t>3</w:t>
      </w:r>
      <w:r>
        <w:rPr>
          <w:rFonts w:ascii="宋体" w:hAnsi="宋体" w:cs="宋体"/>
          <w:color w:val="auto"/>
          <w:kern w:val="0"/>
          <w:szCs w:val="21"/>
          <w:highlight w:val="none"/>
          <w:shd w:val="clear" w:color="auto" w:fill="FFFFFF"/>
        </w:rPr>
        <w:t>9.3</w:t>
      </w:r>
      <w:r>
        <w:rPr>
          <w:rFonts w:hint="eastAsia" w:ascii="宋体" w:hAnsi="宋体" w:cs="宋体"/>
          <w:color w:val="auto"/>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14:paraId="6DC50197">
      <w:pPr>
        <w:pBdr>
          <w:bottom w:val="single" w:color="auto" w:sz="6" w:space="1"/>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shd w:val="clear" w:color="auto" w:fill="FFFFFF"/>
        </w:rPr>
        <w:t>现文：</w:t>
      </w:r>
      <w:r>
        <w:rPr>
          <w:rFonts w:hint="eastAsia" w:ascii="宋体" w:hAnsi="宋体" w:cs="宋体"/>
          <w:color w:val="auto"/>
          <w:szCs w:val="21"/>
          <w:highlight w:val="none"/>
        </w:rPr>
        <w:t>39.3排名第一的中标候选人放弃中标、或因不可抗力提出不能履行合同，或者招标文件规定应当提交履约担保而在规定的期限内未能提交的，</w:t>
      </w:r>
      <w:r>
        <w:rPr>
          <w:rFonts w:hint="eastAsia" w:ascii="宋体" w:hAnsi="宋体" w:cs="宋体"/>
          <w:color w:val="auto"/>
          <w:szCs w:val="21"/>
          <w:highlight w:val="none"/>
          <w:u w:val="single"/>
        </w:rPr>
        <w:t>或经核查发现委派的项目负责人已在其他在建项目中任职的，</w:t>
      </w:r>
      <w:r>
        <w:rPr>
          <w:rFonts w:hint="eastAsia" w:ascii="宋体" w:hAnsi="宋体" w:cs="宋体"/>
          <w:color w:val="auto"/>
          <w:szCs w:val="21"/>
          <w:highlight w:val="none"/>
        </w:rPr>
        <w:t>招标人可以确定排名第二的中标候选人为中标人。</w:t>
      </w:r>
    </w:p>
    <w:p w14:paraId="0115305D">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条款号：（二）开标评标办法程序和细则  注     修改类型：删除</w:t>
      </w:r>
    </w:p>
    <w:p w14:paraId="69138D09">
      <w:pPr>
        <w:pBdr>
          <w:bottom w:val="single" w:color="auto" w:sz="6" w:space="1"/>
        </w:pBdr>
        <w:spacing w:line="360" w:lineRule="auto"/>
        <w:ind w:firstLine="422" w:firstLineChars="200"/>
        <w:rPr>
          <w:rFonts w:ascii="宋体" w:hAnsi="宋体" w:eastAsia="宋体" w:cs="宋体"/>
          <w:color w:val="auto"/>
          <w:szCs w:val="21"/>
          <w:highlight w:val="none"/>
          <w:u w:val="single"/>
        </w:rPr>
      </w:pPr>
      <w:r>
        <w:rPr>
          <w:rFonts w:hint="eastAsia" w:ascii="宋体" w:hAnsi="宋体" w:eastAsia="宋体" w:cs="宋体"/>
          <w:b/>
          <w:color w:val="auto"/>
          <w:szCs w:val="21"/>
          <w:highlight w:val="none"/>
          <w:lang w:bidi="ar"/>
        </w:rPr>
        <w:t>原文：</w:t>
      </w:r>
      <w:r>
        <w:rPr>
          <w:rFonts w:hint="eastAsia" w:ascii="宋体" w:hAnsi="宋体" w:eastAsia="宋体" w:cs="宋体"/>
          <w:color w:val="auto"/>
          <w:szCs w:val="21"/>
          <w:highlight w:val="none"/>
          <w:lang w:bidi="ar"/>
        </w:rPr>
        <w:t>注：以下八种评标办法所述企业综合诚信评价分数即投标截止当日广州市工程招标代理行业协会网站上公布的企业综合诚信评价60日诚信分。</w:t>
      </w:r>
    </w:p>
    <w:p w14:paraId="3A1EB0AE">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 评标办法        修改类型：删除</w:t>
      </w:r>
    </w:p>
    <w:p w14:paraId="6399F794">
      <w:pPr>
        <w:pBdr>
          <w:bottom w:val="single" w:color="auto" w:sz="6" w:space="1"/>
        </w:pBdr>
        <w:spacing w:line="360" w:lineRule="auto"/>
        <w:ind w:firstLine="527" w:firstLineChars="250"/>
        <w:rPr>
          <w:rStyle w:val="28"/>
          <w:rFonts w:ascii="宋体" w:hAnsi="宋体" w:cs="宋体"/>
          <w:color w:val="auto"/>
          <w:szCs w:val="21"/>
          <w:highlight w:val="none"/>
        </w:rPr>
      </w:pPr>
      <w:r>
        <w:rPr>
          <w:rFonts w:hint="eastAsia" w:ascii="宋体" w:hAnsi="宋体" w:cs="宋体"/>
          <w:b/>
          <w:color w:val="auto"/>
          <w:szCs w:val="21"/>
          <w:highlight w:val="none"/>
        </w:rPr>
        <w:t>原文：</w:t>
      </w:r>
      <w:r>
        <w:rPr>
          <w:rStyle w:val="28"/>
          <w:rFonts w:hint="eastAsia" w:ascii="宋体" w:hAnsi="宋体" w:cs="宋体"/>
          <w:color w:val="auto"/>
          <w:szCs w:val="21"/>
          <w:highlight w:val="none"/>
        </w:rPr>
        <w:t>可选</w:t>
      </w:r>
      <w:r>
        <w:rPr>
          <w:rFonts w:hint="eastAsia" w:ascii="宋体" w:hAnsi="宋体" w:cs="宋体"/>
          <w:color w:val="auto"/>
          <w:szCs w:val="21"/>
          <w:highlight w:val="none"/>
        </w:rPr>
        <w:t>办法</w:t>
      </w:r>
      <w:r>
        <w:rPr>
          <w:rStyle w:val="28"/>
          <w:rFonts w:hint="eastAsia" w:ascii="宋体" w:hAnsi="宋体" w:cs="宋体"/>
          <w:color w:val="auto"/>
          <w:szCs w:val="21"/>
          <w:highlight w:val="none"/>
        </w:rPr>
        <w:t>一（适合</w:t>
      </w:r>
      <w:r>
        <w:rPr>
          <w:rStyle w:val="28"/>
          <w:rFonts w:hint="eastAsia" w:ascii="宋体" w:hAnsi="宋体" w:cs="宋体"/>
          <w:color w:val="auto"/>
          <w:kern w:val="0"/>
          <w:szCs w:val="21"/>
          <w:highlight w:val="none"/>
        </w:rPr>
        <w:t>综合评分法一</w:t>
      </w:r>
      <w:r>
        <w:rPr>
          <w:rStyle w:val="28"/>
          <w:rFonts w:hint="eastAsia" w:ascii="宋体" w:hAnsi="宋体" w:cs="宋体"/>
          <w:color w:val="auto"/>
          <w:szCs w:val="21"/>
          <w:highlight w:val="none"/>
        </w:rPr>
        <w:t>，技术标与经济标先后分别开启）</w:t>
      </w:r>
    </w:p>
    <w:p w14:paraId="428040C8">
      <w:pPr>
        <w:pBdr>
          <w:bottom w:val="single" w:color="auto" w:sz="6" w:space="1"/>
        </w:pBdr>
        <w:spacing w:line="360" w:lineRule="auto"/>
        <w:ind w:firstLine="1155" w:firstLineChars="550"/>
        <w:rPr>
          <w:rStyle w:val="28"/>
          <w:rFonts w:ascii="宋体" w:hAnsi="宋体" w:cs="宋体"/>
          <w:color w:val="auto"/>
          <w:szCs w:val="21"/>
          <w:highlight w:val="none"/>
        </w:rPr>
      </w:pPr>
      <w:r>
        <w:rPr>
          <w:rStyle w:val="28"/>
          <w:rFonts w:hint="eastAsia" w:ascii="宋体" w:hAnsi="宋体" w:cs="宋体"/>
          <w:color w:val="auto"/>
          <w:szCs w:val="21"/>
          <w:highlight w:val="none"/>
        </w:rPr>
        <w:t>可选</w:t>
      </w:r>
      <w:r>
        <w:rPr>
          <w:rFonts w:hint="eastAsia" w:ascii="宋体" w:hAnsi="宋体" w:cs="宋体"/>
          <w:color w:val="auto"/>
          <w:szCs w:val="21"/>
          <w:highlight w:val="none"/>
        </w:rPr>
        <w:t>办法</w:t>
      </w:r>
      <w:r>
        <w:rPr>
          <w:rStyle w:val="28"/>
          <w:rFonts w:hint="eastAsia" w:ascii="宋体" w:hAnsi="宋体" w:cs="宋体"/>
          <w:color w:val="auto"/>
          <w:szCs w:val="21"/>
          <w:highlight w:val="none"/>
        </w:rPr>
        <w:t>二（适合综合评分法一，技术标与经济标同时开启）</w:t>
      </w:r>
    </w:p>
    <w:p w14:paraId="28095545">
      <w:pPr>
        <w:pBdr>
          <w:bottom w:val="single" w:color="auto" w:sz="6" w:space="1"/>
        </w:pBdr>
        <w:spacing w:line="360" w:lineRule="auto"/>
        <w:ind w:firstLine="1155" w:firstLineChars="550"/>
        <w:rPr>
          <w:rStyle w:val="28"/>
          <w:rFonts w:ascii="宋体" w:hAnsi="宋体" w:cs="宋体"/>
          <w:color w:val="auto"/>
          <w:szCs w:val="21"/>
          <w:highlight w:val="none"/>
        </w:rPr>
      </w:pPr>
      <w:r>
        <w:rPr>
          <w:rStyle w:val="28"/>
          <w:rFonts w:hint="eastAsia" w:ascii="宋体" w:hAnsi="宋体" w:cs="宋体"/>
          <w:color w:val="auto"/>
          <w:szCs w:val="21"/>
          <w:highlight w:val="none"/>
        </w:rPr>
        <w:t>可选办法三（适合综合评分法二，技术标与经济标先后分别开启）</w:t>
      </w:r>
    </w:p>
    <w:p w14:paraId="3BAD8B28">
      <w:pPr>
        <w:pBdr>
          <w:bottom w:val="single" w:color="auto" w:sz="6" w:space="1"/>
        </w:pBdr>
        <w:spacing w:line="360" w:lineRule="auto"/>
        <w:ind w:firstLine="1155" w:firstLineChars="550"/>
        <w:rPr>
          <w:rStyle w:val="28"/>
          <w:rFonts w:ascii="宋体" w:hAnsi="宋体" w:cs="宋体"/>
          <w:color w:val="auto"/>
          <w:szCs w:val="21"/>
          <w:highlight w:val="none"/>
        </w:rPr>
      </w:pPr>
      <w:r>
        <w:rPr>
          <w:rStyle w:val="28"/>
          <w:rFonts w:hint="eastAsia" w:ascii="宋体" w:hAnsi="宋体" w:cs="宋体"/>
          <w:color w:val="auto"/>
          <w:szCs w:val="21"/>
          <w:highlight w:val="none"/>
        </w:rPr>
        <w:t>可选办法四（适合综合评分法二，技术标与经济标同时开启）</w:t>
      </w:r>
    </w:p>
    <w:p w14:paraId="7064EE21">
      <w:pPr>
        <w:pBdr>
          <w:bottom w:val="single" w:color="auto" w:sz="6" w:space="1"/>
        </w:pBdr>
        <w:spacing w:line="360" w:lineRule="auto"/>
        <w:ind w:firstLine="1155" w:firstLineChars="550"/>
        <w:rPr>
          <w:rStyle w:val="28"/>
          <w:rFonts w:ascii="宋体" w:hAnsi="宋体" w:cs="宋体"/>
          <w:color w:val="auto"/>
          <w:szCs w:val="21"/>
          <w:highlight w:val="none"/>
        </w:rPr>
      </w:pPr>
      <w:r>
        <w:rPr>
          <w:rStyle w:val="28"/>
          <w:rFonts w:hint="eastAsia" w:ascii="宋体" w:hAnsi="宋体" w:cs="宋体"/>
          <w:color w:val="auto"/>
          <w:szCs w:val="21"/>
          <w:highlight w:val="none"/>
        </w:rPr>
        <w:t>可选办法五（适合综合评分法三，技术标与经济标先后分别开启）</w:t>
      </w:r>
    </w:p>
    <w:p w14:paraId="24A99F65">
      <w:pPr>
        <w:pBdr>
          <w:bottom w:val="single" w:color="auto" w:sz="6" w:space="1"/>
        </w:pBdr>
        <w:spacing w:line="360" w:lineRule="auto"/>
        <w:ind w:firstLine="1155" w:firstLineChars="550"/>
        <w:rPr>
          <w:rStyle w:val="28"/>
          <w:rFonts w:ascii="宋体" w:hAnsi="宋体" w:cs="宋体"/>
          <w:color w:val="auto"/>
          <w:szCs w:val="21"/>
          <w:highlight w:val="none"/>
        </w:rPr>
      </w:pPr>
      <w:r>
        <w:rPr>
          <w:rStyle w:val="28"/>
          <w:rFonts w:hint="eastAsia" w:ascii="宋体" w:hAnsi="宋体" w:cs="宋体"/>
          <w:color w:val="auto"/>
          <w:szCs w:val="21"/>
          <w:highlight w:val="none"/>
        </w:rPr>
        <w:t>可选办法六（适合综合评分法三，技术标与经济标同时开启）</w:t>
      </w:r>
    </w:p>
    <w:p w14:paraId="19921D07">
      <w:pPr>
        <w:pBdr>
          <w:bottom w:val="single" w:color="auto" w:sz="6" w:space="1"/>
        </w:pBdr>
        <w:spacing w:line="360" w:lineRule="auto"/>
        <w:ind w:firstLine="1155" w:firstLineChars="550"/>
        <w:rPr>
          <w:rStyle w:val="28"/>
          <w:rFonts w:ascii="宋体" w:hAnsi="宋体" w:cs="宋体"/>
          <w:color w:val="auto"/>
          <w:szCs w:val="21"/>
          <w:highlight w:val="none"/>
        </w:rPr>
      </w:pPr>
      <w:r>
        <w:rPr>
          <w:rStyle w:val="28"/>
          <w:rFonts w:hint="eastAsia" w:ascii="宋体" w:hAnsi="宋体" w:cs="宋体"/>
          <w:color w:val="auto"/>
          <w:szCs w:val="21"/>
          <w:highlight w:val="none"/>
        </w:rPr>
        <w:t>可选办法八（适合经评审的最低投标价法，技术标与经济标同时开启）</w:t>
      </w:r>
    </w:p>
    <w:p w14:paraId="4FC97BAD">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 41.1         修改类型：修改</w:t>
      </w:r>
    </w:p>
    <w:p w14:paraId="61E284AC">
      <w:pPr>
        <w:pBdr>
          <w:bottom w:val="single" w:color="auto" w:sz="6" w:space="1"/>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41.1 开标由招标人主持；</w:t>
      </w:r>
    </w:p>
    <w:p w14:paraId="0DD162E8">
      <w:pPr>
        <w:pBdr>
          <w:bottom w:val="single" w:color="auto" w:sz="6" w:space="1"/>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 xml:space="preserve">41.1 </w:t>
      </w:r>
      <w:r>
        <w:rPr>
          <w:rFonts w:hint="eastAsia" w:ascii="宋体" w:hAnsi="宋体" w:cs="宋体"/>
          <w:color w:val="auto"/>
          <w:szCs w:val="21"/>
          <w:highlight w:val="none"/>
          <w:u w:val="single"/>
        </w:rPr>
        <w:t>开标由招标人或招标代理主持；</w:t>
      </w:r>
    </w:p>
    <w:p w14:paraId="11F9CFF9">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条款号：41.2.1             修改类型：修改</w:t>
      </w:r>
    </w:p>
    <w:p w14:paraId="4EF2EAF4">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41.2.1</w:t>
      </w:r>
      <w:r>
        <w:rPr>
          <w:rFonts w:hint="eastAsia" w:ascii="宋体" w:hAnsi="宋体" w:cs="宋体"/>
          <w:bCs/>
          <w:color w:val="auto"/>
          <w:szCs w:val="21"/>
          <w:highlight w:val="none"/>
        </w:rPr>
        <w:t>投标截止期前，各投标人递交投标文件（包括技术标投标文件、经济标投标文件）至</w:t>
      </w:r>
      <w:r>
        <w:rPr>
          <w:rFonts w:hint="eastAsia" w:ascii="宋体" w:hAnsi="宋体" w:cs="宋体"/>
          <w:color w:val="auto"/>
          <w:sz w:val="24"/>
          <w:szCs w:val="24"/>
          <w:highlight w:val="none"/>
          <w:u w:val="single"/>
          <w:lang w:val="en-US" w:eastAsia="zh-CN"/>
        </w:rPr>
        <w:t xml:space="preserve">         </w:t>
      </w:r>
      <w:r>
        <w:rPr>
          <w:rFonts w:hint="eastAsia" w:ascii="宋体" w:hAnsi="宋体" w:cs="宋体"/>
          <w:bCs/>
          <w:color w:val="auto"/>
          <w:szCs w:val="21"/>
          <w:highlight w:val="none"/>
        </w:rPr>
        <w:t xml:space="preserve">交易平台。有关投标文件提交的事项详见第一章投标须知。 </w:t>
      </w:r>
    </w:p>
    <w:p w14:paraId="62923F93">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41.2.1</w:t>
      </w:r>
      <w:r>
        <w:rPr>
          <w:rFonts w:hint="eastAsia" w:ascii="宋体"/>
          <w:color w:val="auto"/>
          <w:szCs w:val="21"/>
          <w:highlight w:val="none"/>
        </w:rPr>
        <w:t>投标截止期前，各投标人递交投标文件（包括技术标投标文件、经济标投标文件）至</w:t>
      </w:r>
      <w:r>
        <w:rPr>
          <w:rFonts w:hint="eastAsia" w:ascii="宋体" w:hAnsi="宋体"/>
          <w:color w:val="auto"/>
          <w:szCs w:val="21"/>
          <w:highlight w:val="none"/>
          <w:u w:val="single"/>
          <w:lang w:eastAsia="zh-CN"/>
        </w:rPr>
        <w:t>广州交易集团有限公司（广州公共资源交易中心）</w:t>
      </w:r>
      <w:r>
        <w:rPr>
          <w:rFonts w:hint="eastAsia" w:ascii="宋体"/>
          <w:color w:val="auto"/>
          <w:szCs w:val="21"/>
          <w:highlight w:val="none"/>
        </w:rPr>
        <w:t xml:space="preserve">交易平台。有关投标文件提交的事项详见第一章投标须知。 </w:t>
      </w:r>
    </w:p>
    <w:p w14:paraId="2EB988F9">
      <w:pPr>
        <w:spacing w:line="360" w:lineRule="auto"/>
        <w:ind w:firstLine="422" w:firstLineChars="200"/>
        <w:rPr>
          <w:rFonts w:hint="eastAsia" w:ascii="宋体" w:hAnsi="Times New Roman" w:eastAsia="宋体" w:cs="Times New Roman"/>
          <w:strike/>
          <w:color w:val="auto"/>
          <w:szCs w:val="21"/>
          <w:highlight w:val="none"/>
          <w:lang w:eastAsia="zh-CN"/>
        </w:rPr>
      </w:pPr>
      <w:r>
        <w:rPr>
          <w:rFonts w:hint="eastAsia" w:ascii="Times New Roman" w:hAnsi="Times New Roman" w:eastAsia="宋体" w:cs="Times New Roman"/>
          <w:b/>
          <w:color w:val="auto"/>
          <w:szCs w:val="21"/>
          <w:highlight w:val="none"/>
        </w:rPr>
        <w:t>条款号：</w:t>
      </w:r>
      <w:r>
        <w:rPr>
          <w:rFonts w:hint="eastAsia" w:ascii="宋体" w:hAnsi="宋体" w:eastAsia="宋体" w:cs="宋体"/>
          <w:b/>
          <w:color w:val="auto"/>
          <w:szCs w:val="21"/>
          <w:highlight w:val="none"/>
        </w:rPr>
        <w:t xml:space="preserve">41.2.2 </w:t>
      </w:r>
      <w:r>
        <w:rPr>
          <w:rFonts w:ascii="Times New Roman" w:hAnsi="Times New Roman" w:eastAsia="宋体" w:cs="Times New Roman"/>
          <w:b/>
          <w:color w:val="auto"/>
          <w:szCs w:val="21"/>
          <w:highlight w:val="none"/>
        </w:rPr>
        <w:t xml:space="preserve">       </w:t>
      </w:r>
      <w:r>
        <w:rPr>
          <w:rFonts w:hint="eastAsia" w:ascii="Times New Roman" w:hAnsi="Times New Roman" w:eastAsia="宋体" w:cs="Times New Roman"/>
          <w:b/>
          <w:color w:val="auto"/>
          <w:szCs w:val="21"/>
          <w:highlight w:val="none"/>
        </w:rPr>
        <w:t xml:space="preserve">      修改类型：</w:t>
      </w:r>
      <w:r>
        <w:rPr>
          <w:rFonts w:ascii="Times New Roman" w:hAnsi="Times New Roman" w:eastAsia="宋体" w:cs="Times New Roman"/>
          <w:b/>
          <w:color w:val="auto"/>
          <w:szCs w:val="21"/>
          <w:highlight w:val="none"/>
        </w:rPr>
        <w:t xml:space="preserve"> </w:t>
      </w:r>
      <w:r>
        <w:rPr>
          <w:rFonts w:hint="eastAsia" w:ascii="Times New Roman" w:hAnsi="Times New Roman" w:eastAsia="宋体" w:cs="Times New Roman"/>
          <w:b/>
          <w:color w:val="auto"/>
          <w:szCs w:val="21"/>
          <w:highlight w:val="none"/>
          <w:lang w:eastAsia="zh-CN"/>
        </w:rPr>
        <w:t>修改</w:t>
      </w:r>
    </w:p>
    <w:p w14:paraId="0945AD01">
      <w:pPr>
        <w:pBdr>
          <w:bottom w:val="single" w:color="auto" w:sz="4" w:space="1"/>
        </w:pBdr>
        <w:spacing w:line="360" w:lineRule="auto"/>
        <w:ind w:firstLine="422" w:firstLineChars="200"/>
        <w:rPr>
          <w:rFonts w:hint="eastAsia" w:ascii="宋体" w:hAnsi="Times New Roman" w:eastAsia="宋体" w:cs="Times New Roman"/>
          <w:color w:val="auto"/>
          <w:szCs w:val="21"/>
          <w:highlight w:val="none"/>
        </w:rPr>
      </w:pPr>
      <w:r>
        <w:rPr>
          <w:rFonts w:hint="eastAsia" w:ascii="宋体" w:hAnsi="Times New Roman" w:eastAsia="宋体" w:cs="Times New Roman"/>
          <w:b/>
          <w:bCs/>
          <w:color w:val="auto"/>
          <w:szCs w:val="21"/>
          <w:highlight w:val="none"/>
          <w:lang w:eastAsia="zh-CN"/>
        </w:rPr>
        <w:t>原文：</w:t>
      </w:r>
      <w:r>
        <w:rPr>
          <w:rFonts w:hint="eastAsia" w:ascii="宋体" w:hAnsi="Times New Roman" w:eastAsia="宋体" w:cs="Times New Roman"/>
          <w:color w:val="auto"/>
          <w:szCs w:val="21"/>
          <w:highlight w:val="none"/>
        </w:rPr>
        <w:t>41.2.2开标前，首先由招标人随机抽取确定该工程计算评标参考价的等分点值X。</w:t>
      </w:r>
    </w:p>
    <w:p w14:paraId="400F72E1">
      <w:pPr>
        <w:pBdr>
          <w:bottom w:val="single" w:color="auto" w:sz="4" w:space="1"/>
        </w:pBdr>
        <w:spacing w:line="360" w:lineRule="auto"/>
        <w:ind w:firstLine="422" w:firstLineChars="200"/>
        <w:rPr>
          <w:rFonts w:hint="eastAsia" w:ascii="宋体" w:hAnsi="Times New Roman" w:eastAsia="宋体" w:cs="Times New Roman"/>
          <w:color w:val="auto"/>
          <w:szCs w:val="21"/>
          <w:highlight w:val="none"/>
        </w:rPr>
      </w:pPr>
      <w:r>
        <w:rPr>
          <w:rFonts w:hint="eastAsia" w:ascii="宋体" w:hAnsi="Times New Roman" w:eastAsia="宋体" w:cs="Times New Roman"/>
          <w:b/>
          <w:bCs/>
          <w:color w:val="auto"/>
          <w:szCs w:val="21"/>
          <w:highlight w:val="none"/>
          <w:lang w:eastAsia="zh-CN"/>
        </w:rPr>
        <w:t>现文：</w:t>
      </w:r>
      <w:r>
        <w:rPr>
          <w:rFonts w:hint="eastAsia" w:ascii="宋体" w:hAnsi="Times New Roman" w:eastAsia="宋体" w:cs="Times New Roman"/>
          <w:color w:val="auto"/>
          <w:szCs w:val="21"/>
          <w:highlight w:val="none"/>
        </w:rPr>
        <w:t>41.2.2开标前，首先由招标人</w:t>
      </w:r>
      <w:r>
        <w:rPr>
          <w:rFonts w:hint="eastAsia" w:ascii="宋体" w:hAnsi="宋体" w:eastAsia="宋体" w:cs="Times New Roman"/>
          <w:color w:val="auto"/>
          <w:szCs w:val="21"/>
          <w:highlight w:val="none"/>
          <w:u w:val="single"/>
        </w:rPr>
        <w:t>或招标代理</w:t>
      </w:r>
      <w:r>
        <w:rPr>
          <w:rFonts w:hint="eastAsia" w:ascii="宋体" w:hAnsi="Times New Roman" w:eastAsia="宋体" w:cs="Times New Roman"/>
          <w:color w:val="auto"/>
          <w:szCs w:val="21"/>
          <w:highlight w:val="none"/>
        </w:rPr>
        <w:t>随机抽取确定该工程计算评标参考价的等分点值X。</w:t>
      </w:r>
    </w:p>
    <w:p w14:paraId="1F220D8B">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条款号：42.2                    修改类型：修改</w:t>
      </w:r>
    </w:p>
    <w:p w14:paraId="6CE0C063">
      <w:pPr>
        <w:pStyle w:val="21"/>
        <w:tabs>
          <w:tab w:val="left" w:pos="7380"/>
        </w:tabs>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42.2评标委员会的组成：方式。</w:t>
      </w:r>
    </w:p>
    <w:p w14:paraId="609D60A7">
      <w:pPr>
        <w:pStyle w:val="21"/>
        <w:tabs>
          <w:tab w:val="left" w:pos="7380"/>
        </w:tabs>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方式一：评标委员会为综合评标委员会，负责资格审查及评标工作。</w:t>
      </w:r>
    </w:p>
    <w:p w14:paraId="4985495E">
      <w:pPr>
        <w:pStyle w:val="21"/>
        <w:tabs>
          <w:tab w:val="left" w:pos="7380"/>
        </w:tabs>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方式二：评标委员会由技术评审组和经济评审组组成。其中：资格审查及技术评审由技术评标组负责，经济评审由经济评审组负责。</w:t>
      </w:r>
    </w:p>
    <w:p w14:paraId="7566B12C">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42.2评标委员会的组成：方式</w:t>
      </w:r>
      <w:r>
        <w:rPr>
          <w:rFonts w:hint="eastAsia" w:ascii="宋体" w:hAnsi="宋体" w:cs="宋体"/>
          <w:color w:val="auto"/>
          <w:szCs w:val="21"/>
          <w:highlight w:val="none"/>
          <w:u w:val="single"/>
        </w:rPr>
        <w:t xml:space="preserve"> 一 </w:t>
      </w:r>
      <w:r>
        <w:rPr>
          <w:rFonts w:hint="eastAsia" w:ascii="宋体" w:hAnsi="宋体" w:cs="宋体"/>
          <w:color w:val="auto"/>
          <w:szCs w:val="21"/>
          <w:highlight w:val="none"/>
        </w:rPr>
        <w:t>。</w:t>
      </w:r>
    </w:p>
    <w:p w14:paraId="1976114F">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14:paraId="55AABF13">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条款号：43.6                          修改类型：修改</w:t>
      </w:r>
    </w:p>
    <w:p w14:paraId="480EF411">
      <w:pPr>
        <w:pBdr>
          <w:bottom w:val="single" w:color="auto" w:sz="6" w:space="1"/>
        </w:pBdr>
        <w:spacing w:line="360" w:lineRule="auto"/>
        <w:ind w:firstLine="472" w:firstLineChars="224"/>
        <w:rPr>
          <w:rFonts w:ascii="宋体" w:hAnsi="宋体" w:cs="宋体"/>
          <w:bCs/>
          <w:color w:val="auto"/>
          <w:szCs w:val="21"/>
          <w:highlight w:val="none"/>
        </w:rPr>
      </w:pPr>
      <w:r>
        <w:rPr>
          <w:rFonts w:hint="eastAsia" w:ascii="宋体" w:hAnsi="宋体" w:cs="宋体"/>
          <w:b/>
          <w:color w:val="auto"/>
          <w:szCs w:val="21"/>
          <w:highlight w:val="none"/>
        </w:rPr>
        <w:t>原文：43.6</w:t>
      </w:r>
      <w:r>
        <w:rPr>
          <w:rFonts w:hint="eastAsia" w:ascii="宋体" w:hAnsi="宋体" w:cs="宋体"/>
          <w:bCs/>
          <w:color w:val="auto"/>
          <w:szCs w:val="21"/>
          <w:highlight w:val="none"/>
        </w:rPr>
        <w:t>资格审查合格的投标人少于3名的（当N个标段同时招标且不允许兼中时，资格审查合格的投标人少于N+2名），则本项目招标失败。</w:t>
      </w:r>
    </w:p>
    <w:p w14:paraId="14D53812">
      <w:pPr>
        <w:pBdr>
          <w:bottom w:val="single" w:color="auto" w:sz="6" w:space="1"/>
        </w:pBdr>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现文：43.6</w:t>
      </w:r>
      <w:r>
        <w:rPr>
          <w:rFonts w:hint="eastAsia" w:ascii="宋体" w:hAnsi="宋体" w:cs="宋体"/>
          <w:color w:val="auto"/>
          <w:szCs w:val="21"/>
          <w:highlight w:val="none"/>
          <w:u w:val="single"/>
        </w:rPr>
        <w:t>资格审查合格的投标人少于3名的，则本项目招标失败</w:t>
      </w:r>
      <w:r>
        <w:rPr>
          <w:rFonts w:hint="eastAsia" w:ascii="宋体" w:hAnsi="宋体" w:cs="宋体"/>
          <w:color w:val="auto"/>
          <w:szCs w:val="21"/>
          <w:highlight w:val="none"/>
        </w:rPr>
        <w:t>。</w:t>
      </w:r>
    </w:p>
    <w:p w14:paraId="516991DC">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条款号：44.1             修改类型：修改</w:t>
      </w:r>
    </w:p>
    <w:p w14:paraId="4AAAB659">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14:paraId="4ECD7998">
      <w:pPr>
        <w:pBdr>
          <w:bottom w:val="single" w:color="auto" w:sz="4" w:space="0"/>
        </w:pBd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hAnsi="宋体" w:eastAsia="宋体" w:cs="宋体"/>
          <w:color w:val="auto"/>
          <w:szCs w:val="21"/>
          <w:highlight w:val="none"/>
          <w:u w:val="single"/>
        </w:rPr>
        <w:t>评委发现投标文件中含义不明确、对同类问题表述不一致、有明显文字和计算错误的，应当要求投标人作必要的澄清、说明后再判定投标人是否通过有效性审查，不得直接否决投标。</w:t>
      </w:r>
    </w:p>
    <w:p w14:paraId="7DEB660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条款号：45.2              修改类型：修改</w:t>
      </w:r>
    </w:p>
    <w:p w14:paraId="4BEACCFF">
      <w:pPr>
        <w:pStyle w:val="21"/>
        <w:tabs>
          <w:tab w:val="left" w:pos="7380"/>
        </w:tabs>
        <w:snapToGrid w:val="0"/>
        <w:spacing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计算评标参考价：</w:t>
      </w:r>
    </w:p>
    <w:p w14:paraId="539D9332">
      <w:pPr>
        <w:pStyle w:val="21"/>
        <w:tabs>
          <w:tab w:val="left" w:pos="7380"/>
        </w:tabs>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区间抽取法：</w:t>
      </w:r>
    </w:p>
    <w:p w14:paraId="7920AAE6">
      <w:pPr>
        <w:pStyle w:val="21"/>
        <w:tabs>
          <w:tab w:val="left" w:pos="7380"/>
        </w:tabs>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49288870">
      <w:pPr>
        <w:pStyle w:val="21"/>
        <w:tabs>
          <w:tab w:val="left" w:pos="7380"/>
        </w:tabs>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评标参考价=（Q高-Q低）/100*Ｘ+Q低</w:t>
      </w:r>
    </w:p>
    <w:p w14:paraId="1A8FFCCA">
      <w:pPr>
        <w:pStyle w:val="21"/>
        <w:tabs>
          <w:tab w:val="left" w:pos="7380"/>
        </w:tabs>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Q低：为达到或超过技术标及格分数线的投标人最低报价与工程成本警示价两者中的较高值；</w:t>
      </w:r>
    </w:p>
    <w:p w14:paraId="2BA0D9DC">
      <w:pPr>
        <w:pStyle w:val="21"/>
        <w:tabs>
          <w:tab w:val="left" w:pos="7380"/>
        </w:tabs>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Q高：最高投标限价</w:t>
      </w:r>
    </w:p>
    <w:p w14:paraId="373F81D8">
      <w:pPr>
        <w:pStyle w:val="21"/>
        <w:tabs>
          <w:tab w:val="left" w:pos="7380"/>
        </w:tabs>
        <w:snapToGrid w:val="0"/>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X：为等分点值，在开标前从[0,100]整数中随机抽取</w:t>
      </w:r>
    </w:p>
    <w:p w14:paraId="23ADB854">
      <w:pPr>
        <w:pStyle w:val="21"/>
        <w:tabs>
          <w:tab w:val="left" w:pos="7380"/>
        </w:tabs>
        <w:snapToGrid w:val="0"/>
        <w:spacing w:after="0" w:line="360" w:lineRule="auto"/>
        <w:ind w:firstLine="422" w:firstLineChars="200"/>
        <w:rPr>
          <w:rFonts w:hint="eastAsia" w:ascii="宋体" w:hAnsi="宋体" w:eastAsia="宋体" w:cs="宋体"/>
          <w:b w:val="0"/>
          <w:bCs/>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 w:val="0"/>
          <w:bCs/>
          <w:color w:val="auto"/>
          <w:sz w:val="21"/>
          <w:szCs w:val="21"/>
          <w:highlight w:val="none"/>
        </w:rPr>
        <w:t>计算评标参考价：</w:t>
      </w:r>
    </w:p>
    <w:p w14:paraId="4038D7AE">
      <w:pPr>
        <w:pStyle w:val="21"/>
        <w:tabs>
          <w:tab w:val="left" w:pos="7380"/>
        </w:tabs>
        <w:snapToGrid w:val="0"/>
        <w:spacing w:after="0"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区间抽取法：</w:t>
      </w:r>
    </w:p>
    <w:p w14:paraId="71D9EFD2">
      <w:pPr>
        <w:pStyle w:val="21"/>
        <w:tabs>
          <w:tab w:val="left" w:pos="7380"/>
        </w:tabs>
        <w:snapToGrid w:val="0"/>
        <w:spacing w:after="0"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设立入围合格分数线（入围合格分数线为：</w:t>
      </w:r>
      <w:r>
        <w:rPr>
          <w:rFonts w:hint="eastAsia" w:ascii="宋体" w:hAnsi="宋体" w:cs="宋体"/>
          <w:b w:val="0"/>
          <w:bCs/>
          <w:color w:val="auto"/>
          <w:sz w:val="21"/>
          <w:szCs w:val="21"/>
          <w:highlight w:val="none"/>
          <w:lang w:val="en-US" w:eastAsia="zh-CN"/>
        </w:rPr>
        <w:t>80</w:t>
      </w:r>
      <w:r>
        <w:rPr>
          <w:rFonts w:hint="eastAsia" w:ascii="宋体" w:hAnsi="宋体" w:eastAsia="宋体" w:cs="宋体"/>
          <w:b w:val="0"/>
          <w:bCs/>
          <w:color w:val="auto"/>
          <w:sz w:val="21"/>
          <w:szCs w:val="21"/>
          <w:highlight w:val="none"/>
        </w:rPr>
        <w:t>分（技术标满分为100分）），达到或超过及格线的投标人的报价方能参与评标参考价的计算。将达到或超过技术标及格分数线的投标报价由低至高进行排列，按以下公式计算评标参考价，计算公式如下：</w:t>
      </w:r>
    </w:p>
    <w:p w14:paraId="6985B6AF">
      <w:pPr>
        <w:pStyle w:val="21"/>
        <w:tabs>
          <w:tab w:val="left" w:pos="7380"/>
        </w:tabs>
        <w:snapToGrid w:val="0"/>
        <w:spacing w:after="0"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评标参考价=（Q高-Q低）/100*Ｘ+Q低</w:t>
      </w:r>
    </w:p>
    <w:p w14:paraId="363E69DE">
      <w:pPr>
        <w:pStyle w:val="21"/>
        <w:tabs>
          <w:tab w:val="left" w:pos="7380"/>
        </w:tabs>
        <w:snapToGrid w:val="0"/>
        <w:spacing w:after="0"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Q低：为达到或超过技术标及格分数线的投标人最低报价与工程成本警示价两者中的较高值；</w:t>
      </w:r>
    </w:p>
    <w:p w14:paraId="196828E3">
      <w:pPr>
        <w:spacing w:line="360" w:lineRule="auto"/>
        <w:ind w:firstLine="420" w:firstLineChars="200"/>
        <w:rPr>
          <w:rFonts w:ascii="宋体" w:hAnsi="宋体" w:cs="宋体"/>
          <w:bCs/>
          <w:color w:val="auto"/>
          <w:szCs w:val="21"/>
          <w:highlight w:val="none"/>
        </w:rPr>
      </w:pPr>
      <w:r>
        <w:rPr>
          <w:rFonts w:hint="eastAsia" w:ascii="宋体" w:hAnsi="宋体" w:eastAsia="宋体" w:cs="宋体"/>
          <w:b w:val="0"/>
          <w:bCs/>
          <w:color w:val="auto"/>
          <w:sz w:val="21"/>
          <w:szCs w:val="21"/>
          <w:highlight w:val="none"/>
        </w:rPr>
        <w:t>Q高：最高投标限价</w:t>
      </w:r>
      <w:r>
        <w:rPr>
          <w:rFonts w:hint="eastAsia" w:ascii="宋体" w:hAnsi="宋体" w:eastAsia="宋体" w:cs="宋体"/>
          <w:bCs/>
          <w:color w:val="auto"/>
          <w:sz w:val="21"/>
          <w:szCs w:val="21"/>
          <w:highlight w:val="none"/>
        </w:rPr>
        <w:t xml:space="preserve"> </w:t>
      </w:r>
    </w:p>
    <w:p w14:paraId="4B8FBEAD">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rPr>
        <w:t>X:为等分点值，在开标前从[0,100]整数中随机抽取</w:t>
      </w:r>
    </w:p>
    <w:p w14:paraId="0F93ED9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条款号：45.4            修改类型：修改</w:t>
      </w:r>
    </w:p>
    <w:p w14:paraId="64C8248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0AC2688D">
      <w:pPr>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现文：</w:t>
      </w:r>
      <w:r>
        <w:rPr>
          <w:rFonts w:hint="eastAsia" w:ascii="宋体" w:hAnsi="宋体" w:eastAsia="宋体" w:cs="宋体"/>
          <w:bCs/>
          <w:color w:val="auto"/>
          <w:szCs w:val="21"/>
          <w:highlight w:val="none"/>
          <w:u w:val="single"/>
        </w:rPr>
        <w:t>计算通过技术标有效性审查的投标人总得分。投标人总得分=技术得分×技术得分权重20%＋经济得分×经济得分权重80%。技术、经济得分权重按投标须知前附表的规定执行。总得分四舍五入保留两位小数。若出现总得分相同的单位，以技术得分较高的排前；总得分与技术得分均相同的投标人，投标报价低的排前；如仍存在相同情况，则对具有相同情况的投标人，由评标委员会采用记名投票方式对其排序，记名投票的形式及排序依据（须书面列举排序依据）由评标委员会研定。</w:t>
      </w:r>
      <w:r>
        <w:rPr>
          <w:rFonts w:hint="eastAsia" w:ascii="宋体" w:hAnsi="宋体" w:eastAsia="宋体" w:cs="宋体"/>
          <w:b/>
          <w:color w:val="auto"/>
          <w:szCs w:val="21"/>
          <w:highlight w:val="none"/>
          <w:u w:val="single"/>
        </w:rPr>
        <w:t xml:space="preserve"> </w:t>
      </w:r>
    </w:p>
    <w:p w14:paraId="67850DD5">
      <w:pPr>
        <w:pBdr>
          <w:bottom w:val="single" w:color="auto" w:sz="4" w:space="1"/>
        </w:pBd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kern w:val="2"/>
          <w:sz w:val="21"/>
          <w:szCs w:val="21"/>
          <w:highlight w:val="none"/>
          <w:u w:val="single"/>
        </w:rPr>
        <w:t>注：</w:t>
      </w:r>
      <w:r>
        <w:rPr>
          <w:rFonts w:hint="eastAsia" w:ascii="宋体" w:hAnsi="宋体" w:eastAsia="宋体" w:cs="宋体"/>
          <w:color w:val="auto"/>
          <w:szCs w:val="21"/>
          <w:highlight w:val="none"/>
          <w:u w:val="single"/>
        </w:rPr>
        <w:t>记名投票方式确定排序的具体操作步骤为：由评标委员会对出现该情况的投标人采取记名投票的方式确定，按得票数从高到低排列先后次序，以得票数高的排前，根据得票数高低确定投标人的排序。</w:t>
      </w:r>
    </w:p>
    <w:p w14:paraId="04BD7E7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条款号：附表一《资格审查表》          修改类型：修改</w:t>
      </w:r>
    </w:p>
    <w:p w14:paraId="64C9D76F">
      <w:pP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详见《广州市建设工程施工公开招标项目招标文件范本GZZB2018-3》</w:t>
      </w:r>
    </w:p>
    <w:p w14:paraId="431407FF">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详见附表一《资格审查表》</w:t>
      </w:r>
    </w:p>
    <w:p w14:paraId="6FBE7C46">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条款号：附表二《技术标有效性审查表》          修改类型：修改</w:t>
      </w:r>
    </w:p>
    <w:p w14:paraId="1AEC7D70">
      <w:pP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详见《广州市建设工程施工公开招标项目招标文件范本GZZB2018-3》</w:t>
      </w:r>
    </w:p>
    <w:p w14:paraId="6D0ACA2E">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详见附表二《技术标有效性审查表》</w:t>
      </w:r>
    </w:p>
    <w:p w14:paraId="1DEBD70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条款号：附表三《经济标有效性审查表》          修改类型：修改</w:t>
      </w:r>
    </w:p>
    <w:p w14:paraId="7B91E58D">
      <w:pP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详见《广州市建设工程施工公开招标项目招标文件范本GZZB2018-3》</w:t>
      </w:r>
    </w:p>
    <w:p w14:paraId="1881679C">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详见附表三《经济标有效性审查表》</w:t>
      </w:r>
    </w:p>
    <w:p w14:paraId="28760A9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条款号：附表四《技术标详细审查评分表》          修改类型：修改</w:t>
      </w:r>
    </w:p>
    <w:p w14:paraId="1F43D5E8">
      <w:pPr>
        <w:pBdr>
          <w:bottom w:val="single" w:color="auto" w:sz="6" w:space="1"/>
        </w:pBd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详见《广州市建设工程施工公开招标项目招标文件范本GZZB2018-3》</w:t>
      </w:r>
    </w:p>
    <w:p w14:paraId="35E37358">
      <w:pPr>
        <w:pBdr>
          <w:bottom w:val="single" w:color="auto" w:sz="6" w:space="1"/>
        </w:pBd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详见附表四《技术标详细审查评分表》</w:t>
      </w:r>
    </w:p>
    <w:p w14:paraId="47673700">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条款号：附表五《经济标评分表》             修改类型：修改</w:t>
      </w:r>
    </w:p>
    <w:p w14:paraId="73B749F6">
      <w:pPr>
        <w:pBdr>
          <w:bottom w:val="single" w:color="auto" w:sz="6" w:space="1"/>
        </w:pBd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详见《广州市建设工程施工公开招标项目招标文件范本GZZB2018-3》</w:t>
      </w:r>
    </w:p>
    <w:p w14:paraId="38C0F733">
      <w:pPr>
        <w:pBdr>
          <w:bottom w:val="single" w:color="auto" w:sz="6" w:space="1"/>
        </w:pBd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详见附表五《经济标评分表》</w:t>
      </w:r>
      <w:r>
        <w:rPr>
          <w:rFonts w:hint="eastAsia" w:ascii="宋体" w:hAnsi="宋体" w:cs="宋体"/>
          <w:bCs/>
          <w:color w:val="auto"/>
          <w:szCs w:val="21"/>
          <w:highlight w:val="none"/>
        </w:rPr>
        <w:tab/>
      </w:r>
    </w:p>
    <w:p w14:paraId="337D76D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条款号：附表五（适用于区间抽取法）经济标评分表   </w:t>
      </w:r>
      <w:r>
        <w:rPr>
          <w:rFonts w:ascii="宋体" w:hAnsi="宋体" w:cs="宋体"/>
          <w:b/>
          <w:color w:val="auto"/>
          <w:szCs w:val="21"/>
          <w:highlight w:val="none"/>
        </w:rPr>
        <w:t xml:space="preserve">    </w:t>
      </w:r>
      <w:r>
        <w:rPr>
          <w:rFonts w:hint="eastAsia" w:ascii="宋体" w:hAnsi="宋体" w:cs="宋体"/>
          <w:b/>
          <w:color w:val="auto"/>
          <w:szCs w:val="21"/>
          <w:highlight w:val="none"/>
        </w:rPr>
        <w:t>修改类型：删除</w:t>
      </w:r>
    </w:p>
    <w:p w14:paraId="77B02528">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详见《广州市建设工程施工公开招标项目招标文件范本GZZB2018-3》</w:t>
      </w:r>
    </w:p>
    <w:p w14:paraId="01C07B2B">
      <w:pPr>
        <w:spacing w:line="360" w:lineRule="auto"/>
        <w:ind w:firstLine="211" w:firstLineChars="100"/>
        <w:rPr>
          <w:rFonts w:ascii="宋体" w:hAnsi="宋体" w:cs="宋体"/>
          <w:b/>
          <w:color w:val="auto"/>
          <w:szCs w:val="21"/>
          <w:highlight w:val="none"/>
        </w:rPr>
      </w:pPr>
      <w:r>
        <w:rPr>
          <w:rFonts w:hint="eastAsia" w:ascii="宋体" w:hAnsi="宋体" w:cs="宋体"/>
          <w:b/>
          <w:color w:val="auto"/>
          <w:szCs w:val="21"/>
          <w:highlight w:val="none"/>
        </w:rPr>
        <w:t>注：以上修改，仅限于本范本中有可供选择条款的情形。</w:t>
      </w:r>
    </w:p>
    <w:p w14:paraId="0145EA3A">
      <w:pPr>
        <w:spacing w:line="360" w:lineRule="auto"/>
        <w:rPr>
          <w:rFonts w:ascii="宋体" w:hAnsi="宋体" w:cs="宋体"/>
          <w:color w:val="auto"/>
          <w:szCs w:val="21"/>
          <w:highlight w:val="none"/>
        </w:rPr>
      </w:pPr>
      <w:r>
        <w:rPr>
          <w:rFonts w:hint="eastAsia" w:ascii="宋体" w:hAnsi="宋体" w:cs="宋体"/>
          <w:b/>
          <w:color w:val="auto"/>
          <w:szCs w:val="21"/>
          <w:highlight w:val="none"/>
        </w:rPr>
        <w:t>（以下无正文）</w:t>
      </w:r>
    </w:p>
    <w:p w14:paraId="28DBA747">
      <w:pPr>
        <w:pStyle w:val="6"/>
        <w:spacing w:line="360" w:lineRule="auto"/>
        <w:rPr>
          <w:rFonts w:ascii="宋体" w:hAnsi="宋体" w:cs="宋体"/>
          <w:color w:val="auto"/>
          <w:highlight w:val="none"/>
        </w:rPr>
      </w:pPr>
    </w:p>
    <w:p w14:paraId="1E7C1694">
      <w:pPr>
        <w:pStyle w:val="4"/>
        <w:ind w:firstLine="525"/>
        <w:rPr>
          <w:rFonts w:ascii="宋体" w:hAnsi="宋体" w:cs="宋体"/>
          <w:color w:val="auto"/>
          <w:highlight w:val="none"/>
        </w:rPr>
      </w:pPr>
      <w:r>
        <w:rPr>
          <w:rFonts w:hint="eastAsia" w:ascii="宋体" w:hAnsi="宋体" w:cs="宋体"/>
          <w:color w:val="auto"/>
          <w:highlight w:val="none"/>
        </w:rPr>
        <w:br w:type="page"/>
      </w:r>
      <w:bookmarkStart w:id="15" w:name="_Toc160197760"/>
      <w:r>
        <w:rPr>
          <w:rFonts w:hint="eastAsia" w:ascii="宋体" w:hAnsi="宋体" w:cs="宋体"/>
          <w:color w:val="auto"/>
          <w:highlight w:val="none"/>
        </w:rPr>
        <w:t>二、开标、评标及定标办法</w:t>
      </w:r>
      <w:r>
        <w:rPr>
          <w:rFonts w:hint="eastAsia" w:ascii="宋体" w:hAnsi="宋体" w:cs="宋体"/>
          <w:color w:val="auto"/>
          <w:szCs w:val="30"/>
          <w:highlight w:val="none"/>
        </w:rPr>
        <w:t>通用条款</w:t>
      </w:r>
      <w:bookmarkEnd w:id="15"/>
    </w:p>
    <w:p w14:paraId="793E23CE">
      <w:pPr>
        <w:pStyle w:val="5"/>
        <w:spacing w:before="156" w:after="156"/>
        <w:ind w:firstLine="540" w:firstLineChars="200"/>
        <w:rPr>
          <w:rFonts w:cs="宋体"/>
          <w:color w:val="auto"/>
          <w:highlight w:val="none"/>
        </w:rPr>
      </w:pPr>
      <w:bookmarkStart w:id="16" w:name="_Toc160197761"/>
      <w:r>
        <w:rPr>
          <w:rFonts w:hint="eastAsia" w:cs="宋体"/>
          <w:color w:val="auto"/>
          <w:highlight w:val="none"/>
        </w:rPr>
        <w:t>（一）总则</w:t>
      </w:r>
      <w:bookmarkEnd w:id="16"/>
    </w:p>
    <w:p w14:paraId="1DC1B711">
      <w:pPr>
        <w:spacing w:line="360" w:lineRule="auto"/>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35 开标、评标及定标所依据的规则</w:t>
      </w:r>
    </w:p>
    <w:p w14:paraId="7EB64EA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35.1《中华人民共和国招标投标法》；</w:t>
      </w:r>
    </w:p>
    <w:p w14:paraId="674FF9C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35.2《中华人民共和国招标投标法实施条例》；</w:t>
      </w:r>
    </w:p>
    <w:p w14:paraId="2E5367E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35.3《评标委员会和评标方法暂行规定》（七部委第12号令）</w:t>
      </w:r>
    </w:p>
    <w:p w14:paraId="08C100A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35.4《工程建设项目施工招标投标办法》（七部委2003年第30号令）</w:t>
      </w:r>
    </w:p>
    <w:p w14:paraId="75D15E2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35.5《广东省实施〈中华人民共和国招标投标法〉办法》；</w:t>
      </w:r>
    </w:p>
    <w:p w14:paraId="056F3B7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35.6《房屋建筑和市政基础设施工程施工招标投标管理办法》（建设部令第89号）</w:t>
      </w:r>
    </w:p>
    <w:p w14:paraId="198DE59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35.7《财政部 工业和信息化部关于印发〈政府采购促进中小企业发展管理办法〉的通知》（财库〔2020〕46号）</w:t>
      </w:r>
    </w:p>
    <w:p w14:paraId="2F013BA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35.8《广东省加强建设工程招标投标监督管理的若干规定》（粤发[2004]4号）；</w:t>
      </w:r>
    </w:p>
    <w:p w14:paraId="3F15AAE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35.9《广东省政府采购促进中小企业发展实施细则（试行）》</w:t>
      </w:r>
    </w:p>
    <w:p w14:paraId="03DCE34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35.10《广州市工程建设项目招标投标管理办法》（穗建规字〔2023〕12号）；</w:t>
      </w:r>
    </w:p>
    <w:p w14:paraId="34531CB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50F88F9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35.12本项目招标文件。</w:t>
      </w:r>
    </w:p>
    <w:p w14:paraId="20EEDE0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36．开标</w:t>
      </w:r>
    </w:p>
    <w:p w14:paraId="1DA2E19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p>
    <w:p w14:paraId="2F410CB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36.2 招标人在招标文件要求提交投标文件的截止时间前收到的投标文件，开标时都当众予以解密、公布。</w:t>
      </w:r>
    </w:p>
    <w:p w14:paraId="5776BC7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6F9C8A6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36.4若递交投标文件的投标人不足3家，则重新组织招标。（当N个标段同时招标且不允许兼中时，若有效投标人不足N+2家，则重新组织招标）</w:t>
      </w:r>
    </w:p>
    <w:p w14:paraId="3938992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36.5按下列程序进行开标：</w:t>
      </w:r>
    </w:p>
    <w:p w14:paraId="66EC276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36.5.1在投标截止时间后</w:t>
      </w:r>
      <w:r>
        <w:rPr>
          <w:rFonts w:hint="eastAsia" w:ascii="宋体" w:hAnsi="宋体" w:eastAsia="宋体" w:cs="宋体"/>
          <w:b w:val="0"/>
          <w:color w:val="auto"/>
          <w:kern w:val="2"/>
          <w:sz w:val="24"/>
          <w:szCs w:val="24"/>
          <w:highlight w:val="none"/>
        </w:rPr>
        <w:t>一个小时内</w:t>
      </w:r>
      <w:r>
        <w:rPr>
          <w:rFonts w:hint="eastAsia" w:ascii="宋体" w:hAnsi="宋体" w:cs="宋体"/>
          <w:color w:val="auto"/>
          <w:sz w:val="24"/>
          <w:szCs w:val="24"/>
          <w:highlight w:val="none"/>
        </w:rPr>
        <w:t>，投标人通过交易平台对已递交的电子投标文件进行解密。投标人完成解密后，再由招标人进行解密。解密完成后，公布招标项目名称、投标人名称、投标保证金的递交情况、投标报价、工期及其他内容；</w:t>
      </w:r>
    </w:p>
    <w:p w14:paraId="22E76B2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36.5.2备用光盘的读取按投标须知前附表第36项的规定执行；</w:t>
      </w:r>
    </w:p>
    <w:p w14:paraId="59B2C3A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36.5.3投标人代表、招标人代表、监标人、记录人等有关人员在开标记录上签字确认；若有关人员不签字的，不影响开标程序；</w:t>
      </w:r>
    </w:p>
    <w:p w14:paraId="347F468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36.5.4开标结束。</w:t>
      </w:r>
    </w:p>
    <w:p w14:paraId="59A3F83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5E08DF4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36.7开标时，两个（含两个）以上的投标人加密打包投标文件电脑机器特征码一致的，不参与下一程序，并由评标委员会否决其投标。</w:t>
      </w:r>
    </w:p>
    <w:p w14:paraId="58206A3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37．评标</w:t>
      </w:r>
    </w:p>
    <w:p w14:paraId="5C1E573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37.1评标委员会由招标人依法组建。</w:t>
      </w:r>
    </w:p>
    <w:p w14:paraId="636C09F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37.2评标委员会在开始评标前，应了解评标专家的职责及守则，认真阅读《评标委员会成员声明》的内容并签名，签字后方可进行评标；</w:t>
      </w:r>
    </w:p>
    <w:p w14:paraId="6539EFE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37.3评标委员会的职责及守则：</w:t>
      </w:r>
    </w:p>
    <w:p w14:paraId="158955C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.1根据评标细则，对投标文件进行认真评审，完成评审报告；</w:t>
      </w:r>
    </w:p>
    <w:p w14:paraId="4E00E64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.2向招标人报告评审意见，推荐合格的中标候选人。</w:t>
      </w:r>
    </w:p>
    <w:p w14:paraId="30F0CE87">
      <w:pPr>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37.</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.3</w:t>
      </w:r>
      <w:r>
        <w:rPr>
          <w:rFonts w:hint="eastAsia" w:ascii="宋体" w:hAnsi="宋体" w:cs="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3170623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.4全体参与评标人员：</w:t>
      </w:r>
    </w:p>
    <w:p w14:paraId="63E7EEE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.4.1 必须遵守评标纪律、不得泄密；</w:t>
      </w:r>
    </w:p>
    <w:p w14:paraId="22C006D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.4.2 必须公正、不得循私；</w:t>
      </w:r>
    </w:p>
    <w:p w14:paraId="3A90B55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.4.3 必须科学、不得草率；</w:t>
      </w:r>
    </w:p>
    <w:p w14:paraId="7EE1549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.4.4 必须客观、不得带有成见；</w:t>
      </w:r>
    </w:p>
    <w:p w14:paraId="647A017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.4.5 必须平等、不得强加于人；</w:t>
      </w:r>
    </w:p>
    <w:p w14:paraId="2390427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.4.6 必须严谨、不得随意马虎。</w:t>
      </w:r>
    </w:p>
    <w:p w14:paraId="6AFB20C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xml:space="preserve">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3D479AA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评标结束后，评标委员会递交评标报告并依法推荐中标候选人。</w:t>
      </w:r>
    </w:p>
    <w:p w14:paraId="2C75A86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38．投标文件的澄清</w:t>
      </w:r>
    </w:p>
    <w:p w14:paraId="0315610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42EA355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3101D8F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38.3 评标委员会或评标委员会专业评审组成员均应当阅读投标人的澄清，但应独立参考澄清对投标文件进行评审。</w:t>
      </w:r>
    </w:p>
    <w:p w14:paraId="0B4C96B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38.4如果投标文件实质上不响应招标文件的各项要求，评标委员会将按照符合性审查标准予以拒绝，不接受投标人通过修改或撤销其不符合要求的差异或保留，使之成为具有响应性的投标。</w:t>
      </w:r>
    </w:p>
    <w:p w14:paraId="48D5873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0D8D93C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39．定标</w:t>
      </w:r>
    </w:p>
    <w:p w14:paraId="701028B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39.1 招标人根据评标委员会递交的评标报告，最终审定中标人。</w:t>
      </w:r>
    </w:p>
    <w:p w14:paraId="5F92B88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39.2 依法必须进行公开招标的项目，招标人应当确定排名第一的中标候选人为中标人。</w:t>
      </w:r>
    </w:p>
    <w:p w14:paraId="75DF2BD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58ED384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3F70690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14:paraId="28FAC6D8">
      <w:pPr>
        <w:pStyle w:val="5"/>
        <w:spacing w:before="156" w:after="156"/>
        <w:ind w:firstLine="480" w:firstLineChars="200"/>
        <w:rPr>
          <w:rFonts w:cs="宋体"/>
          <w:color w:val="auto"/>
          <w:sz w:val="24"/>
          <w:szCs w:val="24"/>
          <w:highlight w:val="none"/>
        </w:rPr>
      </w:pPr>
      <w:bookmarkStart w:id="17" w:name="_Toc160197762"/>
      <w:r>
        <w:rPr>
          <w:rFonts w:hint="eastAsia" w:cs="宋体"/>
          <w:color w:val="auto"/>
          <w:sz w:val="24"/>
          <w:szCs w:val="24"/>
          <w:highlight w:val="none"/>
        </w:rPr>
        <w:t>（二）开标评标办法程序和细则</w:t>
      </w:r>
      <w:bookmarkEnd w:id="17"/>
    </w:p>
    <w:p w14:paraId="584F1B8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注：以下八种评标办法所述企业综合诚信评价分数即投标截止当日广州市工程招标代理行业协会网站上公布的企业综合诚信评价60日诚信分。</w:t>
      </w:r>
    </w:p>
    <w:p w14:paraId="5DC9507E">
      <w:pPr>
        <w:pStyle w:val="5"/>
        <w:spacing w:before="156" w:after="156"/>
        <w:ind w:firstLine="540" w:firstLineChars="200"/>
        <w:rPr>
          <w:rFonts w:cs="宋体"/>
          <w:color w:val="auto"/>
          <w:highlight w:val="none"/>
        </w:rPr>
      </w:pPr>
      <w:bookmarkStart w:id="18" w:name="_Toc160197763"/>
      <w:bookmarkStart w:id="19" w:name="_Toc148946344"/>
      <w:r>
        <w:rPr>
          <w:rFonts w:hint="eastAsia" w:cs="宋体"/>
          <w:color w:val="auto"/>
          <w:highlight w:val="none"/>
        </w:rPr>
        <w:t>可选办法七（适合综合评分法四，技术标与经济标同时开启）</w:t>
      </w:r>
      <w:bookmarkEnd w:id="18"/>
      <w:bookmarkEnd w:id="19"/>
    </w:p>
    <w:p w14:paraId="0FC623CF">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40．开标和评标程序</w:t>
      </w:r>
    </w:p>
    <w:p w14:paraId="68AFC38C">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40.1技术标（含资格审查文件）与经济标投标文件同时公开开标；</w:t>
      </w:r>
    </w:p>
    <w:p w14:paraId="08EC4939">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40.2由评标委员会对所有已公开开标的投标人进行资格审查；</w:t>
      </w:r>
    </w:p>
    <w:p w14:paraId="6F9F7BCD">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40.3技术标投标文件有效性审查；</w:t>
      </w:r>
    </w:p>
    <w:p w14:paraId="7DBF526C">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40.4技术标详细审查评分；</w:t>
      </w:r>
    </w:p>
    <w:p w14:paraId="2442436F">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40.5经济标详细审查评分； </w:t>
      </w:r>
    </w:p>
    <w:p w14:paraId="0C8FA749">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40.6评标委员会按照投标人总得分由高至低排序；</w:t>
      </w:r>
    </w:p>
    <w:p w14:paraId="26A9FEE1">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40.7经济标投标文件有效性审查；</w:t>
      </w:r>
    </w:p>
    <w:p w14:paraId="6BA19F5C">
      <w:pPr>
        <w:snapToGrid w:val="0"/>
        <w:spacing w:line="360" w:lineRule="auto"/>
        <w:ind w:firstLine="480" w:firstLineChars="200"/>
        <w:rPr>
          <w:rFonts w:ascii="宋体" w:hAnsi="宋体" w:cs="宋体"/>
          <w:color w:val="auto"/>
          <w:szCs w:val="21"/>
          <w:highlight w:val="none"/>
        </w:rPr>
      </w:pPr>
      <w:r>
        <w:rPr>
          <w:rFonts w:hint="eastAsia" w:ascii="宋体" w:hAnsi="宋体" w:cs="宋体"/>
          <w:color w:val="auto"/>
          <w:sz w:val="24"/>
          <w:szCs w:val="24"/>
          <w:highlight w:val="none"/>
        </w:rPr>
        <w:t>40.8评标委员会按排序向招标人推荐中标候选人名单，并递交资格审查报告及评标报告。</w:t>
      </w:r>
    </w:p>
    <w:p w14:paraId="099D908B">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41．开标细则</w:t>
      </w:r>
    </w:p>
    <w:p w14:paraId="0C9E511E">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41.1开标由招标人主持；</w:t>
      </w:r>
    </w:p>
    <w:p w14:paraId="1B8C71C6">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41.2 细则</w:t>
      </w:r>
    </w:p>
    <w:p w14:paraId="045166A1">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41.2.1投标截止期前，各投标人递交投标文件（包括技术标投标文件、经济标投标文件）至</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 xml:space="preserve">交易平台。有关投标文件提交的事项详见第一章投标须知。 </w:t>
      </w:r>
    </w:p>
    <w:p w14:paraId="3BE4C9C0">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41.2.2开标前，首先由招标人随机抽取确定该工程计算评标参考价的等分点值X。</w:t>
      </w:r>
    </w:p>
    <w:p w14:paraId="27DB114C">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78D73B21">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41.2.4按36.5.1的规定完成解密后，公布下列内容，并予以记录，记录提交评标委员会评审： </w:t>
      </w:r>
    </w:p>
    <w:p w14:paraId="7CF3018B">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41.2.4.1开标时，公布：a、投标人名称；b、</w:t>
      </w:r>
      <w:r>
        <w:rPr>
          <w:rFonts w:hint="eastAsia" w:ascii="宋体" w:hAnsi="宋体" w:cs="宋体"/>
          <w:color w:val="auto"/>
          <w:sz w:val="24"/>
          <w:highlight w:val="none"/>
        </w:rPr>
        <w:t>投标文件</w:t>
      </w:r>
      <w:r>
        <w:rPr>
          <w:rFonts w:hint="eastAsia" w:ascii="宋体" w:hAnsi="宋体" w:cs="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14:paraId="01BC3B50">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41.3招标人对开标过程进行记录，并存档备查，投标人在技术标开标记录上签字。</w:t>
      </w:r>
    </w:p>
    <w:p w14:paraId="00AFEEF4">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41.4 招标人将上述符合要求的投标文件，送至评标委员会进行评审。</w:t>
      </w:r>
    </w:p>
    <w:p w14:paraId="1624A679">
      <w:pPr>
        <w:pStyle w:val="21"/>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 资格审查及评标细则</w:t>
      </w:r>
    </w:p>
    <w:p w14:paraId="008BF792">
      <w:pPr>
        <w:pStyle w:val="21"/>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42.1资格审查及评标均由招标人依法组建的评标委员会负责。</w:t>
      </w:r>
    </w:p>
    <w:p w14:paraId="37BAFBD2">
      <w:pPr>
        <w:pStyle w:val="21"/>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42.2评标委员会的组成：方式。</w:t>
      </w:r>
    </w:p>
    <w:p w14:paraId="2404DCBA">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方式一：评标委员会为综合评标委员会，负责资格审查及评标工作。</w:t>
      </w:r>
    </w:p>
    <w:p w14:paraId="11A75DF5">
      <w:pPr>
        <w:pStyle w:val="21"/>
        <w:tabs>
          <w:tab w:val="left" w:pos="7380"/>
        </w:tabs>
        <w:snapToGrid w:val="0"/>
        <w:spacing w:after="0" w:line="360" w:lineRule="auto"/>
        <w:rPr>
          <w:rFonts w:ascii="宋体" w:hAnsi="宋体" w:cs="宋体"/>
          <w:color w:val="auto"/>
          <w:sz w:val="24"/>
          <w:szCs w:val="24"/>
          <w:highlight w:val="none"/>
        </w:rPr>
      </w:pPr>
      <w:r>
        <w:rPr>
          <w:rFonts w:hint="eastAsia" w:ascii="宋体" w:hAnsi="宋体" w:cs="宋体"/>
          <w:color w:val="auto"/>
          <w:sz w:val="24"/>
          <w:szCs w:val="24"/>
          <w:highlight w:val="none"/>
        </w:rPr>
        <w:t>方式二：评标委员会由技术评审组和经济评审组组成。其中：资格审查及技术评审由技术评标组负责，经济评审由经济评审组负责。</w:t>
      </w:r>
    </w:p>
    <w:p w14:paraId="58A73C81">
      <w:pPr>
        <w:pStyle w:val="21"/>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43．投标人资格审查</w:t>
      </w:r>
    </w:p>
    <w:p w14:paraId="3FA6F2CF">
      <w:pPr>
        <w:pStyle w:val="21"/>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hAnsi="宋体" w:cs="宋体"/>
          <w:bCs/>
          <w:color w:val="auto"/>
          <w:sz w:val="24"/>
          <w:szCs w:val="24"/>
          <w:highlight w:val="none"/>
        </w:rPr>
        <w:t>评委发现资格审查文件中含义不明确、对同类问题表述不一致、有明显文字和计算错误的，应当要求投标人作必要的澄清、说明后再判定投标人是否通过资格审查，不得直接认定其不通过资格审查。</w:t>
      </w:r>
    </w:p>
    <w:p w14:paraId="5144EDBB">
      <w:pPr>
        <w:pStyle w:val="21"/>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43.2汇总资格审查情况，编写资格审查报告。</w:t>
      </w:r>
    </w:p>
    <w:p w14:paraId="1A7107B9">
      <w:pPr>
        <w:pStyle w:val="21"/>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43.3资格审查不合格的投标文件不参加下一阶段的评标，不参与评标参考价的计算。</w:t>
      </w:r>
    </w:p>
    <w:p w14:paraId="52D5DFFB">
      <w:pPr>
        <w:pStyle w:val="21"/>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4543F826">
      <w:pPr>
        <w:pStyle w:val="21"/>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43.5资审合格后，投标人的资格发生变化而不满足投标人合格条件，在发出中标通知书前，资格问题仍未解决的，招标人将取消其中标资格。</w:t>
      </w:r>
    </w:p>
    <w:p w14:paraId="17236601">
      <w:pPr>
        <w:pStyle w:val="21"/>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43.6资格审查合格的投标人少于3名的（当N个标段同时招标且不允许兼中时，资格审查合格的投标人少于N+2名），则本项目招标失败。</w:t>
      </w:r>
    </w:p>
    <w:p w14:paraId="4022E70B">
      <w:pPr>
        <w:pStyle w:val="21"/>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44．技术标评审</w:t>
      </w:r>
    </w:p>
    <w:p w14:paraId="7A0C554D">
      <w:pPr>
        <w:pStyle w:val="21"/>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hAnsi="宋体" w:cs="宋体"/>
          <w:bCs/>
          <w:color w:val="auto"/>
          <w:sz w:val="24"/>
          <w:szCs w:val="24"/>
          <w:highlight w:val="none"/>
        </w:rPr>
        <w:t>评委发现投标文件中含义不明确、对同类问题表述不一致、有明显文字和计算错误的，应当要求投标人作必要的澄清、说明后再判定投标人是否通过有效性审查，不得直接否决投标。</w:t>
      </w:r>
    </w:p>
    <w:p w14:paraId="30E3A133">
      <w:pPr>
        <w:pStyle w:val="21"/>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14:paraId="1E07D2FF">
      <w:pPr>
        <w:pStyle w:val="21"/>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45．经济标评审和得分汇总</w:t>
      </w:r>
    </w:p>
    <w:p w14:paraId="39F12337">
      <w:pPr>
        <w:pStyle w:val="21"/>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45.1若通过技术标有效性审查的投标人中所有投标报价均大于等于最高投标限价，则本项目招标失败，由招标人依法重新招标。</w:t>
      </w:r>
    </w:p>
    <w:p w14:paraId="267D6410">
      <w:pPr>
        <w:pStyle w:val="21"/>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45.2按方法计算评标参考价：</w:t>
      </w:r>
    </w:p>
    <w:p w14:paraId="4C8C5869">
      <w:pPr>
        <w:widowControl/>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方法一：区间抽取法</w:t>
      </w:r>
    </w:p>
    <w:p w14:paraId="5B137795">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16BBDCEA">
      <w:pPr>
        <w:widowControl/>
        <w:snapToGrid w:val="0"/>
        <w:spacing w:line="360" w:lineRule="auto"/>
        <w:ind w:firstLine="480" w:firstLineChars="200"/>
        <w:rPr>
          <w:rFonts w:ascii="宋体" w:hAnsi="宋体" w:cs="宋体"/>
          <w:color w:val="auto"/>
          <w:kern w:val="0"/>
          <w:sz w:val="24"/>
          <w:szCs w:val="24"/>
          <w:highlight w:val="none"/>
          <w:vertAlign w:val="subscript"/>
        </w:rPr>
      </w:pPr>
      <w:r>
        <w:rPr>
          <w:rFonts w:hint="eastAsia" w:ascii="宋体" w:hAnsi="宋体" w:cs="宋体"/>
          <w:color w:val="auto"/>
          <w:kern w:val="0"/>
          <w:sz w:val="24"/>
          <w:szCs w:val="24"/>
          <w:highlight w:val="none"/>
        </w:rPr>
        <w:t>评标参考价=（Q</w:t>
      </w:r>
      <w:r>
        <w:rPr>
          <w:rFonts w:hint="eastAsia" w:ascii="宋体" w:hAnsi="宋体" w:cs="宋体"/>
          <w:color w:val="auto"/>
          <w:kern w:val="0"/>
          <w:sz w:val="24"/>
          <w:szCs w:val="24"/>
          <w:highlight w:val="none"/>
          <w:vertAlign w:val="subscript"/>
        </w:rPr>
        <w:t>高</w:t>
      </w:r>
      <w:r>
        <w:rPr>
          <w:rFonts w:hint="eastAsia" w:ascii="宋体" w:hAnsi="宋体" w:cs="宋体"/>
          <w:color w:val="auto"/>
          <w:kern w:val="0"/>
          <w:sz w:val="24"/>
          <w:szCs w:val="24"/>
          <w:highlight w:val="none"/>
        </w:rPr>
        <w:t>-Q</w:t>
      </w:r>
      <w:r>
        <w:rPr>
          <w:rFonts w:hint="eastAsia" w:ascii="宋体" w:hAnsi="宋体" w:cs="宋体"/>
          <w:color w:val="auto"/>
          <w:kern w:val="0"/>
          <w:sz w:val="24"/>
          <w:szCs w:val="24"/>
          <w:highlight w:val="none"/>
          <w:vertAlign w:val="subscript"/>
        </w:rPr>
        <w:t>低</w:t>
      </w:r>
      <w:r>
        <w:rPr>
          <w:rFonts w:hint="eastAsia" w:ascii="宋体" w:hAnsi="宋体" w:cs="宋体"/>
          <w:color w:val="auto"/>
          <w:kern w:val="0"/>
          <w:sz w:val="24"/>
          <w:szCs w:val="24"/>
          <w:highlight w:val="none"/>
        </w:rPr>
        <w:t>）/100*Ｘ+Q</w:t>
      </w:r>
      <w:r>
        <w:rPr>
          <w:rFonts w:hint="eastAsia" w:ascii="宋体" w:hAnsi="宋体" w:cs="宋体"/>
          <w:color w:val="auto"/>
          <w:kern w:val="0"/>
          <w:sz w:val="24"/>
          <w:szCs w:val="24"/>
          <w:highlight w:val="none"/>
          <w:vertAlign w:val="subscript"/>
        </w:rPr>
        <w:t>低</w:t>
      </w:r>
    </w:p>
    <w:p w14:paraId="4A4B0DF1">
      <w:pPr>
        <w:widowControl/>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Q</w:t>
      </w:r>
      <w:r>
        <w:rPr>
          <w:rFonts w:hint="eastAsia" w:ascii="宋体" w:hAnsi="宋体" w:cs="宋体"/>
          <w:color w:val="auto"/>
          <w:sz w:val="24"/>
          <w:szCs w:val="24"/>
          <w:highlight w:val="none"/>
          <w:vertAlign w:val="subscript"/>
        </w:rPr>
        <w:t>低</w:t>
      </w:r>
      <w:r>
        <w:rPr>
          <w:rFonts w:hint="eastAsia" w:ascii="宋体" w:hAnsi="宋体" w:cs="宋体"/>
          <w:color w:val="auto"/>
          <w:sz w:val="24"/>
          <w:szCs w:val="24"/>
          <w:highlight w:val="none"/>
        </w:rPr>
        <w:t>：为达到或超过技术标及格分数线的投标人最低报价与工程成本警示价两者中的较高值；</w:t>
      </w:r>
    </w:p>
    <w:p w14:paraId="67238EDF">
      <w:p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Q</w:t>
      </w:r>
      <w:r>
        <w:rPr>
          <w:rFonts w:hint="eastAsia" w:ascii="宋体" w:hAnsi="宋体" w:cs="宋体"/>
          <w:color w:val="auto"/>
          <w:kern w:val="0"/>
          <w:sz w:val="24"/>
          <w:szCs w:val="24"/>
          <w:highlight w:val="none"/>
          <w:vertAlign w:val="subscript"/>
        </w:rPr>
        <w:t>高</w:t>
      </w:r>
      <w:r>
        <w:rPr>
          <w:rFonts w:hint="eastAsia" w:ascii="宋体" w:hAnsi="宋体" w:cs="宋体"/>
          <w:color w:val="auto"/>
          <w:sz w:val="24"/>
          <w:szCs w:val="24"/>
          <w:highlight w:val="none"/>
        </w:rPr>
        <w:t>：为最高投标限价</w:t>
      </w:r>
    </w:p>
    <w:p w14:paraId="4ED099C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X:为等分点值，在开标前从[0,100]整数中随机抽取</w:t>
      </w:r>
    </w:p>
    <w:p w14:paraId="763093B2">
      <w:p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45.3</w:t>
      </w:r>
      <w:r>
        <w:rPr>
          <w:rFonts w:hint="eastAsia" w:ascii="宋体" w:hAnsi="宋体" w:cs="宋体"/>
          <w:color w:val="auto"/>
          <w:sz w:val="24"/>
          <w:szCs w:val="24"/>
          <w:highlight w:val="none"/>
        </w:rPr>
        <w:t>当标价等于评标参考价时得100分，标价每高于评标参考价1%，扣1.5分，每低于评标参考价1%，扣1分，扣至0分为止，得出经济分，精确到小数点后两位。</w:t>
      </w:r>
    </w:p>
    <w:p w14:paraId="3F4A1A01">
      <w:pPr>
        <w:pStyle w:val="21"/>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3F458CDD">
      <w:pPr>
        <w:pStyle w:val="21"/>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46.经济标的有效性审查</w:t>
      </w:r>
    </w:p>
    <w:p w14:paraId="5278EB9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cs="宋体"/>
          <w:bCs/>
          <w:color w:val="auto"/>
          <w:sz w:val="24"/>
          <w:szCs w:val="24"/>
          <w:highlight w:val="non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35B0147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46.2经济标的算术校核。评标委员会对进行经济标有效性审查的投标文件投标报价按照就低不就高的原则进行算术校核，具体标准如下：</w:t>
      </w:r>
    </w:p>
    <w:p w14:paraId="0D83333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46.2.1如果数字表示的金额和用文字表示的金额不一致时，应以文字表示的金额为准；</w:t>
      </w:r>
    </w:p>
    <w:p w14:paraId="5165BAF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46.2.2经算术复核的投标人报价与其投标报价不一致时，按就低不就高原则确定其最终报价；</w:t>
      </w:r>
    </w:p>
    <w:p w14:paraId="30F25BA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5460FBB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46.2.4当合价、金额累加错误时，按就低不就高原则，如果累加修正值小于原累加值，则按累加修正值；如果累加修正值大于原累加值，则按原累加值；</w:t>
      </w:r>
    </w:p>
    <w:p w14:paraId="7A10EB0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46.2.5如果投标人的有关规费、暂列金额、暂估价、绿色施工安全防护措施费等未按招标文件规定的金额填写的，由评标委员会按照招标文件规定的金额进行修正；</w:t>
      </w:r>
    </w:p>
    <w:p w14:paraId="2E6E5BB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426B169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46.2.7按就低不就高原则，当修正后报价小于原报价，总价按修正后报价；当修正后报价大于原报价，总价按原报价，并在签订合同时载明在结算价中扣除修正报价与原报价的差额。</w:t>
      </w:r>
    </w:p>
    <w:p w14:paraId="5CA315D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14:paraId="0703C77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5CE9728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48.评标委员会应在通过投标文件经济标有效性审查的投标人中，按步骤45.4确定的投标人第二阶段排序，推荐前3名依次为第一中标候选人至第三中标候选人,并编制评标报告。</w:t>
      </w:r>
    </w:p>
    <w:p w14:paraId="6D06AD7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49.若通过经济标有效性审查的投标人不足三家，应当依法重新招标。（当N个标段同时招标且不允许兼中时，若有效投标人不足N+2家，应当依法重新招标）</w:t>
      </w:r>
    </w:p>
    <w:p w14:paraId="09EA07F3">
      <w:pPr>
        <w:spacing w:line="240" w:lineRule="auto"/>
        <w:ind w:firstLine="0" w:firstLineChars="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br w:type="page"/>
      </w:r>
    </w:p>
    <w:p w14:paraId="32629CD9">
      <w:pPr>
        <w:spacing w:line="360" w:lineRule="auto"/>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附件：</w:t>
      </w:r>
    </w:p>
    <w:p w14:paraId="453105AA">
      <w:pPr>
        <w:spacing w:line="360" w:lineRule="auto"/>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评标委员会成员声明</w:t>
      </w:r>
    </w:p>
    <w:p w14:paraId="1895945F">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本项目招标人  </w:t>
      </w:r>
      <w:r>
        <w:rPr>
          <w:rFonts w:hint="eastAsia" w:ascii="宋体" w:hAnsi="宋体" w:eastAsia="宋体" w:cs="宋体"/>
          <w:color w:val="auto"/>
          <w:sz w:val="24"/>
          <w:szCs w:val="24"/>
          <w:highlight w:val="none"/>
        </w:rPr>
        <w:t>：</w:t>
      </w:r>
    </w:p>
    <w:p w14:paraId="466DA47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本人就参与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项目的评标工作，作出郑重声明：</w:t>
      </w:r>
    </w:p>
    <w:p w14:paraId="4ADA9A9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69D6B40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76039F9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523E381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2E5DCB9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29379F32">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如果本人违反上述声明内容，造成的后果由本人自行承担。</w:t>
      </w:r>
    </w:p>
    <w:p w14:paraId="1B63695E">
      <w:pPr>
        <w:spacing w:line="360" w:lineRule="auto"/>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声明人：（签名）</w:t>
      </w:r>
    </w:p>
    <w:p w14:paraId="605C04EB">
      <w:pPr>
        <w:spacing w:line="360" w:lineRule="auto"/>
        <w:rPr>
          <w:rFonts w:ascii="宋体" w:hAnsi="宋体" w:cs="宋体"/>
          <w:color w:val="auto"/>
          <w:sz w:val="24"/>
          <w:szCs w:val="24"/>
          <w:highlight w:val="none"/>
        </w:rPr>
      </w:pPr>
    </w:p>
    <w:p w14:paraId="379A3BEB">
      <w:pPr>
        <w:spacing w:line="360" w:lineRule="auto"/>
        <w:rPr>
          <w:rFonts w:ascii="宋体" w:hAnsi="宋体" w:cs="宋体"/>
          <w:color w:val="auto"/>
          <w:sz w:val="24"/>
          <w:szCs w:val="24"/>
          <w:highlight w:val="none"/>
        </w:rPr>
      </w:pPr>
    </w:p>
    <w:p w14:paraId="73C5FCAE">
      <w:pPr>
        <w:widowControl/>
        <w:snapToGrid w:val="0"/>
        <w:spacing w:line="360" w:lineRule="auto"/>
        <w:ind w:right="102"/>
        <w:jc w:val="left"/>
        <w:rPr>
          <w:rFonts w:ascii="宋体" w:hAnsi="宋体" w:cs="宋体"/>
          <w:color w:val="auto"/>
          <w:sz w:val="24"/>
          <w:szCs w:val="24"/>
          <w:highlight w:val="none"/>
        </w:rPr>
      </w:pPr>
      <w:r>
        <w:rPr>
          <w:rFonts w:hint="eastAsia" w:ascii="宋体" w:hAnsi="宋体" w:cs="宋体"/>
          <w:color w:val="auto"/>
          <w:sz w:val="24"/>
          <w:szCs w:val="24"/>
          <w:highlight w:val="none"/>
        </w:rPr>
        <w:t>附表一：</w:t>
      </w:r>
    </w:p>
    <w:p w14:paraId="0F96CDD6">
      <w:pPr>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资格审查表</w:t>
      </w:r>
    </w:p>
    <w:p w14:paraId="69378DD1">
      <w:pPr>
        <w:spacing w:line="480" w:lineRule="auto"/>
        <w:rPr>
          <w:rFonts w:ascii="宋体" w:hAnsi="宋体" w:cs="宋体"/>
          <w:color w:val="auto"/>
          <w:sz w:val="24"/>
          <w:szCs w:val="24"/>
          <w:highlight w:val="none"/>
        </w:rPr>
      </w:pPr>
      <w:r>
        <w:rPr>
          <w:rFonts w:hint="eastAsia" w:ascii="宋体" w:hAnsi="宋体" w:cs="宋体"/>
          <w:color w:val="auto"/>
          <w:sz w:val="24"/>
          <w:szCs w:val="24"/>
          <w:highlight w:val="none"/>
        </w:rPr>
        <w:t>工程名称：</w:t>
      </w:r>
    </w:p>
    <w:p w14:paraId="4D896996">
      <w:pPr>
        <w:spacing w:line="480" w:lineRule="auto"/>
        <w:rPr>
          <w:rFonts w:ascii="宋体" w:hAnsi="宋体" w:cs="宋体"/>
          <w:color w:val="auto"/>
          <w:sz w:val="24"/>
          <w:szCs w:val="24"/>
          <w:highlight w:val="none"/>
        </w:rPr>
      </w:pPr>
      <w:r>
        <w:rPr>
          <w:rFonts w:hint="eastAsia" w:ascii="宋体" w:hAnsi="宋体" w:cs="宋体"/>
          <w:color w:val="auto"/>
          <w:sz w:val="24"/>
          <w:szCs w:val="24"/>
          <w:highlight w:val="none"/>
        </w:rPr>
        <w:t>投标人名称：</w:t>
      </w:r>
    </w:p>
    <w:tbl>
      <w:tblPr>
        <w:tblStyle w:val="2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4185"/>
        <w:gridCol w:w="3786"/>
        <w:gridCol w:w="797"/>
      </w:tblGrid>
      <w:tr w14:paraId="32151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 w:type="pct"/>
            <w:tcBorders>
              <w:top w:val="single" w:color="auto" w:sz="4" w:space="0"/>
              <w:left w:val="single" w:color="auto" w:sz="4" w:space="0"/>
              <w:bottom w:val="single" w:color="auto" w:sz="4" w:space="0"/>
              <w:right w:val="single" w:color="auto" w:sz="4" w:space="0"/>
            </w:tcBorders>
            <w:vAlign w:val="center"/>
          </w:tcPr>
          <w:p w14:paraId="4C69A830">
            <w:pPr>
              <w:spacing w:before="120" w:after="6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2253" w:type="pct"/>
            <w:tcBorders>
              <w:top w:val="single" w:color="auto" w:sz="4" w:space="0"/>
              <w:left w:val="single" w:color="auto" w:sz="4" w:space="0"/>
              <w:bottom w:val="single" w:color="auto" w:sz="4" w:space="0"/>
              <w:right w:val="single" w:color="auto" w:sz="4" w:space="0"/>
            </w:tcBorders>
            <w:vAlign w:val="center"/>
          </w:tcPr>
          <w:p w14:paraId="222D85F7">
            <w:pPr>
              <w:spacing w:before="120" w:after="60"/>
              <w:jc w:val="center"/>
              <w:rPr>
                <w:rFonts w:ascii="宋体" w:hAnsi="宋体" w:cs="宋体"/>
                <w:b/>
                <w:color w:val="auto"/>
                <w:szCs w:val="21"/>
                <w:highlight w:val="none"/>
              </w:rPr>
            </w:pPr>
            <w:r>
              <w:rPr>
                <w:rFonts w:hint="eastAsia" w:ascii="宋体" w:hAnsi="宋体" w:cs="宋体"/>
                <w:b/>
                <w:color w:val="auto"/>
                <w:szCs w:val="21"/>
                <w:highlight w:val="none"/>
              </w:rPr>
              <w:t>审查项目</w:t>
            </w:r>
          </w:p>
        </w:tc>
        <w:tc>
          <w:tcPr>
            <w:tcW w:w="2038" w:type="pct"/>
            <w:tcBorders>
              <w:top w:val="single" w:color="auto" w:sz="4" w:space="0"/>
              <w:left w:val="single" w:color="auto" w:sz="4" w:space="0"/>
              <w:bottom w:val="single" w:color="auto" w:sz="4" w:space="0"/>
              <w:right w:val="single" w:color="auto" w:sz="4" w:space="0"/>
            </w:tcBorders>
            <w:vAlign w:val="center"/>
          </w:tcPr>
          <w:p w14:paraId="3BED7892">
            <w:pPr>
              <w:spacing w:before="120" w:after="60"/>
              <w:jc w:val="center"/>
              <w:rPr>
                <w:rFonts w:ascii="宋体" w:hAnsi="宋体" w:cs="宋体"/>
                <w:b/>
                <w:color w:val="auto"/>
                <w:szCs w:val="21"/>
                <w:highlight w:val="none"/>
              </w:rPr>
            </w:pPr>
            <w:r>
              <w:rPr>
                <w:rFonts w:hint="eastAsia" w:ascii="宋体" w:hAnsi="宋体" w:cs="宋体"/>
                <w:b/>
                <w:color w:val="auto"/>
                <w:szCs w:val="21"/>
                <w:highlight w:val="none"/>
              </w:rPr>
              <w:t>须审查的资料</w:t>
            </w:r>
          </w:p>
        </w:tc>
        <w:tc>
          <w:tcPr>
            <w:tcW w:w="429" w:type="pct"/>
            <w:tcBorders>
              <w:top w:val="single" w:color="auto" w:sz="4" w:space="0"/>
              <w:left w:val="single" w:color="auto" w:sz="4" w:space="0"/>
              <w:bottom w:val="single" w:color="auto" w:sz="4" w:space="0"/>
              <w:right w:val="single" w:color="auto" w:sz="4" w:space="0"/>
            </w:tcBorders>
            <w:vAlign w:val="center"/>
          </w:tcPr>
          <w:p w14:paraId="29CFD78E">
            <w:pPr>
              <w:spacing w:before="120" w:after="60"/>
              <w:jc w:val="center"/>
              <w:rPr>
                <w:rFonts w:ascii="宋体" w:hAnsi="宋体" w:cs="宋体"/>
                <w:b/>
                <w:color w:val="auto"/>
                <w:szCs w:val="21"/>
                <w:highlight w:val="none"/>
              </w:rPr>
            </w:pPr>
            <w:r>
              <w:rPr>
                <w:rFonts w:hint="eastAsia" w:ascii="宋体" w:hAnsi="宋体" w:cs="宋体"/>
                <w:b/>
                <w:color w:val="auto"/>
                <w:szCs w:val="21"/>
                <w:highlight w:val="none"/>
              </w:rPr>
              <w:t>审查结果</w:t>
            </w:r>
          </w:p>
        </w:tc>
      </w:tr>
      <w:tr w14:paraId="7E520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 w:type="pct"/>
            <w:tcBorders>
              <w:top w:val="single" w:color="auto" w:sz="4" w:space="0"/>
              <w:left w:val="single" w:color="auto" w:sz="4" w:space="0"/>
              <w:bottom w:val="single" w:color="auto" w:sz="4" w:space="0"/>
              <w:right w:val="single" w:color="auto" w:sz="4" w:space="0"/>
            </w:tcBorders>
            <w:vAlign w:val="center"/>
          </w:tcPr>
          <w:p w14:paraId="7153E161">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1</w:t>
            </w:r>
          </w:p>
        </w:tc>
        <w:tc>
          <w:tcPr>
            <w:tcW w:w="2253" w:type="pct"/>
            <w:tcBorders>
              <w:top w:val="single" w:color="auto" w:sz="4" w:space="0"/>
              <w:left w:val="single" w:color="auto" w:sz="4" w:space="0"/>
              <w:bottom w:val="single" w:color="auto" w:sz="4" w:space="0"/>
              <w:right w:val="single" w:color="auto" w:sz="4" w:space="0"/>
            </w:tcBorders>
            <w:vAlign w:val="center"/>
          </w:tcPr>
          <w:p w14:paraId="1EA4527A">
            <w:pPr>
              <w:spacing w:before="120" w:after="60"/>
              <w:jc w:val="left"/>
              <w:rPr>
                <w:rFonts w:ascii="宋体" w:hAnsi="宋体" w:cs="宋体"/>
                <w:color w:val="auto"/>
                <w:szCs w:val="21"/>
                <w:highlight w:val="none"/>
              </w:rPr>
            </w:pPr>
            <w:r>
              <w:rPr>
                <w:rStyle w:val="30"/>
                <w:rFonts w:ascii="宋体" w:hAnsi="宋体"/>
                <w:color w:val="auto"/>
                <w:szCs w:val="21"/>
                <w:highlight w:val="none"/>
              </w:rPr>
              <w:t>投标人参加投标的意思表达清楚，投标人代表被授权有效</w:t>
            </w:r>
          </w:p>
        </w:tc>
        <w:tc>
          <w:tcPr>
            <w:tcW w:w="2038" w:type="pct"/>
            <w:tcBorders>
              <w:top w:val="single" w:color="auto" w:sz="4" w:space="0"/>
              <w:left w:val="single" w:color="auto" w:sz="4" w:space="0"/>
              <w:bottom w:val="single" w:color="auto" w:sz="4" w:space="0"/>
              <w:right w:val="single" w:color="auto" w:sz="4" w:space="0"/>
            </w:tcBorders>
            <w:vAlign w:val="center"/>
          </w:tcPr>
          <w:p w14:paraId="397F278E">
            <w:pPr>
              <w:spacing w:before="120" w:after="60"/>
              <w:jc w:val="left"/>
              <w:rPr>
                <w:rFonts w:ascii="宋体" w:hAnsi="宋体" w:cs="宋体"/>
                <w:color w:val="auto"/>
                <w:szCs w:val="21"/>
                <w:highlight w:val="none"/>
              </w:rPr>
            </w:pPr>
            <w:r>
              <w:rPr>
                <w:rStyle w:val="30"/>
                <w:rFonts w:ascii="宋体" w:hAnsi="宋体"/>
                <w:color w:val="auto"/>
                <w:szCs w:val="21"/>
                <w:highlight w:val="none"/>
              </w:rPr>
              <w:t>投标人声明、法定代表人证明书；委托投标的还应提供法人授权委托证明书</w:t>
            </w:r>
          </w:p>
        </w:tc>
        <w:tc>
          <w:tcPr>
            <w:tcW w:w="429" w:type="pct"/>
            <w:tcBorders>
              <w:top w:val="single" w:color="auto" w:sz="4" w:space="0"/>
              <w:left w:val="single" w:color="auto" w:sz="4" w:space="0"/>
              <w:bottom w:val="single" w:color="auto" w:sz="4" w:space="0"/>
              <w:right w:val="single" w:color="auto" w:sz="4" w:space="0"/>
            </w:tcBorders>
            <w:vAlign w:val="center"/>
          </w:tcPr>
          <w:p w14:paraId="4AE592D2">
            <w:pPr>
              <w:spacing w:before="120" w:after="60"/>
              <w:jc w:val="center"/>
              <w:rPr>
                <w:rFonts w:ascii="宋体" w:hAnsi="宋体" w:cs="宋体"/>
                <w:color w:val="auto"/>
                <w:szCs w:val="21"/>
                <w:highlight w:val="none"/>
              </w:rPr>
            </w:pPr>
          </w:p>
        </w:tc>
      </w:tr>
      <w:tr w14:paraId="1A44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 w:type="pct"/>
            <w:tcBorders>
              <w:top w:val="single" w:color="auto" w:sz="4" w:space="0"/>
              <w:left w:val="single" w:color="auto" w:sz="4" w:space="0"/>
              <w:bottom w:val="single" w:color="auto" w:sz="4" w:space="0"/>
              <w:right w:val="single" w:color="auto" w:sz="4" w:space="0"/>
            </w:tcBorders>
            <w:vAlign w:val="center"/>
          </w:tcPr>
          <w:p w14:paraId="7149C58F">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2</w:t>
            </w:r>
          </w:p>
        </w:tc>
        <w:tc>
          <w:tcPr>
            <w:tcW w:w="2253" w:type="pct"/>
            <w:tcBorders>
              <w:top w:val="single" w:color="auto" w:sz="4" w:space="0"/>
              <w:left w:val="single" w:color="auto" w:sz="4" w:space="0"/>
              <w:bottom w:val="single" w:color="auto" w:sz="4" w:space="0"/>
              <w:right w:val="single" w:color="auto" w:sz="4" w:space="0"/>
            </w:tcBorders>
            <w:vAlign w:val="center"/>
          </w:tcPr>
          <w:p w14:paraId="570947E3">
            <w:pPr>
              <w:spacing w:before="120" w:after="60"/>
              <w:jc w:val="left"/>
              <w:rPr>
                <w:rFonts w:ascii="宋体" w:hAnsi="宋体" w:cs="宋体"/>
                <w:color w:val="auto"/>
                <w:szCs w:val="21"/>
                <w:highlight w:val="none"/>
              </w:rPr>
            </w:pPr>
            <w:r>
              <w:rPr>
                <w:rStyle w:val="30"/>
                <w:rFonts w:ascii="宋体" w:hAnsi="宋体"/>
                <w:color w:val="auto"/>
                <w:szCs w:val="21"/>
                <w:highlight w:val="none"/>
              </w:rPr>
              <w:t>投标人均具有独立法人资格，按国家法律经营</w:t>
            </w:r>
          </w:p>
        </w:tc>
        <w:tc>
          <w:tcPr>
            <w:tcW w:w="2038" w:type="pct"/>
            <w:tcBorders>
              <w:top w:val="single" w:color="auto" w:sz="4" w:space="0"/>
              <w:left w:val="single" w:color="auto" w:sz="4" w:space="0"/>
              <w:bottom w:val="single" w:color="auto" w:sz="4" w:space="0"/>
              <w:right w:val="single" w:color="auto" w:sz="4" w:space="0"/>
            </w:tcBorders>
            <w:vAlign w:val="center"/>
          </w:tcPr>
          <w:p w14:paraId="4E8B0861">
            <w:pPr>
              <w:spacing w:before="120" w:after="60"/>
              <w:jc w:val="left"/>
              <w:rPr>
                <w:rStyle w:val="30"/>
                <w:color w:val="auto"/>
                <w:highlight w:val="none"/>
              </w:rPr>
            </w:pPr>
            <w:r>
              <w:rPr>
                <w:rStyle w:val="30"/>
                <w:rFonts w:ascii="宋体" w:hAnsi="宋体"/>
                <w:color w:val="auto"/>
                <w:szCs w:val="21"/>
                <w:highlight w:val="none"/>
              </w:rPr>
              <w:t>营业执照扫描件或电子证照</w:t>
            </w:r>
          </w:p>
        </w:tc>
        <w:tc>
          <w:tcPr>
            <w:tcW w:w="429" w:type="pct"/>
            <w:tcBorders>
              <w:top w:val="single" w:color="auto" w:sz="4" w:space="0"/>
              <w:left w:val="single" w:color="auto" w:sz="4" w:space="0"/>
              <w:bottom w:val="single" w:color="auto" w:sz="4" w:space="0"/>
              <w:right w:val="single" w:color="auto" w:sz="4" w:space="0"/>
            </w:tcBorders>
            <w:vAlign w:val="center"/>
          </w:tcPr>
          <w:p w14:paraId="073818CD">
            <w:pPr>
              <w:spacing w:before="120" w:after="60"/>
              <w:jc w:val="center"/>
              <w:rPr>
                <w:rFonts w:ascii="宋体" w:hAnsi="宋体" w:cs="宋体"/>
                <w:color w:val="auto"/>
                <w:szCs w:val="21"/>
                <w:highlight w:val="none"/>
              </w:rPr>
            </w:pPr>
          </w:p>
        </w:tc>
      </w:tr>
      <w:tr w14:paraId="3A243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 w:type="pct"/>
            <w:tcBorders>
              <w:top w:val="single" w:color="auto" w:sz="4" w:space="0"/>
              <w:left w:val="single" w:color="auto" w:sz="4" w:space="0"/>
              <w:bottom w:val="single" w:color="auto" w:sz="4" w:space="0"/>
              <w:right w:val="single" w:color="auto" w:sz="4" w:space="0"/>
            </w:tcBorders>
            <w:vAlign w:val="center"/>
          </w:tcPr>
          <w:p w14:paraId="3E1F958D">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3</w:t>
            </w:r>
          </w:p>
        </w:tc>
        <w:tc>
          <w:tcPr>
            <w:tcW w:w="2253" w:type="pct"/>
            <w:tcBorders>
              <w:top w:val="single" w:color="auto" w:sz="4" w:space="0"/>
              <w:left w:val="single" w:color="auto" w:sz="4" w:space="0"/>
              <w:bottom w:val="single" w:color="auto" w:sz="4" w:space="0"/>
              <w:right w:val="single" w:color="auto" w:sz="4" w:space="0"/>
            </w:tcBorders>
            <w:vAlign w:val="center"/>
          </w:tcPr>
          <w:p w14:paraId="3A86B9BA">
            <w:pPr>
              <w:spacing w:before="120" w:after="60"/>
              <w:jc w:val="left"/>
              <w:rPr>
                <w:rFonts w:ascii="宋体" w:hAnsi="宋体" w:cs="宋体"/>
                <w:color w:val="auto"/>
                <w:szCs w:val="21"/>
                <w:highlight w:val="none"/>
              </w:rPr>
            </w:pPr>
            <w:r>
              <w:rPr>
                <w:rStyle w:val="30"/>
                <w:rFonts w:ascii="宋体" w:hAnsi="宋体"/>
                <w:color w:val="auto"/>
                <w:szCs w:val="21"/>
                <w:highlight w:val="none"/>
              </w:rPr>
              <w:t>投标人均持有建设行政主管部门颁发的企业资质证书及安全生产许可证；投标人资质符合公告要求</w:t>
            </w:r>
          </w:p>
        </w:tc>
        <w:tc>
          <w:tcPr>
            <w:tcW w:w="2038" w:type="pct"/>
            <w:tcBorders>
              <w:top w:val="single" w:color="auto" w:sz="4" w:space="0"/>
              <w:left w:val="single" w:color="auto" w:sz="4" w:space="0"/>
              <w:bottom w:val="single" w:color="auto" w:sz="4" w:space="0"/>
              <w:right w:val="single" w:color="auto" w:sz="4" w:space="0"/>
            </w:tcBorders>
            <w:vAlign w:val="center"/>
          </w:tcPr>
          <w:p w14:paraId="41DAFCAF">
            <w:pPr>
              <w:spacing w:before="120" w:after="60"/>
              <w:jc w:val="left"/>
              <w:rPr>
                <w:rStyle w:val="30"/>
                <w:rFonts w:ascii="宋体" w:hAnsi="宋体"/>
                <w:color w:val="auto"/>
                <w:szCs w:val="21"/>
                <w:highlight w:val="none"/>
              </w:rPr>
            </w:pPr>
            <w:r>
              <w:rPr>
                <w:rStyle w:val="30"/>
                <w:rFonts w:ascii="宋体" w:hAnsi="宋体"/>
                <w:color w:val="auto"/>
                <w:szCs w:val="21"/>
                <w:highlight w:val="none"/>
              </w:rPr>
              <w:t>资质证书扫描件或电子证照、安全生产许可证扫描件或电子证照</w:t>
            </w:r>
          </w:p>
        </w:tc>
        <w:tc>
          <w:tcPr>
            <w:tcW w:w="429" w:type="pct"/>
            <w:tcBorders>
              <w:top w:val="single" w:color="auto" w:sz="4" w:space="0"/>
              <w:left w:val="single" w:color="auto" w:sz="4" w:space="0"/>
              <w:bottom w:val="single" w:color="auto" w:sz="4" w:space="0"/>
              <w:right w:val="single" w:color="auto" w:sz="4" w:space="0"/>
            </w:tcBorders>
            <w:vAlign w:val="center"/>
          </w:tcPr>
          <w:p w14:paraId="0181F557">
            <w:pPr>
              <w:spacing w:before="120" w:after="60"/>
              <w:jc w:val="center"/>
              <w:rPr>
                <w:rFonts w:ascii="宋体" w:hAnsi="宋体" w:cs="宋体"/>
                <w:color w:val="auto"/>
                <w:szCs w:val="21"/>
                <w:highlight w:val="none"/>
              </w:rPr>
            </w:pPr>
          </w:p>
        </w:tc>
      </w:tr>
      <w:tr w14:paraId="6E1D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 w:type="pct"/>
            <w:tcBorders>
              <w:top w:val="single" w:color="auto" w:sz="4" w:space="0"/>
              <w:left w:val="single" w:color="auto" w:sz="4" w:space="0"/>
              <w:bottom w:val="single" w:color="auto" w:sz="4" w:space="0"/>
              <w:right w:val="single" w:color="auto" w:sz="4" w:space="0"/>
            </w:tcBorders>
            <w:vAlign w:val="center"/>
          </w:tcPr>
          <w:p w14:paraId="0EE51884">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4</w:t>
            </w:r>
          </w:p>
        </w:tc>
        <w:tc>
          <w:tcPr>
            <w:tcW w:w="2253" w:type="pct"/>
            <w:tcBorders>
              <w:top w:val="single" w:color="auto" w:sz="4" w:space="0"/>
              <w:left w:val="single" w:color="auto" w:sz="4" w:space="0"/>
              <w:bottom w:val="single" w:color="auto" w:sz="4" w:space="0"/>
              <w:right w:val="single" w:color="auto" w:sz="4" w:space="0"/>
            </w:tcBorders>
            <w:vAlign w:val="center"/>
          </w:tcPr>
          <w:p w14:paraId="450D7927">
            <w:pPr>
              <w:spacing w:before="120" w:after="60"/>
              <w:jc w:val="left"/>
              <w:rPr>
                <w:rFonts w:ascii="宋体" w:hAnsi="宋体" w:cs="宋体"/>
                <w:color w:val="auto"/>
                <w:szCs w:val="21"/>
                <w:highlight w:val="none"/>
              </w:rPr>
            </w:pPr>
            <w:r>
              <w:rPr>
                <w:rStyle w:val="30"/>
                <w:rFonts w:ascii="宋体" w:hAnsi="宋体"/>
                <w:color w:val="auto"/>
                <w:szCs w:val="21"/>
                <w:highlight w:val="none"/>
              </w:rPr>
              <w:t>投标人拟担任本工程项目负责人符合公告要求</w:t>
            </w:r>
          </w:p>
        </w:tc>
        <w:tc>
          <w:tcPr>
            <w:tcW w:w="2038" w:type="pct"/>
            <w:tcBorders>
              <w:top w:val="single" w:color="auto" w:sz="4" w:space="0"/>
              <w:left w:val="single" w:color="auto" w:sz="4" w:space="0"/>
              <w:bottom w:val="single" w:color="auto" w:sz="4" w:space="0"/>
              <w:right w:val="single" w:color="auto" w:sz="4" w:space="0"/>
            </w:tcBorders>
            <w:vAlign w:val="center"/>
          </w:tcPr>
          <w:p w14:paraId="0A89C6D9">
            <w:pPr>
              <w:pStyle w:val="6"/>
              <w:ind w:firstLine="0"/>
              <w:rPr>
                <w:rStyle w:val="30"/>
                <w:rFonts w:ascii="宋体" w:hAnsi="宋体"/>
                <w:color w:val="auto"/>
                <w:szCs w:val="21"/>
                <w:highlight w:val="none"/>
              </w:rPr>
            </w:pPr>
            <w:r>
              <w:rPr>
                <w:rStyle w:val="30"/>
                <w:rFonts w:ascii="宋体" w:hAnsi="宋体"/>
                <w:color w:val="auto"/>
                <w:szCs w:val="21"/>
                <w:highlight w:val="none"/>
              </w:rPr>
              <w:t>有效期内的建造师注册证书扫描件或电子证书（注：打印建造师电子证书后，在个人签名处手写本人签名再扫描提交。）</w:t>
            </w:r>
          </w:p>
        </w:tc>
        <w:tc>
          <w:tcPr>
            <w:tcW w:w="429" w:type="pct"/>
            <w:tcBorders>
              <w:top w:val="single" w:color="auto" w:sz="4" w:space="0"/>
              <w:left w:val="single" w:color="auto" w:sz="4" w:space="0"/>
              <w:bottom w:val="single" w:color="auto" w:sz="4" w:space="0"/>
              <w:right w:val="single" w:color="auto" w:sz="4" w:space="0"/>
            </w:tcBorders>
            <w:vAlign w:val="center"/>
          </w:tcPr>
          <w:p w14:paraId="7BF85449">
            <w:pPr>
              <w:spacing w:before="120" w:after="60"/>
              <w:jc w:val="center"/>
              <w:rPr>
                <w:rFonts w:ascii="宋体" w:hAnsi="宋体" w:cs="宋体"/>
                <w:color w:val="auto"/>
                <w:szCs w:val="21"/>
                <w:highlight w:val="none"/>
              </w:rPr>
            </w:pPr>
          </w:p>
        </w:tc>
      </w:tr>
      <w:tr w14:paraId="060DB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 w:type="pct"/>
            <w:tcBorders>
              <w:top w:val="single" w:color="auto" w:sz="4" w:space="0"/>
              <w:left w:val="single" w:color="auto" w:sz="4" w:space="0"/>
              <w:bottom w:val="single" w:color="auto" w:sz="4" w:space="0"/>
              <w:right w:val="single" w:color="auto" w:sz="4" w:space="0"/>
            </w:tcBorders>
            <w:vAlign w:val="center"/>
          </w:tcPr>
          <w:p w14:paraId="74A93ECF">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5</w:t>
            </w:r>
          </w:p>
        </w:tc>
        <w:tc>
          <w:tcPr>
            <w:tcW w:w="2253" w:type="pct"/>
            <w:tcBorders>
              <w:top w:val="single" w:color="auto" w:sz="4" w:space="0"/>
              <w:left w:val="single" w:color="auto" w:sz="4" w:space="0"/>
              <w:bottom w:val="single" w:color="auto" w:sz="4" w:space="0"/>
              <w:right w:val="single" w:color="auto" w:sz="4" w:space="0"/>
            </w:tcBorders>
            <w:vAlign w:val="center"/>
          </w:tcPr>
          <w:p w14:paraId="28E3E66B">
            <w:pPr>
              <w:spacing w:before="120" w:after="60"/>
              <w:jc w:val="left"/>
              <w:rPr>
                <w:rStyle w:val="30"/>
                <w:rFonts w:ascii="宋体" w:hAnsi="宋体"/>
                <w:color w:val="auto"/>
                <w:szCs w:val="21"/>
                <w:highlight w:val="none"/>
              </w:rPr>
            </w:pPr>
            <w:r>
              <w:rPr>
                <w:rStyle w:val="30"/>
                <w:rFonts w:hint="eastAsia" w:ascii="宋体" w:hAnsi="宋体"/>
                <w:color w:val="auto"/>
                <w:szCs w:val="21"/>
                <w:highlight w:val="none"/>
              </w:rPr>
              <w:t>持有项目负责人安全生产考核合格证（B类）或建筑施工企业项目负责人安全生产考核合格证</w:t>
            </w:r>
          </w:p>
        </w:tc>
        <w:tc>
          <w:tcPr>
            <w:tcW w:w="2038" w:type="pct"/>
            <w:tcBorders>
              <w:top w:val="single" w:color="auto" w:sz="4" w:space="0"/>
              <w:left w:val="single" w:color="auto" w:sz="4" w:space="0"/>
              <w:bottom w:val="single" w:color="auto" w:sz="4" w:space="0"/>
              <w:right w:val="single" w:color="auto" w:sz="4" w:space="0"/>
            </w:tcBorders>
            <w:vAlign w:val="center"/>
          </w:tcPr>
          <w:p w14:paraId="6177A2B2">
            <w:pPr>
              <w:spacing w:before="120" w:after="60"/>
              <w:jc w:val="left"/>
              <w:rPr>
                <w:rStyle w:val="30"/>
                <w:rFonts w:ascii="宋体" w:hAnsi="宋体"/>
                <w:color w:val="auto"/>
                <w:szCs w:val="21"/>
                <w:highlight w:val="none"/>
              </w:rPr>
            </w:pPr>
            <w:r>
              <w:rPr>
                <w:rStyle w:val="30"/>
                <w:rFonts w:hint="default" w:ascii="宋体" w:hAnsi="宋体"/>
                <w:color w:val="auto"/>
                <w:szCs w:val="21"/>
                <w:highlight w:val="none"/>
              </w:rPr>
              <w:t>项目负责人安全生产考核合格证（B类）或建筑施工企业项目负责人安全生产考核合格证</w:t>
            </w:r>
            <w:r>
              <w:rPr>
                <w:rStyle w:val="30"/>
                <w:rFonts w:ascii="宋体" w:hAnsi="宋体" w:eastAsia="宋体" w:cs="Times New Roman"/>
                <w:color w:val="auto"/>
                <w:kern w:val="2"/>
                <w:sz w:val="21"/>
                <w:szCs w:val="21"/>
                <w:highlight w:val="none"/>
              </w:rPr>
              <w:t>扫描件或电子证书</w:t>
            </w:r>
          </w:p>
        </w:tc>
        <w:tc>
          <w:tcPr>
            <w:tcW w:w="429" w:type="pct"/>
            <w:tcBorders>
              <w:top w:val="single" w:color="auto" w:sz="4" w:space="0"/>
              <w:left w:val="single" w:color="auto" w:sz="4" w:space="0"/>
              <w:bottom w:val="single" w:color="auto" w:sz="4" w:space="0"/>
              <w:right w:val="single" w:color="auto" w:sz="4" w:space="0"/>
            </w:tcBorders>
            <w:vAlign w:val="center"/>
          </w:tcPr>
          <w:p w14:paraId="1E7F8F18">
            <w:pPr>
              <w:spacing w:before="120" w:after="60"/>
              <w:jc w:val="center"/>
              <w:rPr>
                <w:rFonts w:ascii="宋体" w:hAnsi="宋体" w:cs="宋体"/>
                <w:color w:val="auto"/>
                <w:szCs w:val="21"/>
                <w:highlight w:val="none"/>
              </w:rPr>
            </w:pPr>
          </w:p>
        </w:tc>
      </w:tr>
      <w:tr w14:paraId="4DA3F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 w:type="pct"/>
            <w:tcBorders>
              <w:top w:val="single" w:color="auto" w:sz="4" w:space="0"/>
              <w:left w:val="single" w:color="auto" w:sz="4" w:space="0"/>
              <w:bottom w:val="single" w:color="auto" w:sz="4" w:space="0"/>
              <w:right w:val="single" w:color="auto" w:sz="4" w:space="0"/>
            </w:tcBorders>
            <w:vAlign w:val="center"/>
          </w:tcPr>
          <w:p w14:paraId="5DBC82E5">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6</w:t>
            </w:r>
          </w:p>
        </w:tc>
        <w:tc>
          <w:tcPr>
            <w:tcW w:w="2253" w:type="pct"/>
            <w:tcBorders>
              <w:top w:val="single" w:color="auto" w:sz="4" w:space="0"/>
              <w:left w:val="single" w:color="auto" w:sz="4" w:space="0"/>
              <w:bottom w:val="single" w:color="auto" w:sz="4" w:space="0"/>
              <w:right w:val="single" w:color="auto" w:sz="4" w:space="0"/>
            </w:tcBorders>
            <w:vAlign w:val="center"/>
          </w:tcPr>
          <w:p w14:paraId="10AB0983">
            <w:pPr>
              <w:spacing w:before="120" w:after="60"/>
              <w:jc w:val="left"/>
              <w:rPr>
                <w:rFonts w:ascii="宋体" w:hAnsi="宋体" w:cs="宋体"/>
                <w:color w:val="auto"/>
                <w:szCs w:val="21"/>
                <w:highlight w:val="none"/>
              </w:rPr>
            </w:pPr>
            <w:r>
              <w:rPr>
                <w:rStyle w:val="30"/>
                <w:rFonts w:ascii="宋体" w:hAnsi="宋体"/>
                <w:color w:val="auto"/>
                <w:szCs w:val="21"/>
                <w:highlight w:val="none"/>
              </w:rPr>
              <w:t>投标人拟担任本工程技术负责人符合公告要求</w:t>
            </w:r>
          </w:p>
        </w:tc>
        <w:tc>
          <w:tcPr>
            <w:tcW w:w="2038" w:type="pct"/>
            <w:tcBorders>
              <w:top w:val="single" w:color="auto" w:sz="4" w:space="0"/>
              <w:left w:val="single" w:color="auto" w:sz="4" w:space="0"/>
              <w:bottom w:val="single" w:color="auto" w:sz="4" w:space="0"/>
              <w:right w:val="single" w:color="auto" w:sz="4" w:space="0"/>
            </w:tcBorders>
            <w:vAlign w:val="center"/>
          </w:tcPr>
          <w:p w14:paraId="7E1ECE72">
            <w:pPr>
              <w:spacing w:before="120" w:after="60"/>
              <w:jc w:val="left"/>
              <w:rPr>
                <w:rFonts w:ascii="宋体" w:hAnsi="宋体" w:cs="宋体"/>
                <w:color w:val="auto"/>
                <w:szCs w:val="21"/>
                <w:highlight w:val="none"/>
              </w:rPr>
            </w:pPr>
            <w:r>
              <w:rPr>
                <w:rStyle w:val="30"/>
                <w:rFonts w:ascii="宋体" w:hAnsi="宋体"/>
                <w:color w:val="auto"/>
                <w:szCs w:val="21"/>
                <w:highlight w:val="none"/>
              </w:rPr>
              <w:t>拟委托技术负责人的相关证书</w:t>
            </w:r>
            <w:r>
              <w:rPr>
                <w:rStyle w:val="30"/>
                <w:rFonts w:hint="eastAsia" w:ascii="宋体" w:hAnsi="宋体"/>
                <w:color w:val="auto"/>
                <w:szCs w:val="21"/>
                <w:highlight w:val="none"/>
              </w:rPr>
              <w:t>扫描件</w:t>
            </w:r>
          </w:p>
        </w:tc>
        <w:tc>
          <w:tcPr>
            <w:tcW w:w="429" w:type="pct"/>
            <w:tcBorders>
              <w:top w:val="single" w:color="auto" w:sz="4" w:space="0"/>
              <w:left w:val="single" w:color="auto" w:sz="4" w:space="0"/>
              <w:bottom w:val="single" w:color="auto" w:sz="4" w:space="0"/>
              <w:right w:val="single" w:color="auto" w:sz="4" w:space="0"/>
            </w:tcBorders>
            <w:vAlign w:val="center"/>
          </w:tcPr>
          <w:p w14:paraId="7540C51D">
            <w:pPr>
              <w:spacing w:before="120" w:after="60"/>
              <w:jc w:val="center"/>
              <w:rPr>
                <w:rFonts w:ascii="宋体" w:hAnsi="宋体" w:cs="宋体"/>
                <w:color w:val="auto"/>
                <w:szCs w:val="21"/>
                <w:highlight w:val="none"/>
              </w:rPr>
            </w:pPr>
          </w:p>
        </w:tc>
      </w:tr>
      <w:tr w14:paraId="29AC7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 w:type="pct"/>
            <w:tcBorders>
              <w:top w:val="single" w:color="auto" w:sz="4" w:space="0"/>
              <w:left w:val="single" w:color="auto" w:sz="4" w:space="0"/>
              <w:bottom w:val="single" w:color="auto" w:sz="4" w:space="0"/>
              <w:right w:val="single" w:color="auto" w:sz="4" w:space="0"/>
            </w:tcBorders>
            <w:vAlign w:val="center"/>
          </w:tcPr>
          <w:p w14:paraId="2EF16444">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7</w:t>
            </w:r>
          </w:p>
        </w:tc>
        <w:tc>
          <w:tcPr>
            <w:tcW w:w="2253" w:type="pct"/>
            <w:tcBorders>
              <w:top w:val="single" w:color="auto" w:sz="4" w:space="0"/>
              <w:left w:val="single" w:color="auto" w:sz="4" w:space="0"/>
              <w:bottom w:val="single" w:color="auto" w:sz="4" w:space="0"/>
              <w:right w:val="single" w:color="auto" w:sz="4" w:space="0"/>
            </w:tcBorders>
            <w:vAlign w:val="center"/>
          </w:tcPr>
          <w:p w14:paraId="0713CBB0">
            <w:pPr>
              <w:spacing w:before="120" w:after="60"/>
              <w:jc w:val="left"/>
              <w:rPr>
                <w:rFonts w:ascii="宋体" w:hAnsi="宋体" w:cs="宋体"/>
                <w:color w:val="auto"/>
                <w:szCs w:val="21"/>
                <w:highlight w:val="none"/>
              </w:rPr>
            </w:pPr>
            <w:r>
              <w:rPr>
                <w:rFonts w:ascii="宋体" w:hAnsi="宋体" w:cs="宋体"/>
                <w:color w:val="auto"/>
                <w:szCs w:val="21"/>
                <w:highlight w:val="none"/>
              </w:rPr>
              <w:t>专职安全员须具有在有效期内的安全生产考核合格证</w:t>
            </w:r>
            <w:r>
              <w:rPr>
                <w:rFonts w:ascii="宋体" w:hAnsi="宋体" w:cs="宋体"/>
                <w:color w:val="auto"/>
                <w:szCs w:val="21"/>
                <w:highlight w:val="none"/>
                <w:u w:val="single"/>
              </w:rPr>
              <w:t>（C类）</w:t>
            </w:r>
            <w:r>
              <w:rPr>
                <w:rFonts w:ascii="宋体" w:hAnsi="宋体" w:cs="宋体"/>
                <w:color w:val="auto"/>
                <w:szCs w:val="21"/>
                <w:highlight w:val="none"/>
              </w:rPr>
              <w:t>或建筑施工企业专职安全生产管理人员安全生产考核合格证</w:t>
            </w:r>
            <w:r>
              <w:rPr>
                <w:rFonts w:ascii="宋体" w:hAnsi="宋体" w:cs="宋体"/>
                <w:color w:val="auto"/>
                <w:szCs w:val="21"/>
                <w:highlight w:val="none"/>
                <w:u w:val="single"/>
              </w:rPr>
              <w:t>（C3</w:t>
            </w:r>
            <w:r>
              <w:rPr>
                <w:rFonts w:hint="eastAsia" w:ascii="宋体" w:hAnsi="宋体" w:cs="宋体"/>
                <w:color w:val="auto"/>
                <w:szCs w:val="21"/>
                <w:highlight w:val="none"/>
                <w:u w:val="single"/>
              </w:rPr>
              <w:t>类</w:t>
            </w:r>
            <w:r>
              <w:rPr>
                <w:rFonts w:ascii="宋体" w:hAnsi="宋体" w:cs="宋体"/>
                <w:color w:val="auto"/>
                <w:szCs w:val="21"/>
                <w:highlight w:val="none"/>
                <w:u w:val="single"/>
              </w:rPr>
              <w:t>）</w:t>
            </w:r>
          </w:p>
        </w:tc>
        <w:tc>
          <w:tcPr>
            <w:tcW w:w="2038" w:type="pct"/>
            <w:tcBorders>
              <w:top w:val="single" w:color="auto" w:sz="4" w:space="0"/>
              <w:left w:val="single" w:color="auto" w:sz="4" w:space="0"/>
              <w:bottom w:val="single" w:color="auto" w:sz="4" w:space="0"/>
              <w:right w:val="single" w:color="auto" w:sz="4" w:space="0"/>
            </w:tcBorders>
            <w:vAlign w:val="center"/>
          </w:tcPr>
          <w:p w14:paraId="223EFD99">
            <w:pPr>
              <w:spacing w:before="120" w:after="60"/>
              <w:jc w:val="left"/>
              <w:rPr>
                <w:rStyle w:val="30"/>
                <w:rFonts w:hint="eastAsia" w:eastAsia="宋体"/>
                <w:color w:val="auto"/>
                <w:highlight w:val="none"/>
                <w:lang w:eastAsia="zh-CN"/>
              </w:rPr>
            </w:pPr>
            <w:r>
              <w:rPr>
                <w:rStyle w:val="30"/>
                <w:color w:val="auto"/>
                <w:highlight w:val="none"/>
              </w:rPr>
              <w:t>专职安全员须具有在有效期内的安全生产考核合格证（C类）或建筑施工企业专职安全生产管理人员安全生产考核合格证（C3</w:t>
            </w:r>
            <w:r>
              <w:rPr>
                <w:rStyle w:val="30"/>
                <w:rFonts w:hint="default"/>
                <w:color w:val="auto"/>
                <w:highlight w:val="none"/>
              </w:rPr>
              <w:t>类</w:t>
            </w:r>
            <w:r>
              <w:rPr>
                <w:rStyle w:val="30"/>
                <w:color w:val="auto"/>
                <w:highlight w:val="none"/>
              </w:rPr>
              <w:t>）</w:t>
            </w:r>
            <w:r>
              <w:rPr>
                <w:rStyle w:val="30"/>
                <w:rFonts w:hint="default" w:ascii="宋体" w:hAnsi="宋体"/>
                <w:color w:val="auto"/>
                <w:szCs w:val="21"/>
                <w:highlight w:val="none"/>
              </w:rPr>
              <w:t>扫描件或电子证书</w:t>
            </w:r>
            <w:r>
              <w:rPr>
                <w:rStyle w:val="30"/>
                <w:rFonts w:hint="eastAsia" w:ascii="宋体" w:hAnsi="宋体"/>
                <w:color w:val="auto"/>
                <w:szCs w:val="21"/>
                <w:highlight w:val="none"/>
                <w:lang w:eastAsia="zh-CN"/>
              </w:rPr>
              <w:t>，</w:t>
            </w:r>
            <w:r>
              <w:rPr>
                <w:rFonts w:hint="eastAsia" w:ascii="宋体" w:hAnsi="宋体" w:eastAsia="宋体" w:cs="宋体"/>
                <w:b/>
                <w:color w:val="auto"/>
                <w:szCs w:val="21"/>
                <w:highlight w:val="none"/>
                <w:u w:val="single"/>
                <w:lang w:bidi="ar"/>
              </w:rPr>
              <w:t>项目负责人和专职安全员不为同一人</w:t>
            </w:r>
            <w:r>
              <w:rPr>
                <w:rFonts w:hint="eastAsia" w:ascii="宋体" w:hAnsi="宋体" w:cs="宋体"/>
                <w:b/>
                <w:color w:val="auto"/>
                <w:szCs w:val="21"/>
                <w:highlight w:val="none"/>
                <w:u w:val="single"/>
                <w:lang w:eastAsia="zh-CN" w:bidi="ar"/>
              </w:rPr>
              <w:t>。</w:t>
            </w:r>
          </w:p>
        </w:tc>
        <w:tc>
          <w:tcPr>
            <w:tcW w:w="429" w:type="pct"/>
            <w:tcBorders>
              <w:top w:val="single" w:color="auto" w:sz="4" w:space="0"/>
              <w:left w:val="single" w:color="auto" w:sz="4" w:space="0"/>
              <w:bottom w:val="single" w:color="auto" w:sz="4" w:space="0"/>
              <w:right w:val="single" w:color="auto" w:sz="4" w:space="0"/>
            </w:tcBorders>
            <w:vAlign w:val="center"/>
          </w:tcPr>
          <w:p w14:paraId="624FF028">
            <w:pPr>
              <w:spacing w:before="120" w:after="60"/>
              <w:jc w:val="center"/>
              <w:rPr>
                <w:rFonts w:ascii="宋体" w:hAnsi="宋体" w:cs="宋体"/>
                <w:color w:val="auto"/>
                <w:szCs w:val="21"/>
                <w:highlight w:val="none"/>
              </w:rPr>
            </w:pPr>
          </w:p>
        </w:tc>
      </w:tr>
      <w:tr w14:paraId="23F9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 w:type="pct"/>
            <w:tcBorders>
              <w:top w:val="single" w:color="auto" w:sz="4" w:space="0"/>
              <w:left w:val="single" w:color="auto" w:sz="4" w:space="0"/>
              <w:bottom w:val="single" w:color="auto" w:sz="4" w:space="0"/>
              <w:right w:val="single" w:color="auto" w:sz="4" w:space="0"/>
            </w:tcBorders>
            <w:vAlign w:val="center"/>
          </w:tcPr>
          <w:p w14:paraId="462A8FDE">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8</w:t>
            </w:r>
          </w:p>
        </w:tc>
        <w:tc>
          <w:tcPr>
            <w:tcW w:w="2253" w:type="pct"/>
            <w:tcBorders>
              <w:top w:val="single" w:color="auto" w:sz="4" w:space="0"/>
              <w:left w:val="single" w:color="auto" w:sz="4" w:space="0"/>
              <w:bottom w:val="single" w:color="auto" w:sz="4" w:space="0"/>
              <w:right w:val="single" w:color="auto" w:sz="4" w:space="0"/>
            </w:tcBorders>
            <w:vAlign w:val="center"/>
          </w:tcPr>
          <w:p w14:paraId="2605793D">
            <w:pPr>
              <w:spacing w:before="120" w:after="60"/>
              <w:jc w:val="left"/>
              <w:rPr>
                <w:rFonts w:ascii="宋体" w:hAnsi="宋体" w:cs="宋体"/>
                <w:color w:val="auto"/>
                <w:szCs w:val="21"/>
                <w:highlight w:val="none"/>
              </w:rPr>
            </w:pPr>
            <w:r>
              <w:rPr>
                <w:rStyle w:val="30"/>
                <w:rFonts w:ascii="宋体" w:hAnsi="宋体"/>
                <w:color w:val="auto"/>
                <w:szCs w:val="21"/>
                <w:highlight w:val="none"/>
              </w:rPr>
              <w:t>投标人提供的投标人声明符合公告要求</w:t>
            </w:r>
          </w:p>
        </w:tc>
        <w:tc>
          <w:tcPr>
            <w:tcW w:w="2038" w:type="pct"/>
            <w:tcBorders>
              <w:top w:val="single" w:color="auto" w:sz="4" w:space="0"/>
              <w:left w:val="single" w:color="auto" w:sz="4" w:space="0"/>
              <w:bottom w:val="single" w:color="auto" w:sz="4" w:space="0"/>
              <w:right w:val="single" w:color="auto" w:sz="4" w:space="0"/>
            </w:tcBorders>
            <w:vAlign w:val="center"/>
          </w:tcPr>
          <w:p w14:paraId="7D6E5CB7">
            <w:pPr>
              <w:spacing w:before="120" w:after="60"/>
              <w:jc w:val="left"/>
              <w:rPr>
                <w:rFonts w:ascii="宋体" w:hAnsi="宋体" w:cs="宋体"/>
                <w:color w:val="auto"/>
                <w:szCs w:val="21"/>
                <w:highlight w:val="none"/>
              </w:rPr>
            </w:pPr>
            <w:r>
              <w:rPr>
                <w:rStyle w:val="30"/>
                <w:rFonts w:ascii="宋体" w:hAnsi="宋体"/>
                <w:color w:val="auto"/>
                <w:szCs w:val="21"/>
                <w:highlight w:val="none"/>
              </w:rPr>
              <w:t>投标人声明</w:t>
            </w:r>
          </w:p>
        </w:tc>
        <w:tc>
          <w:tcPr>
            <w:tcW w:w="429" w:type="pct"/>
            <w:tcBorders>
              <w:top w:val="single" w:color="auto" w:sz="4" w:space="0"/>
              <w:left w:val="single" w:color="auto" w:sz="4" w:space="0"/>
              <w:bottom w:val="single" w:color="auto" w:sz="4" w:space="0"/>
              <w:right w:val="single" w:color="auto" w:sz="4" w:space="0"/>
            </w:tcBorders>
            <w:vAlign w:val="center"/>
          </w:tcPr>
          <w:p w14:paraId="76D3FABF">
            <w:pPr>
              <w:spacing w:before="120" w:after="60"/>
              <w:jc w:val="center"/>
              <w:rPr>
                <w:rFonts w:ascii="宋体" w:hAnsi="宋体" w:cs="宋体"/>
                <w:color w:val="auto"/>
                <w:szCs w:val="21"/>
                <w:highlight w:val="none"/>
              </w:rPr>
            </w:pPr>
          </w:p>
        </w:tc>
      </w:tr>
      <w:tr w14:paraId="0283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 w:type="pct"/>
            <w:tcBorders>
              <w:top w:val="single" w:color="auto" w:sz="4" w:space="0"/>
              <w:left w:val="single" w:color="auto" w:sz="4" w:space="0"/>
              <w:bottom w:val="single" w:color="auto" w:sz="4" w:space="0"/>
              <w:right w:val="single" w:color="auto" w:sz="4" w:space="0"/>
            </w:tcBorders>
            <w:vAlign w:val="center"/>
          </w:tcPr>
          <w:p w14:paraId="0F285A0D">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9</w:t>
            </w:r>
          </w:p>
        </w:tc>
        <w:tc>
          <w:tcPr>
            <w:tcW w:w="2253" w:type="pct"/>
            <w:tcBorders>
              <w:top w:val="single" w:color="auto" w:sz="4" w:space="0"/>
              <w:left w:val="single" w:color="auto" w:sz="4" w:space="0"/>
              <w:bottom w:val="single" w:color="auto" w:sz="4" w:space="0"/>
              <w:right w:val="single" w:color="auto" w:sz="4" w:space="0"/>
            </w:tcBorders>
            <w:vAlign w:val="center"/>
          </w:tcPr>
          <w:p w14:paraId="7BA0677F">
            <w:pPr>
              <w:spacing w:before="120" w:after="60"/>
              <w:jc w:val="left"/>
              <w:rPr>
                <w:rFonts w:ascii="宋体" w:hAnsi="宋体" w:cs="宋体"/>
                <w:color w:val="auto"/>
                <w:szCs w:val="21"/>
                <w:highlight w:val="none"/>
              </w:rPr>
            </w:pPr>
            <w:r>
              <w:rPr>
                <w:rStyle w:val="30"/>
                <w:rFonts w:ascii="宋体" w:hAnsi="宋体"/>
                <w:color w:val="auto"/>
                <w:szCs w:val="21"/>
                <w:highlight w:val="none"/>
              </w:rPr>
              <w:t>投标人声明中签字的项目负责人和技术负责人与本项目拟派的项目负责人和技术负责人一致</w:t>
            </w:r>
          </w:p>
        </w:tc>
        <w:tc>
          <w:tcPr>
            <w:tcW w:w="2038" w:type="pct"/>
            <w:tcBorders>
              <w:top w:val="single" w:color="auto" w:sz="4" w:space="0"/>
              <w:left w:val="single" w:color="auto" w:sz="4" w:space="0"/>
              <w:bottom w:val="single" w:color="auto" w:sz="4" w:space="0"/>
              <w:right w:val="single" w:color="auto" w:sz="4" w:space="0"/>
            </w:tcBorders>
            <w:vAlign w:val="center"/>
          </w:tcPr>
          <w:p w14:paraId="7C7D65B7">
            <w:pPr>
              <w:spacing w:before="120" w:after="60"/>
              <w:jc w:val="left"/>
              <w:rPr>
                <w:rFonts w:ascii="宋体" w:hAnsi="宋体" w:cs="宋体"/>
                <w:color w:val="auto"/>
                <w:szCs w:val="21"/>
                <w:highlight w:val="none"/>
              </w:rPr>
            </w:pPr>
            <w:r>
              <w:rPr>
                <w:rStyle w:val="30"/>
                <w:rFonts w:ascii="宋体" w:hAnsi="宋体"/>
                <w:color w:val="auto"/>
                <w:szCs w:val="21"/>
                <w:highlight w:val="none"/>
              </w:rPr>
              <w:t>网上投标时选择拟投标的项目负责人、资格审查文件中拟委派的技术负责人及投标人声明</w:t>
            </w:r>
          </w:p>
        </w:tc>
        <w:tc>
          <w:tcPr>
            <w:tcW w:w="429" w:type="pct"/>
            <w:tcBorders>
              <w:top w:val="single" w:color="auto" w:sz="4" w:space="0"/>
              <w:left w:val="single" w:color="auto" w:sz="4" w:space="0"/>
              <w:bottom w:val="single" w:color="auto" w:sz="4" w:space="0"/>
              <w:right w:val="single" w:color="auto" w:sz="4" w:space="0"/>
            </w:tcBorders>
            <w:vAlign w:val="center"/>
          </w:tcPr>
          <w:p w14:paraId="4D160588">
            <w:pPr>
              <w:spacing w:before="120" w:after="60"/>
              <w:jc w:val="center"/>
              <w:rPr>
                <w:rFonts w:ascii="宋体" w:hAnsi="宋体" w:cs="宋体"/>
                <w:color w:val="auto"/>
                <w:szCs w:val="21"/>
                <w:highlight w:val="none"/>
              </w:rPr>
            </w:pPr>
          </w:p>
        </w:tc>
      </w:tr>
      <w:tr w14:paraId="6052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 w:type="pct"/>
            <w:tcBorders>
              <w:top w:val="single" w:color="auto" w:sz="4" w:space="0"/>
              <w:left w:val="single" w:color="auto" w:sz="4" w:space="0"/>
              <w:bottom w:val="single" w:color="auto" w:sz="4" w:space="0"/>
              <w:right w:val="single" w:color="auto" w:sz="4" w:space="0"/>
            </w:tcBorders>
            <w:vAlign w:val="center"/>
          </w:tcPr>
          <w:p w14:paraId="54EC6172">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10</w:t>
            </w:r>
          </w:p>
        </w:tc>
        <w:tc>
          <w:tcPr>
            <w:tcW w:w="2253" w:type="pct"/>
            <w:tcBorders>
              <w:top w:val="single" w:color="auto" w:sz="4" w:space="0"/>
              <w:left w:val="single" w:color="auto" w:sz="4" w:space="0"/>
              <w:bottom w:val="single" w:color="auto" w:sz="4" w:space="0"/>
              <w:right w:val="single" w:color="auto" w:sz="4" w:space="0"/>
            </w:tcBorders>
            <w:vAlign w:val="center"/>
          </w:tcPr>
          <w:p w14:paraId="7A42F09C">
            <w:pPr>
              <w:spacing w:before="120" w:after="60"/>
              <w:jc w:val="left"/>
              <w:rPr>
                <w:rFonts w:ascii="宋体" w:hAnsi="宋体" w:cs="宋体"/>
                <w:color w:val="auto"/>
                <w:szCs w:val="21"/>
                <w:highlight w:val="none"/>
                <w:u w:val="single"/>
              </w:rPr>
            </w:pPr>
            <w:r>
              <w:rPr>
                <w:rStyle w:val="30"/>
                <w:rFonts w:ascii="宋体" w:hAnsi="宋体"/>
                <w:color w:val="auto"/>
                <w:szCs w:val="21"/>
                <w:highlight w:val="none"/>
              </w:rPr>
              <w:t>本次招标不接受联合体投标</w:t>
            </w:r>
          </w:p>
        </w:tc>
        <w:tc>
          <w:tcPr>
            <w:tcW w:w="2038" w:type="pct"/>
            <w:tcBorders>
              <w:top w:val="single" w:color="auto" w:sz="4" w:space="0"/>
              <w:left w:val="single" w:color="auto" w:sz="4" w:space="0"/>
              <w:bottom w:val="single" w:color="auto" w:sz="4" w:space="0"/>
              <w:right w:val="single" w:color="auto" w:sz="4" w:space="0"/>
            </w:tcBorders>
            <w:vAlign w:val="center"/>
          </w:tcPr>
          <w:p w14:paraId="5E26AA32">
            <w:pPr>
              <w:spacing w:before="120" w:after="60"/>
              <w:jc w:val="left"/>
              <w:rPr>
                <w:rFonts w:ascii="宋体" w:hAnsi="宋体" w:cs="宋体"/>
                <w:color w:val="auto"/>
                <w:szCs w:val="21"/>
                <w:highlight w:val="none"/>
                <w:u w:val="single"/>
              </w:rPr>
            </w:pPr>
            <w:r>
              <w:rPr>
                <w:rStyle w:val="30"/>
                <w:rFonts w:ascii="宋体" w:hAnsi="宋体"/>
                <w:color w:val="auto"/>
                <w:szCs w:val="21"/>
                <w:highlight w:val="none"/>
              </w:rPr>
              <w:t>投标人非联合体投标</w:t>
            </w:r>
          </w:p>
        </w:tc>
        <w:tc>
          <w:tcPr>
            <w:tcW w:w="429" w:type="pct"/>
            <w:tcBorders>
              <w:top w:val="single" w:color="auto" w:sz="4" w:space="0"/>
              <w:left w:val="single" w:color="auto" w:sz="4" w:space="0"/>
              <w:bottom w:val="single" w:color="auto" w:sz="4" w:space="0"/>
              <w:right w:val="single" w:color="auto" w:sz="4" w:space="0"/>
            </w:tcBorders>
            <w:vAlign w:val="center"/>
          </w:tcPr>
          <w:p w14:paraId="6F2F1DB0">
            <w:pPr>
              <w:spacing w:before="120" w:after="60"/>
              <w:jc w:val="center"/>
              <w:rPr>
                <w:rFonts w:ascii="宋体" w:hAnsi="宋体" w:cs="宋体"/>
                <w:color w:val="auto"/>
                <w:szCs w:val="21"/>
                <w:highlight w:val="none"/>
              </w:rPr>
            </w:pPr>
          </w:p>
        </w:tc>
      </w:tr>
      <w:tr w14:paraId="1EAC8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 w:type="pct"/>
            <w:tcBorders>
              <w:top w:val="single" w:color="auto" w:sz="4" w:space="0"/>
              <w:left w:val="single" w:color="auto" w:sz="4" w:space="0"/>
              <w:bottom w:val="single" w:color="auto" w:sz="4" w:space="0"/>
              <w:right w:val="single" w:color="auto" w:sz="4" w:space="0"/>
            </w:tcBorders>
            <w:vAlign w:val="center"/>
          </w:tcPr>
          <w:p w14:paraId="5BAAA218">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11</w:t>
            </w:r>
          </w:p>
        </w:tc>
        <w:tc>
          <w:tcPr>
            <w:tcW w:w="2253" w:type="pct"/>
            <w:tcBorders>
              <w:top w:val="single" w:color="auto" w:sz="4" w:space="0"/>
              <w:left w:val="single" w:color="auto" w:sz="4" w:space="0"/>
              <w:bottom w:val="single" w:color="auto" w:sz="4" w:space="0"/>
              <w:right w:val="single" w:color="auto" w:sz="4" w:space="0"/>
            </w:tcBorders>
            <w:vAlign w:val="center"/>
          </w:tcPr>
          <w:p w14:paraId="7832F60E">
            <w:pPr>
              <w:spacing w:before="120" w:after="60"/>
              <w:jc w:val="left"/>
              <w:rPr>
                <w:rFonts w:ascii="宋体" w:hAnsi="宋体" w:cs="宋体"/>
                <w:color w:val="auto"/>
                <w:szCs w:val="21"/>
                <w:highlight w:val="none"/>
              </w:rPr>
            </w:pPr>
            <w:r>
              <w:rPr>
                <w:rStyle w:val="30"/>
                <w:rFonts w:hint="eastAsia" w:ascii="宋体" w:hAnsi="宋体"/>
                <w:color w:val="auto"/>
                <w:szCs w:val="21"/>
                <w:highlight w:val="none"/>
              </w:rPr>
              <w:t>资格审查前，投标人须在广州交易集团有限公司（广州公共资源交易中心）办理信息登记等相关投标登记手续及拟担任本工程项目负责人、专职安全员须是本企业的在册人员且与广州交易集团有限公司（广州公共资源交易中心）办理信息登记一致</w:t>
            </w:r>
          </w:p>
        </w:tc>
        <w:tc>
          <w:tcPr>
            <w:tcW w:w="2038" w:type="pct"/>
            <w:tcBorders>
              <w:top w:val="single" w:color="auto" w:sz="4" w:space="0"/>
              <w:left w:val="single" w:color="auto" w:sz="4" w:space="0"/>
              <w:bottom w:val="single" w:color="auto" w:sz="4" w:space="0"/>
              <w:right w:val="single" w:color="auto" w:sz="4" w:space="0"/>
            </w:tcBorders>
            <w:vAlign w:val="center"/>
          </w:tcPr>
          <w:p w14:paraId="12FEDC1D">
            <w:pPr>
              <w:spacing w:before="120" w:after="60"/>
              <w:jc w:val="left"/>
              <w:rPr>
                <w:rFonts w:ascii="宋体" w:hAnsi="宋体" w:cs="宋体"/>
                <w:color w:val="auto"/>
                <w:szCs w:val="21"/>
                <w:highlight w:val="none"/>
              </w:rPr>
            </w:pPr>
            <w:r>
              <w:rPr>
                <w:rStyle w:val="30"/>
                <w:rFonts w:hint="eastAsia" w:ascii="宋体" w:hAnsi="宋体"/>
                <w:color w:val="auto"/>
                <w:szCs w:val="21"/>
                <w:highlight w:val="none"/>
              </w:rPr>
              <w:t>投标人在广州交易集团有限公司（广州公共资源交易中心）办理登记信息及人员信息</w:t>
            </w:r>
          </w:p>
        </w:tc>
        <w:tc>
          <w:tcPr>
            <w:tcW w:w="429" w:type="pct"/>
            <w:tcBorders>
              <w:top w:val="single" w:color="auto" w:sz="4" w:space="0"/>
              <w:left w:val="single" w:color="auto" w:sz="4" w:space="0"/>
              <w:bottom w:val="single" w:color="auto" w:sz="4" w:space="0"/>
              <w:right w:val="single" w:color="auto" w:sz="4" w:space="0"/>
            </w:tcBorders>
            <w:vAlign w:val="center"/>
          </w:tcPr>
          <w:p w14:paraId="3EE03B3D">
            <w:pPr>
              <w:spacing w:before="120" w:after="60"/>
              <w:jc w:val="center"/>
              <w:rPr>
                <w:rFonts w:ascii="宋体" w:hAnsi="宋体" w:cs="宋体"/>
                <w:color w:val="auto"/>
                <w:szCs w:val="21"/>
                <w:highlight w:val="none"/>
              </w:rPr>
            </w:pPr>
          </w:p>
        </w:tc>
      </w:tr>
      <w:tr w14:paraId="4590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 w:type="pct"/>
            <w:tcBorders>
              <w:top w:val="single" w:color="auto" w:sz="4" w:space="0"/>
              <w:left w:val="single" w:color="auto" w:sz="4" w:space="0"/>
              <w:bottom w:val="single" w:color="auto" w:sz="4" w:space="0"/>
              <w:right w:val="single" w:color="auto" w:sz="4" w:space="0"/>
            </w:tcBorders>
            <w:vAlign w:val="center"/>
          </w:tcPr>
          <w:p w14:paraId="0CD2C65C">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12</w:t>
            </w:r>
          </w:p>
        </w:tc>
        <w:tc>
          <w:tcPr>
            <w:tcW w:w="2253" w:type="pct"/>
            <w:tcBorders>
              <w:top w:val="single" w:color="auto" w:sz="4" w:space="0"/>
              <w:left w:val="single" w:color="auto" w:sz="4" w:space="0"/>
              <w:bottom w:val="single" w:color="auto" w:sz="4" w:space="0"/>
              <w:right w:val="single" w:color="auto" w:sz="4" w:space="0"/>
            </w:tcBorders>
            <w:vAlign w:val="center"/>
          </w:tcPr>
          <w:p w14:paraId="23976D82">
            <w:pPr>
              <w:spacing w:before="120" w:after="60"/>
              <w:jc w:val="left"/>
              <w:rPr>
                <w:rFonts w:ascii="宋体" w:hAnsi="宋体" w:cs="宋体"/>
                <w:color w:val="auto"/>
                <w:szCs w:val="21"/>
                <w:highlight w:val="none"/>
              </w:rPr>
            </w:pPr>
            <w:r>
              <w:rPr>
                <w:rStyle w:val="30"/>
                <w:rFonts w:ascii="宋体" w:hAnsi="宋体"/>
                <w:color w:val="auto"/>
                <w:szCs w:val="21"/>
                <w:highlight w:val="none"/>
              </w:rPr>
              <w:t>投标人未出现以下情形：与其它投标人的单位负责人为同一人或者存在控股、管理关系的</w:t>
            </w:r>
          </w:p>
        </w:tc>
        <w:tc>
          <w:tcPr>
            <w:tcW w:w="2038" w:type="pct"/>
            <w:tcBorders>
              <w:top w:val="single" w:color="auto" w:sz="4" w:space="0"/>
              <w:left w:val="single" w:color="auto" w:sz="4" w:space="0"/>
              <w:bottom w:val="single" w:color="auto" w:sz="4" w:space="0"/>
              <w:right w:val="single" w:color="auto" w:sz="4" w:space="0"/>
            </w:tcBorders>
            <w:vAlign w:val="center"/>
          </w:tcPr>
          <w:p w14:paraId="253DAD5C">
            <w:pPr>
              <w:spacing w:before="120" w:after="60"/>
              <w:jc w:val="left"/>
              <w:rPr>
                <w:rFonts w:ascii="宋体" w:hAnsi="宋体" w:cs="宋体"/>
                <w:color w:val="auto"/>
                <w:szCs w:val="21"/>
                <w:highlight w:val="none"/>
              </w:rPr>
            </w:pPr>
            <w:r>
              <w:rPr>
                <w:rStyle w:val="30"/>
                <w:rFonts w:hint="eastAsia" w:ascii="宋体" w:hAnsi="宋体"/>
                <w:color w:val="auto"/>
                <w:szCs w:val="21"/>
                <w:highlight w:val="none"/>
              </w:rPr>
              <w:t>投标人未出现以下情形：与其它投标人的单位负责人为同一人或者存在控股、管理关系的（按投标人提供的《投标人声明》第八条内容进行评审）</w:t>
            </w:r>
          </w:p>
        </w:tc>
        <w:tc>
          <w:tcPr>
            <w:tcW w:w="429" w:type="pct"/>
            <w:tcBorders>
              <w:top w:val="single" w:color="auto" w:sz="4" w:space="0"/>
              <w:left w:val="single" w:color="auto" w:sz="4" w:space="0"/>
              <w:bottom w:val="single" w:color="auto" w:sz="4" w:space="0"/>
              <w:right w:val="single" w:color="auto" w:sz="4" w:space="0"/>
            </w:tcBorders>
            <w:vAlign w:val="center"/>
          </w:tcPr>
          <w:p w14:paraId="5288E37C">
            <w:pPr>
              <w:spacing w:before="120" w:after="60"/>
              <w:jc w:val="center"/>
              <w:rPr>
                <w:rFonts w:ascii="宋体" w:hAnsi="宋体" w:cs="宋体"/>
                <w:color w:val="auto"/>
                <w:szCs w:val="21"/>
                <w:highlight w:val="none"/>
              </w:rPr>
            </w:pPr>
          </w:p>
        </w:tc>
      </w:tr>
      <w:tr w14:paraId="7DC7D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278" w:type="pct"/>
            <w:tcBorders>
              <w:top w:val="single" w:color="auto" w:sz="4" w:space="0"/>
              <w:left w:val="single" w:color="auto" w:sz="4" w:space="0"/>
              <w:bottom w:val="single" w:color="auto" w:sz="4" w:space="0"/>
              <w:right w:val="single" w:color="auto" w:sz="4" w:space="0"/>
            </w:tcBorders>
            <w:vAlign w:val="center"/>
          </w:tcPr>
          <w:p w14:paraId="7B43446E">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13</w:t>
            </w:r>
          </w:p>
        </w:tc>
        <w:tc>
          <w:tcPr>
            <w:tcW w:w="2253" w:type="pct"/>
            <w:tcBorders>
              <w:top w:val="single" w:color="auto" w:sz="4" w:space="0"/>
              <w:left w:val="single" w:color="auto" w:sz="4" w:space="0"/>
              <w:bottom w:val="single" w:color="auto" w:sz="4" w:space="0"/>
              <w:right w:val="single" w:color="auto" w:sz="4" w:space="0"/>
            </w:tcBorders>
            <w:vAlign w:val="center"/>
          </w:tcPr>
          <w:p w14:paraId="66891E9A">
            <w:pPr>
              <w:spacing w:before="120" w:after="60"/>
              <w:jc w:val="left"/>
              <w:rPr>
                <w:rFonts w:ascii="宋体" w:hAnsi="宋体" w:cs="宋体"/>
                <w:color w:val="auto"/>
                <w:szCs w:val="21"/>
                <w:highlight w:val="none"/>
              </w:rPr>
            </w:pPr>
            <w:r>
              <w:rPr>
                <w:rFonts w:hint="eastAsia" w:ascii="宋体" w:hAnsi="宋体" w:cs="宋体"/>
                <w:color w:val="auto"/>
                <w:szCs w:val="21"/>
                <w:highlight w:val="none"/>
              </w:rPr>
              <w:t>未被列入拖欠农民工工资失信联合惩戒对象名单。</w:t>
            </w:r>
          </w:p>
        </w:tc>
        <w:tc>
          <w:tcPr>
            <w:tcW w:w="2038" w:type="pct"/>
            <w:tcBorders>
              <w:top w:val="single" w:color="auto" w:sz="4" w:space="0"/>
              <w:left w:val="single" w:color="auto" w:sz="4" w:space="0"/>
              <w:bottom w:val="single" w:color="auto" w:sz="4" w:space="0"/>
              <w:right w:val="single" w:color="auto" w:sz="4" w:space="0"/>
            </w:tcBorders>
            <w:vAlign w:val="center"/>
          </w:tcPr>
          <w:p w14:paraId="3D3E8544">
            <w:pPr>
              <w:spacing w:before="120" w:after="60"/>
              <w:jc w:val="left"/>
              <w:rPr>
                <w:rFonts w:ascii="宋体" w:hAnsi="宋体" w:cs="宋体"/>
                <w:color w:val="auto"/>
                <w:szCs w:val="21"/>
                <w:highlight w:val="none"/>
              </w:rPr>
            </w:pPr>
            <w:r>
              <w:rPr>
                <w:rFonts w:hint="eastAsia" w:ascii="宋体" w:hAnsi="宋体" w:cs="宋体"/>
                <w:color w:val="auto"/>
                <w:szCs w:val="21"/>
                <w:highlight w:val="none"/>
              </w:rPr>
              <w:t>投标人无需提供资料，按投标截止时间交易系统比对结果进行评审</w:t>
            </w:r>
          </w:p>
        </w:tc>
        <w:tc>
          <w:tcPr>
            <w:tcW w:w="429" w:type="pct"/>
            <w:tcBorders>
              <w:top w:val="single" w:color="auto" w:sz="4" w:space="0"/>
              <w:left w:val="single" w:color="auto" w:sz="4" w:space="0"/>
              <w:bottom w:val="single" w:color="auto" w:sz="4" w:space="0"/>
              <w:right w:val="single" w:color="auto" w:sz="4" w:space="0"/>
            </w:tcBorders>
            <w:vAlign w:val="center"/>
          </w:tcPr>
          <w:p w14:paraId="4A1E5311">
            <w:pPr>
              <w:spacing w:before="120" w:after="60"/>
              <w:jc w:val="center"/>
              <w:rPr>
                <w:rFonts w:ascii="宋体" w:hAnsi="宋体" w:cs="宋体"/>
                <w:color w:val="auto"/>
                <w:szCs w:val="21"/>
                <w:highlight w:val="none"/>
              </w:rPr>
            </w:pPr>
          </w:p>
        </w:tc>
      </w:tr>
    </w:tbl>
    <w:p w14:paraId="7F9BF890">
      <w:pPr>
        <w:spacing w:line="48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备注：</w:t>
      </w:r>
    </w:p>
    <w:p w14:paraId="2C70B1A7">
      <w:pPr>
        <w:spacing w:line="48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 xml:space="preserve">1、每一项目符合的打“通过”，不符合的打“不通过”； </w:t>
      </w:r>
    </w:p>
    <w:p w14:paraId="1E28C235">
      <w:pPr>
        <w:spacing w:line="48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2、若评委意见不一致时，则按少数服从多数的原则，作出评审结论。汇总后，出现一个“不通过”的结论为“不通过”。</w:t>
      </w:r>
    </w:p>
    <w:p w14:paraId="34680EC7">
      <w:pPr>
        <w:spacing w:line="48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301DDEB0">
      <w:pPr>
        <w:spacing w:line="480" w:lineRule="auto"/>
        <w:ind w:firstLine="470" w:firstLineChars="224"/>
        <w:rPr>
          <w:rFonts w:ascii="宋体" w:hAnsi="宋体" w:cs="宋体"/>
          <w:color w:val="auto"/>
          <w:szCs w:val="21"/>
          <w:highlight w:val="none"/>
        </w:rPr>
        <w:sectPr>
          <w:endnotePr>
            <w:numFmt w:val="decimal"/>
          </w:endnotePr>
          <w:pgSz w:w="11906" w:h="16838"/>
          <w:pgMar w:top="1134" w:right="1418" w:bottom="1247" w:left="1418" w:header="851" w:footer="907" w:gutter="0"/>
          <w:pgNumType w:fmt="decimal"/>
          <w:cols w:space="720" w:num="1"/>
          <w:titlePg/>
          <w:docGrid w:type="lines" w:linePitch="312" w:charSpace="0"/>
        </w:sectPr>
      </w:pPr>
    </w:p>
    <w:p w14:paraId="1F0C186A">
      <w:pPr>
        <w:rPr>
          <w:rFonts w:ascii="宋体" w:hAnsi="宋体" w:cs="宋体"/>
          <w:color w:val="auto"/>
          <w:sz w:val="24"/>
          <w:szCs w:val="24"/>
          <w:highlight w:val="none"/>
        </w:rPr>
      </w:pPr>
      <w:r>
        <w:rPr>
          <w:rFonts w:hint="eastAsia" w:ascii="宋体" w:hAnsi="宋体" w:cs="宋体"/>
          <w:color w:val="auto"/>
          <w:sz w:val="24"/>
          <w:szCs w:val="24"/>
          <w:highlight w:val="none"/>
        </w:rPr>
        <w:t>附表二</w:t>
      </w:r>
    </w:p>
    <w:p w14:paraId="5858ECA1">
      <w:pPr>
        <w:jc w:val="center"/>
        <w:rPr>
          <w:rFonts w:ascii="宋体" w:hAnsi="宋体" w:cs="宋体"/>
          <w:b/>
          <w:color w:val="auto"/>
          <w:sz w:val="36"/>
          <w:szCs w:val="36"/>
          <w:highlight w:val="none"/>
        </w:rPr>
      </w:pPr>
      <w:r>
        <w:rPr>
          <w:rFonts w:hint="eastAsia" w:ascii="宋体" w:hAnsi="宋体" w:cs="宋体"/>
          <w:b/>
          <w:color w:val="auto"/>
          <w:sz w:val="36"/>
          <w:szCs w:val="36"/>
          <w:highlight w:val="none"/>
        </w:rPr>
        <w:t>技术标有效性审查表</w:t>
      </w:r>
    </w:p>
    <w:p w14:paraId="7853EA7A">
      <w:pPr>
        <w:rPr>
          <w:rFonts w:ascii="宋体" w:hAnsi="宋体" w:cs="宋体"/>
          <w:color w:val="auto"/>
          <w:szCs w:val="21"/>
          <w:highlight w:val="none"/>
        </w:rPr>
      </w:pPr>
      <w:r>
        <w:rPr>
          <w:rFonts w:hint="eastAsia" w:ascii="宋体" w:hAnsi="宋体" w:cs="宋体"/>
          <w:color w:val="auto"/>
          <w:szCs w:val="21"/>
          <w:highlight w:val="none"/>
        </w:rPr>
        <w:t>工程名称：</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4370"/>
        <w:gridCol w:w="1630"/>
        <w:gridCol w:w="1630"/>
        <w:gridCol w:w="1630"/>
        <w:gridCol w:w="1630"/>
        <w:gridCol w:w="1630"/>
        <w:gridCol w:w="1630"/>
      </w:tblGrid>
      <w:tr w14:paraId="01FB6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14:paraId="4317399B">
            <w:pPr>
              <w:adjustRightInd w:val="0"/>
              <w:rPr>
                <w:rFonts w:ascii="宋体" w:hAnsi="宋体" w:cs="宋体"/>
                <w:color w:val="auto"/>
                <w:szCs w:val="21"/>
                <w:highlight w:val="none"/>
              </w:rPr>
            </w:pPr>
            <w:r>
              <w:rPr>
                <w:rFonts w:hint="eastAsia" w:ascii="宋体" w:hAnsi="宋体" w:cs="宋体"/>
                <w:color w:val="auto"/>
                <w:szCs w:val="21"/>
                <w:highlight w:val="none"/>
              </w:rPr>
              <w:t>序号</w:t>
            </w:r>
          </w:p>
        </w:tc>
        <w:tc>
          <w:tcPr>
            <w:tcW w:w="4370" w:type="dxa"/>
            <w:tcBorders>
              <w:top w:val="single" w:color="auto" w:sz="4" w:space="0"/>
              <w:left w:val="single" w:color="auto" w:sz="4" w:space="0"/>
              <w:bottom w:val="single" w:color="auto" w:sz="4" w:space="0"/>
              <w:right w:val="single" w:color="auto" w:sz="4" w:space="0"/>
              <w:tl2br w:val="single" w:color="auto" w:sz="4" w:space="0"/>
            </w:tcBorders>
          </w:tcPr>
          <w:p w14:paraId="3D375DA9">
            <w:pPr>
              <w:adjustRightInd w:val="0"/>
              <w:rPr>
                <w:rFonts w:ascii="宋体" w:hAnsi="宋体" w:cs="宋体"/>
                <w:color w:val="auto"/>
                <w:szCs w:val="21"/>
                <w:highlight w:val="none"/>
              </w:rPr>
            </w:pPr>
            <w:r>
              <w:rPr>
                <w:rFonts w:hint="eastAsia" w:ascii="宋体" w:hAnsi="宋体" w:cs="宋体"/>
                <w:color w:val="auto"/>
                <w:szCs w:val="21"/>
                <w:highlight w:val="none"/>
              </w:rPr>
              <w:t xml:space="preserve">               投标人</w:t>
            </w:r>
          </w:p>
          <w:p w14:paraId="4BFAE163">
            <w:pPr>
              <w:adjustRightInd w:val="0"/>
              <w:rPr>
                <w:rFonts w:ascii="宋体" w:hAnsi="宋体" w:cs="宋体"/>
                <w:color w:val="auto"/>
                <w:szCs w:val="21"/>
                <w:highlight w:val="none"/>
              </w:rPr>
            </w:pPr>
          </w:p>
          <w:p w14:paraId="53F33509">
            <w:pPr>
              <w:adjustRightInd w:val="0"/>
              <w:rPr>
                <w:rFonts w:ascii="宋体" w:hAnsi="宋体" w:cs="宋体"/>
                <w:color w:val="auto"/>
                <w:szCs w:val="21"/>
                <w:highlight w:val="none"/>
              </w:rPr>
            </w:pPr>
            <w:r>
              <w:rPr>
                <w:rFonts w:hint="eastAsia" w:ascii="宋体" w:hAnsi="宋体" w:cs="宋体"/>
                <w:color w:val="auto"/>
                <w:szCs w:val="21"/>
                <w:highlight w:val="none"/>
              </w:rPr>
              <w:t>评审内容</w:t>
            </w:r>
          </w:p>
        </w:tc>
        <w:tc>
          <w:tcPr>
            <w:tcW w:w="1630" w:type="dxa"/>
            <w:tcBorders>
              <w:top w:val="single" w:color="auto" w:sz="4" w:space="0"/>
              <w:left w:val="single" w:color="auto" w:sz="4" w:space="0"/>
              <w:bottom w:val="single" w:color="auto" w:sz="4" w:space="0"/>
              <w:right w:val="single" w:color="auto" w:sz="4" w:space="0"/>
            </w:tcBorders>
          </w:tcPr>
          <w:p w14:paraId="1011AE1E">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0BC5FDAA">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3B5E2813">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3F00279F">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3B682E1D">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1F918185">
            <w:pPr>
              <w:adjustRightInd w:val="0"/>
              <w:rPr>
                <w:rFonts w:ascii="宋体" w:hAnsi="宋体" w:cs="宋体"/>
                <w:color w:val="auto"/>
                <w:szCs w:val="21"/>
                <w:highlight w:val="none"/>
              </w:rPr>
            </w:pPr>
          </w:p>
        </w:tc>
      </w:tr>
      <w:tr w14:paraId="2815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14:paraId="5A14BA17">
            <w:pPr>
              <w:adjustRightInd w:val="0"/>
              <w:rPr>
                <w:rFonts w:ascii="宋体" w:hAnsi="宋体" w:cs="宋体"/>
                <w:color w:val="auto"/>
                <w:szCs w:val="21"/>
                <w:highlight w:val="none"/>
              </w:rPr>
            </w:pPr>
            <w:r>
              <w:rPr>
                <w:rFonts w:hint="eastAsia" w:ascii="宋体" w:hAnsi="宋体" w:cs="宋体"/>
                <w:color w:val="auto"/>
                <w:szCs w:val="21"/>
                <w:highlight w:val="none"/>
              </w:rPr>
              <w:t>1</w:t>
            </w:r>
          </w:p>
        </w:tc>
        <w:tc>
          <w:tcPr>
            <w:tcW w:w="4370" w:type="dxa"/>
            <w:tcBorders>
              <w:top w:val="single" w:color="auto" w:sz="4" w:space="0"/>
              <w:left w:val="single" w:color="auto" w:sz="4" w:space="0"/>
              <w:bottom w:val="single" w:color="auto" w:sz="4" w:space="0"/>
              <w:right w:val="single" w:color="auto" w:sz="4" w:space="0"/>
            </w:tcBorders>
            <w:vAlign w:val="center"/>
          </w:tcPr>
          <w:p w14:paraId="44C0B657">
            <w:pPr>
              <w:adjustRightInd w:val="0"/>
              <w:rPr>
                <w:rFonts w:ascii="宋体" w:hAnsi="宋体" w:cs="宋体"/>
                <w:color w:val="auto"/>
                <w:szCs w:val="21"/>
                <w:highlight w:val="none"/>
              </w:rPr>
            </w:pPr>
            <w:r>
              <w:rPr>
                <w:rFonts w:hint="eastAsia" w:ascii="宋体" w:hAnsi="宋体" w:cs="宋体"/>
                <w:color w:val="auto"/>
                <w:szCs w:val="21"/>
                <w:highlight w:val="none"/>
                <w:u w:val="single"/>
              </w:rPr>
              <w:t>《广州建设工程施工技术标招标投标书》中的工期不符合招标文件要求的；</w:t>
            </w:r>
          </w:p>
        </w:tc>
        <w:tc>
          <w:tcPr>
            <w:tcW w:w="1630" w:type="dxa"/>
            <w:tcBorders>
              <w:top w:val="single" w:color="auto" w:sz="4" w:space="0"/>
              <w:left w:val="single" w:color="auto" w:sz="4" w:space="0"/>
              <w:bottom w:val="single" w:color="auto" w:sz="4" w:space="0"/>
              <w:right w:val="single" w:color="auto" w:sz="4" w:space="0"/>
            </w:tcBorders>
          </w:tcPr>
          <w:p w14:paraId="1B96B032">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3514B4AF">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28710631">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7B42F89E">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70BECB11">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3DD4EACD">
            <w:pPr>
              <w:adjustRightInd w:val="0"/>
              <w:rPr>
                <w:rFonts w:ascii="宋体" w:hAnsi="宋体" w:cs="宋体"/>
                <w:color w:val="auto"/>
                <w:szCs w:val="21"/>
                <w:highlight w:val="none"/>
              </w:rPr>
            </w:pPr>
          </w:p>
        </w:tc>
      </w:tr>
      <w:tr w14:paraId="4A6C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14:paraId="6822C48A">
            <w:pPr>
              <w:adjustRightInd w:val="0"/>
              <w:rPr>
                <w:rFonts w:ascii="宋体" w:hAnsi="宋体" w:cs="宋体"/>
                <w:strike/>
                <w:color w:val="auto"/>
                <w:szCs w:val="21"/>
                <w:highlight w:val="none"/>
              </w:rPr>
            </w:pPr>
            <w:r>
              <w:rPr>
                <w:rFonts w:hint="eastAsia" w:ascii="宋体" w:hAnsi="宋体" w:cs="宋体"/>
                <w:color w:val="auto"/>
                <w:szCs w:val="21"/>
                <w:highlight w:val="none"/>
              </w:rPr>
              <w:t>2</w:t>
            </w:r>
          </w:p>
        </w:tc>
        <w:tc>
          <w:tcPr>
            <w:tcW w:w="4370" w:type="dxa"/>
            <w:tcBorders>
              <w:top w:val="single" w:color="auto" w:sz="4" w:space="0"/>
              <w:left w:val="single" w:color="auto" w:sz="4" w:space="0"/>
              <w:bottom w:val="single" w:color="auto" w:sz="4" w:space="0"/>
              <w:right w:val="single" w:color="auto" w:sz="4" w:space="0"/>
            </w:tcBorders>
            <w:vAlign w:val="center"/>
          </w:tcPr>
          <w:p w14:paraId="14882C6E">
            <w:pPr>
              <w:adjustRightInd w:val="0"/>
              <w:rPr>
                <w:rFonts w:ascii="宋体" w:hAnsi="宋体" w:cs="宋体"/>
                <w:strike/>
                <w:color w:val="auto"/>
                <w:szCs w:val="21"/>
                <w:highlight w:val="none"/>
              </w:rPr>
            </w:pPr>
            <w:r>
              <w:rPr>
                <w:rFonts w:hint="eastAsia" w:ascii="宋体" w:hAnsi="宋体" w:cs="宋体"/>
                <w:color w:val="auto"/>
                <w:szCs w:val="21"/>
                <w:highlight w:val="none"/>
                <w:u w:val="single"/>
              </w:rPr>
              <w:t>《广州建设工程施工技术标招标投标书）》中的工程质量标准不符合招标文件要求的；</w:t>
            </w:r>
          </w:p>
        </w:tc>
        <w:tc>
          <w:tcPr>
            <w:tcW w:w="1630" w:type="dxa"/>
            <w:tcBorders>
              <w:top w:val="single" w:color="auto" w:sz="4" w:space="0"/>
              <w:left w:val="single" w:color="auto" w:sz="4" w:space="0"/>
              <w:bottom w:val="single" w:color="auto" w:sz="4" w:space="0"/>
              <w:right w:val="single" w:color="auto" w:sz="4" w:space="0"/>
            </w:tcBorders>
          </w:tcPr>
          <w:p w14:paraId="5C2E79B1">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6940D62F">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726BC3E6">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6A871626">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1ECA972E">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35459878">
            <w:pPr>
              <w:adjustRightInd w:val="0"/>
              <w:rPr>
                <w:rFonts w:ascii="宋体" w:hAnsi="宋体" w:cs="宋体"/>
                <w:color w:val="auto"/>
                <w:szCs w:val="21"/>
                <w:highlight w:val="none"/>
              </w:rPr>
            </w:pPr>
          </w:p>
        </w:tc>
      </w:tr>
      <w:tr w14:paraId="622D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14:paraId="714E3238">
            <w:pPr>
              <w:adjustRightInd w:val="0"/>
              <w:rPr>
                <w:rFonts w:ascii="宋体" w:hAnsi="宋体" w:cs="宋体"/>
                <w:color w:val="auto"/>
                <w:szCs w:val="21"/>
                <w:highlight w:val="none"/>
              </w:rPr>
            </w:pPr>
            <w:r>
              <w:rPr>
                <w:rFonts w:hint="eastAsia" w:ascii="宋体" w:hAnsi="宋体" w:cs="宋体"/>
                <w:color w:val="auto"/>
                <w:szCs w:val="21"/>
                <w:highlight w:val="none"/>
              </w:rPr>
              <w:t>3</w:t>
            </w:r>
          </w:p>
        </w:tc>
        <w:tc>
          <w:tcPr>
            <w:tcW w:w="4370" w:type="dxa"/>
            <w:tcBorders>
              <w:top w:val="single" w:color="auto" w:sz="4" w:space="0"/>
              <w:left w:val="single" w:color="auto" w:sz="4" w:space="0"/>
              <w:bottom w:val="single" w:color="auto" w:sz="4" w:space="0"/>
              <w:right w:val="single" w:color="auto" w:sz="4" w:space="0"/>
            </w:tcBorders>
            <w:vAlign w:val="center"/>
          </w:tcPr>
          <w:p w14:paraId="6F1540C4">
            <w:pPr>
              <w:adjustRightInd w:val="0"/>
              <w:rPr>
                <w:rFonts w:ascii="宋体" w:hAnsi="宋体" w:cs="宋体"/>
                <w:color w:val="auto"/>
                <w:szCs w:val="21"/>
                <w:highlight w:val="none"/>
              </w:rPr>
            </w:pPr>
            <w:r>
              <w:rPr>
                <w:rFonts w:hint="eastAsia" w:ascii="宋体" w:hAnsi="宋体"/>
                <w:color w:val="auto"/>
                <w:szCs w:val="21"/>
                <w:highlight w:val="none"/>
              </w:rPr>
              <w:t>投标文件中没有有效的法定代表人证明书，或由委托代理人签署的投标文件中没有法定代表人授权书；</w:t>
            </w:r>
          </w:p>
        </w:tc>
        <w:tc>
          <w:tcPr>
            <w:tcW w:w="1630" w:type="dxa"/>
            <w:tcBorders>
              <w:top w:val="single" w:color="auto" w:sz="4" w:space="0"/>
              <w:left w:val="single" w:color="auto" w:sz="4" w:space="0"/>
              <w:bottom w:val="single" w:color="auto" w:sz="4" w:space="0"/>
              <w:right w:val="single" w:color="auto" w:sz="4" w:space="0"/>
            </w:tcBorders>
          </w:tcPr>
          <w:p w14:paraId="5E5C8FDE">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132AA858">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28E61CE0">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5D1CE564">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61C286CA">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00980888">
            <w:pPr>
              <w:adjustRightInd w:val="0"/>
              <w:rPr>
                <w:rFonts w:ascii="宋体" w:hAnsi="宋体" w:cs="宋体"/>
                <w:color w:val="auto"/>
                <w:szCs w:val="21"/>
                <w:highlight w:val="none"/>
              </w:rPr>
            </w:pPr>
          </w:p>
        </w:tc>
      </w:tr>
      <w:tr w14:paraId="6850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14:paraId="50C87596">
            <w:pPr>
              <w:adjustRightInd w:val="0"/>
              <w:rPr>
                <w:rFonts w:ascii="宋体" w:hAnsi="宋体" w:cs="宋体"/>
                <w:color w:val="auto"/>
                <w:szCs w:val="21"/>
                <w:highlight w:val="none"/>
              </w:rPr>
            </w:pPr>
            <w:r>
              <w:rPr>
                <w:rFonts w:hint="eastAsia" w:ascii="宋体" w:hAnsi="宋体" w:cs="宋体"/>
                <w:color w:val="auto"/>
                <w:szCs w:val="21"/>
                <w:highlight w:val="none"/>
              </w:rPr>
              <w:t>4</w:t>
            </w:r>
          </w:p>
        </w:tc>
        <w:tc>
          <w:tcPr>
            <w:tcW w:w="4370" w:type="dxa"/>
            <w:tcBorders>
              <w:top w:val="single" w:color="auto" w:sz="4" w:space="0"/>
              <w:left w:val="single" w:color="auto" w:sz="4" w:space="0"/>
              <w:bottom w:val="single" w:color="auto" w:sz="4" w:space="0"/>
              <w:right w:val="single" w:color="auto" w:sz="4" w:space="0"/>
            </w:tcBorders>
            <w:vAlign w:val="center"/>
          </w:tcPr>
          <w:p w14:paraId="3AAC5446">
            <w:pPr>
              <w:adjustRightInd w:val="0"/>
              <w:rPr>
                <w:rFonts w:ascii="宋体" w:hAnsi="宋体" w:cs="宋体"/>
                <w:color w:val="auto"/>
                <w:szCs w:val="21"/>
                <w:highlight w:val="none"/>
              </w:rPr>
            </w:pPr>
            <w:r>
              <w:rPr>
                <w:rFonts w:hint="eastAsia" w:ascii="宋体" w:hAnsi="宋体" w:cs="宋体"/>
                <w:color w:val="auto"/>
                <w:szCs w:val="21"/>
                <w:highlight w:val="none"/>
              </w:rPr>
              <w:t>投标文件未按规定的格式填写，或主要内容不全，或关键字迹模糊、无法辨认的；</w:t>
            </w:r>
            <w:r>
              <w:rPr>
                <w:rFonts w:hint="eastAsia" w:ascii="宋体" w:hAnsi="宋体" w:cs="宋体"/>
                <w:color w:val="auto"/>
                <w:szCs w:val="21"/>
                <w:highlight w:val="none"/>
                <w:u w:val="single"/>
              </w:rPr>
              <w:t>（投标文件规定格式（即参与评审的格式）为技术标部分带★号的格式（即格式3、格式4、格式6、格式8）</w:t>
            </w:r>
          </w:p>
        </w:tc>
        <w:tc>
          <w:tcPr>
            <w:tcW w:w="1630" w:type="dxa"/>
            <w:tcBorders>
              <w:top w:val="single" w:color="auto" w:sz="4" w:space="0"/>
              <w:left w:val="single" w:color="auto" w:sz="4" w:space="0"/>
              <w:bottom w:val="single" w:color="auto" w:sz="4" w:space="0"/>
              <w:right w:val="single" w:color="auto" w:sz="4" w:space="0"/>
            </w:tcBorders>
          </w:tcPr>
          <w:p w14:paraId="0E2B23E5">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0D6DE6DB">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3F9998FD">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0C28CF14">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5FFE5879">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2BC13342">
            <w:pPr>
              <w:adjustRightInd w:val="0"/>
              <w:rPr>
                <w:rFonts w:ascii="宋体" w:hAnsi="宋体" w:cs="宋体"/>
                <w:color w:val="auto"/>
                <w:szCs w:val="21"/>
                <w:highlight w:val="none"/>
              </w:rPr>
            </w:pPr>
          </w:p>
        </w:tc>
      </w:tr>
      <w:tr w14:paraId="245C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3" w:type="dxa"/>
            <w:tcBorders>
              <w:top w:val="single" w:color="auto" w:sz="4" w:space="0"/>
              <w:left w:val="single" w:color="auto" w:sz="4" w:space="0"/>
              <w:bottom w:val="single" w:color="auto" w:sz="4" w:space="0"/>
              <w:right w:val="single" w:color="auto" w:sz="4" w:space="0"/>
            </w:tcBorders>
            <w:vAlign w:val="center"/>
          </w:tcPr>
          <w:p w14:paraId="5C5CDE5F">
            <w:pPr>
              <w:adjustRightInd w:val="0"/>
              <w:rPr>
                <w:rFonts w:ascii="宋体" w:hAnsi="宋体" w:cs="宋体"/>
                <w:color w:val="auto"/>
                <w:szCs w:val="21"/>
                <w:highlight w:val="none"/>
              </w:rPr>
            </w:pPr>
            <w:r>
              <w:rPr>
                <w:rFonts w:hint="eastAsia" w:ascii="宋体" w:hAnsi="宋体" w:cs="宋体"/>
                <w:color w:val="auto"/>
                <w:szCs w:val="21"/>
                <w:highlight w:val="none"/>
              </w:rPr>
              <w:t>5</w:t>
            </w:r>
          </w:p>
        </w:tc>
        <w:tc>
          <w:tcPr>
            <w:tcW w:w="4370" w:type="dxa"/>
            <w:tcBorders>
              <w:top w:val="single" w:color="auto" w:sz="4" w:space="0"/>
              <w:left w:val="single" w:color="auto" w:sz="4" w:space="0"/>
              <w:bottom w:val="single" w:color="auto" w:sz="4" w:space="0"/>
              <w:right w:val="single" w:color="auto" w:sz="4" w:space="0"/>
            </w:tcBorders>
            <w:vAlign w:val="center"/>
          </w:tcPr>
          <w:p w14:paraId="2A8951A7">
            <w:pPr>
              <w:adjustRightInd w:val="0"/>
              <w:rPr>
                <w:rFonts w:ascii="宋体" w:hAnsi="宋体" w:cs="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630" w:type="dxa"/>
            <w:tcBorders>
              <w:top w:val="single" w:color="auto" w:sz="4" w:space="0"/>
              <w:left w:val="single" w:color="auto" w:sz="4" w:space="0"/>
              <w:bottom w:val="single" w:color="auto" w:sz="4" w:space="0"/>
              <w:right w:val="single" w:color="auto" w:sz="4" w:space="0"/>
            </w:tcBorders>
          </w:tcPr>
          <w:p w14:paraId="536EFD5F">
            <w:pPr>
              <w:adjustRightInd w:val="0"/>
              <w:rPr>
                <w:rFonts w:ascii="宋体" w:hAnsi="宋体" w:cs="宋体"/>
                <w:color w:val="auto"/>
                <w:szCs w:val="21"/>
                <w:highlight w:val="none"/>
                <w:shd w:val="pct10" w:color="auto" w:fill="FFFFFF"/>
              </w:rPr>
            </w:pPr>
          </w:p>
        </w:tc>
        <w:tc>
          <w:tcPr>
            <w:tcW w:w="1630" w:type="dxa"/>
            <w:tcBorders>
              <w:top w:val="single" w:color="auto" w:sz="4" w:space="0"/>
              <w:left w:val="single" w:color="auto" w:sz="4" w:space="0"/>
              <w:bottom w:val="single" w:color="auto" w:sz="4" w:space="0"/>
              <w:right w:val="single" w:color="auto" w:sz="4" w:space="0"/>
            </w:tcBorders>
          </w:tcPr>
          <w:p w14:paraId="4C0D30EA">
            <w:pPr>
              <w:adjustRightInd w:val="0"/>
              <w:rPr>
                <w:rFonts w:ascii="宋体" w:hAnsi="宋体" w:cs="宋体"/>
                <w:color w:val="auto"/>
                <w:szCs w:val="21"/>
                <w:highlight w:val="none"/>
                <w:shd w:val="pct10" w:color="auto" w:fill="FFFFFF"/>
              </w:rPr>
            </w:pPr>
          </w:p>
        </w:tc>
        <w:tc>
          <w:tcPr>
            <w:tcW w:w="1630" w:type="dxa"/>
            <w:tcBorders>
              <w:top w:val="single" w:color="auto" w:sz="4" w:space="0"/>
              <w:left w:val="single" w:color="auto" w:sz="4" w:space="0"/>
              <w:bottom w:val="single" w:color="auto" w:sz="4" w:space="0"/>
              <w:right w:val="single" w:color="auto" w:sz="4" w:space="0"/>
            </w:tcBorders>
          </w:tcPr>
          <w:p w14:paraId="471008DA">
            <w:pPr>
              <w:adjustRightInd w:val="0"/>
              <w:rPr>
                <w:rFonts w:ascii="宋体" w:hAnsi="宋体" w:cs="宋体"/>
                <w:color w:val="auto"/>
                <w:szCs w:val="21"/>
                <w:highlight w:val="none"/>
                <w:shd w:val="pct10" w:color="auto" w:fill="FFFFFF"/>
              </w:rPr>
            </w:pPr>
          </w:p>
        </w:tc>
        <w:tc>
          <w:tcPr>
            <w:tcW w:w="1630" w:type="dxa"/>
            <w:tcBorders>
              <w:top w:val="single" w:color="auto" w:sz="4" w:space="0"/>
              <w:left w:val="single" w:color="auto" w:sz="4" w:space="0"/>
              <w:bottom w:val="single" w:color="auto" w:sz="4" w:space="0"/>
              <w:right w:val="single" w:color="auto" w:sz="4" w:space="0"/>
            </w:tcBorders>
          </w:tcPr>
          <w:p w14:paraId="20CCBD36">
            <w:pPr>
              <w:adjustRightInd w:val="0"/>
              <w:rPr>
                <w:rFonts w:ascii="宋体" w:hAnsi="宋体" w:cs="宋体"/>
                <w:color w:val="auto"/>
                <w:szCs w:val="21"/>
                <w:highlight w:val="none"/>
                <w:shd w:val="pct10" w:color="auto" w:fill="FFFFFF"/>
              </w:rPr>
            </w:pPr>
          </w:p>
        </w:tc>
        <w:tc>
          <w:tcPr>
            <w:tcW w:w="1630" w:type="dxa"/>
            <w:tcBorders>
              <w:top w:val="single" w:color="auto" w:sz="4" w:space="0"/>
              <w:left w:val="single" w:color="auto" w:sz="4" w:space="0"/>
              <w:bottom w:val="single" w:color="auto" w:sz="4" w:space="0"/>
              <w:right w:val="single" w:color="auto" w:sz="4" w:space="0"/>
            </w:tcBorders>
          </w:tcPr>
          <w:p w14:paraId="0B181BBE">
            <w:pPr>
              <w:adjustRightInd w:val="0"/>
              <w:rPr>
                <w:rFonts w:ascii="宋体" w:hAnsi="宋体" w:cs="宋体"/>
                <w:color w:val="auto"/>
                <w:szCs w:val="21"/>
                <w:highlight w:val="none"/>
                <w:shd w:val="pct10" w:color="auto" w:fill="FFFFFF"/>
              </w:rPr>
            </w:pPr>
          </w:p>
        </w:tc>
        <w:tc>
          <w:tcPr>
            <w:tcW w:w="1630" w:type="dxa"/>
            <w:tcBorders>
              <w:top w:val="single" w:color="auto" w:sz="4" w:space="0"/>
              <w:left w:val="single" w:color="auto" w:sz="4" w:space="0"/>
              <w:bottom w:val="single" w:color="auto" w:sz="4" w:space="0"/>
              <w:right w:val="single" w:color="auto" w:sz="4" w:space="0"/>
            </w:tcBorders>
          </w:tcPr>
          <w:p w14:paraId="00BA37C5">
            <w:pPr>
              <w:adjustRightInd w:val="0"/>
              <w:rPr>
                <w:rFonts w:ascii="宋体" w:hAnsi="宋体" w:cs="宋体"/>
                <w:color w:val="auto"/>
                <w:szCs w:val="21"/>
                <w:highlight w:val="none"/>
                <w:shd w:val="pct10" w:color="auto" w:fill="FFFFFF"/>
              </w:rPr>
            </w:pPr>
          </w:p>
        </w:tc>
      </w:tr>
      <w:tr w14:paraId="1CD7E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14:paraId="3CA440B2">
            <w:pPr>
              <w:adjustRightInd w:val="0"/>
              <w:rPr>
                <w:rFonts w:ascii="宋体" w:hAnsi="宋体" w:cs="宋体"/>
                <w:color w:val="auto"/>
                <w:szCs w:val="21"/>
                <w:highlight w:val="none"/>
              </w:rPr>
            </w:pPr>
            <w:r>
              <w:rPr>
                <w:rFonts w:hint="eastAsia" w:ascii="宋体" w:hAnsi="宋体" w:cs="宋体"/>
                <w:color w:val="auto"/>
                <w:szCs w:val="21"/>
                <w:highlight w:val="none"/>
              </w:rPr>
              <w:t>6</w:t>
            </w:r>
          </w:p>
        </w:tc>
        <w:tc>
          <w:tcPr>
            <w:tcW w:w="4370" w:type="dxa"/>
            <w:tcBorders>
              <w:top w:val="single" w:color="auto" w:sz="4" w:space="0"/>
              <w:left w:val="single" w:color="auto" w:sz="4" w:space="0"/>
              <w:bottom w:val="single" w:color="auto" w:sz="4" w:space="0"/>
              <w:right w:val="single" w:color="auto" w:sz="4" w:space="0"/>
            </w:tcBorders>
            <w:vAlign w:val="center"/>
          </w:tcPr>
          <w:p w14:paraId="6F648BDD">
            <w:pPr>
              <w:adjustRightInd w:val="0"/>
              <w:rPr>
                <w:rFonts w:ascii="宋体" w:hAnsi="宋体" w:cs="宋体"/>
                <w:color w:val="auto"/>
                <w:szCs w:val="21"/>
                <w:highlight w:val="none"/>
              </w:rPr>
            </w:pPr>
            <w:r>
              <w:rPr>
                <w:rFonts w:hint="eastAsia" w:ascii="宋体" w:hAnsi="宋体"/>
                <w:color w:val="auto"/>
                <w:szCs w:val="21"/>
                <w:highlight w:val="none"/>
              </w:rPr>
              <w:t>无《参与编制技术标投标文件人员名单》的；</w:t>
            </w:r>
          </w:p>
        </w:tc>
        <w:tc>
          <w:tcPr>
            <w:tcW w:w="1630" w:type="dxa"/>
            <w:tcBorders>
              <w:top w:val="single" w:color="auto" w:sz="4" w:space="0"/>
              <w:left w:val="single" w:color="auto" w:sz="4" w:space="0"/>
              <w:bottom w:val="single" w:color="auto" w:sz="4" w:space="0"/>
              <w:right w:val="single" w:color="auto" w:sz="4" w:space="0"/>
            </w:tcBorders>
          </w:tcPr>
          <w:p w14:paraId="02D08E91">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64C617A7">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127B7FEB">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3556D2FD">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4638C3CC">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7BF9AD7D">
            <w:pPr>
              <w:adjustRightInd w:val="0"/>
              <w:rPr>
                <w:rFonts w:ascii="宋体" w:hAnsi="宋体" w:cs="宋体"/>
                <w:color w:val="auto"/>
                <w:szCs w:val="21"/>
                <w:highlight w:val="none"/>
              </w:rPr>
            </w:pPr>
          </w:p>
        </w:tc>
      </w:tr>
      <w:tr w14:paraId="1C11B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14:paraId="363C98ED">
            <w:pPr>
              <w:adjustRightInd w:val="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4370" w:type="dxa"/>
            <w:tcBorders>
              <w:top w:val="single" w:color="auto" w:sz="4" w:space="0"/>
              <w:left w:val="single" w:color="auto" w:sz="4" w:space="0"/>
              <w:bottom w:val="single" w:color="auto" w:sz="4" w:space="0"/>
              <w:right w:val="single" w:color="auto" w:sz="4" w:space="0"/>
            </w:tcBorders>
            <w:vAlign w:val="center"/>
          </w:tcPr>
          <w:p w14:paraId="66CC4305">
            <w:pPr>
              <w:adjustRightInd w:val="0"/>
              <w:rPr>
                <w:rFonts w:hint="eastAsia" w:ascii="宋体" w:hAnsi="宋体" w:eastAsia="宋体"/>
                <w:color w:val="auto"/>
                <w:szCs w:val="21"/>
                <w:highlight w:val="none"/>
                <w:lang w:eastAsia="zh-CN"/>
              </w:rPr>
            </w:pPr>
            <w:r>
              <w:rPr>
                <w:rFonts w:hint="eastAsia" w:ascii="宋体" w:hAnsi="宋体"/>
                <w:color w:val="auto"/>
                <w:szCs w:val="21"/>
                <w:highlight w:val="none"/>
              </w:rPr>
              <w:t>投标人未按要求提交投标保证金的</w:t>
            </w:r>
            <w:r>
              <w:rPr>
                <w:rFonts w:hint="eastAsia" w:ascii="宋体" w:hAnsi="宋体"/>
                <w:color w:val="auto"/>
                <w:szCs w:val="21"/>
                <w:highlight w:val="none"/>
                <w:lang w:eastAsia="zh-CN"/>
              </w:rPr>
              <w:t>；</w:t>
            </w:r>
          </w:p>
        </w:tc>
        <w:tc>
          <w:tcPr>
            <w:tcW w:w="1630" w:type="dxa"/>
            <w:tcBorders>
              <w:top w:val="single" w:color="auto" w:sz="4" w:space="0"/>
              <w:left w:val="single" w:color="auto" w:sz="4" w:space="0"/>
              <w:bottom w:val="single" w:color="auto" w:sz="4" w:space="0"/>
              <w:right w:val="single" w:color="auto" w:sz="4" w:space="0"/>
            </w:tcBorders>
          </w:tcPr>
          <w:p w14:paraId="2D99A9A0">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14ADD8BC">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643A8DF9">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52F001A9">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30A18FD9">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1A069E06">
            <w:pPr>
              <w:adjustRightInd w:val="0"/>
              <w:rPr>
                <w:rFonts w:ascii="宋体" w:hAnsi="宋体" w:cs="宋体"/>
                <w:color w:val="auto"/>
                <w:szCs w:val="21"/>
                <w:highlight w:val="none"/>
              </w:rPr>
            </w:pPr>
          </w:p>
        </w:tc>
      </w:tr>
      <w:tr w14:paraId="0B03B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14:paraId="78217116">
            <w:pPr>
              <w:adjustRightInd w:val="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4370" w:type="dxa"/>
            <w:tcBorders>
              <w:top w:val="single" w:color="auto" w:sz="4" w:space="0"/>
              <w:left w:val="single" w:color="auto" w:sz="4" w:space="0"/>
              <w:bottom w:val="single" w:color="auto" w:sz="4" w:space="0"/>
              <w:right w:val="single" w:color="auto" w:sz="4" w:space="0"/>
            </w:tcBorders>
            <w:vAlign w:val="center"/>
          </w:tcPr>
          <w:p w14:paraId="6E0BC160">
            <w:pPr>
              <w:adjustRightInd w:val="0"/>
              <w:rPr>
                <w:rFonts w:ascii="宋体" w:hAnsi="宋体" w:cs="宋体"/>
                <w:color w:val="auto"/>
                <w:szCs w:val="21"/>
                <w:highlight w:val="none"/>
              </w:rPr>
            </w:pPr>
            <w:r>
              <w:rPr>
                <w:rFonts w:hint="eastAsia" w:ascii="宋体" w:hAnsi="宋体"/>
                <w:color w:val="auto"/>
                <w:szCs w:val="21"/>
                <w:highlight w:val="none"/>
              </w:rPr>
              <w:t>投标人与本项目其他投标人加密打包投标文件电脑机器特征码一致的(以</w:t>
            </w:r>
            <w:r>
              <w:rPr>
                <w:rFonts w:hint="eastAsia" w:ascii="宋体" w:hAnsi="宋体" w:cs="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630" w:type="dxa"/>
            <w:tcBorders>
              <w:top w:val="single" w:color="auto" w:sz="4" w:space="0"/>
              <w:left w:val="single" w:color="auto" w:sz="4" w:space="0"/>
              <w:bottom w:val="single" w:color="auto" w:sz="4" w:space="0"/>
              <w:right w:val="single" w:color="auto" w:sz="4" w:space="0"/>
            </w:tcBorders>
          </w:tcPr>
          <w:p w14:paraId="4A8E5EF6">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0E658323">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10E6AA44">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6D02E7AF">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4A2362E5">
            <w:pPr>
              <w:adjustRightInd w:val="0"/>
              <w:rPr>
                <w:rFonts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4AA20DE8">
            <w:pPr>
              <w:adjustRightInd w:val="0"/>
              <w:rPr>
                <w:rFonts w:ascii="宋体" w:hAnsi="宋体" w:cs="宋体"/>
                <w:color w:val="auto"/>
                <w:szCs w:val="21"/>
                <w:highlight w:val="none"/>
              </w:rPr>
            </w:pPr>
          </w:p>
        </w:tc>
      </w:tr>
    </w:tbl>
    <w:p w14:paraId="1683F284">
      <w:pPr>
        <w:rPr>
          <w:rFonts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14:paraId="05CCBB22">
      <w:pPr>
        <w:rPr>
          <w:rFonts w:ascii="宋体" w:hAnsi="宋体" w:cs="宋体"/>
          <w:color w:val="auto"/>
          <w:szCs w:val="21"/>
          <w:highlight w:val="none"/>
        </w:rPr>
      </w:pPr>
      <w:r>
        <w:rPr>
          <w:rFonts w:hint="eastAsia" w:ascii="宋体" w:hAnsi="宋体" w:cs="宋体"/>
          <w:color w:val="auto"/>
          <w:szCs w:val="21"/>
          <w:highlight w:val="none"/>
        </w:rPr>
        <w:t xml:space="preserve">    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2998EF25">
      <w:pPr>
        <w:rPr>
          <w:rFonts w:ascii="宋体" w:hAnsi="宋体" w:cs="宋体"/>
          <w:color w:val="auto"/>
          <w:szCs w:val="21"/>
          <w:highlight w:val="none"/>
        </w:rPr>
      </w:pPr>
      <w:r>
        <w:rPr>
          <w:rFonts w:hint="eastAsia" w:ascii="宋体" w:hAnsi="宋体" w:cs="宋体"/>
          <w:color w:val="auto"/>
          <w:szCs w:val="21"/>
          <w:highlight w:val="none"/>
        </w:rPr>
        <w:t xml:space="preserve">    3.凡出现以上任何一项情形，结论均为无效，否则就为有效。</w:t>
      </w:r>
    </w:p>
    <w:p w14:paraId="3712D45C">
      <w:pPr>
        <w:ind w:firstLine="420" w:firstLineChars="200"/>
        <w:rPr>
          <w:rFonts w:ascii="宋体" w:hAnsi="宋体" w:cs="宋体"/>
          <w:color w:val="auto"/>
          <w:szCs w:val="21"/>
          <w:highlight w:val="none"/>
        </w:rPr>
      </w:pPr>
      <w:r>
        <w:rPr>
          <w:rFonts w:hint="eastAsia" w:ascii="宋体" w:hAnsi="宋体" w:cs="宋体"/>
          <w:color w:val="auto"/>
          <w:szCs w:val="21"/>
          <w:highlight w:val="none"/>
        </w:rPr>
        <w:t>4.如对本表中某种情形的评审意见不一致时，以评标委员会过半数成员的意见作为评标委员会对该情形的认定结论。</w:t>
      </w:r>
    </w:p>
    <w:p w14:paraId="5BDD2855">
      <w:pPr>
        <w:rPr>
          <w:rFonts w:ascii="宋体" w:hAnsi="宋体" w:cs="宋体"/>
          <w:color w:val="auto"/>
          <w:szCs w:val="21"/>
          <w:highlight w:val="none"/>
        </w:rPr>
      </w:pPr>
      <w:r>
        <w:rPr>
          <w:rFonts w:hint="eastAsia" w:ascii="宋体" w:hAnsi="宋体" w:cs="宋体"/>
          <w:color w:val="auto"/>
          <w:szCs w:val="21"/>
          <w:highlight w:val="none"/>
        </w:rPr>
        <w:t>评委签名：</w:t>
      </w:r>
    </w:p>
    <w:p w14:paraId="7780AEE6">
      <w:pPr>
        <w:rPr>
          <w:rFonts w:ascii="宋体" w:hAnsi="宋体" w:cs="宋体"/>
          <w:color w:val="auto"/>
          <w:szCs w:val="21"/>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附表三</w:t>
      </w:r>
    </w:p>
    <w:p w14:paraId="76C48D5D">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经济标有效性审查表</w:t>
      </w:r>
    </w:p>
    <w:p w14:paraId="22A0FEE2">
      <w:pPr>
        <w:rPr>
          <w:rFonts w:ascii="宋体" w:hAnsi="宋体" w:cs="宋体"/>
          <w:color w:val="auto"/>
          <w:szCs w:val="21"/>
          <w:highlight w:val="none"/>
        </w:rPr>
      </w:pPr>
      <w:r>
        <w:rPr>
          <w:rFonts w:hint="eastAsia" w:ascii="宋体" w:hAnsi="宋体" w:cs="宋体"/>
          <w:color w:val="auto"/>
          <w:szCs w:val="21"/>
          <w:highlight w:val="none"/>
        </w:rPr>
        <w:t>工程名称：</w:t>
      </w:r>
    </w:p>
    <w:tbl>
      <w:tblPr>
        <w:tblStyle w:val="23"/>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14:paraId="39DFE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14:paraId="436AD43F">
            <w:pPr>
              <w:rPr>
                <w:rFonts w:ascii="宋体" w:hAnsi="宋体" w:cs="宋体"/>
                <w:color w:val="auto"/>
                <w:szCs w:val="21"/>
                <w:highlight w:val="none"/>
              </w:rPr>
            </w:pPr>
            <w:r>
              <w:rPr>
                <w:rFonts w:hint="eastAsia" w:ascii="宋体" w:hAnsi="宋体" w:cs="宋体"/>
                <w:color w:val="auto"/>
                <w:szCs w:val="21"/>
                <w:highlight w:val="none"/>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14:paraId="2F75B4B0">
            <w:pPr>
              <w:rPr>
                <w:rFonts w:ascii="宋体" w:hAnsi="宋体" w:cs="宋体"/>
                <w:color w:val="auto"/>
                <w:szCs w:val="21"/>
                <w:highlight w:val="none"/>
              </w:rPr>
            </w:pPr>
            <w:r>
              <w:rPr>
                <w:rFonts w:hint="eastAsia" w:ascii="宋体" w:hAnsi="宋体" w:cs="宋体"/>
                <w:color w:val="auto"/>
                <w:szCs w:val="21"/>
                <w:highlight w:val="none"/>
              </w:rPr>
              <w:t xml:space="preserve">               投标人</w:t>
            </w:r>
          </w:p>
          <w:p w14:paraId="78EC1F63">
            <w:pPr>
              <w:rPr>
                <w:rFonts w:ascii="宋体" w:hAnsi="宋体" w:cs="宋体"/>
                <w:color w:val="auto"/>
                <w:szCs w:val="21"/>
                <w:highlight w:val="none"/>
              </w:rPr>
            </w:pPr>
          </w:p>
          <w:p w14:paraId="765A5190">
            <w:pPr>
              <w:rPr>
                <w:rFonts w:ascii="宋体" w:hAnsi="宋体" w:cs="宋体"/>
                <w:color w:val="auto"/>
                <w:szCs w:val="21"/>
                <w:highlight w:val="none"/>
              </w:rPr>
            </w:pPr>
            <w:r>
              <w:rPr>
                <w:rFonts w:hint="eastAsia" w:ascii="宋体" w:hAnsi="宋体" w:cs="宋体"/>
                <w:color w:val="auto"/>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tcPr>
          <w:p w14:paraId="0476BA3D">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82D8E89">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4445DD3F">
            <w:pPr>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53B758E5">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A3E5038">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1C9DE10">
            <w:pPr>
              <w:rPr>
                <w:rFonts w:ascii="宋体" w:hAnsi="宋体" w:cs="宋体"/>
                <w:color w:val="auto"/>
                <w:szCs w:val="21"/>
                <w:highlight w:val="none"/>
              </w:rPr>
            </w:pPr>
          </w:p>
        </w:tc>
      </w:tr>
      <w:tr w14:paraId="08EA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42C77D70">
            <w:pPr>
              <w:rPr>
                <w:rFonts w:ascii="宋体" w:hAnsi="宋体" w:cs="宋体"/>
                <w:color w:val="auto"/>
                <w:szCs w:val="21"/>
                <w:highlight w:val="none"/>
              </w:rPr>
            </w:pPr>
            <w:r>
              <w:rPr>
                <w:rFonts w:hint="eastAsia" w:ascii="宋体" w:hAnsi="宋体" w:cs="宋体"/>
                <w:color w:val="auto"/>
                <w:szCs w:val="21"/>
                <w:highlight w:val="none"/>
              </w:rPr>
              <w:t>1</w:t>
            </w:r>
          </w:p>
        </w:tc>
        <w:tc>
          <w:tcPr>
            <w:tcW w:w="6102" w:type="dxa"/>
            <w:tcBorders>
              <w:top w:val="single" w:color="auto" w:sz="4" w:space="0"/>
              <w:left w:val="single" w:color="auto" w:sz="4" w:space="0"/>
              <w:bottom w:val="single" w:color="auto" w:sz="4" w:space="0"/>
              <w:right w:val="single" w:color="auto" w:sz="4" w:space="0"/>
            </w:tcBorders>
            <w:vAlign w:val="center"/>
          </w:tcPr>
          <w:p w14:paraId="4D5631A8">
            <w:pPr>
              <w:rPr>
                <w:rFonts w:ascii="宋体" w:hAnsi="宋体" w:cs="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14:paraId="6419AFCE">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EB59C08">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26F670D">
            <w:pPr>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04860978">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7AE6AE8">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B4DBCED">
            <w:pPr>
              <w:rPr>
                <w:rFonts w:ascii="宋体" w:hAnsi="宋体" w:cs="宋体"/>
                <w:color w:val="auto"/>
                <w:szCs w:val="21"/>
                <w:highlight w:val="none"/>
              </w:rPr>
            </w:pPr>
          </w:p>
        </w:tc>
      </w:tr>
      <w:tr w14:paraId="3ED4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10067FC1">
            <w:pPr>
              <w:rPr>
                <w:rFonts w:ascii="宋体" w:hAnsi="宋体" w:cs="宋体"/>
                <w:color w:val="auto"/>
                <w:szCs w:val="21"/>
                <w:highlight w:val="none"/>
              </w:rPr>
            </w:pPr>
            <w:r>
              <w:rPr>
                <w:rFonts w:hint="eastAsia" w:ascii="宋体" w:hAnsi="宋体" w:cs="宋体"/>
                <w:color w:val="auto"/>
                <w:szCs w:val="21"/>
                <w:highlight w:val="none"/>
              </w:rPr>
              <w:t>2</w:t>
            </w:r>
          </w:p>
        </w:tc>
        <w:tc>
          <w:tcPr>
            <w:tcW w:w="6102" w:type="dxa"/>
            <w:tcBorders>
              <w:top w:val="single" w:color="auto" w:sz="4" w:space="0"/>
              <w:left w:val="single" w:color="auto" w:sz="4" w:space="0"/>
              <w:bottom w:val="single" w:color="auto" w:sz="4" w:space="0"/>
              <w:right w:val="single" w:color="auto" w:sz="4" w:space="0"/>
            </w:tcBorders>
            <w:vAlign w:val="center"/>
          </w:tcPr>
          <w:p w14:paraId="336FE1C1">
            <w:pPr>
              <w:rPr>
                <w:rFonts w:ascii="宋体" w:hAnsi="宋体" w:cs="宋体"/>
                <w:color w:val="auto"/>
                <w:szCs w:val="21"/>
                <w:highlight w:val="none"/>
              </w:rPr>
            </w:pPr>
            <w:r>
              <w:rPr>
                <w:rFonts w:hint="eastAsia" w:ascii="宋体" w:hAnsi="宋体"/>
                <w:color w:val="auto"/>
                <w:szCs w:val="21"/>
                <w:highlight w:val="none"/>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tcPr>
          <w:p w14:paraId="0653CC1E">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DB023AA">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012A97F">
            <w:pPr>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7F311BC5">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AEDBED2">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BA029B1">
            <w:pPr>
              <w:rPr>
                <w:rFonts w:ascii="宋体" w:hAnsi="宋体" w:cs="宋体"/>
                <w:color w:val="auto"/>
                <w:szCs w:val="21"/>
                <w:highlight w:val="none"/>
              </w:rPr>
            </w:pPr>
          </w:p>
        </w:tc>
      </w:tr>
      <w:tr w14:paraId="5A0AF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606E29F6">
            <w:pPr>
              <w:rPr>
                <w:rFonts w:ascii="宋体" w:hAnsi="宋体" w:cs="宋体"/>
                <w:color w:val="auto"/>
                <w:szCs w:val="21"/>
                <w:highlight w:val="none"/>
              </w:rPr>
            </w:pPr>
            <w:r>
              <w:rPr>
                <w:rFonts w:hint="eastAsia" w:ascii="宋体" w:hAnsi="宋体" w:cs="宋体"/>
                <w:color w:val="auto"/>
                <w:szCs w:val="21"/>
                <w:highlight w:val="none"/>
              </w:rPr>
              <w:t>3</w:t>
            </w:r>
          </w:p>
        </w:tc>
        <w:tc>
          <w:tcPr>
            <w:tcW w:w="6102" w:type="dxa"/>
            <w:tcBorders>
              <w:top w:val="single" w:color="auto" w:sz="4" w:space="0"/>
              <w:left w:val="single" w:color="auto" w:sz="4" w:space="0"/>
              <w:bottom w:val="single" w:color="auto" w:sz="4" w:space="0"/>
              <w:right w:val="single" w:color="auto" w:sz="4" w:space="0"/>
            </w:tcBorders>
            <w:vAlign w:val="center"/>
          </w:tcPr>
          <w:p w14:paraId="58BBA0AE">
            <w:pPr>
              <w:autoSpaceDE w:val="0"/>
              <w:autoSpaceDN w:val="0"/>
              <w:adjustRightInd w:val="0"/>
              <w:ind w:left="-2" w:leftChars="-1"/>
              <w:jc w:val="left"/>
              <w:rPr>
                <w:rFonts w:ascii="宋体" w:hAnsi="宋体" w:cs="宋体"/>
                <w:color w:val="auto"/>
                <w:szCs w:val="21"/>
                <w:highlight w:val="none"/>
              </w:rPr>
            </w:pPr>
            <w:r>
              <w:rPr>
                <w:rFonts w:hint="eastAsia" w:ascii="宋体" w:hAnsi="宋体"/>
                <w:color w:val="auto"/>
                <w:szCs w:val="21"/>
                <w:highlight w:val="none"/>
              </w:rPr>
              <w:t>投标报价低于成本的；</w:t>
            </w:r>
          </w:p>
        </w:tc>
        <w:tc>
          <w:tcPr>
            <w:tcW w:w="1397" w:type="dxa"/>
            <w:tcBorders>
              <w:top w:val="single" w:color="auto" w:sz="4" w:space="0"/>
              <w:left w:val="single" w:color="auto" w:sz="4" w:space="0"/>
              <w:bottom w:val="single" w:color="auto" w:sz="4" w:space="0"/>
              <w:right w:val="single" w:color="auto" w:sz="4" w:space="0"/>
            </w:tcBorders>
          </w:tcPr>
          <w:p w14:paraId="67218B3A">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25CD830">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F28B907">
            <w:pPr>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0FAAE442">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D4FB004">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3D64AD5">
            <w:pPr>
              <w:rPr>
                <w:rFonts w:ascii="宋体" w:hAnsi="宋体" w:cs="宋体"/>
                <w:color w:val="auto"/>
                <w:szCs w:val="21"/>
                <w:highlight w:val="none"/>
              </w:rPr>
            </w:pPr>
          </w:p>
        </w:tc>
      </w:tr>
      <w:tr w14:paraId="49330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5EF6C2D8">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6102" w:type="dxa"/>
            <w:tcBorders>
              <w:top w:val="single" w:color="auto" w:sz="4" w:space="0"/>
              <w:left w:val="single" w:color="auto" w:sz="4" w:space="0"/>
              <w:bottom w:val="single" w:color="auto" w:sz="4" w:space="0"/>
              <w:right w:val="single" w:color="auto" w:sz="4" w:space="0"/>
            </w:tcBorders>
            <w:vAlign w:val="center"/>
          </w:tcPr>
          <w:p w14:paraId="633A53ED">
            <w:pPr>
              <w:rPr>
                <w:rFonts w:ascii="宋体" w:hAnsi="宋体" w:cs="宋体"/>
                <w:color w:val="auto"/>
                <w:szCs w:val="21"/>
                <w:highlight w:val="none"/>
              </w:rPr>
            </w:pPr>
            <w:r>
              <w:rPr>
                <w:rFonts w:hint="eastAsia" w:ascii="宋体" w:hAnsi="宋体" w:cs="宋体"/>
                <w:color w:val="auto"/>
                <w:szCs w:val="21"/>
                <w:highlight w:val="none"/>
              </w:rPr>
              <w:t>投标文件未按规定的格式填写，或主要内容不全，或关键字迹模糊、无法辨认的；</w:t>
            </w:r>
            <w:r>
              <w:rPr>
                <w:rFonts w:hint="eastAsia" w:ascii="宋体" w:hAnsi="宋体" w:cs="宋体"/>
                <w:color w:val="auto"/>
                <w:szCs w:val="21"/>
                <w:highlight w:val="none"/>
                <w:u w:val="single"/>
              </w:rPr>
              <w:t>（投标文件规定格式（即参与评审的格式）为经济标部分带★号的格式（即格式2、格式</w:t>
            </w:r>
            <w:r>
              <w:rPr>
                <w:rFonts w:ascii="宋体" w:hAnsi="宋体" w:cs="宋体"/>
                <w:color w:val="auto"/>
                <w:szCs w:val="21"/>
                <w:highlight w:val="none"/>
                <w:u w:val="single"/>
              </w:rPr>
              <w:t>4</w:t>
            </w:r>
            <w:r>
              <w:rPr>
                <w:rFonts w:hint="eastAsia" w:ascii="宋体" w:hAnsi="宋体" w:cs="宋体"/>
                <w:color w:val="auto"/>
                <w:szCs w:val="21"/>
                <w:highlight w:val="none"/>
                <w:u w:val="single"/>
              </w:rPr>
              <w:t>、格式5））</w:t>
            </w:r>
          </w:p>
        </w:tc>
        <w:tc>
          <w:tcPr>
            <w:tcW w:w="1397" w:type="dxa"/>
            <w:tcBorders>
              <w:top w:val="single" w:color="auto" w:sz="4" w:space="0"/>
              <w:left w:val="single" w:color="auto" w:sz="4" w:space="0"/>
              <w:bottom w:val="single" w:color="auto" w:sz="4" w:space="0"/>
              <w:right w:val="single" w:color="auto" w:sz="4" w:space="0"/>
            </w:tcBorders>
          </w:tcPr>
          <w:p w14:paraId="7D9D549D">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E86A37D">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4EAF831D">
            <w:pPr>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042D8D38">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36A0DDF">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48CE1C2">
            <w:pPr>
              <w:rPr>
                <w:rFonts w:ascii="宋体" w:hAnsi="宋体" w:cs="宋体"/>
                <w:color w:val="auto"/>
                <w:szCs w:val="21"/>
                <w:highlight w:val="none"/>
              </w:rPr>
            </w:pPr>
          </w:p>
        </w:tc>
      </w:tr>
      <w:tr w14:paraId="0299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457F45F4">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6102" w:type="dxa"/>
            <w:tcBorders>
              <w:top w:val="single" w:color="auto" w:sz="4" w:space="0"/>
              <w:left w:val="single" w:color="auto" w:sz="4" w:space="0"/>
              <w:bottom w:val="single" w:color="auto" w:sz="4" w:space="0"/>
              <w:right w:val="single" w:color="auto" w:sz="4" w:space="0"/>
            </w:tcBorders>
            <w:vAlign w:val="center"/>
          </w:tcPr>
          <w:p w14:paraId="3D2D0F4C">
            <w:pPr>
              <w:rPr>
                <w:rFonts w:ascii="宋体" w:hAnsi="宋体" w:cs="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14:paraId="7D6D65EC">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5CF0FFA">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5CE5F2C">
            <w:pPr>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350F513D">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9EEECD9">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95450BC">
            <w:pPr>
              <w:rPr>
                <w:rFonts w:ascii="宋体" w:hAnsi="宋体" w:cs="宋体"/>
                <w:color w:val="auto"/>
                <w:szCs w:val="21"/>
                <w:highlight w:val="none"/>
              </w:rPr>
            </w:pPr>
          </w:p>
        </w:tc>
      </w:tr>
      <w:tr w14:paraId="14E3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2F99F1CC">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6102" w:type="dxa"/>
            <w:tcBorders>
              <w:top w:val="single" w:color="auto" w:sz="4" w:space="0"/>
              <w:left w:val="single" w:color="auto" w:sz="4" w:space="0"/>
              <w:bottom w:val="single" w:color="auto" w:sz="4" w:space="0"/>
              <w:right w:val="single" w:color="auto" w:sz="4" w:space="0"/>
            </w:tcBorders>
            <w:vAlign w:val="center"/>
          </w:tcPr>
          <w:p w14:paraId="4C11A447">
            <w:pPr>
              <w:rPr>
                <w:rFonts w:ascii="宋体" w:hAnsi="宋体" w:cs="宋体"/>
                <w:color w:val="auto"/>
                <w:szCs w:val="21"/>
                <w:highlight w:val="none"/>
              </w:rPr>
            </w:pPr>
            <w:r>
              <w:rPr>
                <w:rFonts w:hint="eastAsia" w:ascii="宋体" w:hAnsi="宋体"/>
                <w:color w:val="auto"/>
                <w:szCs w:val="21"/>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14:paraId="540C18CB">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CDFDA7F">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319B75B">
            <w:pPr>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1256A001">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C6C0B6F">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B52A725">
            <w:pPr>
              <w:rPr>
                <w:rFonts w:ascii="宋体" w:hAnsi="宋体" w:cs="宋体"/>
                <w:color w:val="auto"/>
                <w:szCs w:val="21"/>
                <w:highlight w:val="none"/>
              </w:rPr>
            </w:pPr>
          </w:p>
        </w:tc>
      </w:tr>
      <w:tr w14:paraId="7EEE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002E3F4F">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6102" w:type="dxa"/>
            <w:tcBorders>
              <w:top w:val="single" w:color="auto" w:sz="4" w:space="0"/>
              <w:left w:val="single" w:color="auto" w:sz="4" w:space="0"/>
              <w:bottom w:val="single" w:color="auto" w:sz="4" w:space="0"/>
              <w:right w:val="single" w:color="auto" w:sz="4" w:space="0"/>
            </w:tcBorders>
            <w:vAlign w:val="center"/>
          </w:tcPr>
          <w:p w14:paraId="6739110A">
            <w:pPr>
              <w:rPr>
                <w:rFonts w:ascii="宋体" w:hAnsi="宋体" w:cs="宋体"/>
                <w:color w:val="auto"/>
                <w:szCs w:val="21"/>
                <w:highlight w:val="none"/>
              </w:rPr>
            </w:pPr>
            <w:r>
              <w:rPr>
                <w:rFonts w:hint="eastAsia" w:ascii="宋体" w:hAnsi="宋体"/>
                <w:color w:val="auto"/>
                <w:szCs w:val="21"/>
                <w:highlight w:val="none"/>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14:paraId="5090DAF4">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1474EE9">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1D2C7FF">
            <w:pPr>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3BB31A2C">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C776118">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254ECA9">
            <w:pPr>
              <w:rPr>
                <w:rFonts w:ascii="宋体" w:hAnsi="宋体" w:cs="宋体"/>
                <w:color w:val="auto"/>
                <w:szCs w:val="21"/>
                <w:highlight w:val="none"/>
              </w:rPr>
            </w:pPr>
          </w:p>
        </w:tc>
      </w:tr>
      <w:tr w14:paraId="6E0C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304FEB03">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6102" w:type="dxa"/>
            <w:tcBorders>
              <w:top w:val="single" w:color="auto" w:sz="4" w:space="0"/>
              <w:left w:val="single" w:color="auto" w:sz="4" w:space="0"/>
              <w:bottom w:val="single" w:color="auto" w:sz="4" w:space="0"/>
              <w:right w:val="single" w:color="auto" w:sz="4" w:space="0"/>
            </w:tcBorders>
            <w:vAlign w:val="center"/>
          </w:tcPr>
          <w:p w14:paraId="4D805560">
            <w:pPr>
              <w:rPr>
                <w:rFonts w:ascii="宋体" w:hAnsi="宋体" w:cs="宋体"/>
                <w:color w:val="auto"/>
                <w:szCs w:val="21"/>
                <w:highlight w:val="none"/>
              </w:rPr>
            </w:pPr>
            <w:r>
              <w:rPr>
                <w:rFonts w:hint="eastAsia" w:ascii="宋体" w:hAnsi="宋体"/>
                <w:color w:val="auto"/>
                <w:szCs w:val="21"/>
                <w:highlight w:val="none"/>
              </w:rPr>
              <w:t>投标人与本项目其他投标人的投标文件工程量清单编制机器硬件信息一致的（以</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14:paraId="1890FA53">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B442E2E">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CD72B36">
            <w:pPr>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49F5BEC1">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2EC1302">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9BAC4D5">
            <w:pPr>
              <w:rPr>
                <w:rFonts w:ascii="宋体" w:hAnsi="宋体" w:cs="宋体"/>
                <w:color w:val="auto"/>
                <w:szCs w:val="21"/>
                <w:highlight w:val="none"/>
              </w:rPr>
            </w:pPr>
          </w:p>
        </w:tc>
      </w:tr>
    </w:tbl>
    <w:p w14:paraId="285FC6C1">
      <w:pPr>
        <w:ind w:firstLine="458"/>
        <w:rPr>
          <w:rFonts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w:t>
      </w:r>
    </w:p>
    <w:p w14:paraId="7F73C518">
      <w:pPr>
        <w:ind w:firstLine="458"/>
        <w:rPr>
          <w:rFonts w:ascii="宋体" w:hAnsi="宋体" w:cs="宋体"/>
          <w:color w:val="auto"/>
          <w:szCs w:val="21"/>
          <w:highlight w:val="none"/>
        </w:rPr>
      </w:pPr>
      <w:r>
        <w:rPr>
          <w:rFonts w:hint="eastAsia" w:ascii="宋体" w:hAnsi="宋体" w:cs="宋体"/>
          <w:color w:val="auto"/>
          <w:szCs w:val="21"/>
          <w:highlight w:val="none"/>
        </w:rPr>
        <w:t>2.凡出现以上任何一项情形，结论均为无效，否则就为有效。</w:t>
      </w:r>
    </w:p>
    <w:p w14:paraId="54648EDB">
      <w:pPr>
        <w:ind w:firstLine="458"/>
        <w:rPr>
          <w:rFonts w:ascii="宋体" w:hAnsi="宋体" w:cs="宋体"/>
          <w:color w:val="auto"/>
          <w:szCs w:val="21"/>
          <w:highlight w:val="none"/>
        </w:rPr>
      </w:pPr>
      <w:r>
        <w:rPr>
          <w:rFonts w:hint="eastAsia" w:ascii="宋体" w:hAnsi="宋体" w:cs="宋体"/>
          <w:color w:val="auto"/>
          <w:szCs w:val="21"/>
          <w:highlight w:val="none"/>
        </w:rPr>
        <w:t>3.如对本表中某种情形的评审意见不一致时，以评标委员会过半数成员的意见作为评标委员会对该情形的认定结论。</w:t>
      </w:r>
    </w:p>
    <w:p w14:paraId="7D4AC75A">
      <w:pPr>
        <w:ind w:firstLine="458"/>
        <w:rPr>
          <w:rFonts w:ascii="宋体" w:hAnsi="宋体" w:cs="宋体"/>
          <w:color w:val="auto"/>
          <w:szCs w:val="21"/>
          <w:highlight w:val="none"/>
        </w:rPr>
      </w:pPr>
      <w:r>
        <w:rPr>
          <w:rFonts w:hint="eastAsia" w:ascii="宋体" w:hAnsi="宋体" w:cs="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071A7CA6">
      <w:pPr>
        <w:ind w:firstLine="458"/>
        <w:rPr>
          <w:rFonts w:ascii="宋体" w:hAnsi="宋体" w:cs="宋体"/>
          <w:color w:val="auto"/>
          <w:szCs w:val="21"/>
          <w:highlight w:val="none"/>
        </w:rPr>
        <w:sectPr>
          <w:endnotePr>
            <w:numFmt w:val="decimal"/>
          </w:endnotePr>
          <w:pgSz w:w="16838" w:h="11906" w:orient="landscape"/>
          <w:pgMar w:top="1418" w:right="1247" w:bottom="1418" w:left="1134" w:header="851" w:footer="907" w:gutter="0"/>
          <w:pgNumType w:fmt="decimal"/>
          <w:cols w:space="720" w:num="1"/>
          <w:titlePg/>
          <w:docGrid w:type="lines" w:linePitch="312" w:charSpace="0"/>
        </w:sectPr>
      </w:pPr>
      <w:r>
        <w:rPr>
          <w:rFonts w:hint="eastAsia" w:ascii="宋体" w:hAnsi="宋体" w:cs="宋体"/>
          <w:color w:val="auto"/>
          <w:szCs w:val="21"/>
          <w:highlight w:val="none"/>
        </w:rPr>
        <w:t>评委签名：</w:t>
      </w:r>
    </w:p>
    <w:p w14:paraId="53FA425A">
      <w:pPr>
        <w:rPr>
          <w:rFonts w:ascii="宋体" w:hAnsi="宋体" w:cs="宋体"/>
          <w:b/>
          <w:color w:val="auto"/>
          <w:sz w:val="24"/>
          <w:szCs w:val="24"/>
          <w:highlight w:val="none"/>
        </w:rPr>
      </w:pPr>
      <w:r>
        <w:rPr>
          <w:rFonts w:hint="eastAsia" w:ascii="宋体" w:hAnsi="宋体" w:cs="宋体"/>
          <w:b/>
          <w:color w:val="auto"/>
          <w:sz w:val="24"/>
          <w:szCs w:val="24"/>
          <w:highlight w:val="none"/>
        </w:rPr>
        <w:t>附表四</w:t>
      </w:r>
    </w:p>
    <w:p w14:paraId="6F20E24D">
      <w:pPr>
        <w:pStyle w:val="21"/>
        <w:snapToGrid w:val="0"/>
        <w:spacing w:after="0" w:line="360" w:lineRule="auto"/>
        <w:ind w:firstLine="0"/>
        <w:jc w:val="center"/>
        <w:rPr>
          <w:rFonts w:ascii="宋体" w:hAnsi="宋体"/>
          <w:b/>
          <w:color w:val="auto"/>
          <w:sz w:val="32"/>
          <w:szCs w:val="32"/>
          <w:highlight w:val="none"/>
        </w:rPr>
      </w:pPr>
      <w:r>
        <w:rPr>
          <w:rFonts w:hint="eastAsia" w:ascii="宋体" w:hAnsi="宋体"/>
          <w:b/>
          <w:color w:val="auto"/>
          <w:sz w:val="32"/>
          <w:szCs w:val="32"/>
          <w:highlight w:val="none"/>
        </w:rPr>
        <w:t>技术标详细审查评分表</w:t>
      </w:r>
    </w:p>
    <w:tbl>
      <w:tblPr>
        <w:tblStyle w:val="23"/>
        <w:tblW w:w="4992" w:type="pct"/>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959"/>
        <w:gridCol w:w="769"/>
        <w:gridCol w:w="12034"/>
      </w:tblGrid>
      <w:tr w14:paraId="1241E0F4">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03" w:type="pct"/>
            <w:tcBorders>
              <w:top w:val="single" w:color="auto" w:sz="4" w:space="0"/>
              <w:left w:val="single" w:color="auto" w:sz="4" w:space="0"/>
              <w:bottom w:val="single" w:color="auto" w:sz="4" w:space="0"/>
              <w:right w:val="single" w:color="auto" w:sz="4" w:space="0"/>
            </w:tcBorders>
            <w:vAlign w:val="center"/>
          </w:tcPr>
          <w:p w14:paraId="281ED22C">
            <w:pPr>
              <w:widowControl/>
              <w:adjustRightInd w:val="0"/>
              <w:jc w:val="center"/>
              <w:rPr>
                <w:rFonts w:ascii="宋体" w:hAnsi="宋体"/>
                <w:color w:val="auto"/>
                <w:szCs w:val="21"/>
                <w:highlight w:val="none"/>
              </w:rPr>
            </w:pPr>
            <w:r>
              <w:rPr>
                <w:rFonts w:hint="eastAsia" w:ascii="宋体" w:hAnsi="宋体"/>
                <w:color w:val="auto"/>
                <w:szCs w:val="21"/>
                <w:highlight w:val="none"/>
              </w:rPr>
              <w:t>评分项目</w:t>
            </w:r>
          </w:p>
        </w:tc>
        <w:tc>
          <w:tcPr>
            <w:tcW w:w="327" w:type="pct"/>
            <w:tcBorders>
              <w:top w:val="single" w:color="auto" w:sz="4" w:space="0"/>
              <w:left w:val="single" w:color="auto" w:sz="4" w:space="0"/>
              <w:bottom w:val="single" w:color="auto" w:sz="4" w:space="0"/>
              <w:right w:val="single" w:color="auto" w:sz="4" w:space="0"/>
            </w:tcBorders>
            <w:vAlign w:val="center"/>
          </w:tcPr>
          <w:p w14:paraId="494DB2AB">
            <w:pPr>
              <w:widowControl/>
              <w:adjustRightInd w:val="0"/>
              <w:jc w:val="center"/>
              <w:rPr>
                <w:rFonts w:ascii="宋体" w:hAnsi="宋体"/>
                <w:color w:val="auto"/>
                <w:szCs w:val="21"/>
                <w:highlight w:val="none"/>
              </w:rPr>
            </w:pPr>
            <w:r>
              <w:rPr>
                <w:rFonts w:hint="eastAsia" w:ascii="宋体" w:hAnsi="宋体"/>
                <w:color w:val="auto"/>
                <w:szCs w:val="21"/>
                <w:highlight w:val="none"/>
              </w:rPr>
              <w:t>评分</w:t>
            </w:r>
          </w:p>
          <w:p w14:paraId="4C333BC6">
            <w:pPr>
              <w:widowControl/>
              <w:adjustRightInd w:val="0"/>
              <w:jc w:val="center"/>
              <w:rPr>
                <w:rFonts w:ascii="宋体" w:hAnsi="宋体"/>
                <w:color w:val="auto"/>
                <w:szCs w:val="21"/>
                <w:highlight w:val="none"/>
              </w:rPr>
            </w:pPr>
            <w:r>
              <w:rPr>
                <w:rFonts w:hint="eastAsia" w:ascii="宋体" w:hAnsi="宋体"/>
                <w:color w:val="auto"/>
                <w:szCs w:val="21"/>
                <w:highlight w:val="none"/>
              </w:rPr>
              <w:t>内容</w:t>
            </w:r>
          </w:p>
        </w:tc>
        <w:tc>
          <w:tcPr>
            <w:tcW w:w="262" w:type="pct"/>
            <w:tcBorders>
              <w:top w:val="single" w:color="auto" w:sz="4" w:space="0"/>
              <w:left w:val="single" w:color="auto" w:sz="4" w:space="0"/>
              <w:bottom w:val="single" w:color="auto" w:sz="4" w:space="0"/>
              <w:right w:val="single" w:color="auto" w:sz="4" w:space="0"/>
            </w:tcBorders>
            <w:vAlign w:val="center"/>
          </w:tcPr>
          <w:p w14:paraId="18E11AA7">
            <w:pPr>
              <w:widowControl/>
              <w:adjustRightInd w:val="0"/>
              <w:jc w:val="center"/>
              <w:rPr>
                <w:rFonts w:ascii="宋体" w:hAnsi="宋体"/>
                <w:color w:val="auto"/>
                <w:szCs w:val="21"/>
                <w:highlight w:val="none"/>
              </w:rPr>
            </w:pPr>
            <w:r>
              <w:rPr>
                <w:rFonts w:hint="eastAsia" w:ascii="宋体" w:hAnsi="宋体"/>
                <w:color w:val="auto"/>
                <w:szCs w:val="21"/>
                <w:highlight w:val="none"/>
              </w:rPr>
              <w:t>分值</w:t>
            </w:r>
          </w:p>
        </w:tc>
        <w:tc>
          <w:tcPr>
            <w:tcW w:w="4107" w:type="pct"/>
            <w:tcBorders>
              <w:top w:val="single" w:color="auto" w:sz="4" w:space="0"/>
              <w:left w:val="single" w:color="auto" w:sz="4" w:space="0"/>
              <w:bottom w:val="single" w:color="auto" w:sz="4" w:space="0"/>
              <w:right w:val="single" w:color="auto" w:sz="4" w:space="0"/>
            </w:tcBorders>
            <w:vAlign w:val="center"/>
          </w:tcPr>
          <w:p w14:paraId="28679E66">
            <w:pPr>
              <w:widowControl/>
              <w:adjustRightInd w:val="0"/>
              <w:jc w:val="center"/>
              <w:rPr>
                <w:rFonts w:ascii="宋体" w:hAnsi="宋体"/>
                <w:color w:val="auto"/>
                <w:szCs w:val="21"/>
                <w:highlight w:val="none"/>
              </w:rPr>
            </w:pPr>
            <w:r>
              <w:rPr>
                <w:rFonts w:hint="eastAsia" w:ascii="宋体" w:hAnsi="宋体"/>
                <w:color w:val="auto"/>
                <w:szCs w:val="21"/>
                <w:highlight w:val="none"/>
              </w:rPr>
              <w:t>评审标准</w:t>
            </w:r>
          </w:p>
        </w:tc>
      </w:tr>
      <w:tr w14:paraId="386A85AB">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4" w:hRule="atLeast"/>
          <w:jc w:val="center"/>
        </w:trPr>
        <w:tc>
          <w:tcPr>
            <w:tcW w:w="303" w:type="pct"/>
            <w:vMerge w:val="restart"/>
            <w:tcBorders>
              <w:top w:val="single" w:color="auto" w:sz="4" w:space="0"/>
              <w:left w:val="single" w:color="auto" w:sz="4" w:space="0"/>
              <w:right w:val="single" w:color="auto" w:sz="4" w:space="0"/>
            </w:tcBorders>
            <w:vAlign w:val="center"/>
          </w:tcPr>
          <w:p w14:paraId="0DFB484C">
            <w:pPr>
              <w:widowControl/>
              <w:adjustRightInd w:val="0"/>
              <w:jc w:val="center"/>
              <w:rPr>
                <w:rFonts w:ascii="宋体" w:hAnsi="宋体"/>
                <w:color w:val="auto"/>
                <w:szCs w:val="21"/>
                <w:highlight w:val="none"/>
              </w:rPr>
            </w:pPr>
            <w:r>
              <w:rPr>
                <w:rFonts w:hint="eastAsia" w:ascii="宋体" w:hAnsi="宋体"/>
                <w:color w:val="auto"/>
                <w:szCs w:val="21"/>
                <w:highlight w:val="none"/>
              </w:rPr>
              <w:t>项目管理机构能力</w:t>
            </w:r>
          </w:p>
        </w:tc>
        <w:tc>
          <w:tcPr>
            <w:tcW w:w="327" w:type="pct"/>
            <w:tcBorders>
              <w:top w:val="single" w:color="auto" w:sz="4" w:space="0"/>
              <w:left w:val="single" w:color="auto" w:sz="4" w:space="0"/>
              <w:right w:val="single" w:color="auto" w:sz="4" w:space="0"/>
            </w:tcBorders>
            <w:vAlign w:val="center"/>
          </w:tcPr>
          <w:p w14:paraId="0864C103">
            <w:pPr>
              <w:widowControl/>
              <w:adjustRightInd w:val="0"/>
              <w:jc w:val="center"/>
              <w:rPr>
                <w:rFonts w:ascii="宋体" w:hAnsi="宋体"/>
                <w:color w:val="auto"/>
                <w:szCs w:val="21"/>
                <w:highlight w:val="none"/>
              </w:rPr>
            </w:pPr>
            <w:r>
              <w:rPr>
                <w:rFonts w:hint="eastAsia" w:ascii="宋体" w:hAnsi="宋体"/>
                <w:color w:val="auto"/>
                <w:szCs w:val="21"/>
                <w:highlight w:val="none"/>
                <w:lang w:val="en-US" w:eastAsia="zh-CN"/>
              </w:rPr>
              <w:t>项目负责人</w:t>
            </w:r>
          </w:p>
        </w:tc>
        <w:tc>
          <w:tcPr>
            <w:tcW w:w="262" w:type="pct"/>
            <w:tcBorders>
              <w:top w:val="single" w:color="auto" w:sz="4" w:space="0"/>
              <w:left w:val="single" w:color="auto" w:sz="4" w:space="0"/>
              <w:right w:val="single" w:color="auto" w:sz="4" w:space="0"/>
            </w:tcBorders>
            <w:vAlign w:val="center"/>
          </w:tcPr>
          <w:p w14:paraId="66BD88EF">
            <w:pPr>
              <w:widowControl/>
              <w:adjustRightIn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w:t>
            </w:r>
          </w:p>
        </w:tc>
        <w:tc>
          <w:tcPr>
            <w:tcW w:w="4107" w:type="pct"/>
            <w:tcBorders>
              <w:top w:val="single" w:color="auto" w:sz="4" w:space="0"/>
              <w:left w:val="single" w:color="auto" w:sz="4" w:space="0"/>
              <w:bottom w:val="single" w:color="auto" w:sz="4" w:space="0"/>
              <w:right w:val="single" w:color="auto" w:sz="4" w:space="0"/>
            </w:tcBorders>
            <w:vAlign w:val="center"/>
          </w:tcPr>
          <w:p w14:paraId="22F489B9">
            <w:pPr>
              <w:adjustRightInd w:val="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lang w:eastAsia="zh-CN"/>
              </w:rPr>
              <w:t>项目</w:t>
            </w:r>
            <w:r>
              <w:rPr>
                <w:rFonts w:hint="eastAsia" w:ascii="宋体" w:hAnsi="宋体" w:cs="宋体"/>
                <w:color w:val="auto"/>
                <w:kern w:val="0"/>
                <w:szCs w:val="21"/>
                <w:highlight w:val="none"/>
              </w:rPr>
              <w:t>负责人具有机电工程相关专业</w:t>
            </w:r>
            <w:bookmarkStart w:id="20" w:name="OLE_LINK6"/>
            <w:r>
              <w:rPr>
                <w:rFonts w:hint="eastAsia" w:ascii="宋体" w:hAnsi="宋体" w:cs="宋体"/>
                <w:color w:val="auto"/>
                <w:kern w:val="0"/>
                <w:szCs w:val="21"/>
                <w:highlight w:val="none"/>
                <w:lang w:val="en-US" w:eastAsia="zh-CN"/>
              </w:rPr>
              <w:t>高</w:t>
            </w:r>
            <w:bookmarkEnd w:id="20"/>
            <w:r>
              <w:rPr>
                <w:rFonts w:hint="eastAsia" w:ascii="宋体" w:hAnsi="宋体" w:cs="宋体"/>
                <w:color w:val="auto"/>
                <w:kern w:val="0"/>
                <w:szCs w:val="21"/>
                <w:highlight w:val="none"/>
              </w:rPr>
              <w:t>级或以上技术职称的，得</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分</w:t>
            </w:r>
            <w:bookmarkStart w:id="21" w:name="OLE_LINK2"/>
            <w:r>
              <w:rPr>
                <w:rFonts w:hint="eastAsia" w:ascii="宋体" w:hAnsi="宋体" w:cs="宋体"/>
                <w:color w:val="auto"/>
                <w:kern w:val="0"/>
                <w:szCs w:val="21"/>
                <w:highlight w:val="none"/>
              </w:rPr>
              <w:t>。</w:t>
            </w:r>
            <w:bookmarkEnd w:id="21"/>
          </w:p>
          <w:p w14:paraId="04F3A8FB">
            <w:pPr>
              <w:adjustRightInd w:val="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项目负责人具有5年或以上施工管理工作经验的，得7分；具有3年（含3年）至5年（不含5年）施工管理工作经验的，得4分；具有1年（含1年）至3年（不含3年）施工管理工作经验，得1分。本项最高得5分，其余情况不得分。</w:t>
            </w:r>
          </w:p>
          <w:p w14:paraId="05CC75C3">
            <w:pPr>
              <w:adjustRightInd w:val="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不满足上述情况的</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不得分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本项最多得10分</w:t>
            </w:r>
            <w:r>
              <w:rPr>
                <w:rFonts w:hint="eastAsia" w:ascii="宋体" w:hAnsi="宋体" w:cs="宋体"/>
                <w:color w:val="auto"/>
                <w:kern w:val="0"/>
                <w:szCs w:val="21"/>
                <w:highlight w:val="none"/>
              </w:rPr>
              <w:t>。项目负责人</w:t>
            </w:r>
            <w:r>
              <w:rPr>
                <w:rFonts w:hint="eastAsia" w:ascii="宋体" w:hAnsi="宋体" w:cs="宋体"/>
                <w:color w:val="auto"/>
                <w:kern w:val="0"/>
                <w:szCs w:val="21"/>
                <w:highlight w:val="none"/>
                <w:lang w:eastAsia="zh-CN"/>
              </w:rPr>
              <w:t>、技术负责人、造价负责人、</w:t>
            </w:r>
            <w:r>
              <w:rPr>
                <w:rFonts w:hint="eastAsia" w:ascii="宋体" w:hAnsi="宋体" w:cs="宋体"/>
                <w:color w:val="auto"/>
                <w:kern w:val="0"/>
                <w:szCs w:val="21"/>
                <w:highlight w:val="none"/>
                <w:lang w:val="en-US" w:eastAsia="zh-CN"/>
              </w:rPr>
              <w:t>质量负责人、安全负责人</w:t>
            </w:r>
            <w:r>
              <w:rPr>
                <w:rFonts w:hint="eastAsia" w:ascii="宋体" w:hAnsi="宋体" w:cs="宋体"/>
                <w:color w:val="auto"/>
                <w:kern w:val="0"/>
                <w:szCs w:val="21"/>
                <w:highlight w:val="none"/>
                <w:lang w:eastAsia="zh-CN"/>
              </w:rPr>
              <w:t>不得兼任。</w:t>
            </w:r>
          </w:p>
          <w:p w14:paraId="54C7C8D7">
            <w:pPr>
              <w:adjustRightInd w:val="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需提供职称证书、</w:t>
            </w:r>
            <w:r>
              <w:rPr>
                <w:rFonts w:hint="eastAsia" w:ascii="宋体" w:hAnsi="宋体" w:cs="宋体"/>
                <w:color w:val="auto"/>
                <w:kern w:val="0"/>
                <w:szCs w:val="21"/>
                <w:highlight w:val="none"/>
                <w:lang w:val="en-US" w:eastAsia="zh-CN"/>
              </w:rPr>
              <w:t>身份证、毕业证等扫描件和</w:t>
            </w:r>
            <w:r>
              <w:rPr>
                <w:rFonts w:hint="eastAsia" w:ascii="宋体" w:hAnsi="宋体" w:cs="宋体"/>
                <w:color w:val="auto"/>
                <w:kern w:val="0"/>
                <w:szCs w:val="21"/>
                <w:highlight w:val="none"/>
              </w:rPr>
              <w:t>投标截止前一个月（</w:t>
            </w:r>
            <w:r>
              <w:rPr>
                <w:rFonts w:hint="eastAsia" w:ascii="宋体" w:hAnsi="宋体" w:cs="宋体"/>
                <w:color w:val="auto"/>
                <w:kern w:val="0"/>
                <w:szCs w:val="21"/>
                <w:highlight w:val="none"/>
                <w:lang w:eastAsia="zh-CN"/>
              </w:rPr>
              <w:t>2</w:t>
            </w:r>
            <w:r>
              <w:rPr>
                <w:rFonts w:hint="eastAsia" w:ascii="宋体" w:hAnsi="宋体" w:cs="宋体"/>
                <w:color w:val="auto"/>
                <w:kern w:val="0"/>
                <w:szCs w:val="21"/>
                <w:highlight w:val="none"/>
                <w:lang w:val="en-US" w:eastAsia="zh-CN"/>
              </w:rPr>
              <w:t>025</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05</w:t>
            </w:r>
            <w:r>
              <w:rPr>
                <w:rFonts w:hint="eastAsia" w:ascii="宋体" w:hAnsi="宋体" w:cs="宋体"/>
                <w:color w:val="auto"/>
                <w:kern w:val="0"/>
                <w:szCs w:val="21"/>
                <w:highlight w:val="none"/>
              </w:rPr>
              <w:t>月）在投标单位缴纳社保的有效证明文件扫描件。（2）工作经验年限以大专或以上毕业证的发证时间开始计算。</w:t>
            </w:r>
          </w:p>
        </w:tc>
      </w:tr>
      <w:tr w14:paraId="660CA2F4">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2" w:hRule="atLeast"/>
          <w:jc w:val="center"/>
        </w:trPr>
        <w:tc>
          <w:tcPr>
            <w:tcW w:w="303" w:type="pct"/>
            <w:vMerge w:val="continue"/>
            <w:tcBorders>
              <w:left w:val="single" w:color="auto" w:sz="4" w:space="0"/>
              <w:right w:val="single" w:color="auto" w:sz="4" w:space="0"/>
            </w:tcBorders>
            <w:vAlign w:val="center"/>
          </w:tcPr>
          <w:p w14:paraId="7F5836BA">
            <w:pPr>
              <w:widowControl/>
              <w:adjustRightInd w:val="0"/>
              <w:jc w:val="center"/>
              <w:rPr>
                <w:rFonts w:hint="eastAsia" w:ascii="宋体" w:hAnsi="宋体"/>
                <w:color w:val="auto"/>
                <w:szCs w:val="21"/>
                <w:highlight w:val="none"/>
              </w:rPr>
            </w:pPr>
          </w:p>
        </w:tc>
        <w:tc>
          <w:tcPr>
            <w:tcW w:w="327" w:type="pct"/>
            <w:tcBorders>
              <w:top w:val="single" w:color="auto" w:sz="4" w:space="0"/>
              <w:left w:val="single" w:color="auto" w:sz="4" w:space="0"/>
              <w:bottom w:val="single" w:color="auto" w:sz="4" w:space="0"/>
              <w:right w:val="single" w:color="auto" w:sz="4" w:space="0"/>
            </w:tcBorders>
            <w:vAlign w:val="center"/>
          </w:tcPr>
          <w:p w14:paraId="5766AE9F">
            <w:pPr>
              <w:widowControl/>
              <w:adjustRightInd w:val="0"/>
              <w:jc w:val="center"/>
              <w:rPr>
                <w:rFonts w:hint="eastAsia" w:ascii="宋体" w:hAnsi="宋体"/>
                <w:color w:val="auto"/>
                <w:szCs w:val="21"/>
                <w:highlight w:val="none"/>
              </w:rPr>
            </w:pPr>
            <w:r>
              <w:rPr>
                <w:rFonts w:hint="eastAsia" w:ascii="宋体" w:hAnsi="宋体"/>
                <w:color w:val="auto"/>
                <w:szCs w:val="21"/>
                <w:highlight w:val="none"/>
              </w:rPr>
              <w:t>技术负责人</w:t>
            </w:r>
          </w:p>
        </w:tc>
        <w:tc>
          <w:tcPr>
            <w:tcW w:w="262" w:type="pct"/>
            <w:tcBorders>
              <w:top w:val="single" w:color="auto" w:sz="4" w:space="0"/>
              <w:left w:val="single" w:color="auto" w:sz="4" w:space="0"/>
              <w:bottom w:val="single" w:color="auto" w:sz="4" w:space="0"/>
              <w:right w:val="single" w:color="auto" w:sz="4" w:space="0"/>
            </w:tcBorders>
            <w:vAlign w:val="center"/>
          </w:tcPr>
          <w:p w14:paraId="2E752C69">
            <w:pPr>
              <w:widowControl/>
              <w:adjustRightIn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w:t>
            </w:r>
          </w:p>
        </w:tc>
        <w:tc>
          <w:tcPr>
            <w:tcW w:w="4107" w:type="pct"/>
            <w:tcBorders>
              <w:top w:val="single" w:color="auto" w:sz="4" w:space="0"/>
              <w:left w:val="single" w:color="auto" w:sz="4" w:space="0"/>
              <w:bottom w:val="single" w:color="auto" w:sz="4" w:space="0"/>
              <w:right w:val="single" w:color="auto" w:sz="4" w:space="0"/>
            </w:tcBorders>
            <w:vAlign w:val="center"/>
          </w:tcPr>
          <w:p w14:paraId="19399782">
            <w:pPr>
              <w:adjustRightInd w:val="0"/>
              <w:rPr>
                <w:rFonts w:hint="eastAsia" w:eastAsia="宋体"/>
                <w:color w:val="auto"/>
                <w:highlight w:val="none"/>
                <w:lang w:eastAsia="zh-CN"/>
              </w:rPr>
            </w:pPr>
            <w:r>
              <w:rPr>
                <w:rFonts w:hint="eastAsia"/>
                <w:color w:val="auto"/>
                <w:highlight w:val="none"/>
                <w:lang w:val="en-US" w:eastAsia="zh-CN"/>
              </w:rPr>
              <w:t>1、技术</w:t>
            </w:r>
            <w:r>
              <w:rPr>
                <w:rFonts w:hint="eastAsia"/>
                <w:color w:val="auto"/>
                <w:highlight w:val="none"/>
              </w:rPr>
              <w:t>负责人具有机电工程相关专业</w:t>
            </w:r>
            <w:r>
              <w:rPr>
                <w:rFonts w:hint="eastAsia" w:ascii="宋体" w:hAnsi="宋体" w:cs="宋体"/>
                <w:color w:val="auto"/>
                <w:kern w:val="0"/>
                <w:szCs w:val="21"/>
                <w:highlight w:val="none"/>
                <w:lang w:val="en-US" w:eastAsia="zh-CN"/>
              </w:rPr>
              <w:t>高</w:t>
            </w:r>
            <w:r>
              <w:rPr>
                <w:rFonts w:hint="eastAsia"/>
                <w:color w:val="auto"/>
                <w:highlight w:val="none"/>
              </w:rPr>
              <w:t>级</w:t>
            </w:r>
            <w:bookmarkStart w:id="22" w:name="OLE_LINK3"/>
            <w:r>
              <w:rPr>
                <w:rFonts w:hint="eastAsia"/>
                <w:color w:val="auto"/>
                <w:highlight w:val="none"/>
              </w:rPr>
              <w:t>或以上</w:t>
            </w:r>
            <w:bookmarkEnd w:id="22"/>
            <w:r>
              <w:rPr>
                <w:rFonts w:hint="eastAsia"/>
                <w:color w:val="auto"/>
                <w:highlight w:val="none"/>
              </w:rPr>
              <w:t>技术职称的，得</w:t>
            </w:r>
            <w:r>
              <w:rPr>
                <w:rFonts w:hint="eastAsia"/>
                <w:color w:val="auto"/>
                <w:highlight w:val="none"/>
                <w:lang w:val="en-US" w:eastAsia="zh-CN"/>
              </w:rPr>
              <w:t>3</w:t>
            </w:r>
            <w:r>
              <w:rPr>
                <w:rFonts w:hint="eastAsia"/>
                <w:color w:val="auto"/>
                <w:highlight w:val="none"/>
              </w:rPr>
              <w:t>分</w:t>
            </w:r>
            <w:r>
              <w:rPr>
                <w:rFonts w:hint="eastAsia"/>
                <w:color w:val="auto"/>
                <w:highlight w:val="none"/>
                <w:lang w:eastAsia="zh-CN"/>
              </w:rPr>
              <w:t>。</w:t>
            </w:r>
          </w:p>
          <w:p w14:paraId="5FE54A47">
            <w:pPr>
              <w:adjustRightInd w:val="0"/>
              <w:rPr>
                <w:rFonts w:hint="eastAsia"/>
                <w:color w:val="auto"/>
                <w:highlight w:val="none"/>
              </w:rPr>
            </w:pPr>
            <w:r>
              <w:rPr>
                <w:rFonts w:hint="eastAsia"/>
                <w:color w:val="auto"/>
                <w:highlight w:val="none"/>
                <w:lang w:val="en-US" w:eastAsia="zh-CN"/>
              </w:rPr>
              <w:t>2、技术负责人</w:t>
            </w:r>
            <w:r>
              <w:rPr>
                <w:rFonts w:hint="eastAsia"/>
                <w:color w:val="auto"/>
                <w:highlight w:val="none"/>
              </w:rPr>
              <w:t>具有</w:t>
            </w:r>
            <w:r>
              <w:rPr>
                <w:rFonts w:hint="eastAsia"/>
                <w:color w:val="auto"/>
                <w:highlight w:val="none"/>
                <w:lang w:val="en-US" w:eastAsia="zh-CN"/>
              </w:rPr>
              <w:t>5</w:t>
            </w:r>
            <w:r>
              <w:rPr>
                <w:rFonts w:hint="eastAsia"/>
                <w:color w:val="auto"/>
                <w:highlight w:val="none"/>
              </w:rPr>
              <w:t>年或以上施工管理工作经验的，得</w:t>
            </w:r>
            <w:r>
              <w:rPr>
                <w:rFonts w:hint="eastAsia"/>
                <w:color w:val="auto"/>
                <w:highlight w:val="none"/>
                <w:lang w:val="en-US" w:eastAsia="zh-CN"/>
              </w:rPr>
              <w:t>7</w:t>
            </w:r>
            <w:r>
              <w:rPr>
                <w:rFonts w:hint="eastAsia"/>
                <w:color w:val="auto"/>
                <w:highlight w:val="none"/>
              </w:rPr>
              <w:t>分；具有</w:t>
            </w:r>
            <w:r>
              <w:rPr>
                <w:rFonts w:hint="eastAsia"/>
                <w:color w:val="auto"/>
                <w:highlight w:val="none"/>
                <w:lang w:val="en-US" w:eastAsia="zh-CN"/>
              </w:rPr>
              <w:t>3</w:t>
            </w:r>
            <w:r>
              <w:rPr>
                <w:rFonts w:hint="eastAsia"/>
                <w:color w:val="auto"/>
                <w:highlight w:val="none"/>
              </w:rPr>
              <w:t>年（含</w:t>
            </w:r>
            <w:r>
              <w:rPr>
                <w:rFonts w:hint="eastAsia"/>
                <w:color w:val="auto"/>
                <w:highlight w:val="none"/>
                <w:lang w:val="en-US" w:eastAsia="zh-CN"/>
              </w:rPr>
              <w:t>3</w:t>
            </w:r>
            <w:r>
              <w:rPr>
                <w:rFonts w:hint="eastAsia"/>
                <w:color w:val="auto"/>
                <w:highlight w:val="none"/>
              </w:rPr>
              <w:t>年）至</w:t>
            </w:r>
            <w:r>
              <w:rPr>
                <w:rFonts w:hint="eastAsia"/>
                <w:color w:val="auto"/>
                <w:highlight w:val="none"/>
                <w:lang w:val="en-US" w:eastAsia="zh-CN"/>
              </w:rPr>
              <w:t>5</w:t>
            </w:r>
            <w:r>
              <w:rPr>
                <w:rFonts w:hint="eastAsia"/>
                <w:color w:val="auto"/>
                <w:highlight w:val="none"/>
              </w:rPr>
              <w:t>年（不含</w:t>
            </w:r>
            <w:r>
              <w:rPr>
                <w:rFonts w:hint="eastAsia"/>
                <w:color w:val="auto"/>
                <w:highlight w:val="none"/>
                <w:lang w:val="en-US" w:eastAsia="zh-CN"/>
              </w:rPr>
              <w:t>5</w:t>
            </w:r>
            <w:r>
              <w:rPr>
                <w:rFonts w:hint="eastAsia"/>
                <w:color w:val="auto"/>
                <w:highlight w:val="none"/>
              </w:rPr>
              <w:t>年）施工管理工作经验的，得</w:t>
            </w:r>
            <w:r>
              <w:rPr>
                <w:rFonts w:hint="eastAsia"/>
                <w:color w:val="auto"/>
                <w:highlight w:val="none"/>
                <w:lang w:val="en-US" w:eastAsia="zh-CN"/>
              </w:rPr>
              <w:t>4</w:t>
            </w:r>
            <w:r>
              <w:rPr>
                <w:rFonts w:hint="eastAsia"/>
                <w:color w:val="auto"/>
                <w:highlight w:val="none"/>
              </w:rPr>
              <w:t>分；</w:t>
            </w:r>
            <w:r>
              <w:rPr>
                <w:rFonts w:hint="eastAsia" w:ascii="宋体" w:hAnsi="宋体" w:cs="宋体"/>
                <w:color w:val="auto"/>
                <w:kern w:val="0"/>
                <w:szCs w:val="21"/>
                <w:highlight w:val="none"/>
                <w:lang w:val="en-US" w:eastAsia="zh-CN"/>
              </w:rPr>
              <w:t>具有1年（含1年）至3年（不含3年）</w:t>
            </w:r>
            <w:r>
              <w:rPr>
                <w:rFonts w:hint="eastAsia"/>
                <w:color w:val="auto"/>
                <w:highlight w:val="none"/>
              </w:rPr>
              <w:t>施工管理工作经验，得1分。本项最高得5分，其余情况不得分。</w:t>
            </w:r>
          </w:p>
          <w:p w14:paraId="30F04CF3">
            <w:pPr>
              <w:adjustRightInd w:val="0"/>
              <w:rPr>
                <w:rFonts w:hint="eastAsia"/>
                <w:color w:val="auto"/>
                <w:highlight w:val="none"/>
              </w:rPr>
            </w:pPr>
            <w:r>
              <w:rPr>
                <w:rFonts w:hint="eastAsia"/>
                <w:color w:val="auto"/>
                <w:highlight w:val="none"/>
              </w:rPr>
              <w:t>不满足上述情况的</w:t>
            </w:r>
            <w:r>
              <w:rPr>
                <w:rFonts w:hint="eastAsia"/>
                <w:color w:val="auto"/>
                <w:highlight w:val="none"/>
                <w:lang w:eastAsia="zh-CN"/>
              </w:rPr>
              <w:t>，</w:t>
            </w:r>
            <w:r>
              <w:rPr>
                <w:rFonts w:hint="eastAsia"/>
                <w:color w:val="auto"/>
                <w:highlight w:val="none"/>
              </w:rPr>
              <w:t>不得分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本项最多得10分</w:t>
            </w:r>
            <w:r>
              <w:rPr>
                <w:rFonts w:hint="eastAsia"/>
                <w:color w:val="auto"/>
                <w:highlight w:val="none"/>
              </w:rPr>
              <w:t>。</w:t>
            </w:r>
            <w:r>
              <w:rPr>
                <w:rFonts w:hint="eastAsia" w:ascii="宋体" w:hAnsi="宋体" w:cs="宋体"/>
                <w:color w:val="auto"/>
                <w:kern w:val="0"/>
                <w:szCs w:val="21"/>
                <w:highlight w:val="none"/>
              </w:rPr>
              <w:t>项目负责人、技术负责人、造价负责人、质量负责人、安全负责人不得兼任。</w:t>
            </w:r>
          </w:p>
          <w:p w14:paraId="3642AC7F">
            <w:pPr>
              <w:adjustRightInd w:val="0"/>
              <w:rPr>
                <w:rFonts w:hint="eastAsia"/>
                <w:color w:val="auto"/>
                <w:highlight w:val="none"/>
              </w:rPr>
            </w:pPr>
            <w:r>
              <w:rPr>
                <w:rFonts w:hint="eastAsia"/>
                <w:color w:val="auto"/>
                <w:highlight w:val="none"/>
              </w:rPr>
              <w:t>注：</w:t>
            </w: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需提供职称证书、身份证等扫描件</w:t>
            </w:r>
            <w:r>
              <w:rPr>
                <w:rFonts w:hint="eastAsia"/>
                <w:color w:val="auto"/>
                <w:highlight w:val="none"/>
                <w:lang w:eastAsia="zh-CN"/>
              </w:rPr>
              <w:t>、</w:t>
            </w:r>
            <w:r>
              <w:rPr>
                <w:rFonts w:hint="eastAsia"/>
                <w:color w:val="auto"/>
                <w:highlight w:val="none"/>
                <w:lang w:val="en-US" w:eastAsia="zh-CN"/>
              </w:rPr>
              <w:t>毕业证</w:t>
            </w:r>
            <w:r>
              <w:rPr>
                <w:rFonts w:hint="eastAsia"/>
                <w:color w:val="auto"/>
                <w:highlight w:val="none"/>
              </w:rPr>
              <w:t>和投标截止前一个月（2025年</w:t>
            </w:r>
            <w:r>
              <w:rPr>
                <w:rFonts w:hint="eastAsia"/>
                <w:color w:val="auto"/>
                <w:highlight w:val="none"/>
                <w:lang w:val="en-US" w:eastAsia="zh-CN"/>
              </w:rPr>
              <w:t>05</w:t>
            </w:r>
            <w:r>
              <w:rPr>
                <w:rFonts w:hint="eastAsia"/>
                <w:color w:val="auto"/>
                <w:highlight w:val="none"/>
              </w:rPr>
              <w:t>月）在投标单位缴纳社保的有效证明文件扫描件。（2）工作经验年限以大专或以上毕业证的发证时间开始计算。</w:t>
            </w:r>
          </w:p>
        </w:tc>
      </w:tr>
      <w:tr w14:paraId="5AC3CF4B">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4" w:hRule="atLeast"/>
          <w:jc w:val="center"/>
        </w:trPr>
        <w:tc>
          <w:tcPr>
            <w:tcW w:w="303" w:type="pct"/>
            <w:vMerge w:val="continue"/>
            <w:tcBorders>
              <w:left w:val="single" w:color="auto" w:sz="4" w:space="0"/>
              <w:right w:val="single" w:color="auto" w:sz="4" w:space="0"/>
            </w:tcBorders>
            <w:vAlign w:val="center"/>
          </w:tcPr>
          <w:p w14:paraId="73050870">
            <w:pPr>
              <w:widowControl/>
              <w:adjustRightInd w:val="0"/>
              <w:jc w:val="center"/>
              <w:rPr>
                <w:rFonts w:hint="eastAsia" w:ascii="宋体" w:hAnsi="宋体"/>
                <w:color w:val="auto"/>
                <w:szCs w:val="21"/>
                <w:highlight w:val="none"/>
              </w:rPr>
            </w:pPr>
          </w:p>
        </w:tc>
        <w:tc>
          <w:tcPr>
            <w:tcW w:w="327" w:type="pct"/>
            <w:tcBorders>
              <w:top w:val="single" w:color="auto" w:sz="4" w:space="0"/>
              <w:left w:val="single" w:color="auto" w:sz="4" w:space="0"/>
              <w:bottom w:val="single" w:color="auto" w:sz="4" w:space="0"/>
              <w:right w:val="single" w:color="auto" w:sz="4" w:space="0"/>
            </w:tcBorders>
            <w:vAlign w:val="center"/>
          </w:tcPr>
          <w:p w14:paraId="5C9DEBF2">
            <w:pPr>
              <w:widowControl/>
              <w:adjustRightInd w:val="0"/>
              <w:jc w:val="center"/>
              <w:rPr>
                <w:rFonts w:hint="eastAsia" w:ascii="宋体" w:hAnsi="宋体"/>
                <w:color w:val="auto"/>
                <w:szCs w:val="21"/>
                <w:highlight w:val="none"/>
              </w:rPr>
            </w:pPr>
            <w:r>
              <w:rPr>
                <w:rFonts w:hint="eastAsia" w:ascii="宋体" w:hAnsi="宋体"/>
                <w:color w:val="auto"/>
                <w:szCs w:val="21"/>
                <w:highlight w:val="none"/>
              </w:rPr>
              <w:t>造价负责人</w:t>
            </w:r>
          </w:p>
        </w:tc>
        <w:tc>
          <w:tcPr>
            <w:tcW w:w="262" w:type="pct"/>
            <w:tcBorders>
              <w:top w:val="single" w:color="auto" w:sz="4" w:space="0"/>
              <w:left w:val="single" w:color="auto" w:sz="4" w:space="0"/>
              <w:bottom w:val="single" w:color="auto" w:sz="4" w:space="0"/>
              <w:right w:val="single" w:color="auto" w:sz="4" w:space="0"/>
            </w:tcBorders>
            <w:vAlign w:val="center"/>
          </w:tcPr>
          <w:p w14:paraId="356B6D6D">
            <w:pPr>
              <w:widowControl/>
              <w:adjustRightIn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w:t>
            </w:r>
          </w:p>
        </w:tc>
        <w:tc>
          <w:tcPr>
            <w:tcW w:w="4107" w:type="pct"/>
            <w:tcBorders>
              <w:top w:val="single" w:color="auto" w:sz="4" w:space="0"/>
              <w:left w:val="single" w:color="auto" w:sz="4" w:space="0"/>
              <w:bottom w:val="single" w:color="auto" w:sz="4" w:space="0"/>
              <w:right w:val="single" w:color="auto" w:sz="4" w:space="0"/>
            </w:tcBorders>
            <w:vAlign w:val="center"/>
          </w:tcPr>
          <w:p w14:paraId="4834C40F">
            <w:pPr>
              <w:adjustRightInd w:val="0"/>
              <w:rPr>
                <w:rFonts w:hint="eastAsia"/>
                <w:color w:val="auto"/>
                <w:highlight w:val="none"/>
                <w:lang w:eastAsia="zh-CN"/>
              </w:rPr>
            </w:pPr>
            <w:r>
              <w:rPr>
                <w:rFonts w:hint="eastAsia"/>
                <w:color w:val="auto"/>
                <w:highlight w:val="none"/>
                <w:lang w:val="en-US" w:eastAsia="zh-CN"/>
              </w:rPr>
              <w:t>1、</w:t>
            </w:r>
            <w:r>
              <w:rPr>
                <w:rFonts w:hint="eastAsia"/>
                <w:color w:val="auto"/>
                <w:highlight w:val="none"/>
              </w:rPr>
              <w:t>造价负责人具有安装工程专业有效的</w:t>
            </w:r>
            <w:bookmarkStart w:id="23" w:name="OLE_LINK5"/>
            <w:r>
              <w:rPr>
                <w:rFonts w:hint="eastAsia"/>
                <w:color w:val="auto"/>
                <w:highlight w:val="none"/>
              </w:rPr>
              <w:t>造价</w:t>
            </w:r>
            <w:r>
              <w:rPr>
                <w:rFonts w:hint="eastAsia"/>
                <w:color w:val="auto"/>
                <w:highlight w:val="none"/>
                <w:lang w:val="en-US" w:eastAsia="zh-CN"/>
              </w:rPr>
              <w:t>员</w:t>
            </w:r>
            <w:r>
              <w:rPr>
                <w:rFonts w:hint="eastAsia"/>
                <w:color w:val="auto"/>
                <w:highlight w:val="none"/>
              </w:rPr>
              <w:t>或注册</w:t>
            </w:r>
            <w:r>
              <w:rPr>
                <w:rFonts w:hint="eastAsia"/>
                <w:color w:val="auto"/>
                <w:highlight w:val="none"/>
                <w:lang w:val="en-US" w:eastAsia="zh-CN"/>
              </w:rPr>
              <w:t>二</w:t>
            </w:r>
            <w:r>
              <w:rPr>
                <w:rFonts w:hint="eastAsia"/>
                <w:color w:val="auto"/>
                <w:highlight w:val="none"/>
              </w:rPr>
              <w:t>级造价工程师或以上</w:t>
            </w:r>
            <w:bookmarkEnd w:id="23"/>
            <w:r>
              <w:rPr>
                <w:rFonts w:hint="eastAsia"/>
                <w:color w:val="auto"/>
                <w:highlight w:val="none"/>
              </w:rPr>
              <w:t>资格得</w:t>
            </w:r>
            <w:r>
              <w:rPr>
                <w:rFonts w:hint="eastAsia"/>
                <w:color w:val="auto"/>
                <w:highlight w:val="none"/>
                <w:lang w:val="en-US" w:eastAsia="zh-CN"/>
              </w:rPr>
              <w:t>5</w:t>
            </w:r>
            <w:r>
              <w:rPr>
                <w:rFonts w:hint="eastAsia"/>
                <w:color w:val="auto"/>
                <w:highlight w:val="none"/>
              </w:rPr>
              <w:t>分</w:t>
            </w:r>
            <w:r>
              <w:rPr>
                <w:rFonts w:hint="eastAsia"/>
                <w:color w:val="auto"/>
                <w:highlight w:val="none"/>
                <w:lang w:eastAsia="zh-CN"/>
              </w:rPr>
              <w:t>。</w:t>
            </w:r>
          </w:p>
          <w:p w14:paraId="22976835">
            <w:pPr>
              <w:adjustRightInd w:val="0"/>
              <w:rPr>
                <w:rFonts w:hint="eastAsia"/>
                <w:color w:val="auto"/>
                <w:highlight w:val="none"/>
              </w:rPr>
            </w:pPr>
            <w:r>
              <w:rPr>
                <w:rFonts w:hint="eastAsia"/>
                <w:color w:val="auto"/>
                <w:highlight w:val="none"/>
              </w:rPr>
              <w:t>2、造价</w:t>
            </w:r>
            <w:r>
              <w:rPr>
                <w:rFonts w:hint="eastAsia"/>
                <w:color w:val="auto"/>
                <w:highlight w:val="none"/>
                <w:lang w:val="en-US" w:eastAsia="zh-CN"/>
              </w:rPr>
              <w:t>员</w:t>
            </w:r>
            <w:r>
              <w:rPr>
                <w:rFonts w:hint="eastAsia"/>
                <w:color w:val="auto"/>
                <w:highlight w:val="none"/>
              </w:rPr>
              <w:t>或注册</w:t>
            </w:r>
            <w:r>
              <w:rPr>
                <w:rFonts w:hint="eastAsia"/>
                <w:color w:val="auto"/>
                <w:highlight w:val="none"/>
                <w:lang w:val="en-US" w:eastAsia="zh-CN"/>
              </w:rPr>
              <w:t>二</w:t>
            </w:r>
            <w:r>
              <w:rPr>
                <w:rFonts w:hint="eastAsia"/>
                <w:color w:val="auto"/>
                <w:highlight w:val="none"/>
              </w:rPr>
              <w:t>级造价工程师或以上执业资格年限在</w:t>
            </w:r>
            <w:r>
              <w:rPr>
                <w:rFonts w:hint="eastAsia"/>
                <w:color w:val="auto"/>
                <w:highlight w:val="none"/>
                <w:lang w:val="en-US" w:eastAsia="zh-CN"/>
              </w:rPr>
              <w:t>5</w:t>
            </w:r>
            <w:r>
              <w:rPr>
                <w:rFonts w:hint="eastAsia"/>
                <w:color w:val="auto"/>
                <w:highlight w:val="none"/>
              </w:rPr>
              <w:t>年或以上的，得5分；造价</w:t>
            </w:r>
            <w:r>
              <w:rPr>
                <w:rFonts w:hint="eastAsia"/>
                <w:color w:val="auto"/>
                <w:highlight w:val="none"/>
                <w:lang w:val="en-US" w:eastAsia="zh-CN"/>
              </w:rPr>
              <w:t>员</w:t>
            </w:r>
            <w:r>
              <w:rPr>
                <w:rFonts w:hint="eastAsia"/>
                <w:color w:val="auto"/>
                <w:highlight w:val="none"/>
              </w:rPr>
              <w:t>或注册</w:t>
            </w:r>
            <w:r>
              <w:rPr>
                <w:rFonts w:hint="eastAsia"/>
                <w:color w:val="auto"/>
                <w:highlight w:val="none"/>
                <w:lang w:val="en-US" w:eastAsia="zh-CN"/>
              </w:rPr>
              <w:t>二</w:t>
            </w:r>
            <w:r>
              <w:rPr>
                <w:rFonts w:hint="eastAsia"/>
                <w:color w:val="auto"/>
                <w:highlight w:val="none"/>
              </w:rPr>
              <w:t>级造价工程师或以上执业资格年限在</w:t>
            </w:r>
            <w:r>
              <w:rPr>
                <w:rFonts w:hint="eastAsia"/>
                <w:color w:val="auto"/>
                <w:highlight w:val="none"/>
                <w:lang w:val="en-US" w:eastAsia="zh-CN"/>
              </w:rPr>
              <w:t>3</w:t>
            </w:r>
            <w:r>
              <w:rPr>
                <w:rFonts w:hint="eastAsia"/>
                <w:color w:val="auto"/>
                <w:highlight w:val="none"/>
              </w:rPr>
              <w:t>年（含</w:t>
            </w:r>
            <w:r>
              <w:rPr>
                <w:rFonts w:hint="eastAsia"/>
                <w:color w:val="auto"/>
                <w:highlight w:val="none"/>
                <w:lang w:val="en-US" w:eastAsia="zh-CN"/>
              </w:rPr>
              <w:t>3</w:t>
            </w:r>
            <w:r>
              <w:rPr>
                <w:rFonts w:hint="eastAsia"/>
                <w:color w:val="auto"/>
                <w:highlight w:val="none"/>
              </w:rPr>
              <w:t>年）至</w:t>
            </w:r>
            <w:r>
              <w:rPr>
                <w:rFonts w:hint="eastAsia"/>
                <w:color w:val="auto"/>
                <w:highlight w:val="none"/>
                <w:lang w:val="en-US" w:eastAsia="zh-CN"/>
              </w:rPr>
              <w:t>5</w:t>
            </w:r>
            <w:r>
              <w:rPr>
                <w:rFonts w:hint="eastAsia"/>
                <w:color w:val="auto"/>
                <w:highlight w:val="none"/>
              </w:rPr>
              <w:t>年（不含</w:t>
            </w:r>
            <w:r>
              <w:rPr>
                <w:rFonts w:hint="eastAsia"/>
                <w:color w:val="auto"/>
                <w:highlight w:val="none"/>
                <w:lang w:val="en-US" w:eastAsia="zh-CN"/>
              </w:rPr>
              <w:t>5</w:t>
            </w:r>
            <w:r>
              <w:rPr>
                <w:rFonts w:hint="eastAsia"/>
                <w:color w:val="auto"/>
                <w:highlight w:val="none"/>
              </w:rPr>
              <w:t>年）的，得</w:t>
            </w:r>
            <w:r>
              <w:rPr>
                <w:rFonts w:hint="eastAsia"/>
                <w:color w:val="auto"/>
                <w:highlight w:val="none"/>
                <w:lang w:val="en-US" w:eastAsia="zh-CN"/>
              </w:rPr>
              <w:t>3</w:t>
            </w:r>
            <w:r>
              <w:rPr>
                <w:rFonts w:hint="eastAsia"/>
                <w:color w:val="auto"/>
                <w:highlight w:val="none"/>
              </w:rPr>
              <w:t>分；造价</w:t>
            </w:r>
            <w:r>
              <w:rPr>
                <w:rFonts w:hint="eastAsia"/>
                <w:color w:val="auto"/>
                <w:highlight w:val="none"/>
                <w:lang w:val="en-US" w:eastAsia="zh-CN"/>
              </w:rPr>
              <w:t>员</w:t>
            </w:r>
            <w:r>
              <w:rPr>
                <w:rFonts w:hint="eastAsia"/>
                <w:color w:val="auto"/>
                <w:highlight w:val="none"/>
              </w:rPr>
              <w:t>或注册</w:t>
            </w:r>
            <w:r>
              <w:rPr>
                <w:rFonts w:hint="eastAsia"/>
                <w:color w:val="auto"/>
                <w:highlight w:val="none"/>
                <w:lang w:val="en-US" w:eastAsia="zh-CN"/>
              </w:rPr>
              <w:t>二</w:t>
            </w:r>
            <w:r>
              <w:rPr>
                <w:rFonts w:hint="eastAsia"/>
                <w:color w:val="auto"/>
                <w:highlight w:val="none"/>
              </w:rPr>
              <w:t>级造价工程师或以上执业资格年限在</w:t>
            </w:r>
            <w:r>
              <w:rPr>
                <w:rFonts w:hint="eastAsia" w:ascii="宋体" w:hAnsi="宋体" w:cs="宋体"/>
                <w:color w:val="auto"/>
                <w:kern w:val="0"/>
                <w:szCs w:val="21"/>
                <w:highlight w:val="none"/>
                <w:lang w:val="en-US" w:eastAsia="zh-CN"/>
              </w:rPr>
              <w:t>1年（含1年）至3年（不含3年）</w:t>
            </w:r>
            <w:r>
              <w:rPr>
                <w:rFonts w:hint="eastAsia"/>
                <w:color w:val="auto"/>
                <w:highlight w:val="none"/>
              </w:rPr>
              <w:t>的，得1分。本项最高得5分，其余情况不得分。</w:t>
            </w:r>
          </w:p>
          <w:p w14:paraId="4D611630">
            <w:pPr>
              <w:adjustRightInd w:val="0"/>
              <w:rPr>
                <w:rFonts w:hint="eastAsia" w:eastAsia="宋体"/>
                <w:color w:val="auto"/>
                <w:highlight w:val="none"/>
                <w:lang w:eastAsia="zh-CN"/>
              </w:rPr>
            </w:pPr>
            <w:r>
              <w:rPr>
                <w:rFonts w:hint="eastAsia"/>
                <w:color w:val="auto"/>
                <w:highlight w:val="none"/>
              </w:rPr>
              <w:t>不满足上述情况的，不得分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本项最多得10分</w:t>
            </w:r>
            <w:r>
              <w:rPr>
                <w:rFonts w:hint="eastAsia"/>
                <w:color w:val="auto"/>
                <w:highlight w:val="none"/>
              </w:rPr>
              <w:t>。</w:t>
            </w:r>
            <w:r>
              <w:rPr>
                <w:rFonts w:hint="eastAsia" w:ascii="宋体" w:hAnsi="宋体" w:cs="宋体"/>
                <w:color w:val="auto"/>
                <w:kern w:val="0"/>
                <w:szCs w:val="21"/>
                <w:highlight w:val="none"/>
              </w:rPr>
              <w:t>项目负责人、技术负责人、造价负责人、质量负责人、安全负责人不得兼任。</w:t>
            </w:r>
          </w:p>
          <w:p w14:paraId="17922BA1">
            <w:pPr>
              <w:adjustRightInd w:val="0"/>
              <w:rPr>
                <w:rFonts w:hint="eastAsia"/>
                <w:color w:val="auto"/>
                <w:highlight w:val="none"/>
              </w:rPr>
            </w:pPr>
            <w:r>
              <w:rPr>
                <w:rFonts w:hint="eastAsia"/>
                <w:color w:val="auto"/>
                <w:highlight w:val="none"/>
              </w:rPr>
              <w:t>注：</w:t>
            </w: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须提交相应注册证、身份证等扫描件和投标截止前一个月（2025年</w:t>
            </w:r>
            <w:r>
              <w:rPr>
                <w:rFonts w:hint="eastAsia"/>
                <w:color w:val="auto"/>
                <w:highlight w:val="none"/>
                <w:lang w:val="en-US" w:eastAsia="zh-CN"/>
              </w:rPr>
              <w:t>05</w:t>
            </w:r>
            <w:r>
              <w:rPr>
                <w:rFonts w:hint="eastAsia"/>
                <w:color w:val="auto"/>
                <w:highlight w:val="none"/>
              </w:rPr>
              <w:t>月）在投标单位缴纳社保的有效证明文件扫描件。</w:t>
            </w:r>
          </w:p>
          <w:p w14:paraId="09B835B4">
            <w:pPr>
              <w:adjustRightInd w:val="0"/>
              <w:rPr>
                <w:rFonts w:hint="eastAsia"/>
                <w:color w:val="auto"/>
                <w:highlight w:val="none"/>
              </w:rPr>
            </w:pPr>
            <w:r>
              <w:rPr>
                <w:rFonts w:hint="eastAsia"/>
                <w:color w:val="auto"/>
                <w:highlight w:val="none"/>
              </w:rPr>
              <w:t>（2）执业资格年限以执业资格证书的签发时间开始计算。</w:t>
            </w: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rPr>
              <w:t>有效的造价</w:t>
            </w:r>
            <w:r>
              <w:rPr>
                <w:rFonts w:hint="eastAsia"/>
                <w:color w:val="auto"/>
                <w:highlight w:val="none"/>
                <w:lang w:val="en-US" w:eastAsia="zh-CN"/>
              </w:rPr>
              <w:t>员</w:t>
            </w:r>
            <w:r>
              <w:rPr>
                <w:rFonts w:hint="eastAsia"/>
                <w:color w:val="auto"/>
                <w:highlight w:val="none"/>
              </w:rPr>
              <w:t>指根据原人事部、原建设部发布的《造价工程师执业资格制度暂行规定》（人发〔1996〕77号）取得的造价</w:t>
            </w:r>
            <w:r>
              <w:rPr>
                <w:rFonts w:hint="eastAsia"/>
                <w:color w:val="auto"/>
                <w:highlight w:val="none"/>
                <w:lang w:val="en-US" w:eastAsia="zh-CN"/>
              </w:rPr>
              <w:t>员</w:t>
            </w:r>
            <w:r>
              <w:rPr>
                <w:rFonts w:hint="eastAsia"/>
                <w:color w:val="auto"/>
                <w:highlight w:val="none"/>
              </w:rPr>
              <w:t>执业资格，并在有效期内；有效的注册</w:t>
            </w:r>
            <w:r>
              <w:rPr>
                <w:rFonts w:hint="eastAsia"/>
                <w:color w:val="auto"/>
                <w:highlight w:val="none"/>
                <w:lang w:val="en-US" w:eastAsia="zh-CN"/>
              </w:rPr>
              <w:t>二</w:t>
            </w:r>
            <w:r>
              <w:rPr>
                <w:rFonts w:hint="eastAsia"/>
                <w:color w:val="auto"/>
                <w:highlight w:val="none"/>
              </w:rPr>
              <w:t>级造价工程师资格指根据住房和城乡建设部、交通运输部、水利部、人力资源社会保障部发布的《造价工程师职业资格制度规定》《造价工程师职业资格考试实施办法》（建人〔2018〕]67号）取得的</w:t>
            </w:r>
            <w:r>
              <w:rPr>
                <w:rFonts w:hint="eastAsia"/>
                <w:color w:val="auto"/>
                <w:highlight w:val="none"/>
                <w:lang w:val="en-US" w:eastAsia="zh-CN"/>
              </w:rPr>
              <w:t>二</w:t>
            </w:r>
            <w:r>
              <w:rPr>
                <w:rFonts w:hint="eastAsia"/>
                <w:color w:val="auto"/>
                <w:highlight w:val="none"/>
              </w:rPr>
              <w:t>级造价工程师职业资格，并在有效期内。</w:t>
            </w:r>
          </w:p>
        </w:tc>
      </w:tr>
      <w:tr w14:paraId="7959E061">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8" w:hRule="atLeast"/>
          <w:jc w:val="center"/>
        </w:trPr>
        <w:tc>
          <w:tcPr>
            <w:tcW w:w="303" w:type="pct"/>
            <w:vMerge w:val="continue"/>
            <w:tcBorders>
              <w:left w:val="single" w:color="auto" w:sz="4" w:space="0"/>
              <w:right w:val="single" w:color="auto" w:sz="4" w:space="0"/>
            </w:tcBorders>
            <w:vAlign w:val="center"/>
          </w:tcPr>
          <w:p w14:paraId="3AA5D8FC">
            <w:pPr>
              <w:widowControl/>
              <w:adjustRightInd w:val="0"/>
              <w:jc w:val="center"/>
              <w:rPr>
                <w:rFonts w:hint="eastAsia" w:ascii="宋体" w:hAnsi="宋体"/>
                <w:color w:val="auto"/>
                <w:szCs w:val="21"/>
                <w:highlight w:val="none"/>
              </w:rPr>
            </w:pPr>
          </w:p>
        </w:tc>
        <w:tc>
          <w:tcPr>
            <w:tcW w:w="327" w:type="pct"/>
            <w:tcBorders>
              <w:top w:val="single" w:color="auto" w:sz="4" w:space="0"/>
              <w:left w:val="single" w:color="auto" w:sz="4" w:space="0"/>
              <w:bottom w:val="single" w:color="auto" w:sz="4" w:space="0"/>
              <w:right w:val="single" w:color="auto" w:sz="4" w:space="0"/>
            </w:tcBorders>
            <w:vAlign w:val="center"/>
          </w:tcPr>
          <w:p w14:paraId="3CC1CA2A">
            <w:pPr>
              <w:widowControl/>
              <w:adjustRightInd w:val="0"/>
              <w:jc w:val="center"/>
              <w:rPr>
                <w:rFonts w:hint="eastAsia" w:ascii="宋体" w:hAnsi="宋体"/>
                <w:color w:val="auto"/>
                <w:szCs w:val="21"/>
                <w:highlight w:val="none"/>
                <w:lang w:val="en-US" w:eastAsia="zh-CN"/>
              </w:rPr>
            </w:pPr>
            <w:r>
              <w:rPr>
                <w:rFonts w:hint="eastAsia" w:ascii="宋体" w:hAnsi="宋体"/>
                <w:color w:val="auto"/>
                <w:szCs w:val="21"/>
                <w:highlight w:val="none"/>
              </w:rPr>
              <w:t>质量负责人</w:t>
            </w:r>
          </w:p>
        </w:tc>
        <w:tc>
          <w:tcPr>
            <w:tcW w:w="262" w:type="pct"/>
            <w:tcBorders>
              <w:top w:val="single" w:color="auto" w:sz="4" w:space="0"/>
              <w:left w:val="single" w:color="auto" w:sz="4" w:space="0"/>
              <w:bottom w:val="single" w:color="auto" w:sz="4" w:space="0"/>
              <w:right w:val="single" w:color="auto" w:sz="4" w:space="0"/>
            </w:tcBorders>
            <w:vAlign w:val="center"/>
          </w:tcPr>
          <w:p w14:paraId="72C369BA">
            <w:pPr>
              <w:widowControl/>
              <w:adjustRightInd w:val="0"/>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10</w:t>
            </w:r>
          </w:p>
        </w:tc>
        <w:tc>
          <w:tcPr>
            <w:tcW w:w="4107" w:type="pct"/>
            <w:tcBorders>
              <w:top w:val="single" w:color="auto" w:sz="4" w:space="0"/>
              <w:left w:val="single" w:color="auto" w:sz="4" w:space="0"/>
              <w:bottom w:val="single" w:color="auto" w:sz="4" w:space="0"/>
              <w:right w:val="single" w:color="auto" w:sz="4" w:space="0"/>
            </w:tcBorders>
            <w:vAlign w:val="center"/>
          </w:tcPr>
          <w:p w14:paraId="42CDEAAC">
            <w:pPr>
              <w:adjustRightInd w:val="0"/>
              <w:rPr>
                <w:rFonts w:hint="eastAsia"/>
                <w:color w:val="auto"/>
                <w:highlight w:val="none"/>
              </w:rPr>
            </w:pPr>
            <w:r>
              <w:rPr>
                <w:rFonts w:hint="eastAsia"/>
                <w:color w:val="auto"/>
                <w:highlight w:val="none"/>
                <w:lang w:val="en-US" w:eastAsia="zh-CN"/>
              </w:rPr>
              <w:t>1、</w:t>
            </w:r>
            <w:r>
              <w:rPr>
                <w:rFonts w:hint="eastAsia"/>
                <w:color w:val="auto"/>
                <w:highlight w:val="none"/>
              </w:rPr>
              <w:t>质量负责人具有</w:t>
            </w:r>
            <w:bookmarkStart w:id="24" w:name="OLE_LINK4"/>
            <w:r>
              <w:rPr>
                <w:rFonts w:hint="eastAsia"/>
                <w:color w:val="auto"/>
                <w:highlight w:val="none"/>
              </w:rPr>
              <w:t>机电工程相关专业</w:t>
            </w:r>
            <w:r>
              <w:rPr>
                <w:rFonts w:hint="eastAsia" w:ascii="宋体" w:hAnsi="宋体" w:cs="宋体"/>
                <w:color w:val="auto"/>
                <w:kern w:val="0"/>
                <w:szCs w:val="21"/>
                <w:highlight w:val="none"/>
                <w:lang w:val="en-US" w:eastAsia="zh-CN"/>
              </w:rPr>
              <w:t>高</w:t>
            </w:r>
            <w:r>
              <w:rPr>
                <w:rFonts w:hint="eastAsia"/>
                <w:color w:val="auto"/>
                <w:highlight w:val="none"/>
              </w:rPr>
              <w:t>级或以上技术职称的，得</w:t>
            </w:r>
            <w:r>
              <w:rPr>
                <w:rFonts w:hint="eastAsia"/>
                <w:color w:val="auto"/>
                <w:highlight w:val="none"/>
                <w:lang w:val="en-US" w:eastAsia="zh-CN"/>
              </w:rPr>
              <w:t>5</w:t>
            </w:r>
            <w:r>
              <w:rPr>
                <w:rFonts w:hint="eastAsia"/>
                <w:color w:val="auto"/>
                <w:highlight w:val="none"/>
              </w:rPr>
              <w:t>分。</w:t>
            </w:r>
            <w:bookmarkEnd w:id="24"/>
          </w:p>
          <w:p w14:paraId="0AA1926F">
            <w:pPr>
              <w:adjustRightInd w:val="0"/>
              <w:rPr>
                <w:rFonts w:hint="eastAsia"/>
                <w:color w:val="auto"/>
                <w:highlight w:val="none"/>
              </w:rPr>
            </w:pPr>
            <w:r>
              <w:rPr>
                <w:rFonts w:hint="eastAsia"/>
                <w:color w:val="auto"/>
                <w:highlight w:val="none"/>
              </w:rPr>
              <w:t>2</w:t>
            </w:r>
            <w:r>
              <w:rPr>
                <w:rFonts w:hint="eastAsia"/>
                <w:color w:val="auto"/>
                <w:highlight w:val="none"/>
                <w:lang w:eastAsia="zh-CN"/>
              </w:rPr>
              <w:t>、</w:t>
            </w:r>
            <w:r>
              <w:rPr>
                <w:rFonts w:hint="eastAsia"/>
                <w:color w:val="auto"/>
                <w:highlight w:val="none"/>
              </w:rPr>
              <w:t>质量负责人具有</w:t>
            </w:r>
            <w:r>
              <w:rPr>
                <w:rFonts w:hint="eastAsia"/>
                <w:color w:val="auto"/>
                <w:highlight w:val="none"/>
                <w:lang w:val="en-US" w:eastAsia="zh-CN"/>
              </w:rPr>
              <w:t>5</w:t>
            </w:r>
            <w:r>
              <w:rPr>
                <w:rFonts w:hint="eastAsia"/>
                <w:color w:val="auto"/>
                <w:highlight w:val="none"/>
              </w:rPr>
              <w:t>年或以上施工管理工作经验的，得5分；具有</w:t>
            </w:r>
            <w:r>
              <w:rPr>
                <w:rFonts w:hint="eastAsia"/>
                <w:color w:val="auto"/>
                <w:highlight w:val="none"/>
                <w:lang w:val="en-US" w:eastAsia="zh-CN"/>
              </w:rPr>
              <w:t>3</w:t>
            </w:r>
            <w:r>
              <w:rPr>
                <w:rFonts w:hint="eastAsia"/>
                <w:color w:val="auto"/>
                <w:highlight w:val="none"/>
              </w:rPr>
              <w:t>年（含</w:t>
            </w:r>
            <w:r>
              <w:rPr>
                <w:rFonts w:hint="eastAsia"/>
                <w:color w:val="auto"/>
                <w:highlight w:val="none"/>
                <w:lang w:val="en-US" w:eastAsia="zh-CN"/>
              </w:rPr>
              <w:t>3</w:t>
            </w:r>
            <w:r>
              <w:rPr>
                <w:rFonts w:hint="eastAsia"/>
                <w:color w:val="auto"/>
                <w:highlight w:val="none"/>
              </w:rPr>
              <w:t>年）至</w:t>
            </w:r>
            <w:r>
              <w:rPr>
                <w:rFonts w:hint="eastAsia"/>
                <w:color w:val="auto"/>
                <w:highlight w:val="none"/>
                <w:lang w:val="en-US" w:eastAsia="zh-CN"/>
              </w:rPr>
              <w:t>5</w:t>
            </w:r>
            <w:r>
              <w:rPr>
                <w:rFonts w:hint="eastAsia"/>
                <w:color w:val="auto"/>
                <w:highlight w:val="none"/>
              </w:rPr>
              <w:t>年（不含</w:t>
            </w:r>
            <w:r>
              <w:rPr>
                <w:rFonts w:hint="eastAsia"/>
                <w:color w:val="auto"/>
                <w:highlight w:val="none"/>
                <w:lang w:val="en-US" w:eastAsia="zh-CN"/>
              </w:rPr>
              <w:t>5</w:t>
            </w:r>
            <w:r>
              <w:rPr>
                <w:rFonts w:hint="eastAsia"/>
                <w:color w:val="auto"/>
                <w:highlight w:val="none"/>
              </w:rPr>
              <w:t>年）施工管理工作经验的，得3分；</w:t>
            </w:r>
            <w:r>
              <w:rPr>
                <w:rFonts w:hint="eastAsia" w:ascii="宋体" w:hAnsi="宋体" w:cs="宋体"/>
                <w:color w:val="auto"/>
                <w:kern w:val="0"/>
                <w:szCs w:val="21"/>
                <w:highlight w:val="none"/>
                <w:lang w:val="en-US" w:eastAsia="zh-CN"/>
              </w:rPr>
              <w:t>具有1年（含1年）至3年（不含3年）</w:t>
            </w:r>
            <w:r>
              <w:rPr>
                <w:rFonts w:hint="eastAsia"/>
                <w:color w:val="auto"/>
                <w:highlight w:val="none"/>
              </w:rPr>
              <w:t>施工管理工作经验，得1分。本项最高得5分，其余情况不得分。</w:t>
            </w:r>
          </w:p>
          <w:p w14:paraId="47EE975D">
            <w:pPr>
              <w:adjustRightInd w:val="0"/>
              <w:rPr>
                <w:rFonts w:hint="eastAsia"/>
                <w:color w:val="auto"/>
                <w:highlight w:val="none"/>
              </w:rPr>
            </w:pPr>
            <w:r>
              <w:rPr>
                <w:rFonts w:hint="eastAsia"/>
                <w:color w:val="auto"/>
                <w:highlight w:val="none"/>
              </w:rPr>
              <w:t>不满足上述情况的，不得分，本项最多得</w:t>
            </w:r>
            <w:r>
              <w:rPr>
                <w:rFonts w:hint="eastAsia"/>
                <w:color w:val="auto"/>
                <w:highlight w:val="none"/>
                <w:lang w:val="en-US" w:eastAsia="zh-CN"/>
              </w:rPr>
              <w:t>10</w:t>
            </w:r>
            <w:r>
              <w:rPr>
                <w:rFonts w:hint="eastAsia"/>
                <w:color w:val="auto"/>
                <w:highlight w:val="none"/>
              </w:rPr>
              <w:t>分。项目负责人、技术负责人、造价负责人、质量负责人、安全负责人不得兼任。</w:t>
            </w:r>
          </w:p>
          <w:p w14:paraId="6A07FD69">
            <w:pPr>
              <w:adjustRightInd w:val="0"/>
              <w:rPr>
                <w:rFonts w:hint="eastAsia"/>
                <w:color w:val="auto"/>
                <w:highlight w:val="none"/>
              </w:rPr>
            </w:pPr>
            <w:r>
              <w:rPr>
                <w:rFonts w:hint="eastAsia"/>
                <w:color w:val="auto"/>
                <w:highlight w:val="none"/>
              </w:rPr>
              <w:t>注：（1）需提供职称证书、身份证等扫描件、毕业证和投标截止前一个月（2025年</w:t>
            </w:r>
            <w:r>
              <w:rPr>
                <w:rFonts w:hint="eastAsia"/>
                <w:color w:val="auto"/>
                <w:highlight w:val="none"/>
                <w:lang w:val="en-US" w:eastAsia="zh-CN"/>
              </w:rPr>
              <w:t>05</w:t>
            </w:r>
            <w:r>
              <w:rPr>
                <w:rFonts w:hint="eastAsia"/>
                <w:color w:val="auto"/>
                <w:highlight w:val="none"/>
              </w:rPr>
              <w:t>月）在投标单位缴纳社保的有效证明文件扫描件。（2）工作经验年限以大专或以上毕业证的发证时间开始计算。</w:t>
            </w:r>
          </w:p>
        </w:tc>
      </w:tr>
      <w:tr w14:paraId="273C5CDF">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0" w:hRule="atLeast"/>
          <w:jc w:val="center"/>
        </w:trPr>
        <w:tc>
          <w:tcPr>
            <w:tcW w:w="303" w:type="pct"/>
            <w:vMerge w:val="continue"/>
            <w:tcBorders>
              <w:left w:val="single" w:color="auto" w:sz="4" w:space="0"/>
              <w:right w:val="single" w:color="auto" w:sz="4" w:space="0"/>
            </w:tcBorders>
            <w:vAlign w:val="center"/>
          </w:tcPr>
          <w:p w14:paraId="47BE8E1A">
            <w:pPr>
              <w:widowControl/>
              <w:adjustRightInd w:val="0"/>
              <w:jc w:val="center"/>
              <w:rPr>
                <w:rFonts w:hint="eastAsia" w:ascii="宋体" w:hAnsi="宋体"/>
                <w:color w:val="auto"/>
                <w:szCs w:val="21"/>
                <w:highlight w:val="none"/>
              </w:rPr>
            </w:pPr>
          </w:p>
        </w:tc>
        <w:tc>
          <w:tcPr>
            <w:tcW w:w="327" w:type="pct"/>
            <w:tcBorders>
              <w:top w:val="single" w:color="auto" w:sz="4" w:space="0"/>
              <w:left w:val="single" w:color="auto" w:sz="4" w:space="0"/>
              <w:bottom w:val="single" w:color="auto" w:sz="4" w:space="0"/>
              <w:right w:val="single" w:color="auto" w:sz="4" w:space="0"/>
            </w:tcBorders>
            <w:vAlign w:val="center"/>
          </w:tcPr>
          <w:p w14:paraId="12DD1995">
            <w:pPr>
              <w:widowControl/>
              <w:adjustRightIn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安全负责人</w:t>
            </w:r>
          </w:p>
        </w:tc>
        <w:tc>
          <w:tcPr>
            <w:tcW w:w="262" w:type="pct"/>
            <w:tcBorders>
              <w:top w:val="single" w:color="auto" w:sz="4" w:space="0"/>
              <w:left w:val="single" w:color="auto" w:sz="4" w:space="0"/>
              <w:bottom w:val="single" w:color="auto" w:sz="4" w:space="0"/>
              <w:right w:val="single" w:color="auto" w:sz="4" w:space="0"/>
            </w:tcBorders>
            <w:vAlign w:val="center"/>
          </w:tcPr>
          <w:p w14:paraId="0E2D1E22">
            <w:pPr>
              <w:widowControl/>
              <w:adjustRightIn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w:t>
            </w:r>
          </w:p>
        </w:tc>
        <w:tc>
          <w:tcPr>
            <w:tcW w:w="4107" w:type="pct"/>
            <w:tcBorders>
              <w:top w:val="single" w:color="auto" w:sz="4" w:space="0"/>
              <w:left w:val="single" w:color="auto" w:sz="4" w:space="0"/>
              <w:bottom w:val="single" w:color="auto" w:sz="4" w:space="0"/>
              <w:right w:val="single" w:color="auto" w:sz="4" w:space="0"/>
            </w:tcBorders>
            <w:vAlign w:val="center"/>
          </w:tcPr>
          <w:p w14:paraId="1F72E1F6">
            <w:pPr>
              <w:adjustRightInd w:val="0"/>
              <w:rPr>
                <w:rFonts w:hint="default" w:eastAsia="宋体"/>
                <w:color w:val="auto"/>
                <w:highlight w:val="none"/>
                <w:lang w:val="en-US" w:eastAsia="zh-CN"/>
              </w:rPr>
            </w:pPr>
            <w:r>
              <w:rPr>
                <w:rFonts w:hint="eastAsia"/>
                <w:color w:val="auto"/>
                <w:highlight w:val="none"/>
                <w:lang w:val="en-US" w:eastAsia="zh-CN"/>
              </w:rPr>
              <w:t>1、安全负责人具有</w:t>
            </w:r>
            <w:r>
              <w:rPr>
                <w:rFonts w:hint="eastAsia"/>
                <w:color w:val="auto"/>
                <w:highlight w:val="none"/>
              </w:rPr>
              <w:t>有效的安全生产考核合格证书（C类）或建筑施工企业专职安全生产管理人员安全生产考核合格证书（C3类）</w:t>
            </w:r>
            <w:r>
              <w:rPr>
                <w:rFonts w:hint="eastAsia"/>
                <w:color w:val="auto"/>
                <w:highlight w:val="none"/>
                <w:lang w:eastAsia="zh-CN"/>
              </w:rPr>
              <w:t>，</w:t>
            </w:r>
            <w:r>
              <w:rPr>
                <w:rFonts w:hint="eastAsia"/>
                <w:color w:val="auto"/>
                <w:highlight w:val="none"/>
                <w:lang w:val="en-US" w:eastAsia="zh-CN"/>
              </w:rPr>
              <w:t>得2.5分。</w:t>
            </w:r>
          </w:p>
          <w:p w14:paraId="7AA9830F">
            <w:pPr>
              <w:adjustRightInd w:val="0"/>
              <w:rPr>
                <w:rFonts w:hint="default" w:eastAsia="宋体"/>
                <w:color w:val="auto"/>
                <w:highlight w:val="none"/>
                <w:lang w:val="en-US" w:eastAsia="zh-CN"/>
              </w:rPr>
            </w:pPr>
            <w:r>
              <w:rPr>
                <w:rFonts w:hint="eastAsia"/>
                <w:color w:val="auto"/>
                <w:highlight w:val="none"/>
                <w:lang w:val="en-US" w:eastAsia="zh-CN"/>
              </w:rPr>
              <w:t>2、安全负责人具有</w:t>
            </w:r>
            <w:r>
              <w:rPr>
                <w:rFonts w:hint="eastAsia"/>
                <w:color w:val="auto"/>
                <w:highlight w:val="none"/>
              </w:rPr>
              <w:t>机电工程相关专业</w:t>
            </w:r>
            <w:r>
              <w:rPr>
                <w:rFonts w:hint="eastAsia"/>
                <w:color w:val="auto"/>
                <w:highlight w:val="none"/>
                <w:lang w:val="en-US" w:eastAsia="zh-CN"/>
              </w:rPr>
              <w:t>高</w:t>
            </w:r>
            <w:r>
              <w:rPr>
                <w:rFonts w:hint="eastAsia"/>
                <w:color w:val="auto"/>
                <w:highlight w:val="none"/>
              </w:rPr>
              <w:t>级或以上技术职称的，得</w:t>
            </w:r>
            <w:r>
              <w:rPr>
                <w:rFonts w:hint="eastAsia"/>
                <w:color w:val="auto"/>
                <w:highlight w:val="none"/>
                <w:lang w:val="en-US" w:eastAsia="zh-CN"/>
              </w:rPr>
              <w:t>2.5</w:t>
            </w:r>
            <w:r>
              <w:rPr>
                <w:rFonts w:hint="eastAsia"/>
                <w:color w:val="auto"/>
                <w:highlight w:val="none"/>
              </w:rPr>
              <w:t>分。</w:t>
            </w:r>
          </w:p>
          <w:p w14:paraId="5ABE326B">
            <w:pPr>
              <w:adjustRightInd w:val="0"/>
              <w:rPr>
                <w:rFonts w:hint="eastAsia"/>
                <w:color w:val="auto"/>
                <w:highlight w:val="none"/>
                <w:lang w:val="en-US" w:eastAsia="zh-CN"/>
              </w:rPr>
            </w:pPr>
            <w:r>
              <w:rPr>
                <w:rFonts w:hint="eastAsia"/>
                <w:color w:val="auto"/>
                <w:highlight w:val="none"/>
                <w:lang w:val="en-US" w:eastAsia="zh-CN"/>
              </w:rPr>
              <w:t>3、安全负责人</w:t>
            </w:r>
            <w:r>
              <w:rPr>
                <w:rFonts w:hint="eastAsia"/>
                <w:color w:val="auto"/>
                <w:highlight w:val="none"/>
              </w:rPr>
              <w:t>具有</w:t>
            </w:r>
            <w:r>
              <w:rPr>
                <w:rFonts w:hint="eastAsia"/>
                <w:color w:val="auto"/>
                <w:highlight w:val="none"/>
                <w:lang w:val="en-US" w:eastAsia="zh-CN"/>
              </w:rPr>
              <w:t>5</w:t>
            </w:r>
            <w:r>
              <w:rPr>
                <w:rFonts w:hint="eastAsia"/>
                <w:color w:val="auto"/>
                <w:highlight w:val="none"/>
              </w:rPr>
              <w:t>年或以上施工管理工作经验的，得5分；具有</w:t>
            </w:r>
            <w:r>
              <w:rPr>
                <w:rFonts w:hint="eastAsia"/>
                <w:color w:val="auto"/>
                <w:highlight w:val="none"/>
                <w:lang w:val="en-US" w:eastAsia="zh-CN"/>
              </w:rPr>
              <w:t>3</w:t>
            </w:r>
            <w:r>
              <w:rPr>
                <w:rFonts w:hint="eastAsia"/>
                <w:color w:val="auto"/>
                <w:highlight w:val="none"/>
              </w:rPr>
              <w:t>年（含</w:t>
            </w:r>
            <w:r>
              <w:rPr>
                <w:rFonts w:hint="eastAsia"/>
                <w:color w:val="auto"/>
                <w:highlight w:val="none"/>
                <w:lang w:val="en-US" w:eastAsia="zh-CN"/>
              </w:rPr>
              <w:t>3</w:t>
            </w:r>
            <w:r>
              <w:rPr>
                <w:rFonts w:hint="eastAsia"/>
                <w:color w:val="auto"/>
                <w:highlight w:val="none"/>
              </w:rPr>
              <w:t>年）至</w:t>
            </w:r>
            <w:r>
              <w:rPr>
                <w:rFonts w:hint="eastAsia"/>
                <w:color w:val="auto"/>
                <w:highlight w:val="none"/>
                <w:lang w:val="en-US" w:eastAsia="zh-CN"/>
              </w:rPr>
              <w:t>5</w:t>
            </w:r>
            <w:r>
              <w:rPr>
                <w:rFonts w:hint="eastAsia"/>
                <w:color w:val="auto"/>
                <w:highlight w:val="none"/>
              </w:rPr>
              <w:t>年（不含</w:t>
            </w:r>
            <w:r>
              <w:rPr>
                <w:rFonts w:hint="eastAsia"/>
                <w:color w:val="auto"/>
                <w:highlight w:val="none"/>
                <w:lang w:val="en-US" w:eastAsia="zh-CN"/>
              </w:rPr>
              <w:t>5</w:t>
            </w:r>
            <w:r>
              <w:rPr>
                <w:rFonts w:hint="eastAsia"/>
                <w:color w:val="auto"/>
                <w:highlight w:val="none"/>
              </w:rPr>
              <w:t>年）施工管理工作经验的，得3分；</w:t>
            </w:r>
            <w:r>
              <w:rPr>
                <w:rFonts w:hint="eastAsia" w:ascii="宋体" w:hAnsi="宋体" w:cs="宋体"/>
                <w:color w:val="auto"/>
                <w:kern w:val="0"/>
                <w:szCs w:val="21"/>
                <w:highlight w:val="none"/>
                <w:lang w:val="en-US" w:eastAsia="zh-CN"/>
              </w:rPr>
              <w:t>具有1年（含1年）至3年（不含3年）</w:t>
            </w:r>
            <w:r>
              <w:rPr>
                <w:rFonts w:hint="eastAsia"/>
                <w:color w:val="auto"/>
                <w:highlight w:val="none"/>
              </w:rPr>
              <w:t>施工管理工作经验，得1分。本项最高得5分，其余情况不得分。</w:t>
            </w:r>
          </w:p>
          <w:p w14:paraId="14C336F0">
            <w:pPr>
              <w:adjustRightInd w:val="0"/>
              <w:rPr>
                <w:rFonts w:hint="eastAsia"/>
                <w:color w:val="auto"/>
                <w:highlight w:val="none"/>
              </w:rPr>
            </w:pPr>
            <w:r>
              <w:rPr>
                <w:rFonts w:hint="eastAsia"/>
                <w:color w:val="auto"/>
                <w:highlight w:val="none"/>
              </w:rPr>
              <w:t>不满足上述情况的，不得分，本项最多得</w:t>
            </w:r>
            <w:r>
              <w:rPr>
                <w:rFonts w:hint="eastAsia"/>
                <w:color w:val="auto"/>
                <w:highlight w:val="none"/>
                <w:lang w:val="en-US" w:eastAsia="zh-CN"/>
              </w:rPr>
              <w:t>10</w:t>
            </w:r>
            <w:r>
              <w:rPr>
                <w:rFonts w:hint="eastAsia"/>
                <w:color w:val="auto"/>
                <w:highlight w:val="none"/>
              </w:rPr>
              <w:t>分。项目负责人、技术负责人、造价负责人、质量负责人、安全负责人不得兼任。</w:t>
            </w:r>
          </w:p>
          <w:p w14:paraId="6B53EF96">
            <w:pPr>
              <w:adjustRightInd w:val="0"/>
              <w:rPr>
                <w:rFonts w:hint="eastAsia"/>
                <w:color w:val="auto"/>
                <w:highlight w:val="none"/>
              </w:rPr>
            </w:pPr>
            <w:r>
              <w:rPr>
                <w:rFonts w:hint="eastAsia"/>
                <w:color w:val="auto"/>
                <w:highlight w:val="none"/>
              </w:rPr>
              <w:t>注：（1）需提供职称证书、身份证等扫描件、毕业证和投标截止前一个月（2025年</w:t>
            </w:r>
            <w:r>
              <w:rPr>
                <w:rFonts w:hint="eastAsia"/>
                <w:color w:val="auto"/>
                <w:highlight w:val="none"/>
                <w:lang w:val="en-US" w:eastAsia="zh-CN"/>
              </w:rPr>
              <w:t>05</w:t>
            </w:r>
            <w:r>
              <w:rPr>
                <w:rFonts w:hint="eastAsia"/>
                <w:color w:val="auto"/>
                <w:highlight w:val="none"/>
              </w:rPr>
              <w:t>月）在投标单位缴纳社保的有效证明文件扫描件。（2）工作经验年限以大专或以上毕业证的发证时间开始计算。</w:t>
            </w:r>
          </w:p>
        </w:tc>
      </w:tr>
      <w:tr w14:paraId="7E72E248">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2" w:hRule="atLeast"/>
          <w:jc w:val="center"/>
        </w:trPr>
        <w:tc>
          <w:tcPr>
            <w:tcW w:w="303" w:type="pct"/>
            <w:vMerge w:val="restart"/>
            <w:tcBorders>
              <w:top w:val="single" w:color="auto" w:sz="4" w:space="0"/>
              <w:left w:val="single" w:color="auto" w:sz="4" w:space="0"/>
              <w:right w:val="single" w:color="auto" w:sz="4" w:space="0"/>
            </w:tcBorders>
            <w:vAlign w:val="center"/>
          </w:tcPr>
          <w:p w14:paraId="590F8F70">
            <w:pPr>
              <w:widowControl/>
              <w:adjustRightInd w:val="0"/>
              <w:jc w:val="center"/>
              <w:rPr>
                <w:rFonts w:ascii="宋体" w:hAnsi="宋体"/>
                <w:color w:val="auto"/>
                <w:szCs w:val="21"/>
                <w:highlight w:val="none"/>
              </w:rPr>
            </w:pPr>
            <w:r>
              <w:rPr>
                <w:rFonts w:hint="eastAsia" w:ascii="宋体" w:hAnsi="宋体"/>
                <w:color w:val="auto"/>
                <w:szCs w:val="21"/>
                <w:highlight w:val="none"/>
              </w:rPr>
              <w:t>企业资信</w:t>
            </w:r>
          </w:p>
        </w:tc>
        <w:tc>
          <w:tcPr>
            <w:tcW w:w="327" w:type="pct"/>
            <w:tcBorders>
              <w:top w:val="single" w:color="auto" w:sz="4" w:space="0"/>
              <w:left w:val="single" w:color="auto" w:sz="4" w:space="0"/>
              <w:bottom w:val="single" w:color="auto" w:sz="4" w:space="0"/>
              <w:right w:val="single" w:color="auto" w:sz="4" w:space="0"/>
            </w:tcBorders>
            <w:vAlign w:val="center"/>
          </w:tcPr>
          <w:p w14:paraId="6A0E730B">
            <w:pPr>
              <w:widowControl/>
              <w:adjustRightInd w:val="0"/>
              <w:jc w:val="center"/>
              <w:rPr>
                <w:rFonts w:ascii="宋体" w:hAnsi="宋体"/>
                <w:color w:val="auto"/>
                <w:szCs w:val="21"/>
                <w:highlight w:val="none"/>
              </w:rPr>
            </w:pPr>
            <w:r>
              <w:rPr>
                <w:rFonts w:hint="eastAsia" w:ascii="宋体" w:hAnsi="宋体"/>
                <w:color w:val="auto"/>
                <w:szCs w:val="21"/>
                <w:highlight w:val="none"/>
              </w:rPr>
              <w:t>企业业绩</w:t>
            </w:r>
          </w:p>
        </w:tc>
        <w:tc>
          <w:tcPr>
            <w:tcW w:w="262" w:type="pct"/>
            <w:tcBorders>
              <w:top w:val="single" w:color="auto" w:sz="4" w:space="0"/>
              <w:left w:val="single" w:color="auto" w:sz="4" w:space="0"/>
              <w:bottom w:val="single" w:color="auto" w:sz="4" w:space="0"/>
              <w:right w:val="single" w:color="auto" w:sz="4" w:space="0"/>
            </w:tcBorders>
            <w:vAlign w:val="center"/>
          </w:tcPr>
          <w:p w14:paraId="08542439">
            <w:pPr>
              <w:widowControl/>
              <w:adjustRightIn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12</w:t>
            </w:r>
          </w:p>
        </w:tc>
        <w:tc>
          <w:tcPr>
            <w:tcW w:w="4107" w:type="pct"/>
            <w:tcBorders>
              <w:top w:val="single" w:color="auto" w:sz="4" w:space="0"/>
              <w:left w:val="single" w:color="auto" w:sz="4" w:space="0"/>
              <w:bottom w:val="single" w:color="auto" w:sz="4" w:space="0"/>
              <w:right w:val="single" w:color="auto" w:sz="4" w:space="0"/>
            </w:tcBorders>
            <w:vAlign w:val="center"/>
          </w:tcPr>
          <w:p w14:paraId="1C6A260E">
            <w:pPr>
              <w:widowControl/>
              <w:adjustRightInd w:val="0"/>
              <w:jc w:val="left"/>
              <w:rPr>
                <w:rFonts w:hint="eastAsia"/>
                <w:color w:val="auto"/>
                <w:highlight w:val="none"/>
              </w:rPr>
            </w:pPr>
            <w:r>
              <w:rPr>
                <w:rFonts w:hint="eastAsia"/>
                <w:color w:val="auto"/>
                <w:highlight w:val="none"/>
              </w:rPr>
              <w:t>2022年1月1日至今，投标人完成过单项合同装机容量</w:t>
            </w:r>
            <w:bookmarkStart w:id="25" w:name="OLE_LINK1"/>
            <w:r>
              <w:rPr>
                <w:rFonts w:hint="eastAsia"/>
                <w:color w:val="auto"/>
                <w:highlight w:val="none"/>
              </w:rPr>
              <w:t>≥600kWp</w:t>
            </w:r>
            <w:bookmarkEnd w:id="25"/>
            <w:r>
              <w:rPr>
                <w:rFonts w:hint="eastAsia"/>
                <w:color w:val="auto"/>
                <w:highlight w:val="none"/>
              </w:rPr>
              <w:t>的分布式光伏业绩，每提供一项得</w:t>
            </w:r>
            <w:r>
              <w:rPr>
                <w:rFonts w:hint="eastAsia"/>
                <w:color w:val="auto"/>
                <w:highlight w:val="none"/>
                <w:lang w:val="en-US" w:eastAsia="zh-CN"/>
              </w:rPr>
              <w:t>2</w:t>
            </w:r>
            <w:r>
              <w:rPr>
                <w:rFonts w:hint="eastAsia"/>
                <w:color w:val="auto"/>
                <w:highlight w:val="none"/>
              </w:rPr>
              <w:t>分；本项最多计</w:t>
            </w:r>
            <w:r>
              <w:rPr>
                <w:rFonts w:hint="eastAsia"/>
                <w:color w:val="auto"/>
                <w:highlight w:val="none"/>
                <w:lang w:val="en-US" w:eastAsia="zh-CN"/>
              </w:rPr>
              <w:t>6</w:t>
            </w:r>
            <w:r>
              <w:rPr>
                <w:rFonts w:hint="eastAsia"/>
                <w:color w:val="auto"/>
                <w:highlight w:val="none"/>
              </w:rPr>
              <w:t>个项目业绩，最高得分</w:t>
            </w:r>
            <w:r>
              <w:rPr>
                <w:rFonts w:hint="eastAsia"/>
                <w:color w:val="auto"/>
                <w:highlight w:val="none"/>
                <w:lang w:val="en-US" w:eastAsia="zh-CN"/>
              </w:rPr>
              <w:t>12</w:t>
            </w:r>
            <w:r>
              <w:rPr>
                <w:rFonts w:hint="eastAsia"/>
                <w:color w:val="auto"/>
                <w:highlight w:val="none"/>
              </w:rPr>
              <w:t>分。</w:t>
            </w:r>
          </w:p>
          <w:p w14:paraId="38ACD623">
            <w:pPr>
              <w:adjustRightInd w:val="0"/>
              <w:rPr>
                <w:rFonts w:hint="eastAsia" w:ascii="宋体" w:hAnsi="宋体" w:eastAsia="宋体" w:cs="宋体"/>
                <w:color w:val="auto"/>
                <w:szCs w:val="21"/>
                <w:highlight w:val="none"/>
                <w:lang w:val="en-US" w:eastAsia="zh-CN"/>
              </w:rPr>
            </w:pPr>
            <w:r>
              <w:rPr>
                <w:rFonts w:hint="eastAsia"/>
                <w:color w:val="auto"/>
                <w:highlight w:val="none"/>
              </w:rPr>
              <w:t>注：</w:t>
            </w:r>
            <w:r>
              <w:rPr>
                <w:rFonts w:hint="eastAsia"/>
                <w:color w:val="auto"/>
                <w:highlight w:val="none"/>
                <w:lang w:val="en-US" w:eastAsia="zh-CN"/>
              </w:rPr>
              <w:t>①</w:t>
            </w:r>
            <w:r>
              <w:rPr>
                <w:rFonts w:hint="eastAsia"/>
                <w:color w:val="auto"/>
                <w:highlight w:val="none"/>
              </w:rPr>
              <w:t>提供中标通知书（或免招标证明）、合同关键页、竣工验收报告或竣工验收证明或完工证明扫描件，时间以竣工报告或竣工验收证明中载明的时间为准。</w:t>
            </w:r>
            <w:r>
              <w:rPr>
                <w:rFonts w:hint="eastAsia"/>
                <w:color w:val="auto"/>
                <w:highlight w:val="none"/>
                <w:lang w:val="en-US" w:eastAsia="zh-CN"/>
              </w:rPr>
              <w:t>②若上述资料无法证明业绩指标、业绩类型，则需另外提供相关证明材料</w:t>
            </w:r>
            <w:r>
              <w:rPr>
                <w:rFonts w:hint="eastAsia"/>
                <w:color w:val="auto"/>
                <w:highlight w:val="none"/>
                <w:lang w:eastAsia="zh-CN"/>
              </w:rPr>
              <w:t>。</w:t>
            </w:r>
          </w:p>
        </w:tc>
      </w:tr>
      <w:tr w14:paraId="126067DA">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3" w:hRule="atLeast"/>
          <w:jc w:val="center"/>
        </w:trPr>
        <w:tc>
          <w:tcPr>
            <w:tcW w:w="303" w:type="pct"/>
            <w:vMerge w:val="continue"/>
            <w:tcBorders>
              <w:left w:val="single" w:color="auto" w:sz="4" w:space="0"/>
              <w:right w:val="single" w:color="auto" w:sz="4" w:space="0"/>
            </w:tcBorders>
            <w:vAlign w:val="center"/>
          </w:tcPr>
          <w:p w14:paraId="2007C0F9">
            <w:pPr>
              <w:widowControl/>
              <w:adjustRightInd w:val="0"/>
              <w:jc w:val="center"/>
              <w:rPr>
                <w:rFonts w:ascii="宋体" w:hAnsi="宋体"/>
                <w:color w:val="auto"/>
                <w:szCs w:val="21"/>
                <w:highlight w:val="none"/>
              </w:rPr>
            </w:pPr>
          </w:p>
        </w:tc>
        <w:tc>
          <w:tcPr>
            <w:tcW w:w="327" w:type="pct"/>
            <w:tcBorders>
              <w:top w:val="single" w:color="auto" w:sz="4" w:space="0"/>
              <w:left w:val="single" w:color="auto" w:sz="4" w:space="0"/>
              <w:bottom w:val="single" w:color="auto" w:sz="4" w:space="0"/>
              <w:right w:val="single" w:color="auto" w:sz="4" w:space="0"/>
            </w:tcBorders>
            <w:vAlign w:val="center"/>
          </w:tcPr>
          <w:p w14:paraId="0465C2B8">
            <w:pPr>
              <w:widowControl/>
              <w:adjustRightInd w:val="0"/>
              <w:jc w:val="center"/>
              <w:rPr>
                <w:rFonts w:ascii="宋体" w:hAnsi="宋体"/>
                <w:color w:val="auto"/>
                <w:szCs w:val="21"/>
                <w:highlight w:val="none"/>
              </w:rPr>
            </w:pPr>
            <w:r>
              <w:rPr>
                <w:rFonts w:hint="eastAsia" w:ascii="宋体" w:hAnsi="宋体"/>
                <w:color w:val="auto"/>
                <w:szCs w:val="21"/>
                <w:highlight w:val="none"/>
              </w:rPr>
              <w:t>工程奖项</w:t>
            </w:r>
          </w:p>
        </w:tc>
        <w:tc>
          <w:tcPr>
            <w:tcW w:w="262" w:type="pct"/>
            <w:tcBorders>
              <w:top w:val="single" w:color="auto" w:sz="4" w:space="0"/>
              <w:left w:val="single" w:color="auto" w:sz="4" w:space="0"/>
              <w:bottom w:val="single" w:color="auto" w:sz="4" w:space="0"/>
              <w:right w:val="single" w:color="auto" w:sz="4" w:space="0"/>
            </w:tcBorders>
            <w:vAlign w:val="center"/>
          </w:tcPr>
          <w:p w14:paraId="23380981">
            <w:pPr>
              <w:widowControl/>
              <w:adjustRightIn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w:t>
            </w:r>
          </w:p>
        </w:tc>
        <w:tc>
          <w:tcPr>
            <w:tcW w:w="4107" w:type="pct"/>
            <w:tcBorders>
              <w:top w:val="single" w:color="auto" w:sz="4" w:space="0"/>
              <w:left w:val="single" w:color="auto" w:sz="4" w:space="0"/>
              <w:bottom w:val="single" w:color="auto" w:sz="4" w:space="0"/>
              <w:right w:val="single" w:color="auto" w:sz="4" w:space="0"/>
            </w:tcBorders>
            <w:vAlign w:val="center"/>
          </w:tcPr>
          <w:p w14:paraId="4E720A53">
            <w:pPr>
              <w:adjustRightInd w:val="0"/>
              <w:rPr>
                <w:rFonts w:hint="eastAsia" w:ascii="宋体" w:hAnsi="宋体" w:cs="宋体"/>
                <w:color w:val="auto"/>
                <w:szCs w:val="21"/>
                <w:highlight w:val="none"/>
              </w:rPr>
            </w:pPr>
            <w:r>
              <w:rPr>
                <w:rFonts w:hint="eastAsia" w:ascii="宋体" w:hAnsi="宋体" w:cs="宋体"/>
                <w:color w:val="auto"/>
                <w:szCs w:val="21"/>
                <w:highlight w:val="none"/>
              </w:rPr>
              <w:t>投标人自2022年1月1日至今承接过的建设工程项目获得过奖项证书的，每个得5分，最多得10分。</w:t>
            </w:r>
          </w:p>
          <w:p w14:paraId="59318151">
            <w:pPr>
              <w:adjustRightInd w:val="0"/>
              <w:rPr>
                <w:rFonts w:hint="eastAsia" w:ascii="宋体" w:hAnsi="宋体" w:cs="宋体"/>
                <w:color w:val="auto"/>
                <w:szCs w:val="21"/>
                <w:highlight w:val="none"/>
              </w:rPr>
            </w:pPr>
            <w:r>
              <w:rPr>
                <w:rFonts w:hint="eastAsia" w:ascii="宋体" w:hAnsi="宋体" w:cs="宋体"/>
                <w:color w:val="auto"/>
                <w:szCs w:val="21"/>
                <w:highlight w:val="none"/>
              </w:rPr>
              <w:t>注：1、获奖的建设工程项目建设内容需包含光伏发电。需提供相关证明材料。</w:t>
            </w:r>
          </w:p>
          <w:p w14:paraId="0A9951CA">
            <w:pPr>
              <w:adjustRightInd w:val="0"/>
              <w:rPr>
                <w:rFonts w:ascii="宋体" w:hAnsi="宋体" w:cs="宋体"/>
                <w:color w:val="auto"/>
                <w:szCs w:val="21"/>
                <w:highlight w:val="none"/>
              </w:rPr>
            </w:pPr>
            <w:r>
              <w:rPr>
                <w:rFonts w:hint="eastAsia" w:ascii="宋体" w:hAnsi="宋体" w:cs="宋体"/>
                <w:color w:val="auto"/>
                <w:szCs w:val="21"/>
                <w:highlight w:val="none"/>
              </w:rPr>
              <w:t>2、同一项目按其获得的最高奖项计取。需提供获奖证书扫描件。获奖时间以国家、省、市级的人民政府或行政部门或民政部门批准成立的协会颁发的获奖证书时间为准。</w:t>
            </w:r>
          </w:p>
        </w:tc>
      </w:tr>
      <w:tr w14:paraId="70AEFC96">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8" w:hRule="atLeast"/>
          <w:jc w:val="center"/>
        </w:trPr>
        <w:tc>
          <w:tcPr>
            <w:tcW w:w="303" w:type="pct"/>
            <w:vMerge w:val="continue"/>
            <w:tcBorders>
              <w:left w:val="single" w:color="auto" w:sz="4" w:space="0"/>
              <w:bottom w:val="single" w:color="auto" w:sz="4" w:space="0"/>
              <w:right w:val="single" w:color="auto" w:sz="4" w:space="0"/>
            </w:tcBorders>
            <w:vAlign w:val="center"/>
          </w:tcPr>
          <w:p w14:paraId="2CAFE7B4">
            <w:pPr>
              <w:widowControl/>
              <w:adjustRightInd w:val="0"/>
              <w:jc w:val="center"/>
              <w:rPr>
                <w:rFonts w:ascii="宋体" w:hAnsi="宋体"/>
                <w:color w:val="auto"/>
                <w:szCs w:val="21"/>
                <w:highlight w:val="none"/>
              </w:rPr>
            </w:pPr>
          </w:p>
        </w:tc>
        <w:tc>
          <w:tcPr>
            <w:tcW w:w="327" w:type="pct"/>
            <w:tcBorders>
              <w:top w:val="single" w:color="auto" w:sz="4" w:space="0"/>
              <w:left w:val="single" w:color="auto" w:sz="4" w:space="0"/>
              <w:right w:val="single" w:color="auto" w:sz="4" w:space="0"/>
            </w:tcBorders>
            <w:vAlign w:val="center"/>
          </w:tcPr>
          <w:p w14:paraId="394F41CA">
            <w:pPr>
              <w:adjustRightInd w:val="0"/>
              <w:jc w:val="center"/>
              <w:rPr>
                <w:rFonts w:hint="default" w:ascii="宋体" w:hAnsi="宋体" w:cs="宋体"/>
                <w:color w:val="auto"/>
                <w:szCs w:val="21"/>
                <w:highlight w:val="none"/>
                <w:lang w:val="en-US"/>
              </w:rPr>
            </w:pPr>
            <w:r>
              <w:rPr>
                <w:rFonts w:hint="eastAsia" w:ascii="宋体" w:hAnsi="宋体" w:cs="宋体"/>
                <w:color w:val="auto"/>
                <w:sz w:val="21"/>
                <w:szCs w:val="21"/>
                <w:highlight w:val="none"/>
                <w:lang w:val="en-US" w:eastAsia="zh-CN"/>
              </w:rPr>
              <w:t>工程研发能力</w:t>
            </w:r>
          </w:p>
        </w:tc>
        <w:tc>
          <w:tcPr>
            <w:tcW w:w="262" w:type="pct"/>
            <w:tcBorders>
              <w:top w:val="single" w:color="auto" w:sz="4" w:space="0"/>
              <w:left w:val="single" w:color="auto" w:sz="4" w:space="0"/>
              <w:right w:val="single" w:color="auto" w:sz="4" w:space="0"/>
            </w:tcBorders>
            <w:vAlign w:val="center"/>
          </w:tcPr>
          <w:p w14:paraId="3D0B56D5">
            <w:pPr>
              <w:adjustRightInd w:val="0"/>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8</w:t>
            </w:r>
          </w:p>
        </w:tc>
        <w:tc>
          <w:tcPr>
            <w:tcW w:w="4107" w:type="pct"/>
            <w:tcBorders>
              <w:top w:val="single" w:color="auto" w:sz="4" w:space="0"/>
              <w:left w:val="single" w:color="auto" w:sz="4" w:space="0"/>
              <w:bottom w:val="single" w:color="auto" w:sz="4" w:space="0"/>
              <w:right w:val="single" w:color="auto" w:sz="4" w:space="0"/>
            </w:tcBorders>
            <w:vAlign w:val="center"/>
          </w:tcPr>
          <w:p w14:paraId="5837BF98">
            <w:pPr>
              <w:shd w:val="clear" w:color="auto" w:fill="auto"/>
              <w:spacing w:line="240" w:lineRule="auto"/>
              <w:jc w:val="left"/>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shd w:val="clear" w:color="auto" w:fill="auto"/>
              </w:rPr>
              <w:t>投标人自</w:t>
            </w:r>
            <w:r>
              <w:rPr>
                <w:rFonts w:hint="eastAsia" w:ascii="宋体" w:hAnsi="宋体" w:eastAsia="宋体" w:cs="宋体"/>
                <w:i w:val="0"/>
                <w:iCs w:val="0"/>
                <w:caps w:val="0"/>
                <w:color w:val="auto"/>
                <w:spacing w:val="0"/>
                <w:sz w:val="21"/>
                <w:szCs w:val="21"/>
                <w:highlight w:val="none"/>
                <w:shd w:val="clear" w:color="auto" w:fill="auto"/>
                <w:lang w:val="en-US" w:eastAsia="zh-CN"/>
              </w:rPr>
              <w:t>2022</w:t>
            </w:r>
            <w:r>
              <w:rPr>
                <w:rFonts w:hint="eastAsia" w:ascii="宋体" w:hAnsi="宋体" w:eastAsia="宋体" w:cs="宋体"/>
                <w:i w:val="0"/>
                <w:iCs w:val="0"/>
                <w:caps w:val="0"/>
                <w:color w:val="auto"/>
                <w:spacing w:val="0"/>
                <w:sz w:val="21"/>
                <w:szCs w:val="21"/>
                <w:highlight w:val="none"/>
                <w:shd w:val="clear" w:color="auto" w:fill="auto"/>
              </w:rPr>
              <w:t>年1月1日至</w:t>
            </w:r>
            <w:r>
              <w:rPr>
                <w:rFonts w:hint="eastAsia" w:ascii="宋体" w:hAnsi="宋体" w:eastAsia="宋体" w:cs="宋体"/>
                <w:i w:val="0"/>
                <w:iCs w:val="0"/>
                <w:caps w:val="0"/>
                <w:color w:val="auto"/>
                <w:spacing w:val="0"/>
                <w:sz w:val="21"/>
                <w:szCs w:val="21"/>
                <w:highlight w:val="none"/>
                <w:shd w:val="clear" w:color="auto" w:fill="auto"/>
                <w:lang w:val="en-US" w:eastAsia="zh-CN"/>
              </w:rPr>
              <w:t>今</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lang w:val="en-US" w:eastAsia="zh-CN"/>
              </w:rPr>
              <w:t>有关光伏、储能、充电桩方面</w:t>
            </w:r>
            <w:r>
              <w:rPr>
                <w:rFonts w:hint="eastAsia" w:ascii="宋体" w:hAnsi="宋体" w:eastAsia="宋体" w:cs="宋体"/>
                <w:i w:val="0"/>
                <w:iCs w:val="0"/>
                <w:caps w:val="0"/>
                <w:color w:val="auto"/>
                <w:spacing w:val="0"/>
                <w:sz w:val="21"/>
                <w:szCs w:val="21"/>
                <w:highlight w:val="none"/>
                <w:shd w:val="clear" w:color="auto" w:fill="auto"/>
              </w:rPr>
              <w:t>获得过国家知识产权局</w:t>
            </w:r>
            <w:r>
              <w:rPr>
                <w:rFonts w:hint="eastAsia" w:ascii="宋体" w:hAnsi="宋体" w:eastAsia="宋体" w:cs="宋体"/>
                <w:i w:val="0"/>
                <w:iCs w:val="0"/>
                <w:caps w:val="0"/>
                <w:color w:val="auto"/>
                <w:spacing w:val="0"/>
                <w:sz w:val="21"/>
                <w:szCs w:val="21"/>
                <w:highlight w:val="none"/>
                <w:shd w:val="clear" w:color="auto" w:fill="auto"/>
                <w:lang w:val="en-US" w:eastAsia="zh-CN"/>
              </w:rPr>
              <w:t>颁发</w:t>
            </w:r>
            <w:r>
              <w:rPr>
                <w:rFonts w:hint="eastAsia" w:ascii="宋体" w:hAnsi="宋体" w:eastAsia="宋体" w:cs="宋体"/>
                <w:i w:val="0"/>
                <w:iCs w:val="0"/>
                <w:caps w:val="0"/>
                <w:color w:val="auto"/>
                <w:spacing w:val="0"/>
                <w:sz w:val="21"/>
                <w:szCs w:val="21"/>
                <w:highlight w:val="none"/>
                <w:shd w:val="clear" w:color="auto" w:fill="auto"/>
              </w:rPr>
              <w:t>的</w:t>
            </w:r>
            <w:r>
              <w:rPr>
                <w:rFonts w:hint="eastAsia" w:ascii="宋体" w:hAnsi="宋体" w:cs="宋体"/>
                <w:i w:val="0"/>
                <w:iCs w:val="0"/>
                <w:caps w:val="0"/>
                <w:color w:val="auto"/>
                <w:spacing w:val="0"/>
                <w:sz w:val="21"/>
                <w:szCs w:val="21"/>
                <w:highlight w:val="none"/>
                <w:shd w:val="clear" w:color="auto" w:fill="auto"/>
                <w:lang w:val="en-US" w:eastAsia="zh-CN"/>
              </w:rPr>
              <w:t>发明</w:t>
            </w:r>
            <w:r>
              <w:rPr>
                <w:rFonts w:hint="eastAsia" w:ascii="宋体" w:hAnsi="宋体" w:eastAsia="宋体" w:cs="宋体"/>
                <w:i w:val="0"/>
                <w:iCs w:val="0"/>
                <w:caps w:val="0"/>
                <w:color w:val="auto"/>
                <w:spacing w:val="0"/>
                <w:sz w:val="21"/>
                <w:szCs w:val="21"/>
                <w:highlight w:val="none"/>
                <w:shd w:val="clear" w:color="auto" w:fill="auto"/>
              </w:rPr>
              <w:t>专利证书</w:t>
            </w:r>
            <w:r>
              <w:rPr>
                <w:rFonts w:hint="eastAsia" w:ascii="宋体" w:hAnsi="宋体" w:cs="宋体"/>
                <w:color w:val="auto"/>
                <w:szCs w:val="21"/>
                <w:highlight w:val="none"/>
                <w:shd w:val="clear" w:color="auto" w:fill="auto"/>
                <w:lang w:val="en-US" w:eastAsia="zh-CN"/>
              </w:rPr>
              <w:t>或</w:t>
            </w:r>
            <w:r>
              <w:rPr>
                <w:rFonts w:hint="eastAsia" w:ascii="宋体" w:hAnsi="宋体" w:cs="宋体"/>
                <w:color w:val="auto"/>
                <w:szCs w:val="21"/>
                <w:highlight w:val="none"/>
                <w:shd w:val="clear" w:color="auto" w:fill="auto"/>
              </w:rPr>
              <w:t>实用新型专利</w:t>
            </w:r>
            <w:r>
              <w:rPr>
                <w:rFonts w:hint="eastAsia" w:ascii="宋体" w:hAnsi="宋体" w:cs="宋体"/>
                <w:color w:val="auto"/>
                <w:szCs w:val="21"/>
                <w:highlight w:val="none"/>
                <w:shd w:val="clear" w:color="auto" w:fill="auto"/>
                <w:lang w:val="en-US" w:eastAsia="zh-CN"/>
              </w:rPr>
              <w:t>证书</w:t>
            </w:r>
            <w:r>
              <w:rPr>
                <w:rFonts w:hint="eastAsia" w:ascii="宋体" w:hAnsi="宋体" w:cs="宋体"/>
                <w:i w:val="0"/>
                <w:iCs w:val="0"/>
                <w:caps w:val="0"/>
                <w:color w:val="auto"/>
                <w:spacing w:val="0"/>
                <w:sz w:val="21"/>
                <w:szCs w:val="21"/>
                <w:highlight w:val="none"/>
                <w:shd w:val="clear" w:color="auto" w:fill="auto"/>
                <w:lang w:eastAsia="zh-CN"/>
              </w:rPr>
              <w:t>：</w:t>
            </w:r>
          </w:p>
          <w:p w14:paraId="032C54C5">
            <w:pPr>
              <w:shd w:val="clear" w:color="auto" w:fill="auto"/>
              <w:spacing w:line="240" w:lineRule="auto"/>
              <w:jc w:val="left"/>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shd w:val="clear" w:color="auto" w:fill="auto"/>
              </w:rPr>
              <w:t>（1）获得</w:t>
            </w:r>
            <w:r>
              <w:rPr>
                <w:rFonts w:hint="eastAsia" w:ascii="宋体" w:hAnsi="宋体" w:cs="宋体"/>
                <w:i w:val="0"/>
                <w:iCs w:val="0"/>
                <w:caps w:val="0"/>
                <w:color w:val="auto"/>
                <w:spacing w:val="0"/>
                <w:sz w:val="21"/>
                <w:szCs w:val="21"/>
                <w:highlight w:val="none"/>
                <w:shd w:val="clear" w:color="auto" w:fill="auto"/>
                <w:lang w:val="en-US" w:eastAsia="zh-CN"/>
              </w:rPr>
              <w:t>8</w:t>
            </w:r>
            <w:r>
              <w:rPr>
                <w:rFonts w:hint="eastAsia" w:ascii="宋体" w:hAnsi="宋体" w:eastAsia="宋体" w:cs="宋体"/>
                <w:i w:val="0"/>
                <w:iCs w:val="0"/>
                <w:caps w:val="0"/>
                <w:color w:val="auto"/>
                <w:spacing w:val="0"/>
                <w:sz w:val="21"/>
                <w:szCs w:val="21"/>
                <w:highlight w:val="none"/>
                <w:shd w:val="clear" w:color="auto" w:fill="auto"/>
              </w:rPr>
              <w:t>项以上（不含本数）的得</w:t>
            </w:r>
            <w:r>
              <w:rPr>
                <w:rFonts w:hint="eastAsia" w:ascii="宋体" w:hAnsi="宋体" w:cs="宋体"/>
                <w:i w:val="0"/>
                <w:iCs w:val="0"/>
                <w:caps w:val="0"/>
                <w:color w:val="auto"/>
                <w:spacing w:val="0"/>
                <w:sz w:val="21"/>
                <w:szCs w:val="21"/>
                <w:highlight w:val="none"/>
                <w:shd w:val="clear" w:color="auto" w:fill="auto"/>
                <w:lang w:val="en-US" w:eastAsia="zh-CN"/>
              </w:rPr>
              <w:t>8</w:t>
            </w:r>
            <w:r>
              <w:rPr>
                <w:rFonts w:hint="eastAsia" w:ascii="宋体" w:hAnsi="宋体" w:eastAsia="宋体" w:cs="宋体"/>
                <w:i w:val="0"/>
                <w:iCs w:val="0"/>
                <w:caps w:val="0"/>
                <w:color w:val="auto"/>
                <w:spacing w:val="0"/>
                <w:sz w:val="21"/>
                <w:szCs w:val="21"/>
                <w:highlight w:val="none"/>
                <w:shd w:val="clear" w:color="auto" w:fill="auto"/>
              </w:rPr>
              <w:t>分；</w:t>
            </w:r>
          </w:p>
          <w:p w14:paraId="5BF61633">
            <w:pPr>
              <w:shd w:val="clear" w:color="auto" w:fill="auto"/>
              <w:spacing w:line="240" w:lineRule="auto"/>
              <w:jc w:val="left"/>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shd w:val="clear" w:color="auto" w:fill="auto"/>
              </w:rPr>
              <w:t>（2）获得</w:t>
            </w:r>
            <w:r>
              <w:rPr>
                <w:rFonts w:hint="eastAsia" w:ascii="宋体" w:hAnsi="宋体" w:cs="宋体"/>
                <w:i w:val="0"/>
                <w:iCs w:val="0"/>
                <w:caps w:val="0"/>
                <w:color w:val="auto"/>
                <w:spacing w:val="0"/>
                <w:sz w:val="21"/>
                <w:szCs w:val="21"/>
                <w:highlight w:val="none"/>
                <w:shd w:val="clear" w:color="auto" w:fill="auto"/>
                <w:lang w:val="en-US" w:eastAsia="zh-CN"/>
              </w:rPr>
              <w:t>5</w:t>
            </w:r>
            <w:r>
              <w:rPr>
                <w:rFonts w:hint="eastAsia" w:ascii="宋体" w:hAnsi="宋体" w:eastAsia="宋体" w:cs="宋体"/>
                <w:i w:val="0"/>
                <w:iCs w:val="0"/>
                <w:caps w:val="0"/>
                <w:color w:val="auto"/>
                <w:spacing w:val="0"/>
                <w:sz w:val="21"/>
                <w:szCs w:val="21"/>
                <w:highlight w:val="none"/>
                <w:shd w:val="clear" w:color="auto" w:fill="auto"/>
              </w:rPr>
              <w:t>~</w:t>
            </w:r>
            <w:r>
              <w:rPr>
                <w:rFonts w:hint="eastAsia" w:ascii="宋体" w:hAnsi="宋体" w:cs="宋体"/>
                <w:i w:val="0"/>
                <w:iCs w:val="0"/>
                <w:caps w:val="0"/>
                <w:color w:val="auto"/>
                <w:spacing w:val="0"/>
                <w:sz w:val="21"/>
                <w:szCs w:val="21"/>
                <w:highlight w:val="none"/>
                <w:shd w:val="clear" w:color="auto" w:fill="auto"/>
                <w:lang w:val="en-US" w:eastAsia="zh-CN"/>
              </w:rPr>
              <w:t>8</w:t>
            </w:r>
            <w:r>
              <w:rPr>
                <w:rFonts w:hint="eastAsia" w:ascii="宋体" w:hAnsi="宋体" w:eastAsia="宋体" w:cs="宋体"/>
                <w:i w:val="0"/>
                <w:iCs w:val="0"/>
                <w:caps w:val="0"/>
                <w:color w:val="auto"/>
                <w:spacing w:val="0"/>
                <w:sz w:val="21"/>
                <w:szCs w:val="21"/>
                <w:highlight w:val="none"/>
                <w:shd w:val="clear" w:color="auto" w:fill="auto"/>
              </w:rPr>
              <w:t>项（含本数）的得</w:t>
            </w:r>
            <w:r>
              <w:rPr>
                <w:rFonts w:hint="eastAsia" w:ascii="宋体" w:hAnsi="宋体" w:cs="宋体"/>
                <w:i w:val="0"/>
                <w:iCs w:val="0"/>
                <w:caps w:val="0"/>
                <w:color w:val="auto"/>
                <w:spacing w:val="0"/>
                <w:sz w:val="21"/>
                <w:szCs w:val="21"/>
                <w:highlight w:val="none"/>
                <w:shd w:val="clear" w:color="auto" w:fill="auto"/>
                <w:lang w:val="en-US" w:eastAsia="zh-CN"/>
              </w:rPr>
              <w:t>4</w:t>
            </w:r>
            <w:r>
              <w:rPr>
                <w:rFonts w:hint="eastAsia" w:ascii="宋体" w:hAnsi="宋体" w:eastAsia="宋体" w:cs="宋体"/>
                <w:i w:val="0"/>
                <w:iCs w:val="0"/>
                <w:caps w:val="0"/>
                <w:color w:val="auto"/>
                <w:spacing w:val="0"/>
                <w:sz w:val="21"/>
                <w:szCs w:val="21"/>
                <w:highlight w:val="none"/>
                <w:shd w:val="clear" w:color="auto" w:fill="auto"/>
              </w:rPr>
              <w:t>分；</w:t>
            </w:r>
          </w:p>
          <w:p w14:paraId="6F1797AC">
            <w:pPr>
              <w:shd w:val="clear" w:color="auto" w:fill="auto"/>
              <w:spacing w:line="240" w:lineRule="auto"/>
              <w:jc w:val="left"/>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shd w:val="clear" w:color="auto" w:fill="auto"/>
              </w:rPr>
              <w:t>（3）获得1~</w:t>
            </w:r>
            <w:r>
              <w:rPr>
                <w:rFonts w:hint="eastAsia" w:ascii="宋体" w:hAnsi="宋体" w:cs="宋体"/>
                <w:i w:val="0"/>
                <w:iCs w:val="0"/>
                <w:caps w:val="0"/>
                <w:color w:val="auto"/>
                <w:spacing w:val="0"/>
                <w:sz w:val="21"/>
                <w:szCs w:val="21"/>
                <w:highlight w:val="none"/>
                <w:shd w:val="clear" w:color="auto" w:fill="auto"/>
                <w:lang w:val="en-US" w:eastAsia="zh-CN"/>
              </w:rPr>
              <w:t>4</w:t>
            </w:r>
            <w:r>
              <w:rPr>
                <w:rFonts w:hint="eastAsia" w:ascii="宋体" w:hAnsi="宋体" w:eastAsia="宋体" w:cs="宋体"/>
                <w:i w:val="0"/>
                <w:iCs w:val="0"/>
                <w:caps w:val="0"/>
                <w:color w:val="auto"/>
                <w:spacing w:val="0"/>
                <w:sz w:val="21"/>
                <w:szCs w:val="21"/>
                <w:highlight w:val="none"/>
                <w:shd w:val="clear" w:color="auto" w:fill="auto"/>
              </w:rPr>
              <w:t>项（含本数）的得</w:t>
            </w:r>
            <w:r>
              <w:rPr>
                <w:rFonts w:hint="eastAsia" w:ascii="宋体" w:hAnsi="宋体" w:eastAsia="宋体" w:cs="宋体"/>
                <w:i w:val="0"/>
                <w:iCs w:val="0"/>
                <w:caps w:val="0"/>
                <w:color w:val="auto"/>
                <w:spacing w:val="0"/>
                <w:sz w:val="21"/>
                <w:szCs w:val="21"/>
                <w:highlight w:val="none"/>
                <w:shd w:val="clear" w:color="auto" w:fill="auto"/>
                <w:lang w:val="en-US" w:eastAsia="zh-CN"/>
              </w:rPr>
              <w:t>1</w:t>
            </w:r>
            <w:r>
              <w:rPr>
                <w:rFonts w:hint="eastAsia" w:ascii="宋体" w:hAnsi="宋体" w:eastAsia="宋体" w:cs="宋体"/>
                <w:i w:val="0"/>
                <w:iCs w:val="0"/>
                <w:caps w:val="0"/>
                <w:color w:val="auto"/>
                <w:spacing w:val="0"/>
                <w:sz w:val="21"/>
                <w:szCs w:val="21"/>
                <w:highlight w:val="none"/>
                <w:shd w:val="clear" w:color="auto" w:fill="auto"/>
              </w:rPr>
              <w:t>分；</w:t>
            </w:r>
          </w:p>
          <w:p w14:paraId="7ADF1074">
            <w:pPr>
              <w:adjustRightInd w:val="0"/>
              <w:rPr>
                <w:rFonts w:hint="eastAsia" w:ascii="宋体" w:hAnsi="宋体"/>
                <w:color w:val="auto"/>
                <w:szCs w:val="21"/>
                <w:highlight w:val="none"/>
                <w:lang w:val="en-US" w:eastAsia="zh-CN"/>
              </w:rPr>
            </w:pPr>
            <w:r>
              <w:rPr>
                <w:rFonts w:hint="eastAsia" w:ascii="宋体" w:hAnsi="宋体" w:eastAsia="宋体" w:cs="宋体"/>
                <w:i w:val="0"/>
                <w:iCs w:val="0"/>
                <w:caps w:val="0"/>
                <w:color w:val="auto"/>
                <w:spacing w:val="0"/>
                <w:sz w:val="21"/>
                <w:szCs w:val="21"/>
                <w:highlight w:val="none"/>
                <w:shd w:val="clear" w:color="auto" w:fill="auto"/>
              </w:rPr>
              <w:t>注：须提供专利证书复印件并加盖公章。未按要求提供则不得分。</w:t>
            </w:r>
          </w:p>
        </w:tc>
      </w:tr>
      <w:tr w14:paraId="20417922">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303" w:type="pct"/>
            <w:vMerge w:val="restart"/>
            <w:tcBorders>
              <w:top w:val="single" w:color="auto" w:sz="4" w:space="0"/>
              <w:left w:val="single" w:color="auto" w:sz="4" w:space="0"/>
              <w:right w:val="single" w:color="auto" w:sz="4" w:space="0"/>
            </w:tcBorders>
            <w:vAlign w:val="center"/>
          </w:tcPr>
          <w:p w14:paraId="3B2FB863">
            <w:pPr>
              <w:widowControl/>
              <w:adjustRightIn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保障措施</w:t>
            </w:r>
          </w:p>
        </w:tc>
        <w:tc>
          <w:tcPr>
            <w:tcW w:w="327" w:type="pct"/>
            <w:tcBorders>
              <w:top w:val="single" w:color="auto" w:sz="4" w:space="0"/>
              <w:left w:val="single" w:color="auto" w:sz="4" w:space="0"/>
              <w:right w:val="single" w:color="auto" w:sz="4" w:space="0"/>
            </w:tcBorders>
            <w:shd w:val="clear" w:color="auto" w:fill="auto"/>
            <w:vAlign w:val="center"/>
          </w:tcPr>
          <w:p w14:paraId="4837F8E2">
            <w:pPr>
              <w:widowControl/>
              <w:adjustRightInd/>
              <w:spacing w:line="315" w:lineRule="atLeast"/>
              <w:jc w:val="center"/>
              <w:rPr>
                <w:rFonts w:hint="eastAsia" w:ascii="宋体" w:hAnsi="宋体" w:cs="宋体"/>
                <w:color w:val="auto"/>
                <w:kern w:val="0"/>
                <w:szCs w:val="21"/>
                <w:highlight w:val="none"/>
              </w:rPr>
            </w:pP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保</w:t>
            </w:r>
            <w:r>
              <w:rPr>
                <w:rFonts w:hint="eastAsia" w:ascii="宋体" w:hAnsi="宋体" w:eastAsia="宋体" w:cs="宋体"/>
                <w:color w:val="auto"/>
                <w:sz w:val="21"/>
                <w:szCs w:val="21"/>
                <w:highlight w:val="none"/>
                <w:lang w:val="en-US" w:eastAsia="zh-CN"/>
              </w:rPr>
              <w:t>障</w:t>
            </w:r>
            <w:r>
              <w:rPr>
                <w:rFonts w:hint="eastAsia" w:ascii="宋体" w:hAnsi="宋体" w:eastAsia="宋体" w:cs="宋体"/>
                <w:color w:val="auto"/>
                <w:sz w:val="21"/>
                <w:szCs w:val="21"/>
                <w:highlight w:val="none"/>
              </w:rPr>
              <w:t>措施</w:t>
            </w:r>
          </w:p>
        </w:tc>
        <w:tc>
          <w:tcPr>
            <w:tcW w:w="262" w:type="pct"/>
            <w:tcBorders>
              <w:top w:val="single" w:color="auto" w:sz="4" w:space="0"/>
              <w:left w:val="single" w:color="auto" w:sz="4" w:space="0"/>
              <w:right w:val="single" w:color="auto" w:sz="4" w:space="0"/>
            </w:tcBorders>
            <w:shd w:val="clear" w:color="auto" w:fill="FFFFFF"/>
            <w:vAlign w:val="center"/>
          </w:tcPr>
          <w:p w14:paraId="35EACA0A">
            <w:pPr>
              <w:widowControl/>
              <w:adjustRightInd w:val="0"/>
              <w:snapToGrid w:val="0"/>
              <w:jc w:val="center"/>
              <w:rPr>
                <w:rFonts w:hint="eastAsia" w:ascii="宋体" w:hAnsi="宋体" w:eastAsia="宋体" w:cs="宋体"/>
                <w:color w:val="auto"/>
                <w:kern w:val="0"/>
                <w:szCs w:val="21"/>
                <w:highlight w:val="none"/>
                <w:lang w:bidi="zh-CN"/>
              </w:rPr>
            </w:pPr>
            <w:r>
              <w:rPr>
                <w:rFonts w:hint="eastAsia" w:ascii="宋体" w:hAnsi="宋体" w:cs="宋体"/>
                <w:color w:val="auto"/>
                <w:kern w:val="0"/>
                <w:szCs w:val="21"/>
                <w:highlight w:val="none"/>
                <w:lang w:val="en-US" w:bidi="zh-CN"/>
              </w:rPr>
              <w:t>10</w:t>
            </w:r>
            <w:r>
              <w:rPr>
                <w:rFonts w:hint="eastAsia" w:ascii="宋体" w:hAnsi="宋体" w:eastAsia="宋体" w:cs="宋体"/>
                <w:color w:val="auto"/>
                <w:kern w:val="0"/>
                <w:szCs w:val="21"/>
                <w:highlight w:val="none"/>
                <w:lang w:val="en-US" w:bidi="zh-CN"/>
              </w:rPr>
              <w:t>分</w:t>
            </w:r>
          </w:p>
        </w:tc>
        <w:tc>
          <w:tcPr>
            <w:tcW w:w="4107" w:type="pct"/>
            <w:tcBorders>
              <w:top w:val="single" w:color="auto" w:sz="4" w:space="0"/>
              <w:left w:val="single" w:color="auto" w:sz="4" w:space="0"/>
              <w:bottom w:val="single" w:color="auto" w:sz="4" w:space="0"/>
              <w:right w:val="single" w:color="auto" w:sz="4" w:space="0"/>
            </w:tcBorders>
            <w:shd w:val="clear" w:color="auto" w:fill="FFFFFF"/>
            <w:vAlign w:val="center"/>
          </w:tcPr>
          <w:p w14:paraId="18E93DB4">
            <w:pPr>
              <w:widowControl/>
              <w:adjustRightInd w:val="0"/>
              <w:snapToGrid w:val="0"/>
              <w:spacing w:line="240" w:lineRule="auto"/>
              <w:jc w:val="both"/>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rPr>
              <w:t>优：</w:t>
            </w:r>
            <w:r>
              <w:rPr>
                <w:rFonts w:hint="eastAsia" w:ascii="宋体" w:hAnsi="宋体" w:eastAsia="宋体" w:cs="宋体"/>
                <w:color w:val="auto"/>
                <w:sz w:val="21"/>
                <w:szCs w:val="21"/>
                <w:highlight w:val="none"/>
              </w:rPr>
              <w:t>针对本项目的特点，对光伏</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储能、充电桩</w:t>
            </w:r>
            <w:r>
              <w:rPr>
                <w:rFonts w:hint="eastAsia" w:ascii="宋体" w:hAnsi="宋体" w:eastAsia="宋体" w:cs="宋体"/>
                <w:color w:val="auto"/>
                <w:sz w:val="21"/>
                <w:szCs w:val="21"/>
                <w:highlight w:val="none"/>
              </w:rPr>
              <w:t>施工的重点、难点分析充分到位，认识准确，有充分考虑设备安装及调试等影响因素，并针对重点、难点分析情况，提出可行、有效、经济、安全的处理措施</w:t>
            </w:r>
            <w:r>
              <w:rPr>
                <w:rFonts w:hint="eastAsia" w:ascii="宋体" w:hAnsi="宋体" w:cs="宋体"/>
                <w:color w:val="auto"/>
                <w:kern w:val="0"/>
                <w:szCs w:val="21"/>
                <w:highlight w:val="none"/>
              </w:rPr>
              <w:t>，得</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w:t>
            </w:r>
          </w:p>
          <w:p w14:paraId="5B4D659B">
            <w:pPr>
              <w:widowControl/>
              <w:adjustRightInd w:val="0"/>
              <w:snapToGrid w:val="0"/>
              <w:spacing w:line="240" w:lineRule="auto"/>
              <w:jc w:val="both"/>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rPr>
              <w:t>良：</w:t>
            </w:r>
            <w:r>
              <w:rPr>
                <w:rFonts w:hint="eastAsia" w:ascii="宋体" w:hAnsi="宋体" w:eastAsia="宋体" w:cs="宋体"/>
                <w:color w:val="auto"/>
                <w:sz w:val="21"/>
                <w:szCs w:val="21"/>
                <w:highlight w:val="none"/>
              </w:rPr>
              <w:t>针对本项目的特点，对光伏</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储能、充电桩</w:t>
            </w:r>
            <w:r>
              <w:rPr>
                <w:rFonts w:hint="eastAsia" w:ascii="宋体" w:hAnsi="宋体" w:eastAsia="宋体" w:cs="宋体"/>
                <w:color w:val="auto"/>
                <w:sz w:val="21"/>
                <w:szCs w:val="21"/>
                <w:highlight w:val="none"/>
              </w:rPr>
              <w:t>施工的重点、难点分析较为到位，认识准确，有较为考虑设备安装及调试等影响因素，并针对重点、难点分析情况，提出可行、有效、经济、安全的处理措施</w:t>
            </w:r>
            <w:r>
              <w:rPr>
                <w:rFonts w:hint="eastAsia" w:ascii="宋体" w:hAnsi="宋体" w:cs="宋体"/>
                <w:color w:val="auto"/>
                <w:kern w:val="0"/>
                <w:szCs w:val="21"/>
                <w:highlight w:val="none"/>
              </w:rPr>
              <w:t>，得</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w:t>
            </w:r>
          </w:p>
          <w:p w14:paraId="23A87AE8">
            <w:pPr>
              <w:widowControl/>
              <w:adjustRightInd w:val="0"/>
              <w:snapToGrid w:val="0"/>
              <w:spacing w:line="240" w:lineRule="auto"/>
              <w:jc w:val="both"/>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rPr>
              <w:t>中：</w:t>
            </w:r>
            <w:r>
              <w:rPr>
                <w:rFonts w:hint="eastAsia" w:ascii="宋体" w:hAnsi="宋体" w:eastAsia="宋体" w:cs="宋体"/>
                <w:color w:val="auto"/>
                <w:sz w:val="21"/>
                <w:szCs w:val="21"/>
                <w:highlight w:val="none"/>
              </w:rPr>
              <w:t>针对本项目的特点，对光伏</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储能、充电桩</w:t>
            </w:r>
            <w:r>
              <w:rPr>
                <w:rFonts w:hint="eastAsia" w:ascii="宋体" w:hAnsi="宋体" w:eastAsia="宋体" w:cs="宋体"/>
                <w:color w:val="auto"/>
                <w:sz w:val="21"/>
                <w:szCs w:val="21"/>
                <w:highlight w:val="none"/>
              </w:rPr>
              <w:t>施工的重点、难点分析基本到位，认识准确，有基本考虑设备安装及调试等影响因素，并针对重点、难点分析情况，提出可行、有效、经济、安全的处理措施</w:t>
            </w:r>
            <w:r>
              <w:rPr>
                <w:rFonts w:hint="eastAsia" w:ascii="宋体" w:hAnsi="宋体" w:cs="宋体"/>
                <w:color w:val="auto"/>
                <w:kern w:val="0"/>
                <w:szCs w:val="21"/>
                <w:highlight w:val="none"/>
              </w:rPr>
              <w:t>，得</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w:t>
            </w:r>
          </w:p>
          <w:p w14:paraId="040865BA">
            <w:pPr>
              <w:widowControl/>
              <w:adjustRightInd w:val="0"/>
              <w:snapToGrid w:val="0"/>
              <w:spacing w:line="240" w:lineRule="auto"/>
              <w:jc w:val="both"/>
              <w:rPr>
                <w:rFonts w:hint="eastAsia" w:ascii="宋体" w:hAnsi="宋体" w:eastAsia="宋体" w:cs="宋体"/>
                <w:color w:val="auto"/>
                <w:szCs w:val="21"/>
                <w:highlight w:val="none"/>
              </w:rPr>
            </w:pPr>
            <w:r>
              <w:rPr>
                <w:rFonts w:hint="eastAsia" w:ascii="宋体" w:hAnsi="宋体" w:cs="宋体"/>
                <w:color w:val="auto"/>
                <w:szCs w:val="21"/>
                <w:highlight w:val="none"/>
              </w:rPr>
              <w:t>差：</w:t>
            </w:r>
            <w:r>
              <w:rPr>
                <w:rFonts w:hint="eastAsia" w:ascii="宋体" w:hAnsi="宋体" w:cs="宋体"/>
                <w:color w:val="auto"/>
                <w:kern w:val="0"/>
                <w:szCs w:val="21"/>
                <w:highlight w:val="none"/>
              </w:rPr>
              <w:t>不满足前述要求者，得0分。</w:t>
            </w:r>
          </w:p>
        </w:tc>
      </w:tr>
      <w:tr w14:paraId="791AF7C7">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303" w:type="pct"/>
            <w:vMerge w:val="continue"/>
            <w:tcBorders>
              <w:left w:val="single" w:color="auto" w:sz="4" w:space="0"/>
              <w:right w:val="single" w:color="auto" w:sz="4" w:space="0"/>
            </w:tcBorders>
            <w:vAlign w:val="center"/>
          </w:tcPr>
          <w:p w14:paraId="3C861CEE">
            <w:pPr>
              <w:widowControl/>
              <w:adjustRightInd w:val="0"/>
              <w:jc w:val="center"/>
              <w:rPr>
                <w:rFonts w:hint="eastAsia" w:ascii="宋体" w:hAnsi="宋体"/>
                <w:color w:val="auto"/>
                <w:szCs w:val="21"/>
                <w:highlight w:val="none"/>
              </w:rPr>
            </w:pPr>
          </w:p>
        </w:tc>
        <w:tc>
          <w:tcPr>
            <w:tcW w:w="327" w:type="pct"/>
            <w:tcBorders>
              <w:top w:val="single" w:color="auto" w:sz="4" w:space="0"/>
              <w:left w:val="single" w:color="auto" w:sz="4" w:space="0"/>
              <w:right w:val="single" w:color="auto" w:sz="4" w:space="0"/>
            </w:tcBorders>
            <w:shd w:val="clear" w:color="auto" w:fill="auto"/>
            <w:vAlign w:val="center"/>
          </w:tcPr>
          <w:p w14:paraId="249D38BD">
            <w:pPr>
              <w:widowControl/>
              <w:adjustRightInd/>
              <w:spacing w:line="315"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服务保</w:t>
            </w:r>
            <w:r>
              <w:rPr>
                <w:rFonts w:hint="eastAsia" w:ascii="宋体" w:hAnsi="宋体" w:cs="宋体"/>
                <w:color w:val="auto"/>
                <w:sz w:val="21"/>
                <w:szCs w:val="21"/>
                <w:highlight w:val="none"/>
                <w:lang w:val="en-US" w:eastAsia="zh-CN"/>
              </w:rPr>
              <w:t>障</w:t>
            </w:r>
            <w:r>
              <w:rPr>
                <w:rFonts w:hint="eastAsia" w:ascii="宋体" w:hAnsi="宋体" w:eastAsia="宋体" w:cs="宋体"/>
                <w:color w:val="auto"/>
                <w:sz w:val="21"/>
                <w:szCs w:val="21"/>
                <w:highlight w:val="none"/>
              </w:rPr>
              <w:t>措施</w:t>
            </w:r>
          </w:p>
        </w:tc>
        <w:tc>
          <w:tcPr>
            <w:tcW w:w="262" w:type="pct"/>
            <w:tcBorders>
              <w:top w:val="single" w:color="auto" w:sz="4" w:space="0"/>
              <w:left w:val="single" w:color="auto" w:sz="4" w:space="0"/>
              <w:right w:val="single" w:color="auto" w:sz="4" w:space="0"/>
            </w:tcBorders>
            <w:shd w:val="clear" w:color="auto" w:fill="FFFFFF"/>
            <w:vAlign w:val="center"/>
          </w:tcPr>
          <w:p w14:paraId="2A4A18A7">
            <w:pPr>
              <w:widowControl/>
              <w:adjustRightInd w:val="0"/>
              <w:snapToGrid w:val="0"/>
              <w:jc w:val="center"/>
              <w:rPr>
                <w:rFonts w:hint="eastAsia" w:ascii="宋体" w:hAnsi="宋体" w:eastAsia="宋体" w:cs="宋体"/>
                <w:color w:val="auto"/>
                <w:kern w:val="0"/>
                <w:sz w:val="21"/>
                <w:szCs w:val="21"/>
                <w:highlight w:val="none"/>
                <w:lang w:val="en-US" w:eastAsia="zh-CN" w:bidi="zh-CN"/>
              </w:rPr>
            </w:pPr>
            <w:r>
              <w:rPr>
                <w:rFonts w:hint="eastAsia" w:ascii="宋体" w:hAnsi="宋体" w:cs="宋体"/>
                <w:color w:val="auto"/>
                <w:kern w:val="0"/>
                <w:szCs w:val="21"/>
                <w:highlight w:val="none"/>
                <w:lang w:val="en-US" w:bidi="zh-CN"/>
              </w:rPr>
              <w:t>10</w:t>
            </w:r>
            <w:r>
              <w:rPr>
                <w:rFonts w:hint="eastAsia" w:ascii="宋体" w:hAnsi="宋体" w:eastAsia="宋体" w:cs="宋体"/>
                <w:color w:val="auto"/>
                <w:kern w:val="0"/>
                <w:szCs w:val="21"/>
                <w:highlight w:val="none"/>
                <w:lang w:val="en-US" w:bidi="zh-CN"/>
              </w:rPr>
              <w:t>分</w:t>
            </w:r>
          </w:p>
        </w:tc>
        <w:tc>
          <w:tcPr>
            <w:tcW w:w="4107" w:type="pct"/>
            <w:tcBorders>
              <w:top w:val="single" w:color="auto" w:sz="4" w:space="0"/>
              <w:left w:val="single" w:color="auto" w:sz="4" w:space="0"/>
              <w:bottom w:val="single" w:color="auto" w:sz="4" w:space="0"/>
              <w:right w:val="single" w:color="auto" w:sz="4" w:space="0"/>
            </w:tcBorders>
            <w:shd w:val="clear" w:color="auto" w:fill="FFFFFF"/>
            <w:vAlign w:val="center"/>
          </w:tcPr>
          <w:p w14:paraId="4AF52BB7">
            <w:pPr>
              <w:widowControl/>
              <w:adjustRightInd w:val="0"/>
              <w:snapToGrid w:val="0"/>
              <w:spacing w:line="240" w:lineRule="auto"/>
              <w:jc w:val="both"/>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rPr>
              <w:t>优：</w:t>
            </w:r>
            <w:r>
              <w:rPr>
                <w:rFonts w:hint="eastAsia" w:ascii="宋体" w:hAnsi="宋体" w:cs="宋体"/>
                <w:color w:val="auto"/>
                <w:szCs w:val="21"/>
                <w:highlight w:val="none"/>
                <w:lang w:val="en-US" w:eastAsia="zh-CN"/>
              </w:rPr>
              <w:t>光伏、储能、充电桩售后</w:t>
            </w:r>
            <w:r>
              <w:rPr>
                <w:rFonts w:hint="eastAsia" w:ascii="宋体" w:hAnsi="宋体" w:eastAsia="宋体" w:cs="宋体"/>
                <w:color w:val="auto"/>
                <w:sz w:val="21"/>
                <w:szCs w:val="21"/>
                <w:highlight w:val="none"/>
              </w:rPr>
              <w:t>服务质量</w:t>
            </w:r>
            <w:r>
              <w:rPr>
                <w:rFonts w:hint="eastAsia" w:ascii="宋体" w:hAnsi="宋体" w:cs="宋体"/>
                <w:color w:val="auto"/>
                <w:sz w:val="21"/>
                <w:szCs w:val="21"/>
                <w:highlight w:val="none"/>
                <w:lang w:val="en-US" w:eastAsia="zh-CN"/>
              </w:rPr>
              <w:t>保障</w:t>
            </w:r>
            <w:r>
              <w:rPr>
                <w:rFonts w:hint="eastAsia" w:ascii="宋体" w:hAnsi="宋体" w:eastAsia="宋体" w:cs="宋体"/>
                <w:color w:val="auto"/>
                <w:sz w:val="21"/>
                <w:szCs w:val="21"/>
                <w:highlight w:val="none"/>
              </w:rPr>
              <w:t>措施</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结合技术要求文件</w:t>
            </w:r>
            <w:r>
              <w:rPr>
                <w:rFonts w:hint="eastAsia" w:ascii="宋体" w:hAnsi="宋体" w:eastAsia="宋体" w:cs="宋体"/>
                <w:color w:val="auto"/>
                <w:sz w:val="21"/>
                <w:szCs w:val="21"/>
                <w:highlight w:val="none"/>
              </w:rPr>
              <w:t>详细具体、针对性强、合理可行</w:t>
            </w:r>
            <w:r>
              <w:rPr>
                <w:rFonts w:hint="eastAsia" w:ascii="宋体" w:hAnsi="宋体" w:cs="宋体"/>
                <w:color w:val="auto"/>
                <w:kern w:val="0"/>
                <w:szCs w:val="21"/>
                <w:highlight w:val="none"/>
              </w:rPr>
              <w:t>，得</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w:t>
            </w:r>
          </w:p>
          <w:p w14:paraId="1F4F0DBF">
            <w:pPr>
              <w:widowControl/>
              <w:adjustRightInd w:val="0"/>
              <w:snapToGrid w:val="0"/>
              <w:spacing w:line="240" w:lineRule="auto"/>
              <w:jc w:val="both"/>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rPr>
              <w:t>良：</w:t>
            </w:r>
            <w:r>
              <w:rPr>
                <w:rFonts w:hint="eastAsia" w:ascii="宋体" w:hAnsi="宋体" w:cs="宋体"/>
                <w:color w:val="auto"/>
                <w:szCs w:val="21"/>
                <w:highlight w:val="none"/>
                <w:lang w:val="en-US" w:eastAsia="zh-CN"/>
              </w:rPr>
              <w:t>光伏、储能、充电桩售后</w:t>
            </w:r>
            <w:r>
              <w:rPr>
                <w:rFonts w:hint="eastAsia" w:ascii="宋体" w:hAnsi="宋体" w:eastAsia="宋体" w:cs="宋体"/>
                <w:color w:val="auto"/>
                <w:sz w:val="21"/>
                <w:szCs w:val="21"/>
                <w:highlight w:val="none"/>
              </w:rPr>
              <w:t>服务质量保</w:t>
            </w:r>
            <w:r>
              <w:rPr>
                <w:rFonts w:hint="eastAsia" w:ascii="宋体" w:hAnsi="宋体" w:cs="宋体"/>
                <w:color w:val="auto"/>
                <w:sz w:val="21"/>
                <w:szCs w:val="21"/>
                <w:highlight w:val="none"/>
                <w:lang w:val="en-US" w:eastAsia="zh-CN"/>
              </w:rPr>
              <w:t>障</w:t>
            </w:r>
            <w:r>
              <w:rPr>
                <w:rFonts w:hint="eastAsia" w:ascii="宋体" w:hAnsi="宋体" w:eastAsia="宋体" w:cs="宋体"/>
                <w:color w:val="auto"/>
                <w:sz w:val="21"/>
                <w:szCs w:val="21"/>
                <w:highlight w:val="none"/>
              </w:rPr>
              <w:t>措施</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结合技术要求文件</w:t>
            </w:r>
            <w:r>
              <w:rPr>
                <w:rFonts w:hint="eastAsia" w:ascii="宋体" w:hAnsi="宋体" w:eastAsia="宋体" w:cs="宋体"/>
                <w:color w:val="auto"/>
                <w:sz w:val="21"/>
                <w:szCs w:val="21"/>
                <w:highlight w:val="none"/>
              </w:rPr>
              <w:t>较详细具体、针对性较强、较合理可行</w:t>
            </w:r>
            <w:r>
              <w:rPr>
                <w:rFonts w:hint="eastAsia" w:ascii="宋体" w:hAnsi="宋体" w:cs="宋体"/>
                <w:color w:val="auto"/>
                <w:kern w:val="0"/>
                <w:szCs w:val="21"/>
                <w:highlight w:val="none"/>
              </w:rPr>
              <w:t>，得</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w:t>
            </w:r>
          </w:p>
          <w:p w14:paraId="06CD7EA5">
            <w:pPr>
              <w:widowControl/>
              <w:adjustRightInd w:val="0"/>
              <w:snapToGrid w:val="0"/>
              <w:spacing w:line="240" w:lineRule="auto"/>
              <w:jc w:val="both"/>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rPr>
              <w:t>中：</w:t>
            </w:r>
            <w:r>
              <w:rPr>
                <w:rFonts w:hint="eastAsia" w:ascii="宋体" w:hAnsi="宋体" w:cs="宋体"/>
                <w:color w:val="auto"/>
                <w:szCs w:val="21"/>
                <w:highlight w:val="none"/>
                <w:lang w:val="en-US" w:eastAsia="zh-CN"/>
              </w:rPr>
              <w:t>光伏、储能、充电桩售后</w:t>
            </w:r>
            <w:r>
              <w:rPr>
                <w:rFonts w:hint="eastAsia" w:ascii="宋体" w:hAnsi="宋体" w:eastAsia="宋体" w:cs="宋体"/>
                <w:color w:val="auto"/>
                <w:sz w:val="21"/>
                <w:szCs w:val="21"/>
                <w:highlight w:val="none"/>
              </w:rPr>
              <w:t>服务质量保</w:t>
            </w:r>
            <w:r>
              <w:rPr>
                <w:rFonts w:hint="eastAsia" w:ascii="宋体" w:hAnsi="宋体" w:cs="宋体"/>
                <w:color w:val="auto"/>
                <w:sz w:val="21"/>
                <w:szCs w:val="21"/>
                <w:highlight w:val="none"/>
                <w:lang w:val="en-US" w:eastAsia="zh-CN"/>
              </w:rPr>
              <w:t>障</w:t>
            </w:r>
            <w:r>
              <w:rPr>
                <w:rFonts w:hint="eastAsia" w:ascii="宋体" w:hAnsi="宋体" w:eastAsia="宋体" w:cs="宋体"/>
                <w:color w:val="auto"/>
                <w:sz w:val="21"/>
                <w:szCs w:val="21"/>
                <w:highlight w:val="none"/>
              </w:rPr>
              <w:t>措施</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结合技术要求文件</w:t>
            </w:r>
            <w:r>
              <w:rPr>
                <w:rFonts w:hint="eastAsia" w:ascii="宋体" w:hAnsi="宋体" w:eastAsia="宋体" w:cs="宋体"/>
                <w:color w:val="auto"/>
                <w:sz w:val="21"/>
                <w:szCs w:val="21"/>
                <w:highlight w:val="none"/>
              </w:rPr>
              <w:t>基本完整、有一定针对性、可行性一般</w:t>
            </w:r>
            <w:r>
              <w:rPr>
                <w:rFonts w:hint="eastAsia" w:ascii="宋体" w:hAnsi="宋体" w:cs="宋体"/>
                <w:color w:val="auto"/>
                <w:kern w:val="0"/>
                <w:szCs w:val="21"/>
                <w:highlight w:val="none"/>
              </w:rPr>
              <w:t>，得</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w:t>
            </w:r>
          </w:p>
          <w:p w14:paraId="5152C1E8">
            <w:pPr>
              <w:widowControl/>
              <w:adjustRightInd w:val="0"/>
              <w:snapToGrid w:val="0"/>
              <w:spacing w:line="24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差：</w:t>
            </w:r>
            <w:r>
              <w:rPr>
                <w:rFonts w:hint="eastAsia" w:ascii="宋体" w:hAnsi="宋体" w:cs="宋体"/>
                <w:color w:val="auto"/>
                <w:kern w:val="0"/>
                <w:szCs w:val="21"/>
                <w:highlight w:val="none"/>
              </w:rPr>
              <w:t>不满足前述要求者，得0分。</w:t>
            </w:r>
          </w:p>
        </w:tc>
      </w:tr>
      <w:tr w14:paraId="7C130144">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303" w:type="pct"/>
            <w:tcBorders>
              <w:top w:val="single" w:color="auto" w:sz="4" w:space="0"/>
              <w:left w:val="single" w:color="auto" w:sz="4" w:space="0"/>
              <w:bottom w:val="single" w:color="auto" w:sz="4" w:space="0"/>
              <w:right w:val="single" w:color="auto" w:sz="4" w:space="0"/>
            </w:tcBorders>
            <w:vAlign w:val="center"/>
          </w:tcPr>
          <w:p w14:paraId="26CA3CA0">
            <w:pPr>
              <w:widowControl/>
              <w:adjustRightInd w:val="0"/>
              <w:jc w:val="center"/>
              <w:rPr>
                <w:rFonts w:ascii="宋体" w:hAnsi="宋体"/>
                <w:color w:val="auto"/>
                <w:szCs w:val="21"/>
                <w:highlight w:val="none"/>
              </w:rPr>
            </w:pPr>
          </w:p>
        </w:tc>
        <w:tc>
          <w:tcPr>
            <w:tcW w:w="327" w:type="pct"/>
            <w:tcBorders>
              <w:top w:val="single" w:color="auto" w:sz="4" w:space="0"/>
              <w:left w:val="single" w:color="auto" w:sz="4" w:space="0"/>
              <w:bottom w:val="single" w:color="auto" w:sz="4" w:space="0"/>
              <w:right w:val="single" w:color="auto" w:sz="4" w:space="0"/>
            </w:tcBorders>
            <w:vAlign w:val="center"/>
          </w:tcPr>
          <w:p w14:paraId="1D1693F4">
            <w:pPr>
              <w:widowControl/>
              <w:adjustRightInd w:val="0"/>
              <w:jc w:val="center"/>
              <w:rPr>
                <w:rFonts w:ascii="宋体" w:hAnsi="宋体"/>
                <w:color w:val="auto"/>
                <w:szCs w:val="21"/>
                <w:highlight w:val="none"/>
              </w:rPr>
            </w:pPr>
            <w:r>
              <w:rPr>
                <w:rFonts w:hint="eastAsia" w:ascii="宋体" w:hAnsi="宋体"/>
                <w:color w:val="auto"/>
                <w:szCs w:val="21"/>
                <w:highlight w:val="none"/>
              </w:rPr>
              <w:t>合计</w:t>
            </w:r>
          </w:p>
        </w:tc>
        <w:tc>
          <w:tcPr>
            <w:tcW w:w="262" w:type="pct"/>
            <w:tcBorders>
              <w:top w:val="single" w:color="auto" w:sz="4" w:space="0"/>
              <w:left w:val="single" w:color="auto" w:sz="4" w:space="0"/>
              <w:bottom w:val="single" w:color="auto" w:sz="4" w:space="0"/>
              <w:right w:val="single" w:color="auto" w:sz="4" w:space="0"/>
            </w:tcBorders>
            <w:vAlign w:val="center"/>
          </w:tcPr>
          <w:p w14:paraId="0F038A61">
            <w:pPr>
              <w:widowControl/>
              <w:adjustRightIn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100</w:t>
            </w:r>
          </w:p>
        </w:tc>
        <w:tc>
          <w:tcPr>
            <w:tcW w:w="4107" w:type="pct"/>
            <w:tcBorders>
              <w:top w:val="single" w:color="auto" w:sz="4" w:space="0"/>
              <w:left w:val="single" w:color="auto" w:sz="4" w:space="0"/>
              <w:bottom w:val="single" w:color="auto" w:sz="4" w:space="0"/>
              <w:right w:val="single" w:color="auto" w:sz="4" w:space="0"/>
            </w:tcBorders>
            <w:vAlign w:val="center"/>
          </w:tcPr>
          <w:p w14:paraId="1C475FB0">
            <w:pPr>
              <w:widowControl/>
              <w:adjustRightInd w:val="0"/>
              <w:jc w:val="center"/>
              <w:rPr>
                <w:rFonts w:ascii="宋体" w:hAnsi="宋体"/>
                <w:color w:val="auto"/>
                <w:szCs w:val="21"/>
                <w:highlight w:val="none"/>
              </w:rPr>
            </w:pPr>
          </w:p>
        </w:tc>
      </w:tr>
    </w:tbl>
    <w:p w14:paraId="43324A20">
      <w:pPr>
        <w:spacing w:line="320" w:lineRule="exact"/>
        <w:rPr>
          <w:rFonts w:ascii="宋体" w:hAnsi="宋体"/>
          <w:bCs/>
          <w:color w:val="auto"/>
          <w:highlight w:val="none"/>
        </w:rPr>
      </w:pPr>
      <w:r>
        <w:rPr>
          <w:rFonts w:hint="eastAsia" w:ascii="宋体" w:hAnsi="宋体"/>
          <w:b/>
          <w:color w:val="auto"/>
          <w:highlight w:val="none"/>
        </w:rPr>
        <w:t>备注：</w:t>
      </w:r>
      <w:r>
        <w:rPr>
          <w:rFonts w:hint="eastAsia" w:ascii="宋体" w:hAnsi="宋体"/>
          <w:color w:val="auto"/>
          <w:highlight w:val="none"/>
        </w:rPr>
        <w:t>本表按百分制评分，所有评委总分汇总后的算术平均值为投标人的最终得分。分数出现小数点，保留小数点后二位小数，三位小数四舍五入</w:t>
      </w:r>
      <w:r>
        <w:rPr>
          <w:rFonts w:hint="eastAsia" w:ascii="宋体" w:hAnsi="宋体"/>
          <w:bCs/>
          <w:color w:val="auto"/>
          <w:highlight w:val="none"/>
        </w:rPr>
        <w:t>。</w:t>
      </w:r>
    </w:p>
    <w:p w14:paraId="34129885">
      <w:pPr>
        <w:rPr>
          <w:rFonts w:ascii="宋体" w:hAnsi="宋体" w:cs="宋体"/>
          <w:color w:val="auto"/>
          <w:szCs w:val="21"/>
          <w:highlight w:val="none"/>
          <w:lang w:bidi="ar"/>
        </w:rPr>
      </w:pPr>
    </w:p>
    <w:p w14:paraId="7811A6F1">
      <w:pPr>
        <w:rPr>
          <w:rFonts w:ascii="宋体" w:hAnsi="宋体" w:cs="宋体"/>
          <w:color w:val="auto"/>
          <w:szCs w:val="21"/>
          <w:highlight w:val="none"/>
          <w:lang w:bidi="ar"/>
        </w:rPr>
        <w:sectPr>
          <w:headerReference r:id="rId8" w:type="first"/>
          <w:footerReference r:id="rId10" w:type="first"/>
          <w:headerReference r:id="rId7" w:type="default"/>
          <w:footerReference r:id="rId9" w:type="default"/>
          <w:endnotePr>
            <w:numFmt w:val="decimal"/>
          </w:endnotePr>
          <w:pgSz w:w="16838" w:h="11906" w:orient="landscape"/>
          <w:pgMar w:top="1418" w:right="1247" w:bottom="1418" w:left="1134" w:header="851" w:footer="907" w:gutter="0"/>
          <w:pgNumType w:fmt="decimal"/>
          <w:cols w:space="720" w:num="1"/>
          <w:titlePg/>
          <w:docGrid w:type="lines" w:linePitch="312" w:charSpace="0"/>
        </w:sectPr>
      </w:pPr>
      <w:r>
        <w:rPr>
          <w:rFonts w:hint="eastAsia" w:ascii="宋体" w:hAnsi="宋体" w:cs="宋体"/>
          <w:color w:val="auto"/>
          <w:szCs w:val="21"/>
          <w:highlight w:val="none"/>
          <w:lang w:bidi="ar"/>
        </w:rPr>
        <w:t>评委签名</w:t>
      </w:r>
      <w:r>
        <w:rPr>
          <w:rFonts w:hint="eastAsia" w:ascii="宋体" w:hAnsi="宋体" w:cs="宋体"/>
          <w:color w:val="auto"/>
          <w:szCs w:val="21"/>
          <w:highlight w:val="none"/>
          <w:lang w:eastAsia="zh-CN" w:bidi="ar"/>
        </w:rPr>
        <w:t>：</w:t>
      </w:r>
    </w:p>
    <w:p w14:paraId="68E4E92B">
      <w:pPr>
        <w:rPr>
          <w:strike w:val="0"/>
          <w:color w:val="auto"/>
          <w:sz w:val="24"/>
          <w:szCs w:val="24"/>
          <w:highlight w:val="none"/>
        </w:rPr>
      </w:pPr>
      <w:r>
        <w:rPr>
          <w:rFonts w:hint="eastAsia"/>
          <w:strike w:val="0"/>
          <w:color w:val="auto"/>
          <w:szCs w:val="21"/>
          <w:highlight w:val="none"/>
        </w:rPr>
        <w:t>附表五（适用于区间抽取法）</w:t>
      </w:r>
    </w:p>
    <w:p w14:paraId="3FA80257">
      <w:pPr>
        <w:jc w:val="center"/>
        <w:rPr>
          <w:b/>
          <w:strike w:val="0"/>
          <w:color w:val="auto"/>
          <w:sz w:val="36"/>
          <w:szCs w:val="36"/>
          <w:highlight w:val="none"/>
        </w:rPr>
      </w:pPr>
      <w:r>
        <w:rPr>
          <w:rFonts w:hint="eastAsia"/>
          <w:b/>
          <w:strike w:val="0"/>
          <w:color w:val="auto"/>
          <w:sz w:val="36"/>
          <w:szCs w:val="36"/>
          <w:highlight w:val="none"/>
        </w:rPr>
        <w:t>经济标评分表</w:t>
      </w:r>
    </w:p>
    <w:p w14:paraId="5FA85770">
      <w:pPr>
        <w:rPr>
          <w:strike w:val="0"/>
          <w:color w:val="auto"/>
          <w:szCs w:val="21"/>
          <w:highlight w:val="none"/>
        </w:rPr>
      </w:pPr>
      <w:r>
        <w:rPr>
          <w:rFonts w:hint="eastAsia"/>
          <w:strike w:val="0"/>
          <w:color w:val="auto"/>
          <w:szCs w:val="21"/>
          <w:highlight w:val="none"/>
        </w:rPr>
        <w:t>工程名称：</w:t>
      </w:r>
    </w:p>
    <w:tbl>
      <w:tblPr>
        <w:tblStyle w:val="23"/>
        <w:tblW w:w="144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14:paraId="4009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tcBorders>
              <w:top w:val="single" w:color="auto" w:sz="4" w:space="0"/>
              <w:left w:val="single" w:color="auto" w:sz="4" w:space="0"/>
              <w:bottom w:val="single" w:color="auto" w:sz="4" w:space="0"/>
              <w:right w:val="single" w:color="auto" w:sz="4" w:space="0"/>
            </w:tcBorders>
            <w:vAlign w:val="center"/>
          </w:tcPr>
          <w:p w14:paraId="4400B3DB">
            <w:pPr>
              <w:rPr>
                <w:rFonts w:ascii="宋体" w:hAnsi="宋体"/>
                <w:strike w:val="0"/>
                <w:color w:val="auto"/>
                <w:szCs w:val="21"/>
                <w:highlight w:val="none"/>
              </w:rPr>
            </w:pPr>
            <w:r>
              <w:rPr>
                <w:rFonts w:hint="eastAsia" w:ascii="宋体" w:hAnsi="宋体"/>
                <w:strike w:val="0"/>
                <w:color w:val="auto"/>
                <w:szCs w:val="21"/>
                <w:highlight w:val="none"/>
              </w:rPr>
              <w:t>投标人名称</w:t>
            </w:r>
          </w:p>
        </w:tc>
        <w:tc>
          <w:tcPr>
            <w:tcW w:w="1031" w:type="dxa"/>
            <w:tcBorders>
              <w:top w:val="single" w:color="auto" w:sz="4" w:space="0"/>
              <w:left w:val="single" w:color="auto" w:sz="4" w:space="0"/>
              <w:bottom w:val="single" w:color="auto" w:sz="4" w:space="0"/>
              <w:right w:val="single" w:color="auto" w:sz="4" w:space="0"/>
            </w:tcBorders>
            <w:vAlign w:val="center"/>
          </w:tcPr>
          <w:p w14:paraId="0708EB53">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0862DF7">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8DDB32E">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D6CA354">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9BA25CF">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4ABFFD7">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9A51DE1">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37DACDD">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06EA3F8">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A96E0C2">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89F664F">
            <w:pPr>
              <w:rPr>
                <w:rFonts w:ascii="宋体" w:hAnsi="宋体"/>
                <w:strike w:val="0"/>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244B6BB3">
            <w:pPr>
              <w:rPr>
                <w:rFonts w:ascii="宋体" w:hAnsi="宋体"/>
                <w:strike w:val="0"/>
                <w:color w:val="auto"/>
                <w:szCs w:val="21"/>
                <w:highlight w:val="none"/>
              </w:rPr>
            </w:pPr>
          </w:p>
        </w:tc>
      </w:tr>
      <w:tr w14:paraId="48F2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14:paraId="270E2E46">
            <w:pPr>
              <w:rPr>
                <w:rFonts w:ascii="宋体" w:hAnsi="宋体"/>
                <w:strike w:val="0"/>
                <w:color w:val="auto"/>
                <w:szCs w:val="21"/>
                <w:highlight w:val="none"/>
              </w:rPr>
            </w:pPr>
            <w:r>
              <w:rPr>
                <w:rFonts w:hint="eastAsia" w:ascii="宋体" w:hAnsi="宋体"/>
                <w:strike w:val="0"/>
                <w:color w:val="auto"/>
                <w:szCs w:val="21"/>
                <w:highlight w:val="none"/>
              </w:rPr>
              <w:t>投标报价</w:t>
            </w:r>
            <w:r>
              <w:rPr>
                <w:rFonts w:ascii="宋体" w:hAnsi="宋体"/>
                <w:strike w:val="0"/>
                <w:color w:val="auto"/>
                <w:szCs w:val="21"/>
                <w:highlight w:val="none"/>
              </w:rPr>
              <w:t>PT</w:t>
            </w:r>
            <w:r>
              <w:rPr>
                <w:rFonts w:hint="eastAsia" w:ascii="宋体" w:hAnsi="宋体"/>
                <w:strike w:val="0"/>
                <w:color w:val="auto"/>
                <w:szCs w:val="21"/>
                <w:highlight w:val="none"/>
              </w:rPr>
              <w:t>（元）</w:t>
            </w:r>
          </w:p>
        </w:tc>
        <w:tc>
          <w:tcPr>
            <w:tcW w:w="1031" w:type="dxa"/>
            <w:tcBorders>
              <w:top w:val="single" w:color="auto" w:sz="4" w:space="0"/>
              <w:left w:val="single" w:color="auto" w:sz="4" w:space="0"/>
              <w:bottom w:val="single" w:color="auto" w:sz="4" w:space="0"/>
              <w:right w:val="single" w:color="auto" w:sz="4" w:space="0"/>
            </w:tcBorders>
            <w:vAlign w:val="center"/>
          </w:tcPr>
          <w:p w14:paraId="0D49981B">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6B96B05">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CA55948">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749281C">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28A1FBD">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58085AC">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D514CD9">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58CFF6A">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F2CF360">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F259861">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D8D3D6E">
            <w:pPr>
              <w:rPr>
                <w:rFonts w:ascii="宋体" w:hAnsi="宋体"/>
                <w:strike w:val="0"/>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2868FA3">
            <w:pPr>
              <w:rPr>
                <w:rFonts w:ascii="宋体" w:hAnsi="宋体"/>
                <w:strike w:val="0"/>
                <w:color w:val="auto"/>
                <w:szCs w:val="21"/>
                <w:highlight w:val="none"/>
              </w:rPr>
            </w:pPr>
          </w:p>
        </w:tc>
      </w:tr>
      <w:tr w14:paraId="6F10F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72F71E81">
            <w:pPr>
              <w:rPr>
                <w:rFonts w:ascii="宋体" w:hAnsi="宋体"/>
                <w:strike w:val="0"/>
                <w:color w:val="auto"/>
                <w:szCs w:val="21"/>
                <w:highlight w:val="none"/>
              </w:rPr>
            </w:pPr>
            <w:r>
              <w:rPr>
                <w:rFonts w:hint="eastAsia" w:ascii="宋体" w:hAnsi="宋体"/>
                <w:strike w:val="0"/>
                <w:color w:val="auto"/>
                <w:szCs w:val="21"/>
                <w:highlight w:val="none"/>
              </w:rPr>
              <w:t>计算评标参考价的等分点值X</w:t>
            </w:r>
          </w:p>
        </w:tc>
        <w:tc>
          <w:tcPr>
            <w:tcW w:w="12373" w:type="dxa"/>
            <w:gridSpan w:val="12"/>
            <w:tcBorders>
              <w:top w:val="single" w:color="auto" w:sz="4" w:space="0"/>
              <w:left w:val="single" w:color="auto" w:sz="4" w:space="0"/>
              <w:bottom w:val="single" w:color="auto" w:sz="4" w:space="0"/>
              <w:right w:val="single" w:color="auto" w:sz="4" w:space="0"/>
            </w:tcBorders>
            <w:vAlign w:val="center"/>
          </w:tcPr>
          <w:p w14:paraId="6F4A7765">
            <w:pPr>
              <w:rPr>
                <w:rFonts w:ascii="宋体" w:hAnsi="宋体"/>
                <w:strike w:val="0"/>
                <w:color w:val="auto"/>
                <w:szCs w:val="21"/>
                <w:highlight w:val="none"/>
              </w:rPr>
            </w:pPr>
          </w:p>
        </w:tc>
      </w:tr>
      <w:tr w14:paraId="4A04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5BD21E10">
            <w:pPr>
              <w:rPr>
                <w:rFonts w:ascii="宋体" w:hAnsi="宋体"/>
                <w:strike w:val="0"/>
                <w:color w:val="auto"/>
                <w:szCs w:val="21"/>
                <w:highlight w:val="none"/>
              </w:rPr>
            </w:pPr>
            <w:r>
              <w:rPr>
                <w:rFonts w:hint="eastAsia" w:ascii="宋体" w:hAnsi="宋体"/>
                <w:strike w:val="0"/>
                <w:color w:val="auto"/>
                <w:szCs w:val="21"/>
                <w:highlight w:val="none"/>
              </w:rPr>
              <w:t>评标参考价PC（元）</w:t>
            </w:r>
          </w:p>
        </w:tc>
        <w:tc>
          <w:tcPr>
            <w:tcW w:w="12373" w:type="dxa"/>
            <w:gridSpan w:val="12"/>
            <w:tcBorders>
              <w:top w:val="single" w:color="auto" w:sz="4" w:space="0"/>
              <w:left w:val="single" w:color="auto" w:sz="4" w:space="0"/>
              <w:bottom w:val="single" w:color="auto" w:sz="4" w:space="0"/>
              <w:right w:val="single" w:color="auto" w:sz="4" w:space="0"/>
            </w:tcBorders>
            <w:vAlign w:val="center"/>
          </w:tcPr>
          <w:p w14:paraId="032C641B">
            <w:pPr>
              <w:rPr>
                <w:rFonts w:ascii="宋体" w:hAnsi="宋体"/>
                <w:strike w:val="0"/>
                <w:color w:val="auto"/>
                <w:szCs w:val="21"/>
                <w:highlight w:val="none"/>
              </w:rPr>
            </w:pPr>
          </w:p>
        </w:tc>
      </w:tr>
      <w:tr w14:paraId="7A3C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034EBFC2">
            <w:pPr>
              <w:rPr>
                <w:rFonts w:ascii="宋体" w:hAnsi="宋体"/>
                <w:strike w:val="0"/>
                <w:color w:val="auto"/>
                <w:szCs w:val="21"/>
                <w:highlight w:val="none"/>
              </w:rPr>
            </w:pPr>
            <w:r>
              <w:rPr>
                <w:rFonts w:hint="eastAsia" w:ascii="宋体" w:hAnsi="宋体"/>
                <w:strike w:val="0"/>
                <w:color w:val="auto"/>
                <w:szCs w:val="21"/>
                <w:highlight w:val="none"/>
              </w:rPr>
              <w:t>偏差（（</w:t>
            </w:r>
            <w:r>
              <w:rPr>
                <w:rFonts w:ascii="宋体" w:hAnsi="宋体"/>
                <w:strike w:val="0"/>
                <w:color w:val="auto"/>
                <w:szCs w:val="21"/>
                <w:highlight w:val="none"/>
              </w:rPr>
              <w:t>PT-PC</w:t>
            </w:r>
            <w:r>
              <w:rPr>
                <w:rFonts w:hint="eastAsia" w:ascii="宋体" w:hAnsi="宋体"/>
                <w:strike w:val="0"/>
                <w:color w:val="auto"/>
                <w:szCs w:val="21"/>
                <w:highlight w:val="none"/>
              </w:rPr>
              <w:t>）</w:t>
            </w:r>
            <w:r>
              <w:rPr>
                <w:rFonts w:ascii="宋体" w:hAnsi="宋体"/>
                <w:strike w:val="0"/>
                <w:color w:val="auto"/>
                <w:szCs w:val="21"/>
                <w:highlight w:val="none"/>
              </w:rPr>
              <w:t>/PC</w:t>
            </w:r>
            <w:r>
              <w:rPr>
                <w:rFonts w:hint="eastAsia" w:ascii="宋体" w:hAnsi="宋体"/>
                <w:strike w:val="0"/>
                <w:color w:val="auto"/>
                <w:szCs w:val="21"/>
                <w:highlight w:val="none"/>
              </w:rPr>
              <w:t>）（</w:t>
            </w:r>
            <w:r>
              <w:rPr>
                <w:rFonts w:ascii="宋体" w:hAnsi="宋体"/>
                <w:strike w:val="0"/>
                <w:color w:val="auto"/>
                <w:szCs w:val="21"/>
                <w:highlight w:val="none"/>
              </w:rPr>
              <w:t>%</w:t>
            </w:r>
            <w:r>
              <w:rPr>
                <w:rFonts w:hint="eastAsia" w:ascii="宋体" w:hAnsi="宋体"/>
                <w:strike w:val="0"/>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vAlign w:val="center"/>
          </w:tcPr>
          <w:p w14:paraId="28A41339">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9FA47FA">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6ECCAA9">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1398A69">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C051BC0">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751B82D">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86C92AF">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0F1F31B">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AE97B24">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79115FE">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31620E5">
            <w:pPr>
              <w:rPr>
                <w:rFonts w:ascii="宋体" w:hAnsi="宋体"/>
                <w:strike w:val="0"/>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45FA45E">
            <w:pPr>
              <w:rPr>
                <w:rFonts w:ascii="宋体" w:hAnsi="宋体"/>
                <w:strike w:val="0"/>
                <w:color w:val="auto"/>
                <w:szCs w:val="21"/>
                <w:highlight w:val="none"/>
              </w:rPr>
            </w:pPr>
          </w:p>
        </w:tc>
      </w:tr>
      <w:tr w14:paraId="4B8C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14:paraId="4AE0F7FA">
            <w:pPr>
              <w:rPr>
                <w:rFonts w:ascii="宋体" w:hAnsi="宋体"/>
                <w:strike w:val="0"/>
                <w:color w:val="auto"/>
                <w:szCs w:val="21"/>
                <w:highlight w:val="none"/>
              </w:rPr>
            </w:pPr>
            <w:r>
              <w:rPr>
                <w:rFonts w:hint="eastAsia" w:ascii="宋体" w:hAnsi="宋体"/>
                <w:strike w:val="0"/>
                <w:color w:val="auto"/>
                <w:szCs w:val="21"/>
                <w:highlight w:val="none"/>
              </w:rPr>
              <w:t>减分（</w:t>
            </w:r>
            <w:r>
              <w:rPr>
                <w:rFonts w:ascii="宋体" w:hAnsi="宋体"/>
                <w:strike w:val="0"/>
                <w:color w:val="auto"/>
                <w:szCs w:val="21"/>
                <w:highlight w:val="none"/>
              </w:rPr>
              <w:t>A</w:t>
            </w:r>
            <w:r>
              <w:rPr>
                <w:rFonts w:hint="eastAsia" w:ascii="宋体" w:hAnsi="宋体"/>
                <w:strike w:val="0"/>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vAlign w:val="center"/>
          </w:tcPr>
          <w:p w14:paraId="4F784B23">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36B0E82">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BB8FCA1">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7ED1DE4">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B4ADB1D">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9727605">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6D5F061">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CB4F0D7">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8AB8AE4">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ADDD0D0">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0E5983A">
            <w:pPr>
              <w:rPr>
                <w:rFonts w:ascii="宋体" w:hAnsi="宋体"/>
                <w:strike w:val="0"/>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C2BD321">
            <w:pPr>
              <w:rPr>
                <w:rFonts w:ascii="宋体" w:hAnsi="宋体"/>
                <w:strike w:val="0"/>
                <w:color w:val="auto"/>
                <w:szCs w:val="21"/>
                <w:highlight w:val="none"/>
              </w:rPr>
            </w:pPr>
          </w:p>
        </w:tc>
      </w:tr>
      <w:tr w14:paraId="32781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5FD60615">
            <w:pPr>
              <w:rPr>
                <w:rFonts w:ascii="宋体" w:hAnsi="宋体"/>
                <w:strike w:val="0"/>
                <w:color w:val="auto"/>
                <w:szCs w:val="21"/>
                <w:highlight w:val="none"/>
              </w:rPr>
            </w:pPr>
            <w:r>
              <w:rPr>
                <w:rFonts w:hint="eastAsia" w:ascii="宋体" w:hAnsi="宋体"/>
                <w:strike w:val="0"/>
                <w:color w:val="auto"/>
                <w:szCs w:val="21"/>
                <w:highlight w:val="none"/>
              </w:rPr>
              <w:t>得分</w:t>
            </w:r>
            <w:r>
              <w:rPr>
                <w:rFonts w:ascii="宋体" w:hAnsi="宋体"/>
                <w:strike w:val="0"/>
                <w:color w:val="auto"/>
                <w:szCs w:val="21"/>
                <w:highlight w:val="none"/>
              </w:rPr>
              <w:t>(I=100-A)</w:t>
            </w:r>
          </w:p>
        </w:tc>
        <w:tc>
          <w:tcPr>
            <w:tcW w:w="1031" w:type="dxa"/>
            <w:tcBorders>
              <w:top w:val="single" w:color="auto" w:sz="4" w:space="0"/>
              <w:left w:val="single" w:color="auto" w:sz="4" w:space="0"/>
              <w:bottom w:val="single" w:color="auto" w:sz="4" w:space="0"/>
              <w:right w:val="single" w:color="auto" w:sz="4" w:space="0"/>
            </w:tcBorders>
            <w:vAlign w:val="center"/>
          </w:tcPr>
          <w:p w14:paraId="7519CB10">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6CFE1AB">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F2A942A">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EC4A6E3">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D7F12D5">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B786E36">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2A5B9C4">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1DACB7C">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C4DF708">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71360C0">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3497C3E">
            <w:pPr>
              <w:rPr>
                <w:rFonts w:ascii="宋体" w:hAnsi="宋体"/>
                <w:strike w:val="0"/>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F88597E">
            <w:pPr>
              <w:rPr>
                <w:rFonts w:ascii="宋体" w:hAnsi="宋体"/>
                <w:strike w:val="0"/>
                <w:color w:val="auto"/>
                <w:szCs w:val="21"/>
                <w:highlight w:val="none"/>
              </w:rPr>
            </w:pPr>
          </w:p>
        </w:tc>
      </w:tr>
      <w:tr w14:paraId="3F2C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05793A48">
            <w:pPr>
              <w:rPr>
                <w:rFonts w:ascii="宋体" w:hAnsi="宋体"/>
                <w:strike w:val="0"/>
                <w:color w:val="auto"/>
                <w:szCs w:val="21"/>
                <w:highlight w:val="none"/>
              </w:rPr>
            </w:pPr>
            <w:r>
              <w:rPr>
                <w:rFonts w:hint="eastAsia" w:ascii="宋体" w:hAnsi="宋体"/>
                <w:strike w:val="0"/>
                <w:color w:val="auto"/>
                <w:szCs w:val="21"/>
                <w:highlight w:val="none"/>
              </w:rPr>
              <w:t>得分排名次序</w:t>
            </w:r>
          </w:p>
        </w:tc>
        <w:tc>
          <w:tcPr>
            <w:tcW w:w="1031" w:type="dxa"/>
            <w:tcBorders>
              <w:top w:val="single" w:color="auto" w:sz="4" w:space="0"/>
              <w:left w:val="single" w:color="auto" w:sz="4" w:space="0"/>
              <w:bottom w:val="single" w:color="auto" w:sz="4" w:space="0"/>
              <w:right w:val="single" w:color="auto" w:sz="4" w:space="0"/>
            </w:tcBorders>
            <w:vAlign w:val="center"/>
          </w:tcPr>
          <w:p w14:paraId="2051CCC5">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8BAEB2D">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70743BB">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D291CD4">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FB7EF67">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A66587E">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4A9146D">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C34FC89">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506E9CE">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F4C626D">
            <w:pPr>
              <w:rPr>
                <w:rFonts w:ascii="宋体" w:hAnsi="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C7FC6AC">
            <w:pPr>
              <w:rPr>
                <w:rFonts w:ascii="宋体" w:hAnsi="宋体"/>
                <w:strike w:val="0"/>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EABFA63">
            <w:pPr>
              <w:rPr>
                <w:rFonts w:ascii="宋体" w:hAnsi="宋体"/>
                <w:strike w:val="0"/>
                <w:color w:val="auto"/>
                <w:szCs w:val="21"/>
                <w:highlight w:val="none"/>
              </w:rPr>
            </w:pPr>
          </w:p>
        </w:tc>
      </w:tr>
    </w:tbl>
    <w:p w14:paraId="7CCB42B7">
      <w:pPr>
        <w:rPr>
          <w:strike w:val="0"/>
          <w:color w:val="auto"/>
          <w:szCs w:val="21"/>
          <w:highlight w:val="none"/>
        </w:rPr>
      </w:pPr>
      <w:r>
        <w:rPr>
          <w:rFonts w:hint="eastAsia"/>
          <w:strike w:val="0"/>
          <w:color w:val="auto"/>
          <w:szCs w:val="21"/>
          <w:highlight w:val="none"/>
        </w:rPr>
        <w:t>评委签名：</w:t>
      </w:r>
    </w:p>
    <w:p w14:paraId="1D66592B">
      <w:pPr>
        <w:rPr>
          <w:color w:val="auto"/>
          <w:szCs w:val="21"/>
          <w:highlight w:val="none"/>
        </w:rPr>
      </w:pPr>
    </w:p>
    <w:p w14:paraId="30A66739">
      <w:pPr>
        <w:rPr>
          <w:rFonts w:ascii="宋体" w:hAnsi="宋体" w:cs="宋体"/>
          <w:b/>
          <w:color w:val="auto"/>
          <w:sz w:val="24"/>
          <w:szCs w:val="24"/>
          <w:highlight w:val="none"/>
        </w:rPr>
      </w:pPr>
      <w:r>
        <w:rPr>
          <w:rFonts w:ascii="宋体" w:hAnsi="宋体" w:cs="宋体"/>
          <w:b/>
          <w:color w:val="auto"/>
          <w:sz w:val="24"/>
          <w:szCs w:val="24"/>
          <w:highlight w:val="none"/>
        </w:rPr>
        <w:br w:type="page"/>
      </w:r>
      <w:r>
        <w:rPr>
          <w:rFonts w:hint="eastAsia" w:ascii="宋体" w:hAnsi="宋体" w:cs="宋体"/>
          <w:b/>
          <w:color w:val="auto"/>
          <w:sz w:val="24"/>
          <w:szCs w:val="24"/>
          <w:highlight w:val="none"/>
        </w:rPr>
        <w:t>附表六</w:t>
      </w:r>
    </w:p>
    <w:p w14:paraId="2B09D044">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算术复核表</w:t>
      </w:r>
    </w:p>
    <w:p w14:paraId="52CE564A">
      <w:pPr>
        <w:rPr>
          <w:rFonts w:ascii="宋体" w:hAnsi="宋体" w:cs="宋体"/>
          <w:color w:val="auto"/>
          <w:kern w:val="0"/>
          <w:szCs w:val="21"/>
          <w:highlight w:val="none"/>
        </w:rPr>
      </w:pPr>
      <w:r>
        <w:rPr>
          <w:rFonts w:hint="eastAsia" w:ascii="宋体" w:hAnsi="宋体" w:cs="宋体"/>
          <w:color w:val="auto"/>
          <w:kern w:val="0"/>
          <w:szCs w:val="21"/>
          <w:highlight w:val="none"/>
        </w:rPr>
        <w:t>工程名称：                                           投标人:                                                  单位：元</w:t>
      </w:r>
    </w:p>
    <w:tbl>
      <w:tblPr>
        <w:tblStyle w:val="23"/>
        <w:tblW w:w="0" w:type="auto"/>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2D34F336">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14:paraId="65DBC496">
            <w:pPr>
              <w:rPr>
                <w:rFonts w:ascii="宋体" w:hAnsi="宋体" w:cs="宋体"/>
                <w:color w:val="auto"/>
                <w:kern w:val="0"/>
                <w:szCs w:val="21"/>
                <w:highlight w:val="none"/>
              </w:rPr>
            </w:pPr>
            <w:r>
              <w:rPr>
                <w:rFonts w:hint="eastAsia" w:ascii="宋体" w:hAnsi="宋体" w:cs="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14:paraId="1B2894EE">
            <w:pPr>
              <w:rPr>
                <w:rFonts w:ascii="宋体" w:hAnsi="宋体" w:cs="宋体"/>
                <w:color w:val="auto"/>
                <w:kern w:val="0"/>
                <w:szCs w:val="21"/>
                <w:highlight w:val="none"/>
              </w:rPr>
            </w:pPr>
            <w:r>
              <w:rPr>
                <w:rFonts w:hint="eastAsia" w:ascii="宋体" w:hAnsi="宋体" w:cs="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14:paraId="04A625F9">
            <w:pPr>
              <w:rPr>
                <w:rFonts w:ascii="宋体" w:hAnsi="宋体" w:cs="宋体"/>
                <w:color w:val="auto"/>
                <w:kern w:val="0"/>
                <w:szCs w:val="21"/>
                <w:highlight w:val="none"/>
              </w:rPr>
            </w:pPr>
            <w:r>
              <w:rPr>
                <w:rFonts w:hint="eastAsia" w:ascii="宋体" w:hAnsi="宋体" w:cs="宋体"/>
                <w:color w:val="auto"/>
                <w:kern w:val="0"/>
                <w:szCs w:val="21"/>
                <w:highlight w:val="none"/>
              </w:rPr>
              <w:t>修正前投标</w:t>
            </w:r>
          </w:p>
          <w:p w14:paraId="35C3C606">
            <w:pPr>
              <w:rPr>
                <w:rFonts w:ascii="宋体" w:hAnsi="宋体" w:cs="宋体"/>
                <w:color w:val="auto"/>
                <w:kern w:val="0"/>
                <w:szCs w:val="21"/>
                <w:highlight w:val="none"/>
              </w:rPr>
            </w:pPr>
            <w:r>
              <w:rPr>
                <w:rFonts w:hint="eastAsia" w:ascii="宋体" w:hAnsi="宋体" w:cs="宋体"/>
                <w:color w:val="auto"/>
                <w:kern w:val="0"/>
                <w:szCs w:val="21"/>
                <w:highlight w:val="none"/>
              </w:rPr>
              <w:t>报价A</w:t>
            </w:r>
          </w:p>
        </w:tc>
        <w:tc>
          <w:tcPr>
            <w:tcW w:w="1575" w:type="dxa"/>
            <w:tcBorders>
              <w:top w:val="single" w:color="auto" w:sz="4" w:space="0"/>
              <w:left w:val="nil"/>
              <w:bottom w:val="single" w:color="auto" w:sz="4" w:space="0"/>
              <w:right w:val="single" w:color="auto" w:sz="4" w:space="0"/>
            </w:tcBorders>
            <w:vAlign w:val="center"/>
          </w:tcPr>
          <w:p w14:paraId="22134C4D">
            <w:pPr>
              <w:rPr>
                <w:rFonts w:ascii="宋体" w:hAnsi="宋体" w:cs="宋体"/>
                <w:color w:val="auto"/>
                <w:kern w:val="0"/>
                <w:szCs w:val="21"/>
                <w:highlight w:val="none"/>
              </w:rPr>
            </w:pPr>
            <w:r>
              <w:rPr>
                <w:rFonts w:hint="eastAsia" w:ascii="宋体" w:hAnsi="宋体" w:cs="宋体"/>
                <w:color w:val="auto"/>
                <w:kern w:val="0"/>
                <w:szCs w:val="21"/>
                <w:highlight w:val="none"/>
              </w:rPr>
              <w:t>修正后投标</w:t>
            </w:r>
          </w:p>
          <w:p w14:paraId="6B0C37AA">
            <w:pPr>
              <w:rPr>
                <w:rFonts w:ascii="宋体" w:hAnsi="宋体" w:cs="宋体"/>
                <w:color w:val="auto"/>
                <w:kern w:val="0"/>
                <w:szCs w:val="21"/>
                <w:highlight w:val="none"/>
              </w:rPr>
            </w:pPr>
            <w:r>
              <w:rPr>
                <w:rFonts w:hint="eastAsia" w:ascii="宋体" w:hAnsi="宋体" w:cs="宋体"/>
                <w:color w:val="auto"/>
                <w:kern w:val="0"/>
                <w:szCs w:val="21"/>
                <w:highlight w:val="none"/>
              </w:rPr>
              <w:t>报价B</w:t>
            </w:r>
          </w:p>
        </w:tc>
        <w:tc>
          <w:tcPr>
            <w:tcW w:w="1575" w:type="dxa"/>
            <w:tcBorders>
              <w:top w:val="single" w:color="auto" w:sz="4" w:space="0"/>
              <w:left w:val="nil"/>
              <w:bottom w:val="single" w:color="auto" w:sz="4" w:space="0"/>
              <w:right w:val="single" w:color="auto" w:sz="4" w:space="0"/>
            </w:tcBorders>
            <w:vAlign w:val="center"/>
          </w:tcPr>
          <w:p w14:paraId="5A804212">
            <w:pP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修正率</w:t>
            </w:r>
          </w:p>
          <w:p w14:paraId="36060951">
            <w:pPr>
              <w:rPr>
                <w:rFonts w:ascii="宋体" w:hAnsi="宋体" w:cs="宋体"/>
                <w:color w:val="auto"/>
                <w:kern w:val="0"/>
                <w:szCs w:val="21"/>
                <w:highlight w:val="none"/>
              </w:rPr>
            </w:pPr>
            <w:r>
              <w:rPr>
                <w:rFonts w:hint="eastAsia" w:ascii="宋体" w:hAnsi="宋体" w:cs="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14:paraId="0F48008C">
            <w:pPr>
              <w:rPr>
                <w:rFonts w:ascii="宋体" w:hAnsi="宋体" w:cs="宋体"/>
                <w:color w:val="auto"/>
                <w:kern w:val="0"/>
                <w:szCs w:val="21"/>
                <w:highlight w:val="none"/>
              </w:rPr>
            </w:pPr>
            <w:r>
              <w:rPr>
                <w:rFonts w:hint="eastAsia" w:ascii="宋体" w:hAnsi="宋体" w:cs="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14:paraId="3A047A72">
            <w:pPr>
              <w:rPr>
                <w:rFonts w:ascii="宋体" w:hAnsi="宋体" w:cs="宋体"/>
                <w:color w:val="auto"/>
                <w:kern w:val="0"/>
                <w:szCs w:val="21"/>
                <w:highlight w:val="none"/>
              </w:rPr>
            </w:pPr>
            <w:r>
              <w:rPr>
                <w:rFonts w:hint="eastAsia" w:ascii="宋体" w:hAnsi="宋体" w:cs="宋体"/>
                <w:color w:val="auto"/>
                <w:kern w:val="0"/>
                <w:szCs w:val="21"/>
                <w:highlight w:val="none"/>
              </w:rPr>
              <w:t>当B&gt;A时，修正后报价与原报价的差额；当B≤A时,R=0</w:t>
            </w:r>
          </w:p>
        </w:tc>
      </w:tr>
      <w:tr w14:paraId="475BD338">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4B9F6741">
            <w:pP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14:paraId="40FDE2F3">
            <w:pPr>
              <w:rPr>
                <w:rFonts w:ascii="宋体" w:hAnsi="宋体" w:cs="宋体"/>
                <w:color w:val="auto"/>
                <w:kern w:val="0"/>
                <w:szCs w:val="21"/>
                <w:highlight w:val="none"/>
              </w:rPr>
            </w:pPr>
            <w:r>
              <w:rPr>
                <w:rFonts w:hint="eastAsia" w:ascii="宋体" w:hAnsi="宋体" w:cs="宋体"/>
                <w:color w:val="auto"/>
                <w:kern w:val="0"/>
                <w:szCs w:val="21"/>
                <w:highlight w:val="none"/>
              </w:rPr>
              <w:t>[单位工程1]</w:t>
            </w:r>
          </w:p>
        </w:tc>
        <w:tc>
          <w:tcPr>
            <w:tcW w:w="1602" w:type="dxa"/>
            <w:tcBorders>
              <w:top w:val="nil"/>
              <w:left w:val="nil"/>
              <w:bottom w:val="single" w:color="auto" w:sz="4" w:space="0"/>
              <w:right w:val="single" w:color="auto" w:sz="4" w:space="0"/>
            </w:tcBorders>
            <w:vAlign w:val="center"/>
          </w:tcPr>
          <w:p w14:paraId="4D11DA60">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5DE23794">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781EC493">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57071F42">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6EAEEE7E">
            <w:pPr>
              <w:rPr>
                <w:rFonts w:ascii="宋体" w:hAnsi="宋体" w:cs="宋体"/>
                <w:color w:val="auto"/>
                <w:kern w:val="0"/>
                <w:szCs w:val="21"/>
                <w:highlight w:val="none"/>
              </w:rPr>
            </w:pPr>
          </w:p>
        </w:tc>
      </w:tr>
      <w:tr w14:paraId="5FBDBC5A">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51B8704C">
            <w:pP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14:paraId="2C2FE1A3">
            <w:pPr>
              <w:rPr>
                <w:rFonts w:ascii="宋体" w:hAnsi="宋体" w:cs="宋体"/>
                <w:color w:val="auto"/>
                <w:kern w:val="0"/>
                <w:szCs w:val="21"/>
                <w:highlight w:val="none"/>
              </w:rPr>
            </w:pPr>
            <w:r>
              <w:rPr>
                <w:rFonts w:hint="eastAsia" w:ascii="宋体" w:hAnsi="宋体" w:cs="宋体"/>
                <w:color w:val="auto"/>
                <w:kern w:val="0"/>
                <w:szCs w:val="21"/>
                <w:highlight w:val="none"/>
              </w:rPr>
              <w:t>[单位工程2]</w:t>
            </w:r>
          </w:p>
        </w:tc>
        <w:tc>
          <w:tcPr>
            <w:tcW w:w="1602" w:type="dxa"/>
            <w:tcBorders>
              <w:top w:val="nil"/>
              <w:left w:val="nil"/>
              <w:bottom w:val="single" w:color="auto" w:sz="4" w:space="0"/>
              <w:right w:val="single" w:color="auto" w:sz="4" w:space="0"/>
            </w:tcBorders>
            <w:vAlign w:val="center"/>
          </w:tcPr>
          <w:p w14:paraId="553F7BBB">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35F07DAB">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4C6AFEF5">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36091AEE">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13D1FE13">
            <w:pPr>
              <w:rPr>
                <w:rFonts w:ascii="宋体" w:hAnsi="宋体" w:cs="宋体"/>
                <w:color w:val="auto"/>
                <w:kern w:val="0"/>
                <w:szCs w:val="21"/>
                <w:highlight w:val="none"/>
              </w:rPr>
            </w:pPr>
          </w:p>
        </w:tc>
      </w:tr>
      <w:tr w14:paraId="52AC04DB">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14EBF8C3">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1E7A69FA">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56935F81">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331BD42B">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77ABF58D">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2873D363">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4CE1E952">
            <w:pPr>
              <w:rPr>
                <w:rFonts w:ascii="宋体" w:hAnsi="宋体" w:cs="宋体"/>
                <w:color w:val="auto"/>
                <w:kern w:val="0"/>
                <w:szCs w:val="21"/>
                <w:highlight w:val="none"/>
              </w:rPr>
            </w:pPr>
          </w:p>
        </w:tc>
      </w:tr>
      <w:tr w14:paraId="62E63710">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21F47CF9">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59E028B5">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035AF115">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3ECA8331">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7B9A5E6D">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4CE4CF5F">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1922591B">
            <w:pPr>
              <w:rPr>
                <w:rFonts w:ascii="宋体" w:hAnsi="宋体" w:cs="宋体"/>
                <w:color w:val="auto"/>
                <w:kern w:val="0"/>
                <w:szCs w:val="21"/>
                <w:highlight w:val="none"/>
              </w:rPr>
            </w:pPr>
          </w:p>
        </w:tc>
      </w:tr>
      <w:tr w14:paraId="219CC589">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48C390BB">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277A0AF1">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2D443410">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54995815">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00A98509">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01F233F4">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496A4832">
            <w:pPr>
              <w:rPr>
                <w:rFonts w:ascii="宋体" w:hAnsi="宋体" w:cs="宋体"/>
                <w:color w:val="auto"/>
                <w:kern w:val="0"/>
                <w:szCs w:val="21"/>
                <w:highlight w:val="none"/>
              </w:rPr>
            </w:pPr>
          </w:p>
        </w:tc>
      </w:tr>
      <w:tr w14:paraId="30E6BADD">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3B18F1BA">
            <w:pPr>
              <w:rPr>
                <w:rFonts w:ascii="宋体" w:hAnsi="宋体" w:cs="宋体"/>
                <w:color w:val="auto"/>
                <w:kern w:val="0"/>
                <w:szCs w:val="21"/>
                <w:highlight w:val="none"/>
              </w:rPr>
            </w:pPr>
            <w:r>
              <w:rPr>
                <w:rFonts w:hint="eastAsia" w:ascii="宋体" w:hAnsi="宋体" w:cs="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14:paraId="4424C1D0">
            <w:pPr>
              <w:rPr>
                <w:rFonts w:ascii="宋体" w:hAnsi="宋体" w:cs="宋体"/>
                <w:color w:val="auto"/>
                <w:kern w:val="0"/>
                <w:szCs w:val="21"/>
                <w:highlight w:val="none"/>
              </w:rPr>
            </w:pPr>
            <w:r>
              <w:rPr>
                <w:rFonts w:hint="eastAsia" w:ascii="宋体" w:hAnsi="宋体" w:cs="宋体"/>
                <w:color w:val="auto"/>
                <w:kern w:val="0"/>
                <w:szCs w:val="21"/>
                <w:highlight w:val="none"/>
              </w:rPr>
              <w:t>[单位工程n]</w:t>
            </w:r>
          </w:p>
        </w:tc>
        <w:tc>
          <w:tcPr>
            <w:tcW w:w="1602" w:type="dxa"/>
            <w:tcBorders>
              <w:top w:val="nil"/>
              <w:left w:val="nil"/>
              <w:bottom w:val="single" w:color="auto" w:sz="4" w:space="0"/>
              <w:right w:val="single" w:color="auto" w:sz="4" w:space="0"/>
            </w:tcBorders>
            <w:vAlign w:val="center"/>
          </w:tcPr>
          <w:p w14:paraId="7ABF10A2">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7CF66485">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1FCAA9F5">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205E3560">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29171B81">
            <w:pPr>
              <w:rPr>
                <w:rFonts w:ascii="宋体" w:hAnsi="宋体" w:cs="宋体"/>
                <w:color w:val="auto"/>
                <w:kern w:val="0"/>
                <w:szCs w:val="21"/>
                <w:highlight w:val="none"/>
              </w:rPr>
            </w:pPr>
          </w:p>
        </w:tc>
      </w:tr>
      <w:tr w14:paraId="64F02E5A">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6F88BE4F">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57C57E57">
            <w:pPr>
              <w:rPr>
                <w:rFonts w:ascii="宋体" w:hAnsi="宋体" w:cs="宋体"/>
                <w:color w:val="auto"/>
                <w:kern w:val="0"/>
                <w:szCs w:val="21"/>
                <w:highlight w:val="none"/>
              </w:rPr>
            </w:pPr>
            <w:r>
              <w:rPr>
                <w:rFonts w:hint="eastAsia" w:ascii="宋体" w:hAnsi="宋体" w:cs="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14:paraId="5DF1156E">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76D10900">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14:paraId="5FC3275A">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4931DB84">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301BFB6E">
            <w:pPr>
              <w:rPr>
                <w:rFonts w:ascii="宋体" w:hAnsi="宋体" w:cs="宋体"/>
                <w:color w:val="auto"/>
                <w:kern w:val="0"/>
                <w:szCs w:val="21"/>
                <w:highlight w:val="none"/>
              </w:rPr>
            </w:pPr>
            <w:r>
              <w:rPr>
                <w:rFonts w:hint="eastAsia" w:ascii="宋体" w:hAnsi="宋体" w:cs="宋体"/>
                <w:color w:val="auto"/>
                <w:kern w:val="0"/>
                <w:szCs w:val="21"/>
                <w:highlight w:val="none"/>
              </w:rPr>
              <w:t>∑A=A</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+A</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+…An；∑B=B</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+B</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+…Bn</w:t>
            </w:r>
          </w:p>
        </w:tc>
      </w:tr>
    </w:tbl>
    <w:p w14:paraId="7B0B088C">
      <w:pPr>
        <w:rPr>
          <w:rFonts w:ascii="宋体" w:hAnsi="宋体" w:cs="宋体"/>
          <w:color w:val="auto"/>
          <w:kern w:val="0"/>
          <w:szCs w:val="21"/>
          <w:highlight w:val="none"/>
        </w:rPr>
      </w:pPr>
      <w:r>
        <w:rPr>
          <w:rFonts w:hint="eastAsia" w:ascii="宋体" w:hAnsi="宋体" w:cs="宋体"/>
          <w:color w:val="auto"/>
          <w:kern w:val="0"/>
          <w:szCs w:val="21"/>
          <w:highlight w:val="none"/>
        </w:rPr>
        <w:t>修正原则：</w:t>
      </w:r>
      <w:r>
        <w:rPr>
          <w:rFonts w:hint="eastAsia" w:ascii="宋体" w:hAnsi="宋体" w:cs="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color w:val="auto"/>
          <w:kern w:val="0"/>
          <w:szCs w:val="21"/>
          <w:highlight w:val="none"/>
        </w:rPr>
        <w:tab/>
      </w:r>
    </w:p>
    <w:p w14:paraId="0C420221">
      <w:pPr>
        <w:rPr>
          <w:rFonts w:ascii="宋体" w:hAnsi="宋体" w:cs="宋体"/>
          <w:color w:val="auto"/>
          <w:kern w:val="0"/>
          <w:szCs w:val="21"/>
          <w:highlight w:val="none"/>
        </w:rPr>
      </w:pPr>
      <w:r>
        <w:rPr>
          <w:rFonts w:hint="eastAsia" w:ascii="宋体" w:hAnsi="宋体" w:cs="宋体"/>
          <w:color w:val="auto"/>
          <w:kern w:val="0"/>
          <w:szCs w:val="21"/>
          <w:highlight w:val="none"/>
        </w:rPr>
        <w:t>评委签名：</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日期：</w:t>
      </w:r>
    </w:p>
    <w:p w14:paraId="1CE3A19A">
      <w:pPr>
        <w:rPr>
          <w:rFonts w:ascii="宋体" w:hAnsi="宋体" w:cs="宋体"/>
          <w:color w:val="auto"/>
          <w:highlight w:val="none"/>
        </w:rPr>
      </w:pPr>
    </w:p>
    <w:p w14:paraId="084CAD34">
      <w:pPr>
        <w:rPr>
          <w:rFonts w:ascii="宋体" w:hAnsi="宋体" w:cs="宋体"/>
          <w:color w:val="auto"/>
          <w:highlight w:val="none"/>
        </w:rPr>
      </w:pPr>
      <w:r>
        <w:rPr>
          <w:rFonts w:hint="eastAsia" w:ascii="宋体" w:hAnsi="宋体" w:cs="宋体"/>
          <w:color w:val="auto"/>
          <w:highlight w:val="none"/>
        </w:rPr>
        <w:br w:type="page"/>
      </w:r>
    </w:p>
    <w:p w14:paraId="5DFE0359">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算术复核表</w:t>
      </w:r>
    </w:p>
    <w:p w14:paraId="01AEFC91">
      <w:pPr>
        <w:rPr>
          <w:rFonts w:ascii="宋体" w:hAnsi="宋体" w:cs="宋体"/>
          <w:color w:val="auto"/>
          <w:szCs w:val="21"/>
          <w:highlight w:val="none"/>
        </w:rPr>
      </w:pPr>
      <w:r>
        <w:rPr>
          <w:rFonts w:hint="eastAsia" w:ascii="宋体" w:hAnsi="宋体" w:cs="宋体"/>
          <w:color w:val="auto"/>
          <w:szCs w:val="21"/>
          <w:highlight w:val="none"/>
        </w:rPr>
        <w:t>工程名称：</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14:paraId="4D14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46FEC792">
            <w:pPr>
              <w:rPr>
                <w:rFonts w:ascii="宋体" w:hAnsi="宋体" w:cs="宋体"/>
                <w:b/>
                <w:color w:val="auto"/>
                <w:sz w:val="28"/>
                <w:szCs w:val="28"/>
                <w:highlight w:val="none"/>
              </w:rPr>
            </w:pPr>
            <w:r>
              <w:rPr>
                <w:rFonts w:hint="eastAsia" w:ascii="宋体" w:hAnsi="宋体" w:cs="宋体"/>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14:paraId="4409522F">
            <w:pPr>
              <w:rPr>
                <w:rFonts w:ascii="宋体" w:hAnsi="宋体" w:cs="宋体"/>
                <w:b/>
                <w:color w:val="auto"/>
                <w:sz w:val="28"/>
                <w:szCs w:val="28"/>
                <w:highlight w:val="none"/>
              </w:rPr>
            </w:pPr>
            <w:r>
              <w:rPr>
                <w:rFonts w:hint="eastAsia" w:ascii="宋体" w:hAnsi="宋体" w:cs="宋体"/>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14:paraId="2FC0ECF5">
            <w:pPr>
              <w:rPr>
                <w:rFonts w:ascii="宋体" w:hAnsi="宋体" w:cs="宋体"/>
                <w:b/>
                <w:color w:val="auto"/>
                <w:sz w:val="28"/>
                <w:szCs w:val="28"/>
                <w:highlight w:val="none"/>
              </w:rPr>
            </w:pPr>
            <w:r>
              <w:rPr>
                <w:rFonts w:hint="eastAsia" w:ascii="宋体" w:hAnsi="宋体" w:cs="宋体"/>
                <w:b/>
                <w:color w:val="auto"/>
                <w:sz w:val="28"/>
                <w:szCs w:val="28"/>
                <w:highlight w:val="none"/>
              </w:rPr>
              <w:t>原投标报价（A）</w:t>
            </w:r>
          </w:p>
        </w:tc>
        <w:tc>
          <w:tcPr>
            <w:tcW w:w="3101" w:type="dxa"/>
            <w:tcBorders>
              <w:top w:val="single" w:color="auto" w:sz="4" w:space="0"/>
              <w:left w:val="single" w:color="auto" w:sz="4" w:space="0"/>
              <w:bottom w:val="single" w:color="auto" w:sz="4" w:space="0"/>
              <w:right w:val="single" w:color="auto" w:sz="4" w:space="0"/>
            </w:tcBorders>
          </w:tcPr>
          <w:p w14:paraId="73070BFF">
            <w:pPr>
              <w:rPr>
                <w:rFonts w:ascii="宋体" w:hAnsi="宋体" w:cs="宋体"/>
                <w:b/>
                <w:color w:val="auto"/>
                <w:sz w:val="28"/>
                <w:szCs w:val="28"/>
                <w:highlight w:val="none"/>
              </w:rPr>
            </w:pPr>
            <w:r>
              <w:rPr>
                <w:rFonts w:hint="eastAsia" w:ascii="宋体" w:hAnsi="宋体" w:cs="宋体"/>
                <w:b/>
                <w:color w:val="auto"/>
                <w:sz w:val="28"/>
                <w:szCs w:val="28"/>
                <w:highlight w:val="none"/>
              </w:rPr>
              <w:t>算数复核后投标报价（B）</w:t>
            </w:r>
          </w:p>
        </w:tc>
        <w:tc>
          <w:tcPr>
            <w:tcW w:w="3423" w:type="dxa"/>
            <w:tcBorders>
              <w:top w:val="single" w:color="auto" w:sz="4" w:space="0"/>
              <w:left w:val="single" w:color="auto" w:sz="4" w:space="0"/>
              <w:bottom w:val="single" w:color="auto" w:sz="4" w:space="0"/>
              <w:right w:val="single" w:color="auto" w:sz="4" w:space="0"/>
            </w:tcBorders>
          </w:tcPr>
          <w:p w14:paraId="209151A4">
            <w:pPr>
              <w:rPr>
                <w:rFonts w:ascii="宋体" w:hAnsi="宋体" w:cs="宋体"/>
                <w:b/>
                <w:color w:val="auto"/>
                <w:sz w:val="28"/>
                <w:szCs w:val="28"/>
                <w:highlight w:val="none"/>
              </w:rPr>
            </w:pPr>
            <w:r>
              <w:rPr>
                <w:rFonts w:hint="eastAsia" w:ascii="宋体" w:hAnsi="宋体" w:cs="宋体"/>
                <w:b/>
                <w:color w:val="auto"/>
                <w:sz w:val="28"/>
                <w:szCs w:val="28"/>
                <w:highlight w:val="none"/>
              </w:rPr>
              <w:t>误差率（r=|A-B|/A*100%）</w:t>
            </w:r>
          </w:p>
        </w:tc>
      </w:tr>
      <w:tr w14:paraId="3926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26718217">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0260542C">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28074DD8">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68210513">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23F803D1">
            <w:pPr>
              <w:rPr>
                <w:rFonts w:ascii="宋体" w:hAnsi="宋体" w:cs="宋体"/>
                <w:color w:val="auto"/>
                <w:sz w:val="36"/>
                <w:szCs w:val="36"/>
                <w:highlight w:val="none"/>
              </w:rPr>
            </w:pPr>
          </w:p>
        </w:tc>
      </w:tr>
      <w:tr w14:paraId="5C63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151F9793">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61D4AC9D">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2915479C">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2DBE1C6A">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143E6E1A">
            <w:pPr>
              <w:rPr>
                <w:rFonts w:ascii="宋体" w:hAnsi="宋体" w:cs="宋体"/>
                <w:color w:val="auto"/>
                <w:sz w:val="36"/>
                <w:szCs w:val="36"/>
                <w:highlight w:val="none"/>
              </w:rPr>
            </w:pPr>
          </w:p>
        </w:tc>
      </w:tr>
      <w:tr w14:paraId="7012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78CF2BEF">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7245340A">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70EF5EA8">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30F6E954">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2426DE2D">
            <w:pPr>
              <w:rPr>
                <w:rFonts w:ascii="宋体" w:hAnsi="宋体" w:cs="宋体"/>
                <w:color w:val="auto"/>
                <w:sz w:val="36"/>
                <w:szCs w:val="36"/>
                <w:highlight w:val="none"/>
              </w:rPr>
            </w:pPr>
          </w:p>
        </w:tc>
      </w:tr>
      <w:tr w14:paraId="25E2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66B6F65C">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7DA49B0C">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726AAA07">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4923A25A">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02626C7B">
            <w:pPr>
              <w:rPr>
                <w:rFonts w:ascii="宋体" w:hAnsi="宋体" w:cs="宋体"/>
                <w:color w:val="auto"/>
                <w:sz w:val="36"/>
                <w:szCs w:val="36"/>
                <w:highlight w:val="none"/>
              </w:rPr>
            </w:pPr>
          </w:p>
        </w:tc>
      </w:tr>
      <w:tr w14:paraId="748D2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76AA95A4">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1845E9C0">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6E09BF46">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0042ADFE">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0FD1F000">
            <w:pPr>
              <w:rPr>
                <w:rFonts w:ascii="宋体" w:hAnsi="宋体" w:cs="宋体"/>
                <w:color w:val="auto"/>
                <w:sz w:val="36"/>
                <w:szCs w:val="36"/>
                <w:highlight w:val="none"/>
              </w:rPr>
            </w:pPr>
          </w:p>
        </w:tc>
      </w:tr>
      <w:tr w14:paraId="00AF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72714E6F">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688CFEEE">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334A08DE">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3FA73FC2">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3D342A85">
            <w:pPr>
              <w:rPr>
                <w:rFonts w:ascii="宋体" w:hAnsi="宋体" w:cs="宋体"/>
                <w:color w:val="auto"/>
                <w:sz w:val="36"/>
                <w:szCs w:val="36"/>
                <w:highlight w:val="none"/>
              </w:rPr>
            </w:pPr>
          </w:p>
        </w:tc>
      </w:tr>
      <w:tr w14:paraId="2E8E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53EC7EFC">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373724DD">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16CB7377">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19E9AC08">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0CAAB279">
            <w:pPr>
              <w:rPr>
                <w:rFonts w:ascii="宋体" w:hAnsi="宋体" w:cs="宋体"/>
                <w:color w:val="auto"/>
                <w:sz w:val="36"/>
                <w:szCs w:val="36"/>
                <w:highlight w:val="none"/>
              </w:rPr>
            </w:pPr>
          </w:p>
        </w:tc>
      </w:tr>
      <w:tr w14:paraId="1621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37CF8D15">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283E27D6">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3896DF44">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529EABB5">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2BBC02C7">
            <w:pPr>
              <w:rPr>
                <w:rFonts w:ascii="宋体" w:hAnsi="宋体" w:cs="宋体"/>
                <w:color w:val="auto"/>
                <w:sz w:val="36"/>
                <w:szCs w:val="36"/>
                <w:highlight w:val="none"/>
              </w:rPr>
            </w:pPr>
          </w:p>
        </w:tc>
      </w:tr>
    </w:tbl>
    <w:p w14:paraId="011380A6">
      <w:pPr>
        <w:rPr>
          <w:rFonts w:ascii="宋体" w:hAnsi="宋体" w:cs="宋体"/>
          <w:color w:val="auto"/>
          <w:szCs w:val="21"/>
          <w:highlight w:val="none"/>
        </w:rPr>
      </w:pPr>
      <w:r>
        <w:rPr>
          <w:rFonts w:hint="eastAsia" w:ascii="宋体" w:hAnsi="宋体" w:cs="宋体"/>
          <w:color w:val="auto"/>
          <w:szCs w:val="21"/>
          <w:highlight w:val="none"/>
        </w:rPr>
        <w:t>评委签名：</w:t>
      </w:r>
    </w:p>
    <w:p w14:paraId="3F8598E1">
      <w:pPr>
        <w:spacing w:line="360" w:lineRule="auto"/>
        <w:jc w:val="center"/>
        <w:rPr>
          <w:rFonts w:ascii="宋体" w:hAnsi="宋体" w:cs="宋体"/>
          <w:color w:val="auto"/>
          <w:szCs w:val="21"/>
          <w:highlight w:val="none"/>
        </w:rPr>
        <w:sectPr>
          <w:endnotePr>
            <w:numFmt w:val="decimal"/>
          </w:endnotePr>
          <w:pgSz w:w="16838" w:h="11906" w:orient="landscape"/>
          <w:pgMar w:top="1418" w:right="1247" w:bottom="1418" w:left="1134" w:header="851" w:footer="907" w:gutter="0"/>
          <w:pgNumType w:fmt="decimal"/>
          <w:cols w:space="720" w:num="1"/>
          <w:titlePg/>
          <w:docGrid w:type="lines" w:linePitch="312" w:charSpace="0"/>
        </w:sectPr>
      </w:pPr>
    </w:p>
    <w:p w14:paraId="28E8A192">
      <w:pPr>
        <w:pStyle w:val="3"/>
        <w:jc w:val="center"/>
        <w:rPr>
          <w:rFonts w:ascii="宋体" w:hAnsi="宋体" w:cs="宋体"/>
          <w:color w:val="auto"/>
          <w:sz w:val="32"/>
          <w:szCs w:val="32"/>
          <w:highlight w:val="none"/>
        </w:rPr>
      </w:pPr>
      <w:bookmarkStart w:id="26" w:name="_Toc160197764"/>
      <w:r>
        <w:rPr>
          <w:rFonts w:hint="eastAsia" w:ascii="宋体" w:hAnsi="宋体" w:cs="宋体"/>
          <w:color w:val="auto"/>
          <w:sz w:val="32"/>
          <w:szCs w:val="32"/>
          <w:highlight w:val="none"/>
        </w:rPr>
        <w:t>第三章  合同条款</w:t>
      </w:r>
      <w:bookmarkEnd w:id="26"/>
    </w:p>
    <w:p w14:paraId="00DDB605">
      <w:pPr>
        <w:jc w:val="center"/>
        <w:rPr>
          <w:rFonts w:ascii="宋体" w:hAnsi="宋体" w:cs="宋体"/>
          <w:b/>
          <w:color w:val="auto"/>
          <w:sz w:val="28"/>
          <w:szCs w:val="28"/>
          <w:highlight w:val="none"/>
        </w:rPr>
      </w:pPr>
      <w:r>
        <w:rPr>
          <w:rFonts w:hint="eastAsia" w:ascii="宋体" w:hAnsi="宋体" w:cs="宋体"/>
          <w:color w:val="auto"/>
          <w:sz w:val="28"/>
          <w:szCs w:val="28"/>
          <w:highlight w:val="none"/>
        </w:rPr>
        <w:t>另册。</w:t>
      </w:r>
    </w:p>
    <w:p w14:paraId="026A6697">
      <w:pPr>
        <w:rPr>
          <w:rFonts w:ascii="宋体" w:hAnsi="宋体" w:cs="宋体"/>
          <w:color w:val="auto"/>
          <w:sz w:val="24"/>
          <w:szCs w:val="24"/>
          <w:highlight w:val="none"/>
        </w:rPr>
      </w:pPr>
    </w:p>
    <w:p w14:paraId="3078A1E8">
      <w:pPr>
        <w:pStyle w:val="21"/>
        <w:spacing w:line="360" w:lineRule="auto"/>
        <w:rPr>
          <w:rFonts w:ascii="宋体" w:hAnsi="宋体" w:cs="宋体"/>
          <w:color w:val="auto"/>
          <w:sz w:val="24"/>
          <w:szCs w:val="24"/>
          <w:highlight w:val="none"/>
        </w:rPr>
      </w:pPr>
    </w:p>
    <w:p w14:paraId="2AD013FD">
      <w:pPr>
        <w:pStyle w:val="21"/>
        <w:spacing w:line="360" w:lineRule="auto"/>
        <w:rPr>
          <w:rFonts w:ascii="宋体" w:hAnsi="宋体" w:cs="宋体"/>
          <w:color w:val="auto"/>
          <w:sz w:val="24"/>
          <w:szCs w:val="24"/>
          <w:highlight w:val="none"/>
        </w:rPr>
      </w:pPr>
    </w:p>
    <w:p w14:paraId="0DB8F09D">
      <w:pPr>
        <w:pStyle w:val="21"/>
        <w:spacing w:line="360" w:lineRule="auto"/>
        <w:rPr>
          <w:rFonts w:ascii="宋体" w:hAnsi="宋体" w:cs="宋体"/>
          <w:color w:val="auto"/>
          <w:sz w:val="24"/>
          <w:szCs w:val="24"/>
          <w:highlight w:val="none"/>
        </w:rPr>
      </w:pPr>
    </w:p>
    <w:p w14:paraId="2940B1E8">
      <w:pPr>
        <w:pStyle w:val="21"/>
        <w:spacing w:line="360" w:lineRule="auto"/>
        <w:rPr>
          <w:rFonts w:ascii="宋体" w:hAnsi="宋体" w:cs="宋体"/>
          <w:color w:val="auto"/>
          <w:sz w:val="24"/>
          <w:szCs w:val="24"/>
          <w:highlight w:val="none"/>
        </w:rPr>
      </w:pPr>
    </w:p>
    <w:p w14:paraId="0A867D5F">
      <w:pPr>
        <w:pStyle w:val="21"/>
        <w:spacing w:line="360" w:lineRule="auto"/>
        <w:rPr>
          <w:rFonts w:ascii="宋体" w:hAnsi="宋体" w:cs="宋体"/>
          <w:color w:val="auto"/>
          <w:sz w:val="24"/>
          <w:szCs w:val="24"/>
          <w:highlight w:val="none"/>
        </w:rPr>
      </w:pPr>
    </w:p>
    <w:p w14:paraId="043FE0FA">
      <w:pPr>
        <w:pStyle w:val="21"/>
        <w:spacing w:line="360" w:lineRule="auto"/>
        <w:rPr>
          <w:rFonts w:ascii="宋体" w:hAnsi="宋体" w:cs="宋体"/>
          <w:color w:val="auto"/>
          <w:sz w:val="24"/>
          <w:szCs w:val="24"/>
          <w:highlight w:val="none"/>
        </w:rPr>
      </w:pPr>
    </w:p>
    <w:p w14:paraId="7D045EF6">
      <w:pPr>
        <w:pStyle w:val="21"/>
        <w:spacing w:line="360" w:lineRule="auto"/>
        <w:rPr>
          <w:rFonts w:ascii="宋体" w:hAnsi="宋体" w:cs="宋体"/>
          <w:color w:val="auto"/>
          <w:sz w:val="24"/>
          <w:szCs w:val="24"/>
          <w:highlight w:val="none"/>
        </w:rPr>
      </w:pPr>
    </w:p>
    <w:p w14:paraId="4D0F1E4C">
      <w:pPr>
        <w:pStyle w:val="21"/>
        <w:spacing w:line="360" w:lineRule="auto"/>
        <w:rPr>
          <w:rFonts w:ascii="宋体" w:hAnsi="宋体" w:cs="宋体"/>
          <w:color w:val="auto"/>
          <w:sz w:val="24"/>
          <w:szCs w:val="24"/>
          <w:highlight w:val="none"/>
        </w:rPr>
      </w:pPr>
    </w:p>
    <w:p w14:paraId="7259BBA2">
      <w:pPr>
        <w:pStyle w:val="21"/>
        <w:spacing w:line="360" w:lineRule="auto"/>
        <w:rPr>
          <w:rFonts w:ascii="宋体" w:hAnsi="宋体" w:cs="宋体"/>
          <w:color w:val="auto"/>
          <w:sz w:val="24"/>
          <w:szCs w:val="24"/>
          <w:highlight w:val="none"/>
        </w:rPr>
      </w:pPr>
    </w:p>
    <w:p w14:paraId="67DE1E3D">
      <w:pPr>
        <w:pStyle w:val="21"/>
        <w:spacing w:line="360" w:lineRule="auto"/>
        <w:rPr>
          <w:rFonts w:ascii="宋体" w:hAnsi="宋体" w:cs="宋体"/>
          <w:color w:val="auto"/>
          <w:sz w:val="24"/>
          <w:szCs w:val="24"/>
          <w:highlight w:val="none"/>
        </w:rPr>
      </w:pPr>
    </w:p>
    <w:p w14:paraId="09DCD217">
      <w:pPr>
        <w:pStyle w:val="21"/>
        <w:spacing w:line="360" w:lineRule="auto"/>
        <w:rPr>
          <w:rFonts w:ascii="宋体" w:hAnsi="宋体" w:cs="宋体"/>
          <w:color w:val="auto"/>
          <w:sz w:val="24"/>
          <w:szCs w:val="24"/>
          <w:highlight w:val="none"/>
        </w:rPr>
      </w:pPr>
    </w:p>
    <w:p w14:paraId="298C3DC4">
      <w:pPr>
        <w:pStyle w:val="21"/>
        <w:spacing w:line="360" w:lineRule="auto"/>
        <w:rPr>
          <w:rFonts w:ascii="宋体" w:hAnsi="宋体" w:cs="宋体"/>
          <w:color w:val="auto"/>
          <w:sz w:val="24"/>
          <w:szCs w:val="24"/>
          <w:highlight w:val="none"/>
        </w:rPr>
      </w:pPr>
    </w:p>
    <w:p w14:paraId="0D676E94">
      <w:pPr>
        <w:pStyle w:val="21"/>
        <w:spacing w:line="360" w:lineRule="auto"/>
        <w:rPr>
          <w:rFonts w:ascii="宋体" w:hAnsi="宋体" w:cs="宋体"/>
          <w:color w:val="auto"/>
          <w:sz w:val="24"/>
          <w:szCs w:val="24"/>
          <w:highlight w:val="none"/>
        </w:rPr>
      </w:pPr>
    </w:p>
    <w:p w14:paraId="7B5B9C08">
      <w:pPr>
        <w:pStyle w:val="21"/>
        <w:spacing w:line="360" w:lineRule="auto"/>
        <w:rPr>
          <w:rFonts w:ascii="宋体" w:hAnsi="宋体" w:cs="宋体"/>
          <w:color w:val="auto"/>
          <w:sz w:val="24"/>
          <w:szCs w:val="24"/>
          <w:highlight w:val="none"/>
        </w:rPr>
      </w:pPr>
    </w:p>
    <w:p w14:paraId="5DC083B3">
      <w:pPr>
        <w:pStyle w:val="21"/>
        <w:spacing w:line="360" w:lineRule="auto"/>
        <w:rPr>
          <w:rFonts w:ascii="宋体" w:hAnsi="宋体" w:cs="宋体"/>
          <w:color w:val="auto"/>
          <w:sz w:val="24"/>
          <w:szCs w:val="24"/>
          <w:highlight w:val="none"/>
        </w:rPr>
      </w:pPr>
    </w:p>
    <w:p w14:paraId="21E2F713">
      <w:pPr>
        <w:pStyle w:val="21"/>
        <w:spacing w:line="360" w:lineRule="auto"/>
        <w:rPr>
          <w:rFonts w:ascii="宋体" w:hAnsi="宋体" w:cs="宋体"/>
          <w:color w:val="auto"/>
          <w:sz w:val="24"/>
          <w:szCs w:val="24"/>
          <w:highlight w:val="none"/>
        </w:rPr>
      </w:pPr>
    </w:p>
    <w:p w14:paraId="78F77ABC">
      <w:pPr>
        <w:pStyle w:val="21"/>
        <w:spacing w:line="360" w:lineRule="auto"/>
        <w:rPr>
          <w:rFonts w:ascii="宋体" w:hAnsi="宋体" w:cs="宋体"/>
          <w:color w:val="auto"/>
          <w:sz w:val="24"/>
          <w:szCs w:val="24"/>
          <w:highlight w:val="none"/>
        </w:rPr>
      </w:pPr>
    </w:p>
    <w:p w14:paraId="394ADB87">
      <w:pPr>
        <w:pStyle w:val="21"/>
        <w:spacing w:line="360" w:lineRule="auto"/>
        <w:rPr>
          <w:rFonts w:ascii="宋体" w:hAnsi="宋体" w:cs="宋体"/>
          <w:color w:val="auto"/>
          <w:sz w:val="24"/>
          <w:szCs w:val="24"/>
          <w:highlight w:val="none"/>
        </w:rPr>
      </w:pPr>
    </w:p>
    <w:p w14:paraId="0E4ECBB8">
      <w:pPr>
        <w:pStyle w:val="21"/>
        <w:spacing w:line="360" w:lineRule="auto"/>
        <w:rPr>
          <w:rFonts w:ascii="宋体" w:hAnsi="宋体" w:cs="宋体"/>
          <w:color w:val="auto"/>
          <w:sz w:val="24"/>
          <w:szCs w:val="24"/>
          <w:highlight w:val="none"/>
        </w:rPr>
      </w:pPr>
    </w:p>
    <w:p w14:paraId="23B6E5E2">
      <w:pPr>
        <w:pStyle w:val="11"/>
        <w:spacing w:line="360" w:lineRule="auto"/>
        <w:rPr>
          <w:rFonts w:hAnsi="宋体" w:cs="宋体"/>
          <w:color w:val="auto"/>
          <w:sz w:val="24"/>
          <w:szCs w:val="24"/>
          <w:highlight w:val="none"/>
        </w:rPr>
      </w:pPr>
    </w:p>
    <w:p w14:paraId="3095A48F">
      <w:pPr>
        <w:pStyle w:val="11"/>
        <w:spacing w:line="360" w:lineRule="auto"/>
        <w:rPr>
          <w:rFonts w:hAnsi="宋体" w:cs="宋体"/>
          <w:color w:val="auto"/>
          <w:sz w:val="24"/>
          <w:szCs w:val="24"/>
          <w:highlight w:val="none"/>
        </w:rPr>
      </w:pPr>
    </w:p>
    <w:p w14:paraId="0B33D23C">
      <w:pPr>
        <w:pStyle w:val="3"/>
        <w:jc w:val="center"/>
        <w:rPr>
          <w:rFonts w:ascii="宋体" w:hAnsi="宋体" w:cs="宋体"/>
          <w:color w:val="auto"/>
          <w:sz w:val="32"/>
          <w:szCs w:val="32"/>
          <w:highlight w:val="none"/>
        </w:rPr>
      </w:pPr>
      <w:bookmarkStart w:id="27" w:name="_Toc160197765"/>
      <w:r>
        <w:rPr>
          <w:rFonts w:hint="eastAsia" w:ascii="宋体" w:hAnsi="宋体" w:cs="宋体"/>
          <w:color w:val="auto"/>
          <w:sz w:val="32"/>
          <w:szCs w:val="32"/>
          <w:highlight w:val="none"/>
        </w:rPr>
        <w:t>第四章  投标文件格式</w:t>
      </w:r>
      <w:bookmarkEnd w:id="27"/>
    </w:p>
    <w:p w14:paraId="1EC1F8C9">
      <w:pPr>
        <w:rPr>
          <w:rFonts w:ascii="宋体" w:hAnsi="宋体" w:cs="宋体"/>
          <w:bCs/>
          <w:color w:val="auto"/>
          <w:szCs w:val="21"/>
          <w:highlight w:val="none"/>
        </w:rPr>
      </w:pPr>
    </w:p>
    <w:p w14:paraId="1AFA98CC">
      <w:pPr>
        <w:autoSpaceDE w:val="0"/>
        <w:autoSpaceDN w:val="0"/>
        <w:adjustRightInd w:val="0"/>
        <w:jc w:val="center"/>
        <w:rPr>
          <w:rFonts w:ascii="宋体" w:hAnsi="宋体" w:cs="宋体"/>
          <w:b/>
          <w:color w:val="auto"/>
          <w:sz w:val="24"/>
          <w:szCs w:val="24"/>
          <w:highlight w:val="none"/>
        </w:rPr>
      </w:pPr>
      <w:r>
        <w:rPr>
          <w:rFonts w:hint="eastAsia" w:ascii="宋体" w:hAnsi="宋体" w:cs="宋体"/>
          <w:b/>
          <w:color w:val="auto"/>
          <w:sz w:val="24"/>
          <w:szCs w:val="24"/>
          <w:highlight w:val="none"/>
        </w:rPr>
        <w:t>【本章格式除招标文件中带★号的格式必须按招标文件规定的格式进行编制外，其余格式仅供参考。】</w:t>
      </w:r>
    </w:p>
    <w:p w14:paraId="0ADF0B1E">
      <w:pPr>
        <w:autoSpaceDE w:val="0"/>
        <w:autoSpaceDN w:val="0"/>
        <w:adjustRightInd w:val="0"/>
        <w:rPr>
          <w:rFonts w:ascii="宋体" w:hAnsi="宋体" w:cs="宋体"/>
          <w:color w:val="auto"/>
          <w:sz w:val="24"/>
          <w:szCs w:val="24"/>
          <w:highlight w:val="none"/>
        </w:rPr>
      </w:pPr>
    </w:p>
    <w:p w14:paraId="0696B9C9">
      <w:pPr>
        <w:autoSpaceDE w:val="0"/>
        <w:autoSpaceDN w:val="0"/>
        <w:adjustRightInd w:val="0"/>
        <w:rPr>
          <w:rFonts w:ascii="宋体" w:hAnsi="宋体" w:cs="宋体"/>
          <w:color w:val="auto"/>
          <w:sz w:val="24"/>
          <w:szCs w:val="24"/>
          <w:highlight w:val="none"/>
        </w:rPr>
      </w:pPr>
    </w:p>
    <w:p w14:paraId="02B9E65E">
      <w:pPr>
        <w:autoSpaceDE w:val="0"/>
        <w:autoSpaceDN w:val="0"/>
        <w:adjustRightInd w:val="0"/>
        <w:rPr>
          <w:rFonts w:ascii="宋体" w:hAnsi="宋体" w:cs="宋体"/>
          <w:color w:val="auto"/>
          <w:sz w:val="24"/>
          <w:szCs w:val="24"/>
          <w:highlight w:val="none"/>
        </w:rPr>
      </w:pPr>
    </w:p>
    <w:p w14:paraId="7AADBF47">
      <w:pPr>
        <w:autoSpaceDE w:val="0"/>
        <w:autoSpaceDN w:val="0"/>
        <w:adjustRightInd w:val="0"/>
        <w:rPr>
          <w:rFonts w:ascii="宋体" w:hAnsi="宋体" w:cs="宋体"/>
          <w:color w:val="auto"/>
          <w:sz w:val="24"/>
          <w:szCs w:val="24"/>
          <w:highlight w:val="none"/>
        </w:rPr>
      </w:pPr>
    </w:p>
    <w:p w14:paraId="08263753">
      <w:pPr>
        <w:autoSpaceDE w:val="0"/>
        <w:autoSpaceDN w:val="0"/>
        <w:adjustRightInd w:val="0"/>
        <w:rPr>
          <w:rFonts w:ascii="宋体" w:hAnsi="宋体" w:cs="宋体"/>
          <w:color w:val="auto"/>
          <w:sz w:val="24"/>
          <w:szCs w:val="24"/>
          <w:highlight w:val="none"/>
        </w:rPr>
      </w:pPr>
    </w:p>
    <w:p w14:paraId="015A2916">
      <w:pPr>
        <w:autoSpaceDE w:val="0"/>
        <w:autoSpaceDN w:val="0"/>
        <w:adjustRightInd w:val="0"/>
        <w:rPr>
          <w:rFonts w:ascii="宋体" w:hAnsi="宋体" w:cs="宋体"/>
          <w:color w:val="auto"/>
          <w:sz w:val="24"/>
          <w:szCs w:val="24"/>
          <w:highlight w:val="none"/>
        </w:rPr>
      </w:pPr>
    </w:p>
    <w:p w14:paraId="33457352">
      <w:pPr>
        <w:autoSpaceDE w:val="0"/>
        <w:autoSpaceDN w:val="0"/>
        <w:adjustRightInd w:val="0"/>
        <w:rPr>
          <w:rFonts w:ascii="宋体" w:hAnsi="宋体" w:cs="宋体"/>
          <w:color w:val="auto"/>
          <w:sz w:val="24"/>
          <w:szCs w:val="24"/>
          <w:highlight w:val="none"/>
        </w:rPr>
      </w:pPr>
    </w:p>
    <w:p w14:paraId="53E759B9">
      <w:pPr>
        <w:autoSpaceDE w:val="0"/>
        <w:autoSpaceDN w:val="0"/>
        <w:adjustRightInd w:val="0"/>
        <w:jc w:val="center"/>
        <w:rPr>
          <w:rFonts w:ascii="宋体" w:hAnsi="宋体" w:cs="宋体"/>
          <w:b/>
          <w:color w:val="auto"/>
          <w:sz w:val="32"/>
          <w:szCs w:val="32"/>
          <w:highlight w:val="none"/>
        </w:rPr>
      </w:pPr>
      <w:r>
        <w:rPr>
          <w:rFonts w:hint="eastAsia" w:ascii="宋体" w:hAnsi="宋体" w:cs="宋体"/>
          <w:b/>
          <w:color w:val="auto"/>
          <w:sz w:val="32"/>
          <w:szCs w:val="32"/>
          <w:highlight w:val="none"/>
        </w:rPr>
        <w:t>第一部分  投标文件技术标部分（部分格式）</w:t>
      </w:r>
    </w:p>
    <w:p w14:paraId="5891C90B">
      <w:pPr>
        <w:rPr>
          <w:rFonts w:ascii="宋体" w:hAnsi="宋体" w:cs="宋体"/>
          <w:bCs/>
          <w:color w:val="auto"/>
          <w:szCs w:val="21"/>
          <w:highlight w:val="none"/>
        </w:rPr>
      </w:pPr>
    </w:p>
    <w:p w14:paraId="13A02727">
      <w:pPr>
        <w:pStyle w:val="6"/>
        <w:ind w:firstLine="0"/>
        <w:rPr>
          <w:rFonts w:ascii="宋体" w:hAnsi="宋体" w:cs="宋体"/>
          <w:color w:val="auto"/>
          <w:highlight w:val="none"/>
        </w:rPr>
      </w:pPr>
    </w:p>
    <w:p w14:paraId="4AF55041">
      <w:pPr>
        <w:pStyle w:val="6"/>
        <w:ind w:firstLine="0"/>
        <w:rPr>
          <w:rFonts w:ascii="宋体" w:hAnsi="宋体" w:cs="宋体"/>
          <w:color w:val="auto"/>
          <w:highlight w:val="none"/>
        </w:rPr>
      </w:pPr>
    </w:p>
    <w:p w14:paraId="07286E67">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r>
        <w:rPr>
          <w:rFonts w:hint="eastAsia" w:ascii="宋体" w:hAnsi="宋体" w:cs="宋体"/>
          <w:b/>
          <w:color w:val="auto"/>
          <w:sz w:val="24"/>
          <w:szCs w:val="24"/>
          <w:highlight w:val="none"/>
        </w:rPr>
        <w:t>技术部分格式1：技术标封面</w:t>
      </w:r>
    </w:p>
    <w:p w14:paraId="08CDFECC">
      <w:pPr>
        <w:pStyle w:val="40"/>
        <w:ind w:firstLine="496"/>
        <w:rPr>
          <w:rFonts w:ascii="宋体" w:hAnsi="宋体" w:cs="宋体"/>
          <w:color w:val="auto"/>
          <w:highlight w:val="none"/>
        </w:rPr>
      </w:pPr>
    </w:p>
    <w:p w14:paraId="3518007D">
      <w:pPr>
        <w:pStyle w:val="40"/>
        <w:ind w:firstLine="496"/>
        <w:rPr>
          <w:rFonts w:ascii="宋体" w:hAnsi="宋体" w:cs="宋体"/>
          <w:color w:val="auto"/>
          <w:highlight w:val="none"/>
        </w:rPr>
      </w:pPr>
    </w:p>
    <w:p w14:paraId="0769681D">
      <w:pPr>
        <w:pStyle w:val="40"/>
        <w:ind w:firstLine="496"/>
        <w:rPr>
          <w:rFonts w:ascii="宋体" w:hAnsi="宋体" w:cs="宋体"/>
          <w:color w:val="auto"/>
          <w:highlight w:val="none"/>
        </w:rPr>
      </w:pPr>
    </w:p>
    <w:p w14:paraId="145A0424">
      <w:pPr>
        <w:pStyle w:val="46"/>
        <w:rPr>
          <w:rFonts w:ascii="宋体" w:hAnsi="宋体" w:eastAsia="宋体" w:cs="宋体"/>
          <w:b w:val="0"/>
          <w:color w:val="auto"/>
          <w:highlight w:val="none"/>
          <w:u w:val="single"/>
        </w:rPr>
      </w:pPr>
      <w:r>
        <w:rPr>
          <w:rFonts w:hint="eastAsia" w:ascii="宋体" w:hAnsi="宋体" w:eastAsia="宋体" w:cs="宋体"/>
          <w:b w:val="0"/>
          <w:color w:val="auto"/>
          <w:highlight w:val="none"/>
          <w:u w:val="single"/>
        </w:rPr>
        <w:t xml:space="preserve">[工程名称] </w:t>
      </w:r>
    </w:p>
    <w:p w14:paraId="0CF5C55D">
      <w:pPr>
        <w:pStyle w:val="40"/>
        <w:ind w:firstLine="496"/>
        <w:rPr>
          <w:rFonts w:ascii="宋体" w:hAnsi="宋体" w:cs="宋体"/>
          <w:color w:val="auto"/>
          <w:highlight w:val="none"/>
        </w:rPr>
      </w:pPr>
    </w:p>
    <w:p w14:paraId="733C5D27">
      <w:pPr>
        <w:pStyle w:val="40"/>
        <w:ind w:firstLine="496"/>
        <w:rPr>
          <w:rFonts w:ascii="宋体" w:hAnsi="宋体" w:cs="宋体"/>
          <w:color w:val="auto"/>
          <w:highlight w:val="none"/>
        </w:rPr>
      </w:pPr>
    </w:p>
    <w:p w14:paraId="38D06B94">
      <w:pPr>
        <w:pStyle w:val="40"/>
        <w:ind w:firstLine="496"/>
        <w:rPr>
          <w:rFonts w:ascii="宋体" w:hAnsi="宋体" w:cs="宋体"/>
          <w:color w:val="auto"/>
          <w:highlight w:val="none"/>
        </w:rPr>
      </w:pPr>
    </w:p>
    <w:p w14:paraId="6CBADDDB">
      <w:pPr>
        <w:pStyle w:val="40"/>
        <w:ind w:firstLine="496"/>
        <w:rPr>
          <w:rFonts w:ascii="宋体" w:hAnsi="宋体" w:cs="宋体"/>
          <w:color w:val="auto"/>
          <w:highlight w:val="none"/>
        </w:rPr>
      </w:pPr>
    </w:p>
    <w:p w14:paraId="7A9B9A4B">
      <w:pPr>
        <w:pStyle w:val="41"/>
        <w:rPr>
          <w:rFonts w:ascii="宋体" w:hAnsi="宋体" w:eastAsia="宋体" w:cs="宋体"/>
          <w:b w:val="0"/>
          <w:color w:val="auto"/>
          <w:highlight w:val="none"/>
        </w:rPr>
      </w:pPr>
      <w:r>
        <w:rPr>
          <w:rFonts w:hint="eastAsia" w:ascii="宋体" w:hAnsi="宋体" w:eastAsia="宋体" w:cs="宋体"/>
          <w:b w:val="0"/>
          <w:color w:val="auto"/>
          <w:highlight w:val="none"/>
        </w:rPr>
        <w:t>投标文件</w:t>
      </w:r>
    </w:p>
    <w:p w14:paraId="3083AAED">
      <w:pPr>
        <w:pStyle w:val="46"/>
        <w:rPr>
          <w:rFonts w:ascii="宋体" w:hAnsi="宋体" w:eastAsia="宋体" w:cs="宋体"/>
          <w:b w:val="0"/>
          <w:color w:val="auto"/>
          <w:highlight w:val="none"/>
        </w:rPr>
      </w:pPr>
      <w:r>
        <w:rPr>
          <w:rFonts w:hint="eastAsia" w:ascii="宋体" w:hAnsi="宋体" w:eastAsia="宋体" w:cs="宋体"/>
          <w:b w:val="0"/>
          <w:color w:val="auto"/>
          <w:highlight w:val="none"/>
        </w:rPr>
        <w:t>第一册  技术标书（含资格审查文件）</w:t>
      </w:r>
    </w:p>
    <w:p w14:paraId="46771B1D">
      <w:pPr>
        <w:pStyle w:val="40"/>
        <w:ind w:firstLine="496"/>
        <w:rPr>
          <w:rFonts w:ascii="宋体" w:hAnsi="宋体" w:cs="宋体"/>
          <w:color w:val="auto"/>
          <w:highlight w:val="none"/>
        </w:rPr>
      </w:pPr>
    </w:p>
    <w:p w14:paraId="32B1B712">
      <w:pPr>
        <w:pStyle w:val="40"/>
        <w:ind w:firstLine="496"/>
        <w:rPr>
          <w:rFonts w:ascii="宋体" w:hAnsi="宋体" w:cs="宋体"/>
          <w:color w:val="auto"/>
          <w:highlight w:val="none"/>
        </w:rPr>
      </w:pPr>
    </w:p>
    <w:p w14:paraId="4F329194">
      <w:pPr>
        <w:pStyle w:val="40"/>
        <w:ind w:firstLine="496"/>
        <w:rPr>
          <w:rFonts w:ascii="宋体" w:hAnsi="宋体" w:cs="宋体"/>
          <w:color w:val="auto"/>
          <w:highlight w:val="none"/>
        </w:rPr>
      </w:pPr>
    </w:p>
    <w:p w14:paraId="33D6594E">
      <w:pPr>
        <w:pStyle w:val="40"/>
        <w:ind w:firstLine="496"/>
        <w:rPr>
          <w:rFonts w:ascii="宋体" w:hAnsi="宋体" w:cs="宋体"/>
          <w:color w:val="auto"/>
          <w:highlight w:val="none"/>
        </w:rPr>
      </w:pPr>
    </w:p>
    <w:p w14:paraId="1FC2A8EC">
      <w:pPr>
        <w:pStyle w:val="40"/>
        <w:ind w:firstLine="496"/>
        <w:rPr>
          <w:rFonts w:ascii="宋体" w:hAnsi="宋体" w:cs="宋体"/>
          <w:color w:val="auto"/>
          <w:highlight w:val="none"/>
        </w:rPr>
      </w:pPr>
    </w:p>
    <w:p w14:paraId="17BFC487">
      <w:pPr>
        <w:pStyle w:val="40"/>
        <w:ind w:firstLine="496"/>
        <w:rPr>
          <w:rFonts w:ascii="宋体" w:hAnsi="宋体" w:cs="宋体"/>
          <w:color w:val="auto"/>
          <w:highlight w:val="none"/>
        </w:rPr>
      </w:pPr>
    </w:p>
    <w:p w14:paraId="0D2D7957">
      <w:pPr>
        <w:pStyle w:val="45"/>
        <w:ind w:firstLine="616"/>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 xml:space="preserve">          （填写投标人单位名称）    （盖章）</w:t>
      </w:r>
    </w:p>
    <w:p w14:paraId="12367075">
      <w:pPr>
        <w:pStyle w:val="45"/>
        <w:ind w:firstLine="616"/>
        <w:rPr>
          <w:rFonts w:ascii="宋体" w:hAnsi="宋体" w:cs="宋体"/>
          <w:color w:val="auto"/>
          <w:highlight w:val="none"/>
        </w:rPr>
      </w:pPr>
    </w:p>
    <w:p w14:paraId="5DBF794D">
      <w:pPr>
        <w:pStyle w:val="45"/>
        <w:ind w:firstLine="616"/>
        <w:rPr>
          <w:rFonts w:ascii="宋体" w:hAnsi="宋体" w:cs="宋体"/>
          <w:color w:val="auto"/>
          <w:highlight w:val="none"/>
        </w:rPr>
      </w:pPr>
      <w:r>
        <w:rPr>
          <w:rFonts w:hint="eastAsia" w:ascii="宋体" w:hAnsi="宋体" w:cs="宋体"/>
          <w:color w:val="auto"/>
          <w:highlight w:val="none"/>
        </w:rPr>
        <w:t>法定代表人或</w:t>
      </w:r>
    </w:p>
    <w:p w14:paraId="5C703A78">
      <w:pPr>
        <w:pStyle w:val="45"/>
        <w:ind w:firstLine="616"/>
        <w:rPr>
          <w:rFonts w:ascii="宋体" w:hAnsi="宋体" w:cs="宋体"/>
          <w:color w:val="auto"/>
          <w:highlight w:val="none"/>
        </w:rPr>
      </w:pPr>
      <w:r>
        <w:rPr>
          <w:rFonts w:hint="eastAsia" w:ascii="宋体" w:hAnsi="宋体" w:cs="宋体"/>
          <w:color w:val="auto"/>
          <w:highlight w:val="none"/>
        </w:rPr>
        <w:t>其委托代理人：</w:t>
      </w:r>
      <w:r>
        <w:rPr>
          <w:rFonts w:hint="eastAsia" w:ascii="宋体" w:hAnsi="宋体" w:cs="宋体"/>
          <w:color w:val="auto"/>
          <w:highlight w:val="none"/>
          <w:u w:val="single"/>
        </w:rPr>
        <w:t xml:space="preserve">                        （签名或盖章）</w:t>
      </w:r>
    </w:p>
    <w:p w14:paraId="261C64FA">
      <w:pPr>
        <w:pStyle w:val="45"/>
        <w:ind w:firstLine="616"/>
        <w:rPr>
          <w:rFonts w:ascii="宋体" w:hAnsi="宋体" w:cs="宋体"/>
          <w:color w:val="auto"/>
          <w:sz w:val="24"/>
          <w:szCs w:val="24"/>
          <w:highlight w:val="none"/>
        </w:rPr>
      </w:pPr>
      <w:r>
        <w:rPr>
          <w:rFonts w:hint="eastAsia" w:ascii="宋体" w:hAnsi="宋体" w:cs="宋体"/>
          <w:color w:val="auto"/>
          <w:highlight w:val="none"/>
        </w:rPr>
        <w:t>日  期：</w:t>
      </w:r>
    </w:p>
    <w:p w14:paraId="1692F85E">
      <w:pPr>
        <w:rPr>
          <w:rFonts w:ascii="宋体" w:hAnsi="宋体" w:cs="宋体"/>
          <w:bCs/>
          <w:color w:val="auto"/>
          <w:szCs w:val="21"/>
          <w:highlight w:val="none"/>
        </w:rPr>
      </w:pPr>
    </w:p>
    <w:p w14:paraId="0CE6AA01">
      <w:pPr>
        <w:rPr>
          <w:rFonts w:ascii="宋体" w:hAnsi="宋体" w:cs="宋体"/>
          <w:bCs/>
          <w:color w:val="auto"/>
          <w:szCs w:val="21"/>
          <w:highlight w:val="none"/>
        </w:rPr>
      </w:pPr>
    </w:p>
    <w:p w14:paraId="172494CB">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3D3CDC09">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目  录</w:t>
      </w:r>
    </w:p>
    <w:p w14:paraId="6457844E">
      <w:pPr>
        <w:tabs>
          <w:tab w:val="left" w:pos="720"/>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一、资格审查资料</w:t>
      </w:r>
    </w:p>
    <w:p w14:paraId="0A523687">
      <w:pPr>
        <w:tabs>
          <w:tab w:val="left" w:pos="720"/>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二、广州建设工程施工技术标招标投标书</w:t>
      </w:r>
    </w:p>
    <w:p w14:paraId="2DBF6EDB">
      <w:pPr>
        <w:tabs>
          <w:tab w:val="left" w:pos="720"/>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三、投标人廉洁承诺书</w:t>
      </w:r>
    </w:p>
    <w:p w14:paraId="16DA4C25">
      <w:pPr>
        <w:tabs>
          <w:tab w:val="left" w:pos="720"/>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四、企业资信等相关资料</w:t>
      </w:r>
    </w:p>
    <w:p w14:paraId="02C0423C">
      <w:pPr>
        <w:tabs>
          <w:tab w:val="left" w:pos="720"/>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五、参与编制技术标投标文件人员名单</w:t>
      </w:r>
    </w:p>
    <w:p w14:paraId="4419FB1E">
      <w:pPr>
        <w:tabs>
          <w:tab w:val="left" w:pos="720"/>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六、施工组织架构图</w:t>
      </w:r>
    </w:p>
    <w:p w14:paraId="5DF4AC67">
      <w:pPr>
        <w:tabs>
          <w:tab w:val="left" w:pos="720"/>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七、主要人员简历表</w:t>
      </w:r>
    </w:p>
    <w:p w14:paraId="459FE5ED">
      <w:pPr>
        <w:tabs>
          <w:tab w:val="left" w:pos="720"/>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八、危险性较大的分部分项工程清单及超过一定规模的危险性较大的分部分项工程清单</w:t>
      </w:r>
    </w:p>
    <w:p w14:paraId="5C7F36D4">
      <w:pPr>
        <w:tabs>
          <w:tab w:val="left" w:pos="720"/>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九、其他投标人认为须提交的资料</w:t>
      </w:r>
    </w:p>
    <w:p w14:paraId="14196F49">
      <w:pPr>
        <w:pStyle w:val="11"/>
        <w:rPr>
          <w:rFonts w:hAnsi="宋体" w:cs="宋体"/>
          <w:color w:val="auto"/>
          <w:sz w:val="24"/>
          <w:szCs w:val="24"/>
          <w:highlight w:val="none"/>
        </w:rPr>
      </w:pPr>
    </w:p>
    <w:p w14:paraId="0C72532D">
      <w:pPr>
        <w:rPr>
          <w:rFonts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技术部分格式2：</w:t>
      </w:r>
    </w:p>
    <w:p w14:paraId="4A811E08">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资格审查资料</w:t>
      </w:r>
    </w:p>
    <w:p w14:paraId="2365251D">
      <w:pPr>
        <w:rPr>
          <w:color w:val="auto"/>
          <w:highlight w:val="none"/>
        </w:rPr>
      </w:pPr>
    </w:p>
    <w:p w14:paraId="125FD1C3">
      <w:pPr>
        <w:pStyle w:val="11"/>
        <w:rPr>
          <w:color w:val="auto"/>
          <w:highlight w:val="none"/>
        </w:rPr>
      </w:pPr>
    </w:p>
    <w:p w14:paraId="608733BB">
      <w:pPr>
        <w:rPr>
          <w:color w:val="auto"/>
          <w:highlight w:val="none"/>
        </w:rPr>
      </w:pPr>
    </w:p>
    <w:p w14:paraId="5920D0A3">
      <w:pPr>
        <w:pStyle w:val="11"/>
        <w:rPr>
          <w:color w:val="auto"/>
          <w:highlight w:val="none"/>
        </w:rPr>
      </w:pPr>
    </w:p>
    <w:p w14:paraId="6DFC75C5">
      <w:pPr>
        <w:rPr>
          <w:color w:val="auto"/>
          <w:highlight w:val="none"/>
        </w:rPr>
      </w:pPr>
    </w:p>
    <w:p w14:paraId="3D32ED9B">
      <w:pPr>
        <w:pStyle w:val="11"/>
        <w:rPr>
          <w:color w:val="auto"/>
          <w:highlight w:val="none"/>
        </w:rPr>
      </w:pPr>
    </w:p>
    <w:p w14:paraId="24697133">
      <w:pPr>
        <w:rPr>
          <w:color w:val="auto"/>
          <w:highlight w:val="none"/>
        </w:rPr>
      </w:pPr>
    </w:p>
    <w:p w14:paraId="47C53AB6">
      <w:pPr>
        <w:pStyle w:val="11"/>
        <w:rPr>
          <w:color w:val="auto"/>
          <w:highlight w:val="none"/>
        </w:rPr>
      </w:pPr>
    </w:p>
    <w:p w14:paraId="1B2D9304">
      <w:pPr>
        <w:rPr>
          <w:color w:val="auto"/>
          <w:highlight w:val="none"/>
        </w:rPr>
      </w:pPr>
    </w:p>
    <w:p w14:paraId="69E367CC">
      <w:pPr>
        <w:pStyle w:val="11"/>
        <w:rPr>
          <w:color w:val="auto"/>
          <w:highlight w:val="none"/>
        </w:rPr>
      </w:pPr>
    </w:p>
    <w:p w14:paraId="6394303E">
      <w:pPr>
        <w:rPr>
          <w:color w:val="auto"/>
          <w:highlight w:val="none"/>
        </w:rPr>
      </w:pPr>
    </w:p>
    <w:p w14:paraId="754B5045">
      <w:pPr>
        <w:pStyle w:val="11"/>
        <w:rPr>
          <w:color w:val="auto"/>
          <w:highlight w:val="none"/>
        </w:rPr>
      </w:pPr>
    </w:p>
    <w:p w14:paraId="7DC73C8A">
      <w:pPr>
        <w:rPr>
          <w:color w:val="auto"/>
          <w:highlight w:val="none"/>
        </w:rPr>
      </w:pPr>
    </w:p>
    <w:p w14:paraId="5A941467">
      <w:pPr>
        <w:pStyle w:val="11"/>
        <w:rPr>
          <w:color w:val="auto"/>
          <w:highlight w:val="none"/>
        </w:rPr>
      </w:pPr>
    </w:p>
    <w:p w14:paraId="79F8B019">
      <w:pPr>
        <w:rPr>
          <w:rFonts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★技术部分格式3：</w:t>
      </w:r>
    </w:p>
    <w:p w14:paraId="23B10CDB">
      <w:pPr>
        <w:spacing w:line="360" w:lineRule="auto"/>
        <w:rPr>
          <w:rFonts w:ascii="宋体" w:hAnsi="宋体" w:cs="宋体"/>
          <w:color w:val="auto"/>
          <w:sz w:val="24"/>
          <w:highlight w:val="none"/>
        </w:rPr>
      </w:pPr>
    </w:p>
    <w:p w14:paraId="6008772F">
      <w:pPr>
        <w:autoSpaceDE w:val="0"/>
        <w:autoSpaceDN w:val="0"/>
        <w:adjustRightInd w:val="0"/>
        <w:ind w:left="-178" w:leftChars="-85"/>
        <w:jc w:val="center"/>
        <w:rPr>
          <w:rFonts w:ascii="宋体" w:hAnsi="宋体" w:cs="宋体"/>
          <w:b/>
          <w:bCs/>
          <w:color w:val="auto"/>
          <w:sz w:val="52"/>
          <w:szCs w:val="52"/>
          <w:highlight w:val="none"/>
        </w:rPr>
      </w:pPr>
      <w:r>
        <w:rPr>
          <w:rFonts w:hint="eastAsia" w:ascii="宋体" w:hAnsi="宋体" w:cs="宋体"/>
          <w:b/>
          <w:bCs/>
          <w:color w:val="auto"/>
          <w:sz w:val="44"/>
          <w:szCs w:val="44"/>
          <w:highlight w:val="none"/>
          <w:lang w:val="zh-CN"/>
        </w:rPr>
        <w:t>广州建设工程施工技术标招标投标书</w:t>
      </w:r>
    </w:p>
    <w:p w14:paraId="66D784AA">
      <w:pPr>
        <w:ind w:right="560"/>
        <w:jc w:val="center"/>
        <w:rPr>
          <w:rFonts w:ascii="宋体" w:hAnsi="宋体" w:cs="宋体"/>
          <w:b/>
          <w:color w:val="auto"/>
          <w:sz w:val="28"/>
          <w:szCs w:val="28"/>
          <w:highlight w:val="none"/>
          <w:lang w:val="zh-CN"/>
        </w:rPr>
      </w:pPr>
    </w:p>
    <w:tbl>
      <w:tblPr>
        <w:tblStyle w:val="23"/>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2"/>
        <w:gridCol w:w="5563"/>
      </w:tblGrid>
      <w:tr w14:paraId="2A03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vAlign w:val="center"/>
          </w:tcPr>
          <w:p w14:paraId="1A34B0BC">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工程名称</w:t>
            </w:r>
          </w:p>
        </w:tc>
        <w:tc>
          <w:tcPr>
            <w:tcW w:w="5563" w:type="dxa"/>
            <w:tcBorders>
              <w:top w:val="single" w:color="auto" w:sz="4" w:space="0"/>
              <w:left w:val="single" w:color="auto" w:sz="4" w:space="0"/>
              <w:bottom w:val="single" w:color="auto" w:sz="4" w:space="0"/>
              <w:right w:val="single" w:color="auto" w:sz="4" w:space="0"/>
            </w:tcBorders>
            <w:vAlign w:val="center"/>
          </w:tcPr>
          <w:p w14:paraId="00A101FC">
            <w:pPr>
              <w:autoSpaceDE w:val="0"/>
              <w:autoSpaceDN w:val="0"/>
              <w:adjustRightInd w:val="0"/>
              <w:jc w:val="center"/>
              <w:rPr>
                <w:rFonts w:ascii="宋体" w:hAnsi="宋体" w:cs="宋体"/>
                <w:bCs/>
                <w:color w:val="auto"/>
                <w:sz w:val="24"/>
                <w:szCs w:val="24"/>
                <w:highlight w:val="none"/>
                <w:lang w:val="zh-CN"/>
              </w:rPr>
            </w:pPr>
          </w:p>
        </w:tc>
      </w:tr>
      <w:tr w14:paraId="24E4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vAlign w:val="center"/>
          </w:tcPr>
          <w:p w14:paraId="385BD265">
            <w:pPr>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投标总工期</w:t>
            </w:r>
          </w:p>
        </w:tc>
        <w:tc>
          <w:tcPr>
            <w:tcW w:w="5563" w:type="dxa"/>
            <w:tcBorders>
              <w:top w:val="single" w:color="auto" w:sz="4" w:space="0"/>
              <w:left w:val="single" w:color="auto" w:sz="4" w:space="0"/>
              <w:bottom w:val="single" w:color="auto" w:sz="4" w:space="0"/>
              <w:right w:val="single" w:color="auto" w:sz="4" w:space="0"/>
            </w:tcBorders>
            <w:vAlign w:val="center"/>
          </w:tcPr>
          <w:p w14:paraId="4EAE3A02">
            <w:pPr>
              <w:autoSpaceDE w:val="0"/>
              <w:autoSpaceDN w:val="0"/>
              <w:adjustRightInd w:val="0"/>
              <w:jc w:val="center"/>
              <w:rPr>
                <w:rFonts w:ascii="宋体" w:hAnsi="宋体" w:cs="宋体"/>
                <w:bCs/>
                <w:color w:val="auto"/>
                <w:sz w:val="24"/>
                <w:szCs w:val="24"/>
                <w:highlight w:val="none"/>
                <w:lang w:val="zh-CN"/>
              </w:rPr>
            </w:pPr>
          </w:p>
        </w:tc>
      </w:tr>
      <w:tr w14:paraId="26988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vAlign w:val="center"/>
          </w:tcPr>
          <w:p w14:paraId="714CF137">
            <w:pPr>
              <w:jc w:val="center"/>
              <w:rPr>
                <w:rFonts w:ascii="宋体" w:hAnsi="宋体" w:cs="宋体"/>
                <w:color w:val="auto"/>
                <w:sz w:val="24"/>
                <w:szCs w:val="24"/>
                <w:highlight w:val="none"/>
              </w:rPr>
            </w:pPr>
            <w:r>
              <w:rPr>
                <w:rFonts w:hint="eastAsia" w:ascii="宋体" w:hAnsi="宋体" w:cs="宋体"/>
                <w:color w:val="auto"/>
                <w:sz w:val="24"/>
                <w:szCs w:val="24"/>
                <w:highlight w:val="none"/>
                <w:lang w:val="zh-CN"/>
              </w:rPr>
              <w:t>工程质量标准</w:t>
            </w:r>
          </w:p>
        </w:tc>
        <w:tc>
          <w:tcPr>
            <w:tcW w:w="5563" w:type="dxa"/>
            <w:tcBorders>
              <w:top w:val="single" w:color="auto" w:sz="4" w:space="0"/>
              <w:left w:val="single" w:color="auto" w:sz="4" w:space="0"/>
              <w:bottom w:val="single" w:color="auto" w:sz="4" w:space="0"/>
              <w:right w:val="single" w:color="auto" w:sz="4" w:space="0"/>
            </w:tcBorders>
            <w:vAlign w:val="center"/>
          </w:tcPr>
          <w:p w14:paraId="3EB2C0AD">
            <w:pPr>
              <w:autoSpaceDE w:val="0"/>
              <w:autoSpaceDN w:val="0"/>
              <w:adjustRightInd w:val="0"/>
              <w:jc w:val="center"/>
              <w:rPr>
                <w:rFonts w:ascii="宋体" w:hAnsi="宋体" w:cs="宋体"/>
                <w:bCs/>
                <w:color w:val="auto"/>
                <w:sz w:val="24"/>
                <w:szCs w:val="24"/>
                <w:highlight w:val="none"/>
                <w:lang w:val="zh-CN"/>
              </w:rPr>
            </w:pPr>
          </w:p>
        </w:tc>
      </w:tr>
      <w:tr w14:paraId="3D887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vAlign w:val="center"/>
          </w:tcPr>
          <w:p w14:paraId="3145BFFE">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保修期限</w:t>
            </w:r>
          </w:p>
        </w:tc>
        <w:tc>
          <w:tcPr>
            <w:tcW w:w="5563" w:type="dxa"/>
            <w:tcBorders>
              <w:top w:val="single" w:color="auto" w:sz="4" w:space="0"/>
              <w:left w:val="single" w:color="auto" w:sz="4" w:space="0"/>
              <w:bottom w:val="single" w:color="auto" w:sz="4" w:space="0"/>
              <w:right w:val="single" w:color="auto" w:sz="4" w:space="0"/>
            </w:tcBorders>
            <w:vAlign w:val="center"/>
          </w:tcPr>
          <w:p w14:paraId="1A3A7B6F">
            <w:pPr>
              <w:autoSpaceDE w:val="0"/>
              <w:autoSpaceDN w:val="0"/>
              <w:adjustRightInd w:val="0"/>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五年</w:t>
            </w:r>
          </w:p>
        </w:tc>
      </w:tr>
      <w:tr w14:paraId="2C07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vAlign w:val="center"/>
          </w:tcPr>
          <w:p w14:paraId="6591591B">
            <w:pPr>
              <w:autoSpaceDE w:val="0"/>
              <w:autoSpaceDN w:val="0"/>
              <w:adjustRightInd w:val="0"/>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项目负责人</w:t>
            </w:r>
          </w:p>
        </w:tc>
        <w:tc>
          <w:tcPr>
            <w:tcW w:w="5563" w:type="dxa"/>
            <w:tcBorders>
              <w:top w:val="single" w:color="auto" w:sz="4" w:space="0"/>
              <w:left w:val="single" w:color="auto" w:sz="4" w:space="0"/>
              <w:bottom w:val="single" w:color="auto" w:sz="4" w:space="0"/>
              <w:right w:val="single" w:color="auto" w:sz="4" w:space="0"/>
            </w:tcBorders>
            <w:vAlign w:val="center"/>
          </w:tcPr>
          <w:p w14:paraId="4A701367">
            <w:pPr>
              <w:autoSpaceDE w:val="0"/>
              <w:autoSpaceDN w:val="0"/>
              <w:adjustRightInd w:val="0"/>
              <w:jc w:val="center"/>
              <w:rPr>
                <w:rFonts w:ascii="宋体" w:hAnsi="宋体" w:cs="宋体"/>
                <w:bCs/>
                <w:color w:val="auto"/>
                <w:sz w:val="24"/>
                <w:szCs w:val="24"/>
                <w:highlight w:val="none"/>
                <w:lang w:val="zh-CN"/>
              </w:rPr>
            </w:pPr>
          </w:p>
        </w:tc>
      </w:tr>
      <w:tr w14:paraId="1949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vAlign w:val="center"/>
          </w:tcPr>
          <w:p w14:paraId="06D03281">
            <w:pPr>
              <w:autoSpaceDE w:val="0"/>
              <w:autoSpaceDN w:val="0"/>
              <w:adjustRightInd w:val="0"/>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专职安全员</w:t>
            </w:r>
          </w:p>
        </w:tc>
        <w:tc>
          <w:tcPr>
            <w:tcW w:w="5563" w:type="dxa"/>
            <w:tcBorders>
              <w:top w:val="single" w:color="auto" w:sz="4" w:space="0"/>
              <w:left w:val="single" w:color="auto" w:sz="4" w:space="0"/>
              <w:bottom w:val="single" w:color="auto" w:sz="4" w:space="0"/>
              <w:right w:val="single" w:color="auto" w:sz="4" w:space="0"/>
            </w:tcBorders>
            <w:vAlign w:val="center"/>
          </w:tcPr>
          <w:p w14:paraId="191332AC">
            <w:pPr>
              <w:autoSpaceDE w:val="0"/>
              <w:autoSpaceDN w:val="0"/>
              <w:adjustRightInd w:val="0"/>
              <w:jc w:val="center"/>
              <w:rPr>
                <w:rFonts w:ascii="宋体" w:hAnsi="宋体" w:cs="宋体"/>
                <w:bCs/>
                <w:color w:val="auto"/>
                <w:sz w:val="24"/>
                <w:szCs w:val="24"/>
                <w:highlight w:val="none"/>
                <w:lang w:val="zh-CN"/>
              </w:rPr>
            </w:pPr>
          </w:p>
        </w:tc>
      </w:tr>
    </w:tbl>
    <w:p w14:paraId="2B702E7E">
      <w:pPr>
        <w:rPr>
          <w:color w:val="auto"/>
          <w:highlight w:val="none"/>
        </w:rPr>
      </w:pPr>
    </w:p>
    <w:p w14:paraId="2FB52A71">
      <w:pPr>
        <w:pStyle w:val="11"/>
        <w:rPr>
          <w:color w:val="auto"/>
          <w:highlight w:val="none"/>
        </w:rPr>
      </w:pPr>
    </w:p>
    <w:p w14:paraId="0C1949A1">
      <w:pPr>
        <w:rPr>
          <w:color w:val="auto"/>
          <w:highlight w:val="none"/>
        </w:rPr>
      </w:pPr>
    </w:p>
    <w:p w14:paraId="25A236F6">
      <w:pPr>
        <w:pStyle w:val="11"/>
        <w:rPr>
          <w:color w:val="auto"/>
          <w:highlight w:val="none"/>
        </w:rPr>
      </w:pPr>
    </w:p>
    <w:p w14:paraId="536F8BCF">
      <w:pPr>
        <w:rPr>
          <w:color w:val="auto"/>
          <w:highlight w:val="none"/>
        </w:rPr>
      </w:pPr>
    </w:p>
    <w:p w14:paraId="758309BF">
      <w:pPr>
        <w:pStyle w:val="11"/>
        <w:rPr>
          <w:color w:val="auto"/>
          <w:highlight w:val="none"/>
        </w:rPr>
      </w:pPr>
    </w:p>
    <w:p w14:paraId="068E4BBE">
      <w:pPr>
        <w:rPr>
          <w:color w:val="auto"/>
          <w:highlight w:val="none"/>
        </w:rPr>
      </w:pPr>
    </w:p>
    <w:p w14:paraId="4C92AA3C">
      <w:pPr>
        <w:pStyle w:val="11"/>
        <w:rPr>
          <w:color w:val="auto"/>
          <w:highlight w:val="none"/>
        </w:rPr>
      </w:pPr>
    </w:p>
    <w:p w14:paraId="16EDEFF9">
      <w:pPr>
        <w:rPr>
          <w:color w:val="auto"/>
          <w:highlight w:val="none"/>
        </w:rPr>
      </w:pPr>
    </w:p>
    <w:p w14:paraId="718DC80B">
      <w:pPr>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★技术部分格式4：</w:t>
      </w:r>
    </w:p>
    <w:p w14:paraId="31E8E7F6">
      <w:pPr>
        <w:spacing w:line="360" w:lineRule="auto"/>
        <w:jc w:val="center"/>
        <w:rPr>
          <w:rFonts w:ascii="宋体" w:hAnsi="宋体" w:cs="宋体"/>
          <w:color w:val="auto"/>
          <w:sz w:val="24"/>
          <w:highlight w:val="none"/>
        </w:rPr>
      </w:pPr>
      <w:r>
        <w:rPr>
          <w:rFonts w:hint="eastAsia" w:ascii="宋体" w:hAnsi="宋体" w:cs="宋体"/>
          <w:b/>
          <w:color w:val="auto"/>
          <w:sz w:val="32"/>
          <w:szCs w:val="32"/>
          <w:highlight w:val="none"/>
        </w:rPr>
        <w:t>投标人廉洁承诺书</w:t>
      </w:r>
    </w:p>
    <w:p w14:paraId="31E2955F">
      <w:pPr>
        <w:widowControl/>
        <w:shd w:val="clear" w:color="auto" w:fill="FFFFFF"/>
        <w:spacing w:after="135" w:line="5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广州市住房和城乡建设局、本招标项目招标人及招标监管机构：</w:t>
      </w:r>
    </w:p>
    <w:p w14:paraId="55482F7E">
      <w:pPr>
        <w:widowControl/>
        <w:spacing w:line="500" w:lineRule="exact"/>
        <w:ind w:right="9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本公司参加了</w:t>
      </w:r>
      <w:r>
        <w:rPr>
          <w:rFonts w:hint="eastAsia" w:ascii="宋体" w:hAnsi="宋体" w:cs="宋体"/>
          <w:color w:val="auto"/>
          <w:sz w:val="24"/>
          <w:szCs w:val="24"/>
          <w:highlight w:val="none"/>
          <w:u w:val="single"/>
        </w:rPr>
        <w:t xml:space="preserve"> （项目名称/标段名称） </w:t>
      </w:r>
      <w:r>
        <w:rPr>
          <w:rFonts w:hint="eastAsia" w:ascii="宋体" w:hAnsi="宋体" w:cs="宋体"/>
          <w:color w:val="auto"/>
          <w:sz w:val="24"/>
          <w:szCs w:val="24"/>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14:paraId="607A41ED">
      <w:pPr>
        <w:widowControl/>
        <w:spacing w:line="500" w:lineRule="exact"/>
        <w:ind w:right="42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一、自觉遵守国家有关法律法规及廉洁规定。</w:t>
      </w:r>
    </w:p>
    <w:p w14:paraId="1AF0B23E">
      <w:pPr>
        <w:widowControl/>
        <w:spacing w:line="500" w:lineRule="exact"/>
        <w:ind w:right="9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二、不与招标单位工作人员串通投标，损害国家利益、企业利益以及他人的合法利益；</w:t>
      </w:r>
    </w:p>
    <w:p w14:paraId="18EB77A7">
      <w:pPr>
        <w:widowControl/>
        <w:spacing w:line="500" w:lineRule="exact"/>
        <w:ind w:right="9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三、不与其他单位围标、串标，不出让投标资格，不向招标人或评标委员会成员行贿。</w:t>
      </w:r>
    </w:p>
    <w:p w14:paraId="43A2AFBE">
      <w:pPr>
        <w:widowControl/>
        <w:spacing w:line="500" w:lineRule="exact"/>
        <w:ind w:right="9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四、不以任何名义向参与招标、评标工作的有关人员提供高消费宴请及娱乐活动和赠送回扣、红包、礼金、购物卡、有价证券、贵重物品和好处费、感谢费等； </w:t>
      </w:r>
    </w:p>
    <w:p w14:paraId="48E25EDF">
      <w:pPr>
        <w:widowControl/>
        <w:spacing w:line="500" w:lineRule="exact"/>
        <w:ind w:right="9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五、不以任何名义为参与招标、评标工作的有关人员装修住房、婚丧嫁取、配偶子女的工作安排以及境内外旅游等提供方便；</w:t>
      </w:r>
    </w:p>
    <w:p w14:paraId="3417D55E">
      <w:pPr>
        <w:widowControl/>
        <w:spacing w:line="500" w:lineRule="exact"/>
        <w:ind w:right="-52"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六、不以谋取非正当利益为目的，擅自与参与招标、评标工作的有关人员就业务问题进行私下商谈或者达成利益默契；</w:t>
      </w:r>
    </w:p>
    <w:p w14:paraId="30584E0E">
      <w:pPr>
        <w:widowControl/>
        <w:spacing w:line="500" w:lineRule="exact"/>
        <w:ind w:right="-52"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七、按法律规定及合同约定保修合同工程，履行本合同所约定的全部义务。</w:t>
      </w:r>
    </w:p>
    <w:p w14:paraId="2F5A320C">
      <w:pPr>
        <w:widowControl/>
        <w:spacing w:line="500" w:lineRule="exact"/>
        <w:ind w:right="-52"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八、坚决杜绝转包、违法分包、挂靠等违法违规行为，保证发包人免于承担因本公司违反法律或相关规定而引起的任何责任。未经发包人同意，不将工程的任何部分或任何工作分包给第三方；依法分包工程的承包人应具有相应承包资质。</w:t>
      </w:r>
    </w:p>
    <w:p w14:paraId="6AF67CD9">
      <w:pPr>
        <w:widowControl/>
        <w:spacing w:line="500" w:lineRule="exact"/>
        <w:ind w:right="-52"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九、自觉接受政府有关部门、发包人或其上级主管部门和监理单位等对本工程的监督，并无条件配合政府有关部门、发包人或其上级主管部门指定审计机构开展审计工作。</w:t>
      </w:r>
    </w:p>
    <w:p w14:paraId="401F54FA">
      <w:pPr>
        <w:widowControl/>
        <w:spacing w:line="500" w:lineRule="exact"/>
        <w:ind w:right="-52"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十、本公司理解并接受工程实施过程即可同步进行审计或监督工作，接受对工程实施全过程审计，包括且不限于工程计量、设计变更、资金支付、分包管理、结算等。若政府有关部门、发包人或其上级主管部门、监理单位经核查或审计认定本公司有挂靠或转包或违法分包行为之一的，发包人有权单方解除部分合同或解除合同，由此造成的经济损失由本公司承担。本公司自觉接受行政监督部门的行政处罚。</w:t>
      </w:r>
    </w:p>
    <w:p w14:paraId="7250EF64">
      <w:pPr>
        <w:widowControl/>
        <w:spacing w:line="500" w:lineRule="exact"/>
        <w:ind w:right="-52"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十一、如因转包、违法分包（含现场施工作业或管理人员被发现不属于总承包单位或已经备案的依法分包单位人员的情形）、挂靠、项目管理不到位、民工工资纠纷等违反合同的行为，发包人或其上级主管部门有权立即开展调查，本公司无条件配合，相关费用由本公司负责。经核查属实，本公司自觉接受相应处罚。</w:t>
      </w:r>
    </w:p>
    <w:p w14:paraId="674269D7">
      <w:pPr>
        <w:widowControl/>
        <w:shd w:val="clear" w:color="auto" w:fill="FFFFFF"/>
        <w:spacing w:after="135" w:line="500" w:lineRule="exact"/>
        <w:ind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本公司违反上述承诺，或本承诺陈述与事实不符，经查实，本公司愿意接受公开通报，承担由此带来的法律后果，并自愿停止参加广州市行政辖区内的招标投标活动三个月。</w:t>
      </w:r>
    </w:p>
    <w:p w14:paraId="63B16622">
      <w:pPr>
        <w:widowControl/>
        <w:shd w:val="clear" w:color="auto" w:fill="FFFFFF"/>
        <w:spacing w:after="135" w:line="500" w:lineRule="exact"/>
        <w:ind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特此承诺</w:t>
      </w:r>
    </w:p>
    <w:p w14:paraId="7ECB8EE2">
      <w:pPr>
        <w:widowControl/>
        <w:shd w:val="clear" w:color="auto" w:fill="FFFFFF"/>
        <w:spacing w:line="500" w:lineRule="exact"/>
        <w:ind w:right="-58" w:firstLine="2880"/>
        <w:jc w:val="right"/>
        <w:rPr>
          <w:rFonts w:ascii="宋体" w:hAnsi="宋体" w:cs="宋体"/>
          <w:color w:val="auto"/>
          <w:sz w:val="24"/>
          <w:szCs w:val="24"/>
          <w:highlight w:val="none"/>
        </w:rPr>
      </w:pPr>
      <w:r>
        <w:rPr>
          <w:rFonts w:hint="eastAsia" w:ascii="宋体" w:hAnsi="宋体" w:cs="宋体"/>
          <w:color w:val="auto"/>
          <w:sz w:val="24"/>
          <w:szCs w:val="24"/>
          <w:highlight w:val="none"/>
        </w:rPr>
        <w:t>承诺企业：              (企业公章或电子印章)</w:t>
      </w:r>
    </w:p>
    <w:p w14:paraId="6799032A">
      <w:pPr>
        <w:widowControl/>
        <w:shd w:val="clear" w:color="auto" w:fill="FFFFFF"/>
        <w:spacing w:after="135" w:line="500" w:lineRule="exact"/>
        <w:ind w:firstLine="645"/>
        <w:jc w:val="left"/>
        <w:rPr>
          <w:rFonts w:ascii="宋体" w:hAnsi="宋体" w:cs="宋体"/>
          <w:b/>
          <w:color w:val="auto"/>
          <w:sz w:val="24"/>
          <w:szCs w:val="31"/>
          <w:highlight w:val="none"/>
        </w:rPr>
      </w:pPr>
      <w:r>
        <w:rPr>
          <w:rFonts w:hint="eastAsia" w:ascii="宋体" w:hAnsi="宋体" w:cs="宋体"/>
          <w:color w:val="auto"/>
          <w:sz w:val="24"/>
          <w:szCs w:val="24"/>
          <w:highlight w:val="none"/>
        </w:rPr>
        <w:t xml:space="preserve">                    法定代表人（签字或盖章）： </w:t>
      </w:r>
    </w:p>
    <w:p w14:paraId="76C6CFF0">
      <w:pPr>
        <w:widowControl/>
        <w:shd w:val="clear" w:color="auto" w:fill="FFFFFF"/>
        <w:spacing w:line="500" w:lineRule="exact"/>
        <w:ind w:right="165" w:firstLine="3770" w:firstLineChars="1571"/>
        <w:rPr>
          <w:rFonts w:ascii="宋体" w:hAnsi="宋体" w:cs="宋体"/>
          <w:color w:val="auto"/>
          <w:sz w:val="24"/>
          <w:szCs w:val="24"/>
          <w:highlight w:val="none"/>
        </w:rPr>
      </w:pPr>
      <w:r>
        <w:rPr>
          <w:rFonts w:hint="eastAsia" w:ascii="宋体" w:hAnsi="宋体" w:cs="宋体"/>
          <w:color w:val="auto"/>
          <w:sz w:val="24"/>
          <w:szCs w:val="24"/>
          <w:highlight w:val="none"/>
        </w:rPr>
        <w:t>年    月    日</w:t>
      </w:r>
    </w:p>
    <w:p w14:paraId="5841AA1A">
      <w:pPr>
        <w:spacing w:line="360" w:lineRule="auto"/>
        <w:rPr>
          <w:rFonts w:ascii="宋体" w:hAnsi="宋体" w:cs="宋体"/>
          <w:color w:val="auto"/>
          <w:sz w:val="24"/>
          <w:highlight w:val="none"/>
        </w:rPr>
      </w:pPr>
      <w:r>
        <w:rPr>
          <w:rFonts w:hint="eastAsia" w:ascii="宋体" w:hAnsi="宋体" w:cs="宋体"/>
          <w:b/>
          <w:color w:val="auto"/>
          <w:sz w:val="30"/>
          <w:szCs w:val="30"/>
          <w:highlight w:val="none"/>
        </w:rPr>
        <w:br w:type="page"/>
      </w:r>
      <w:r>
        <w:rPr>
          <w:rFonts w:hint="eastAsia" w:ascii="宋体" w:hAnsi="宋体" w:cs="宋体"/>
          <w:b/>
          <w:bCs/>
          <w:color w:val="auto"/>
          <w:sz w:val="24"/>
          <w:highlight w:val="none"/>
        </w:rPr>
        <w:t xml:space="preserve"> 技术部分格式5：</w:t>
      </w:r>
    </w:p>
    <w:p w14:paraId="3E6E02AA">
      <w:pPr>
        <w:topLinePunct/>
        <w:adjustRightInd w:val="0"/>
        <w:snapToGrid w:val="0"/>
        <w:spacing w:line="360" w:lineRule="auto"/>
        <w:ind w:firstLine="498"/>
        <w:jc w:val="center"/>
        <w:rPr>
          <w:rFonts w:ascii="宋体" w:hAnsi="宋体" w:cs="宋体"/>
          <w:b/>
          <w:snapToGrid w:val="0"/>
          <w:color w:val="auto"/>
          <w:spacing w:val="4"/>
          <w:kern w:val="0"/>
          <w:sz w:val="32"/>
          <w:szCs w:val="32"/>
          <w:highlight w:val="none"/>
        </w:rPr>
      </w:pPr>
    </w:p>
    <w:p w14:paraId="0B78D4A2">
      <w:pPr>
        <w:topLinePunct/>
        <w:adjustRightInd w:val="0"/>
        <w:snapToGrid w:val="0"/>
        <w:spacing w:line="360" w:lineRule="auto"/>
        <w:ind w:firstLine="498"/>
        <w:jc w:val="center"/>
        <w:rPr>
          <w:rFonts w:ascii="宋体" w:hAnsi="宋体" w:cs="宋体"/>
          <w:b/>
          <w:snapToGrid w:val="0"/>
          <w:color w:val="auto"/>
          <w:spacing w:val="4"/>
          <w:kern w:val="0"/>
          <w:sz w:val="32"/>
          <w:szCs w:val="32"/>
          <w:highlight w:val="none"/>
        </w:rPr>
      </w:pPr>
      <w:r>
        <w:rPr>
          <w:rFonts w:hint="eastAsia" w:ascii="宋体" w:hAnsi="宋体" w:cs="宋体"/>
          <w:b/>
          <w:snapToGrid w:val="0"/>
          <w:color w:val="auto"/>
          <w:spacing w:val="4"/>
          <w:kern w:val="0"/>
          <w:sz w:val="32"/>
          <w:szCs w:val="32"/>
          <w:highlight w:val="none"/>
        </w:rPr>
        <w:t>企业资信等相关资料</w:t>
      </w:r>
    </w:p>
    <w:p w14:paraId="3CA68937">
      <w:pPr>
        <w:topLinePunct/>
        <w:adjustRightInd w:val="0"/>
        <w:snapToGrid w:val="0"/>
        <w:spacing w:line="360" w:lineRule="auto"/>
        <w:ind w:firstLine="496" w:firstLineChars="200"/>
        <w:rPr>
          <w:rFonts w:ascii="宋体" w:hAnsi="宋体" w:cs="宋体"/>
          <w:snapToGrid w:val="0"/>
          <w:color w:val="auto"/>
          <w:spacing w:val="4"/>
          <w:kern w:val="0"/>
          <w:sz w:val="24"/>
          <w:szCs w:val="20"/>
          <w:highlight w:val="none"/>
        </w:rPr>
      </w:pPr>
    </w:p>
    <w:p w14:paraId="468204D1">
      <w:pPr>
        <w:topLinePunct/>
        <w:adjustRightInd w:val="0"/>
        <w:snapToGrid w:val="0"/>
        <w:spacing w:line="360" w:lineRule="auto"/>
        <w:jc w:val="center"/>
        <w:rPr>
          <w:rFonts w:ascii="宋体" w:hAnsi="宋体" w:cs="宋体"/>
          <w:snapToGrid w:val="0"/>
          <w:color w:val="auto"/>
          <w:spacing w:val="4"/>
          <w:kern w:val="0"/>
          <w:sz w:val="24"/>
          <w:szCs w:val="20"/>
          <w:highlight w:val="none"/>
        </w:rPr>
      </w:pPr>
      <w:r>
        <w:rPr>
          <w:rFonts w:hint="eastAsia" w:ascii="宋体" w:hAnsi="宋体" w:cs="宋体"/>
          <w:snapToGrid w:val="0"/>
          <w:color w:val="auto"/>
          <w:spacing w:val="4"/>
          <w:kern w:val="0"/>
          <w:sz w:val="24"/>
          <w:szCs w:val="20"/>
          <w:highlight w:val="none"/>
        </w:rPr>
        <w:t>注：按《技术标详细审查评分表》要求提交</w:t>
      </w:r>
    </w:p>
    <w:p w14:paraId="144537DA">
      <w:pPr>
        <w:spacing w:line="360" w:lineRule="auto"/>
        <w:rPr>
          <w:rFonts w:ascii="宋体" w:hAnsi="宋体" w:cs="宋体"/>
          <w:color w:val="auto"/>
          <w:sz w:val="24"/>
          <w:highlight w:val="none"/>
        </w:rPr>
      </w:pPr>
      <w:r>
        <w:rPr>
          <w:rFonts w:ascii="宋体" w:hAnsi="宋体" w:cs="宋体"/>
          <w:snapToGrid w:val="0"/>
          <w:color w:val="auto"/>
          <w:spacing w:val="4"/>
          <w:kern w:val="0"/>
          <w:sz w:val="24"/>
          <w:szCs w:val="20"/>
          <w:highlight w:val="none"/>
        </w:rPr>
        <w:br w:type="page"/>
      </w:r>
      <w:r>
        <w:rPr>
          <w:rFonts w:hint="eastAsia" w:ascii="宋体" w:hAnsi="宋体" w:cs="宋体"/>
          <w:color w:val="auto"/>
          <w:sz w:val="24"/>
          <w:highlight w:val="none"/>
        </w:rPr>
        <w:t>★</w:t>
      </w:r>
      <w:r>
        <w:rPr>
          <w:rFonts w:hint="eastAsia" w:ascii="宋体" w:hAnsi="宋体" w:cs="宋体"/>
          <w:b/>
          <w:bCs/>
          <w:color w:val="auto"/>
          <w:sz w:val="24"/>
          <w:highlight w:val="none"/>
        </w:rPr>
        <w:t>技术部分格式6：</w:t>
      </w:r>
    </w:p>
    <w:p w14:paraId="662F6263">
      <w:pPr>
        <w:pStyle w:val="40"/>
        <w:ind w:firstLine="496"/>
        <w:rPr>
          <w:rFonts w:ascii="宋体" w:hAnsi="宋体" w:cs="宋体"/>
          <w:color w:val="auto"/>
          <w:highlight w:val="none"/>
        </w:rPr>
      </w:pPr>
    </w:p>
    <w:p w14:paraId="758FE3A2">
      <w:pPr>
        <w:pStyle w:val="39"/>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参与编制技术标投标文件人员名单</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848"/>
        <w:gridCol w:w="1849"/>
        <w:gridCol w:w="1849"/>
        <w:gridCol w:w="1849"/>
      </w:tblGrid>
      <w:tr w14:paraId="17CF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8" w:hRule="atLeast"/>
          <w:jc w:val="center"/>
        </w:trPr>
        <w:tc>
          <w:tcPr>
            <w:tcW w:w="9242" w:type="dxa"/>
            <w:gridSpan w:val="5"/>
            <w:vAlign w:val="center"/>
          </w:tcPr>
          <w:p w14:paraId="0BA94A8D">
            <w:pPr>
              <w:pStyle w:val="47"/>
              <w:ind w:firstLine="22"/>
              <w:rPr>
                <w:rFonts w:cs="宋体"/>
                <w:color w:val="auto"/>
                <w:sz w:val="24"/>
                <w:highlight w:val="none"/>
              </w:rPr>
            </w:pPr>
            <w:r>
              <w:rPr>
                <w:rFonts w:hint="eastAsia" w:cs="宋体"/>
                <w:color w:val="auto"/>
                <w:highlight w:val="none"/>
              </w:rPr>
              <w:t>投标单位名称：</w:t>
            </w:r>
          </w:p>
        </w:tc>
      </w:tr>
      <w:tr w14:paraId="1544F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14:paraId="5B43AC8C">
            <w:pPr>
              <w:pStyle w:val="47"/>
              <w:ind w:firstLine="525"/>
              <w:rPr>
                <w:rFonts w:cs="宋体"/>
                <w:color w:val="auto"/>
                <w:highlight w:val="none"/>
              </w:rPr>
            </w:pPr>
            <w:r>
              <w:rPr>
                <w:rFonts w:hint="eastAsia" w:cs="宋体"/>
                <w:color w:val="auto"/>
                <w:highlight w:val="none"/>
              </w:rPr>
              <w:t>姓名</w:t>
            </w:r>
          </w:p>
        </w:tc>
        <w:tc>
          <w:tcPr>
            <w:tcW w:w="1848" w:type="dxa"/>
            <w:vAlign w:val="center"/>
          </w:tcPr>
          <w:p w14:paraId="18A969A7">
            <w:pPr>
              <w:pStyle w:val="47"/>
              <w:ind w:firstLine="525"/>
              <w:rPr>
                <w:rFonts w:cs="宋体"/>
                <w:color w:val="auto"/>
                <w:highlight w:val="none"/>
              </w:rPr>
            </w:pPr>
            <w:r>
              <w:rPr>
                <w:rFonts w:hint="eastAsia" w:cs="宋体"/>
                <w:color w:val="auto"/>
                <w:highlight w:val="none"/>
              </w:rPr>
              <w:t>职务</w:t>
            </w:r>
          </w:p>
        </w:tc>
        <w:tc>
          <w:tcPr>
            <w:tcW w:w="1849" w:type="dxa"/>
            <w:vAlign w:val="center"/>
          </w:tcPr>
          <w:p w14:paraId="28CC4AC7">
            <w:pPr>
              <w:pStyle w:val="47"/>
              <w:ind w:firstLine="19"/>
              <w:jc w:val="center"/>
              <w:rPr>
                <w:rFonts w:cs="宋体"/>
                <w:color w:val="auto"/>
                <w:highlight w:val="none"/>
              </w:rPr>
            </w:pPr>
            <w:r>
              <w:rPr>
                <w:rFonts w:hint="eastAsia" w:cs="宋体"/>
                <w:color w:val="auto"/>
                <w:highlight w:val="none"/>
              </w:rPr>
              <w:t>所承担工作</w:t>
            </w:r>
          </w:p>
        </w:tc>
        <w:tc>
          <w:tcPr>
            <w:tcW w:w="1849" w:type="dxa"/>
            <w:vAlign w:val="center"/>
          </w:tcPr>
          <w:p w14:paraId="08B479A6">
            <w:pPr>
              <w:pStyle w:val="47"/>
              <w:ind w:firstLine="16"/>
              <w:jc w:val="center"/>
              <w:rPr>
                <w:rFonts w:cs="宋体"/>
                <w:color w:val="auto"/>
                <w:highlight w:val="none"/>
              </w:rPr>
            </w:pPr>
            <w:r>
              <w:rPr>
                <w:rFonts w:hint="eastAsia" w:cs="宋体"/>
                <w:color w:val="auto"/>
                <w:highlight w:val="none"/>
              </w:rPr>
              <w:t>身份证号码</w:t>
            </w:r>
          </w:p>
        </w:tc>
        <w:tc>
          <w:tcPr>
            <w:tcW w:w="1849" w:type="dxa"/>
            <w:vAlign w:val="center"/>
          </w:tcPr>
          <w:p w14:paraId="3C169102">
            <w:pPr>
              <w:pStyle w:val="47"/>
              <w:jc w:val="center"/>
              <w:rPr>
                <w:rFonts w:cs="宋体"/>
                <w:color w:val="auto"/>
                <w:highlight w:val="none"/>
              </w:rPr>
            </w:pPr>
            <w:r>
              <w:rPr>
                <w:rFonts w:hint="eastAsia" w:cs="宋体"/>
                <w:color w:val="auto"/>
                <w:highlight w:val="none"/>
              </w:rPr>
              <w:t>本人签名栏</w:t>
            </w:r>
          </w:p>
        </w:tc>
      </w:tr>
      <w:tr w14:paraId="1E2C1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14:paraId="7CDCF136">
            <w:pPr>
              <w:pStyle w:val="47"/>
              <w:ind w:firstLine="525"/>
              <w:jc w:val="center"/>
              <w:rPr>
                <w:rFonts w:cs="宋体"/>
                <w:color w:val="auto"/>
                <w:sz w:val="24"/>
                <w:highlight w:val="none"/>
              </w:rPr>
            </w:pPr>
          </w:p>
        </w:tc>
        <w:tc>
          <w:tcPr>
            <w:tcW w:w="1848" w:type="dxa"/>
            <w:vAlign w:val="center"/>
          </w:tcPr>
          <w:p w14:paraId="4301D447">
            <w:pPr>
              <w:pStyle w:val="47"/>
              <w:ind w:firstLine="525"/>
              <w:jc w:val="center"/>
              <w:rPr>
                <w:rFonts w:cs="宋体"/>
                <w:color w:val="auto"/>
                <w:sz w:val="24"/>
                <w:highlight w:val="none"/>
              </w:rPr>
            </w:pPr>
          </w:p>
        </w:tc>
        <w:tc>
          <w:tcPr>
            <w:tcW w:w="1849" w:type="dxa"/>
            <w:vAlign w:val="center"/>
          </w:tcPr>
          <w:p w14:paraId="575777AB">
            <w:pPr>
              <w:pStyle w:val="47"/>
              <w:ind w:firstLine="525"/>
              <w:jc w:val="center"/>
              <w:rPr>
                <w:rFonts w:cs="宋体"/>
                <w:color w:val="auto"/>
                <w:sz w:val="24"/>
                <w:highlight w:val="none"/>
              </w:rPr>
            </w:pPr>
          </w:p>
        </w:tc>
        <w:tc>
          <w:tcPr>
            <w:tcW w:w="1849" w:type="dxa"/>
            <w:vAlign w:val="center"/>
          </w:tcPr>
          <w:p w14:paraId="01EC435D">
            <w:pPr>
              <w:pStyle w:val="47"/>
              <w:ind w:firstLine="525"/>
              <w:jc w:val="center"/>
              <w:rPr>
                <w:rFonts w:cs="宋体"/>
                <w:color w:val="auto"/>
                <w:sz w:val="24"/>
                <w:highlight w:val="none"/>
              </w:rPr>
            </w:pPr>
          </w:p>
        </w:tc>
        <w:tc>
          <w:tcPr>
            <w:tcW w:w="1849" w:type="dxa"/>
            <w:vAlign w:val="center"/>
          </w:tcPr>
          <w:p w14:paraId="67D506C5">
            <w:pPr>
              <w:pStyle w:val="47"/>
              <w:ind w:firstLine="525"/>
              <w:jc w:val="center"/>
              <w:rPr>
                <w:rFonts w:cs="宋体"/>
                <w:color w:val="auto"/>
                <w:sz w:val="24"/>
                <w:highlight w:val="none"/>
              </w:rPr>
            </w:pPr>
          </w:p>
        </w:tc>
      </w:tr>
      <w:tr w14:paraId="7223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14:paraId="4042CC84">
            <w:pPr>
              <w:pStyle w:val="47"/>
              <w:ind w:firstLine="525"/>
              <w:jc w:val="center"/>
              <w:rPr>
                <w:rFonts w:cs="宋体"/>
                <w:color w:val="auto"/>
                <w:sz w:val="24"/>
                <w:highlight w:val="none"/>
              </w:rPr>
            </w:pPr>
          </w:p>
        </w:tc>
        <w:tc>
          <w:tcPr>
            <w:tcW w:w="1848" w:type="dxa"/>
            <w:vAlign w:val="center"/>
          </w:tcPr>
          <w:p w14:paraId="3C3C0F9D">
            <w:pPr>
              <w:pStyle w:val="47"/>
              <w:ind w:firstLine="525"/>
              <w:jc w:val="center"/>
              <w:rPr>
                <w:rFonts w:cs="宋体"/>
                <w:color w:val="auto"/>
                <w:sz w:val="24"/>
                <w:highlight w:val="none"/>
              </w:rPr>
            </w:pPr>
          </w:p>
        </w:tc>
        <w:tc>
          <w:tcPr>
            <w:tcW w:w="1849" w:type="dxa"/>
            <w:vAlign w:val="center"/>
          </w:tcPr>
          <w:p w14:paraId="5BF38699">
            <w:pPr>
              <w:pStyle w:val="47"/>
              <w:ind w:firstLine="525"/>
              <w:jc w:val="center"/>
              <w:rPr>
                <w:rFonts w:cs="宋体"/>
                <w:color w:val="auto"/>
                <w:sz w:val="24"/>
                <w:highlight w:val="none"/>
              </w:rPr>
            </w:pPr>
          </w:p>
        </w:tc>
        <w:tc>
          <w:tcPr>
            <w:tcW w:w="1849" w:type="dxa"/>
            <w:vAlign w:val="center"/>
          </w:tcPr>
          <w:p w14:paraId="6657E1B1">
            <w:pPr>
              <w:pStyle w:val="47"/>
              <w:ind w:firstLine="525"/>
              <w:jc w:val="center"/>
              <w:rPr>
                <w:rFonts w:cs="宋体"/>
                <w:color w:val="auto"/>
                <w:sz w:val="24"/>
                <w:highlight w:val="none"/>
              </w:rPr>
            </w:pPr>
          </w:p>
        </w:tc>
        <w:tc>
          <w:tcPr>
            <w:tcW w:w="1849" w:type="dxa"/>
            <w:vAlign w:val="center"/>
          </w:tcPr>
          <w:p w14:paraId="1D497BBD">
            <w:pPr>
              <w:pStyle w:val="47"/>
              <w:ind w:firstLine="525"/>
              <w:jc w:val="center"/>
              <w:rPr>
                <w:rFonts w:cs="宋体"/>
                <w:color w:val="auto"/>
                <w:sz w:val="24"/>
                <w:highlight w:val="none"/>
              </w:rPr>
            </w:pPr>
          </w:p>
        </w:tc>
      </w:tr>
      <w:tr w14:paraId="1FA2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14:paraId="4D3BE9DA">
            <w:pPr>
              <w:pStyle w:val="47"/>
              <w:ind w:firstLine="525"/>
              <w:jc w:val="center"/>
              <w:rPr>
                <w:rFonts w:cs="宋体"/>
                <w:color w:val="auto"/>
                <w:sz w:val="24"/>
                <w:highlight w:val="none"/>
              </w:rPr>
            </w:pPr>
          </w:p>
        </w:tc>
        <w:tc>
          <w:tcPr>
            <w:tcW w:w="1848" w:type="dxa"/>
            <w:vAlign w:val="center"/>
          </w:tcPr>
          <w:p w14:paraId="1C1B958D">
            <w:pPr>
              <w:pStyle w:val="47"/>
              <w:ind w:firstLine="525"/>
              <w:jc w:val="center"/>
              <w:rPr>
                <w:rFonts w:cs="宋体"/>
                <w:color w:val="auto"/>
                <w:sz w:val="24"/>
                <w:highlight w:val="none"/>
              </w:rPr>
            </w:pPr>
          </w:p>
        </w:tc>
        <w:tc>
          <w:tcPr>
            <w:tcW w:w="1849" w:type="dxa"/>
            <w:vAlign w:val="center"/>
          </w:tcPr>
          <w:p w14:paraId="165C75D9">
            <w:pPr>
              <w:pStyle w:val="47"/>
              <w:ind w:firstLine="525"/>
              <w:jc w:val="center"/>
              <w:rPr>
                <w:rFonts w:cs="宋体"/>
                <w:color w:val="auto"/>
                <w:sz w:val="24"/>
                <w:highlight w:val="none"/>
              </w:rPr>
            </w:pPr>
          </w:p>
        </w:tc>
        <w:tc>
          <w:tcPr>
            <w:tcW w:w="1849" w:type="dxa"/>
            <w:vAlign w:val="center"/>
          </w:tcPr>
          <w:p w14:paraId="76A1D3A7">
            <w:pPr>
              <w:pStyle w:val="47"/>
              <w:ind w:firstLine="525"/>
              <w:jc w:val="center"/>
              <w:rPr>
                <w:rFonts w:cs="宋体"/>
                <w:color w:val="auto"/>
                <w:sz w:val="24"/>
                <w:highlight w:val="none"/>
              </w:rPr>
            </w:pPr>
          </w:p>
        </w:tc>
        <w:tc>
          <w:tcPr>
            <w:tcW w:w="1849" w:type="dxa"/>
            <w:vAlign w:val="center"/>
          </w:tcPr>
          <w:p w14:paraId="58BA85FD">
            <w:pPr>
              <w:pStyle w:val="47"/>
              <w:ind w:firstLine="525"/>
              <w:jc w:val="center"/>
              <w:rPr>
                <w:rFonts w:cs="宋体"/>
                <w:color w:val="auto"/>
                <w:sz w:val="24"/>
                <w:highlight w:val="none"/>
              </w:rPr>
            </w:pPr>
          </w:p>
        </w:tc>
      </w:tr>
      <w:tr w14:paraId="434A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14:paraId="452864B0">
            <w:pPr>
              <w:pStyle w:val="47"/>
              <w:ind w:firstLine="525"/>
              <w:jc w:val="center"/>
              <w:rPr>
                <w:rFonts w:cs="宋体"/>
                <w:color w:val="auto"/>
                <w:sz w:val="24"/>
                <w:highlight w:val="none"/>
              </w:rPr>
            </w:pPr>
          </w:p>
        </w:tc>
        <w:tc>
          <w:tcPr>
            <w:tcW w:w="1848" w:type="dxa"/>
            <w:vAlign w:val="center"/>
          </w:tcPr>
          <w:p w14:paraId="671965CC">
            <w:pPr>
              <w:pStyle w:val="47"/>
              <w:ind w:firstLine="525"/>
              <w:jc w:val="center"/>
              <w:rPr>
                <w:rFonts w:cs="宋体"/>
                <w:color w:val="auto"/>
                <w:sz w:val="24"/>
                <w:highlight w:val="none"/>
              </w:rPr>
            </w:pPr>
          </w:p>
        </w:tc>
        <w:tc>
          <w:tcPr>
            <w:tcW w:w="1849" w:type="dxa"/>
            <w:vAlign w:val="center"/>
          </w:tcPr>
          <w:p w14:paraId="24294B7A">
            <w:pPr>
              <w:pStyle w:val="47"/>
              <w:ind w:firstLine="525"/>
              <w:jc w:val="center"/>
              <w:rPr>
                <w:rFonts w:cs="宋体"/>
                <w:color w:val="auto"/>
                <w:sz w:val="24"/>
                <w:highlight w:val="none"/>
              </w:rPr>
            </w:pPr>
          </w:p>
        </w:tc>
        <w:tc>
          <w:tcPr>
            <w:tcW w:w="1849" w:type="dxa"/>
            <w:vAlign w:val="center"/>
          </w:tcPr>
          <w:p w14:paraId="395C188D">
            <w:pPr>
              <w:pStyle w:val="47"/>
              <w:ind w:firstLine="525"/>
              <w:jc w:val="center"/>
              <w:rPr>
                <w:rFonts w:cs="宋体"/>
                <w:color w:val="auto"/>
                <w:sz w:val="24"/>
                <w:highlight w:val="none"/>
              </w:rPr>
            </w:pPr>
          </w:p>
        </w:tc>
        <w:tc>
          <w:tcPr>
            <w:tcW w:w="1849" w:type="dxa"/>
            <w:vAlign w:val="center"/>
          </w:tcPr>
          <w:p w14:paraId="3FCE5360">
            <w:pPr>
              <w:pStyle w:val="47"/>
              <w:ind w:firstLine="525"/>
              <w:jc w:val="center"/>
              <w:rPr>
                <w:rFonts w:cs="宋体"/>
                <w:color w:val="auto"/>
                <w:sz w:val="24"/>
                <w:highlight w:val="none"/>
              </w:rPr>
            </w:pPr>
          </w:p>
        </w:tc>
      </w:tr>
      <w:tr w14:paraId="0F79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14:paraId="5C6B7C80">
            <w:pPr>
              <w:pStyle w:val="47"/>
              <w:ind w:firstLine="525"/>
              <w:jc w:val="center"/>
              <w:rPr>
                <w:rFonts w:cs="宋体"/>
                <w:color w:val="auto"/>
                <w:sz w:val="24"/>
                <w:highlight w:val="none"/>
              </w:rPr>
            </w:pPr>
          </w:p>
        </w:tc>
        <w:tc>
          <w:tcPr>
            <w:tcW w:w="1848" w:type="dxa"/>
            <w:vAlign w:val="center"/>
          </w:tcPr>
          <w:p w14:paraId="32F40C86">
            <w:pPr>
              <w:pStyle w:val="47"/>
              <w:ind w:firstLine="525"/>
              <w:jc w:val="center"/>
              <w:rPr>
                <w:rFonts w:cs="宋体"/>
                <w:color w:val="auto"/>
                <w:sz w:val="24"/>
                <w:highlight w:val="none"/>
              </w:rPr>
            </w:pPr>
          </w:p>
        </w:tc>
        <w:tc>
          <w:tcPr>
            <w:tcW w:w="1849" w:type="dxa"/>
            <w:vAlign w:val="center"/>
          </w:tcPr>
          <w:p w14:paraId="034EBC0A">
            <w:pPr>
              <w:pStyle w:val="47"/>
              <w:ind w:firstLine="525"/>
              <w:jc w:val="center"/>
              <w:rPr>
                <w:rFonts w:cs="宋体"/>
                <w:color w:val="auto"/>
                <w:sz w:val="24"/>
                <w:highlight w:val="none"/>
              </w:rPr>
            </w:pPr>
          </w:p>
        </w:tc>
        <w:tc>
          <w:tcPr>
            <w:tcW w:w="1849" w:type="dxa"/>
            <w:vAlign w:val="center"/>
          </w:tcPr>
          <w:p w14:paraId="4D039EA8">
            <w:pPr>
              <w:pStyle w:val="47"/>
              <w:ind w:firstLine="525"/>
              <w:jc w:val="center"/>
              <w:rPr>
                <w:rFonts w:cs="宋体"/>
                <w:color w:val="auto"/>
                <w:sz w:val="24"/>
                <w:highlight w:val="none"/>
              </w:rPr>
            </w:pPr>
          </w:p>
        </w:tc>
        <w:tc>
          <w:tcPr>
            <w:tcW w:w="1849" w:type="dxa"/>
            <w:vAlign w:val="center"/>
          </w:tcPr>
          <w:p w14:paraId="1C3F1879">
            <w:pPr>
              <w:pStyle w:val="47"/>
              <w:ind w:firstLine="525"/>
              <w:jc w:val="center"/>
              <w:rPr>
                <w:rFonts w:cs="宋体"/>
                <w:color w:val="auto"/>
                <w:sz w:val="24"/>
                <w:highlight w:val="none"/>
              </w:rPr>
            </w:pPr>
          </w:p>
        </w:tc>
      </w:tr>
      <w:tr w14:paraId="04D1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14:paraId="5976717C">
            <w:pPr>
              <w:pStyle w:val="47"/>
              <w:ind w:firstLine="525"/>
              <w:jc w:val="center"/>
              <w:rPr>
                <w:rFonts w:cs="宋体"/>
                <w:color w:val="auto"/>
                <w:sz w:val="24"/>
                <w:highlight w:val="none"/>
              </w:rPr>
            </w:pPr>
          </w:p>
        </w:tc>
        <w:tc>
          <w:tcPr>
            <w:tcW w:w="1848" w:type="dxa"/>
            <w:vAlign w:val="center"/>
          </w:tcPr>
          <w:p w14:paraId="36FF3B91">
            <w:pPr>
              <w:pStyle w:val="47"/>
              <w:ind w:firstLine="525"/>
              <w:jc w:val="center"/>
              <w:rPr>
                <w:rFonts w:cs="宋体"/>
                <w:color w:val="auto"/>
                <w:sz w:val="24"/>
                <w:highlight w:val="none"/>
              </w:rPr>
            </w:pPr>
          </w:p>
        </w:tc>
        <w:tc>
          <w:tcPr>
            <w:tcW w:w="1849" w:type="dxa"/>
            <w:vAlign w:val="center"/>
          </w:tcPr>
          <w:p w14:paraId="002B646B">
            <w:pPr>
              <w:pStyle w:val="47"/>
              <w:ind w:firstLine="525"/>
              <w:jc w:val="center"/>
              <w:rPr>
                <w:rFonts w:cs="宋体"/>
                <w:color w:val="auto"/>
                <w:sz w:val="24"/>
                <w:highlight w:val="none"/>
              </w:rPr>
            </w:pPr>
          </w:p>
        </w:tc>
        <w:tc>
          <w:tcPr>
            <w:tcW w:w="1849" w:type="dxa"/>
            <w:vAlign w:val="center"/>
          </w:tcPr>
          <w:p w14:paraId="3AD4F536">
            <w:pPr>
              <w:pStyle w:val="47"/>
              <w:ind w:firstLine="525"/>
              <w:jc w:val="center"/>
              <w:rPr>
                <w:rFonts w:cs="宋体"/>
                <w:color w:val="auto"/>
                <w:sz w:val="24"/>
                <w:highlight w:val="none"/>
              </w:rPr>
            </w:pPr>
          </w:p>
        </w:tc>
        <w:tc>
          <w:tcPr>
            <w:tcW w:w="1849" w:type="dxa"/>
            <w:vAlign w:val="center"/>
          </w:tcPr>
          <w:p w14:paraId="751E2541">
            <w:pPr>
              <w:pStyle w:val="47"/>
              <w:ind w:firstLine="525"/>
              <w:jc w:val="center"/>
              <w:rPr>
                <w:rFonts w:cs="宋体"/>
                <w:color w:val="auto"/>
                <w:sz w:val="24"/>
                <w:highlight w:val="none"/>
              </w:rPr>
            </w:pPr>
          </w:p>
        </w:tc>
      </w:tr>
    </w:tbl>
    <w:p w14:paraId="37ECD6BE">
      <w:pPr>
        <w:spacing w:line="360" w:lineRule="auto"/>
        <w:rPr>
          <w:rFonts w:ascii="宋体" w:hAnsi="宋体" w:cs="宋体"/>
          <w:color w:val="auto"/>
          <w:highlight w:val="none"/>
        </w:rPr>
      </w:pPr>
      <w:r>
        <w:rPr>
          <w:rFonts w:hint="eastAsia" w:ascii="宋体" w:hAnsi="宋体" w:cs="宋体"/>
          <w:color w:val="auto"/>
          <w:highlight w:val="none"/>
        </w:rPr>
        <w:t>注：参与编制技术标书所有人员名单应包括如编制技术投标方案、负责清样校对、负责打印及复印等所有人员在内的人员名单。</w:t>
      </w:r>
    </w:p>
    <w:p w14:paraId="07EBBEF1">
      <w:pPr>
        <w:pStyle w:val="6"/>
        <w:rPr>
          <w:rFonts w:ascii="宋体" w:hAnsi="宋体" w:cs="宋体"/>
          <w:color w:val="auto"/>
          <w:highlight w:val="none"/>
        </w:rPr>
      </w:pPr>
    </w:p>
    <w:p w14:paraId="3A962139">
      <w:pPr>
        <w:spacing w:line="360" w:lineRule="auto"/>
        <w:rPr>
          <w:rFonts w:ascii="宋体" w:hAnsi="宋体" w:cs="宋体"/>
          <w:b/>
          <w:color w:val="auto"/>
          <w:sz w:val="24"/>
          <w:szCs w:val="24"/>
          <w:highlight w:val="none"/>
        </w:rPr>
      </w:pPr>
      <w:r>
        <w:rPr>
          <w:bCs/>
          <w:color w:val="auto"/>
          <w:szCs w:val="21"/>
          <w:highlight w:val="none"/>
        </w:rPr>
        <w:br w:type="page"/>
      </w:r>
      <w:r>
        <w:rPr>
          <w:rFonts w:hint="eastAsia" w:ascii="宋体" w:hAnsi="宋体" w:cs="宋体"/>
          <w:b/>
          <w:color w:val="auto"/>
          <w:sz w:val="24"/>
          <w:szCs w:val="24"/>
          <w:highlight w:val="none"/>
        </w:rPr>
        <w:t>技术部分格式7：主要人员简历表</w:t>
      </w:r>
    </w:p>
    <w:p w14:paraId="22FDBEDC">
      <w:pPr>
        <w:topLinePunct/>
        <w:adjustRightInd w:val="0"/>
        <w:snapToGrid w:val="0"/>
        <w:spacing w:line="360" w:lineRule="auto"/>
        <w:ind w:firstLine="3293" w:firstLineChars="1000"/>
        <w:rPr>
          <w:rFonts w:ascii="宋体" w:hAnsi="宋体" w:cs="宋体"/>
          <w:b/>
          <w:color w:val="auto"/>
          <w:spacing w:val="4"/>
          <w:kern w:val="0"/>
          <w:sz w:val="32"/>
          <w:szCs w:val="32"/>
          <w:highlight w:val="none"/>
        </w:rPr>
      </w:pPr>
      <w:r>
        <w:rPr>
          <w:rFonts w:hint="eastAsia" w:ascii="宋体" w:hAnsi="宋体" w:cs="宋体"/>
          <w:b/>
          <w:color w:val="auto"/>
          <w:spacing w:val="4"/>
          <w:kern w:val="0"/>
          <w:sz w:val="32"/>
          <w:szCs w:val="32"/>
          <w:highlight w:val="none"/>
        </w:rPr>
        <w:t>主要人员简历表</w:t>
      </w:r>
    </w:p>
    <w:tbl>
      <w:tblPr>
        <w:tblStyle w:val="23"/>
        <w:tblpPr w:leftFromText="180" w:rightFromText="180" w:vertAnchor="text" w:tblpX="-206" w:tblpY="76"/>
        <w:tblW w:w="9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2"/>
        <w:gridCol w:w="1547"/>
        <w:gridCol w:w="557"/>
        <w:gridCol w:w="992"/>
        <w:gridCol w:w="378"/>
        <w:gridCol w:w="1405"/>
        <w:gridCol w:w="296"/>
        <w:gridCol w:w="1182"/>
        <w:gridCol w:w="69"/>
        <w:gridCol w:w="1551"/>
      </w:tblGrid>
      <w:tr w14:paraId="56DF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26" w:type="dxa"/>
            <w:tcBorders>
              <w:top w:val="single" w:color="auto" w:sz="4" w:space="0"/>
              <w:left w:val="single" w:color="auto" w:sz="4" w:space="0"/>
              <w:bottom w:val="single" w:color="auto" w:sz="4" w:space="0"/>
              <w:right w:val="single" w:color="auto" w:sz="4" w:space="0"/>
            </w:tcBorders>
            <w:vAlign w:val="center"/>
          </w:tcPr>
          <w:p w14:paraId="4BA3697D">
            <w:pPr>
              <w:spacing w:line="360" w:lineRule="auto"/>
              <w:ind w:firstLine="482"/>
              <w:rPr>
                <w:rFonts w:ascii="宋体" w:hAnsi="宋体" w:cs="宋体"/>
                <w:b/>
                <w:color w:val="auto"/>
                <w:sz w:val="24"/>
                <w:szCs w:val="24"/>
                <w:highlight w:val="none"/>
              </w:rPr>
            </w:pPr>
            <w:r>
              <w:rPr>
                <w:rFonts w:hint="eastAsia" w:ascii="宋体" w:hAnsi="宋体" w:cs="宋体"/>
                <w:b/>
                <w:color w:val="auto"/>
                <w:sz w:val="24"/>
                <w:szCs w:val="24"/>
                <w:highlight w:val="none"/>
              </w:rPr>
              <w:t>姓名</w:t>
            </w: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589985CD">
            <w:pPr>
              <w:keepNext/>
              <w:keepLines/>
              <w:topLinePunct/>
              <w:adjustRightInd w:val="0"/>
              <w:snapToGrid w:val="0"/>
              <w:spacing w:before="120" w:after="120" w:line="360" w:lineRule="auto"/>
              <w:ind w:firstLine="498"/>
              <w:jc w:val="center"/>
              <w:outlineLvl w:val="0"/>
              <w:rPr>
                <w:rFonts w:ascii="宋体" w:hAnsi="宋体" w:cs="宋体"/>
                <w:b/>
                <w:color w:val="auto"/>
                <w:spacing w:val="4"/>
                <w:kern w:val="0"/>
                <w:sz w:val="24"/>
                <w:szCs w:val="24"/>
                <w:highlight w:val="none"/>
              </w:rPr>
            </w:pP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051E218D">
            <w:pPr>
              <w:spacing w:line="360" w:lineRule="auto"/>
              <w:ind w:firstLine="241" w:firstLineChars="100"/>
              <w:rPr>
                <w:rFonts w:ascii="宋体" w:hAnsi="宋体" w:cs="宋体"/>
                <w:b/>
                <w:color w:val="auto"/>
                <w:sz w:val="24"/>
                <w:szCs w:val="24"/>
                <w:highlight w:val="none"/>
              </w:rPr>
            </w:pPr>
            <w:r>
              <w:rPr>
                <w:rFonts w:hint="eastAsia" w:ascii="宋体" w:hAnsi="宋体" w:cs="宋体"/>
                <w:b/>
                <w:color w:val="auto"/>
                <w:sz w:val="24"/>
                <w:szCs w:val="24"/>
                <w:highlight w:val="none"/>
              </w:rPr>
              <w:t>性别</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E28B5BC">
            <w:pPr>
              <w:keepNext/>
              <w:keepLines/>
              <w:topLinePunct/>
              <w:adjustRightInd w:val="0"/>
              <w:snapToGrid w:val="0"/>
              <w:spacing w:before="120" w:after="120" w:line="360" w:lineRule="auto"/>
              <w:ind w:firstLine="498"/>
              <w:jc w:val="center"/>
              <w:outlineLvl w:val="0"/>
              <w:rPr>
                <w:rFonts w:ascii="宋体" w:hAnsi="宋体" w:cs="宋体"/>
                <w:b/>
                <w:color w:val="auto"/>
                <w:spacing w:val="4"/>
                <w:kern w:val="0"/>
                <w:sz w:val="24"/>
                <w:szCs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33A4C68A">
            <w:pPr>
              <w:spacing w:line="360" w:lineRule="auto"/>
              <w:ind w:firstLine="241" w:firstLineChars="100"/>
              <w:rPr>
                <w:rFonts w:ascii="宋体" w:hAnsi="宋体" w:cs="宋体"/>
                <w:b/>
                <w:color w:val="auto"/>
                <w:sz w:val="24"/>
                <w:szCs w:val="24"/>
                <w:highlight w:val="none"/>
              </w:rPr>
            </w:pPr>
            <w:r>
              <w:rPr>
                <w:rFonts w:hint="eastAsia" w:ascii="宋体" w:hAnsi="宋体" w:cs="宋体"/>
                <w:b/>
                <w:color w:val="auto"/>
                <w:sz w:val="24"/>
                <w:szCs w:val="24"/>
                <w:highlight w:val="none"/>
              </w:rPr>
              <w:t>年龄</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57A8AF5">
            <w:pPr>
              <w:keepNext/>
              <w:keepLines/>
              <w:topLinePunct/>
              <w:adjustRightInd w:val="0"/>
              <w:snapToGrid w:val="0"/>
              <w:spacing w:before="120" w:after="120" w:line="360" w:lineRule="auto"/>
              <w:ind w:firstLine="498"/>
              <w:jc w:val="center"/>
              <w:outlineLvl w:val="0"/>
              <w:rPr>
                <w:rFonts w:ascii="宋体" w:hAnsi="宋体" w:cs="宋体"/>
                <w:b/>
                <w:color w:val="auto"/>
                <w:spacing w:val="4"/>
                <w:kern w:val="0"/>
                <w:sz w:val="24"/>
                <w:szCs w:val="24"/>
                <w:highlight w:val="none"/>
              </w:rPr>
            </w:pPr>
          </w:p>
        </w:tc>
      </w:tr>
      <w:tr w14:paraId="13F3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26" w:type="dxa"/>
            <w:tcBorders>
              <w:top w:val="single" w:color="auto" w:sz="4" w:space="0"/>
              <w:left w:val="single" w:color="auto" w:sz="4" w:space="0"/>
              <w:bottom w:val="single" w:color="auto" w:sz="4" w:space="0"/>
              <w:right w:val="single" w:color="auto" w:sz="4" w:space="0"/>
            </w:tcBorders>
            <w:vAlign w:val="center"/>
          </w:tcPr>
          <w:p w14:paraId="16BD69A5">
            <w:pPr>
              <w:spacing w:line="360" w:lineRule="auto"/>
              <w:rPr>
                <w:rFonts w:ascii="宋体" w:hAnsi="宋体" w:cs="宋体"/>
                <w:b/>
                <w:color w:val="auto"/>
                <w:sz w:val="24"/>
                <w:szCs w:val="24"/>
                <w:highlight w:val="none"/>
              </w:rPr>
            </w:pPr>
            <w:r>
              <w:rPr>
                <w:rFonts w:hint="eastAsia" w:ascii="宋体" w:hAnsi="宋体" w:cs="宋体"/>
                <w:b/>
                <w:bCs/>
                <w:color w:val="auto"/>
                <w:szCs w:val="21"/>
                <w:highlight w:val="none"/>
              </w:rPr>
              <w:t>身份证号码</w:t>
            </w:r>
          </w:p>
        </w:tc>
        <w:tc>
          <w:tcPr>
            <w:tcW w:w="7999" w:type="dxa"/>
            <w:gridSpan w:val="10"/>
            <w:tcBorders>
              <w:top w:val="single" w:color="auto" w:sz="4" w:space="0"/>
              <w:left w:val="single" w:color="auto" w:sz="4" w:space="0"/>
              <w:bottom w:val="single" w:color="auto" w:sz="4" w:space="0"/>
              <w:right w:val="single" w:color="auto" w:sz="4" w:space="0"/>
            </w:tcBorders>
            <w:vAlign w:val="center"/>
          </w:tcPr>
          <w:p w14:paraId="0DE59CC2">
            <w:pPr>
              <w:topLinePunct/>
              <w:adjustRightInd w:val="0"/>
              <w:snapToGrid w:val="0"/>
              <w:spacing w:line="360" w:lineRule="auto"/>
              <w:ind w:firstLine="498"/>
              <w:jc w:val="center"/>
              <w:rPr>
                <w:rFonts w:ascii="宋体" w:hAnsi="宋体" w:cs="宋体"/>
                <w:b/>
                <w:color w:val="auto"/>
                <w:spacing w:val="4"/>
                <w:kern w:val="0"/>
                <w:sz w:val="24"/>
                <w:szCs w:val="24"/>
                <w:highlight w:val="none"/>
              </w:rPr>
            </w:pPr>
          </w:p>
        </w:tc>
      </w:tr>
      <w:tr w14:paraId="4C9D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26" w:type="dxa"/>
            <w:tcBorders>
              <w:top w:val="single" w:color="auto" w:sz="4" w:space="0"/>
              <w:left w:val="single" w:color="auto" w:sz="4" w:space="0"/>
              <w:bottom w:val="single" w:color="auto" w:sz="4" w:space="0"/>
              <w:right w:val="single" w:color="auto" w:sz="4" w:space="0"/>
            </w:tcBorders>
            <w:vAlign w:val="center"/>
          </w:tcPr>
          <w:p w14:paraId="49A519E9">
            <w:pPr>
              <w:spacing w:line="360" w:lineRule="auto"/>
              <w:rPr>
                <w:rFonts w:ascii="宋体" w:hAnsi="宋体" w:cs="宋体"/>
                <w:b/>
                <w:color w:val="auto"/>
                <w:sz w:val="24"/>
                <w:szCs w:val="24"/>
                <w:highlight w:val="none"/>
              </w:rPr>
            </w:pPr>
            <w:r>
              <w:rPr>
                <w:rFonts w:hint="eastAsia" w:ascii="宋体" w:hAnsi="宋体" w:cs="宋体"/>
                <w:b/>
                <w:bCs/>
                <w:color w:val="auto"/>
                <w:szCs w:val="21"/>
                <w:highlight w:val="none"/>
              </w:rPr>
              <w:t>在本项目任职</w:t>
            </w: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086988C5">
            <w:pPr>
              <w:keepNext/>
              <w:keepLines/>
              <w:topLinePunct/>
              <w:adjustRightInd w:val="0"/>
              <w:snapToGrid w:val="0"/>
              <w:spacing w:before="120" w:after="120" w:line="360" w:lineRule="auto"/>
              <w:ind w:firstLine="498"/>
              <w:jc w:val="center"/>
              <w:outlineLvl w:val="0"/>
              <w:rPr>
                <w:rFonts w:ascii="宋体" w:hAnsi="宋体" w:cs="宋体"/>
                <w:b/>
                <w:color w:val="auto"/>
                <w:spacing w:val="4"/>
                <w:kern w:val="0"/>
                <w:sz w:val="24"/>
                <w:szCs w:val="24"/>
                <w:highlight w:val="none"/>
              </w:rPr>
            </w:pP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2F36200D">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职称</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051DB637">
            <w:pPr>
              <w:keepNext/>
              <w:keepLines/>
              <w:topLinePunct/>
              <w:adjustRightInd w:val="0"/>
              <w:snapToGrid w:val="0"/>
              <w:spacing w:before="120" w:after="120" w:line="360" w:lineRule="auto"/>
              <w:ind w:firstLine="498"/>
              <w:jc w:val="center"/>
              <w:outlineLvl w:val="0"/>
              <w:rPr>
                <w:rFonts w:ascii="宋体" w:hAnsi="宋体" w:cs="宋体"/>
                <w:b/>
                <w:color w:val="auto"/>
                <w:spacing w:val="4"/>
                <w:kern w:val="0"/>
                <w:sz w:val="24"/>
                <w:szCs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0EBE9709">
            <w:pPr>
              <w:spacing w:line="360" w:lineRule="auto"/>
              <w:ind w:firstLine="241" w:firstLineChars="100"/>
              <w:rPr>
                <w:rFonts w:ascii="宋体" w:hAnsi="宋体" w:cs="宋体"/>
                <w:b/>
                <w:color w:val="auto"/>
                <w:sz w:val="24"/>
                <w:szCs w:val="24"/>
                <w:highlight w:val="none"/>
              </w:rPr>
            </w:pPr>
            <w:r>
              <w:rPr>
                <w:rFonts w:hint="eastAsia" w:ascii="宋体" w:hAnsi="宋体" w:cs="宋体"/>
                <w:b/>
                <w:color w:val="auto"/>
                <w:sz w:val="24"/>
                <w:szCs w:val="24"/>
                <w:highlight w:val="none"/>
              </w:rPr>
              <w:t>学历</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DC266F">
            <w:pPr>
              <w:keepNext/>
              <w:keepLines/>
              <w:topLinePunct/>
              <w:adjustRightInd w:val="0"/>
              <w:snapToGrid w:val="0"/>
              <w:spacing w:before="120" w:after="120" w:line="360" w:lineRule="auto"/>
              <w:ind w:firstLine="498"/>
              <w:jc w:val="center"/>
              <w:outlineLvl w:val="0"/>
              <w:rPr>
                <w:rFonts w:ascii="宋体" w:hAnsi="宋体" w:cs="宋体"/>
                <w:b/>
                <w:color w:val="auto"/>
                <w:spacing w:val="4"/>
                <w:kern w:val="0"/>
                <w:sz w:val="24"/>
                <w:szCs w:val="24"/>
                <w:highlight w:val="none"/>
              </w:rPr>
            </w:pPr>
          </w:p>
        </w:tc>
      </w:tr>
      <w:tr w14:paraId="5F106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26" w:type="dxa"/>
            <w:tcBorders>
              <w:top w:val="single" w:color="auto" w:sz="4" w:space="0"/>
              <w:left w:val="single" w:color="auto" w:sz="4" w:space="0"/>
              <w:bottom w:val="single" w:color="auto" w:sz="4" w:space="0"/>
              <w:right w:val="single" w:color="auto" w:sz="4" w:space="0"/>
            </w:tcBorders>
            <w:vAlign w:val="center"/>
          </w:tcPr>
          <w:p w14:paraId="098BC155">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参加工作年限</w:t>
            </w: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5F61AD24">
            <w:pPr>
              <w:keepNext/>
              <w:keepLines/>
              <w:topLinePunct/>
              <w:adjustRightInd w:val="0"/>
              <w:snapToGrid w:val="0"/>
              <w:spacing w:before="120" w:after="120" w:line="360" w:lineRule="auto"/>
              <w:ind w:firstLine="498"/>
              <w:jc w:val="center"/>
              <w:outlineLvl w:val="0"/>
              <w:rPr>
                <w:rFonts w:ascii="宋体" w:hAnsi="宋体" w:cs="宋体"/>
                <w:b/>
                <w:color w:val="auto"/>
                <w:spacing w:val="4"/>
                <w:kern w:val="0"/>
                <w:sz w:val="24"/>
                <w:szCs w:val="24"/>
                <w:highlight w:val="none"/>
              </w:rPr>
            </w:pP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3C40B409">
            <w:pPr>
              <w:topLinePunct/>
              <w:adjustRightInd w:val="0"/>
              <w:snapToGrid w:val="0"/>
              <w:spacing w:line="360" w:lineRule="auto"/>
              <w:rPr>
                <w:rFonts w:ascii="宋体" w:hAnsi="宋体" w:cs="宋体"/>
                <w:b/>
                <w:color w:val="auto"/>
                <w:spacing w:val="4"/>
                <w:kern w:val="0"/>
                <w:sz w:val="24"/>
                <w:szCs w:val="24"/>
                <w:highlight w:val="none"/>
              </w:rPr>
            </w:pPr>
            <w:r>
              <w:rPr>
                <w:rFonts w:hint="eastAsia" w:ascii="宋体" w:hAnsi="宋体" w:cs="宋体"/>
                <w:b/>
                <w:color w:val="auto"/>
                <w:spacing w:val="4"/>
                <w:kern w:val="0"/>
                <w:sz w:val="24"/>
                <w:szCs w:val="24"/>
                <w:highlight w:val="none"/>
              </w:rPr>
              <w:t>担任相应职务年限</w:t>
            </w:r>
          </w:p>
        </w:tc>
        <w:tc>
          <w:tcPr>
            <w:tcW w:w="4503" w:type="dxa"/>
            <w:gridSpan w:val="5"/>
            <w:tcBorders>
              <w:top w:val="single" w:color="auto" w:sz="4" w:space="0"/>
              <w:left w:val="single" w:color="auto" w:sz="4" w:space="0"/>
              <w:bottom w:val="single" w:color="auto" w:sz="4" w:space="0"/>
              <w:right w:val="single" w:color="auto" w:sz="4" w:space="0"/>
            </w:tcBorders>
            <w:vAlign w:val="center"/>
          </w:tcPr>
          <w:p w14:paraId="40B1A26B">
            <w:pPr>
              <w:keepNext/>
              <w:keepLines/>
              <w:topLinePunct/>
              <w:adjustRightInd w:val="0"/>
              <w:snapToGrid w:val="0"/>
              <w:spacing w:before="120" w:after="120" w:line="360" w:lineRule="auto"/>
              <w:ind w:firstLine="498"/>
              <w:jc w:val="center"/>
              <w:outlineLvl w:val="0"/>
              <w:rPr>
                <w:rFonts w:ascii="宋体" w:hAnsi="宋体" w:cs="宋体"/>
                <w:b/>
                <w:color w:val="auto"/>
                <w:spacing w:val="4"/>
                <w:kern w:val="0"/>
                <w:sz w:val="24"/>
                <w:szCs w:val="24"/>
                <w:highlight w:val="none"/>
              </w:rPr>
            </w:pPr>
          </w:p>
        </w:tc>
      </w:tr>
      <w:tr w14:paraId="0ABD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26" w:type="dxa"/>
            <w:tcBorders>
              <w:top w:val="single" w:color="auto" w:sz="4" w:space="0"/>
              <w:left w:val="single" w:color="auto" w:sz="4" w:space="0"/>
              <w:bottom w:val="single" w:color="auto" w:sz="4" w:space="0"/>
              <w:right w:val="single" w:color="auto" w:sz="4" w:space="0"/>
            </w:tcBorders>
            <w:vAlign w:val="center"/>
          </w:tcPr>
          <w:p w14:paraId="0BAA13DB">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资格证书号</w:t>
            </w:r>
          </w:p>
        </w:tc>
        <w:tc>
          <w:tcPr>
            <w:tcW w:w="7999" w:type="dxa"/>
            <w:gridSpan w:val="10"/>
            <w:tcBorders>
              <w:top w:val="single" w:color="auto" w:sz="4" w:space="0"/>
              <w:left w:val="single" w:color="auto" w:sz="4" w:space="0"/>
              <w:bottom w:val="single" w:color="auto" w:sz="4" w:space="0"/>
              <w:right w:val="single" w:color="auto" w:sz="4" w:space="0"/>
            </w:tcBorders>
            <w:vAlign w:val="center"/>
          </w:tcPr>
          <w:p w14:paraId="51720059">
            <w:pPr>
              <w:keepNext/>
              <w:keepLines/>
              <w:topLinePunct/>
              <w:adjustRightInd w:val="0"/>
              <w:snapToGrid w:val="0"/>
              <w:spacing w:before="120" w:after="120" w:line="360" w:lineRule="auto"/>
              <w:ind w:firstLine="498"/>
              <w:jc w:val="center"/>
              <w:outlineLvl w:val="0"/>
              <w:rPr>
                <w:rFonts w:ascii="宋体" w:hAnsi="宋体" w:cs="宋体"/>
                <w:b/>
                <w:color w:val="auto"/>
                <w:spacing w:val="4"/>
                <w:kern w:val="0"/>
                <w:sz w:val="24"/>
                <w:szCs w:val="24"/>
                <w:highlight w:val="none"/>
              </w:rPr>
            </w:pPr>
          </w:p>
        </w:tc>
      </w:tr>
      <w:tr w14:paraId="7165C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525" w:type="dxa"/>
            <w:gridSpan w:val="11"/>
            <w:tcBorders>
              <w:top w:val="single" w:color="auto" w:sz="4" w:space="0"/>
              <w:left w:val="single" w:color="auto" w:sz="4" w:space="0"/>
              <w:bottom w:val="single" w:color="auto" w:sz="4" w:space="0"/>
              <w:right w:val="single" w:color="auto" w:sz="4" w:space="0"/>
            </w:tcBorders>
            <w:vAlign w:val="center"/>
          </w:tcPr>
          <w:p w14:paraId="1E5EF911">
            <w:pPr>
              <w:topLinePunct/>
              <w:adjustRightInd w:val="0"/>
              <w:snapToGrid w:val="0"/>
              <w:spacing w:line="360" w:lineRule="auto"/>
              <w:ind w:firstLine="498"/>
              <w:jc w:val="center"/>
              <w:rPr>
                <w:rFonts w:ascii="宋体" w:hAnsi="宋体" w:cs="宋体"/>
                <w:b/>
                <w:color w:val="auto"/>
                <w:spacing w:val="4"/>
                <w:kern w:val="0"/>
                <w:sz w:val="24"/>
                <w:szCs w:val="24"/>
                <w:highlight w:val="none"/>
              </w:rPr>
            </w:pPr>
            <w:r>
              <w:rPr>
                <w:rFonts w:hint="eastAsia" w:ascii="宋体" w:hAnsi="宋体" w:cs="宋体"/>
                <w:b/>
                <w:color w:val="auto"/>
                <w:spacing w:val="4"/>
                <w:kern w:val="0"/>
                <w:sz w:val="24"/>
                <w:szCs w:val="24"/>
                <w:highlight w:val="none"/>
              </w:rPr>
              <w:t>业绩简介</w:t>
            </w:r>
          </w:p>
        </w:tc>
      </w:tr>
      <w:tr w14:paraId="2BC8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48" w:type="dxa"/>
            <w:gridSpan w:val="2"/>
            <w:tcBorders>
              <w:top w:val="single" w:color="auto" w:sz="4" w:space="0"/>
              <w:left w:val="single" w:color="auto" w:sz="4" w:space="0"/>
              <w:bottom w:val="single" w:color="auto" w:sz="4" w:space="0"/>
              <w:right w:val="single" w:color="auto" w:sz="4" w:space="0"/>
            </w:tcBorders>
            <w:vAlign w:val="center"/>
          </w:tcPr>
          <w:p w14:paraId="3A685199">
            <w:pPr>
              <w:spacing w:line="360" w:lineRule="auto"/>
              <w:ind w:firstLine="241" w:firstLineChars="100"/>
              <w:rPr>
                <w:rFonts w:ascii="宋体" w:hAnsi="宋体" w:cs="宋体"/>
                <w:b/>
                <w:color w:val="auto"/>
                <w:sz w:val="24"/>
                <w:szCs w:val="24"/>
                <w:highlight w:val="none"/>
              </w:rPr>
            </w:pPr>
            <w:r>
              <w:rPr>
                <w:rFonts w:hint="eastAsia" w:ascii="宋体" w:hAnsi="宋体" w:cs="宋体"/>
                <w:b/>
                <w:color w:val="auto"/>
                <w:sz w:val="24"/>
                <w:szCs w:val="24"/>
                <w:highlight w:val="none"/>
              </w:rPr>
              <w:t>建设单位</w:t>
            </w:r>
          </w:p>
        </w:tc>
        <w:tc>
          <w:tcPr>
            <w:tcW w:w="1547" w:type="dxa"/>
            <w:tcBorders>
              <w:top w:val="single" w:color="auto" w:sz="4" w:space="0"/>
              <w:left w:val="single" w:color="auto" w:sz="4" w:space="0"/>
              <w:bottom w:val="single" w:color="auto" w:sz="4" w:space="0"/>
              <w:right w:val="single" w:color="auto" w:sz="4" w:space="0"/>
            </w:tcBorders>
            <w:vAlign w:val="center"/>
          </w:tcPr>
          <w:p w14:paraId="0FF4E8A5">
            <w:pPr>
              <w:spacing w:line="360" w:lineRule="auto"/>
              <w:ind w:firstLine="241" w:firstLineChars="100"/>
              <w:rPr>
                <w:rFonts w:ascii="宋体" w:hAnsi="宋体" w:cs="宋体"/>
                <w:b/>
                <w:color w:val="auto"/>
                <w:sz w:val="24"/>
                <w:szCs w:val="24"/>
                <w:highlight w:val="none"/>
              </w:rPr>
            </w:pPr>
            <w:r>
              <w:rPr>
                <w:rFonts w:hint="eastAsia" w:ascii="宋体" w:hAnsi="宋体" w:cs="宋体"/>
                <w:b/>
                <w:color w:val="auto"/>
                <w:sz w:val="24"/>
                <w:szCs w:val="24"/>
                <w:highlight w:val="none"/>
              </w:rPr>
              <w:t>项目名称</w:t>
            </w:r>
          </w:p>
        </w:tc>
        <w:tc>
          <w:tcPr>
            <w:tcW w:w="1549" w:type="dxa"/>
            <w:gridSpan w:val="2"/>
            <w:tcBorders>
              <w:top w:val="single" w:color="auto" w:sz="4" w:space="0"/>
              <w:left w:val="single" w:color="auto" w:sz="4" w:space="0"/>
              <w:bottom w:val="single" w:color="auto" w:sz="4" w:space="0"/>
              <w:right w:val="single" w:color="auto" w:sz="4" w:space="0"/>
            </w:tcBorders>
            <w:vAlign w:val="center"/>
          </w:tcPr>
          <w:p w14:paraId="7E92B04C">
            <w:pPr>
              <w:spacing w:line="360" w:lineRule="auto"/>
              <w:ind w:firstLine="241" w:firstLineChars="100"/>
              <w:rPr>
                <w:rFonts w:ascii="宋体" w:hAnsi="宋体" w:cs="宋体"/>
                <w:b/>
                <w:color w:val="auto"/>
                <w:sz w:val="24"/>
                <w:szCs w:val="24"/>
                <w:highlight w:val="none"/>
              </w:rPr>
            </w:pPr>
            <w:r>
              <w:rPr>
                <w:rFonts w:hint="eastAsia" w:ascii="宋体" w:hAnsi="宋体" w:cs="宋体"/>
                <w:b/>
                <w:color w:val="auto"/>
                <w:sz w:val="24"/>
                <w:szCs w:val="24"/>
                <w:highlight w:val="none"/>
              </w:rPr>
              <w:t>建设规模</w:t>
            </w:r>
          </w:p>
        </w:tc>
        <w:tc>
          <w:tcPr>
            <w:tcW w:w="1783" w:type="dxa"/>
            <w:gridSpan w:val="2"/>
            <w:tcBorders>
              <w:top w:val="single" w:color="auto" w:sz="4" w:space="0"/>
              <w:left w:val="single" w:color="auto" w:sz="4" w:space="0"/>
              <w:bottom w:val="single" w:color="auto" w:sz="4" w:space="0"/>
              <w:right w:val="single" w:color="auto" w:sz="4" w:space="0"/>
            </w:tcBorders>
            <w:vAlign w:val="center"/>
          </w:tcPr>
          <w:p w14:paraId="5DA23A18">
            <w:pPr>
              <w:spacing w:line="360" w:lineRule="auto"/>
              <w:ind w:firstLine="241" w:firstLineChars="100"/>
              <w:rPr>
                <w:rFonts w:ascii="宋体" w:hAnsi="宋体" w:cs="宋体"/>
                <w:b/>
                <w:color w:val="auto"/>
                <w:sz w:val="24"/>
                <w:szCs w:val="24"/>
                <w:highlight w:val="none"/>
              </w:rPr>
            </w:pPr>
            <w:r>
              <w:rPr>
                <w:rFonts w:hint="eastAsia" w:ascii="宋体" w:hAnsi="宋体" w:cs="宋体"/>
                <w:b/>
                <w:color w:val="auto"/>
                <w:sz w:val="24"/>
                <w:szCs w:val="24"/>
                <w:highlight w:val="none"/>
              </w:rPr>
              <w:t>开、竣工日期</w:t>
            </w:r>
          </w:p>
        </w:tc>
        <w:tc>
          <w:tcPr>
            <w:tcW w:w="1547" w:type="dxa"/>
            <w:gridSpan w:val="3"/>
            <w:tcBorders>
              <w:top w:val="single" w:color="auto" w:sz="4" w:space="0"/>
              <w:left w:val="single" w:color="auto" w:sz="4" w:space="0"/>
              <w:bottom w:val="single" w:color="auto" w:sz="4" w:space="0"/>
              <w:right w:val="single" w:color="auto" w:sz="4" w:space="0"/>
            </w:tcBorders>
            <w:vAlign w:val="center"/>
          </w:tcPr>
          <w:p w14:paraId="24F94FBD">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在建或已完</w:t>
            </w:r>
          </w:p>
        </w:tc>
        <w:tc>
          <w:tcPr>
            <w:tcW w:w="1551" w:type="dxa"/>
            <w:tcBorders>
              <w:top w:val="single" w:color="auto" w:sz="4" w:space="0"/>
              <w:left w:val="single" w:color="auto" w:sz="4" w:space="0"/>
              <w:bottom w:val="single" w:color="auto" w:sz="4" w:space="0"/>
              <w:right w:val="single" w:color="auto" w:sz="4" w:space="0"/>
            </w:tcBorders>
            <w:vAlign w:val="center"/>
          </w:tcPr>
          <w:p w14:paraId="47B33A92">
            <w:pPr>
              <w:spacing w:line="360" w:lineRule="auto"/>
              <w:ind w:firstLine="241" w:firstLineChars="100"/>
              <w:rPr>
                <w:rFonts w:ascii="宋体" w:hAnsi="宋体" w:cs="宋体"/>
                <w:b/>
                <w:color w:val="auto"/>
                <w:sz w:val="24"/>
                <w:szCs w:val="24"/>
                <w:highlight w:val="none"/>
              </w:rPr>
            </w:pPr>
            <w:r>
              <w:rPr>
                <w:rFonts w:hint="eastAsia" w:ascii="宋体" w:hAnsi="宋体" w:cs="宋体"/>
                <w:b/>
                <w:color w:val="auto"/>
                <w:sz w:val="24"/>
                <w:szCs w:val="24"/>
                <w:highlight w:val="none"/>
              </w:rPr>
              <w:t>工程质量</w:t>
            </w:r>
          </w:p>
        </w:tc>
      </w:tr>
      <w:tr w14:paraId="7D07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48" w:type="dxa"/>
            <w:gridSpan w:val="2"/>
            <w:tcBorders>
              <w:top w:val="single" w:color="auto" w:sz="4" w:space="0"/>
              <w:left w:val="single" w:color="auto" w:sz="4" w:space="0"/>
              <w:bottom w:val="single" w:color="auto" w:sz="4" w:space="0"/>
              <w:right w:val="single" w:color="auto" w:sz="4" w:space="0"/>
            </w:tcBorders>
            <w:vAlign w:val="center"/>
          </w:tcPr>
          <w:p w14:paraId="456F5667">
            <w:pPr>
              <w:topLinePunct/>
              <w:adjustRightInd w:val="0"/>
              <w:snapToGrid w:val="0"/>
              <w:spacing w:line="360" w:lineRule="auto"/>
              <w:ind w:firstLine="498"/>
              <w:jc w:val="center"/>
              <w:rPr>
                <w:rFonts w:ascii="宋体" w:hAnsi="宋体" w:cs="宋体"/>
                <w:b/>
                <w:color w:val="auto"/>
                <w:spacing w:val="4"/>
                <w:kern w:val="0"/>
                <w:sz w:val="24"/>
                <w:szCs w:val="24"/>
                <w:highlight w:val="none"/>
              </w:rPr>
            </w:pPr>
          </w:p>
        </w:tc>
        <w:tc>
          <w:tcPr>
            <w:tcW w:w="1547" w:type="dxa"/>
            <w:tcBorders>
              <w:top w:val="single" w:color="auto" w:sz="4" w:space="0"/>
              <w:left w:val="single" w:color="auto" w:sz="4" w:space="0"/>
              <w:bottom w:val="single" w:color="auto" w:sz="4" w:space="0"/>
              <w:right w:val="single" w:color="auto" w:sz="4" w:space="0"/>
            </w:tcBorders>
            <w:vAlign w:val="center"/>
          </w:tcPr>
          <w:p w14:paraId="4C59FD27">
            <w:pPr>
              <w:topLinePunct/>
              <w:adjustRightInd w:val="0"/>
              <w:snapToGrid w:val="0"/>
              <w:spacing w:line="360" w:lineRule="auto"/>
              <w:ind w:firstLine="498"/>
              <w:jc w:val="center"/>
              <w:rPr>
                <w:rFonts w:ascii="宋体" w:hAnsi="宋体" w:cs="宋体"/>
                <w:b/>
                <w:color w:val="auto"/>
                <w:spacing w:val="4"/>
                <w:kern w:val="0"/>
                <w:sz w:val="24"/>
                <w:szCs w:val="24"/>
                <w:highlight w:val="none"/>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14:paraId="4C074C3F">
            <w:pPr>
              <w:topLinePunct/>
              <w:adjustRightInd w:val="0"/>
              <w:snapToGrid w:val="0"/>
              <w:spacing w:line="360" w:lineRule="auto"/>
              <w:ind w:firstLine="498"/>
              <w:jc w:val="center"/>
              <w:rPr>
                <w:rFonts w:ascii="宋体" w:hAnsi="宋体" w:cs="宋体"/>
                <w:b/>
                <w:color w:val="auto"/>
                <w:spacing w:val="4"/>
                <w:kern w:val="0"/>
                <w:sz w:val="24"/>
                <w:szCs w:val="24"/>
                <w:highlight w:val="none"/>
              </w:rPr>
            </w:pPr>
          </w:p>
        </w:tc>
        <w:tc>
          <w:tcPr>
            <w:tcW w:w="1783" w:type="dxa"/>
            <w:gridSpan w:val="2"/>
            <w:tcBorders>
              <w:top w:val="single" w:color="auto" w:sz="4" w:space="0"/>
              <w:left w:val="single" w:color="auto" w:sz="4" w:space="0"/>
              <w:bottom w:val="single" w:color="auto" w:sz="4" w:space="0"/>
              <w:right w:val="single" w:color="auto" w:sz="4" w:space="0"/>
            </w:tcBorders>
            <w:vAlign w:val="center"/>
          </w:tcPr>
          <w:p w14:paraId="3804D439">
            <w:pPr>
              <w:topLinePunct/>
              <w:adjustRightInd w:val="0"/>
              <w:snapToGrid w:val="0"/>
              <w:spacing w:line="360" w:lineRule="auto"/>
              <w:ind w:firstLine="498"/>
              <w:jc w:val="center"/>
              <w:rPr>
                <w:rFonts w:ascii="宋体" w:hAnsi="宋体" w:cs="宋体"/>
                <w:b/>
                <w:color w:val="auto"/>
                <w:spacing w:val="4"/>
                <w:kern w:val="0"/>
                <w:sz w:val="24"/>
                <w:szCs w:val="24"/>
                <w:highlight w:val="none"/>
              </w:rPr>
            </w:pPr>
          </w:p>
        </w:tc>
        <w:tc>
          <w:tcPr>
            <w:tcW w:w="1547" w:type="dxa"/>
            <w:gridSpan w:val="3"/>
            <w:tcBorders>
              <w:top w:val="single" w:color="auto" w:sz="4" w:space="0"/>
              <w:left w:val="single" w:color="auto" w:sz="4" w:space="0"/>
              <w:bottom w:val="single" w:color="auto" w:sz="4" w:space="0"/>
              <w:right w:val="single" w:color="auto" w:sz="4" w:space="0"/>
            </w:tcBorders>
            <w:vAlign w:val="center"/>
          </w:tcPr>
          <w:p w14:paraId="0BC103DB">
            <w:pPr>
              <w:topLinePunct/>
              <w:adjustRightInd w:val="0"/>
              <w:snapToGrid w:val="0"/>
              <w:spacing w:line="360" w:lineRule="auto"/>
              <w:ind w:firstLine="498"/>
              <w:jc w:val="center"/>
              <w:rPr>
                <w:rFonts w:ascii="宋体" w:hAnsi="宋体" w:cs="宋体"/>
                <w:b/>
                <w:color w:val="auto"/>
                <w:spacing w:val="4"/>
                <w:kern w:val="0"/>
                <w:sz w:val="24"/>
                <w:szCs w:val="24"/>
                <w:highlight w:val="none"/>
              </w:rPr>
            </w:pPr>
          </w:p>
        </w:tc>
        <w:tc>
          <w:tcPr>
            <w:tcW w:w="1551" w:type="dxa"/>
            <w:tcBorders>
              <w:top w:val="single" w:color="auto" w:sz="4" w:space="0"/>
              <w:left w:val="single" w:color="auto" w:sz="4" w:space="0"/>
              <w:bottom w:val="single" w:color="auto" w:sz="4" w:space="0"/>
              <w:right w:val="single" w:color="auto" w:sz="4" w:space="0"/>
            </w:tcBorders>
            <w:vAlign w:val="center"/>
          </w:tcPr>
          <w:p w14:paraId="73DFD521">
            <w:pPr>
              <w:topLinePunct/>
              <w:adjustRightInd w:val="0"/>
              <w:snapToGrid w:val="0"/>
              <w:spacing w:line="360" w:lineRule="auto"/>
              <w:ind w:firstLine="498"/>
              <w:jc w:val="center"/>
              <w:rPr>
                <w:rFonts w:ascii="宋体" w:hAnsi="宋体" w:cs="宋体"/>
                <w:b/>
                <w:color w:val="auto"/>
                <w:spacing w:val="4"/>
                <w:kern w:val="0"/>
                <w:sz w:val="24"/>
                <w:szCs w:val="24"/>
                <w:highlight w:val="none"/>
              </w:rPr>
            </w:pPr>
          </w:p>
        </w:tc>
      </w:tr>
      <w:tr w14:paraId="32BDA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48" w:type="dxa"/>
            <w:gridSpan w:val="2"/>
            <w:tcBorders>
              <w:top w:val="single" w:color="auto" w:sz="4" w:space="0"/>
              <w:left w:val="single" w:color="auto" w:sz="4" w:space="0"/>
              <w:bottom w:val="single" w:color="auto" w:sz="4" w:space="0"/>
              <w:right w:val="single" w:color="auto" w:sz="4" w:space="0"/>
            </w:tcBorders>
            <w:vAlign w:val="center"/>
          </w:tcPr>
          <w:p w14:paraId="2A4E0734">
            <w:pPr>
              <w:topLinePunct/>
              <w:adjustRightInd w:val="0"/>
              <w:snapToGrid w:val="0"/>
              <w:spacing w:line="360" w:lineRule="auto"/>
              <w:ind w:firstLine="496"/>
              <w:jc w:val="center"/>
              <w:rPr>
                <w:rFonts w:ascii="宋体" w:hAnsi="宋体" w:cs="宋体"/>
                <w:color w:val="auto"/>
                <w:spacing w:val="4"/>
                <w:kern w:val="0"/>
                <w:sz w:val="24"/>
                <w:szCs w:val="24"/>
                <w:highlight w:val="none"/>
              </w:rPr>
            </w:pPr>
          </w:p>
        </w:tc>
        <w:tc>
          <w:tcPr>
            <w:tcW w:w="1547" w:type="dxa"/>
            <w:tcBorders>
              <w:top w:val="single" w:color="auto" w:sz="4" w:space="0"/>
              <w:left w:val="single" w:color="auto" w:sz="4" w:space="0"/>
              <w:bottom w:val="single" w:color="auto" w:sz="4" w:space="0"/>
              <w:right w:val="single" w:color="auto" w:sz="4" w:space="0"/>
            </w:tcBorders>
            <w:vAlign w:val="center"/>
          </w:tcPr>
          <w:p w14:paraId="438B8894">
            <w:pPr>
              <w:topLinePunct/>
              <w:adjustRightInd w:val="0"/>
              <w:snapToGrid w:val="0"/>
              <w:spacing w:line="360" w:lineRule="auto"/>
              <w:ind w:firstLine="496"/>
              <w:jc w:val="center"/>
              <w:rPr>
                <w:rFonts w:ascii="宋体" w:hAnsi="宋体" w:cs="宋体"/>
                <w:color w:val="auto"/>
                <w:spacing w:val="4"/>
                <w:kern w:val="0"/>
                <w:sz w:val="24"/>
                <w:szCs w:val="24"/>
                <w:highlight w:val="none"/>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14:paraId="393B279A">
            <w:pPr>
              <w:topLinePunct/>
              <w:adjustRightInd w:val="0"/>
              <w:snapToGrid w:val="0"/>
              <w:spacing w:line="360" w:lineRule="auto"/>
              <w:ind w:firstLine="496"/>
              <w:jc w:val="center"/>
              <w:rPr>
                <w:rFonts w:ascii="宋体" w:hAnsi="宋体" w:cs="宋体"/>
                <w:color w:val="auto"/>
                <w:spacing w:val="4"/>
                <w:kern w:val="0"/>
                <w:sz w:val="24"/>
                <w:szCs w:val="24"/>
                <w:highlight w:val="none"/>
              </w:rPr>
            </w:pPr>
          </w:p>
        </w:tc>
        <w:tc>
          <w:tcPr>
            <w:tcW w:w="1783" w:type="dxa"/>
            <w:gridSpan w:val="2"/>
            <w:tcBorders>
              <w:top w:val="single" w:color="auto" w:sz="4" w:space="0"/>
              <w:left w:val="single" w:color="auto" w:sz="4" w:space="0"/>
              <w:bottom w:val="single" w:color="auto" w:sz="4" w:space="0"/>
              <w:right w:val="single" w:color="auto" w:sz="4" w:space="0"/>
            </w:tcBorders>
            <w:vAlign w:val="center"/>
          </w:tcPr>
          <w:p w14:paraId="021BB67B">
            <w:pPr>
              <w:topLinePunct/>
              <w:adjustRightInd w:val="0"/>
              <w:snapToGrid w:val="0"/>
              <w:spacing w:line="360" w:lineRule="auto"/>
              <w:ind w:firstLine="496"/>
              <w:jc w:val="center"/>
              <w:rPr>
                <w:rFonts w:ascii="宋体" w:hAnsi="宋体" w:cs="宋体"/>
                <w:color w:val="auto"/>
                <w:spacing w:val="4"/>
                <w:kern w:val="0"/>
                <w:sz w:val="24"/>
                <w:szCs w:val="24"/>
                <w:highlight w:val="none"/>
              </w:rPr>
            </w:pPr>
          </w:p>
        </w:tc>
        <w:tc>
          <w:tcPr>
            <w:tcW w:w="1547" w:type="dxa"/>
            <w:gridSpan w:val="3"/>
            <w:tcBorders>
              <w:top w:val="single" w:color="auto" w:sz="4" w:space="0"/>
              <w:left w:val="single" w:color="auto" w:sz="4" w:space="0"/>
              <w:bottom w:val="single" w:color="auto" w:sz="4" w:space="0"/>
              <w:right w:val="single" w:color="auto" w:sz="4" w:space="0"/>
            </w:tcBorders>
            <w:vAlign w:val="center"/>
          </w:tcPr>
          <w:p w14:paraId="0757902F">
            <w:pPr>
              <w:topLinePunct/>
              <w:adjustRightInd w:val="0"/>
              <w:snapToGrid w:val="0"/>
              <w:spacing w:line="360" w:lineRule="auto"/>
              <w:ind w:firstLine="496"/>
              <w:jc w:val="center"/>
              <w:rPr>
                <w:rFonts w:ascii="宋体" w:hAnsi="宋体" w:cs="宋体"/>
                <w:color w:val="auto"/>
                <w:spacing w:val="4"/>
                <w:kern w:val="0"/>
                <w:sz w:val="24"/>
                <w:szCs w:val="24"/>
                <w:highlight w:val="none"/>
              </w:rPr>
            </w:pPr>
          </w:p>
        </w:tc>
        <w:tc>
          <w:tcPr>
            <w:tcW w:w="1551" w:type="dxa"/>
            <w:tcBorders>
              <w:top w:val="single" w:color="auto" w:sz="4" w:space="0"/>
              <w:left w:val="single" w:color="auto" w:sz="4" w:space="0"/>
              <w:bottom w:val="single" w:color="auto" w:sz="4" w:space="0"/>
              <w:right w:val="single" w:color="auto" w:sz="4" w:space="0"/>
            </w:tcBorders>
            <w:vAlign w:val="center"/>
          </w:tcPr>
          <w:p w14:paraId="3F926D8D">
            <w:pPr>
              <w:topLinePunct/>
              <w:adjustRightInd w:val="0"/>
              <w:snapToGrid w:val="0"/>
              <w:spacing w:line="360" w:lineRule="auto"/>
              <w:ind w:firstLine="496"/>
              <w:jc w:val="center"/>
              <w:rPr>
                <w:rFonts w:ascii="宋体" w:hAnsi="宋体" w:cs="宋体"/>
                <w:color w:val="auto"/>
                <w:spacing w:val="4"/>
                <w:kern w:val="0"/>
                <w:sz w:val="24"/>
                <w:szCs w:val="24"/>
                <w:highlight w:val="none"/>
              </w:rPr>
            </w:pPr>
          </w:p>
        </w:tc>
      </w:tr>
      <w:tr w14:paraId="7B5D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48" w:type="dxa"/>
            <w:gridSpan w:val="2"/>
            <w:tcBorders>
              <w:top w:val="single" w:color="auto" w:sz="4" w:space="0"/>
              <w:left w:val="single" w:color="auto" w:sz="4" w:space="0"/>
              <w:bottom w:val="single" w:color="auto" w:sz="4" w:space="0"/>
              <w:right w:val="single" w:color="auto" w:sz="4" w:space="0"/>
            </w:tcBorders>
            <w:vAlign w:val="center"/>
          </w:tcPr>
          <w:p w14:paraId="33996B6B">
            <w:pPr>
              <w:topLinePunct/>
              <w:adjustRightInd w:val="0"/>
              <w:snapToGrid w:val="0"/>
              <w:spacing w:line="360" w:lineRule="auto"/>
              <w:ind w:firstLine="496"/>
              <w:jc w:val="center"/>
              <w:rPr>
                <w:rFonts w:ascii="宋体" w:hAnsi="宋体" w:cs="宋体"/>
                <w:color w:val="auto"/>
                <w:spacing w:val="4"/>
                <w:kern w:val="0"/>
                <w:sz w:val="24"/>
                <w:szCs w:val="24"/>
                <w:highlight w:val="none"/>
              </w:rPr>
            </w:pPr>
          </w:p>
        </w:tc>
        <w:tc>
          <w:tcPr>
            <w:tcW w:w="1547" w:type="dxa"/>
            <w:tcBorders>
              <w:top w:val="single" w:color="auto" w:sz="4" w:space="0"/>
              <w:left w:val="single" w:color="auto" w:sz="4" w:space="0"/>
              <w:bottom w:val="single" w:color="auto" w:sz="4" w:space="0"/>
              <w:right w:val="single" w:color="auto" w:sz="4" w:space="0"/>
            </w:tcBorders>
            <w:vAlign w:val="center"/>
          </w:tcPr>
          <w:p w14:paraId="3581B83C">
            <w:pPr>
              <w:topLinePunct/>
              <w:adjustRightInd w:val="0"/>
              <w:snapToGrid w:val="0"/>
              <w:spacing w:line="360" w:lineRule="auto"/>
              <w:ind w:firstLine="496"/>
              <w:jc w:val="center"/>
              <w:rPr>
                <w:rFonts w:ascii="宋体" w:hAnsi="宋体" w:cs="宋体"/>
                <w:color w:val="auto"/>
                <w:spacing w:val="4"/>
                <w:kern w:val="0"/>
                <w:sz w:val="24"/>
                <w:szCs w:val="24"/>
                <w:highlight w:val="none"/>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14:paraId="6A622740">
            <w:pPr>
              <w:topLinePunct/>
              <w:adjustRightInd w:val="0"/>
              <w:snapToGrid w:val="0"/>
              <w:spacing w:line="360" w:lineRule="auto"/>
              <w:ind w:firstLine="496"/>
              <w:jc w:val="center"/>
              <w:rPr>
                <w:rFonts w:ascii="宋体" w:hAnsi="宋体" w:cs="宋体"/>
                <w:color w:val="auto"/>
                <w:spacing w:val="4"/>
                <w:kern w:val="0"/>
                <w:sz w:val="24"/>
                <w:szCs w:val="24"/>
                <w:highlight w:val="none"/>
              </w:rPr>
            </w:pPr>
          </w:p>
        </w:tc>
        <w:tc>
          <w:tcPr>
            <w:tcW w:w="1783" w:type="dxa"/>
            <w:gridSpan w:val="2"/>
            <w:tcBorders>
              <w:top w:val="single" w:color="auto" w:sz="4" w:space="0"/>
              <w:left w:val="single" w:color="auto" w:sz="4" w:space="0"/>
              <w:bottom w:val="single" w:color="auto" w:sz="4" w:space="0"/>
              <w:right w:val="single" w:color="auto" w:sz="4" w:space="0"/>
            </w:tcBorders>
            <w:vAlign w:val="center"/>
          </w:tcPr>
          <w:p w14:paraId="6C853926">
            <w:pPr>
              <w:topLinePunct/>
              <w:adjustRightInd w:val="0"/>
              <w:snapToGrid w:val="0"/>
              <w:spacing w:line="360" w:lineRule="auto"/>
              <w:ind w:firstLine="496"/>
              <w:jc w:val="center"/>
              <w:rPr>
                <w:rFonts w:ascii="宋体" w:hAnsi="宋体" w:cs="宋体"/>
                <w:color w:val="auto"/>
                <w:spacing w:val="4"/>
                <w:kern w:val="0"/>
                <w:sz w:val="24"/>
                <w:szCs w:val="24"/>
                <w:highlight w:val="none"/>
              </w:rPr>
            </w:pPr>
          </w:p>
        </w:tc>
        <w:tc>
          <w:tcPr>
            <w:tcW w:w="1547" w:type="dxa"/>
            <w:gridSpan w:val="3"/>
            <w:tcBorders>
              <w:top w:val="single" w:color="auto" w:sz="4" w:space="0"/>
              <w:left w:val="single" w:color="auto" w:sz="4" w:space="0"/>
              <w:bottom w:val="single" w:color="auto" w:sz="4" w:space="0"/>
              <w:right w:val="single" w:color="auto" w:sz="4" w:space="0"/>
            </w:tcBorders>
            <w:vAlign w:val="center"/>
          </w:tcPr>
          <w:p w14:paraId="44DD9E9F">
            <w:pPr>
              <w:topLinePunct/>
              <w:adjustRightInd w:val="0"/>
              <w:snapToGrid w:val="0"/>
              <w:spacing w:line="360" w:lineRule="auto"/>
              <w:ind w:firstLine="496"/>
              <w:jc w:val="center"/>
              <w:rPr>
                <w:rFonts w:ascii="宋体" w:hAnsi="宋体" w:cs="宋体"/>
                <w:color w:val="auto"/>
                <w:spacing w:val="4"/>
                <w:kern w:val="0"/>
                <w:sz w:val="24"/>
                <w:szCs w:val="24"/>
                <w:highlight w:val="none"/>
              </w:rPr>
            </w:pPr>
          </w:p>
        </w:tc>
        <w:tc>
          <w:tcPr>
            <w:tcW w:w="1551" w:type="dxa"/>
            <w:tcBorders>
              <w:top w:val="single" w:color="auto" w:sz="4" w:space="0"/>
              <w:left w:val="single" w:color="auto" w:sz="4" w:space="0"/>
              <w:bottom w:val="single" w:color="auto" w:sz="4" w:space="0"/>
              <w:right w:val="single" w:color="auto" w:sz="4" w:space="0"/>
            </w:tcBorders>
            <w:vAlign w:val="center"/>
          </w:tcPr>
          <w:p w14:paraId="65E7D6C1">
            <w:pPr>
              <w:topLinePunct/>
              <w:adjustRightInd w:val="0"/>
              <w:snapToGrid w:val="0"/>
              <w:spacing w:line="360" w:lineRule="auto"/>
              <w:ind w:firstLine="496"/>
              <w:jc w:val="center"/>
              <w:rPr>
                <w:rFonts w:ascii="宋体" w:hAnsi="宋体" w:cs="宋体"/>
                <w:color w:val="auto"/>
                <w:spacing w:val="4"/>
                <w:kern w:val="0"/>
                <w:sz w:val="24"/>
                <w:szCs w:val="24"/>
                <w:highlight w:val="none"/>
              </w:rPr>
            </w:pPr>
          </w:p>
        </w:tc>
      </w:tr>
    </w:tbl>
    <w:p w14:paraId="4D7E17BF">
      <w:pPr>
        <w:topLinePunct/>
        <w:adjustRightInd w:val="0"/>
        <w:snapToGrid w:val="0"/>
        <w:spacing w:line="360" w:lineRule="auto"/>
        <w:ind w:firstLine="480"/>
        <w:jc w:val="left"/>
        <w:rPr>
          <w:rFonts w:ascii="宋体" w:hAnsi="宋体" w:cs="宋体"/>
          <w:color w:val="auto"/>
          <w:spacing w:val="4"/>
          <w:kern w:val="0"/>
          <w:sz w:val="24"/>
          <w:szCs w:val="24"/>
          <w:highlight w:val="none"/>
        </w:rPr>
      </w:pPr>
      <w:r>
        <w:rPr>
          <w:rFonts w:hint="eastAsia" w:ascii="宋体" w:hAnsi="宋体"/>
          <w:color w:val="auto"/>
          <w:sz w:val="24"/>
          <w:szCs w:val="24"/>
          <w:highlight w:val="none"/>
        </w:rPr>
        <w:t>注：后附相关的证明材料。</w:t>
      </w:r>
    </w:p>
    <w:p w14:paraId="5CAF0FA5">
      <w:pPr>
        <w:spacing w:line="360" w:lineRule="auto"/>
        <w:ind w:right="90" w:firstLine="2160" w:firstLineChars="900"/>
        <w:rPr>
          <w:rFonts w:ascii="宋体" w:hAnsi="宋体"/>
          <w:color w:val="auto"/>
          <w:sz w:val="24"/>
          <w:szCs w:val="24"/>
          <w:highlight w:val="none"/>
        </w:rPr>
      </w:pPr>
    </w:p>
    <w:p w14:paraId="455954F1">
      <w:pPr>
        <w:spacing w:line="360" w:lineRule="auto"/>
        <w:ind w:right="90" w:firstLine="2160" w:firstLineChars="900"/>
        <w:rPr>
          <w:rFonts w:ascii="宋体" w:hAnsi="宋体"/>
          <w:color w:val="auto"/>
          <w:sz w:val="24"/>
          <w:szCs w:val="24"/>
          <w:highlight w:val="none"/>
          <w:u w:val="single"/>
        </w:rPr>
      </w:pPr>
      <w:r>
        <w:rPr>
          <w:rFonts w:hint="eastAsia" w:ascii="宋体" w:hAnsi="宋体"/>
          <w:color w:val="auto"/>
          <w:sz w:val="24"/>
          <w:szCs w:val="24"/>
          <w:highlight w:val="none"/>
        </w:rPr>
        <w:t>投标人名称（盖法人公章）：</w:t>
      </w:r>
      <w:r>
        <w:rPr>
          <w:rFonts w:hint="eastAsia" w:ascii="宋体" w:hAnsi="宋体"/>
          <w:color w:val="auto"/>
          <w:sz w:val="24"/>
          <w:szCs w:val="24"/>
          <w:highlight w:val="none"/>
          <w:u w:val="single"/>
        </w:rPr>
        <w:t xml:space="preserve">                  </w:t>
      </w:r>
    </w:p>
    <w:p w14:paraId="6F1B6C2B">
      <w:pPr>
        <w:spacing w:line="360" w:lineRule="auto"/>
        <w:ind w:firstLine="2160" w:firstLineChars="900"/>
        <w:rPr>
          <w:rFonts w:ascii="宋体" w:hAnsi="宋体"/>
          <w:color w:val="auto"/>
          <w:sz w:val="24"/>
          <w:szCs w:val="24"/>
          <w:highlight w:val="none"/>
          <w:u w:val="single"/>
        </w:rPr>
      </w:pPr>
      <w:r>
        <w:rPr>
          <w:rFonts w:hint="eastAsia" w:ascii="宋体" w:hAnsi="宋体"/>
          <w:color w:val="auto"/>
          <w:sz w:val="24"/>
          <w:szCs w:val="24"/>
          <w:highlight w:val="none"/>
        </w:rPr>
        <w:t>法定代表人或被授权人（签字或盖章）：</w:t>
      </w:r>
      <w:r>
        <w:rPr>
          <w:rFonts w:hint="eastAsia" w:ascii="宋体" w:hAnsi="宋体"/>
          <w:color w:val="auto"/>
          <w:sz w:val="24"/>
          <w:szCs w:val="24"/>
          <w:highlight w:val="none"/>
          <w:u w:val="single"/>
        </w:rPr>
        <w:t xml:space="preserve">                  </w:t>
      </w:r>
    </w:p>
    <w:p w14:paraId="55E10051">
      <w:pPr>
        <w:spacing w:line="320" w:lineRule="exact"/>
        <w:jc w:val="right"/>
        <w:rPr>
          <w:rFonts w:ascii="宋体" w:hAnsi="宋体" w:cs="宋体"/>
          <w:color w:val="auto"/>
          <w:szCs w:val="21"/>
          <w:highlight w:val="none"/>
        </w:rPr>
      </w:pPr>
      <w:r>
        <w:rPr>
          <w:rFonts w:hint="eastAsia"/>
          <w:color w:val="auto"/>
          <w:sz w:val="24"/>
          <w:szCs w:val="24"/>
          <w:highlight w:val="none"/>
        </w:rPr>
        <w:t xml:space="preserve"> </w:t>
      </w:r>
      <w:r>
        <w:rPr>
          <w:color w:val="auto"/>
          <w:sz w:val="24"/>
          <w:szCs w:val="24"/>
          <w:highlight w:val="none"/>
        </w:rPr>
        <w:t xml:space="preserve">           </w:t>
      </w:r>
      <w:r>
        <w:rPr>
          <w:rFonts w:hint="eastAsia"/>
          <w:color w:val="auto"/>
          <w:sz w:val="24"/>
          <w:szCs w:val="24"/>
          <w:highlight w:val="none"/>
        </w:rPr>
        <w:t xml:space="preserve">日 </w:t>
      </w:r>
      <w:r>
        <w:rPr>
          <w:color w:val="auto"/>
          <w:sz w:val="24"/>
          <w:szCs w:val="24"/>
          <w:highlight w:val="none"/>
        </w:rPr>
        <w:t xml:space="preserve">     </w:t>
      </w:r>
      <w:r>
        <w:rPr>
          <w:rFonts w:hint="eastAsia"/>
          <w:color w:val="auto"/>
          <w:sz w:val="24"/>
          <w:szCs w:val="24"/>
          <w:highlight w:val="none"/>
        </w:rPr>
        <w:t>期：      年   月   日</w:t>
      </w:r>
      <w:r>
        <w:rPr>
          <w:rFonts w:hint="eastAsia" w:ascii="宋体" w:hAnsi="宋体" w:cs="宋体"/>
          <w:b/>
          <w:color w:val="auto"/>
          <w:sz w:val="24"/>
          <w:szCs w:val="24"/>
          <w:highlight w:val="none"/>
        </w:rPr>
        <w:br w:type="page"/>
      </w:r>
    </w:p>
    <w:p w14:paraId="4ACF9AA7">
      <w:pPr>
        <w:topLinePunct/>
        <w:adjustRightInd w:val="0"/>
        <w:snapToGrid w:val="0"/>
        <w:spacing w:line="360" w:lineRule="auto"/>
        <w:ind w:firstLine="192" w:firstLineChars="80"/>
        <w:rPr>
          <w:rFonts w:ascii="宋体" w:hAnsi="宋体" w:cs="宋体"/>
          <w:b/>
          <w:color w:val="auto"/>
          <w:sz w:val="24"/>
          <w:szCs w:val="24"/>
          <w:highlight w:val="none"/>
        </w:rPr>
      </w:pPr>
      <w:r>
        <w:rPr>
          <w:rFonts w:hint="eastAsia" w:ascii="宋体" w:hAnsi="宋体" w:cs="宋体"/>
          <w:color w:val="auto"/>
          <w:sz w:val="24"/>
          <w:highlight w:val="none"/>
        </w:rPr>
        <w:t>★</w:t>
      </w:r>
      <w:r>
        <w:rPr>
          <w:rFonts w:hint="eastAsia" w:ascii="宋体" w:hAnsi="宋体" w:cs="宋体"/>
          <w:b/>
          <w:color w:val="auto"/>
          <w:sz w:val="24"/>
          <w:szCs w:val="24"/>
          <w:highlight w:val="none"/>
        </w:rPr>
        <w:t>技术部分格式8</w:t>
      </w:r>
      <w:r>
        <w:rPr>
          <w:rFonts w:hint="eastAsia" w:ascii="宋体" w:hAnsi="宋体" w:cs="宋体"/>
          <w:b/>
          <w:bCs/>
          <w:color w:val="auto"/>
          <w:sz w:val="24"/>
          <w:szCs w:val="24"/>
          <w:highlight w:val="none"/>
        </w:rPr>
        <w:t>：</w:t>
      </w:r>
    </w:p>
    <w:p w14:paraId="1737F94A">
      <w:pPr>
        <w:pStyle w:val="39"/>
        <w:spacing w:before="100" w:beforeAutospacing="1" w:after="100" w:afterAutospacing="1" w:line="24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危险性较大的分部分项工程清单及超过一定规模的危险性较大的分部分项工程清单</w:t>
      </w:r>
    </w:p>
    <w:p w14:paraId="7983505A">
      <w:pPr>
        <w:widowControl/>
        <w:numPr>
          <w:ilvl w:val="0"/>
          <w:numId w:val="1"/>
        </w:numPr>
        <w:autoSpaceDE w:val="0"/>
        <w:autoSpaceDN w:val="0"/>
        <w:adjustRightInd w:val="0"/>
        <w:spacing w:line="360" w:lineRule="auto"/>
        <w:jc w:val="left"/>
        <w:rPr>
          <w:rFonts w:ascii="宋体" w:hAnsi="宋体" w:cs="宋体"/>
          <w:snapToGrid w:val="0"/>
          <w:color w:val="auto"/>
          <w:spacing w:val="4"/>
          <w:kern w:val="0"/>
          <w:sz w:val="24"/>
          <w:szCs w:val="24"/>
          <w:highlight w:val="none"/>
        </w:rPr>
      </w:pPr>
      <w:r>
        <w:rPr>
          <w:rFonts w:hint="eastAsia" w:ascii="宋体" w:hAnsi="宋体" w:cs="宋体"/>
          <w:color w:val="auto"/>
          <w:kern w:val="0"/>
          <w:sz w:val="24"/>
          <w:szCs w:val="28"/>
          <w:highlight w:val="none"/>
        </w:rPr>
        <w:t>根据中华人民共和国住房和城乡建设部令第37号《危险性较大的分部分项工程安全管理规定》（以下简称“37号文”），投标人在投标时须补充完善危大工程清单并</w:t>
      </w:r>
      <w:r>
        <w:rPr>
          <w:rFonts w:hint="eastAsia" w:ascii="宋体" w:hAnsi="宋体" w:cs="宋体"/>
          <w:snapToGrid w:val="0"/>
          <w:color w:val="auto"/>
          <w:spacing w:val="4"/>
          <w:kern w:val="0"/>
          <w:sz w:val="24"/>
          <w:szCs w:val="24"/>
          <w:highlight w:val="none"/>
        </w:rPr>
        <w:t>结合本工程的类型和特点，科学、合理地设置本项目的危险性较大的分部分项工程安全管理措施，危险性较大的分部分项工程安全管理措施由投标人结合招标人对本工程的具体要求自行设定。</w:t>
      </w:r>
    </w:p>
    <w:p w14:paraId="2066B2FD">
      <w:pPr>
        <w:widowControl/>
        <w:numPr>
          <w:ilvl w:val="0"/>
          <w:numId w:val="1"/>
        </w:numPr>
        <w:autoSpaceDE w:val="0"/>
        <w:autoSpaceDN w:val="0"/>
        <w:adjustRightInd w:val="0"/>
        <w:spacing w:line="360" w:lineRule="auto"/>
        <w:jc w:val="left"/>
        <w:rPr>
          <w:rFonts w:ascii="宋体" w:hAnsi="宋体" w:cs="宋体"/>
          <w:color w:val="auto"/>
          <w:kern w:val="0"/>
          <w:sz w:val="24"/>
          <w:szCs w:val="28"/>
          <w:highlight w:val="none"/>
        </w:rPr>
      </w:pPr>
      <w:r>
        <w:rPr>
          <w:rFonts w:hint="eastAsia" w:ascii="宋体" w:hAnsi="宋体" w:cs="宋体"/>
          <w:color w:val="auto"/>
          <w:kern w:val="0"/>
          <w:sz w:val="24"/>
          <w:szCs w:val="28"/>
          <w:highlight w:val="none"/>
        </w:rPr>
        <w:t>招标人根据设计文件的要求及37号文的规定列出“危险性较大的分部分项工程清单及超过一定规模的危险性较大的分部分项工程清单”中与本招标项目相关的清单项，具体详第5点“打</w:t>
      </w:r>
      <w:r>
        <w:rPr>
          <w:rFonts w:hint="eastAsia" w:ascii="宋体" w:hAnsi="宋体" w:cs="宋体"/>
          <w:color w:val="auto"/>
          <w:kern w:val="0"/>
          <w:sz w:val="24"/>
          <w:szCs w:val="36"/>
          <w:highlight w:val="none"/>
        </w:rPr>
        <w:t>√”标识。</w:t>
      </w:r>
    </w:p>
    <w:p w14:paraId="0293C614">
      <w:pPr>
        <w:widowControl/>
        <w:numPr>
          <w:ilvl w:val="0"/>
          <w:numId w:val="2"/>
        </w:numPr>
        <w:autoSpaceDE w:val="0"/>
        <w:autoSpaceDN w:val="0"/>
        <w:adjustRightInd w:val="0"/>
        <w:spacing w:line="360" w:lineRule="auto"/>
        <w:jc w:val="left"/>
        <w:rPr>
          <w:rFonts w:ascii="宋体" w:hAnsi="宋体" w:cs="宋体"/>
          <w:color w:val="auto"/>
          <w:kern w:val="0"/>
          <w:sz w:val="24"/>
          <w:szCs w:val="36"/>
          <w:highlight w:val="none"/>
        </w:rPr>
      </w:pPr>
      <w:r>
        <w:rPr>
          <w:rFonts w:hint="eastAsia" w:ascii="宋体" w:hAnsi="宋体" w:cs="宋体"/>
          <w:color w:val="auto"/>
          <w:kern w:val="0"/>
          <w:sz w:val="24"/>
          <w:szCs w:val="28"/>
          <w:highlight w:val="none"/>
        </w:rPr>
        <w:t>投标人同意招标人在清单中标识的该项请在对应项打“</w:t>
      </w:r>
      <w:r>
        <w:rPr>
          <w:rFonts w:hint="eastAsia" w:ascii="宋体" w:hAnsi="宋体" w:cs="宋体"/>
          <w:color w:val="auto"/>
          <w:kern w:val="0"/>
          <w:sz w:val="24"/>
          <w:szCs w:val="36"/>
          <w:highlight w:val="none"/>
        </w:rPr>
        <w:t>√”标识，并在投标文件中提供相应的安全管理措施。</w:t>
      </w:r>
    </w:p>
    <w:p w14:paraId="12924FBC">
      <w:pPr>
        <w:widowControl/>
        <w:numPr>
          <w:ilvl w:val="0"/>
          <w:numId w:val="2"/>
        </w:numPr>
        <w:autoSpaceDE w:val="0"/>
        <w:autoSpaceDN w:val="0"/>
        <w:adjustRightInd w:val="0"/>
        <w:spacing w:line="360" w:lineRule="auto"/>
        <w:jc w:val="left"/>
        <w:rPr>
          <w:rFonts w:ascii="宋体" w:hAnsi="宋体" w:cs="宋体"/>
          <w:color w:val="auto"/>
          <w:kern w:val="0"/>
          <w:sz w:val="24"/>
          <w:szCs w:val="36"/>
          <w:highlight w:val="none"/>
        </w:rPr>
      </w:pPr>
      <w:r>
        <w:rPr>
          <w:rFonts w:hint="eastAsia" w:ascii="宋体" w:hAnsi="宋体" w:cs="宋体"/>
          <w:color w:val="auto"/>
          <w:kern w:val="0"/>
          <w:sz w:val="24"/>
          <w:szCs w:val="28"/>
          <w:highlight w:val="none"/>
        </w:rPr>
        <w:t>投标人对清单中认为需要补充的该项请在对应项打“</w:t>
      </w:r>
      <w:r>
        <w:rPr>
          <w:rFonts w:hint="eastAsia" w:ascii="宋体" w:hAnsi="宋体" w:cs="宋体"/>
          <w:color w:val="auto"/>
          <w:kern w:val="0"/>
          <w:sz w:val="24"/>
          <w:szCs w:val="36"/>
          <w:highlight w:val="none"/>
        </w:rPr>
        <w:t>√”标识，并在投标文件中提供相应的安全管理措施。</w:t>
      </w:r>
    </w:p>
    <w:p w14:paraId="7C0C4981">
      <w:pPr>
        <w:widowControl/>
        <w:numPr>
          <w:ilvl w:val="0"/>
          <w:numId w:val="2"/>
        </w:numPr>
        <w:autoSpaceDE w:val="0"/>
        <w:autoSpaceDN w:val="0"/>
        <w:adjustRightInd w:val="0"/>
        <w:spacing w:line="360" w:lineRule="auto"/>
        <w:jc w:val="left"/>
        <w:rPr>
          <w:rFonts w:ascii="宋体" w:hAnsi="宋体" w:cs="宋体"/>
          <w:color w:val="auto"/>
          <w:kern w:val="0"/>
          <w:sz w:val="24"/>
          <w:szCs w:val="28"/>
          <w:highlight w:val="none"/>
        </w:rPr>
      </w:pPr>
      <w:r>
        <w:rPr>
          <w:rFonts w:hint="eastAsia" w:ascii="宋体" w:hAnsi="宋体" w:cs="宋体"/>
          <w:color w:val="auto"/>
          <w:kern w:val="0"/>
          <w:sz w:val="24"/>
          <w:szCs w:val="36"/>
          <w:highlight w:val="none"/>
        </w:rPr>
        <w:t>投标人不同意招标人</w:t>
      </w:r>
      <w:r>
        <w:rPr>
          <w:rFonts w:hint="eastAsia" w:ascii="宋体" w:hAnsi="宋体" w:cs="宋体"/>
          <w:color w:val="auto"/>
          <w:kern w:val="0"/>
          <w:sz w:val="24"/>
          <w:szCs w:val="28"/>
          <w:highlight w:val="none"/>
        </w:rPr>
        <w:t>在清单中标识的该项</w:t>
      </w:r>
      <w:r>
        <w:rPr>
          <w:rFonts w:hint="eastAsia" w:ascii="宋体" w:hAnsi="宋体" w:cs="宋体"/>
          <w:color w:val="auto"/>
          <w:kern w:val="0"/>
          <w:sz w:val="24"/>
          <w:szCs w:val="36"/>
          <w:highlight w:val="none"/>
        </w:rPr>
        <w:t>请在对应项打“×”标识，并在备注栏填上相关说明。</w:t>
      </w:r>
    </w:p>
    <w:p w14:paraId="3A685D57">
      <w:pPr>
        <w:widowControl/>
        <w:numPr>
          <w:ilvl w:val="0"/>
          <w:numId w:val="1"/>
        </w:numPr>
        <w:autoSpaceDE w:val="0"/>
        <w:autoSpaceDN w:val="0"/>
        <w:adjustRightInd w:val="0"/>
        <w:spacing w:line="360" w:lineRule="auto"/>
        <w:jc w:val="left"/>
        <w:rPr>
          <w:rFonts w:ascii="宋体" w:hAnsi="宋体" w:cs="宋体"/>
          <w:color w:val="auto"/>
          <w:kern w:val="0"/>
          <w:sz w:val="24"/>
          <w:szCs w:val="28"/>
          <w:highlight w:val="none"/>
        </w:rPr>
      </w:pPr>
      <w:r>
        <w:rPr>
          <w:rFonts w:hint="eastAsia" w:ascii="宋体" w:hAnsi="宋体" w:cs="宋体"/>
          <w:color w:val="auto"/>
          <w:kern w:val="0"/>
          <w:sz w:val="24"/>
          <w:szCs w:val="28"/>
          <w:highlight w:val="none"/>
        </w:rPr>
        <w:t>投标人应当在投标时根据招标人提供的下述第5点清单，在投标文件中编制专项施工方案。</w:t>
      </w:r>
    </w:p>
    <w:p w14:paraId="28ACE153">
      <w:pPr>
        <w:widowControl/>
        <w:numPr>
          <w:ilvl w:val="0"/>
          <w:numId w:val="1"/>
        </w:numPr>
        <w:autoSpaceDE w:val="0"/>
        <w:autoSpaceDN w:val="0"/>
        <w:adjustRightInd w:val="0"/>
        <w:spacing w:line="360" w:lineRule="auto"/>
        <w:jc w:val="left"/>
        <w:rPr>
          <w:rFonts w:ascii="宋体" w:hAnsi="宋体" w:cs="宋体"/>
          <w:color w:val="auto"/>
          <w:kern w:val="0"/>
          <w:sz w:val="24"/>
          <w:szCs w:val="28"/>
          <w:highlight w:val="none"/>
        </w:rPr>
      </w:pPr>
      <w:r>
        <w:rPr>
          <w:rFonts w:hint="eastAsia" w:ascii="宋体" w:hAnsi="宋体" w:cs="宋体"/>
          <w:color w:val="auto"/>
          <w:kern w:val="0"/>
          <w:sz w:val="24"/>
          <w:szCs w:val="28"/>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5CAB8FC1">
      <w:pPr>
        <w:widowControl/>
        <w:numPr>
          <w:ilvl w:val="0"/>
          <w:numId w:val="1"/>
        </w:numPr>
        <w:autoSpaceDE w:val="0"/>
        <w:autoSpaceDN w:val="0"/>
        <w:adjustRightInd w:val="0"/>
        <w:spacing w:line="360" w:lineRule="auto"/>
        <w:jc w:val="left"/>
        <w:rPr>
          <w:rFonts w:ascii="宋体" w:hAnsi="宋体" w:cs="宋体"/>
          <w:color w:val="auto"/>
          <w:kern w:val="0"/>
          <w:sz w:val="24"/>
          <w:szCs w:val="28"/>
          <w:highlight w:val="none"/>
        </w:rPr>
      </w:pPr>
      <w:r>
        <w:rPr>
          <w:rFonts w:hint="eastAsia" w:ascii="宋体" w:hAnsi="宋体" w:cs="宋体"/>
          <w:color w:val="auto"/>
          <w:kern w:val="0"/>
          <w:sz w:val="24"/>
          <w:szCs w:val="28"/>
          <w:highlight w:val="none"/>
        </w:rPr>
        <w:t>危险性较大的分部分项工程清单及超过一定规模的危险性较大的分部分项工程清单：</w:t>
      </w:r>
    </w:p>
    <w:p w14:paraId="2344B294">
      <w:pPr>
        <w:widowControl/>
        <w:autoSpaceDE w:val="0"/>
        <w:autoSpaceDN w:val="0"/>
        <w:adjustRightInd w:val="0"/>
        <w:spacing w:line="360" w:lineRule="auto"/>
        <w:jc w:val="left"/>
        <w:rPr>
          <w:rFonts w:ascii="宋体" w:hAnsi="宋体" w:cs="宋体"/>
          <w:color w:val="auto"/>
          <w:kern w:val="0"/>
          <w:sz w:val="24"/>
          <w:szCs w:val="28"/>
          <w:highlight w:val="none"/>
        </w:rPr>
        <w:sectPr>
          <w:pgSz w:w="11907" w:h="16840"/>
          <w:pgMar w:top="1417" w:right="1417" w:bottom="1417" w:left="1417" w:header="720" w:footer="720" w:gutter="0"/>
          <w:pgNumType w:fmt="decimal"/>
          <w:cols w:space="720" w:num="1"/>
        </w:sectPr>
      </w:pP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6"/>
        <w:gridCol w:w="1473"/>
        <w:gridCol w:w="1473"/>
        <w:gridCol w:w="1152"/>
      </w:tblGrid>
      <w:tr w14:paraId="3F09D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vAlign w:val="center"/>
          </w:tcPr>
          <w:p w14:paraId="0AC2A50A">
            <w:pPr>
              <w:widowControl/>
              <w:jc w:val="left"/>
              <w:rPr>
                <w:rFonts w:ascii="宋体" w:hAnsi="宋体" w:cs="宋体"/>
                <w:b/>
                <w:color w:val="auto"/>
                <w:kern w:val="0"/>
                <w:szCs w:val="21"/>
                <w:highlight w:val="none"/>
              </w:rPr>
            </w:pPr>
            <w:r>
              <w:rPr>
                <w:rFonts w:hint="eastAsia" w:ascii="宋体" w:hAnsi="宋体" w:cs="宋体"/>
                <w:b/>
                <w:color w:val="auto"/>
                <w:kern w:val="0"/>
                <w:szCs w:val="21"/>
                <w:highlight w:val="none"/>
              </w:rPr>
              <w:t>第一部分、危险性较大的分部分项工程清单</w:t>
            </w:r>
          </w:p>
        </w:tc>
        <w:tc>
          <w:tcPr>
            <w:tcW w:w="793" w:type="pct"/>
            <w:vAlign w:val="center"/>
          </w:tcPr>
          <w:p w14:paraId="7E2E0F7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招标人</w:t>
            </w:r>
          </w:p>
        </w:tc>
        <w:tc>
          <w:tcPr>
            <w:tcW w:w="793" w:type="pct"/>
            <w:vAlign w:val="center"/>
          </w:tcPr>
          <w:p w14:paraId="3AA4A33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投标人</w:t>
            </w:r>
          </w:p>
        </w:tc>
        <w:tc>
          <w:tcPr>
            <w:tcW w:w="620" w:type="pct"/>
            <w:vAlign w:val="center"/>
          </w:tcPr>
          <w:p w14:paraId="341179F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r>
      <w:tr w14:paraId="010E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211BC51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一、基坑工程</w:t>
            </w:r>
          </w:p>
        </w:tc>
        <w:tc>
          <w:tcPr>
            <w:tcW w:w="793" w:type="pct"/>
            <w:vAlign w:val="center"/>
          </w:tcPr>
          <w:p w14:paraId="6097DDD2">
            <w:pPr>
              <w:widowControl/>
              <w:jc w:val="center"/>
              <w:rPr>
                <w:rFonts w:ascii="宋体" w:hAnsi="宋体" w:cs="宋体"/>
                <w:color w:val="auto"/>
                <w:kern w:val="0"/>
                <w:szCs w:val="21"/>
                <w:highlight w:val="none"/>
              </w:rPr>
            </w:pPr>
          </w:p>
        </w:tc>
        <w:tc>
          <w:tcPr>
            <w:tcW w:w="793" w:type="pct"/>
            <w:vAlign w:val="center"/>
          </w:tcPr>
          <w:p w14:paraId="0A09ECD8">
            <w:pPr>
              <w:widowControl/>
              <w:jc w:val="center"/>
              <w:rPr>
                <w:rFonts w:ascii="宋体" w:hAnsi="宋体" w:cs="宋体"/>
                <w:color w:val="auto"/>
                <w:kern w:val="0"/>
                <w:szCs w:val="21"/>
                <w:highlight w:val="none"/>
              </w:rPr>
            </w:pPr>
          </w:p>
        </w:tc>
        <w:tc>
          <w:tcPr>
            <w:tcW w:w="620" w:type="pct"/>
            <w:vAlign w:val="center"/>
          </w:tcPr>
          <w:p w14:paraId="4EBCB4A1">
            <w:pPr>
              <w:widowControl/>
              <w:jc w:val="center"/>
              <w:rPr>
                <w:rFonts w:ascii="宋体" w:hAnsi="宋体" w:cs="宋体"/>
                <w:color w:val="auto"/>
                <w:kern w:val="0"/>
                <w:szCs w:val="21"/>
                <w:highlight w:val="none"/>
              </w:rPr>
            </w:pPr>
          </w:p>
        </w:tc>
      </w:tr>
      <w:tr w14:paraId="1983B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1232307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（一）开挖深度超过3m（含3m）的基坑（槽）的土方开挖、支护、降水工程。</w:t>
            </w:r>
          </w:p>
        </w:tc>
        <w:tc>
          <w:tcPr>
            <w:tcW w:w="793" w:type="pct"/>
            <w:vAlign w:val="center"/>
          </w:tcPr>
          <w:p w14:paraId="482760D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93" w:type="pct"/>
            <w:vAlign w:val="center"/>
          </w:tcPr>
          <w:p w14:paraId="50F5FA0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620" w:type="pct"/>
            <w:vAlign w:val="center"/>
          </w:tcPr>
          <w:p w14:paraId="3ED8D594">
            <w:pPr>
              <w:widowControl/>
              <w:jc w:val="center"/>
              <w:rPr>
                <w:rFonts w:ascii="宋体" w:hAnsi="宋体" w:cs="宋体"/>
                <w:color w:val="auto"/>
                <w:kern w:val="0"/>
                <w:szCs w:val="21"/>
                <w:highlight w:val="none"/>
              </w:rPr>
            </w:pPr>
          </w:p>
        </w:tc>
      </w:tr>
      <w:tr w14:paraId="4F44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4639208F">
            <w:pPr>
              <w:widowControl/>
              <w:spacing w:line="36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（二）开挖深度虽未超过3m，但地质条件、周围环境和地下管线复杂，或影响毗邻建、构筑物安全的基坑（槽）的土方开挖、支护、降水工程。</w:t>
            </w:r>
          </w:p>
        </w:tc>
        <w:tc>
          <w:tcPr>
            <w:tcW w:w="793" w:type="pct"/>
            <w:vAlign w:val="center"/>
          </w:tcPr>
          <w:p w14:paraId="649CD2A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93" w:type="pct"/>
            <w:vAlign w:val="center"/>
          </w:tcPr>
          <w:p w14:paraId="3FC1AB9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620" w:type="pct"/>
            <w:vAlign w:val="center"/>
          </w:tcPr>
          <w:p w14:paraId="274DE6DD">
            <w:pPr>
              <w:widowControl/>
              <w:jc w:val="center"/>
              <w:rPr>
                <w:rFonts w:ascii="宋体" w:hAnsi="宋体" w:cs="宋体"/>
                <w:color w:val="auto"/>
                <w:kern w:val="0"/>
                <w:szCs w:val="21"/>
                <w:highlight w:val="none"/>
              </w:rPr>
            </w:pPr>
          </w:p>
        </w:tc>
      </w:tr>
      <w:tr w14:paraId="3E32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3A818B7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二、模板工程及支撑体系</w:t>
            </w:r>
          </w:p>
        </w:tc>
        <w:tc>
          <w:tcPr>
            <w:tcW w:w="793" w:type="pct"/>
            <w:vAlign w:val="center"/>
          </w:tcPr>
          <w:p w14:paraId="75E0FE04">
            <w:pPr>
              <w:widowControl/>
              <w:jc w:val="center"/>
              <w:rPr>
                <w:rFonts w:ascii="宋体" w:hAnsi="宋体" w:cs="宋体"/>
                <w:color w:val="auto"/>
                <w:kern w:val="0"/>
                <w:szCs w:val="21"/>
                <w:highlight w:val="none"/>
              </w:rPr>
            </w:pPr>
          </w:p>
        </w:tc>
        <w:tc>
          <w:tcPr>
            <w:tcW w:w="793" w:type="pct"/>
            <w:vAlign w:val="center"/>
          </w:tcPr>
          <w:p w14:paraId="57B07789">
            <w:pPr>
              <w:widowControl/>
              <w:jc w:val="center"/>
              <w:rPr>
                <w:rFonts w:ascii="宋体" w:hAnsi="宋体" w:cs="宋体"/>
                <w:color w:val="auto"/>
                <w:kern w:val="0"/>
                <w:szCs w:val="21"/>
                <w:highlight w:val="none"/>
              </w:rPr>
            </w:pPr>
          </w:p>
        </w:tc>
        <w:tc>
          <w:tcPr>
            <w:tcW w:w="620" w:type="pct"/>
            <w:vAlign w:val="center"/>
          </w:tcPr>
          <w:p w14:paraId="2967F44D">
            <w:pPr>
              <w:widowControl/>
              <w:jc w:val="center"/>
              <w:rPr>
                <w:rFonts w:ascii="宋体" w:hAnsi="宋体" w:cs="宋体"/>
                <w:color w:val="auto"/>
                <w:kern w:val="0"/>
                <w:szCs w:val="21"/>
                <w:highlight w:val="none"/>
              </w:rPr>
            </w:pPr>
          </w:p>
        </w:tc>
      </w:tr>
      <w:tr w14:paraId="2FB6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1F4256B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（一）各类工具式模板工程：包括滑模、爬模、飞模、隧道模等工程。</w:t>
            </w:r>
          </w:p>
        </w:tc>
        <w:tc>
          <w:tcPr>
            <w:tcW w:w="793" w:type="pct"/>
            <w:vAlign w:val="center"/>
          </w:tcPr>
          <w:p w14:paraId="2AF30C4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93" w:type="pct"/>
            <w:vAlign w:val="center"/>
          </w:tcPr>
          <w:p w14:paraId="54B45B3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620" w:type="pct"/>
            <w:vAlign w:val="center"/>
          </w:tcPr>
          <w:p w14:paraId="2D539AC5">
            <w:pPr>
              <w:widowControl/>
              <w:jc w:val="center"/>
              <w:rPr>
                <w:rFonts w:ascii="宋体" w:hAnsi="宋体" w:cs="宋体"/>
                <w:color w:val="auto"/>
                <w:kern w:val="0"/>
                <w:szCs w:val="21"/>
                <w:highlight w:val="none"/>
              </w:rPr>
            </w:pPr>
          </w:p>
        </w:tc>
      </w:tr>
      <w:tr w14:paraId="241A3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466AE3F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793" w:type="pct"/>
            <w:vAlign w:val="center"/>
          </w:tcPr>
          <w:p w14:paraId="32D993E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93" w:type="pct"/>
            <w:vAlign w:val="center"/>
          </w:tcPr>
          <w:p w14:paraId="2C5D726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620" w:type="pct"/>
            <w:vAlign w:val="center"/>
          </w:tcPr>
          <w:p w14:paraId="446F070E">
            <w:pPr>
              <w:widowControl/>
              <w:jc w:val="center"/>
              <w:rPr>
                <w:rFonts w:ascii="宋体" w:hAnsi="宋体" w:cs="宋体"/>
                <w:color w:val="auto"/>
                <w:kern w:val="0"/>
                <w:szCs w:val="21"/>
                <w:highlight w:val="none"/>
              </w:rPr>
            </w:pPr>
          </w:p>
        </w:tc>
      </w:tr>
      <w:tr w14:paraId="79B9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44B249B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（三）承重支撑体系：用于钢结构安装等满堂支撑体系。</w:t>
            </w:r>
          </w:p>
        </w:tc>
        <w:tc>
          <w:tcPr>
            <w:tcW w:w="793" w:type="pct"/>
            <w:vAlign w:val="center"/>
          </w:tcPr>
          <w:p w14:paraId="338A174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93" w:type="pct"/>
            <w:vAlign w:val="center"/>
          </w:tcPr>
          <w:p w14:paraId="08F6C4F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620" w:type="pct"/>
            <w:vAlign w:val="center"/>
          </w:tcPr>
          <w:p w14:paraId="6D506B8E">
            <w:pPr>
              <w:widowControl/>
              <w:jc w:val="center"/>
              <w:rPr>
                <w:rFonts w:ascii="宋体" w:hAnsi="宋体" w:cs="宋体"/>
                <w:color w:val="auto"/>
                <w:kern w:val="0"/>
                <w:szCs w:val="21"/>
                <w:highlight w:val="none"/>
              </w:rPr>
            </w:pPr>
          </w:p>
        </w:tc>
      </w:tr>
      <w:tr w14:paraId="2D125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5271DEC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三、起重吊装及起重机械安装拆卸工程</w:t>
            </w:r>
          </w:p>
        </w:tc>
        <w:tc>
          <w:tcPr>
            <w:tcW w:w="793" w:type="pct"/>
            <w:vAlign w:val="center"/>
          </w:tcPr>
          <w:p w14:paraId="025EFECB">
            <w:pPr>
              <w:widowControl/>
              <w:jc w:val="center"/>
              <w:rPr>
                <w:rFonts w:ascii="宋体" w:hAnsi="宋体" w:cs="宋体"/>
                <w:color w:val="auto"/>
                <w:kern w:val="0"/>
                <w:szCs w:val="21"/>
                <w:highlight w:val="none"/>
              </w:rPr>
            </w:pPr>
          </w:p>
        </w:tc>
        <w:tc>
          <w:tcPr>
            <w:tcW w:w="793" w:type="pct"/>
            <w:vAlign w:val="center"/>
          </w:tcPr>
          <w:p w14:paraId="79251082">
            <w:pPr>
              <w:widowControl/>
              <w:jc w:val="center"/>
              <w:rPr>
                <w:rFonts w:ascii="宋体" w:hAnsi="宋体" w:cs="宋体"/>
                <w:color w:val="auto"/>
                <w:kern w:val="0"/>
                <w:szCs w:val="21"/>
                <w:highlight w:val="none"/>
              </w:rPr>
            </w:pPr>
          </w:p>
        </w:tc>
        <w:tc>
          <w:tcPr>
            <w:tcW w:w="620" w:type="pct"/>
            <w:vAlign w:val="center"/>
          </w:tcPr>
          <w:p w14:paraId="50683FA7">
            <w:pPr>
              <w:widowControl/>
              <w:jc w:val="center"/>
              <w:rPr>
                <w:rFonts w:ascii="宋体" w:hAnsi="宋体" w:cs="宋体"/>
                <w:color w:val="auto"/>
                <w:kern w:val="0"/>
                <w:szCs w:val="21"/>
                <w:highlight w:val="none"/>
              </w:rPr>
            </w:pPr>
          </w:p>
        </w:tc>
      </w:tr>
      <w:tr w14:paraId="13C39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0452A9C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（一）采用非常规起重设备、方法，且单件起吊重量在10kN及以上的起重吊装工程。</w:t>
            </w:r>
          </w:p>
        </w:tc>
        <w:tc>
          <w:tcPr>
            <w:tcW w:w="793" w:type="pct"/>
            <w:vAlign w:val="center"/>
          </w:tcPr>
          <w:p w14:paraId="5EF74C5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93" w:type="pct"/>
            <w:vAlign w:val="center"/>
          </w:tcPr>
          <w:p w14:paraId="79E971A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620" w:type="pct"/>
            <w:vAlign w:val="center"/>
          </w:tcPr>
          <w:p w14:paraId="2C6CBE43">
            <w:pPr>
              <w:widowControl/>
              <w:jc w:val="center"/>
              <w:rPr>
                <w:rFonts w:ascii="宋体" w:hAnsi="宋体" w:cs="宋体"/>
                <w:color w:val="auto"/>
                <w:kern w:val="0"/>
                <w:szCs w:val="21"/>
                <w:highlight w:val="none"/>
              </w:rPr>
            </w:pPr>
          </w:p>
        </w:tc>
      </w:tr>
      <w:tr w14:paraId="61A2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1AB4234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（二）采用起重机械进行安装的工程。</w:t>
            </w:r>
          </w:p>
        </w:tc>
        <w:tc>
          <w:tcPr>
            <w:tcW w:w="793" w:type="pct"/>
            <w:vAlign w:val="center"/>
          </w:tcPr>
          <w:p w14:paraId="4BEE4A6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93" w:type="pct"/>
            <w:vAlign w:val="center"/>
          </w:tcPr>
          <w:p w14:paraId="5807344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620" w:type="pct"/>
            <w:vAlign w:val="center"/>
          </w:tcPr>
          <w:p w14:paraId="79AF36CD">
            <w:pPr>
              <w:widowControl/>
              <w:jc w:val="center"/>
              <w:rPr>
                <w:rFonts w:ascii="宋体" w:hAnsi="宋体" w:cs="宋体"/>
                <w:color w:val="auto"/>
                <w:kern w:val="0"/>
                <w:szCs w:val="21"/>
                <w:highlight w:val="none"/>
              </w:rPr>
            </w:pPr>
          </w:p>
        </w:tc>
      </w:tr>
      <w:tr w14:paraId="7D1C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37D087B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（三）起重机械安装和拆卸工程。</w:t>
            </w:r>
          </w:p>
        </w:tc>
        <w:tc>
          <w:tcPr>
            <w:tcW w:w="793" w:type="pct"/>
            <w:vAlign w:val="center"/>
          </w:tcPr>
          <w:p w14:paraId="125A553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93" w:type="pct"/>
            <w:vAlign w:val="center"/>
          </w:tcPr>
          <w:p w14:paraId="43FFD02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620" w:type="pct"/>
            <w:vAlign w:val="center"/>
          </w:tcPr>
          <w:p w14:paraId="5588D358">
            <w:pPr>
              <w:widowControl/>
              <w:jc w:val="center"/>
              <w:rPr>
                <w:rFonts w:ascii="宋体" w:hAnsi="宋体" w:cs="宋体"/>
                <w:color w:val="auto"/>
                <w:kern w:val="0"/>
                <w:szCs w:val="21"/>
                <w:highlight w:val="none"/>
              </w:rPr>
            </w:pPr>
          </w:p>
        </w:tc>
      </w:tr>
      <w:tr w14:paraId="34A3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1970E0A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四、脚手架工程</w:t>
            </w:r>
          </w:p>
        </w:tc>
        <w:tc>
          <w:tcPr>
            <w:tcW w:w="793" w:type="pct"/>
            <w:vAlign w:val="center"/>
          </w:tcPr>
          <w:p w14:paraId="34CF6A8E">
            <w:pPr>
              <w:widowControl/>
              <w:jc w:val="center"/>
              <w:rPr>
                <w:rFonts w:ascii="宋体" w:hAnsi="宋体" w:cs="宋体"/>
                <w:color w:val="auto"/>
                <w:kern w:val="0"/>
                <w:szCs w:val="21"/>
                <w:highlight w:val="none"/>
              </w:rPr>
            </w:pPr>
          </w:p>
        </w:tc>
        <w:tc>
          <w:tcPr>
            <w:tcW w:w="793" w:type="pct"/>
            <w:vAlign w:val="center"/>
          </w:tcPr>
          <w:p w14:paraId="29FCB90F">
            <w:pPr>
              <w:widowControl/>
              <w:jc w:val="center"/>
              <w:rPr>
                <w:rFonts w:ascii="宋体" w:hAnsi="宋体" w:cs="宋体"/>
                <w:color w:val="auto"/>
                <w:kern w:val="0"/>
                <w:szCs w:val="21"/>
                <w:highlight w:val="none"/>
              </w:rPr>
            </w:pPr>
          </w:p>
        </w:tc>
        <w:tc>
          <w:tcPr>
            <w:tcW w:w="620" w:type="pct"/>
            <w:vAlign w:val="center"/>
          </w:tcPr>
          <w:p w14:paraId="3C2F7B2C">
            <w:pPr>
              <w:widowControl/>
              <w:jc w:val="center"/>
              <w:rPr>
                <w:rFonts w:ascii="宋体" w:hAnsi="宋体" w:cs="宋体"/>
                <w:color w:val="auto"/>
                <w:kern w:val="0"/>
                <w:szCs w:val="21"/>
                <w:highlight w:val="none"/>
              </w:rPr>
            </w:pPr>
          </w:p>
        </w:tc>
      </w:tr>
      <w:tr w14:paraId="0209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4AA73E9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（一）搭设高度24m及以上的落地式钢管脚手架工程（包括采光井、电梯井脚手架）。</w:t>
            </w:r>
          </w:p>
        </w:tc>
        <w:tc>
          <w:tcPr>
            <w:tcW w:w="793" w:type="pct"/>
            <w:vAlign w:val="center"/>
          </w:tcPr>
          <w:p w14:paraId="6FD4B5A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93" w:type="pct"/>
            <w:vAlign w:val="center"/>
          </w:tcPr>
          <w:p w14:paraId="42262E2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620" w:type="pct"/>
            <w:vAlign w:val="center"/>
          </w:tcPr>
          <w:p w14:paraId="026AB972">
            <w:pPr>
              <w:widowControl/>
              <w:jc w:val="center"/>
              <w:rPr>
                <w:rFonts w:ascii="宋体" w:hAnsi="宋体" w:cs="宋体"/>
                <w:color w:val="auto"/>
                <w:kern w:val="0"/>
                <w:szCs w:val="21"/>
                <w:highlight w:val="none"/>
              </w:rPr>
            </w:pPr>
          </w:p>
        </w:tc>
      </w:tr>
      <w:tr w14:paraId="4DF1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3C85BE4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（二）附着式升降脚手架工程。</w:t>
            </w:r>
          </w:p>
        </w:tc>
        <w:tc>
          <w:tcPr>
            <w:tcW w:w="793" w:type="pct"/>
            <w:vAlign w:val="center"/>
          </w:tcPr>
          <w:p w14:paraId="5F8938C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93" w:type="pct"/>
            <w:vAlign w:val="center"/>
          </w:tcPr>
          <w:p w14:paraId="30BD328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620" w:type="pct"/>
            <w:vAlign w:val="center"/>
          </w:tcPr>
          <w:p w14:paraId="572B9E6E">
            <w:pPr>
              <w:widowControl/>
              <w:jc w:val="center"/>
              <w:rPr>
                <w:rFonts w:ascii="宋体" w:hAnsi="宋体" w:cs="宋体"/>
                <w:color w:val="auto"/>
                <w:kern w:val="0"/>
                <w:szCs w:val="21"/>
                <w:highlight w:val="none"/>
              </w:rPr>
            </w:pPr>
          </w:p>
        </w:tc>
      </w:tr>
      <w:tr w14:paraId="48D0A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49715F8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（三）悬挑式脚手架工程。</w:t>
            </w:r>
          </w:p>
        </w:tc>
        <w:tc>
          <w:tcPr>
            <w:tcW w:w="793" w:type="pct"/>
            <w:vAlign w:val="center"/>
          </w:tcPr>
          <w:p w14:paraId="45DE89E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93" w:type="pct"/>
            <w:vAlign w:val="center"/>
          </w:tcPr>
          <w:p w14:paraId="15DC6E6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620" w:type="pct"/>
            <w:vAlign w:val="center"/>
          </w:tcPr>
          <w:p w14:paraId="7B6AF176">
            <w:pPr>
              <w:widowControl/>
              <w:jc w:val="center"/>
              <w:rPr>
                <w:rFonts w:ascii="宋体" w:hAnsi="宋体" w:cs="宋体"/>
                <w:color w:val="auto"/>
                <w:kern w:val="0"/>
                <w:szCs w:val="21"/>
                <w:highlight w:val="none"/>
              </w:rPr>
            </w:pPr>
          </w:p>
        </w:tc>
      </w:tr>
      <w:tr w14:paraId="43AB5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5827BAE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（四）高处作业吊篮。</w:t>
            </w:r>
          </w:p>
        </w:tc>
        <w:tc>
          <w:tcPr>
            <w:tcW w:w="793" w:type="pct"/>
            <w:vAlign w:val="center"/>
          </w:tcPr>
          <w:p w14:paraId="651BB6A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93" w:type="pct"/>
            <w:vAlign w:val="center"/>
          </w:tcPr>
          <w:p w14:paraId="0422FA6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620" w:type="pct"/>
            <w:vAlign w:val="center"/>
          </w:tcPr>
          <w:p w14:paraId="3A3952A5">
            <w:pPr>
              <w:widowControl/>
              <w:jc w:val="center"/>
              <w:rPr>
                <w:rFonts w:ascii="宋体" w:hAnsi="宋体" w:cs="宋体"/>
                <w:color w:val="auto"/>
                <w:kern w:val="0"/>
                <w:szCs w:val="21"/>
                <w:highlight w:val="none"/>
              </w:rPr>
            </w:pPr>
          </w:p>
        </w:tc>
      </w:tr>
      <w:tr w14:paraId="0CA3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582EAA7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（五）卸料平台、操作平台工程。</w:t>
            </w:r>
          </w:p>
        </w:tc>
        <w:tc>
          <w:tcPr>
            <w:tcW w:w="793" w:type="pct"/>
            <w:vAlign w:val="center"/>
          </w:tcPr>
          <w:p w14:paraId="26ADE55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93" w:type="pct"/>
            <w:vAlign w:val="center"/>
          </w:tcPr>
          <w:p w14:paraId="4EDBEE8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620" w:type="pct"/>
            <w:vAlign w:val="center"/>
          </w:tcPr>
          <w:p w14:paraId="3AD67B6C">
            <w:pPr>
              <w:widowControl/>
              <w:jc w:val="center"/>
              <w:rPr>
                <w:rFonts w:ascii="宋体" w:hAnsi="宋体" w:cs="宋体"/>
                <w:color w:val="auto"/>
                <w:kern w:val="0"/>
                <w:szCs w:val="21"/>
                <w:highlight w:val="none"/>
              </w:rPr>
            </w:pPr>
          </w:p>
        </w:tc>
      </w:tr>
      <w:tr w14:paraId="41D72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5008DE6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（六）异型脚手架工程。</w:t>
            </w:r>
          </w:p>
        </w:tc>
        <w:tc>
          <w:tcPr>
            <w:tcW w:w="793" w:type="pct"/>
            <w:vAlign w:val="center"/>
          </w:tcPr>
          <w:p w14:paraId="1E0D5F8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93" w:type="pct"/>
            <w:vAlign w:val="center"/>
          </w:tcPr>
          <w:p w14:paraId="3D63AA7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620" w:type="pct"/>
            <w:vAlign w:val="center"/>
          </w:tcPr>
          <w:p w14:paraId="76A24E34">
            <w:pPr>
              <w:widowControl/>
              <w:jc w:val="center"/>
              <w:rPr>
                <w:rFonts w:ascii="宋体" w:hAnsi="宋体" w:cs="宋体"/>
                <w:color w:val="auto"/>
                <w:kern w:val="0"/>
                <w:szCs w:val="21"/>
                <w:highlight w:val="none"/>
              </w:rPr>
            </w:pPr>
          </w:p>
        </w:tc>
      </w:tr>
      <w:tr w14:paraId="11B0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3C8B7AC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五、拆除工程</w:t>
            </w:r>
          </w:p>
        </w:tc>
        <w:tc>
          <w:tcPr>
            <w:tcW w:w="793" w:type="pct"/>
            <w:vAlign w:val="center"/>
          </w:tcPr>
          <w:p w14:paraId="1A0639DE">
            <w:pPr>
              <w:widowControl/>
              <w:jc w:val="center"/>
              <w:rPr>
                <w:rFonts w:ascii="宋体" w:hAnsi="宋体" w:cs="宋体"/>
                <w:color w:val="auto"/>
                <w:kern w:val="0"/>
                <w:szCs w:val="21"/>
                <w:highlight w:val="none"/>
              </w:rPr>
            </w:pPr>
          </w:p>
        </w:tc>
        <w:tc>
          <w:tcPr>
            <w:tcW w:w="793" w:type="pct"/>
            <w:vAlign w:val="center"/>
          </w:tcPr>
          <w:p w14:paraId="0FD1ED06">
            <w:pPr>
              <w:widowControl/>
              <w:jc w:val="center"/>
              <w:rPr>
                <w:rFonts w:ascii="宋体" w:hAnsi="宋体" w:cs="宋体"/>
                <w:color w:val="auto"/>
                <w:kern w:val="0"/>
                <w:szCs w:val="21"/>
                <w:highlight w:val="none"/>
              </w:rPr>
            </w:pPr>
          </w:p>
        </w:tc>
        <w:tc>
          <w:tcPr>
            <w:tcW w:w="620" w:type="pct"/>
            <w:vAlign w:val="center"/>
          </w:tcPr>
          <w:p w14:paraId="39EC18C0">
            <w:pPr>
              <w:widowControl/>
              <w:jc w:val="center"/>
              <w:rPr>
                <w:rFonts w:ascii="宋体" w:hAnsi="宋体" w:cs="宋体"/>
                <w:color w:val="auto"/>
                <w:kern w:val="0"/>
                <w:szCs w:val="21"/>
                <w:highlight w:val="none"/>
              </w:rPr>
            </w:pPr>
          </w:p>
        </w:tc>
      </w:tr>
      <w:tr w14:paraId="5CA85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146AE9B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可能影响行人、交通、电力设施、通讯设施或其它建、构筑物安全的拆除工程。</w:t>
            </w:r>
          </w:p>
        </w:tc>
        <w:tc>
          <w:tcPr>
            <w:tcW w:w="793" w:type="pct"/>
            <w:vAlign w:val="center"/>
          </w:tcPr>
          <w:p w14:paraId="7883FC9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93" w:type="pct"/>
            <w:vAlign w:val="center"/>
          </w:tcPr>
          <w:p w14:paraId="6CA24FC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620" w:type="pct"/>
            <w:vAlign w:val="center"/>
          </w:tcPr>
          <w:p w14:paraId="0EC9CABE">
            <w:pPr>
              <w:widowControl/>
              <w:jc w:val="center"/>
              <w:rPr>
                <w:rFonts w:ascii="宋体" w:hAnsi="宋体" w:cs="宋体"/>
                <w:color w:val="auto"/>
                <w:kern w:val="0"/>
                <w:szCs w:val="21"/>
                <w:highlight w:val="none"/>
              </w:rPr>
            </w:pPr>
          </w:p>
        </w:tc>
      </w:tr>
      <w:tr w14:paraId="1B1F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0FB31F9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六、暗挖工程</w:t>
            </w:r>
          </w:p>
        </w:tc>
        <w:tc>
          <w:tcPr>
            <w:tcW w:w="793" w:type="pct"/>
            <w:vAlign w:val="center"/>
          </w:tcPr>
          <w:p w14:paraId="65907ED3">
            <w:pPr>
              <w:widowControl/>
              <w:jc w:val="center"/>
              <w:rPr>
                <w:rFonts w:ascii="宋体" w:hAnsi="宋体" w:cs="宋体"/>
                <w:color w:val="auto"/>
                <w:kern w:val="0"/>
                <w:szCs w:val="21"/>
                <w:highlight w:val="none"/>
              </w:rPr>
            </w:pPr>
          </w:p>
        </w:tc>
        <w:tc>
          <w:tcPr>
            <w:tcW w:w="793" w:type="pct"/>
            <w:vAlign w:val="center"/>
          </w:tcPr>
          <w:p w14:paraId="2FB8597D">
            <w:pPr>
              <w:widowControl/>
              <w:jc w:val="center"/>
              <w:rPr>
                <w:rFonts w:ascii="宋体" w:hAnsi="宋体" w:cs="宋体"/>
                <w:color w:val="auto"/>
                <w:kern w:val="0"/>
                <w:szCs w:val="21"/>
                <w:highlight w:val="none"/>
              </w:rPr>
            </w:pPr>
          </w:p>
        </w:tc>
        <w:tc>
          <w:tcPr>
            <w:tcW w:w="620" w:type="pct"/>
            <w:vAlign w:val="center"/>
          </w:tcPr>
          <w:p w14:paraId="25807B35">
            <w:pPr>
              <w:widowControl/>
              <w:jc w:val="center"/>
              <w:rPr>
                <w:rFonts w:ascii="宋体" w:hAnsi="宋体" w:cs="宋体"/>
                <w:color w:val="auto"/>
                <w:kern w:val="0"/>
                <w:szCs w:val="21"/>
                <w:highlight w:val="none"/>
              </w:rPr>
            </w:pPr>
          </w:p>
        </w:tc>
      </w:tr>
      <w:tr w14:paraId="2433A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2218FF3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采用矿山法、盾构法、顶管法施工的隧道、洞室工程。</w:t>
            </w:r>
          </w:p>
        </w:tc>
        <w:tc>
          <w:tcPr>
            <w:tcW w:w="793" w:type="pct"/>
            <w:vAlign w:val="center"/>
          </w:tcPr>
          <w:p w14:paraId="3EDB359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93" w:type="pct"/>
            <w:vAlign w:val="center"/>
          </w:tcPr>
          <w:p w14:paraId="0B0D7C9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620" w:type="pct"/>
            <w:vAlign w:val="center"/>
          </w:tcPr>
          <w:p w14:paraId="4F7878AB">
            <w:pPr>
              <w:widowControl/>
              <w:jc w:val="center"/>
              <w:rPr>
                <w:rFonts w:ascii="宋体" w:hAnsi="宋体" w:cs="宋体"/>
                <w:color w:val="auto"/>
                <w:kern w:val="0"/>
                <w:szCs w:val="21"/>
                <w:highlight w:val="none"/>
              </w:rPr>
            </w:pPr>
          </w:p>
        </w:tc>
      </w:tr>
      <w:tr w14:paraId="67AD1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79869E3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七、其它</w:t>
            </w:r>
          </w:p>
        </w:tc>
        <w:tc>
          <w:tcPr>
            <w:tcW w:w="793" w:type="pct"/>
            <w:vAlign w:val="center"/>
          </w:tcPr>
          <w:p w14:paraId="661C0D08">
            <w:pPr>
              <w:widowControl/>
              <w:jc w:val="center"/>
              <w:rPr>
                <w:rFonts w:ascii="宋体" w:hAnsi="宋体" w:cs="宋体"/>
                <w:color w:val="auto"/>
                <w:kern w:val="0"/>
                <w:szCs w:val="21"/>
                <w:highlight w:val="none"/>
              </w:rPr>
            </w:pPr>
          </w:p>
        </w:tc>
        <w:tc>
          <w:tcPr>
            <w:tcW w:w="793" w:type="pct"/>
            <w:vAlign w:val="center"/>
          </w:tcPr>
          <w:p w14:paraId="73A0F78D">
            <w:pPr>
              <w:widowControl/>
              <w:jc w:val="center"/>
              <w:rPr>
                <w:rFonts w:ascii="宋体" w:hAnsi="宋体" w:cs="宋体"/>
                <w:color w:val="auto"/>
                <w:kern w:val="0"/>
                <w:szCs w:val="21"/>
                <w:highlight w:val="none"/>
              </w:rPr>
            </w:pPr>
          </w:p>
        </w:tc>
        <w:tc>
          <w:tcPr>
            <w:tcW w:w="620" w:type="pct"/>
            <w:vAlign w:val="center"/>
          </w:tcPr>
          <w:p w14:paraId="6814CE0F">
            <w:pPr>
              <w:widowControl/>
              <w:jc w:val="center"/>
              <w:rPr>
                <w:rFonts w:ascii="宋体" w:hAnsi="宋体" w:cs="宋体"/>
                <w:color w:val="auto"/>
                <w:kern w:val="0"/>
                <w:szCs w:val="21"/>
                <w:highlight w:val="none"/>
              </w:rPr>
            </w:pPr>
          </w:p>
        </w:tc>
      </w:tr>
      <w:tr w14:paraId="1BAD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4E71846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（一）建筑幕墙安装工程。</w:t>
            </w:r>
          </w:p>
        </w:tc>
        <w:tc>
          <w:tcPr>
            <w:tcW w:w="793" w:type="pct"/>
            <w:vAlign w:val="center"/>
          </w:tcPr>
          <w:p w14:paraId="68DB258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93" w:type="pct"/>
            <w:vAlign w:val="center"/>
          </w:tcPr>
          <w:p w14:paraId="4AA15B7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620" w:type="pct"/>
            <w:vAlign w:val="center"/>
          </w:tcPr>
          <w:p w14:paraId="32D8853D">
            <w:pPr>
              <w:widowControl/>
              <w:jc w:val="center"/>
              <w:rPr>
                <w:rFonts w:ascii="宋体" w:hAnsi="宋体" w:cs="宋体"/>
                <w:color w:val="auto"/>
                <w:kern w:val="0"/>
                <w:szCs w:val="21"/>
                <w:highlight w:val="none"/>
              </w:rPr>
            </w:pPr>
          </w:p>
        </w:tc>
      </w:tr>
      <w:tr w14:paraId="621B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1126EA0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（二）钢结构、网架和索膜结构安装工程。</w:t>
            </w:r>
          </w:p>
        </w:tc>
        <w:tc>
          <w:tcPr>
            <w:tcW w:w="793" w:type="pct"/>
            <w:vAlign w:val="center"/>
          </w:tcPr>
          <w:p w14:paraId="7B59F4F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93" w:type="pct"/>
            <w:vAlign w:val="center"/>
          </w:tcPr>
          <w:p w14:paraId="246C5EF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620" w:type="pct"/>
            <w:vAlign w:val="center"/>
          </w:tcPr>
          <w:p w14:paraId="1BE12833">
            <w:pPr>
              <w:widowControl/>
              <w:jc w:val="center"/>
              <w:rPr>
                <w:rFonts w:ascii="宋体" w:hAnsi="宋体" w:cs="宋体"/>
                <w:color w:val="auto"/>
                <w:kern w:val="0"/>
                <w:szCs w:val="21"/>
                <w:highlight w:val="none"/>
              </w:rPr>
            </w:pPr>
          </w:p>
        </w:tc>
      </w:tr>
      <w:tr w14:paraId="1EAFD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1844505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（三）人工挖孔桩工程。</w:t>
            </w:r>
          </w:p>
        </w:tc>
        <w:tc>
          <w:tcPr>
            <w:tcW w:w="793" w:type="pct"/>
            <w:vAlign w:val="center"/>
          </w:tcPr>
          <w:p w14:paraId="6117183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93" w:type="pct"/>
            <w:vAlign w:val="center"/>
          </w:tcPr>
          <w:p w14:paraId="7EAD8C3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620" w:type="pct"/>
            <w:vAlign w:val="center"/>
          </w:tcPr>
          <w:p w14:paraId="062D89F6">
            <w:pPr>
              <w:widowControl/>
              <w:jc w:val="center"/>
              <w:rPr>
                <w:rFonts w:ascii="宋体" w:hAnsi="宋体" w:cs="宋体"/>
                <w:color w:val="auto"/>
                <w:kern w:val="0"/>
                <w:szCs w:val="21"/>
                <w:highlight w:val="none"/>
              </w:rPr>
            </w:pPr>
          </w:p>
        </w:tc>
      </w:tr>
      <w:tr w14:paraId="5BFF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7BC2F8F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（四）水下作业工程。</w:t>
            </w:r>
          </w:p>
        </w:tc>
        <w:tc>
          <w:tcPr>
            <w:tcW w:w="793" w:type="pct"/>
            <w:vAlign w:val="center"/>
          </w:tcPr>
          <w:p w14:paraId="138E4C1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93" w:type="pct"/>
            <w:vAlign w:val="center"/>
          </w:tcPr>
          <w:p w14:paraId="7F7C2E3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620" w:type="pct"/>
            <w:vAlign w:val="center"/>
          </w:tcPr>
          <w:p w14:paraId="22BB4A0B">
            <w:pPr>
              <w:widowControl/>
              <w:jc w:val="center"/>
              <w:rPr>
                <w:rFonts w:ascii="宋体" w:hAnsi="宋体" w:cs="宋体"/>
                <w:color w:val="auto"/>
                <w:kern w:val="0"/>
                <w:szCs w:val="21"/>
                <w:highlight w:val="none"/>
              </w:rPr>
            </w:pPr>
          </w:p>
        </w:tc>
      </w:tr>
      <w:tr w14:paraId="3B02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74011A8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（五）装配式建筑混凝土预制构件安装工程。</w:t>
            </w:r>
          </w:p>
        </w:tc>
        <w:tc>
          <w:tcPr>
            <w:tcW w:w="793" w:type="pct"/>
            <w:vAlign w:val="center"/>
          </w:tcPr>
          <w:p w14:paraId="0865773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93" w:type="pct"/>
            <w:vAlign w:val="center"/>
          </w:tcPr>
          <w:p w14:paraId="486ED1C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620" w:type="pct"/>
            <w:vAlign w:val="center"/>
          </w:tcPr>
          <w:p w14:paraId="1F375661">
            <w:pPr>
              <w:widowControl/>
              <w:jc w:val="center"/>
              <w:rPr>
                <w:rFonts w:ascii="宋体" w:hAnsi="宋体" w:cs="宋体"/>
                <w:color w:val="auto"/>
                <w:kern w:val="0"/>
                <w:szCs w:val="21"/>
                <w:highlight w:val="none"/>
              </w:rPr>
            </w:pPr>
          </w:p>
        </w:tc>
      </w:tr>
      <w:tr w14:paraId="4DA6B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00CB1B6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（六）采用新技术、新工艺、新材料、新设备可能影响工程施工安全，尚无国家、行业及地方技术标准的分部分项工程。</w:t>
            </w:r>
          </w:p>
        </w:tc>
        <w:tc>
          <w:tcPr>
            <w:tcW w:w="793" w:type="pct"/>
            <w:vAlign w:val="center"/>
          </w:tcPr>
          <w:p w14:paraId="5B44578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93" w:type="pct"/>
            <w:vAlign w:val="center"/>
          </w:tcPr>
          <w:p w14:paraId="6887A2B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620" w:type="pct"/>
            <w:vAlign w:val="center"/>
          </w:tcPr>
          <w:p w14:paraId="3AB8D255">
            <w:pPr>
              <w:widowControl/>
              <w:jc w:val="center"/>
              <w:rPr>
                <w:rFonts w:ascii="宋体" w:hAnsi="宋体" w:cs="宋体"/>
                <w:color w:val="auto"/>
                <w:kern w:val="0"/>
                <w:szCs w:val="21"/>
                <w:highlight w:val="none"/>
              </w:rPr>
            </w:pPr>
          </w:p>
        </w:tc>
      </w:tr>
      <w:tr w14:paraId="2721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2FE30F9C">
            <w:pPr>
              <w:widowControl/>
              <w:jc w:val="left"/>
              <w:rPr>
                <w:rFonts w:ascii="宋体" w:hAnsi="宋体" w:cs="宋体"/>
                <w:b/>
                <w:color w:val="auto"/>
                <w:kern w:val="0"/>
                <w:szCs w:val="21"/>
                <w:highlight w:val="none"/>
              </w:rPr>
            </w:pPr>
            <w:r>
              <w:rPr>
                <w:rFonts w:hint="eastAsia" w:ascii="宋体" w:hAnsi="宋体" w:cs="宋体"/>
                <w:b/>
                <w:color w:val="auto"/>
                <w:kern w:val="0"/>
                <w:szCs w:val="21"/>
                <w:highlight w:val="none"/>
              </w:rPr>
              <w:t>第二部分、超过一定规模的危险性较大的分部分项工程清单</w:t>
            </w:r>
          </w:p>
        </w:tc>
        <w:tc>
          <w:tcPr>
            <w:tcW w:w="793" w:type="pct"/>
            <w:vAlign w:val="center"/>
          </w:tcPr>
          <w:p w14:paraId="1970671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招标人</w:t>
            </w:r>
          </w:p>
        </w:tc>
        <w:tc>
          <w:tcPr>
            <w:tcW w:w="793" w:type="pct"/>
            <w:vAlign w:val="center"/>
          </w:tcPr>
          <w:p w14:paraId="1A8E745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投标人</w:t>
            </w:r>
          </w:p>
        </w:tc>
        <w:tc>
          <w:tcPr>
            <w:tcW w:w="620" w:type="pct"/>
            <w:vAlign w:val="center"/>
          </w:tcPr>
          <w:p w14:paraId="256537A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r>
      <w:tr w14:paraId="6854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4319F46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一、深基坑工程</w:t>
            </w:r>
          </w:p>
        </w:tc>
        <w:tc>
          <w:tcPr>
            <w:tcW w:w="793" w:type="pct"/>
            <w:vAlign w:val="center"/>
          </w:tcPr>
          <w:p w14:paraId="5FC7D9B5">
            <w:pPr>
              <w:widowControl/>
              <w:jc w:val="center"/>
              <w:rPr>
                <w:rFonts w:ascii="宋体" w:hAnsi="宋体" w:cs="宋体"/>
                <w:color w:val="auto"/>
                <w:kern w:val="0"/>
                <w:szCs w:val="21"/>
                <w:highlight w:val="none"/>
              </w:rPr>
            </w:pPr>
          </w:p>
        </w:tc>
        <w:tc>
          <w:tcPr>
            <w:tcW w:w="793" w:type="pct"/>
            <w:vAlign w:val="center"/>
          </w:tcPr>
          <w:p w14:paraId="5814C0D9">
            <w:pPr>
              <w:widowControl/>
              <w:jc w:val="center"/>
              <w:rPr>
                <w:rFonts w:ascii="宋体" w:hAnsi="宋体" w:cs="宋体"/>
                <w:color w:val="auto"/>
                <w:kern w:val="0"/>
                <w:szCs w:val="21"/>
                <w:highlight w:val="none"/>
              </w:rPr>
            </w:pPr>
          </w:p>
        </w:tc>
        <w:tc>
          <w:tcPr>
            <w:tcW w:w="620" w:type="pct"/>
            <w:vAlign w:val="center"/>
          </w:tcPr>
          <w:p w14:paraId="26E2009E">
            <w:pPr>
              <w:widowControl/>
              <w:jc w:val="center"/>
              <w:rPr>
                <w:rFonts w:ascii="宋体" w:hAnsi="宋体" w:cs="宋体"/>
                <w:color w:val="auto"/>
                <w:kern w:val="0"/>
                <w:szCs w:val="21"/>
                <w:highlight w:val="none"/>
              </w:rPr>
            </w:pPr>
          </w:p>
        </w:tc>
      </w:tr>
      <w:tr w14:paraId="498B2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0D1B8DE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开挖深度超过5m（含5m）的基坑（槽）的土方开挖、支护、降水工程。</w:t>
            </w:r>
          </w:p>
        </w:tc>
        <w:tc>
          <w:tcPr>
            <w:tcW w:w="793" w:type="pct"/>
            <w:vAlign w:val="center"/>
          </w:tcPr>
          <w:p w14:paraId="58F291A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93" w:type="pct"/>
            <w:vAlign w:val="center"/>
          </w:tcPr>
          <w:p w14:paraId="390EFCB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620" w:type="pct"/>
            <w:vAlign w:val="center"/>
          </w:tcPr>
          <w:p w14:paraId="42074B44">
            <w:pPr>
              <w:widowControl/>
              <w:jc w:val="center"/>
              <w:rPr>
                <w:rFonts w:ascii="宋体" w:hAnsi="宋体" w:cs="宋体"/>
                <w:color w:val="auto"/>
                <w:kern w:val="0"/>
                <w:szCs w:val="21"/>
                <w:highlight w:val="none"/>
              </w:rPr>
            </w:pPr>
          </w:p>
        </w:tc>
      </w:tr>
      <w:tr w14:paraId="726F2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7056007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二、模板工程及支撑体系</w:t>
            </w:r>
          </w:p>
        </w:tc>
        <w:tc>
          <w:tcPr>
            <w:tcW w:w="793" w:type="pct"/>
            <w:vAlign w:val="center"/>
          </w:tcPr>
          <w:p w14:paraId="4F72263C">
            <w:pPr>
              <w:widowControl/>
              <w:jc w:val="center"/>
              <w:rPr>
                <w:rFonts w:ascii="宋体" w:hAnsi="宋体" w:cs="宋体"/>
                <w:color w:val="auto"/>
                <w:kern w:val="0"/>
                <w:szCs w:val="21"/>
                <w:highlight w:val="none"/>
              </w:rPr>
            </w:pPr>
          </w:p>
        </w:tc>
        <w:tc>
          <w:tcPr>
            <w:tcW w:w="793" w:type="pct"/>
            <w:vAlign w:val="center"/>
          </w:tcPr>
          <w:p w14:paraId="761F8F7D">
            <w:pPr>
              <w:widowControl/>
              <w:jc w:val="center"/>
              <w:rPr>
                <w:rFonts w:ascii="宋体" w:hAnsi="宋体" w:cs="宋体"/>
                <w:color w:val="auto"/>
                <w:kern w:val="0"/>
                <w:szCs w:val="21"/>
                <w:highlight w:val="none"/>
              </w:rPr>
            </w:pPr>
          </w:p>
        </w:tc>
        <w:tc>
          <w:tcPr>
            <w:tcW w:w="620" w:type="pct"/>
            <w:vAlign w:val="center"/>
          </w:tcPr>
          <w:p w14:paraId="27255C08">
            <w:pPr>
              <w:widowControl/>
              <w:jc w:val="center"/>
              <w:rPr>
                <w:rFonts w:ascii="宋体" w:hAnsi="宋体" w:cs="宋体"/>
                <w:color w:val="auto"/>
                <w:kern w:val="0"/>
                <w:szCs w:val="21"/>
                <w:highlight w:val="none"/>
              </w:rPr>
            </w:pPr>
          </w:p>
        </w:tc>
      </w:tr>
      <w:tr w14:paraId="36D0F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6679875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（一）各类工具式模板工程：包括滑模、爬模、飞模、隧道模等工程。</w:t>
            </w:r>
          </w:p>
        </w:tc>
        <w:tc>
          <w:tcPr>
            <w:tcW w:w="793" w:type="pct"/>
            <w:vAlign w:val="center"/>
          </w:tcPr>
          <w:p w14:paraId="1A1372B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93" w:type="pct"/>
            <w:vAlign w:val="center"/>
          </w:tcPr>
          <w:p w14:paraId="51B005C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620" w:type="pct"/>
            <w:vAlign w:val="center"/>
          </w:tcPr>
          <w:p w14:paraId="19F2487C">
            <w:pPr>
              <w:widowControl/>
              <w:jc w:val="center"/>
              <w:rPr>
                <w:rFonts w:ascii="宋体" w:hAnsi="宋体" w:cs="宋体"/>
                <w:color w:val="auto"/>
                <w:kern w:val="0"/>
                <w:szCs w:val="21"/>
                <w:highlight w:val="none"/>
              </w:rPr>
            </w:pPr>
          </w:p>
        </w:tc>
      </w:tr>
      <w:tr w14:paraId="62CF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1CE4CDF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（二）混凝土模板支撑工程：搭设高度8m及以上，或搭设跨度18m及以上，或施工总荷载（设计值）15kN/m2及以上，或集中线荷载（设计值）20kN/m及以上。</w:t>
            </w:r>
          </w:p>
        </w:tc>
        <w:tc>
          <w:tcPr>
            <w:tcW w:w="793" w:type="pct"/>
            <w:vAlign w:val="center"/>
          </w:tcPr>
          <w:p w14:paraId="6047BAD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93" w:type="pct"/>
            <w:vAlign w:val="center"/>
          </w:tcPr>
          <w:p w14:paraId="039B3C5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620" w:type="pct"/>
            <w:vAlign w:val="center"/>
          </w:tcPr>
          <w:p w14:paraId="5A692FF4">
            <w:pPr>
              <w:widowControl/>
              <w:jc w:val="center"/>
              <w:rPr>
                <w:rFonts w:ascii="宋体" w:hAnsi="宋体" w:cs="宋体"/>
                <w:color w:val="auto"/>
                <w:kern w:val="0"/>
                <w:szCs w:val="21"/>
                <w:highlight w:val="none"/>
              </w:rPr>
            </w:pPr>
          </w:p>
        </w:tc>
      </w:tr>
      <w:tr w14:paraId="0D6AB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75A13B6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（三）承重支撑体系：用于钢结构安装等满堂支撑体系，承受单点集中荷载7kN及以上。</w:t>
            </w:r>
          </w:p>
        </w:tc>
        <w:tc>
          <w:tcPr>
            <w:tcW w:w="793" w:type="pct"/>
            <w:vAlign w:val="center"/>
          </w:tcPr>
          <w:p w14:paraId="6142C5E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93" w:type="pct"/>
            <w:vAlign w:val="center"/>
          </w:tcPr>
          <w:p w14:paraId="2EDC445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620" w:type="pct"/>
            <w:vAlign w:val="center"/>
          </w:tcPr>
          <w:p w14:paraId="74EF41BB">
            <w:pPr>
              <w:widowControl/>
              <w:jc w:val="center"/>
              <w:rPr>
                <w:rFonts w:ascii="宋体" w:hAnsi="宋体" w:cs="宋体"/>
                <w:color w:val="auto"/>
                <w:kern w:val="0"/>
                <w:szCs w:val="21"/>
                <w:highlight w:val="none"/>
              </w:rPr>
            </w:pPr>
          </w:p>
        </w:tc>
      </w:tr>
      <w:tr w14:paraId="59D9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143E050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三、起重吊装及起重机械安装拆卸工程</w:t>
            </w:r>
          </w:p>
        </w:tc>
        <w:tc>
          <w:tcPr>
            <w:tcW w:w="793" w:type="pct"/>
            <w:vAlign w:val="center"/>
          </w:tcPr>
          <w:p w14:paraId="339D4928">
            <w:pPr>
              <w:widowControl/>
              <w:jc w:val="center"/>
              <w:rPr>
                <w:rFonts w:ascii="宋体" w:hAnsi="宋体" w:cs="宋体"/>
                <w:color w:val="auto"/>
                <w:kern w:val="0"/>
                <w:szCs w:val="21"/>
                <w:highlight w:val="none"/>
              </w:rPr>
            </w:pPr>
          </w:p>
        </w:tc>
        <w:tc>
          <w:tcPr>
            <w:tcW w:w="793" w:type="pct"/>
            <w:vAlign w:val="center"/>
          </w:tcPr>
          <w:p w14:paraId="3D0FBB7A">
            <w:pPr>
              <w:widowControl/>
              <w:jc w:val="center"/>
              <w:rPr>
                <w:rFonts w:ascii="宋体" w:hAnsi="宋体" w:cs="宋体"/>
                <w:color w:val="auto"/>
                <w:kern w:val="0"/>
                <w:szCs w:val="21"/>
                <w:highlight w:val="none"/>
              </w:rPr>
            </w:pPr>
          </w:p>
        </w:tc>
        <w:tc>
          <w:tcPr>
            <w:tcW w:w="620" w:type="pct"/>
            <w:vAlign w:val="center"/>
          </w:tcPr>
          <w:p w14:paraId="57A1088F">
            <w:pPr>
              <w:widowControl/>
              <w:jc w:val="center"/>
              <w:rPr>
                <w:rFonts w:ascii="宋体" w:hAnsi="宋体" w:cs="宋体"/>
                <w:color w:val="auto"/>
                <w:kern w:val="0"/>
                <w:szCs w:val="21"/>
                <w:highlight w:val="none"/>
              </w:rPr>
            </w:pPr>
          </w:p>
        </w:tc>
      </w:tr>
      <w:tr w14:paraId="6F35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4BF2131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（一）采用非常规起重设备、方法，且单件起吊重量在100kN及以上的起重吊装工程。</w:t>
            </w:r>
          </w:p>
        </w:tc>
        <w:tc>
          <w:tcPr>
            <w:tcW w:w="793" w:type="pct"/>
            <w:vAlign w:val="center"/>
          </w:tcPr>
          <w:p w14:paraId="1822090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93" w:type="pct"/>
            <w:vAlign w:val="center"/>
          </w:tcPr>
          <w:p w14:paraId="6F3CC0D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620" w:type="pct"/>
            <w:vAlign w:val="center"/>
          </w:tcPr>
          <w:p w14:paraId="0FDF917A">
            <w:pPr>
              <w:widowControl/>
              <w:jc w:val="center"/>
              <w:rPr>
                <w:rFonts w:ascii="宋体" w:hAnsi="宋体" w:cs="宋体"/>
                <w:color w:val="auto"/>
                <w:kern w:val="0"/>
                <w:szCs w:val="21"/>
                <w:highlight w:val="none"/>
              </w:rPr>
            </w:pPr>
          </w:p>
        </w:tc>
      </w:tr>
      <w:tr w14:paraId="231D4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4BA699E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（二）起重量300kN及以上，或搭设总高度200m及以上，或搭设基础标高在200m及以上的起重机械安装和拆卸工程。</w:t>
            </w:r>
          </w:p>
        </w:tc>
        <w:tc>
          <w:tcPr>
            <w:tcW w:w="793" w:type="pct"/>
            <w:vAlign w:val="center"/>
          </w:tcPr>
          <w:p w14:paraId="66EBBD6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93" w:type="pct"/>
            <w:vAlign w:val="center"/>
          </w:tcPr>
          <w:p w14:paraId="1DE5373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620" w:type="pct"/>
            <w:vAlign w:val="center"/>
          </w:tcPr>
          <w:p w14:paraId="0BDA7F24">
            <w:pPr>
              <w:widowControl/>
              <w:jc w:val="center"/>
              <w:rPr>
                <w:rFonts w:ascii="宋体" w:hAnsi="宋体" w:cs="宋体"/>
                <w:color w:val="auto"/>
                <w:kern w:val="0"/>
                <w:szCs w:val="21"/>
                <w:highlight w:val="none"/>
              </w:rPr>
            </w:pPr>
          </w:p>
        </w:tc>
      </w:tr>
      <w:tr w14:paraId="046F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48D3D3B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四、脚手架工程</w:t>
            </w:r>
          </w:p>
        </w:tc>
        <w:tc>
          <w:tcPr>
            <w:tcW w:w="793" w:type="pct"/>
            <w:vAlign w:val="center"/>
          </w:tcPr>
          <w:p w14:paraId="36E198EC">
            <w:pPr>
              <w:widowControl/>
              <w:jc w:val="center"/>
              <w:rPr>
                <w:rFonts w:ascii="宋体" w:hAnsi="宋体" w:cs="宋体"/>
                <w:color w:val="auto"/>
                <w:kern w:val="0"/>
                <w:szCs w:val="21"/>
                <w:highlight w:val="none"/>
              </w:rPr>
            </w:pPr>
          </w:p>
        </w:tc>
        <w:tc>
          <w:tcPr>
            <w:tcW w:w="793" w:type="pct"/>
            <w:vAlign w:val="center"/>
          </w:tcPr>
          <w:p w14:paraId="56780EA2">
            <w:pPr>
              <w:widowControl/>
              <w:jc w:val="center"/>
              <w:rPr>
                <w:rFonts w:ascii="宋体" w:hAnsi="宋体" w:cs="宋体"/>
                <w:color w:val="auto"/>
                <w:kern w:val="0"/>
                <w:szCs w:val="21"/>
                <w:highlight w:val="none"/>
              </w:rPr>
            </w:pPr>
          </w:p>
        </w:tc>
        <w:tc>
          <w:tcPr>
            <w:tcW w:w="620" w:type="pct"/>
            <w:vAlign w:val="center"/>
          </w:tcPr>
          <w:p w14:paraId="4EDE5357">
            <w:pPr>
              <w:widowControl/>
              <w:jc w:val="center"/>
              <w:rPr>
                <w:rFonts w:ascii="宋体" w:hAnsi="宋体" w:cs="宋体"/>
                <w:color w:val="auto"/>
                <w:kern w:val="0"/>
                <w:szCs w:val="21"/>
                <w:highlight w:val="none"/>
              </w:rPr>
            </w:pPr>
          </w:p>
        </w:tc>
      </w:tr>
      <w:tr w14:paraId="107E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4C49409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（一）搭设高度50m及以上的落地式钢管脚手架工程。</w:t>
            </w:r>
          </w:p>
        </w:tc>
        <w:tc>
          <w:tcPr>
            <w:tcW w:w="793" w:type="pct"/>
            <w:vAlign w:val="center"/>
          </w:tcPr>
          <w:p w14:paraId="0D99D1C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93" w:type="pct"/>
            <w:vAlign w:val="center"/>
          </w:tcPr>
          <w:p w14:paraId="01FDE46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620" w:type="pct"/>
            <w:vAlign w:val="center"/>
          </w:tcPr>
          <w:p w14:paraId="69405F6E">
            <w:pPr>
              <w:widowControl/>
              <w:jc w:val="center"/>
              <w:rPr>
                <w:rFonts w:ascii="宋体" w:hAnsi="宋体" w:cs="宋体"/>
                <w:color w:val="auto"/>
                <w:kern w:val="0"/>
                <w:szCs w:val="21"/>
                <w:highlight w:val="none"/>
              </w:rPr>
            </w:pPr>
          </w:p>
        </w:tc>
      </w:tr>
      <w:tr w14:paraId="126FC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154F4E8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（二）提升高度在150m及以上的附着式升降脚手架工程或附着式升降操作平台工程。</w:t>
            </w:r>
          </w:p>
        </w:tc>
        <w:tc>
          <w:tcPr>
            <w:tcW w:w="793" w:type="pct"/>
            <w:vAlign w:val="center"/>
          </w:tcPr>
          <w:p w14:paraId="6CBB5E3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93" w:type="pct"/>
            <w:vAlign w:val="center"/>
          </w:tcPr>
          <w:p w14:paraId="40D30B5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620" w:type="pct"/>
            <w:vAlign w:val="center"/>
          </w:tcPr>
          <w:p w14:paraId="02FA50C9">
            <w:pPr>
              <w:widowControl/>
              <w:jc w:val="center"/>
              <w:rPr>
                <w:rFonts w:ascii="宋体" w:hAnsi="宋体" w:cs="宋体"/>
                <w:color w:val="auto"/>
                <w:kern w:val="0"/>
                <w:szCs w:val="21"/>
                <w:highlight w:val="none"/>
              </w:rPr>
            </w:pPr>
          </w:p>
        </w:tc>
      </w:tr>
      <w:tr w14:paraId="3C9A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2FC336C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（三）分段架体搭设高度20m及以上的悬挑式脚手架工程。</w:t>
            </w:r>
          </w:p>
        </w:tc>
        <w:tc>
          <w:tcPr>
            <w:tcW w:w="793" w:type="pct"/>
            <w:vAlign w:val="center"/>
          </w:tcPr>
          <w:p w14:paraId="781CA22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93" w:type="pct"/>
            <w:vAlign w:val="center"/>
          </w:tcPr>
          <w:p w14:paraId="03EFADB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620" w:type="pct"/>
            <w:vAlign w:val="center"/>
          </w:tcPr>
          <w:p w14:paraId="331BEEB0">
            <w:pPr>
              <w:widowControl/>
              <w:jc w:val="center"/>
              <w:rPr>
                <w:rFonts w:ascii="宋体" w:hAnsi="宋体" w:cs="宋体"/>
                <w:color w:val="auto"/>
                <w:kern w:val="0"/>
                <w:szCs w:val="21"/>
                <w:highlight w:val="none"/>
              </w:rPr>
            </w:pPr>
          </w:p>
        </w:tc>
      </w:tr>
      <w:tr w14:paraId="295A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5A14EFE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五、拆除工程</w:t>
            </w:r>
          </w:p>
        </w:tc>
        <w:tc>
          <w:tcPr>
            <w:tcW w:w="793" w:type="pct"/>
            <w:vAlign w:val="center"/>
          </w:tcPr>
          <w:p w14:paraId="66CFD39F">
            <w:pPr>
              <w:widowControl/>
              <w:jc w:val="center"/>
              <w:rPr>
                <w:rFonts w:ascii="宋体" w:hAnsi="宋体" w:cs="宋体"/>
                <w:color w:val="auto"/>
                <w:kern w:val="0"/>
                <w:szCs w:val="21"/>
                <w:highlight w:val="none"/>
              </w:rPr>
            </w:pPr>
          </w:p>
        </w:tc>
        <w:tc>
          <w:tcPr>
            <w:tcW w:w="793" w:type="pct"/>
            <w:vAlign w:val="center"/>
          </w:tcPr>
          <w:p w14:paraId="4522C620">
            <w:pPr>
              <w:widowControl/>
              <w:jc w:val="center"/>
              <w:rPr>
                <w:rFonts w:ascii="宋体" w:hAnsi="宋体" w:cs="宋体"/>
                <w:color w:val="auto"/>
                <w:kern w:val="0"/>
                <w:szCs w:val="21"/>
                <w:highlight w:val="none"/>
              </w:rPr>
            </w:pPr>
          </w:p>
        </w:tc>
        <w:tc>
          <w:tcPr>
            <w:tcW w:w="620" w:type="pct"/>
            <w:vAlign w:val="center"/>
          </w:tcPr>
          <w:p w14:paraId="7E4FAC61">
            <w:pPr>
              <w:widowControl/>
              <w:jc w:val="center"/>
              <w:rPr>
                <w:rFonts w:ascii="宋体" w:hAnsi="宋体" w:cs="宋体"/>
                <w:color w:val="auto"/>
                <w:kern w:val="0"/>
                <w:szCs w:val="21"/>
                <w:highlight w:val="none"/>
              </w:rPr>
            </w:pPr>
          </w:p>
        </w:tc>
      </w:tr>
      <w:tr w14:paraId="0071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26892A3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（一）码头、桥梁、高架、烟囱、水塔或拆除中容易引起有毒有害气（液）体或粉尘扩散、易燃易爆事故发生的特殊建、构筑物的拆除工程。</w:t>
            </w:r>
          </w:p>
        </w:tc>
        <w:tc>
          <w:tcPr>
            <w:tcW w:w="793" w:type="pct"/>
            <w:vAlign w:val="center"/>
          </w:tcPr>
          <w:p w14:paraId="431840C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93" w:type="pct"/>
            <w:vAlign w:val="center"/>
          </w:tcPr>
          <w:p w14:paraId="7C3710F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620" w:type="pct"/>
            <w:vAlign w:val="center"/>
          </w:tcPr>
          <w:p w14:paraId="2BDF2727">
            <w:pPr>
              <w:widowControl/>
              <w:jc w:val="center"/>
              <w:rPr>
                <w:rFonts w:ascii="宋体" w:hAnsi="宋体" w:cs="宋体"/>
                <w:color w:val="auto"/>
                <w:kern w:val="0"/>
                <w:szCs w:val="21"/>
                <w:highlight w:val="none"/>
              </w:rPr>
            </w:pPr>
          </w:p>
        </w:tc>
      </w:tr>
      <w:tr w14:paraId="68976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493EB2B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（二）文物保护建筑、优秀历史建筑或历史文化风貌区影响范围内的拆除工程。</w:t>
            </w:r>
          </w:p>
        </w:tc>
        <w:tc>
          <w:tcPr>
            <w:tcW w:w="793" w:type="pct"/>
            <w:vAlign w:val="center"/>
          </w:tcPr>
          <w:p w14:paraId="708DA5C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93" w:type="pct"/>
            <w:vAlign w:val="center"/>
          </w:tcPr>
          <w:p w14:paraId="04F4317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620" w:type="pct"/>
            <w:vAlign w:val="center"/>
          </w:tcPr>
          <w:p w14:paraId="52703CBF">
            <w:pPr>
              <w:widowControl/>
              <w:jc w:val="center"/>
              <w:rPr>
                <w:rFonts w:ascii="宋体" w:hAnsi="宋体" w:cs="宋体"/>
                <w:color w:val="auto"/>
                <w:kern w:val="0"/>
                <w:szCs w:val="21"/>
                <w:highlight w:val="none"/>
              </w:rPr>
            </w:pPr>
          </w:p>
        </w:tc>
      </w:tr>
      <w:tr w14:paraId="5031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783811F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六、暗挖工程</w:t>
            </w:r>
          </w:p>
        </w:tc>
        <w:tc>
          <w:tcPr>
            <w:tcW w:w="793" w:type="pct"/>
            <w:vAlign w:val="center"/>
          </w:tcPr>
          <w:p w14:paraId="7FDC299C">
            <w:pPr>
              <w:widowControl/>
              <w:jc w:val="center"/>
              <w:rPr>
                <w:rFonts w:ascii="宋体" w:hAnsi="宋体" w:cs="宋体"/>
                <w:color w:val="auto"/>
                <w:kern w:val="0"/>
                <w:szCs w:val="21"/>
                <w:highlight w:val="none"/>
              </w:rPr>
            </w:pPr>
          </w:p>
        </w:tc>
        <w:tc>
          <w:tcPr>
            <w:tcW w:w="793" w:type="pct"/>
            <w:vAlign w:val="center"/>
          </w:tcPr>
          <w:p w14:paraId="30B43172">
            <w:pPr>
              <w:widowControl/>
              <w:jc w:val="center"/>
              <w:rPr>
                <w:rFonts w:ascii="宋体" w:hAnsi="宋体" w:cs="宋体"/>
                <w:color w:val="auto"/>
                <w:kern w:val="0"/>
                <w:szCs w:val="21"/>
                <w:highlight w:val="none"/>
              </w:rPr>
            </w:pPr>
          </w:p>
        </w:tc>
        <w:tc>
          <w:tcPr>
            <w:tcW w:w="620" w:type="pct"/>
            <w:vAlign w:val="center"/>
          </w:tcPr>
          <w:p w14:paraId="53240813">
            <w:pPr>
              <w:widowControl/>
              <w:jc w:val="center"/>
              <w:rPr>
                <w:rFonts w:ascii="宋体" w:hAnsi="宋体" w:cs="宋体"/>
                <w:color w:val="auto"/>
                <w:kern w:val="0"/>
                <w:szCs w:val="21"/>
                <w:highlight w:val="none"/>
              </w:rPr>
            </w:pPr>
          </w:p>
        </w:tc>
      </w:tr>
      <w:tr w14:paraId="5967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73912FC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采用矿山法、盾构法、顶管法施工的隧道、洞室工程。</w:t>
            </w:r>
          </w:p>
        </w:tc>
        <w:tc>
          <w:tcPr>
            <w:tcW w:w="793" w:type="pct"/>
            <w:vAlign w:val="center"/>
          </w:tcPr>
          <w:p w14:paraId="6547C1F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93" w:type="pct"/>
            <w:vAlign w:val="center"/>
          </w:tcPr>
          <w:p w14:paraId="1456550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620" w:type="pct"/>
            <w:vAlign w:val="center"/>
          </w:tcPr>
          <w:p w14:paraId="35444089">
            <w:pPr>
              <w:widowControl/>
              <w:jc w:val="center"/>
              <w:rPr>
                <w:rFonts w:ascii="宋体" w:hAnsi="宋体" w:cs="宋体"/>
                <w:color w:val="auto"/>
                <w:kern w:val="0"/>
                <w:szCs w:val="21"/>
                <w:highlight w:val="none"/>
              </w:rPr>
            </w:pPr>
          </w:p>
        </w:tc>
      </w:tr>
      <w:tr w14:paraId="6D18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0AE7E3E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七、其它</w:t>
            </w:r>
          </w:p>
        </w:tc>
        <w:tc>
          <w:tcPr>
            <w:tcW w:w="793" w:type="pct"/>
            <w:vAlign w:val="center"/>
          </w:tcPr>
          <w:p w14:paraId="540B3861">
            <w:pPr>
              <w:widowControl/>
              <w:jc w:val="center"/>
              <w:rPr>
                <w:rFonts w:ascii="宋体" w:hAnsi="宋体" w:cs="宋体"/>
                <w:color w:val="auto"/>
                <w:kern w:val="0"/>
                <w:szCs w:val="21"/>
                <w:highlight w:val="none"/>
              </w:rPr>
            </w:pPr>
          </w:p>
        </w:tc>
        <w:tc>
          <w:tcPr>
            <w:tcW w:w="793" w:type="pct"/>
            <w:vAlign w:val="center"/>
          </w:tcPr>
          <w:p w14:paraId="727FC503">
            <w:pPr>
              <w:widowControl/>
              <w:jc w:val="center"/>
              <w:rPr>
                <w:rFonts w:ascii="宋体" w:hAnsi="宋体" w:cs="宋体"/>
                <w:color w:val="auto"/>
                <w:kern w:val="0"/>
                <w:szCs w:val="21"/>
                <w:highlight w:val="none"/>
              </w:rPr>
            </w:pPr>
          </w:p>
        </w:tc>
        <w:tc>
          <w:tcPr>
            <w:tcW w:w="620" w:type="pct"/>
            <w:vAlign w:val="center"/>
          </w:tcPr>
          <w:p w14:paraId="32CDE8FF">
            <w:pPr>
              <w:widowControl/>
              <w:jc w:val="center"/>
              <w:rPr>
                <w:rFonts w:ascii="宋体" w:hAnsi="宋体" w:cs="宋体"/>
                <w:color w:val="auto"/>
                <w:kern w:val="0"/>
                <w:szCs w:val="21"/>
                <w:highlight w:val="none"/>
              </w:rPr>
            </w:pPr>
          </w:p>
        </w:tc>
      </w:tr>
      <w:tr w14:paraId="5CA2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1BE832C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（一）施工高度50m及以上的建筑幕墙安装工程。</w:t>
            </w:r>
          </w:p>
        </w:tc>
        <w:tc>
          <w:tcPr>
            <w:tcW w:w="793" w:type="pct"/>
            <w:vAlign w:val="center"/>
          </w:tcPr>
          <w:p w14:paraId="79FEA16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93" w:type="pct"/>
            <w:vAlign w:val="center"/>
          </w:tcPr>
          <w:p w14:paraId="3C1B00C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620" w:type="pct"/>
            <w:vAlign w:val="center"/>
          </w:tcPr>
          <w:p w14:paraId="0CA44BFF">
            <w:pPr>
              <w:widowControl/>
              <w:jc w:val="center"/>
              <w:rPr>
                <w:rFonts w:ascii="宋体" w:hAnsi="宋体" w:cs="宋体"/>
                <w:color w:val="auto"/>
                <w:kern w:val="0"/>
                <w:szCs w:val="21"/>
                <w:highlight w:val="none"/>
              </w:rPr>
            </w:pPr>
          </w:p>
        </w:tc>
      </w:tr>
      <w:tr w14:paraId="2C1C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7B34839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（二）跨度36m及以上的钢结构安装工程，或跨度60m及以上的网架和索膜结构安装工程。</w:t>
            </w:r>
          </w:p>
        </w:tc>
        <w:tc>
          <w:tcPr>
            <w:tcW w:w="793" w:type="pct"/>
            <w:vAlign w:val="center"/>
          </w:tcPr>
          <w:p w14:paraId="0B7525B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93" w:type="pct"/>
            <w:vAlign w:val="center"/>
          </w:tcPr>
          <w:p w14:paraId="410F7D1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620" w:type="pct"/>
            <w:vAlign w:val="center"/>
          </w:tcPr>
          <w:p w14:paraId="1EBDAB1E">
            <w:pPr>
              <w:widowControl/>
              <w:jc w:val="center"/>
              <w:rPr>
                <w:rFonts w:ascii="宋体" w:hAnsi="宋体" w:cs="宋体"/>
                <w:color w:val="auto"/>
                <w:kern w:val="0"/>
                <w:szCs w:val="21"/>
                <w:highlight w:val="none"/>
              </w:rPr>
            </w:pPr>
          </w:p>
        </w:tc>
      </w:tr>
      <w:tr w14:paraId="57F4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622D0BE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（三）开挖深度16m及以上的人工挖孔桩工程。</w:t>
            </w:r>
          </w:p>
        </w:tc>
        <w:tc>
          <w:tcPr>
            <w:tcW w:w="793" w:type="pct"/>
            <w:vAlign w:val="center"/>
          </w:tcPr>
          <w:p w14:paraId="6C43D74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93" w:type="pct"/>
            <w:vAlign w:val="center"/>
          </w:tcPr>
          <w:p w14:paraId="7278150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620" w:type="pct"/>
            <w:vAlign w:val="center"/>
          </w:tcPr>
          <w:p w14:paraId="269EFC42">
            <w:pPr>
              <w:widowControl/>
              <w:jc w:val="center"/>
              <w:rPr>
                <w:rFonts w:ascii="宋体" w:hAnsi="宋体" w:cs="宋体"/>
                <w:color w:val="auto"/>
                <w:kern w:val="0"/>
                <w:szCs w:val="21"/>
                <w:highlight w:val="none"/>
              </w:rPr>
            </w:pPr>
          </w:p>
        </w:tc>
      </w:tr>
      <w:tr w14:paraId="0CC6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049C4FC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（四）水下作业工程。</w:t>
            </w:r>
          </w:p>
        </w:tc>
        <w:tc>
          <w:tcPr>
            <w:tcW w:w="793" w:type="pct"/>
            <w:vAlign w:val="center"/>
          </w:tcPr>
          <w:p w14:paraId="6095609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93" w:type="pct"/>
            <w:vAlign w:val="center"/>
          </w:tcPr>
          <w:p w14:paraId="17C2775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620" w:type="pct"/>
            <w:vAlign w:val="center"/>
          </w:tcPr>
          <w:p w14:paraId="49650A0A">
            <w:pPr>
              <w:widowControl/>
              <w:jc w:val="center"/>
              <w:rPr>
                <w:rFonts w:ascii="宋体" w:hAnsi="宋体" w:cs="宋体"/>
                <w:color w:val="auto"/>
                <w:kern w:val="0"/>
                <w:szCs w:val="21"/>
                <w:highlight w:val="none"/>
              </w:rPr>
            </w:pPr>
          </w:p>
        </w:tc>
      </w:tr>
      <w:tr w14:paraId="3BB5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44B0CC3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（五）重量1000kN及以上的大型结构整体顶升、平移、转体等施工工艺。</w:t>
            </w:r>
          </w:p>
        </w:tc>
        <w:tc>
          <w:tcPr>
            <w:tcW w:w="793" w:type="pct"/>
            <w:vAlign w:val="center"/>
          </w:tcPr>
          <w:p w14:paraId="2B9F09E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93" w:type="pct"/>
            <w:vAlign w:val="center"/>
          </w:tcPr>
          <w:p w14:paraId="290FDB1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620" w:type="pct"/>
            <w:vAlign w:val="center"/>
          </w:tcPr>
          <w:p w14:paraId="112E55EC">
            <w:pPr>
              <w:widowControl/>
              <w:jc w:val="center"/>
              <w:rPr>
                <w:rFonts w:ascii="宋体" w:hAnsi="宋体" w:cs="宋体"/>
                <w:color w:val="auto"/>
                <w:kern w:val="0"/>
                <w:szCs w:val="21"/>
                <w:highlight w:val="none"/>
              </w:rPr>
            </w:pPr>
          </w:p>
        </w:tc>
      </w:tr>
      <w:tr w14:paraId="121DB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2" w:type="pct"/>
          </w:tcPr>
          <w:p w14:paraId="20AEE75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（六）采用新技术、新工艺、新材料、新设备可能影响工程施工安全，尚无国家、行业及地方技术标准的分部分项工程。</w:t>
            </w:r>
          </w:p>
        </w:tc>
        <w:tc>
          <w:tcPr>
            <w:tcW w:w="793" w:type="pct"/>
            <w:vAlign w:val="center"/>
          </w:tcPr>
          <w:p w14:paraId="3EA41A4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793" w:type="pct"/>
            <w:vAlign w:val="center"/>
          </w:tcPr>
          <w:p w14:paraId="7812C5F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620" w:type="pct"/>
            <w:vAlign w:val="center"/>
          </w:tcPr>
          <w:p w14:paraId="43C18CEF">
            <w:pPr>
              <w:widowControl/>
              <w:jc w:val="center"/>
              <w:rPr>
                <w:rFonts w:ascii="宋体" w:hAnsi="宋体" w:cs="宋体"/>
                <w:color w:val="auto"/>
                <w:kern w:val="0"/>
                <w:szCs w:val="21"/>
                <w:highlight w:val="none"/>
              </w:rPr>
            </w:pPr>
          </w:p>
        </w:tc>
      </w:tr>
    </w:tbl>
    <w:p w14:paraId="1A1D5608">
      <w:pPr>
        <w:rPr>
          <w:rFonts w:ascii="宋体" w:hAnsi="宋体" w:cs="宋体"/>
          <w:color w:val="auto"/>
          <w:highlight w:val="none"/>
        </w:rPr>
      </w:pPr>
    </w:p>
    <w:p w14:paraId="0AA2178C">
      <w:pPr>
        <w:widowControl/>
        <w:topLinePunct/>
        <w:adjustRightInd w:val="0"/>
        <w:snapToGrid w:val="0"/>
        <w:spacing w:line="360" w:lineRule="auto"/>
        <w:ind w:firstLine="496" w:firstLineChars="200"/>
        <w:jc w:val="left"/>
        <w:rPr>
          <w:rFonts w:ascii="宋体" w:hAnsi="宋体" w:cs="宋体"/>
          <w:color w:val="auto"/>
          <w:spacing w:val="4"/>
          <w:kern w:val="0"/>
          <w:sz w:val="24"/>
          <w:szCs w:val="24"/>
          <w:highlight w:val="none"/>
        </w:rPr>
      </w:pPr>
    </w:p>
    <w:p w14:paraId="30BB8E80">
      <w:pPr>
        <w:pStyle w:val="40"/>
        <w:ind w:right="2480" w:firstLine="3543" w:firstLineChars="1429"/>
        <w:jc w:val="left"/>
        <w:rPr>
          <w:rFonts w:ascii="宋体" w:hAnsi="宋体" w:cs="宋体"/>
          <w:color w:val="auto"/>
          <w:szCs w:val="20"/>
          <w:highlight w:val="none"/>
        </w:rPr>
      </w:pPr>
      <w:r>
        <w:rPr>
          <w:rFonts w:hint="eastAsia" w:ascii="宋体" w:hAnsi="宋体" w:cs="宋体"/>
          <w:color w:val="auto"/>
          <w:szCs w:val="20"/>
          <w:highlight w:val="none"/>
        </w:rPr>
        <w:t>投标人：　　（盖章）</w:t>
      </w:r>
    </w:p>
    <w:p w14:paraId="0689B6A6">
      <w:pPr>
        <w:pStyle w:val="40"/>
        <w:ind w:right="248" w:firstLine="3543" w:firstLineChars="1429"/>
        <w:jc w:val="left"/>
        <w:rPr>
          <w:rFonts w:ascii="宋体" w:hAnsi="宋体" w:cs="宋体"/>
          <w:color w:val="auto"/>
          <w:szCs w:val="20"/>
          <w:highlight w:val="none"/>
        </w:rPr>
      </w:pPr>
      <w:r>
        <w:rPr>
          <w:rFonts w:hint="eastAsia" w:ascii="宋体" w:hAnsi="宋体" w:cs="宋体"/>
          <w:color w:val="auto"/>
          <w:szCs w:val="20"/>
          <w:highlight w:val="none"/>
        </w:rPr>
        <w:t>法定代表人或授权代理人(签字或盖章)：</w:t>
      </w:r>
    </w:p>
    <w:p w14:paraId="5FC89806">
      <w:pPr>
        <w:pStyle w:val="40"/>
        <w:ind w:right="992" w:firstLine="3543" w:firstLineChars="1429"/>
        <w:rPr>
          <w:rFonts w:ascii="宋体" w:hAnsi="宋体" w:cs="宋体"/>
          <w:color w:val="auto"/>
          <w:szCs w:val="20"/>
          <w:highlight w:val="none"/>
        </w:rPr>
      </w:pPr>
      <w:r>
        <w:rPr>
          <w:rFonts w:hint="eastAsia" w:ascii="宋体" w:hAnsi="宋体" w:cs="宋体"/>
          <w:color w:val="auto"/>
          <w:szCs w:val="20"/>
          <w:highlight w:val="none"/>
        </w:rPr>
        <w:t>日期：　　　年　　月　　日</w:t>
      </w:r>
    </w:p>
    <w:p w14:paraId="16DBE1C1">
      <w:pPr>
        <w:spacing w:line="360" w:lineRule="auto"/>
        <w:ind w:firstLine="5920" w:firstLineChars="1850"/>
        <w:rPr>
          <w:rFonts w:ascii="宋体" w:hAnsi="宋体" w:cs="宋体"/>
          <w:b/>
          <w:bCs/>
          <w:color w:val="auto"/>
          <w:szCs w:val="21"/>
          <w:highlight w:val="none"/>
        </w:rPr>
      </w:pPr>
      <w:r>
        <w:rPr>
          <w:rFonts w:ascii="宋体" w:hAnsi="宋体" w:cs="宋体"/>
          <w:color w:val="auto"/>
          <w:sz w:val="32"/>
          <w:szCs w:val="32"/>
          <w:highlight w:val="none"/>
        </w:rPr>
        <w:br w:type="page"/>
      </w:r>
    </w:p>
    <w:p w14:paraId="5D80539D">
      <w:pPr>
        <w:tabs>
          <w:tab w:val="left" w:pos="720"/>
        </w:tabs>
        <w:snapToGrid w:val="0"/>
        <w:spacing w:line="360" w:lineRule="auto"/>
        <w:rPr>
          <w:rFonts w:ascii="宋体" w:hAnsi="宋体" w:cs="宋体"/>
          <w:color w:val="auto"/>
          <w:szCs w:val="21"/>
          <w:highlight w:val="none"/>
        </w:rPr>
      </w:pPr>
    </w:p>
    <w:p w14:paraId="5D70A3B4">
      <w:pPr>
        <w:rPr>
          <w:rFonts w:ascii="宋体" w:hAnsi="宋体" w:cs="宋体"/>
          <w:color w:val="auto"/>
          <w:sz w:val="32"/>
          <w:szCs w:val="32"/>
          <w:highlight w:val="none"/>
        </w:rPr>
      </w:pPr>
    </w:p>
    <w:p w14:paraId="0FC81C1F">
      <w:pPr>
        <w:pStyle w:val="40"/>
        <w:ind w:firstLine="899"/>
        <w:rPr>
          <w:rFonts w:ascii="宋体" w:hAnsi="宋体" w:cs="宋体"/>
          <w:b/>
          <w:bCs/>
          <w:color w:val="auto"/>
          <w:sz w:val="44"/>
          <w:szCs w:val="44"/>
          <w:highlight w:val="none"/>
        </w:rPr>
      </w:pPr>
    </w:p>
    <w:p w14:paraId="5E29AF14">
      <w:pPr>
        <w:pStyle w:val="40"/>
        <w:ind w:firstLine="899"/>
        <w:rPr>
          <w:rFonts w:ascii="宋体" w:hAnsi="宋体" w:cs="宋体"/>
          <w:b/>
          <w:bCs/>
          <w:color w:val="auto"/>
          <w:sz w:val="44"/>
          <w:szCs w:val="44"/>
          <w:highlight w:val="none"/>
        </w:rPr>
      </w:pPr>
    </w:p>
    <w:p w14:paraId="40F5BD32">
      <w:pPr>
        <w:rPr>
          <w:rFonts w:ascii="宋体" w:hAnsi="宋体" w:cs="宋体"/>
          <w:b/>
          <w:color w:val="auto"/>
          <w:sz w:val="24"/>
          <w:szCs w:val="24"/>
          <w:highlight w:val="none"/>
        </w:rPr>
      </w:pPr>
      <w:r>
        <w:rPr>
          <w:rFonts w:hint="eastAsia" w:ascii="宋体" w:hAnsi="宋体" w:cs="宋体"/>
          <w:b/>
          <w:bCs/>
          <w:color w:val="auto"/>
          <w:sz w:val="44"/>
          <w:szCs w:val="44"/>
          <w:highlight w:val="none"/>
        </w:rPr>
        <w:t>第二部分  投标文件经济标部分（部分格式）</w:t>
      </w:r>
      <w:r>
        <w:rPr>
          <w:rFonts w:hint="eastAsia" w:ascii="宋体" w:hAnsi="宋体" w:cs="宋体"/>
          <w:b/>
          <w:color w:val="auto"/>
          <w:highlight w:val="none"/>
        </w:rPr>
        <w:br w:type="page"/>
      </w:r>
      <w:r>
        <w:rPr>
          <w:rFonts w:hint="eastAsia" w:ascii="宋体" w:hAnsi="宋体" w:cs="宋体"/>
          <w:b/>
          <w:color w:val="auto"/>
          <w:sz w:val="24"/>
          <w:szCs w:val="24"/>
          <w:highlight w:val="none"/>
        </w:rPr>
        <w:t>经济部分格式1：经济标封面</w:t>
      </w:r>
    </w:p>
    <w:p w14:paraId="4E482D11">
      <w:pPr>
        <w:pStyle w:val="40"/>
        <w:ind w:firstLine="496"/>
        <w:rPr>
          <w:rFonts w:ascii="宋体" w:hAnsi="宋体" w:cs="宋体"/>
          <w:color w:val="auto"/>
          <w:highlight w:val="none"/>
        </w:rPr>
      </w:pPr>
    </w:p>
    <w:p w14:paraId="3798F725">
      <w:pPr>
        <w:pStyle w:val="40"/>
        <w:ind w:firstLine="496"/>
        <w:rPr>
          <w:rFonts w:ascii="宋体" w:hAnsi="宋体" w:cs="宋体"/>
          <w:color w:val="auto"/>
          <w:highlight w:val="none"/>
        </w:rPr>
      </w:pPr>
    </w:p>
    <w:p w14:paraId="42E48276">
      <w:pPr>
        <w:pStyle w:val="46"/>
        <w:rPr>
          <w:rFonts w:ascii="宋体" w:hAnsi="宋体" w:eastAsia="宋体" w:cs="宋体"/>
          <w:b w:val="0"/>
          <w:color w:val="auto"/>
          <w:highlight w:val="none"/>
          <w:u w:val="single"/>
        </w:rPr>
      </w:pPr>
      <w:r>
        <w:rPr>
          <w:rFonts w:hint="eastAsia" w:ascii="宋体" w:hAnsi="宋体" w:eastAsia="宋体" w:cs="宋体"/>
          <w:b w:val="0"/>
          <w:color w:val="auto"/>
          <w:highlight w:val="none"/>
          <w:u w:val="single"/>
        </w:rPr>
        <w:t xml:space="preserve">[工程名称] </w:t>
      </w:r>
    </w:p>
    <w:p w14:paraId="0F28B0F5">
      <w:pPr>
        <w:pStyle w:val="40"/>
        <w:ind w:firstLine="496"/>
        <w:rPr>
          <w:rFonts w:ascii="宋体" w:hAnsi="宋体" w:cs="宋体"/>
          <w:color w:val="auto"/>
          <w:highlight w:val="none"/>
        </w:rPr>
      </w:pPr>
    </w:p>
    <w:p w14:paraId="1747BB85">
      <w:pPr>
        <w:pStyle w:val="40"/>
        <w:ind w:firstLine="496"/>
        <w:rPr>
          <w:rFonts w:ascii="宋体" w:hAnsi="宋体" w:cs="宋体"/>
          <w:color w:val="auto"/>
          <w:highlight w:val="none"/>
        </w:rPr>
      </w:pPr>
    </w:p>
    <w:p w14:paraId="27CC2911">
      <w:pPr>
        <w:pStyle w:val="40"/>
        <w:ind w:firstLine="496"/>
        <w:rPr>
          <w:rFonts w:ascii="宋体" w:hAnsi="宋体" w:cs="宋体"/>
          <w:color w:val="auto"/>
          <w:highlight w:val="none"/>
        </w:rPr>
      </w:pPr>
    </w:p>
    <w:p w14:paraId="19BB6F9C">
      <w:pPr>
        <w:pStyle w:val="40"/>
        <w:ind w:firstLine="496"/>
        <w:rPr>
          <w:rFonts w:ascii="宋体" w:hAnsi="宋体" w:cs="宋体"/>
          <w:color w:val="auto"/>
          <w:highlight w:val="none"/>
        </w:rPr>
      </w:pPr>
    </w:p>
    <w:p w14:paraId="31078A7D">
      <w:pPr>
        <w:pStyle w:val="41"/>
        <w:rPr>
          <w:rFonts w:ascii="宋体" w:hAnsi="宋体" w:eastAsia="宋体" w:cs="宋体"/>
          <w:b w:val="0"/>
          <w:color w:val="auto"/>
          <w:highlight w:val="none"/>
        </w:rPr>
      </w:pPr>
      <w:r>
        <w:rPr>
          <w:rFonts w:hint="eastAsia" w:ascii="宋体" w:hAnsi="宋体" w:eastAsia="宋体" w:cs="宋体"/>
          <w:b w:val="0"/>
          <w:color w:val="auto"/>
          <w:highlight w:val="none"/>
        </w:rPr>
        <w:t>投标文件</w:t>
      </w:r>
    </w:p>
    <w:p w14:paraId="4D681238">
      <w:pPr>
        <w:pStyle w:val="46"/>
        <w:rPr>
          <w:rFonts w:ascii="宋体" w:hAnsi="宋体" w:eastAsia="宋体" w:cs="宋体"/>
          <w:b w:val="0"/>
          <w:color w:val="auto"/>
          <w:highlight w:val="none"/>
        </w:rPr>
      </w:pPr>
      <w:r>
        <w:rPr>
          <w:rFonts w:hint="eastAsia" w:ascii="宋体" w:hAnsi="宋体" w:eastAsia="宋体" w:cs="宋体"/>
          <w:b w:val="0"/>
          <w:color w:val="auto"/>
          <w:highlight w:val="none"/>
        </w:rPr>
        <w:t>第二册 经济标书</w:t>
      </w:r>
    </w:p>
    <w:p w14:paraId="1B09BD07">
      <w:pPr>
        <w:pStyle w:val="40"/>
        <w:ind w:firstLine="496"/>
        <w:rPr>
          <w:rFonts w:ascii="宋体" w:hAnsi="宋体" w:cs="宋体"/>
          <w:color w:val="auto"/>
          <w:highlight w:val="none"/>
        </w:rPr>
      </w:pPr>
    </w:p>
    <w:p w14:paraId="3EBE6C5D">
      <w:pPr>
        <w:pStyle w:val="40"/>
        <w:ind w:firstLine="496"/>
        <w:rPr>
          <w:rFonts w:ascii="宋体" w:hAnsi="宋体" w:cs="宋体"/>
          <w:color w:val="auto"/>
          <w:highlight w:val="none"/>
        </w:rPr>
      </w:pPr>
    </w:p>
    <w:p w14:paraId="6812EF28">
      <w:pPr>
        <w:pStyle w:val="40"/>
        <w:ind w:firstLine="496"/>
        <w:rPr>
          <w:rFonts w:ascii="宋体" w:hAnsi="宋体" w:cs="宋体"/>
          <w:color w:val="auto"/>
          <w:highlight w:val="none"/>
        </w:rPr>
      </w:pPr>
    </w:p>
    <w:p w14:paraId="5916177E">
      <w:pPr>
        <w:pStyle w:val="40"/>
        <w:ind w:firstLine="496"/>
        <w:rPr>
          <w:rFonts w:ascii="宋体" w:hAnsi="宋体" w:cs="宋体"/>
          <w:color w:val="auto"/>
          <w:highlight w:val="none"/>
        </w:rPr>
      </w:pPr>
    </w:p>
    <w:p w14:paraId="3F3B7962">
      <w:pPr>
        <w:pStyle w:val="40"/>
        <w:ind w:firstLine="496"/>
        <w:rPr>
          <w:rFonts w:ascii="宋体" w:hAnsi="宋体" w:cs="宋体"/>
          <w:color w:val="auto"/>
          <w:highlight w:val="none"/>
        </w:rPr>
      </w:pPr>
    </w:p>
    <w:p w14:paraId="6C0352A1">
      <w:pPr>
        <w:pStyle w:val="40"/>
        <w:ind w:firstLine="496"/>
        <w:rPr>
          <w:rFonts w:ascii="宋体" w:hAnsi="宋体" w:cs="宋体"/>
          <w:color w:val="auto"/>
          <w:highlight w:val="none"/>
        </w:rPr>
      </w:pPr>
    </w:p>
    <w:p w14:paraId="13FFCAB9">
      <w:pPr>
        <w:pStyle w:val="45"/>
        <w:ind w:firstLine="616"/>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 xml:space="preserve">       （填写投标人单位名称）       （盖章）</w:t>
      </w:r>
    </w:p>
    <w:p w14:paraId="18C7CCCE">
      <w:pPr>
        <w:pStyle w:val="45"/>
        <w:ind w:firstLine="616"/>
        <w:rPr>
          <w:rFonts w:ascii="宋体" w:hAnsi="宋体" w:cs="宋体"/>
          <w:color w:val="auto"/>
          <w:highlight w:val="none"/>
        </w:rPr>
      </w:pPr>
    </w:p>
    <w:p w14:paraId="28C1E263">
      <w:pPr>
        <w:pStyle w:val="45"/>
        <w:ind w:firstLine="616"/>
        <w:rPr>
          <w:rFonts w:ascii="宋体" w:hAnsi="宋体" w:cs="宋体"/>
          <w:color w:val="auto"/>
          <w:highlight w:val="none"/>
        </w:rPr>
      </w:pPr>
      <w:r>
        <w:rPr>
          <w:rFonts w:hint="eastAsia" w:ascii="宋体" w:hAnsi="宋体" w:cs="宋体"/>
          <w:color w:val="auto"/>
          <w:highlight w:val="none"/>
        </w:rPr>
        <w:t>法定代表人或</w:t>
      </w:r>
    </w:p>
    <w:p w14:paraId="7F1708E3">
      <w:pPr>
        <w:pStyle w:val="45"/>
        <w:ind w:firstLine="616"/>
        <w:rPr>
          <w:rFonts w:ascii="宋体" w:hAnsi="宋体" w:cs="宋体"/>
          <w:color w:val="auto"/>
          <w:highlight w:val="none"/>
        </w:rPr>
      </w:pPr>
      <w:r>
        <w:rPr>
          <w:rFonts w:hint="eastAsia" w:ascii="宋体" w:hAnsi="宋体" w:cs="宋体"/>
          <w:color w:val="auto"/>
          <w:highlight w:val="none"/>
        </w:rPr>
        <w:t>其委托代理人：</w:t>
      </w:r>
      <w:r>
        <w:rPr>
          <w:rFonts w:hint="eastAsia" w:ascii="宋体" w:hAnsi="宋体" w:cs="宋体"/>
          <w:color w:val="auto"/>
          <w:highlight w:val="none"/>
          <w:u w:val="single"/>
        </w:rPr>
        <w:t xml:space="preserve">                        （签字或盖章）</w:t>
      </w:r>
    </w:p>
    <w:p w14:paraId="55BA2248">
      <w:pPr>
        <w:pStyle w:val="45"/>
        <w:ind w:firstLine="616"/>
        <w:rPr>
          <w:rFonts w:ascii="宋体" w:hAnsi="宋体" w:cs="宋体"/>
          <w:color w:val="auto"/>
          <w:highlight w:val="none"/>
        </w:rPr>
      </w:pPr>
      <w:r>
        <w:rPr>
          <w:rFonts w:hint="eastAsia" w:ascii="宋体" w:hAnsi="宋体" w:cs="宋体"/>
          <w:color w:val="auto"/>
          <w:highlight w:val="none"/>
        </w:rPr>
        <w:t>日  期：</w:t>
      </w:r>
    </w:p>
    <w:p w14:paraId="13856BF5">
      <w:pPr>
        <w:rPr>
          <w:rFonts w:ascii="宋体" w:hAnsi="宋体" w:cs="宋体"/>
          <w:color w:val="auto"/>
          <w:highlight w:val="none"/>
        </w:rPr>
      </w:pPr>
    </w:p>
    <w:p w14:paraId="1863F58A">
      <w:pPr>
        <w:rPr>
          <w:rFonts w:ascii="宋体" w:hAnsi="宋体" w:cs="宋体"/>
          <w:color w:val="auto"/>
          <w:highlight w:val="none"/>
        </w:rPr>
      </w:pPr>
    </w:p>
    <w:p w14:paraId="5CCFB747">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4898B6AA">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目  录</w:t>
      </w:r>
    </w:p>
    <w:p w14:paraId="5CF32CE8">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一、广州建设工程施工招标投标书</w:t>
      </w:r>
    </w:p>
    <w:p w14:paraId="189F9E96">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二、工程量清单计价表</w:t>
      </w:r>
    </w:p>
    <w:p w14:paraId="1AA8912A">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三、参与编制经济标投标文件人员名单</w:t>
      </w:r>
    </w:p>
    <w:p w14:paraId="33D813B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四、对投标文件编制的承诺</w:t>
      </w:r>
    </w:p>
    <w:p w14:paraId="68508951">
      <w:pPr>
        <w:pStyle w:val="11"/>
        <w:rPr>
          <w:color w:val="auto"/>
          <w:highlight w:val="none"/>
        </w:rPr>
      </w:pPr>
      <w:r>
        <w:rPr>
          <w:rFonts w:hint="eastAsia" w:hAnsi="宋体" w:cs="宋体"/>
          <w:color w:val="auto"/>
          <w:sz w:val="24"/>
          <w:szCs w:val="24"/>
          <w:highlight w:val="none"/>
        </w:rPr>
        <w:t>五、</w:t>
      </w:r>
      <w:r>
        <w:rPr>
          <w:rFonts w:hint="eastAsia" w:hAnsi="宋体" w:cs="宋体"/>
          <w:color w:val="auto"/>
          <w:kern w:val="2"/>
          <w:sz w:val="24"/>
          <w:szCs w:val="24"/>
          <w:highlight w:val="none"/>
        </w:rPr>
        <w:t>其他投标人认为须提交的资料</w:t>
      </w:r>
    </w:p>
    <w:p w14:paraId="77E955DB">
      <w:pPr>
        <w:rPr>
          <w:rFonts w:ascii="宋体" w:hAnsi="宋体" w:cs="宋体"/>
          <w:color w:val="auto"/>
          <w:highlight w:val="none"/>
        </w:rPr>
      </w:pPr>
    </w:p>
    <w:p w14:paraId="54532554">
      <w:pPr>
        <w:rPr>
          <w:rFonts w:ascii="宋体" w:hAnsi="宋体" w:cs="宋体"/>
          <w:b/>
          <w:bCs/>
          <w:color w:val="auto"/>
          <w:sz w:val="24"/>
          <w:szCs w:val="24"/>
          <w:highlight w:val="none"/>
          <w:lang w:val="zh-CN"/>
        </w:rPr>
      </w:pPr>
      <w:r>
        <w:rPr>
          <w:rFonts w:hint="eastAsia" w:ascii="宋体" w:hAnsi="宋体" w:cs="宋体"/>
          <w:color w:val="auto"/>
          <w:highlight w:val="none"/>
        </w:rPr>
        <w:br w:type="page"/>
      </w:r>
      <w:r>
        <w:rPr>
          <w:rFonts w:hint="eastAsia" w:ascii="宋体" w:hAnsi="宋体" w:cs="宋体"/>
          <w:bCs/>
          <w:color w:val="auto"/>
          <w:sz w:val="24"/>
          <w:szCs w:val="24"/>
          <w:highlight w:val="none"/>
        </w:rPr>
        <w:t>★经济部分格式2：广州建设工程施工招标投标书</w:t>
      </w:r>
    </w:p>
    <w:p w14:paraId="02ECE739">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14:paraId="40F0D36F">
      <w:pPr>
        <w:autoSpaceDE w:val="0"/>
        <w:autoSpaceDN w:val="0"/>
        <w:adjustRightInd w:val="0"/>
        <w:ind w:left="-540" w:leftChars="-257" w:firstLine="1135" w:firstLineChars="257"/>
        <w:jc w:val="center"/>
        <w:rPr>
          <w:rFonts w:ascii="宋体" w:hAnsi="宋体" w:cs="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23"/>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1"/>
        <w:gridCol w:w="4548"/>
      </w:tblGrid>
      <w:tr w14:paraId="06583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vAlign w:val="center"/>
          </w:tcPr>
          <w:p w14:paraId="6BD8B668">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工 程 名 称</w:t>
            </w:r>
          </w:p>
        </w:tc>
        <w:tc>
          <w:tcPr>
            <w:tcW w:w="4548" w:type="dxa"/>
            <w:tcBorders>
              <w:top w:val="single" w:color="auto" w:sz="4" w:space="0"/>
              <w:left w:val="single" w:color="auto" w:sz="4" w:space="0"/>
              <w:bottom w:val="single" w:color="auto" w:sz="4" w:space="0"/>
              <w:right w:val="single" w:color="auto" w:sz="4" w:space="0"/>
            </w:tcBorders>
            <w:vAlign w:val="center"/>
          </w:tcPr>
          <w:p w14:paraId="45317E2E">
            <w:pPr>
              <w:autoSpaceDE w:val="0"/>
              <w:autoSpaceDN w:val="0"/>
              <w:adjustRightInd w:val="0"/>
              <w:jc w:val="center"/>
              <w:rPr>
                <w:rFonts w:ascii="宋体" w:hAnsi="宋体" w:cs="宋体"/>
                <w:b/>
                <w:bCs/>
                <w:color w:val="auto"/>
                <w:sz w:val="24"/>
                <w:szCs w:val="24"/>
                <w:highlight w:val="none"/>
                <w:lang w:val="zh-CN"/>
              </w:rPr>
            </w:pPr>
          </w:p>
        </w:tc>
      </w:tr>
      <w:tr w14:paraId="22559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vAlign w:val="center"/>
          </w:tcPr>
          <w:p w14:paraId="481BA7FD">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4548" w:type="dxa"/>
            <w:tcBorders>
              <w:top w:val="single" w:color="auto" w:sz="4" w:space="0"/>
              <w:left w:val="single" w:color="auto" w:sz="4" w:space="0"/>
              <w:bottom w:val="single" w:color="auto" w:sz="4" w:space="0"/>
              <w:right w:val="single" w:color="auto" w:sz="4" w:space="0"/>
            </w:tcBorders>
            <w:vAlign w:val="center"/>
          </w:tcPr>
          <w:p w14:paraId="5E8FC786">
            <w:pPr>
              <w:autoSpaceDE w:val="0"/>
              <w:autoSpaceDN w:val="0"/>
              <w:adjustRightInd w:val="0"/>
              <w:jc w:val="center"/>
              <w:rPr>
                <w:rFonts w:ascii="宋体" w:hAnsi="宋体" w:cs="宋体"/>
                <w:b/>
                <w:bCs/>
                <w:color w:val="auto"/>
                <w:sz w:val="24"/>
                <w:szCs w:val="24"/>
                <w:highlight w:val="none"/>
                <w:lang w:val="zh-CN"/>
              </w:rPr>
            </w:pPr>
          </w:p>
        </w:tc>
      </w:tr>
      <w:tr w14:paraId="5E535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vAlign w:val="center"/>
          </w:tcPr>
          <w:p w14:paraId="692C2F6E">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4548" w:type="dxa"/>
            <w:tcBorders>
              <w:top w:val="single" w:color="auto" w:sz="4" w:space="0"/>
              <w:left w:val="single" w:color="auto" w:sz="4" w:space="0"/>
              <w:bottom w:val="single" w:color="auto" w:sz="4" w:space="0"/>
              <w:right w:val="single" w:color="auto" w:sz="4" w:space="0"/>
            </w:tcBorders>
            <w:vAlign w:val="center"/>
          </w:tcPr>
          <w:p w14:paraId="05B26BAA">
            <w:pPr>
              <w:autoSpaceDE w:val="0"/>
              <w:autoSpaceDN w:val="0"/>
              <w:adjustRightInd w:val="0"/>
              <w:jc w:val="center"/>
              <w:rPr>
                <w:rFonts w:ascii="宋体" w:hAnsi="宋体" w:cs="宋体"/>
                <w:b/>
                <w:bCs/>
                <w:color w:val="auto"/>
                <w:sz w:val="24"/>
                <w:szCs w:val="24"/>
                <w:highlight w:val="none"/>
                <w:lang w:val="zh-CN"/>
              </w:rPr>
            </w:pPr>
          </w:p>
        </w:tc>
      </w:tr>
      <w:tr w14:paraId="5C5A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vAlign w:val="center"/>
          </w:tcPr>
          <w:p w14:paraId="3BC98CA4">
            <w:pPr>
              <w:widowControl/>
              <w:jc w:val="center"/>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4548" w:type="dxa"/>
            <w:tcBorders>
              <w:top w:val="single" w:color="auto" w:sz="4" w:space="0"/>
              <w:left w:val="single" w:color="auto" w:sz="4" w:space="0"/>
              <w:bottom w:val="single" w:color="auto" w:sz="4" w:space="0"/>
              <w:right w:val="single" w:color="auto" w:sz="4" w:space="0"/>
            </w:tcBorders>
            <w:vAlign w:val="center"/>
          </w:tcPr>
          <w:p w14:paraId="5413C949">
            <w:pPr>
              <w:autoSpaceDE w:val="0"/>
              <w:autoSpaceDN w:val="0"/>
              <w:adjustRightInd w:val="0"/>
              <w:jc w:val="center"/>
              <w:rPr>
                <w:rFonts w:ascii="宋体" w:hAnsi="宋体" w:cs="宋体"/>
                <w:b/>
                <w:bCs/>
                <w:color w:val="auto"/>
                <w:sz w:val="24"/>
                <w:szCs w:val="24"/>
                <w:highlight w:val="none"/>
                <w:lang w:val="zh-CN"/>
              </w:rPr>
            </w:pPr>
          </w:p>
        </w:tc>
      </w:tr>
      <w:tr w14:paraId="2998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vAlign w:val="center"/>
          </w:tcPr>
          <w:p w14:paraId="053BFC5C">
            <w:pPr>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投 标 总</w:t>
            </w: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lang w:val="zh-CN"/>
              </w:rPr>
              <w:t>工 期</w:t>
            </w:r>
          </w:p>
        </w:tc>
        <w:tc>
          <w:tcPr>
            <w:tcW w:w="4548" w:type="dxa"/>
            <w:tcBorders>
              <w:top w:val="single" w:color="auto" w:sz="4" w:space="0"/>
              <w:left w:val="single" w:color="auto" w:sz="4" w:space="0"/>
              <w:bottom w:val="single" w:color="auto" w:sz="4" w:space="0"/>
              <w:right w:val="single" w:color="auto" w:sz="4" w:space="0"/>
            </w:tcBorders>
            <w:vAlign w:val="center"/>
          </w:tcPr>
          <w:p w14:paraId="46350639">
            <w:pPr>
              <w:autoSpaceDE w:val="0"/>
              <w:autoSpaceDN w:val="0"/>
              <w:adjustRightInd w:val="0"/>
              <w:jc w:val="center"/>
              <w:rPr>
                <w:rFonts w:ascii="宋体" w:hAnsi="宋体" w:cs="宋体"/>
                <w:b/>
                <w:bCs/>
                <w:color w:val="auto"/>
                <w:sz w:val="24"/>
                <w:szCs w:val="24"/>
                <w:highlight w:val="none"/>
                <w:lang w:val="zh-CN"/>
              </w:rPr>
            </w:pPr>
          </w:p>
        </w:tc>
      </w:tr>
      <w:tr w14:paraId="7885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vAlign w:val="center"/>
          </w:tcPr>
          <w:p w14:paraId="183F6BCD">
            <w:pPr>
              <w:jc w:val="center"/>
              <w:rPr>
                <w:rFonts w:ascii="宋体" w:hAnsi="宋体" w:cs="宋体"/>
                <w:b/>
                <w:color w:val="auto"/>
                <w:sz w:val="24"/>
                <w:szCs w:val="24"/>
                <w:highlight w:val="none"/>
              </w:rPr>
            </w:pPr>
            <w:r>
              <w:rPr>
                <w:rFonts w:hint="eastAsia" w:ascii="宋体" w:hAnsi="宋体" w:cs="宋体"/>
                <w:b/>
                <w:color w:val="auto"/>
                <w:sz w:val="24"/>
                <w:szCs w:val="24"/>
                <w:highlight w:val="none"/>
                <w:lang w:val="zh-CN"/>
              </w:rPr>
              <w:t>工程质量标准</w:t>
            </w:r>
          </w:p>
        </w:tc>
        <w:tc>
          <w:tcPr>
            <w:tcW w:w="4548" w:type="dxa"/>
            <w:tcBorders>
              <w:top w:val="single" w:color="auto" w:sz="4" w:space="0"/>
              <w:left w:val="single" w:color="auto" w:sz="4" w:space="0"/>
              <w:bottom w:val="single" w:color="auto" w:sz="4" w:space="0"/>
              <w:right w:val="single" w:color="auto" w:sz="4" w:space="0"/>
            </w:tcBorders>
            <w:vAlign w:val="center"/>
          </w:tcPr>
          <w:p w14:paraId="6157FF86">
            <w:pPr>
              <w:autoSpaceDE w:val="0"/>
              <w:autoSpaceDN w:val="0"/>
              <w:adjustRightInd w:val="0"/>
              <w:jc w:val="center"/>
              <w:rPr>
                <w:rFonts w:ascii="宋体" w:hAnsi="宋体" w:cs="宋体"/>
                <w:b/>
                <w:bCs/>
                <w:color w:val="auto"/>
                <w:sz w:val="24"/>
                <w:szCs w:val="24"/>
                <w:highlight w:val="none"/>
                <w:lang w:val="zh-CN"/>
              </w:rPr>
            </w:pPr>
          </w:p>
        </w:tc>
      </w:tr>
      <w:tr w14:paraId="4F9C6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vAlign w:val="center"/>
          </w:tcPr>
          <w:p w14:paraId="13A39E7F">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保 修 期 限</w:t>
            </w:r>
          </w:p>
        </w:tc>
        <w:tc>
          <w:tcPr>
            <w:tcW w:w="4548" w:type="dxa"/>
            <w:tcBorders>
              <w:top w:val="single" w:color="auto" w:sz="4" w:space="0"/>
              <w:left w:val="single" w:color="auto" w:sz="4" w:space="0"/>
              <w:bottom w:val="single" w:color="auto" w:sz="4" w:space="0"/>
              <w:right w:val="single" w:color="auto" w:sz="4" w:space="0"/>
            </w:tcBorders>
            <w:vAlign w:val="center"/>
          </w:tcPr>
          <w:p w14:paraId="4745C19E">
            <w:pPr>
              <w:autoSpaceDE w:val="0"/>
              <w:autoSpaceDN w:val="0"/>
              <w:adjustRightInd w:val="0"/>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五年</w:t>
            </w:r>
          </w:p>
        </w:tc>
      </w:tr>
    </w:tbl>
    <w:p w14:paraId="6DF722F5">
      <w:pPr>
        <w:rPr>
          <w:rFonts w:ascii="宋体" w:hAnsi="宋体" w:cs="宋体"/>
          <w:color w:val="auto"/>
          <w:highlight w:val="none"/>
        </w:rPr>
      </w:pPr>
    </w:p>
    <w:p w14:paraId="4E67CCC2">
      <w:pPr>
        <w:pStyle w:val="22"/>
        <w:ind w:left="420" w:firstLine="420"/>
        <w:rPr>
          <w:rFonts w:ascii="宋体" w:hAnsi="宋体" w:cs="宋体"/>
          <w:color w:val="auto"/>
          <w:highlight w:val="none"/>
        </w:rPr>
      </w:pPr>
    </w:p>
    <w:p w14:paraId="348F6A9C">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r>
        <w:rPr>
          <w:rFonts w:hint="eastAsia" w:ascii="宋体" w:hAnsi="宋体" w:cs="宋体"/>
          <w:b/>
          <w:color w:val="auto"/>
          <w:sz w:val="24"/>
          <w:szCs w:val="24"/>
          <w:highlight w:val="none"/>
        </w:rPr>
        <w:t>经济部分格式3：工程量清单计价表</w:t>
      </w:r>
    </w:p>
    <w:p w14:paraId="2395AE99">
      <w:pPr>
        <w:pStyle w:val="39"/>
        <w:spacing w:before="100" w:beforeAutospacing="1" w:after="100" w:afterAutospacing="1" w:line="24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工程量清单计价表</w:t>
      </w:r>
    </w:p>
    <w:p w14:paraId="40EBDE09">
      <w:pPr>
        <w:pStyle w:val="40"/>
        <w:ind w:firstLine="0" w:firstLineChars="0"/>
        <w:jc w:val="center"/>
        <w:rPr>
          <w:rFonts w:ascii="宋体" w:hAnsi="宋体" w:cs="宋体"/>
          <w:b/>
          <w:color w:val="auto"/>
          <w:highlight w:val="none"/>
        </w:rPr>
      </w:pPr>
      <w:r>
        <w:rPr>
          <w:rFonts w:hint="eastAsia" w:ascii="宋体" w:hAnsi="宋体" w:cs="宋体"/>
          <w:b/>
          <w:color w:val="auto"/>
          <w:highlight w:val="none"/>
        </w:rPr>
        <w:t>本部分内容详见招标文件第七章工程量清单</w:t>
      </w:r>
      <w:bookmarkEnd w:id="32"/>
      <w:r>
        <w:rPr>
          <w:rFonts w:hint="eastAsia" w:ascii="宋体" w:hAnsi="宋体" w:cs="宋体"/>
          <w:b/>
          <w:color w:val="auto"/>
          <w:highlight w:val="none"/>
        </w:rPr>
        <w:t>。</w:t>
      </w:r>
    </w:p>
    <w:p w14:paraId="5C6DA4FD">
      <w:pPr>
        <w:pStyle w:val="40"/>
        <w:ind w:firstLine="496"/>
        <w:rPr>
          <w:rFonts w:ascii="宋体" w:hAnsi="宋体" w:cs="宋体"/>
          <w:color w:val="auto"/>
          <w:highlight w:val="none"/>
        </w:rPr>
      </w:pPr>
    </w:p>
    <w:p w14:paraId="25914B24">
      <w:pPr>
        <w:rPr>
          <w:rFonts w:ascii="宋体" w:hAnsi="宋体" w:cs="宋体"/>
          <w:b/>
          <w:color w:val="auto"/>
          <w:sz w:val="24"/>
          <w:szCs w:val="24"/>
          <w:highlight w:val="none"/>
        </w:rPr>
      </w:pPr>
      <w:r>
        <w:rPr>
          <w:rFonts w:hint="eastAsia" w:ascii="宋体" w:hAnsi="宋体" w:cs="宋体"/>
          <w:color w:val="auto"/>
          <w:highlight w:val="none"/>
        </w:rPr>
        <w:br w:type="page"/>
      </w:r>
      <w:r>
        <w:rPr>
          <w:rFonts w:hint="eastAsia" w:ascii="宋体" w:hAnsi="宋体" w:cs="宋体"/>
          <w:color w:val="auto"/>
          <w:highlight w:val="none"/>
        </w:rPr>
        <w:t>★</w:t>
      </w:r>
      <w:r>
        <w:rPr>
          <w:rFonts w:hint="eastAsia" w:ascii="宋体" w:hAnsi="宋体" w:cs="宋体"/>
          <w:b/>
          <w:color w:val="auto"/>
          <w:sz w:val="24"/>
          <w:szCs w:val="24"/>
          <w:highlight w:val="none"/>
        </w:rPr>
        <w:t>经济部分格式4：参与编制经济标投标文件人员名单</w:t>
      </w:r>
    </w:p>
    <w:p w14:paraId="70FD4E8A">
      <w:pPr>
        <w:pStyle w:val="39"/>
        <w:spacing w:before="100" w:beforeAutospacing="1" w:after="100" w:afterAutospacing="1" w:line="24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参与编制经济标投标文件人员名单</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2"/>
        <w:gridCol w:w="2341"/>
        <w:gridCol w:w="2245"/>
        <w:gridCol w:w="2304"/>
      </w:tblGrid>
      <w:tr w14:paraId="3D7F3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464" w:type="dxa"/>
            <w:gridSpan w:val="5"/>
            <w:vAlign w:val="center"/>
          </w:tcPr>
          <w:p w14:paraId="36A9DB9E">
            <w:pPr>
              <w:tabs>
                <w:tab w:val="left" w:pos="720"/>
              </w:tabs>
              <w:snapToGrid w:val="0"/>
              <w:jc w:val="center"/>
              <w:rPr>
                <w:rFonts w:ascii="宋体" w:hAnsi="宋体" w:cs="宋体"/>
                <w:color w:val="auto"/>
                <w:sz w:val="24"/>
                <w:highlight w:val="none"/>
              </w:rPr>
            </w:pPr>
            <w:r>
              <w:rPr>
                <w:rFonts w:hint="eastAsia" w:ascii="宋体" w:hAnsi="宋体" w:cs="宋体"/>
                <w:color w:val="auto"/>
                <w:szCs w:val="21"/>
                <w:highlight w:val="none"/>
              </w:rPr>
              <w:t>投标人名称</w:t>
            </w:r>
          </w:p>
        </w:tc>
      </w:tr>
      <w:tr w14:paraId="4513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92" w:type="dxa"/>
            <w:vAlign w:val="center"/>
          </w:tcPr>
          <w:p w14:paraId="29034BA4">
            <w:pPr>
              <w:tabs>
                <w:tab w:val="left" w:pos="720"/>
              </w:tabs>
              <w:snapToGrid w:val="0"/>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382" w:type="dxa"/>
            <w:vAlign w:val="center"/>
          </w:tcPr>
          <w:p w14:paraId="66C5DAC7">
            <w:pPr>
              <w:tabs>
                <w:tab w:val="left" w:pos="720"/>
              </w:tabs>
              <w:snapToGrid w:val="0"/>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2341" w:type="dxa"/>
            <w:vAlign w:val="center"/>
          </w:tcPr>
          <w:p w14:paraId="5A6C6235">
            <w:pPr>
              <w:tabs>
                <w:tab w:val="left" w:pos="720"/>
              </w:tabs>
              <w:snapToGrid w:val="0"/>
              <w:jc w:val="center"/>
              <w:rPr>
                <w:rFonts w:ascii="宋体" w:hAnsi="宋体" w:cs="宋体"/>
                <w:color w:val="auto"/>
                <w:szCs w:val="21"/>
                <w:highlight w:val="none"/>
              </w:rPr>
            </w:pPr>
            <w:r>
              <w:rPr>
                <w:rFonts w:hint="eastAsia" w:ascii="宋体" w:hAnsi="宋体" w:cs="宋体"/>
                <w:color w:val="auto"/>
                <w:szCs w:val="21"/>
                <w:highlight w:val="none"/>
              </w:rPr>
              <w:t>所承担工作</w:t>
            </w:r>
          </w:p>
        </w:tc>
        <w:tc>
          <w:tcPr>
            <w:tcW w:w="2245" w:type="dxa"/>
            <w:vAlign w:val="center"/>
          </w:tcPr>
          <w:p w14:paraId="0197C1D1">
            <w:pPr>
              <w:tabs>
                <w:tab w:val="left" w:pos="720"/>
              </w:tabs>
              <w:snapToGrid w:val="0"/>
              <w:jc w:val="center"/>
              <w:rPr>
                <w:rFonts w:ascii="宋体" w:hAnsi="宋体" w:cs="宋体"/>
                <w:color w:val="auto"/>
                <w:szCs w:val="21"/>
                <w:highlight w:val="none"/>
              </w:rPr>
            </w:pPr>
            <w:r>
              <w:rPr>
                <w:rFonts w:hint="eastAsia" w:ascii="宋体" w:hAnsi="宋体" w:cs="宋体"/>
                <w:color w:val="auto"/>
                <w:szCs w:val="21"/>
                <w:highlight w:val="none"/>
              </w:rPr>
              <w:t>身份证号码</w:t>
            </w:r>
          </w:p>
        </w:tc>
        <w:tc>
          <w:tcPr>
            <w:tcW w:w="2304" w:type="dxa"/>
            <w:vAlign w:val="center"/>
          </w:tcPr>
          <w:p w14:paraId="3CC76EFB">
            <w:pPr>
              <w:tabs>
                <w:tab w:val="left" w:pos="720"/>
              </w:tabs>
              <w:snapToGrid w:val="0"/>
              <w:jc w:val="center"/>
              <w:rPr>
                <w:rFonts w:ascii="宋体" w:hAnsi="宋体" w:cs="宋体"/>
                <w:color w:val="auto"/>
                <w:szCs w:val="21"/>
                <w:highlight w:val="none"/>
              </w:rPr>
            </w:pPr>
            <w:r>
              <w:rPr>
                <w:rFonts w:hint="eastAsia" w:ascii="宋体" w:hAnsi="宋体" w:cs="宋体"/>
                <w:color w:val="auto"/>
                <w:szCs w:val="21"/>
                <w:highlight w:val="none"/>
              </w:rPr>
              <w:t>本人签名栏</w:t>
            </w:r>
          </w:p>
        </w:tc>
      </w:tr>
      <w:tr w14:paraId="59F7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92" w:type="dxa"/>
            <w:vAlign w:val="center"/>
          </w:tcPr>
          <w:p w14:paraId="2CA06285">
            <w:pPr>
              <w:tabs>
                <w:tab w:val="left" w:pos="720"/>
              </w:tabs>
              <w:snapToGrid w:val="0"/>
              <w:jc w:val="center"/>
              <w:rPr>
                <w:rFonts w:ascii="宋体" w:hAnsi="宋体" w:cs="宋体"/>
                <w:color w:val="auto"/>
                <w:sz w:val="24"/>
                <w:highlight w:val="none"/>
              </w:rPr>
            </w:pPr>
          </w:p>
        </w:tc>
        <w:tc>
          <w:tcPr>
            <w:tcW w:w="1382" w:type="dxa"/>
            <w:vAlign w:val="center"/>
          </w:tcPr>
          <w:p w14:paraId="19B2EAAA">
            <w:pPr>
              <w:tabs>
                <w:tab w:val="left" w:pos="720"/>
              </w:tabs>
              <w:snapToGrid w:val="0"/>
              <w:jc w:val="center"/>
              <w:rPr>
                <w:rFonts w:ascii="宋体" w:hAnsi="宋体" w:cs="宋体"/>
                <w:color w:val="auto"/>
                <w:sz w:val="24"/>
                <w:highlight w:val="none"/>
              </w:rPr>
            </w:pPr>
          </w:p>
        </w:tc>
        <w:tc>
          <w:tcPr>
            <w:tcW w:w="2341" w:type="dxa"/>
            <w:vAlign w:val="center"/>
          </w:tcPr>
          <w:p w14:paraId="35741173">
            <w:pPr>
              <w:tabs>
                <w:tab w:val="left" w:pos="720"/>
              </w:tabs>
              <w:snapToGrid w:val="0"/>
              <w:jc w:val="center"/>
              <w:rPr>
                <w:rFonts w:ascii="宋体" w:hAnsi="宋体" w:cs="宋体"/>
                <w:color w:val="auto"/>
                <w:sz w:val="24"/>
                <w:highlight w:val="none"/>
              </w:rPr>
            </w:pPr>
          </w:p>
        </w:tc>
        <w:tc>
          <w:tcPr>
            <w:tcW w:w="2245" w:type="dxa"/>
            <w:vAlign w:val="center"/>
          </w:tcPr>
          <w:p w14:paraId="3E214FEC">
            <w:pPr>
              <w:tabs>
                <w:tab w:val="left" w:pos="720"/>
              </w:tabs>
              <w:snapToGrid w:val="0"/>
              <w:jc w:val="center"/>
              <w:rPr>
                <w:rFonts w:ascii="宋体" w:hAnsi="宋体" w:cs="宋体"/>
                <w:color w:val="auto"/>
                <w:sz w:val="24"/>
                <w:highlight w:val="none"/>
              </w:rPr>
            </w:pPr>
          </w:p>
        </w:tc>
        <w:tc>
          <w:tcPr>
            <w:tcW w:w="2304" w:type="dxa"/>
            <w:vAlign w:val="center"/>
          </w:tcPr>
          <w:p w14:paraId="1819B894">
            <w:pPr>
              <w:tabs>
                <w:tab w:val="left" w:pos="720"/>
              </w:tabs>
              <w:snapToGrid w:val="0"/>
              <w:jc w:val="center"/>
              <w:rPr>
                <w:rFonts w:ascii="宋体" w:hAnsi="宋体" w:cs="宋体"/>
                <w:color w:val="auto"/>
                <w:sz w:val="24"/>
                <w:highlight w:val="none"/>
              </w:rPr>
            </w:pPr>
          </w:p>
        </w:tc>
      </w:tr>
      <w:tr w14:paraId="3E92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vAlign w:val="center"/>
          </w:tcPr>
          <w:p w14:paraId="2F7BD49E">
            <w:pPr>
              <w:tabs>
                <w:tab w:val="left" w:pos="720"/>
              </w:tabs>
              <w:snapToGrid w:val="0"/>
              <w:jc w:val="center"/>
              <w:rPr>
                <w:rFonts w:ascii="宋体" w:hAnsi="宋体" w:cs="宋体"/>
                <w:color w:val="auto"/>
                <w:sz w:val="24"/>
                <w:highlight w:val="none"/>
              </w:rPr>
            </w:pPr>
          </w:p>
        </w:tc>
        <w:tc>
          <w:tcPr>
            <w:tcW w:w="1382" w:type="dxa"/>
            <w:vAlign w:val="center"/>
          </w:tcPr>
          <w:p w14:paraId="407FD183">
            <w:pPr>
              <w:tabs>
                <w:tab w:val="left" w:pos="720"/>
              </w:tabs>
              <w:snapToGrid w:val="0"/>
              <w:jc w:val="center"/>
              <w:rPr>
                <w:rFonts w:ascii="宋体" w:hAnsi="宋体" w:cs="宋体"/>
                <w:color w:val="auto"/>
                <w:sz w:val="24"/>
                <w:highlight w:val="none"/>
              </w:rPr>
            </w:pPr>
          </w:p>
        </w:tc>
        <w:tc>
          <w:tcPr>
            <w:tcW w:w="2341" w:type="dxa"/>
            <w:vAlign w:val="center"/>
          </w:tcPr>
          <w:p w14:paraId="09BF90EB">
            <w:pPr>
              <w:tabs>
                <w:tab w:val="left" w:pos="720"/>
              </w:tabs>
              <w:snapToGrid w:val="0"/>
              <w:jc w:val="center"/>
              <w:rPr>
                <w:rFonts w:ascii="宋体" w:hAnsi="宋体" w:cs="宋体"/>
                <w:color w:val="auto"/>
                <w:sz w:val="24"/>
                <w:highlight w:val="none"/>
              </w:rPr>
            </w:pPr>
          </w:p>
        </w:tc>
        <w:tc>
          <w:tcPr>
            <w:tcW w:w="2245" w:type="dxa"/>
            <w:vAlign w:val="center"/>
          </w:tcPr>
          <w:p w14:paraId="3BC2AE9A">
            <w:pPr>
              <w:tabs>
                <w:tab w:val="left" w:pos="720"/>
              </w:tabs>
              <w:snapToGrid w:val="0"/>
              <w:jc w:val="center"/>
              <w:rPr>
                <w:rFonts w:ascii="宋体" w:hAnsi="宋体" w:cs="宋体"/>
                <w:color w:val="auto"/>
                <w:sz w:val="24"/>
                <w:highlight w:val="none"/>
              </w:rPr>
            </w:pPr>
          </w:p>
        </w:tc>
        <w:tc>
          <w:tcPr>
            <w:tcW w:w="2304" w:type="dxa"/>
            <w:vAlign w:val="center"/>
          </w:tcPr>
          <w:p w14:paraId="5518AD79">
            <w:pPr>
              <w:tabs>
                <w:tab w:val="left" w:pos="720"/>
              </w:tabs>
              <w:snapToGrid w:val="0"/>
              <w:jc w:val="center"/>
              <w:rPr>
                <w:rFonts w:ascii="宋体" w:hAnsi="宋体" w:cs="宋体"/>
                <w:color w:val="auto"/>
                <w:sz w:val="24"/>
                <w:highlight w:val="none"/>
              </w:rPr>
            </w:pPr>
          </w:p>
        </w:tc>
      </w:tr>
      <w:tr w14:paraId="77BB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vAlign w:val="center"/>
          </w:tcPr>
          <w:p w14:paraId="7DE4671B">
            <w:pPr>
              <w:tabs>
                <w:tab w:val="left" w:pos="720"/>
              </w:tabs>
              <w:snapToGrid w:val="0"/>
              <w:jc w:val="center"/>
              <w:rPr>
                <w:rFonts w:ascii="宋体" w:hAnsi="宋体" w:cs="宋体"/>
                <w:color w:val="auto"/>
                <w:sz w:val="24"/>
                <w:highlight w:val="none"/>
              </w:rPr>
            </w:pPr>
          </w:p>
        </w:tc>
        <w:tc>
          <w:tcPr>
            <w:tcW w:w="1382" w:type="dxa"/>
            <w:vAlign w:val="center"/>
          </w:tcPr>
          <w:p w14:paraId="093298E9">
            <w:pPr>
              <w:tabs>
                <w:tab w:val="left" w:pos="720"/>
              </w:tabs>
              <w:snapToGrid w:val="0"/>
              <w:jc w:val="center"/>
              <w:rPr>
                <w:rFonts w:ascii="宋体" w:hAnsi="宋体" w:cs="宋体"/>
                <w:color w:val="auto"/>
                <w:sz w:val="24"/>
                <w:highlight w:val="none"/>
              </w:rPr>
            </w:pPr>
          </w:p>
        </w:tc>
        <w:tc>
          <w:tcPr>
            <w:tcW w:w="2341" w:type="dxa"/>
            <w:vAlign w:val="center"/>
          </w:tcPr>
          <w:p w14:paraId="142619DD">
            <w:pPr>
              <w:tabs>
                <w:tab w:val="left" w:pos="720"/>
              </w:tabs>
              <w:snapToGrid w:val="0"/>
              <w:jc w:val="center"/>
              <w:rPr>
                <w:rFonts w:ascii="宋体" w:hAnsi="宋体" w:cs="宋体"/>
                <w:color w:val="auto"/>
                <w:sz w:val="24"/>
                <w:highlight w:val="none"/>
              </w:rPr>
            </w:pPr>
          </w:p>
        </w:tc>
        <w:tc>
          <w:tcPr>
            <w:tcW w:w="2245" w:type="dxa"/>
            <w:vAlign w:val="center"/>
          </w:tcPr>
          <w:p w14:paraId="68101410">
            <w:pPr>
              <w:tabs>
                <w:tab w:val="left" w:pos="720"/>
              </w:tabs>
              <w:snapToGrid w:val="0"/>
              <w:jc w:val="center"/>
              <w:rPr>
                <w:rFonts w:ascii="宋体" w:hAnsi="宋体" w:cs="宋体"/>
                <w:color w:val="auto"/>
                <w:sz w:val="24"/>
                <w:highlight w:val="none"/>
              </w:rPr>
            </w:pPr>
          </w:p>
        </w:tc>
        <w:tc>
          <w:tcPr>
            <w:tcW w:w="2304" w:type="dxa"/>
            <w:vAlign w:val="center"/>
          </w:tcPr>
          <w:p w14:paraId="5914862F">
            <w:pPr>
              <w:tabs>
                <w:tab w:val="left" w:pos="720"/>
              </w:tabs>
              <w:snapToGrid w:val="0"/>
              <w:jc w:val="center"/>
              <w:rPr>
                <w:rFonts w:ascii="宋体" w:hAnsi="宋体" w:cs="宋体"/>
                <w:color w:val="auto"/>
                <w:sz w:val="24"/>
                <w:highlight w:val="none"/>
              </w:rPr>
            </w:pPr>
          </w:p>
        </w:tc>
      </w:tr>
      <w:tr w14:paraId="447A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vAlign w:val="center"/>
          </w:tcPr>
          <w:p w14:paraId="3C298732">
            <w:pPr>
              <w:tabs>
                <w:tab w:val="left" w:pos="720"/>
              </w:tabs>
              <w:snapToGrid w:val="0"/>
              <w:jc w:val="center"/>
              <w:rPr>
                <w:rFonts w:ascii="宋体" w:hAnsi="宋体" w:cs="宋体"/>
                <w:color w:val="auto"/>
                <w:sz w:val="24"/>
                <w:highlight w:val="none"/>
              </w:rPr>
            </w:pPr>
          </w:p>
        </w:tc>
        <w:tc>
          <w:tcPr>
            <w:tcW w:w="1382" w:type="dxa"/>
            <w:vAlign w:val="center"/>
          </w:tcPr>
          <w:p w14:paraId="1220BC59">
            <w:pPr>
              <w:tabs>
                <w:tab w:val="left" w:pos="720"/>
              </w:tabs>
              <w:snapToGrid w:val="0"/>
              <w:jc w:val="center"/>
              <w:rPr>
                <w:rFonts w:ascii="宋体" w:hAnsi="宋体" w:cs="宋体"/>
                <w:color w:val="auto"/>
                <w:sz w:val="24"/>
                <w:highlight w:val="none"/>
              </w:rPr>
            </w:pPr>
          </w:p>
        </w:tc>
        <w:tc>
          <w:tcPr>
            <w:tcW w:w="2341" w:type="dxa"/>
            <w:vAlign w:val="center"/>
          </w:tcPr>
          <w:p w14:paraId="285064DC">
            <w:pPr>
              <w:tabs>
                <w:tab w:val="left" w:pos="720"/>
              </w:tabs>
              <w:snapToGrid w:val="0"/>
              <w:jc w:val="center"/>
              <w:rPr>
                <w:rFonts w:ascii="宋体" w:hAnsi="宋体" w:cs="宋体"/>
                <w:color w:val="auto"/>
                <w:sz w:val="24"/>
                <w:highlight w:val="none"/>
              </w:rPr>
            </w:pPr>
          </w:p>
        </w:tc>
        <w:tc>
          <w:tcPr>
            <w:tcW w:w="2245" w:type="dxa"/>
            <w:vAlign w:val="center"/>
          </w:tcPr>
          <w:p w14:paraId="4AA7C829">
            <w:pPr>
              <w:tabs>
                <w:tab w:val="left" w:pos="720"/>
              </w:tabs>
              <w:snapToGrid w:val="0"/>
              <w:jc w:val="center"/>
              <w:rPr>
                <w:rFonts w:ascii="宋体" w:hAnsi="宋体" w:cs="宋体"/>
                <w:color w:val="auto"/>
                <w:sz w:val="24"/>
                <w:highlight w:val="none"/>
              </w:rPr>
            </w:pPr>
          </w:p>
        </w:tc>
        <w:tc>
          <w:tcPr>
            <w:tcW w:w="2304" w:type="dxa"/>
            <w:vAlign w:val="center"/>
          </w:tcPr>
          <w:p w14:paraId="5AE1D405">
            <w:pPr>
              <w:tabs>
                <w:tab w:val="left" w:pos="720"/>
              </w:tabs>
              <w:snapToGrid w:val="0"/>
              <w:jc w:val="center"/>
              <w:rPr>
                <w:rFonts w:ascii="宋体" w:hAnsi="宋体" w:cs="宋体"/>
                <w:color w:val="auto"/>
                <w:sz w:val="24"/>
                <w:highlight w:val="none"/>
              </w:rPr>
            </w:pPr>
          </w:p>
        </w:tc>
      </w:tr>
      <w:tr w14:paraId="56EA9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vAlign w:val="center"/>
          </w:tcPr>
          <w:p w14:paraId="4A666A63">
            <w:pPr>
              <w:tabs>
                <w:tab w:val="left" w:pos="720"/>
              </w:tabs>
              <w:snapToGrid w:val="0"/>
              <w:jc w:val="center"/>
              <w:rPr>
                <w:rFonts w:ascii="宋体" w:hAnsi="宋体" w:cs="宋体"/>
                <w:color w:val="auto"/>
                <w:sz w:val="24"/>
                <w:highlight w:val="none"/>
              </w:rPr>
            </w:pPr>
          </w:p>
        </w:tc>
        <w:tc>
          <w:tcPr>
            <w:tcW w:w="1382" w:type="dxa"/>
            <w:vAlign w:val="center"/>
          </w:tcPr>
          <w:p w14:paraId="22AE7656">
            <w:pPr>
              <w:tabs>
                <w:tab w:val="left" w:pos="720"/>
              </w:tabs>
              <w:snapToGrid w:val="0"/>
              <w:jc w:val="center"/>
              <w:rPr>
                <w:rFonts w:ascii="宋体" w:hAnsi="宋体" w:cs="宋体"/>
                <w:color w:val="auto"/>
                <w:sz w:val="24"/>
                <w:highlight w:val="none"/>
              </w:rPr>
            </w:pPr>
          </w:p>
        </w:tc>
        <w:tc>
          <w:tcPr>
            <w:tcW w:w="2341" w:type="dxa"/>
            <w:vAlign w:val="center"/>
          </w:tcPr>
          <w:p w14:paraId="0BBB6468">
            <w:pPr>
              <w:tabs>
                <w:tab w:val="left" w:pos="720"/>
              </w:tabs>
              <w:snapToGrid w:val="0"/>
              <w:jc w:val="center"/>
              <w:rPr>
                <w:rFonts w:ascii="宋体" w:hAnsi="宋体" w:cs="宋体"/>
                <w:color w:val="auto"/>
                <w:sz w:val="24"/>
                <w:highlight w:val="none"/>
              </w:rPr>
            </w:pPr>
          </w:p>
        </w:tc>
        <w:tc>
          <w:tcPr>
            <w:tcW w:w="2245" w:type="dxa"/>
            <w:vAlign w:val="center"/>
          </w:tcPr>
          <w:p w14:paraId="5CDAC83C">
            <w:pPr>
              <w:tabs>
                <w:tab w:val="left" w:pos="720"/>
              </w:tabs>
              <w:snapToGrid w:val="0"/>
              <w:jc w:val="center"/>
              <w:rPr>
                <w:rFonts w:ascii="宋体" w:hAnsi="宋体" w:cs="宋体"/>
                <w:color w:val="auto"/>
                <w:sz w:val="24"/>
                <w:highlight w:val="none"/>
              </w:rPr>
            </w:pPr>
          </w:p>
        </w:tc>
        <w:tc>
          <w:tcPr>
            <w:tcW w:w="2304" w:type="dxa"/>
            <w:vAlign w:val="center"/>
          </w:tcPr>
          <w:p w14:paraId="667E3C50">
            <w:pPr>
              <w:tabs>
                <w:tab w:val="left" w:pos="720"/>
              </w:tabs>
              <w:snapToGrid w:val="0"/>
              <w:jc w:val="center"/>
              <w:rPr>
                <w:rFonts w:ascii="宋体" w:hAnsi="宋体" w:cs="宋体"/>
                <w:color w:val="auto"/>
                <w:sz w:val="24"/>
                <w:highlight w:val="none"/>
              </w:rPr>
            </w:pPr>
          </w:p>
        </w:tc>
      </w:tr>
      <w:tr w14:paraId="4B193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vAlign w:val="center"/>
          </w:tcPr>
          <w:p w14:paraId="0D28456F">
            <w:pPr>
              <w:tabs>
                <w:tab w:val="left" w:pos="720"/>
              </w:tabs>
              <w:snapToGrid w:val="0"/>
              <w:jc w:val="center"/>
              <w:rPr>
                <w:rFonts w:ascii="宋体" w:hAnsi="宋体" w:cs="宋体"/>
                <w:color w:val="auto"/>
                <w:sz w:val="24"/>
                <w:highlight w:val="none"/>
              </w:rPr>
            </w:pPr>
          </w:p>
        </w:tc>
        <w:tc>
          <w:tcPr>
            <w:tcW w:w="1382" w:type="dxa"/>
            <w:vAlign w:val="center"/>
          </w:tcPr>
          <w:p w14:paraId="6DBB4871">
            <w:pPr>
              <w:tabs>
                <w:tab w:val="left" w:pos="720"/>
              </w:tabs>
              <w:snapToGrid w:val="0"/>
              <w:jc w:val="center"/>
              <w:rPr>
                <w:rFonts w:ascii="宋体" w:hAnsi="宋体" w:cs="宋体"/>
                <w:color w:val="auto"/>
                <w:sz w:val="24"/>
                <w:highlight w:val="none"/>
              </w:rPr>
            </w:pPr>
          </w:p>
        </w:tc>
        <w:tc>
          <w:tcPr>
            <w:tcW w:w="2341" w:type="dxa"/>
            <w:vAlign w:val="center"/>
          </w:tcPr>
          <w:p w14:paraId="6A3BD8EB">
            <w:pPr>
              <w:tabs>
                <w:tab w:val="left" w:pos="720"/>
              </w:tabs>
              <w:snapToGrid w:val="0"/>
              <w:jc w:val="center"/>
              <w:rPr>
                <w:rFonts w:ascii="宋体" w:hAnsi="宋体" w:cs="宋体"/>
                <w:color w:val="auto"/>
                <w:sz w:val="24"/>
                <w:highlight w:val="none"/>
              </w:rPr>
            </w:pPr>
          </w:p>
        </w:tc>
        <w:tc>
          <w:tcPr>
            <w:tcW w:w="2245" w:type="dxa"/>
            <w:vAlign w:val="center"/>
          </w:tcPr>
          <w:p w14:paraId="34085F7C">
            <w:pPr>
              <w:tabs>
                <w:tab w:val="left" w:pos="720"/>
              </w:tabs>
              <w:snapToGrid w:val="0"/>
              <w:jc w:val="center"/>
              <w:rPr>
                <w:rFonts w:ascii="宋体" w:hAnsi="宋体" w:cs="宋体"/>
                <w:color w:val="auto"/>
                <w:sz w:val="24"/>
                <w:highlight w:val="none"/>
              </w:rPr>
            </w:pPr>
          </w:p>
        </w:tc>
        <w:tc>
          <w:tcPr>
            <w:tcW w:w="2304" w:type="dxa"/>
            <w:vAlign w:val="center"/>
          </w:tcPr>
          <w:p w14:paraId="20DF10E1">
            <w:pPr>
              <w:tabs>
                <w:tab w:val="left" w:pos="720"/>
              </w:tabs>
              <w:snapToGrid w:val="0"/>
              <w:jc w:val="center"/>
              <w:rPr>
                <w:rFonts w:ascii="宋体" w:hAnsi="宋体" w:cs="宋体"/>
                <w:color w:val="auto"/>
                <w:sz w:val="24"/>
                <w:highlight w:val="none"/>
              </w:rPr>
            </w:pPr>
          </w:p>
        </w:tc>
      </w:tr>
      <w:tr w14:paraId="38BBD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2" w:type="dxa"/>
            <w:vAlign w:val="center"/>
          </w:tcPr>
          <w:p w14:paraId="25D3C5F3">
            <w:pPr>
              <w:tabs>
                <w:tab w:val="left" w:pos="720"/>
              </w:tabs>
              <w:snapToGrid w:val="0"/>
              <w:jc w:val="center"/>
              <w:rPr>
                <w:rFonts w:ascii="宋体" w:hAnsi="宋体" w:cs="宋体"/>
                <w:color w:val="auto"/>
                <w:sz w:val="24"/>
                <w:highlight w:val="none"/>
              </w:rPr>
            </w:pPr>
          </w:p>
        </w:tc>
        <w:tc>
          <w:tcPr>
            <w:tcW w:w="1382" w:type="dxa"/>
            <w:vAlign w:val="center"/>
          </w:tcPr>
          <w:p w14:paraId="5DCB6896">
            <w:pPr>
              <w:tabs>
                <w:tab w:val="left" w:pos="720"/>
              </w:tabs>
              <w:snapToGrid w:val="0"/>
              <w:jc w:val="center"/>
              <w:rPr>
                <w:rFonts w:ascii="宋体" w:hAnsi="宋体" w:cs="宋体"/>
                <w:color w:val="auto"/>
                <w:sz w:val="24"/>
                <w:highlight w:val="none"/>
              </w:rPr>
            </w:pPr>
          </w:p>
        </w:tc>
        <w:tc>
          <w:tcPr>
            <w:tcW w:w="2341" w:type="dxa"/>
            <w:vAlign w:val="center"/>
          </w:tcPr>
          <w:p w14:paraId="67E3D194">
            <w:pPr>
              <w:tabs>
                <w:tab w:val="left" w:pos="720"/>
              </w:tabs>
              <w:snapToGrid w:val="0"/>
              <w:jc w:val="center"/>
              <w:rPr>
                <w:rFonts w:ascii="宋体" w:hAnsi="宋体" w:cs="宋体"/>
                <w:color w:val="auto"/>
                <w:sz w:val="24"/>
                <w:highlight w:val="none"/>
              </w:rPr>
            </w:pPr>
          </w:p>
        </w:tc>
        <w:tc>
          <w:tcPr>
            <w:tcW w:w="2245" w:type="dxa"/>
            <w:vAlign w:val="center"/>
          </w:tcPr>
          <w:p w14:paraId="17F414DB">
            <w:pPr>
              <w:tabs>
                <w:tab w:val="left" w:pos="720"/>
              </w:tabs>
              <w:snapToGrid w:val="0"/>
              <w:jc w:val="center"/>
              <w:rPr>
                <w:rFonts w:ascii="宋体" w:hAnsi="宋体" w:cs="宋体"/>
                <w:color w:val="auto"/>
                <w:sz w:val="24"/>
                <w:highlight w:val="none"/>
              </w:rPr>
            </w:pPr>
          </w:p>
        </w:tc>
        <w:tc>
          <w:tcPr>
            <w:tcW w:w="2304" w:type="dxa"/>
            <w:vAlign w:val="center"/>
          </w:tcPr>
          <w:p w14:paraId="1F602663">
            <w:pPr>
              <w:tabs>
                <w:tab w:val="left" w:pos="720"/>
              </w:tabs>
              <w:snapToGrid w:val="0"/>
              <w:jc w:val="center"/>
              <w:rPr>
                <w:rFonts w:ascii="宋体" w:hAnsi="宋体" w:cs="宋体"/>
                <w:color w:val="auto"/>
                <w:sz w:val="24"/>
                <w:highlight w:val="none"/>
              </w:rPr>
            </w:pPr>
          </w:p>
        </w:tc>
      </w:tr>
      <w:tr w14:paraId="64EC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92" w:type="dxa"/>
            <w:vAlign w:val="center"/>
          </w:tcPr>
          <w:p w14:paraId="45FB31D9">
            <w:pPr>
              <w:tabs>
                <w:tab w:val="left" w:pos="720"/>
              </w:tabs>
              <w:snapToGrid w:val="0"/>
              <w:jc w:val="center"/>
              <w:rPr>
                <w:rFonts w:ascii="宋体" w:hAnsi="宋体" w:cs="宋体"/>
                <w:color w:val="auto"/>
                <w:sz w:val="24"/>
                <w:highlight w:val="none"/>
              </w:rPr>
            </w:pPr>
          </w:p>
        </w:tc>
        <w:tc>
          <w:tcPr>
            <w:tcW w:w="1382" w:type="dxa"/>
            <w:vAlign w:val="center"/>
          </w:tcPr>
          <w:p w14:paraId="6CE53320">
            <w:pPr>
              <w:tabs>
                <w:tab w:val="left" w:pos="720"/>
              </w:tabs>
              <w:snapToGrid w:val="0"/>
              <w:jc w:val="center"/>
              <w:rPr>
                <w:rFonts w:ascii="宋体" w:hAnsi="宋体" w:cs="宋体"/>
                <w:color w:val="auto"/>
                <w:sz w:val="24"/>
                <w:highlight w:val="none"/>
              </w:rPr>
            </w:pPr>
          </w:p>
        </w:tc>
        <w:tc>
          <w:tcPr>
            <w:tcW w:w="2341" w:type="dxa"/>
            <w:vAlign w:val="center"/>
          </w:tcPr>
          <w:p w14:paraId="6E092571">
            <w:pPr>
              <w:tabs>
                <w:tab w:val="left" w:pos="720"/>
              </w:tabs>
              <w:snapToGrid w:val="0"/>
              <w:jc w:val="center"/>
              <w:rPr>
                <w:rFonts w:ascii="宋体" w:hAnsi="宋体" w:cs="宋体"/>
                <w:color w:val="auto"/>
                <w:sz w:val="24"/>
                <w:highlight w:val="none"/>
              </w:rPr>
            </w:pPr>
          </w:p>
        </w:tc>
        <w:tc>
          <w:tcPr>
            <w:tcW w:w="2245" w:type="dxa"/>
            <w:vAlign w:val="center"/>
          </w:tcPr>
          <w:p w14:paraId="338CD501">
            <w:pPr>
              <w:tabs>
                <w:tab w:val="left" w:pos="720"/>
              </w:tabs>
              <w:snapToGrid w:val="0"/>
              <w:jc w:val="center"/>
              <w:rPr>
                <w:rFonts w:ascii="宋体" w:hAnsi="宋体" w:cs="宋体"/>
                <w:color w:val="auto"/>
                <w:sz w:val="24"/>
                <w:highlight w:val="none"/>
              </w:rPr>
            </w:pPr>
          </w:p>
        </w:tc>
        <w:tc>
          <w:tcPr>
            <w:tcW w:w="2304" w:type="dxa"/>
            <w:vAlign w:val="center"/>
          </w:tcPr>
          <w:p w14:paraId="30C82BFB">
            <w:pPr>
              <w:tabs>
                <w:tab w:val="left" w:pos="720"/>
              </w:tabs>
              <w:snapToGrid w:val="0"/>
              <w:jc w:val="center"/>
              <w:rPr>
                <w:rFonts w:ascii="宋体" w:hAnsi="宋体" w:cs="宋体"/>
                <w:color w:val="auto"/>
                <w:sz w:val="24"/>
                <w:highlight w:val="none"/>
              </w:rPr>
            </w:pPr>
          </w:p>
        </w:tc>
      </w:tr>
    </w:tbl>
    <w:p w14:paraId="03AE9937">
      <w:pPr>
        <w:autoSpaceDE w:val="0"/>
        <w:autoSpaceDN w:val="0"/>
        <w:adjustRightInd w:val="0"/>
        <w:spacing w:line="360" w:lineRule="auto"/>
        <w:rPr>
          <w:rFonts w:ascii="宋体" w:hAnsi="宋体" w:cs="宋体"/>
          <w:color w:val="auto"/>
          <w:szCs w:val="21"/>
          <w:highlight w:val="none"/>
        </w:rPr>
      </w:pPr>
      <w:r>
        <w:rPr>
          <w:rFonts w:hint="eastAsia" w:ascii="宋体" w:hAnsi="宋体" w:cs="宋体"/>
          <w:color w:val="auto"/>
          <w:highlight w:val="none"/>
        </w:rPr>
        <w:t>注：参与编制经济标书所有人员名单应包括如编制各种专业工程量清单投标报价、负责清样校对、负责打印及复印等所有人员在内的人员名单。</w:t>
      </w:r>
    </w:p>
    <w:p w14:paraId="12A42622">
      <w:pPr>
        <w:pStyle w:val="21"/>
        <w:spacing w:after="0" w:line="360" w:lineRule="auto"/>
        <w:ind w:firstLine="0"/>
        <w:jc w:val="left"/>
        <w:rPr>
          <w:rFonts w:ascii="宋体" w:hAnsi="宋体" w:cs="宋体"/>
          <w:b/>
          <w:color w:val="auto"/>
          <w:sz w:val="24"/>
          <w:szCs w:val="24"/>
          <w:highlight w:val="none"/>
        </w:rPr>
      </w:pPr>
      <w:r>
        <w:rPr>
          <w:rFonts w:hint="eastAsia" w:ascii="宋体" w:hAnsi="宋体" w:cs="宋体"/>
          <w:color w:val="auto"/>
          <w:sz w:val="24"/>
          <w:highlight w:val="none"/>
        </w:rPr>
        <w:br w:type="page"/>
      </w:r>
      <w:r>
        <w:rPr>
          <w:rFonts w:hint="eastAsia" w:ascii="宋体" w:hAnsi="宋体" w:cs="宋体"/>
          <w:b/>
          <w:color w:val="auto"/>
          <w:sz w:val="24"/>
          <w:szCs w:val="24"/>
          <w:highlight w:val="none"/>
        </w:rPr>
        <w:t>★经济部分格式5：对投标文件编制的承诺</w:t>
      </w:r>
    </w:p>
    <w:p w14:paraId="7D4C8C6E">
      <w:pPr>
        <w:pStyle w:val="39"/>
        <w:spacing w:before="100" w:beforeAutospacing="1" w:after="100" w:afterAutospacing="1" w:line="24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对投标文件编制的承诺</w:t>
      </w:r>
    </w:p>
    <w:p w14:paraId="299D786B">
      <w:pPr>
        <w:pStyle w:val="21"/>
        <w:spacing w:after="0" w:line="360" w:lineRule="auto"/>
        <w:ind w:left="-2" w:leftChars="-1" w:firstLine="540" w:firstLineChars="225"/>
        <w:rPr>
          <w:rFonts w:ascii="宋体" w:hAnsi="宋体" w:cs="宋体"/>
          <w:color w:val="auto"/>
          <w:sz w:val="24"/>
          <w:highlight w:val="none"/>
        </w:rPr>
      </w:pPr>
      <w:r>
        <w:rPr>
          <w:rFonts w:hint="eastAsia" w:ascii="宋体" w:hAnsi="宋体" w:cs="宋体"/>
          <w:color w:val="auto"/>
          <w:sz w:val="24"/>
          <w:highlight w:val="none"/>
        </w:rPr>
        <w:t>本公司授权</w:t>
      </w:r>
      <w:r>
        <w:rPr>
          <w:rFonts w:hint="eastAsia" w:ascii="宋体" w:hAnsi="宋体" w:cs="宋体"/>
          <w:color w:val="auto"/>
          <w:sz w:val="24"/>
          <w:highlight w:val="none"/>
          <w:u w:val="single"/>
        </w:rPr>
        <w:t xml:space="preserve">         （身份证号：               ）</w:t>
      </w:r>
      <w:r>
        <w:rPr>
          <w:rFonts w:hint="eastAsia" w:ascii="宋体" w:hAnsi="宋体" w:cs="宋体"/>
          <w:color w:val="auto"/>
          <w:sz w:val="24"/>
          <w:highlight w:val="none"/>
        </w:rPr>
        <w:t>负责对投标文件的编制及内容进行解释、说明，并承诺以下事项：</w:t>
      </w:r>
    </w:p>
    <w:p w14:paraId="16A1B3C7">
      <w:pPr>
        <w:pStyle w:val="21"/>
        <w:spacing w:after="0" w:line="360" w:lineRule="auto"/>
        <w:ind w:left="-2" w:leftChars="-1" w:firstLine="540" w:firstLineChars="225"/>
        <w:rPr>
          <w:rFonts w:ascii="宋体" w:hAnsi="宋体" w:cs="宋体"/>
          <w:color w:val="auto"/>
          <w:sz w:val="24"/>
          <w:highlight w:val="none"/>
        </w:rPr>
      </w:pPr>
      <w:r>
        <w:rPr>
          <w:rFonts w:hint="eastAsia" w:ascii="宋体" w:hAnsi="宋体" w:cs="宋体"/>
          <w:color w:val="auto"/>
          <w:sz w:val="24"/>
          <w:highlight w:val="none"/>
        </w:rPr>
        <w:t>1.被授权人清楚投标文件编制的具体情况，包括技术方案文件、工程量清单、以及投标文件的加密打包的理解；</w:t>
      </w:r>
    </w:p>
    <w:p w14:paraId="36A37B66">
      <w:pPr>
        <w:pStyle w:val="21"/>
        <w:spacing w:after="0" w:line="360" w:lineRule="auto"/>
        <w:ind w:left="-2" w:leftChars="-1" w:firstLine="540" w:firstLineChars="225"/>
        <w:rPr>
          <w:rFonts w:ascii="宋体" w:hAnsi="宋体" w:cs="宋体"/>
          <w:color w:val="auto"/>
          <w:sz w:val="24"/>
          <w:highlight w:val="none"/>
        </w:rPr>
      </w:pPr>
      <w:r>
        <w:rPr>
          <w:rFonts w:hint="eastAsia" w:ascii="宋体" w:hAnsi="宋体" w:cs="宋体"/>
          <w:color w:val="auto"/>
          <w:sz w:val="24"/>
          <w:highlight w:val="none"/>
        </w:rPr>
        <w:t>2.在本项目开标至评标结束前，努力确保被授权人在项目评标所在地附近；</w:t>
      </w:r>
    </w:p>
    <w:p w14:paraId="7C58B8B8">
      <w:pPr>
        <w:pStyle w:val="21"/>
        <w:spacing w:after="0" w:line="360" w:lineRule="auto"/>
        <w:ind w:left="-2" w:leftChars="-1" w:firstLine="540" w:firstLineChars="225"/>
        <w:rPr>
          <w:rFonts w:ascii="宋体" w:hAnsi="宋体" w:cs="宋体"/>
          <w:color w:val="auto"/>
          <w:sz w:val="24"/>
          <w:highlight w:val="none"/>
        </w:rPr>
      </w:pPr>
      <w:r>
        <w:rPr>
          <w:rFonts w:hint="eastAsia" w:ascii="宋体" w:hAnsi="宋体" w:cs="宋体"/>
          <w:color w:val="auto"/>
          <w:sz w:val="24"/>
          <w:highlight w:val="none"/>
        </w:rPr>
        <w:t>3.从评标委员会要求澄清起二小时内，被授权人应如实地书面澄清。</w:t>
      </w:r>
    </w:p>
    <w:p w14:paraId="6843F330">
      <w:pPr>
        <w:pStyle w:val="21"/>
        <w:spacing w:after="0" w:line="360" w:lineRule="auto"/>
        <w:ind w:left="-2" w:leftChars="-1" w:firstLine="540" w:firstLineChars="225"/>
        <w:rPr>
          <w:rFonts w:ascii="宋体" w:hAnsi="宋体" w:cs="宋体"/>
          <w:color w:val="auto"/>
          <w:sz w:val="24"/>
          <w:highlight w:val="none"/>
        </w:rPr>
      </w:pPr>
      <w:r>
        <w:rPr>
          <w:rFonts w:hint="eastAsia" w:ascii="宋体" w:hAnsi="宋体" w:cs="宋体"/>
          <w:color w:val="auto"/>
          <w:sz w:val="24"/>
          <w:highlight w:val="none"/>
        </w:rPr>
        <w:t xml:space="preserve">如由于未遵守上述承诺内容之一导致无法进行澄清的，我公司认可和接受评标委员会作出的评审结论。                                 </w:t>
      </w:r>
    </w:p>
    <w:p w14:paraId="1D4CFE79">
      <w:pPr>
        <w:pStyle w:val="21"/>
        <w:spacing w:after="0" w:line="360" w:lineRule="auto"/>
        <w:ind w:firstLine="360" w:firstLineChars="150"/>
        <w:rPr>
          <w:rFonts w:ascii="宋体" w:hAnsi="宋体" w:cs="宋体"/>
          <w:color w:val="auto"/>
          <w:sz w:val="24"/>
          <w:highlight w:val="none"/>
        </w:rPr>
      </w:pPr>
    </w:p>
    <w:p w14:paraId="19C6A426">
      <w:pPr>
        <w:pStyle w:val="21"/>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附件：《投标文件编制情况》</w:t>
      </w:r>
    </w:p>
    <w:p w14:paraId="6FE0A2EE">
      <w:pPr>
        <w:pStyle w:val="21"/>
        <w:spacing w:line="360" w:lineRule="auto"/>
        <w:ind w:left="-2" w:leftChars="-1" w:firstLine="495" w:firstLineChars="225"/>
        <w:jc w:val="center"/>
        <w:rPr>
          <w:rFonts w:hint="eastAsia" w:ascii="宋体" w:hAnsi="宋体" w:eastAsia="宋体" w:cs="宋体"/>
          <w:color w:val="auto"/>
          <w:kern w:val="0"/>
          <w:sz w:val="24"/>
          <w:highlight w:val="none"/>
        </w:rPr>
      </w:pPr>
      <w:r>
        <w:rPr>
          <w:rFonts w:hint="eastAsia" w:ascii="楷体" w:hAnsi="楷体" w:eastAsia="楷体" w:cs="宋体"/>
          <w:color w:val="auto"/>
          <w:kern w:val="0"/>
          <w:sz w:val="22"/>
          <w:highlight w:val="none"/>
          <w:lang w:val="en-US" w:eastAsia="zh-CN"/>
        </w:rPr>
        <w:t xml:space="preserve">                   </w:t>
      </w:r>
      <w:r>
        <w:rPr>
          <w:rFonts w:hint="eastAsia" w:ascii="宋体" w:hAnsi="宋体" w:eastAsia="宋体" w:cs="宋体"/>
          <w:color w:val="auto"/>
          <w:kern w:val="0"/>
          <w:sz w:val="24"/>
          <w:highlight w:val="none"/>
        </w:rPr>
        <w:t>投标人名称：</w:t>
      </w:r>
      <w:r>
        <w:rPr>
          <w:rFonts w:hint="eastAsia" w:ascii="宋体" w:hAnsi="宋体" w:eastAsia="宋体" w:cs="宋体"/>
          <w:color w:val="auto"/>
          <w:kern w:val="0"/>
          <w:sz w:val="24"/>
          <w:highlight w:val="none"/>
          <w:u w:val="none"/>
        </w:rPr>
        <w:t xml:space="preserve">            </w:t>
      </w:r>
    </w:p>
    <w:p w14:paraId="577A564C">
      <w:pPr>
        <w:pStyle w:val="21"/>
        <w:spacing w:after="0" w:line="360" w:lineRule="auto"/>
        <w:ind w:left="-2" w:leftChars="-1" w:firstLine="540" w:firstLineChars="225"/>
        <w:jc w:val="right"/>
        <w:rPr>
          <w:rFonts w:hint="eastAsia" w:ascii="宋体" w:hAnsi="宋体" w:eastAsia="宋体" w:cs="宋体"/>
          <w:color w:val="auto"/>
          <w:sz w:val="24"/>
          <w:szCs w:val="20"/>
          <w:highlight w:val="none"/>
        </w:rPr>
      </w:pPr>
      <w:r>
        <w:rPr>
          <w:rFonts w:hint="eastAsia" w:ascii="宋体" w:hAnsi="宋体" w:eastAsia="宋体" w:cs="宋体"/>
          <w:color w:val="auto"/>
          <w:kern w:val="0"/>
          <w:sz w:val="24"/>
          <w:highlight w:val="none"/>
        </w:rPr>
        <w:t xml:space="preserve">                日期：      年   月   日   </w:t>
      </w:r>
    </w:p>
    <w:p w14:paraId="696B5781">
      <w:pPr>
        <w:pStyle w:val="39"/>
        <w:spacing w:before="100" w:beforeAutospacing="1" w:after="100" w:afterAutospacing="1" w:line="24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投标文件编制情况</w:t>
      </w:r>
    </w:p>
    <w:tbl>
      <w:tblPr>
        <w:tblStyle w:val="23"/>
        <w:tblW w:w="0" w:type="auto"/>
        <w:tblInd w:w="0" w:type="dxa"/>
        <w:tblLayout w:type="fixed"/>
        <w:tblCellMar>
          <w:top w:w="0" w:type="dxa"/>
          <w:left w:w="108" w:type="dxa"/>
          <w:bottom w:w="0" w:type="dxa"/>
          <w:right w:w="108" w:type="dxa"/>
        </w:tblCellMar>
      </w:tblPr>
      <w:tblGrid>
        <w:gridCol w:w="8522"/>
      </w:tblGrid>
      <w:tr w14:paraId="7DA6C301">
        <w:tblPrEx>
          <w:tblCellMar>
            <w:top w:w="0" w:type="dxa"/>
            <w:left w:w="108" w:type="dxa"/>
            <w:bottom w:w="0" w:type="dxa"/>
            <w:right w:w="108" w:type="dxa"/>
          </w:tblCellMar>
        </w:tblPrEx>
        <w:trPr>
          <w:trHeight w:val="2819" w:hRule="atLeast"/>
        </w:trPr>
        <w:tc>
          <w:tcPr>
            <w:tcW w:w="8522" w:type="dxa"/>
          </w:tcPr>
          <w:p w14:paraId="7B910718">
            <w:pPr>
              <w:pStyle w:val="21"/>
              <w:spacing w:after="0" w:line="360" w:lineRule="auto"/>
              <w:ind w:firstLine="480" w:firstLineChars="200"/>
              <w:rPr>
                <w:rFonts w:ascii="宋体" w:hAnsi="宋体" w:cs="宋体"/>
                <w:color w:val="auto"/>
                <w:kern w:val="2"/>
                <w:sz w:val="24"/>
                <w:highlight w:val="none"/>
              </w:rPr>
            </w:pPr>
            <w:r>
              <w:rPr>
                <w:rFonts w:hint="eastAsia" w:ascii="宋体" w:hAnsi="宋体" w:cs="宋体"/>
                <w:color w:val="auto"/>
                <w:kern w:val="2"/>
                <w:sz w:val="24"/>
                <w:highlight w:val="none"/>
              </w:rPr>
              <w:t>1.投标文件报价编制方式: □自行编制的，编制的负责人：</w:t>
            </w:r>
            <w:r>
              <w:rPr>
                <w:rFonts w:hint="eastAsia" w:ascii="宋体" w:hAnsi="宋体" w:cs="宋体"/>
                <w:color w:val="auto"/>
                <w:kern w:val="2"/>
                <w:sz w:val="24"/>
                <w:highlight w:val="none"/>
                <w:u w:val="single"/>
              </w:rPr>
              <w:t xml:space="preserve"> （盖造价工程师执业专用章或全国建设工程造价员章，执业单位应与投标人一致） </w:t>
            </w:r>
            <w:r>
              <w:rPr>
                <w:rFonts w:hint="eastAsia" w:ascii="宋体" w:hAnsi="宋体" w:cs="宋体"/>
                <w:color w:val="auto"/>
                <w:kern w:val="2"/>
                <w:sz w:val="24"/>
                <w:highlight w:val="none"/>
              </w:rPr>
              <w:t>。□委托编制的，受委托单位，编制的负责人：</w:t>
            </w:r>
            <w:r>
              <w:rPr>
                <w:rFonts w:hint="eastAsia" w:ascii="宋体" w:hAnsi="宋体" w:cs="宋体"/>
                <w:color w:val="auto"/>
                <w:kern w:val="2"/>
                <w:sz w:val="24"/>
                <w:highlight w:val="none"/>
                <w:u w:val="single"/>
              </w:rPr>
              <w:t xml:space="preserve"> （盖造价工程师执业专用章或全国建设工程造价员章，执业单位应与受委托单位一致） </w:t>
            </w:r>
            <w:r>
              <w:rPr>
                <w:rFonts w:hint="eastAsia" w:ascii="宋体" w:hAnsi="宋体" w:cs="宋体"/>
                <w:color w:val="auto"/>
                <w:kern w:val="2"/>
                <w:sz w:val="24"/>
                <w:highlight w:val="none"/>
              </w:rPr>
              <w:t>。</w:t>
            </w:r>
          </w:p>
          <w:p w14:paraId="3E21A5EF">
            <w:pPr>
              <w:pStyle w:val="21"/>
              <w:spacing w:after="0" w:line="360" w:lineRule="auto"/>
              <w:ind w:firstLine="480" w:firstLineChars="200"/>
              <w:rPr>
                <w:rFonts w:ascii="宋体" w:hAnsi="宋体" w:cs="宋体"/>
                <w:color w:val="auto"/>
                <w:kern w:val="2"/>
                <w:sz w:val="24"/>
                <w:highlight w:val="none"/>
              </w:rPr>
            </w:pPr>
            <w:r>
              <w:rPr>
                <w:rFonts w:hint="eastAsia" w:ascii="宋体" w:hAnsi="宋体" w:cs="宋体"/>
                <w:color w:val="auto"/>
                <w:kern w:val="2"/>
                <w:sz w:val="24"/>
                <w:highlight w:val="none"/>
              </w:rPr>
              <w:t>2.投标文件加密打包的电脑情况</w:t>
            </w:r>
          </w:p>
          <w:p w14:paraId="56AA2CD7">
            <w:pPr>
              <w:pStyle w:val="21"/>
              <w:spacing w:after="0" w:line="360" w:lineRule="auto"/>
              <w:ind w:firstLine="0"/>
              <w:rPr>
                <w:rFonts w:ascii="宋体" w:hAnsi="宋体" w:cs="宋体"/>
                <w:color w:val="auto"/>
                <w:kern w:val="2"/>
                <w:sz w:val="24"/>
                <w:highlight w:val="none"/>
              </w:rPr>
            </w:pPr>
            <w:r>
              <w:rPr>
                <w:rFonts w:hint="eastAsia" w:ascii="宋体" w:hAnsi="宋体" w:cs="宋体"/>
                <w:color w:val="auto"/>
                <w:kern w:val="2"/>
                <w:sz w:val="24"/>
                <w:highlight w:val="none"/>
              </w:rPr>
              <w:t>投标文件加密打包的电脑     自有    □      外包    □     其他    □</w:t>
            </w:r>
          </w:p>
          <w:p w14:paraId="6AFB847A">
            <w:pPr>
              <w:pStyle w:val="21"/>
              <w:spacing w:after="0" w:line="360" w:lineRule="auto"/>
              <w:ind w:firstLine="0"/>
              <w:rPr>
                <w:rFonts w:ascii="宋体" w:hAnsi="宋体" w:cs="宋体"/>
                <w:color w:val="auto"/>
                <w:kern w:val="2"/>
                <w:sz w:val="24"/>
                <w:highlight w:val="none"/>
              </w:rPr>
            </w:pPr>
            <w:r>
              <w:rPr>
                <w:rFonts w:hint="eastAsia" w:ascii="宋体" w:hAnsi="宋体" w:cs="宋体"/>
                <w:color w:val="auto"/>
                <w:kern w:val="2"/>
                <w:sz w:val="24"/>
                <w:highlight w:val="none"/>
              </w:rPr>
              <w:t>电脑类型</w:t>
            </w:r>
          </w:p>
          <w:p w14:paraId="354057E3">
            <w:pPr>
              <w:pStyle w:val="21"/>
              <w:spacing w:after="0" w:line="360" w:lineRule="auto"/>
              <w:ind w:firstLine="0"/>
              <w:rPr>
                <w:rFonts w:ascii="宋体" w:hAnsi="宋体" w:cs="宋体"/>
                <w:color w:val="auto"/>
                <w:kern w:val="2"/>
                <w:sz w:val="24"/>
                <w:highlight w:val="none"/>
              </w:rPr>
            </w:pPr>
            <w:r>
              <w:rPr>
                <w:rFonts w:hint="eastAsia" w:ascii="宋体" w:hAnsi="宋体" w:cs="宋体"/>
                <w:color w:val="auto"/>
                <w:kern w:val="2"/>
                <w:sz w:val="24"/>
                <w:highlight w:val="none"/>
              </w:rPr>
              <w:t>电脑所属单位</w:t>
            </w:r>
          </w:p>
          <w:p w14:paraId="370868C3">
            <w:pPr>
              <w:pStyle w:val="21"/>
              <w:spacing w:after="0" w:line="360" w:lineRule="auto"/>
              <w:ind w:firstLine="0"/>
              <w:rPr>
                <w:rFonts w:ascii="宋体" w:hAnsi="宋体" w:cs="宋体"/>
                <w:color w:val="auto"/>
                <w:kern w:val="2"/>
                <w:sz w:val="24"/>
                <w:highlight w:val="none"/>
              </w:rPr>
            </w:pPr>
            <w:r>
              <w:rPr>
                <w:rFonts w:hint="eastAsia" w:ascii="宋体" w:hAnsi="宋体" w:cs="宋体"/>
                <w:color w:val="auto"/>
                <w:kern w:val="2"/>
                <w:sz w:val="24"/>
                <w:highlight w:val="none"/>
              </w:rPr>
              <w:t>电脑所在地址     （如××市××区(县) ××街（路）××号××大厦××房）</w:t>
            </w:r>
          </w:p>
        </w:tc>
      </w:tr>
    </w:tbl>
    <w:p w14:paraId="7A9AD46B">
      <w:pPr>
        <w:pStyle w:val="3"/>
        <w:jc w:val="center"/>
        <w:rPr>
          <w:rFonts w:ascii="宋体" w:hAnsi="宋体" w:cs="宋体"/>
          <w:color w:val="auto"/>
          <w:sz w:val="44"/>
          <w:szCs w:val="44"/>
          <w:highlight w:val="none"/>
        </w:rPr>
      </w:pPr>
      <w:r>
        <w:rPr>
          <w:rFonts w:hint="eastAsia" w:ascii="宋体" w:hAnsi="宋体" w:cs="宋体"/>
          <w:b w:val="0"/>
          <w:color w:val="auto"/>
          <w:kern w:val="2"/>
          <w:sz w:val="24"/>
          <w:szCs w:val="24"/>
          <w:highlight w:val="none"/>
        </w:rPr>
        <w:br w:type="page"/>
      </w:r>
      <w:bookmarkStart w:id="28" w:name="_Toc160197766"/>
      <w:r>
        <w:rPr>
          <w:rFonts w:hint="eastAsia" w:ascii="宋体" w:hAnsi="宋体" w:cs="宋体"/>
          <w:bCs/>
          <w:color w:val="auto"/>
          <w:kern w:val="2"/>
          <w:sz w:val="32"/>
          <w:szCs w:val="32"/>
          <w:highlight w:val="none"/>
        </w:rPr>
        <w:t>第五章</w:t>
      </w:r>
      <w:r>
        <w:rPr>
          <w:rFonts w:hint="eastAsia" w:ascii="宋体" w:hAnsi="宋体" w:cs="宋体"/>
          <w:bCs/>
          <w:color w:val="auto"/>
          <w:sz w:val="32"/>
          <w:szCs w:val="32"/>
          <w:highlight w:val="none"/>
          <w:lang w:val="en-US" w:eastAsia="zh-CN"/>
        </w:rPr>
        <w:t xml:space="preserve">  </w:t>
      </w:r>
      <w:r>
        <w:rPr>
          <w:rFonts w:hint="eastAsia" w:ascii="宋体" w:hAnsi="宋体" w:cs="宋体"/>
          <w:bCs/>
          <w:color w:val="auto"/>
          <w:sz w:val="32"/>
          <w:szCs w:val="32"/>
          <w:highlight w:val="none"/>
        </w:rPr>
        <w:t>技术条件（工程建设标准）</w:t>
      </w:r>
      <w:bookmarkEnd w:id="28"/>
    </w:p>
    <w:p w14:paraId="3A6451C2">
      <w:pPr>
        <w:tabs>
          <w:tab w:val="left" w:pos="2105"/>
        </w:tabs>
        <w:spacing w:line="460" w:lineRule="exact"/>
        <w:ind w:firstLine="480" w:firstLineChars="200"/>
        <w:rPr>
          <w:rFonts w:ascii="宋体" w:hAnsi="宋体" w:cs="宋体"/>
          <w:color w:val="auto"/>
          <w:sz w:val="24"/>
          <w:szCs w:val="24"/>
          <w:highlight w:val="none"/>
        </w:rPr>
      </w:pPr>
    </w:p>
    <w:p w14:paraId="32F51E39">
      <w:pPr>
        <w:topLinePunct/>
        <w:adjustRightInd w:val="0"/>
        <w:snapToGrid w:val="0"/>
        <w:spacing w:line="360" w:lineRule="auto"/>
        <w:ind w:firstLine="496" w:firstLineChars="20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下列文件应被认为是组成本章内容的一部分，并互为补充和解释，如各文件存在冲突之处，以如下排列次序在前者优先适用：</w:t>
      </w:r>
    </w:p>
    <w:p w14:paraId="4BFA22EF">
      <w:pPr>
        <w:topLinePunct/>
        <w:adjustRightInd w:val="0"/>
        <w:snapToGrid w:val="0"/>
        <w:spacing w:line="360" w:lineRule="auto"/>
        <w:ind w:firstLine="496" w:firstLineChars="20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一、遵照招标人相关规定要求（技术要求）；</w:t>
      </w:r>
    </w:p>
    <w:p w14:paraId="79CFD1E9">
      <w:pPr>
        <w:topLinePunct/>
        <w:adjustRightInd w:val="0"/>
        <w:snapToGrid w:val="0"/>
        <w:spacing w:line="360" w:lineRule="auto"/>
        <w:ind w:firstLine="496" w:firstLineChars="20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二、按照设计图纸及设计说明的技术条件及要求，采用图纸中规定的技术规格和国家及行业的验收标准；如技术文件、设计图纸（含设计说明）中确定适用的技术标准或规范要求、检验测试要求及验收要求不一致时，本工程实施按其中标准较高、要求较严格的要求执行。</w:t>
      </w:r>
    </w:p>
    <w:p w14:paraId="347AED5A">
      <w:pPr>
        <w:topLinePunct/>
        <w:adjustRightInd w:val="0"/>
        <w:snapToGrid w:val="0"/>
        <w:spacing w:line="360" w:lineRule="auto"/>
        <w:ind w:firstLine="496" w:firstLineChars="200"/>
        <w:jc w:val="left"/>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三、执行的规范及标准，在本项目实施过程中，如有新的规范及标准颁布，应按新的规范及标准执行。</w:t>
      </w:r>
    </w:p>
    <w:p w14:paraId="67A9C52F">
      <w:pPr>
        <w:topLinePunct/>
        <w:adjustRightInd w:val="0"/>
        <w:snapToGrid w:val="0"/>
        <w:spacing w:line="360" w:lineRule="auto"/>
        <w:ind w:firstLine="496" w:firstLineChars="200"/>
        <w:jc w:val="left"/>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四、建筑垃圾源头减量和综合利用要求</w:t>
      </w:r>
    </w:p>
    <w:p w14:paraId="3E0BE435">
      <w:pPr>
        <w:topLinePunct/>
        <w:adjustRightInd w:val="0"/>
        <w:snapToGrid w:val="0"/>
        <w:spacing w:line="360" w:lineRule="auto"/>
        <w:ind w:firstLine="496" w:firstLineChars="200"/>
        <w:jc w:val="left"/>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00CA3513">
      <w:pPr>
        <w:topLinePunct/>
        <w:adjustRightInd w:val="0"/>
        <w:snapToGrid w:val="0"/>
        <w:spacing w:line="360" w:lineRule="auto"/>
        <w:ind w:firstLine="496" w:firstLineChars="200"/>
        <w:jc w:val="left"/>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2建筑垃圾应当按照国家有关规定进行分类，实行分类收集、分类贮存、分类运输、分类处置。</w:t>
      </w:r>
    </w:p>
    <w:p w14:paraId="0150BAC7">
      <w:pPr>
        <w:topLinePunct/>
        <w:adjustRightInd w:val="0"/>
        <w:snapToGrid w:val="0"/>
        <w:spacing w:line="360" w:lineRule="auto"/>
        <w:ind w:firstLine="496" w:firstLineChars="200"/>
        <w:jc w:val="left"/>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3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3570140C">
      <w:pPr>
        <w:topLinePunct/>
        <w:adjustRightInd w:val="0"/>
        <w:snapToGrid w:val="0"/>
        <w:spacing w:line="360" w:lineRule="auto"/>
        <w:ind w:firstLine="496" w:firstLineChars="200"/>
        <w:jc w:val="left"/>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14:paraId="0F993E57">
      <w:pPr>
        <w:topLinePunct/>
        <w:adjustRightInd w:val="0"/>
        <w:snapToGrid w:val="0"/>
        <w:spacing w:line="360" w:lineRule="auto"/>
        <w:ind w:firstLine="496" w:firstLineChars="200"/>
        <w:jc w:val="left"/>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5工程泥浆应当在施工现场进行脱水固化处理。施工现场不具备条件的，应当采用罐装器具密闭运输至依法设置的建筑垃圾处置场所进行处置。水上工程中依法无需经脱水处理的除外。</w:t>
      </w:r>
    </w:p>
    <w:p w14:paraId="46C1D5FD">
      <w:pPr>
        <w:topLinePunct/>
        <w:adjustRightInd w:val="0"/>
        <w:snapToGrid w:val="0"/>
        <w:spacing w:line="360" w:lineRule="auto"/>
        <w:ind w:firstLine="496" w:firstLineChars="200"/>
        <w:jc w:val="left"/>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28BCF9CA">
      <w:pPr>
        <w:topLinePunct/>
        <w:adjustRightInd w:val="0"/>
        <w:snapToGrid w:val="0"/>
        <w:spacing w:line="360" w:lineRule="auto"/>
        <w:ind w:firstLine="496" w:firstLineChars="200"/>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7建设单位和施工单位严格遵守并执行《广东省建筑垃圾管理条例》。</w:t>
      </w:r>
    </w:p>
    <w:p w14:paraId="0EC127CB">
      <w:pPr>
        <w:pStyle w:val="11"/>
        <w:rPr>
          <w:rFonts w:hint="eastAsia" w:ascii="宋体" w:hAnsi="宋体" w:cs="宋体"/>
          <w:color w:val="auto"/>
          <w:spacing w:val="4"/>
          <w:kern w:val="0"/>
          <w:sz w:val="24"/>
          <w:szCs w:val="24"/>
          <w:highlight w:val="none"/>
        </w:rPr>
      </w:pPr>
    </w:p>
    <w:p w14:paraId="765C43A9">
      <w:pPr>
        <w:rPr>
          <w:rFonts w:hint="eastAsia" w:ascii="宋体" w:hAnsi="宋体" w:cs="宋体"/>
          <w:color w:val="auto"/>
          <w:spacing w:val="4"/>
          <w:kern w:val="0"/>
          <w:sz w:val="24"/>
          <w:szCs w:val="24"/>
          <w:highlight w:val="none"/>
        </w:rPr>
      </w:pPr>
    </w:p>
    <w:p w14:paraId="640D6874">
      <w:pPr>
        <w:pStyle w:val="11"/>
        <w:rPr>
          <w:rFonts w:hint="eastAsia" w:ascii="宋体" w:hAnsi="宋体" w:cs="宋体"/>
          <w:color w:val="auto"/>
          <w:spacing w:val="4"/>
          <w:kern w:val="0"/>
          <w:sz w:val="24"/>
          <w:szCs w:val="24"/>
          <w:highlight w:val="none"/>
        </w:rPr>
      </w:pPr>
    </w:p>
    <w:p w14:paraId="3C795DAE">
      <w:pPr>
        <w:rPr>
          <w:rFonts w:hint="eastAsia" w:ascii="宋体" w:hAnsi="宋体" w:cs="宋体"/>
          <w:color w:val="auto"/>
          <w:spacing w:val="4"/>
          <w:kern w:val="0"/>
          <w:sz w:val="24"/>
          <w:szCs w:val="24"/>
          <w:highlight w:val="none"/>
        </w:rPr>
      </w:pPr>
    </w:p>
    <w:p w14:paraId="5AF2A4EC">
      <w:pPr>
        <w:pStyle w:val="11"/>
        <w:rPr>
          <w:rFonts w:hint="eastAsia" w:ascii="宋体" w:hAnsi="宋体" w:cs="宋体"/>
          <w:color w:val="auto"/>
          <w:spacing w:val="4"/>
          <w:kern w:val="0"/>
          <w:sz w:val="24"/>
          <w:szCs w:val="24"/>
          <w:highlight w:val="none"/>
        </w:rPr>
      </w:pPr>
    </w:p>
    <w:p w14:paraId="00131272">
      <w:pPr>
        <w:rPr>
          <w:rFonts w:hint="eastAsia" w:ascii="宋体" w:hAnsi="宋体" w:cs="宋体"/>
          <w:color w:val="auto"/>
          <w:spacing w:val="4"/>
          <w:kern w:val="0"/>
          <w:sz w:val="24"/>
          <w:szCs w:val="24"/>
          <w:highlight w:val="none"/>
        </w:rPr>
      </w:pPr>
    </w:p>
    <w:p w14:paraId="58DD5499">
      <w:pPr>
        <w:pStyle w:val="11"/>
        <w:rPr>
          <w:rFonts w:hint="eastAsia" w:ascii="宋体" w:hAnsi="宋体" w:cs="宋体"/>
          <w:color w:val="auto"/>
          <w:spacing w:val="4"/>
          <w:kern w:val="0"/>
          <w:sz w:val="24"/>
          <w:szCs w:val="24"/>
          <w:highlight w:val="none"/>
        </w:rPr>
      </w:pPr>
    </w:p>
    <w:p w14:paraId="6001949B">
      <w:pPr>
        <w:rPr>
          <w:rFonts w:hint="eastAsia" w:ascii="宋体" w:hAnsi="宋体" w:cs="宋体"/>
          <w:color w:val="auto"/>
          <w:spacing w:val="4"/>
          <w:kern w:val="0"/>
          <w:sz w:val="24"/>
          <w:szCs w:val="24"/>
          <w:highlight w:val="none"/>
        </w:rPr>
      </w:pPr>
    </w:p>
    <w:p w14:paraId="301513CC">
      <w:pPr>
        <w:pStyle w:val="11"/>
        <w:rPr>
          <w:rFonts w:hint="eastAsia" w:ascii="宋体" w:hAnsi="宋体" w:cs="宋体"/>
          <w:color w:val="auto"/>
          <w:spacing w:val="4"/>
          <w:kern w:val="0"/>
          <w:sz w:val="24"/>
          <w:szCs w:val="24"/>
          <w:highlight w:val="none"/>
        </w:rPr>
      </w:pPr>
    </w:p>
    <w:p w14:paraId="0539A7B5">
      <w:pPr>
        <w:rPr>
          <w:rFonts w:hint="eastAsia" w:ascii="宋体" w:hAnsi="宋体" w:cs="宋体"/>
          <w:color w:val="auto"/>
          <w:spacing w:val="4"/>
          <w:kern w:val="0"/>
          <w:sz w:val="24"/>
          <w:szCs w:val="24"/>
          <w:highlight w:val="none"/>
        </w:rPr>
      </w:pPr>
    </w:p>
    <w:p w14:paraId="25E72A3E">
      <w:pPr>
        <w:pStyle w:val="11"/>
        <w:rPr>
          <w:rFonts w:hint="eastAsia" w:ascii="宋体" w:hAnsi="宋体" w:cs="宋体"/>
          <w:color w:val="auto"/>
          <w:spacing w:val="4"/>
          <w:kern w:val="0"/>
          <w:sz w:val="24"/>
          <w:szCs w:val="24"/>
          <w:highlight w:val="none"/>
        </w:rPr>
      </w:pPr>
    </w:p>
    <w:p w14:paraId="7BC40D4E">
      <w:pPr>
        <w:rPr>
          <w:rFonts w:hint="eastAsia" w:ascii="宋体" w:hAnsi="宋体" w:cs="宋体"/>
          <w:color w:val="auto"/>
          <w:spacing w:val="4"/>
          <w:kern w:val="0"/>
          <w:sz w:val="24"/>
          <w:szCs w:val="24"/>
          <w:highlight w:val="none"/>
        </w:rPr>
      </w:pPr>
    </w:p>
    <w:p w14:paraId="3AE75C51">
      <w:pPr>
        <w:pStyle w:val="11"/>
        <w:rPr>
          <w:rFonts w:hint="eastAsia" w:ascii="宋体" w:hAnsi="宋体" w:cs="宋体"/>
          <w:color w:val="auto"/>
          <w:spacing w:val="4"/>
          <w:kern w:val="0"/>
          <w:sz w:val="24"/>
          <w:szCs w:val="24"/>
          <w:highlight w:val="none"/>
        </w:rPr>
      </w:pPr>
    </w:p>
    <w:p w14:paraId="32024ECB">
      <w:pPr>
        <w:rPr>
          <w:rFonts w:hint="eastAsia" w:ascii="宋体" w:hAnsi="宋体" w:cs="宋体"/>
          <w:color w:val="auto"/>
          <w:spacing w:val="4"/>
          <w:kern w:val="0"/>
          <w:sz w:val="24"/>
          <w:szCs w:val="24"/>
          <w:highlight w:val="none"/>
        </w:rPr>
      </w:pPr>
    </w:p>
    <w:p w14:paraId="4999ED45">
      <w:pPr>
        <w:pStyle w:val="11"/>
        <w:rPr>
          <w:rFonts w:hint="eastAsia" w:ascii="宋体" w:hAnsi="宋体" w:cs="宋体"/>
          <w:color w:val="auto"/>
          <w:spacing w:val="4"/>
          <w:kern w:val="0"/>
          <w:sz w:val="24"/>
          <w:szCs w:val="24"/>
          <w:highlight w:val="none"/>
        </w:rPr>
      </w:pPr>
    </w:p>
    <w:p w14:paraId="5D2A5C88">
      <w:pPr>
        <w:rPr>
          <w:rFonts w:hint="eastAsia" w:ascii="宋体" w:hAnsi="宋体" w:cs="宋体"/>
          <w:color w:val="auto"/>
          <w:spacing w:val="4"/>
          <w:kern w:val="0"/>
          <w:sz w:val="24"/>
          <w:szCs w:val="24"/>
          <w:highlight w:val="none"/>
        </w:rPr>
      </w:pPr>
    </w:p>
    <w:p w14:paraId="0953C6AA">
      <w:pPr>
        <w:pStyle w:val="11"/>
        <w:rPr>
          <w:rFonts w:hint="eastAsia" w:ascii="宋体" w:hAnsi="宋体" w:cs="宋体"/>
          <w:color w:val="auto"/>
          <w:spacing w:val="4"/>
          <w:kern w:val="0"/>
          <w:sz w:val="24"/>
          <w:szCs w:val="24"/>
          <w:highlight w:val="none"/>
        </w:rPr>
      </w:pPr>
    </w:p>
    <w:p w14:paraId="6F347155">
      <w:pPr>
        <w:rPr>
          <w:rFonts w:hint="eastAsia" w:ascii="宋体" w:hAnsi="宋体" w:cs="宋体"/>
          <w:color w:val="auto"/>
          <w:spacing w:val="4"/>
          <w:kern w:val="0"/>
          <w:sz w:val="24"/>
          <w:szCs w:val="24"/>
          <w:highlight w:val="none"/>
        </w:rPr>
      </w:pPr>
    </w:p>
    <w:p w14:paraId="08C12955">
      <w:pPr>
        <w:pStyle w:val="11"/>
        <w:rPr>
          <w:rFonts w:hint="eastAsia" w:ascii="宋体" w:hAnsi="宋体" w:cs="宋体"/>
          <w:color w:val="auto"/>
          <w:spacing w:val="4"/>
          <w:kern w:val="0"/>
          <w:sz w:val="24"/>
          <w:szCs w:val="24"/>
          <w:highlight w:val="none"/>
        </w:rPr>
      </w:pPr>
    </w:p>
    <w:p w14:paraId="2A861A96">
      <w:pPr>
        <w:rPr>
          <w:rFonts w:hint="eastAsia" w:ascii="宋体" w:hAnsi="宋体" w:cs="宋体"/>
          <w:color w:val="auto"/>
          <w:spacing w:val="4"/>
          <w:kern w:val="0"/>
          <w:sz w:val="24"/>
          <w:szCs w:val="24"/>
          <w:highlight w:val="none"/>
        </w:rPr>
      </w:pPr>
    </w:p>
    <w:p w14:paraId="674ADBF1">
      <w:pPr>
        <w:pStyle w:val="11"/>
        <w:rPr>
          <w:rFonts w:hint="eastAsia" w:ascii="宋体" w:hAnsi="宋体" w:cs="宋体"/>
          <w:color w:val="auto"/>
          <w:spacing w:val="4"/>
          <w:kern w:val="0"/>
          <w:sz w:val="24"/>
          <w:szCs w:val="24"/>
          <w:highlight w:val="none"/>
        </w:rPr>
      </w:pPr>
    </w:p>
    <w:p w14:paraId="06BCE96D">
      <w:pPr>
        <w:rPr>
          <w:rFonts w:hint="eastAsia" w:ascii="宋体" w:hAnsi="宋体" w:cs="宋体"/>
          <w:color w:val="auto"/>
          <w:spacing w:val="4"/>
          <w:kern w:val="0"/>
          <w:sz w:val="24"/>
          <w:szCs w:val="24"/>
          <w:highlight w:val="none"/>
        </w:rPr>
      </w:pPr>
    </w:p>
    <w:p w14:paraId="05E2292E">
      <w:pPr>
        <w:pStyle w:val="11"/>
        <w:rPr>
          <w:rFonts w:hint="eastAsia" w:ascii="宋体" w:hAnsi="宋体" w:cs="宋体"/>
          <w:color w:val="auto"/>
          <w:spacing w:val="4"/>
          <w:kern w:val="0"/>
          <w:sz w:val="24"/>
          <w:szCs w:val="24"/>
          <w:highlight w:val="none"/>
        </w:rPr>
      </w:pPr>
    </w:p>
    <w:p w14:paraId="21EEF798">
      <w:pPr>
        <w:rPr>
          <w:rFonts w:hint="eastAsia" w:ascii="宋体" w:hAnsi="宋体" w:cs="宋体"/>
          <w:color w:val="auto"/>
          <w:spacing w:val="4"/>
          <w:kern w:val="0"/>
          <w:sz w:val="24"/>
          <w:szCs w:val="24"/>
          <w:highlight w:val="none"/>
        </w:rPr>
      </w:pPr>
    </w:p>
    <w:p w14:paraId="7DED45F5">
      <w:pPr>
        <w:pStyle w:val="11"/>
        <w:rPr>
          <w:rFonts w:hint="eastAsia" w:ascii="宋体" w:hAnsi="宋体" w:cs="宋体"/>
          <w:color w:val="auto"/>
          <w:spacing w:val="4"/>
          <w:kern w:val="0"/>
          <w:sz w:val="24"/>
          <w:szCs w:val="24"/>
          <w:highlight w:val="none"/>
        </w:rPr>
      </w:pPr>
    </w:p>
    <w:p w14:paraId="75483DFB">
      <w:pPr>
        <w:jc w:val="center"/>
        <w:rPr>
          <w:rFonts w:hint="eastAsia" w:ascii="宋体" w:hAnsi="宋体" w:eastAsia="宋体" w:cs="宋体"/>
          <w:bCs/>
          <w:color w:val="auto"/>
          <w:kern w:val="44"/>
          <w:sz w:val="32"/>
          <w:szCs w:val="32"/>
          <w:highlight w:val="none"/>
          <w:lang w:val="en-US" w:eastAsia="zh-CN"/>
        </w:rPr>
      </w:pPr>
      <w:r>
        <w:rPr>
          <w:rFonts w:hint="eastAsia" w:ascii="宋体" w:hAnsi="宋体" w:eastAsia="宋体" w:cs="宋体"/>
          <w:bCs/>
          <w:color w:val="auto"/>
          <w:kern w:val="44"/>
          <w:sz w:val="32"/>
          <w:szCs w:val="32"/>
          <w:highlight w:val="none"/>
          <w:lang w:val="en-US" w:eastAsia="zh-CN"/>
        </w:rPr>
        <w:t>技术要求文件</w:t>
      </w:r>
    </w:p>
    <w:p w14:paraId="42531E68">
      <w:pPr>
        <w:jc w:val="center"/>
        <w:rPr>
          <w:rFonts w:ascii="宋体" w:hAnsi="宋体" w:cs="宋体"/>
          <w:b/>
          <w:color w:val="auto"/>
          <w:sz w:val="28"/>
          <w:szCs w:val="28"/>
          <w:highlight w:val="none"/>
        </w:rPr>
      </w:pPr>
      <w:r>
        <w:rPr>
          <w:rFonts w:hint="eastAsia" w:ascii="宋体" w:hAnsi="宋体" w:cs="宋体"/>
          <w:color w:val="auto"/>
          <w:sz w:val="28"/>
          <w:szCs w:val="28"/>
          <w:highlight w:val="none"/>
        </w:rPr>
        <w:t>另册。</w:t>
      </w:r>
    </w:p>
    <w:p w14:paraId="2A927389">
      <w:pPr>
        <w:rPr>
          <w:color w:val="auto"/>
          <w:highlight w:val="none"/>
        </w:rPr>
      </w:pPr>
    </w:p>
    <w:p w14:paraId="5883CE66">
      <w:pPr>
        <w:rPr>
          <w:rFonts w:ascii="宋体" w:hAnsi="宋体"/>
          <w:color w:val="auto"/>
          <w:sz w:val="24"/>
          <w:szCs w:val="24"/>
          <w:highlight w:val="none"/>
        </w:rPr>
      </w:pPr>
    </w:p>
    <w:p w14:paraId="62089A6C">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1E0139D8">
      <w:pPr>
        <w:pStyle w:val="38"/>
        <w:widowControl/>
        <w:ind w:firstLineChars="0"/>
        <w:jc w:val="left"/>
        <w:rPr>
          <w:rFonts w:ascii="宋体" w:hAnsi="宋体" w:cs="宋体"/>
          <w:color w:val="auto"/>
          <w:highlight w:val="none"/>
        </w:rPr>
      </w:pPr>
    </w:p>
    <w:p w14:paraId="694DE2A2">
      <w:pPr>
        <w:pStyle w:val="38"/>
        <w:widowControl/>
        <w:tabs>
          <w:tab w:val="left" w:pos="6105"/>
        </w:tabs>
        <w:ind w:firstLineChars="0"/>
        <w:jc w:val="left"/>
        <w:rPr>
          <w:rFonts w:ascii="宋体" w:hAnsi="宋体" w:cs="宋体"/>
          <w:color w:val="auto"/>
          <w:highlight w:val="none"/>
        </w:rPr>
      </w:pPr>
      <w:r>
        <w:rPr>
          <w:rFonts w:hint="eastAsia" w:ascii="宋体" w:hAnsi="宋体" w:cs="宋体"/>
          <w:color w:val="auto"/>
          <w:highlight w:val="none"/>
        </w:rPr>
        <w:tab/>
      </w:r>
    </w:p>
    <w:p w14:paraId="432F9451">
      <w:pPr>
        <w:pStyle w:val="3"/>
        <w:jc w:val="center"/>
        <w:rPr>
          <w:rFonts w:ascii="宋体" w:hAnsi="宋体" w:cs="宋体"/>
          <w:color w:val="auto"/>
          <w:highlight w:val="none"/>
        </w:rPr>
      </w:pPr>
      <w:r>
        <w:rPr>
          <w:rFonts w:hint="eastAsia" w:ascii="宋体" w:hAnsi="宋体" w:cs="宋体"/>
          <w:color w:val="auto"/>
          <w:highlight w:val="none"/>
        </w:rPr>
        <w:br w:type="page"/>
      </w:r>
      <w:bookmarkStart w:id="29" w:name="_Toc160197768"/>
      <w:r>
        <w:rPr>
          <w:rFonts w:hint="eastAsia" w:ascii="宋体" w:hAnsi="宋体" w:cs="宋体"/>
          <w:color w:val="auto"/>
          <w:sz w:val="32"/>
          <w:szCs w:val="32"/>
          <w:highlight w:val="none"/>
        </w:rPr>
        <w:t>第六章  图纸及勘察资料</w:t>
      </w:r>
      <w:bookmarkEnd w:id="29"/>
    </w:p>
    <w:p w14:paraId="32038A18">
      <w:pPr>
        <w:jc w:val="center"/>
        <w:rPr>
          <w:rFonts w:ascii="宋体" w:hAnsi="宋体" w:cs="宋体"/>
          <w:b/>
          <w:color w:val="auto"/>
          <w:sz w:val="28"/>
          <w:szCs w:val="28"/>
          <w:highlight w:val="none"/>
        </w:rPr>
      </w:pPr>
      <w:r>
        <w:rPr>
          <w:rFonts w:hint="eastAsia" w:ascii="宋体" w:hAnsi="宋体" w:cs="宋体"/>
          <w:color w:val="auto"/>
          <w:sz w:val="28"/>
          <w:szCs w:val="28"/>
          <w:highlight w:val="none"/>
        </w:rPr>
        <w:t>另册。</w:t>
      </w:r>
    </w:p>
    <w:p w14:paraId="2A03CD6F">
      <w:pPr>
        <w:pStyle w:val="3"/>
        <w:jc w:val="center"/>
        <w:rPr>
          <w:rFonts w:ascii="宋体" w:hAnsi="宋体" w:cs="宋体"/>
          <w:color w:val="auto"/>
          <w:highlight w:val="none"/>
        </w:rPr>
      </w:pPr>
      <w:r>
        <w:rPr>
          <w:rFonts w:hint="eastAsia" w:ascii="宋体" w:hAnsi="宋体" w:cs="宋体"/>
          <w:color w:val="auto"/>
          <w:sz w:val="24"/>
          <w:szCs w:val="24"/>
          <w:highlight w:val="none"/>
        </w:rPr>
        <w:br w:type="page"/>
      </w:r>
      <w:bookmarkStart w:id="30" w:name="_Toc160197769"/>
      <w:r>
        <w:rPr>
          <w:rFonts w:hint="eastAsia" w:ascii="宋体" w:hAnsi="宋体" w:cs="宋体"/>
          <w:color w:val="auto"/>
          <w:sz w:val="32"/>
          <w:szCs w:val="32"/>
          <w:highlight w:val="none"/>
        </w:rPr>
        <w:t>第七章  工程量清单</w:t>
      </w:r>
      <w:bookmarkEnd w:id="30"/>
    </w:p>
    <w:p w14:paraId="0317D7D9">
      <w:pPr>
        <w:jc w:val="center"/>
        <w:rPr>
          <w:rFonts w:ascii="宋体" w:hAnsi="宋体" w:cs="宋体"/>
          <w:b/>
          <w:color w:val="auto"/>
          <w:sz w:val="28"/>
          <w:szCs w:val="28"/>
          <w:highlight w:val="none"/>
        </w:rPr>
      </w:pPr>
      <w:r>
        <w:rPr>
          <w:rFonts w:hint="eastAsia" w:ascii="宋体" w:hAnsi="宋体" w:cs="宋体"/>
          <w:color w:val="auto"/>
          <w:sz w:val="28"/>
          <w:szCs w:val="28"/>
          <w:highlight w:val="none"/>
        </w:rPr>
        <w:t>另册。</w:t>
      </w:r>
    </w:p>
    <w:p w14:paraId="5BC25009">
      <w:pPr>
        <w:rPr>
          <w:rFonts w:ascii="宋体" w:hAnsi="宋体" w:cs="宋体"/>
          <w:color w:val="auto"/>
          <w:sz w:val="24"/>
          <w:highlight w:val="none"/>
        </w:rPr>
      </w:pPr>
      <w:r>
        <w:rPr>
          <w:rFonts w:hint="eastAsia" w:ascii="宋体" w:hAnsi="宋体" w:cs="宋体"/>
          <w:color w:val="auto"/>
          <w:sz w:val="24"/>
          <w:highlight w:val="none"/>
        </w:rPr>
        <w:br w:type="page"/>
      </w:r>
    </w:p>
    <w:p w14:paraId="343CB6CF">
      <w:pPr>
        <w:pStyle w:val="21"/>
        <w:spacing w:after="0" w:line="360" w:lineRule="auto"/>
        <w:ind w:left="-2" w:leftChars="-1" w:firstLine="960" w:firstLineChars="400"/>
        <w:rPr>
          <w:rFonts w:ascii="宋体" w:hAnsi="宋体" w:cs="宋体"/>
          <w:color w:val="auto"/>
          <w:sz w:val="24"/>
          <w:highlight w:val="none"/>
        </w:rPr>
      </w:pPr>
    </w:p>
    <w:p w14:paraId="253A230B">
      <w:pPr>
        <w:pStyle w:val="3"/>
        <w:jc w:val="center"/>
        <w:rPr>
          <w:rFonts w:ascii="宋体" w:hAnsi="宋体" w:cs="宋体"/>
          <w:color w:val="auto"/>
          <w:sz w:val="32"/>
          <w:szCs w:val="32"/>
          <w:highlight w:val="none"/>
        </w:rPr>
      </w:pPr>
      <w:bookmarkStart w:id="31" w:name="_Toc160197770"/>
      <w:r>
        <w:rPr>
          <w:rFonts w:hint="eastAsia" w:ascii="宋体" w:hAnsi="宋体" w:cs="宋体"/>
          <w:color w:val="auto"/>
          <w:sz w:val="32"/>
          <w:szCs w:val="32"/>
          <w:highlight w:val="none"/>
        </w:rPr>
        <w:t>第八章  最高投标限价</w:t>
      </w:r>
      <w:bookmarkEnd w:id="31"/>
    </w:p>
    <w:p w14:paraId="292A246E">
      <w:pPr>
        <w:spacing w:line="360" w:lineRule="auto"/>
        <w:ind w:firstLine="480"/>
        <w:rPr>
          <w:rStyle w:val="30"/>
          <w:rFonts w:ascii="宋体" w:hAnsi="宋体"/>
          <w:color w:val="auto"/>
          <w:sz w:val="24"/>
          <w:szCs w:val="24"/>
          <w:highlight w:val="none"/>
        </w:rPr>
      </w:pPr>
      <w:r>
        <w:rPr>
          <w:rStyle w:val="30"/>
          <w:rFonts w:ascii="宋体" w:hAnsi="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14:paraId="704F5713">
      <w:pPr>
        <w:pStyle w:val="42"/>
        <w:rPr>
          <w:rFonts w:ascii="宋体" w:hAnsi="宋体"/>
          <w:color w:val="auto"/>
          <w:highlight w:val="none"/>
        </w:rPr>
      </w:pPr>
    </w:p>
    <w:p w14:paraId="7C62735D">
      <w:pPr>
        <w:jc w:val="center"/>
        <w:rPr>
          <w:rFonts w:ascii="宋体" w:hAnsi="宋体"/>
          <w:color w:val="auto"/>
          <w:highlight w:val="none"/>
        </w:rPr>
      </w:pPr>
      <w:r>
        <w:rPr>
          <w:rFonts w:hint="eastAsia" w:ascii="宋体" w:hAnsi="宋体"/>
          <w:color w:val="auto"/>
          <w:sz w:val="24"/>
          <w:szCs w:val="24"/>
          <w:highlight w:val="none"/>
        </w:rPr>
        <w:t>详见《最高投标限价公布函》</w:t>
      </w:r>
    </w:p>
    <w:p w14:paraId="26F6E325">
      <w:pPr>
        <w:rPr>
          <w:rFonts w:ascii="宋体" w:hAnsi="宋体" w:cs="宋体"/>
          <w:highlight w:val="none"/>
        </w:rPr>
      </w:pPr>
    </w:p>
    <w:p w14:paraId="201EBE99">
      <w:pPr>
        <w:spacing w:line="360" w:lineRule="auto"/>
        <w:rPr>
          <w:rFonts w:ascii="宋体" w:hAnsi="宋体" w:cs="宋体"/>
          <w:b/>
          <w:bCs/>
          <w:spacing w:val="40"/>
          <w:sz w:val="40"/>
          <w:szCs w:val="44"/>
          <w:highlight w:val="none"/>
        </w:rPr>
      </w:pPr>
    </w:p>
    <w:p w14:paraId="2199FC28">
      <w:pPr>
        <w:rPr>
          <w:highlight w:val="none"/>
        </w:rPr>
      </w:pPr>
    </w:p>
    <w:p w14:paraId="368B78CE">
      <w:pPr>
        <w:rPr>
          <w:highlight w:val="none"/>
        </w:rPr>
      </w:pPr>
    </w:p>
    <w:p w14:paraId="106FC37B">
      <w:pPr>
        <w:rPr>
          <w:highlight w:val="none"/>
        </w:rPr>
      </w:pPr>
    </w:p>
    <w:sectPr>
      <w:headerReference r:id="rId11" w:type="default"/>
      <w:footerReference r:id="rId12" w:type="default"/>
      <w:pgSz w:w="11906" w:h="16838"/>
      <w:pgMar w:top="1417" w:right="1417" w:bottom="1417"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9D94B">
    <w:pPr>
      <w:pStyle w:val="14"/>
      <w:ind w:firstLine="392"/>
      <w:rPr>
        <w:rStyle w:val="27"/>
      </w:rPr>
    </w:pPr>
    <w:r>
      <w:fldChar w:fldCharType="begin"/>
    </w:r>
    <w:r>
      <w:rPr>
        <w:rStyle w:val="27"/>
      </w:rPr>
      <w:instrText xml:space="preserve">PAGE  </w:instrText>
    </w:r>
    <w:r>
      <w:fldChar w:fldCharType="separate"/>
    </w:r>
    <w:r>
      <w:rPr>
        <w:rStyle w:val="27"/>
        <w:rFonts w:hint="eastAsia"/>
      </w:rPr>
      <w:t>一</w:t>
    </w:r>
    <w:r>
      <w:rPr>
        <w:rStyle w:val="27"/>
      </w:rPr>
      <w:t>–2</w:t>
    </w:r>
    <w:r>
      <w:fldChar w:fldCharType="end"/>
    </w:r>
  </w:p>
  <w:p w14:paraId="2A48B770">
    <w:pPr>
      <w:pStyle w:val="14"/>
      <w:ind w:firstLine="392"/>
    </w:pP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A56C4">
    <w:pPr>
      <w:pStyle w:val="14"/>
      <w:rPr>
        <w:rStyle w:val="27"/>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F38672">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7F38672">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84126">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5ECE5">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E15ECE5">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750C2">
    <w:pPr>
      <w:pStyle w:val="14"/>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40B065">
                          <w:pPr>
                            <w:pStyle w:val="1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140B065">
                    <w:pPr>
                      <w:pStyle w:val="1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4001A">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175829">
                          <w:pPr>
                            <w:pStyle w:val="1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0175829">
                    <w:pPr>
                      <w:pStyle w:val="1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F7C5A">
    <w:pPr>
      <w:pStyle w:val="14"/>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3ACC8">
                          <w:pPr>
                            <w:pStyle w:val="14"/>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D03ACC8">
                    <w:pPr>
                      <w:pStyle w:val="14"/>
                    </w:pPr>
                    <w:r>
                      <w:fldChar w:fldCharType="begin"/>
                    </w:r>
                    <w:r>
                      <w:instrText xml:space="preserve"> PAGE  \* MERGEFORMAT </w:instrText>
                    </w:r>
                    <w:r>
                      <w:fldChar w:fldCharType="separate"/>
                    </w:r>
                    <w:r>
                      <w:t>71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4754D">
    <w:pPr>
      <w:pStyle w:val="15"/>
      <w:ind w:firstLine="392"/>
    </w:pPr>
    <w:r>
      <w:rPr>
        <w:rFonts w:hint="eastAsia"/>
      </w:rPr>
      <w:t>横枝岗路道路排水改造工程招标文件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9C70D">
    <w:pPr>
      <w:pStyle w:val="15"/>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CE15F">
    <w:pPr>
      <w:pStyle w:val="15"/>
      <w:pBdr>
        <w:bottom w:val="none" w:color="auto" w:sz="0" w:space="0"/>
      </w:pBdr>
      <w:jc w:val="right"/>
      <w:rPr>
        <w:i/>
        <w:i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903D4">
    <w:pPr>
      <w:pStyle w:val="15"/>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10"/>
    <w:multiLevelType w:val="multilevel"/>
    <w:tmpl w:val="00000010"/>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trackRevisions w:val="1"/>
  <w:documentProtection w:edit="comments" w:enforcement="0"/>
  <w:defaultTabStop w:val="420"/>
  <w:drawingGridVerticalSpacing w:val="156"/>
  <w:noPunctuationKerning w:val="1"/>
  <w:characterSpacingControl w:val="compressPunctuation"/>
  <w:doNotValidateAgainstSchema/>
  <w:doNotDemarcateInvalidXml/>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0YjA1YzZlODEzZGFiMjA0Y2M4ZDYzMWFiZjAzZTgifQ=="/>
  </w:docVars>
  <w:rsids>
    <w:rsidRoot w:val="00172A27"/>
    <w:rsid w:val="00011693"/>
    <w:rsid w:val="00014C0B"/>
    <w:rsid w:val="00046891"/>
    <w:rsid w:val="00047F9E"/>
    <w:rsid w:val="0005675C"/>
    <w:rsid w:val="00080984"/>
    <w:rsid w:val="00085BB3"/>
    <w:rsid w:val="000A0646"/>
    <w:rsid w:val="000A1BCD"/>
    <w:rsid w:val="000B78CD"/>
    <w:rsid w:val="000C0280"/>
    <w:rsid w:val="000F1BED"/>
    <w:rsid w:val="001151F9"/>
    <w:rsid w:val="001320E8"/>
    <w:rsid w:val="001338E2"/>
    <w:rsid w:val="00136A7C"/>
    <w:rsid w:val="00143FB6"/>
    <w:rsid w:val="00147C52"/>
    <w:rsid w:val="00150156"/>
    <w:rsid w:val="0016515C"/>
    <w:rsid w:val="00171BAC"/>
    <w:rsid w:val="00172A27"/>
    <w:rsid w:val="00177A87"/>
    <w:rsid w:val="00195126"/>
    <w:rsid w:val="001B1279"/>
    <w:rsid w:val="001B2B1F"/>
    <w:rsid w:val="001C34FB"/>
    <w:rsid w:val="001C5E57"/>
    <w:rsid w:val="001E4C3C"/>
    <w:rsid w:val="001F2EC7"/>
    <w:rsid w:val="002036D5"/>
    <w:rsid w:val="00225014"/>
    <w:rsid w:val="002278AF"/>
    <w:rsid w:val="00233D5F"/>
    <w:rsid w:val="0024401E"/>
    <w:rsid w:val="00250A49"/>
    <w:rsid w:val="00252687"/>
    <w:rsid w:val="002562D7"/>
    <w:rsid w:val="00267038"/>
    <w:rsid w:val="002830EC"/>
    <w:rsid w:val="002A0ABB"/>
    <w:rsid w:val="002B20C3"/>
    <w:rsid w:val="002B57EF"/>
    <w:rsid w:val="002C673F"/>
    <w:rsid w:val="002D0756"/>
    <w:rsid w:val="002D4FA4"/>
    <w:rsid w:val="002F1CBF"/>
    <w:rsid w:val="002F21A6"/>
    <w:rsid w:val="00307C30"/>
    <w:rsid w:val="003105C5"/>
    <w:rsid w:val="003147A9"/>
    <w:rsid w:val="00340A3B"/>
    <w:rsid w:val="00354B8F"/>
    <w:rsid w:val="003749FC"/>
    <w:rsid w:val="00376E95"/>
    <w:rsid w:val="00380CE1"/>
    <w:rsid w:val="00383B97"/>
    <w:rsid w:val="00387110"/>
    <w:rsid w:val="00391402"/>
    <w:rsid w:val="00395638"/>
    <w:rsid w:val="003A6FAB"/>
    <w:rsid w:val="003C4ED6"/>
    <w:rsid w:val="003D35B3"/>
    <w:rsid w:val="003E49F3"/>
    <w:rsid w:val="004003A6"/>
    <w:rsid w:val="0040610B"/>
    <w:rsid w:val="00420F6D"/>
    <w:rsid w:val="004512CD"/>
    <w:rsid w:val="00451A3E"/>
    <w:rsid w:val="00451BDF"/>
    <w:rsid w:val="00453C45"/>
    <w:rsid w:val="00463544"/>
    <w:rsid w:val="00465C7A"/>
    <w:rsid w:val="00472670"/>
    <w:rsid w:val="0048287E"/>
    <w:rsid w:val="004861F9"/>
    <w:rsid w:val="004C4097"/>
    <w:rsid w:val="004C54B0"/>
    <w:rsid w:val="00503AA9"/>
    <w:rsid w:val="00522F8C"/>
    <w:rsid w:val="00526BAB"/>
    <w:rsid w:val="00553794"/>
    <w:rsid w:val="0055535C"/>
    <w:rsid w:val="00560FCF"/>
    <w:rsid w:val="0056475B"/>
    <w:rsid w:val="00566EC3"/>
    <w:rsid w:val="005A319B"/>
    <w:rsid w:val="005A753C"/>
    <w:rsid w:val="005B2EAD"/>
    <w:rsid w:val="005D7C41"/>
    <w:rsid w:val="005E045F"/>
    <w:rsid w:val="005F121A"/>
    <w:rsid w:val="006069CD"/>
    <w:rsid w:val="00622E45"/>
    <w:rsid w:val="006334E2"/>
    <w:rsid w:val="00650C1F"/>
    <w:rsid w:val="0067489D"/>
    <w:rsid w:val="006A2397"/>
    <w:rsid w:val="006B13D3"/>
    <w:rsid w:val="006B6B03"/>
    <w:rsid w:val="006C0FB8"/>
    <w:rsid w:val="006C2BF4"/>
    <w:rsid w:val="006F0FF0"/>
    <w:rsid w:val="00726519"/>
    <w:rsid w:val="00737BBD"/>
    <w:rsid w:val="00745A19"/>
    <w:rsid w:val="00760CFF"/>
    <w:rsid w:val="007719AE"/>
    <w:rsid w:val="00786286"/>
    <w:rsid w:val="00786610"/>
    <w:rsid w:val="00790C04"/>
    <w:rsid w:val="007A1454"/>
    <w:rsid w:val="007A190E"/>
    <w:rsid w:val="007A2F9E"/>
    <w:rsid w:val="007A4B19"/>
    <w:rsid w:val="007A4E6C"/>
    <w:rsid w:val="007A690D"/>
    <w:rsid w:val="007B2508"/>
    <w:rsid w:val="007C2D8D"/>
    <w:rsid w:val="007C58AB"/>
    <w:rsid w:val="007D6738"/>
    <w:rsid w:val="00810A4E"/>
    <w:rsid w:val="008127F0"/>
    <w:rsid w:val="00816363"/>
    <w:rsid w:val="008240FE"/>
    <w:rsid w:val="00853EDD"/>
    <w:rsid w:val="00854973"/>
    <w:rsid w:val="008657F7"/>
    <w:rsid w:val="008706CE"/>
    <w:rsid w:val="00874F78"/>
    <w:rsid w:val="00884C9F"/>
    <w:rsid w:val="008978B7"/>
    <w:rsid w:val="008A6413"/>
    <w:rsid w:val="008B438A"/>
    <w:rsid w:val="008C0E27"/>
    <w:rsid w:val="008C3A96"/>
    <w:rsid w:val="008C7DB4"/>
    <w:rsid w:val="008D0D47"/>
    <w:rsid w:val="008D62C5"/>
    <w:rsid w:val="008E6E03"/>
    <w:rsid w:val="00922D66"/>
    <w:rsid w:val="009367C7"/>
    <w:rsid w:val="009415B0"/>
    <w:rsid w:val="0094764A"/>
    <w:rsid w:val="00953023"/>
    <w:rsid w:val="0096668B"/>
    <w:rsid w:val="00972617"/>
    <w:rsid w:val="00972AE8"/>
    <w:rsid w:val="00994B63"/>
    <w:rsid w:val="009C04B2"/>
    <w:rsid w:val="009F1677"/>
    <w:rsid w:val="009F253A"/>
    <w:rsid w:val="00A1106C"/>
    <w:rsid w:val="00A16D54"/>
    <w:rsid w:val="00A23FCD"/>
    <w:rsid w:val="00A24F1C"/>
    <w:rsid w:val="00A263E2"/>
    <w:rsid w:val="00A37093"/>
    <w:rsid w:val="00A37EE2"/>
    <w:rsid w:val="00A62085"/>
    <w:rsid w:val="00A7405A"/>
    <w:rsid w:val="00A87794"/>
    <w:rsid w:val="00A92157"/>
    <w:rsid w:val="00A96069"/>
    <w:rsid w:val="00A96AFB"/>
    <w:rsid w:val="00AA7B91"/>
    <w:rsid w:val="00AB1AEC"/>
    <w:rsid w:val="00AC34D9"/>
    <w:rsid w:val="00AE1F0C"/>
    <w:rsid w:val="00AE3FC2"/>
    <w:rsid w:val="00AE67DA"/>
    <w:rsid w:val="00B037F5"/>
    <w:rsid w:val="00B11590"/>
    <w:rsid w:val="00B11595"/>
    <w:rsid w:val="00B11A6E"/>
    <w:rsid w:val="00B205C9"/>
    <w:rsid w:val="00B320B7"/>
    <w:rsid w:val="00B3410E"/>
    <w:rsid w:val="00B34B6E"/>
    <w:rsid w:val="00B425D6"/>
    <w:rsid w:val="00B4789B"/>
    <w:rsid w:val="00B5560F"/>
    <w:rsid w:val="00B7466D"/>
    <w:rsid w:val="00B831DA"/>
    <w:rsid w:val="00B94FF0"/>
    <w:rsid w:val="00BA2D9E"/>
    <w:rsid w:val="00BB4667"/>
    <w:rsid w:val="00BD01E9"/>
    <w:rsid w:val="00BE2B86"/>
    <w:rsid w:val="00BE42EB"/>
    <w:rsid w:val="00BE451A"/>
    <w:rsid w:val="00BF2C1B"/>
    <w:rsid w:val="00BF601C"/>
    <w:rsid w:val="00BF7EDE"/>
    <w:rsid w:val="00C0356C"/>
    <w:rsid w:val="00C06ACB"/>
    <w:rsid w:val="00C1273D"/>
    <w:rsid w:val="00C345D9"/>
    <w:rsid w:val="00C34D5B"/>
    <w:rsid w:val="00C36E87"/>
    <w:rsid w:val="00C40FDF"/>
    <w:rsid w:val="00C7640D"/>
    <w:rsid w:val="00C76C5C"/>
    <w:rsid w:val="00CB124E"/>
    <w:rsid w:val="00CB14DE"/>
    <w:rsid w:val="00CB336B"/>
    <w:rsid w:val="00CC063D"/>
    <w:rsid w:val="00CC12D6"/>
    <w:rsid w:val="00CC3332"/>
    <w:rsid w:val="00CF39E6"/>
    <w:rsid w:val="00D12461"/>
    <w:rsid w:val="00D20F88"/>
    <w:rsid w:val="00D40E76"/>
    <w:rsid w:val="00D704AA"/>
    <w:rsid w:val="00D7766D"/>
    <w:rsid w:val="00D811D3"/>
    <w:rsid w:val="00D83338"/>
    <w:rsid w:val="00DC2DA5"/>
    <w:rsid w:val="00DC46CA"/>
    <w:rsid w:val="00DD76F8"/>
    <w:rsid w:val="00DE25BB"/>
    <w:rsid w:val="00DE2EC9"/>
    <w:rsid w:val="00DE72B0"/>
    <w:rsid w:val="00DF3F29"/>
    <w:rsid w:val="00E12035"/>
    <w:rsid w:val="00E12DD3"/>
    <w:rsid w:val="00E26E4A"/>
    <w:rsid w:val="00E27358"/>
    <w:rsid w:val="00E30713"/>
    <w:rsid w:val="00E43512"/>
    <w:rsid w:val="00E7219B"/>
    <w:rsid w:val="00E72F4A"/>
    <w:rsid w:val="00E94448"/>
    <w:rsid w:val="00EA6B5C"/>
    <w:rsid w:val="00ED115C"/>
    <w:rsid w:val="00ED645F"/>
    <w:rsid w:val="00ED75B4"/>
    <w:rsid w:val="00F20C09"/>
    <w:rsid w:val="00F23FC8"/>
    <w:rsid w:val="00F34B0F"/>
    <w:rsid w:val="00F50474"/>
    <w:rsid w:val="00F72F44"/>
    <w:rsid w:val="00F746AF"/>
    <w:rsid w:val="00F857A4"/>
    <w:rsid w:val="00F87037"/>
    <w:rsid w:val="00F92AF7"/>
    <w:rsid w:val="00FA56AD"/>
    <w:rsid w:val="00FB5EE6"/>
    <w:rsid w:val="00FB753A"/>
    <w:rsid w:val="00FC49D6"/>
    <w:rsid w:val="00FC6FAE"/>
    <w:rsid w:val="00FD24D3"/>
    <w:rsid w:val="00FD7A39"/>
    <w:rsid w:val="00FE3AA2"/>
    <w:rsid w:val="00FE484E"/>
    <w:rsid w:val="00FF3A3B"/>
    <w:rsid w:val="00FF7D0D"/>
    <w:rsid w:val="020D3476"/>
    <w:rsid w:val="02842376"/>
    <w:rsid w:val="030A1EFF"/>
    <w:rsid w:val="039713F8"/>
    <w:rsid w:val="0398303D"/>
    <w:rsid w:val="040C22CB"/>
    <w:rsid w:val="042D6748"/>
    <w:rsid w:val="047519F1"/>
    <w:rsid w:val="04C9775C"/>
    <w:rsid w:val="04D16FBC"/>
    <w:rsid w:val="05354AC0"/>
    <w:rsid w:val="068D1724"/>
    <w:rsid w:val="069B0E77"/>
    <w:rsid w:val="06B15B57"/>
    <w:rsid w:val="06EA14DB"/>
    <w:rsid w:val="07AE1CCF"/>
    <w:rsid w:val="07B96DCB"/>
    <w:rsid w:val="07DE0861"/>
    <w:rsid w:val="07EF3799"/>
    <w:rsid w:val="0823588F"/>
    <w:rsid w:val="082A5982"/>
    <w:rsid w:val="08617194"/>
    <w:rsid w:val="08B3521A"/>
    <w:rsid w:val="08CD6515"/>
    <w:rsid w:val="09A878A2"/>
    <w:rsid w:val="09B01484"/>
    <w:rsid w:val="0B9302BB"/>
    <w:rsid w:val="0BD5578E"/>
    <w:rsid w:val="0C426528"/>
    <w:rsid w:val="0DBD1B6F"/>
    <w:rsid w:val="0E20011F"/>
    <w:rsid w:val="0E576868"/>
    <w:rsid w:val="0E6078F2"/>
    <w:rsid w:val="0EC32E96"/>
    <w:rsid w:val="0EC765F3"/>
    <w:rsid w:val="0F0B3934"/>
    <w:rsid w:val="0F5B289A"/>
    <w:rsid w:val="0F8F2DA4"/>
    <w:rsid w:val="10967DE9"/>
    <w:rsid w:val="11D327E8"/>
    <w:rsid w:val="11E2212A"/>
    <w:rsid w:val="125A3790"/>
    <w:rsid w:val="136B5BD6"/>
    <w:rsid w:val="13AF0CA2"/>
    <w:rsid w:val="13EA0256"/>
    <w:rsid w:val="14274ECB"/>
    <w:rsid w:val="14383DBC"/>
    <w:rsid w:val="14467430"/>
    <w:rsid w:val="14554F76"/>
    <w:rsid w:val="15344337"/>
    <w:rsid w:val="15C243D1"/>
    <w:rsid w:val="16540090"/>
    <w:rsid w:val="16AA104E"/>
    <w:rsid w:val="16BA2E55"/>
    <w:rsid w:val="16D24456"/>
    <w:rsid w:val="170E5215"/>
    <w:rsid w:val="17923F46"/>
    <w:rsid w:val="17933B6B"/>
    <w:rsid w:val="179D75C0"/>
    <w:rsid w:val="18507AA2"/>
    <w:rsid w:val="188A30D0"/>
    <w:rsid w:val="18C47EAF"/>
    <w:rsid w:val="18ED14A8"/>
    <w:rsid w:val="19855498"/>
    <w:rsid w:val="19A85AA6"/>
    <w:rsid w:val="1A8C545A"/>
    <w:rsid w:val="1B2444AC"/>
    <w:rsid w:val="1B546091"/>
    <w:rsid w:val="1BA007BF"/>
    <w:rsid w:val="1D0F11EC"/>
    <w:rsid w:val="1D4E2F81"/>
    <w:rsid w:val="1D5B6599"/>
    <w:rsid w:val="1D8F709E"/>
    <w:rsid w:val="1DA8529C"/>
    <w:rsid w:val="1DBF76A7"/>
    <w:rsid w:val="1DEF01DE"/>
    <w:rsid w:val="1E123B54"/>
    <w:rsid w:val="1E6041F5"/>
    <w:rsid w:val="1E7246B8"/>
    <w:rsid w:val="1E7412F0"/>
    <w:rsid w:val="1EE42A45"/>
    <w:rsid w:val="1F024E3E"/>
    <w:rsid w:val="1F125587"/>
    <w:rsid w:val="1F3C7582"/>
    <w:rsid w:val="1F65209A"/>
    <w:rsid w:val="1FA00E5D"/>
    <w:rsid w:val="1FFC12EA"/>
    <w:rsid w:val="200D6AD4"/>
    <w:rsid w:val="20502564"/>
    <w:rsid w:val="20600CC0"/>
    <w:rsid w:val="209A19CD"/>
    <w:rsid w:val="20A73E15"/>
    <w:rsid w:val="20B004AC"/>
    <w:rsid w:val="21913DAF"/>
    <w:rsid w:val="2203279A"/>
    <w:rsid w:val="2307287F"/>
    <w:rsid w:val="23692DD6"/>
    <w:rsid w:val="23AF1EB0"/>
    <w:rsid w:val="23BC50D5"/>
    <w:rsid w:val="23D3146E"/>
    <w:rsid w:val="248B6319"/>
    <w:rsid w:val="24E25AE6"/>
    <w:rsid w:val="257B7716"/>
    <w:rsid w:val="259049AF"/>
    <w:rsid w:val="25D85E34"/>
    <w:rsid w:val="25FC24AB"/>
    <w:rsid w:val="26394FF8"/>
    <w:rsid w:val="266A7FA8"/>
    <w:rsid w:val="26753BA5"/>
    <w:rsid w:val="26C2328E"/>
    <w:rsid w:val="27434DD7"/>
    <w:rsid w:val="275E5718"/>
    <w:rsid w:val="27A85E1D"/>
    <w:rsid w:val="2A217B51"/>
    <w:rsid w:val="2A2A43A9"/>
    <w:rsid w:val="2A3C23FC"/>
    <w:rsid w:val="2A5301CC"/>
    <w:rsid w:val="2ACC045A"/>
    <w:rsid w:val="2BD870AF"/>
    <w:rsid w:val="2BFF2886"/>
    <w:rsid w:val="2C3416AA"/>
    <w:rsid w:val="2C3435B2"/>
    <w:rsid w:val="2CB2345D"/>
    <w:rsid w:val="2CDA40E6"/>
    <w:rsid w:val="2D493B59"/>
    <w:rsid w:val="2D9F3EDA"/>
    <w:rsid w:val="2DA92A4B"/>
    <w:rsid w:val="2DBD0C60"/>
    <w:rsid w:val="2E0F6ACA"/>
    <w:rsid w:val="2E5D7443"/>
    <w:rsid w:val="2E823A43"/>
    <w:rsid w:val="2EA27472"/>
    <w:rsid w:val="2F3A12B0"/>
    <w:rsid w:val="2F6400AD"/>
    <w:rsid w:val="300D79EB"/>
    <w:rsid w:val="302521D9"/>
    <w:rsid w:val="304620F3"/>
    <w:rsid w:val="304A5864"/>
    <w:rsid w:val="313030FC"/>
    <w:rsid w:val="31D25A91"/>
    <w:rsid w:val="33516304"/>
    <w:rsid w:val="33D0087A"/>
    <w:rsid w:val="3446453D"/>
    <w:rsid w:val="35B4633E"/>
    <w:rsid w:val="361019E8"/>
    <w:rsid w:val="36781311"/>
    <w:rsid w:val="37556BD7"/>
    <w:rsid w:val="379225D3"/>
    <w:rsid w:val="37F419D1"/>
    <w:rsid w:val="37FA1DA9"/>
    <w:rsid w:val="3846362B"/>
    <w:rsid w:val="38465777"/>
    <w:rsid w:val="38E42B66"/>
    <w:rsid w:val="38E67394"/>
    <w:rsid w:val="38E94306"/>
    <w:rsid w:val="39216975"/>
    <w:rsid w:val="393B1568"/>
    <w:rsid w:val="394C3392"/>
    <w:rsid w:val="39EE1C83"/>
    <w:rsid w:val="3A0D6AFC"/>
    <w:rsid w:val="3ACF1EF2"/>
    <w:rsid w:val="3B405482"/>
    <w:rsid w:val="3B747E3B"/>
    <w:rsid w:val="3B8B78C6"/>
    <w:rsid w:val="3BEFDCDB"/>
    <w:rsid w:val="3BF709C8"/>
    <w:rsid w:val="3BFD2898"/>
    <w:rsid w:val="3C245A98"/>
    <w:rsid w:val="3CC72489"/>
    <w:rsid w:val="3D842BF3"/>
    <w:rsid w:val="3EBC7034"/>
    <w:rsid w:val="3F1A3C56"/>
    <w:rsid w:val="3F5918F4"/>
    <w:rsid w:val="3F5C3C07"/>
    <w:rsid w:val="3F7F1D7B"/>
    <w:rsid w:val="3FF6F7C5"/>
    <w:rsid w:val="404C6244"/>
    <w:rsid w:val="408112E3"/>
    <w:rsid w:val="40BB0DA8"/>
    <w:rsid w:val="40C3763C"/>
    <w:rsid w:val="410C28A4"/>
    <w:rsid w:val="41483E80"/>
    <w:rsid w:val="42245F57"/>
    <w:rsid w:val="427C1A44"/>
    <w:rsid w:val="42AA74FC"/>
    <w:rsid w:val="42C4027C"/>
    <w:rsid w:val="43106516"/>
    <w:rsid w:val="435B248F"/>
    <w:rsid w:val="441D61B5"/>
    <w:rsid w:val="44E76B59"/>
    <w:rsid w:val="44FD51B4"/>
    <w:rsid w:val="455D73EA"/>
    <w:rsid w:val="46310937"/>
    <w:rsid w:val="46395ECF"/>
    <w:rsid w:val="46462D05"/>
    <w:rsid w:val="468A5590"/>
    <w:rsid w:val="46E04202"/>
    <w:rsid w:val="46FA3AD1"/>
    <w:rsid w:val="471809F6"/>
    <w:rsid w:val="475F3898"/>
    <w:rsid w:val="47812160"/>
    <w:rsid w:val="48967C7F"/>
    <w:rsid w:val="48A67D05"/>
    <w:rsid w:val="490E5512"/>
    <w:rsid w:val="49CD14B3"/>
    <w:rsid w:val="49D00E57"/>
    <w:rsid w:val="4A1F1BE5"/>
    <w:rsid w:val="4A4A598F"/>
    <w:rsid w:val="4A4E7D45"/>
    <w:rsid w:val="4A5E579C"/>
    <w:rsid w:val="4A852214"/>
    <w:rsid w:val="4A92201C"/>
    <w:rsid w:val="4AFA7BA6"/>
    <w:rsid w:val="4B3E61FC"/>
    <w:rsid w:val="4C8A56D7"/>
    <w:rsid w:val="4C905D18"/>
    <w:rsid w:val="4C992D23"/>
    <w:rsid w:val="4CCD3938"/>
    <w:rsid w:val="4D3A3E3A"/>
    <w:rsid w:val="4D443234"/>
    <w:rsid w:val="4D8C6837"/>
    <w:rsid w:val="4DCB2950"/>
    <w:rsid w:val="4E80661C"/>
    <w:rsid w:val="4EC804A3"/>
    <w:rsid w:val="4EEE044F"/>
    <w:rsid w:val="4F032C15"/>
    <w:rsid w:val="4F462863"/>
    <w:rsid w:val="50490905"/>
    <w:rsid w:val="509E0B4E"/>
    <w:rsid w:val="50DD5A1A"/>
    <w:rsid w:val="511A0490"/>
    <w:rsid w:val="51422C1F"/>
    <w:rsid w:val="52840BEF"/>
    <w:rsid w:val="52940893"/>
    <w:rsid w:val="52A01E26"/>
    <w:rsid w:val="52F84230"/>
    <w:rsid w:val="53083AA5"/>
    <w:rsid w:val="53C81062"/>
    <w:rsid w:val="553E72C1"/>
    <w:rsid w:val="565B6210"/>
    <w:rsid w:val="5663383A"/>
    <w:rsid w:val="566A2CC0"/>
    <w:rsid w:val="56CF0F2B"/>
    <w:rsid w:val="56E74AFE"/>
    <w:rsid w:val="56F23342"/>
    <w:rsid w:val="57194E75"/>
    <w:rsid w:val="5726680D"/>
    <w:rsid w:val="57FF19E6"/>
    <w:rsid w:val="584758DD"/>
    <w:rsid w:val="584B29A1"/>
    <w:rsid w:val="58F8178B"/>
    <w:rsid w:val="599476D5"/>
    <w:rsid w:val="59952A95"/>
    <w:rsid w:val="59CA7CF8"/>
    <w:rsid w:val="59EF2FD5"/>
    <w:rsid w:val="59F63D6E"/>
    <w:rsid w:val="5A0D614D"/>
    <w:rsid w:val="5B745925"/>
    <w:rsid w:val="5C653ABF"/>
    <w:rsid w:val="5C8F5AE1"/>
    <w:rsid w:val="5C9B663A"/>
    <w:rsid w:val="5D587AB2"/>
    <w:rsid w:val="5E384B52"/>
    <w:rsid w:val="5E8E1AB7"/>
    <w:rsid w:val="5EF84D97"/>
    <w:rsid w:val="5EFE0966"/>
    <w:rsid w:val="5F966D24"/>
    <w:rsid w:val="5FC02E9C"/>
    <w:rsid w:val="60B52FD0"/>
    <w:rsid w:val="60C47546"/>
    <w:rsid w:val="610655EF"/>
    <w:rsid w:val="61421DA7"/>
    <w:rsid w:val="61497D28"/>
    <w:rsid w:val="626B1FA5"/>
    <w:rsid w:val="62852C06"/>
    <w:rsid w:val="62C832E8"/>
    <w:rsid w:val="63F87B4E"/>
    <w:rsid w:val="63FA6EBC"/>
    <w:rsid w:val="6406165C"/>
    <w:rsid w:val="64376A16"/>
    <w:rsid w:val="644259E6"/>
    <w:rsid w:val="64BB3ED9"/>
    <w:rsid w:val="653C50F5"/>
    <w:rsid w:val="65AB1C47"/>
    <w:rsid w:val="65F2164C"/>
    <w:rsid w:val="661A4C7A"/>
    <w:rsid w:val="66431EF1"/>
    <w:rsid w:val="66914861"/>
    <w:rsid w:val="66DB4BB1"/>
    <w:rsid w:val="684853C6"/>
    <w:rsid w:val="6991023F"/>
    <w:rsid w:val="69BC1D08"/>
    <w:rsid w:val="69FB5F91"/>
    <w:rsid w:val="6A0C0DB9"/>
    <w:rsid w:val="6A47611F"/>
    <w:rsid w:val="6B4643C7"/>
    <w:rsid w:val="6B7F31ED"/>
    <w:rsid w:val="6B8A5C3F"/>
    <w:rsid w:val="6CB35FB0"/>
    <w:rsid w:val="6D6F091A"/>
    <w:rsid w:val="6D7C4B7F"/>
    <w:rsid w:val="6D864E00"/>
    <w:rsid w:val="6E3121E8"/>
    <w:rsid w:val="6E6547CE"/>
    <w:rsid w:val="6EF44AD8"/>
    <w:rsid w:val="6EF62723"/>
    <w:rsid w:val="6F3E2D1A"/>
    <w:rsid w:val="6F5A1BDE"/>
    <w:rsid w:val="6FFBCBD4"/>
    <w:rsid w:val="70463415"/>
    <w:rsid w:val="706B361B"/>
    <w:rsid w:val="70DE07F0"/>
    <w:rsid w:val="70F8091F"/>
    <w:rsid w:val="71466C3C"/>
    <w:rsid w:val="715F593E"/>
    <w:rsid w:val="71B5409B"/>
    <w:rsid w:val="71BB1EA7"/>
    <w:rsid w:val="72476355"/>
    <w:rsid w:val="72C31573"/>
    <w:rsid w:val="730430E1"/>
    <w:rsid w:val="73160909"/>
    <w:rsid w:val="73166260"/>
    <w:rsid w:val="738430F6"/>
    <w:rsid w:val="73900A0F"/>
    <w:rsid w:val="73EE0DF4"/>
    <w:rsid w:val="74753B8D"/>
    <w:rsid w:val="74D76839"/>
    <w:rsid w:val="75AB2411"/>
    <w:rsid w:val="75B328A8"/>
    <w:rsid w:val="76822366"/>
    <w:rsid w:val="76FA2608"/>
    <w:rsid w:val="76FB21F9"/>
    <w:rsid w:val="773131D5"/>
    <w:rsid w:val="774E5289"/>
    <w:rsid w:val="776B1DA8"/>
    <w:rsid w:val="77FC6C30"/>
    <w:rsid w:val="78263802"/>
    <w:rsid w:val="78BD318F"/>
    <w:rsid w:val="79052008"/>
    <w:rsid w:val="791252B1"/>
    <w:rsid w:val="79DA759B"/>
    <w:rsid w:val="7A581208"/>
    <w:rsid w:val="7A663156"/>
    <w:rsid w:val="7B845DA0"/>
    <w:rsid w:val="7B8C72D4"/>
    <w:rsid w:val="7C25737D"/>
    <w:rsid w:val="7C5B3A80"/>
    <w:rsid w:val="7C6B4892"/>
    <w:rsid w:val="7CA36AF3"/>
    <w:rsid w:val="7D0A0ABE"/>
    <w:rsid w:val="7D4860A4"/>
    <w:rsid w:val="7D9760AF"/>
    <w:rsid w:val="7DA62CE4"/>
    <w:rsid w:val="7EBC2202"/>
    <w:rsid w:val="7F1E05EE"/>
    <w:rsid w:val="7FA017F2"/>
    <w:rsid w:val="7FDBD904"/>
    <w:rsid w:val="ADB734CE"/>
    <w:rsid w:val="AF5F6D8C"/>
    <w:rsid w:val="EDFFD168"/>
    <w:rsid w:val="F657045C"/>
    <w:rsid w:val="FBE02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0"/>
    <w:pPr>
      <w:keepNext/>
      <w:keepLines/>
      <w:spacing w:after="120" w:line="360" w:lineRule="auto"/>
      <w:jc w:val="left"/>
      <w:outlineLvl w:val="0"/>
    </w:pPr>
    <w:rPr>
      <w:kern w:val="44"/>
      <w:sz w:val="28"/>
      <w:szCs w:val="28"/>
    </w:rPr>
  </w:style>
  <w:style w:type="paragraph" w:styleId="4">
    <w:name w:val="heading 2"/>
    <w:basedOn w:val="1"/>
    <w:next w:val="1"/>
    <w:qFormat/>
    <w:uiPriority w:val="0"/>
    <w:pPr>
      <w:keepNext/>
      <w:keepLines/>
      <w:spacing w:before="120" w:after="120" w:line="415" w:lineRule="auto"/>
      <w:ind w:left="454"/>
      <w:jc w:val="center"/>
      <w:outlineLvl w:val="1"/>
    </w:pPr>
    <w:rPr>
      <w:rFonts w:ascii="Arial" w:hAnsi="Arial"/>
      <w:b/>
      <w:color w:val="000000"/>
      <w:kern w:val="0"/>
      <w:sz w:val="24"/>
      <w:szCs w:val="24"/>
    </w:rPr>
  </w:style>
  <w:style w:type="paragraph" w:styleId="5">
    <w:name w:val="heading 3"/>
    <w:basedOn w:val="1"/>
    <w:next w:val="1"/>
    <w:autoRedefine/>
    <w:qFormat/>
    <w:uiPriority w:val="0"/>
    <w:pPr>
      <w:widowControl/>
      <w:spacing w:before="100" w:beforeAutospacing="1" w:after="100" w:afterAutospacing="1"/>
      <w:jc w:val="left"/>
      <w:outlineLvl w:val="2"/>
    </w:pPr>
    <w:rPr>
      <w:rFonts w:ascii="宋体" w:hAnsi="宋体"/>
      <w:kern w:val="0"/>
      <w:sz w:val="27"/>
      <w:szCs w:val="27"/>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8"/>
    <w:autoRedefine/>
    <w:qFormat/>
    <w:uiPriority w:val="99"/>
    <w:pPr>
      <w:spacing w:after="120"/>
    </w:pPr>
    <w:rPr>
      <w:kern w:val="0"/>
      <w:sz w:val="20"/>
      <w:szCs w:val="20"/>
    </w:rPr>
  </w:style>
  <w:style w:type="paragraph" w:styleId="6">
    <w:name w:val="Normal Indent"/>
    <w:basedOn w:val="1"/>
    <w:next w:val="1"/>
    <w:autoRedefine/>
    <w:qFormat/>
    <w:uiPriority w:val="0"/>
    <w:pPr>
      <w:ind w:firstLine="420"/>
    </w:pPr>
    <w:rPr>
      <w:szCs w:val="20"/>
    </w:rPr>
  </w:style>
  <w:style w:type="paragraph" w:styleId="7">
    <w:name w:val="annotation text"/>
    <w:basedOn w:val="1"/>
    <w:link w:val="37"/>
    <w:autoRedefine/>
    <w:qFormat/>
    <w:uiPriority w:val="0"/>
    <w:pPr>
      <w:jc w:val="left"/>
    </w:pPr>
  </w:style>
  <w:style w:type="paragraph" w:styleId="8">
    <w:name w:val="Body Text Indent"/>
    <w:basedOn w:val="1"/>
    <w:next w:val="9"/>
    <w:autoRedefine/>
    <w:qFormat/>
    <w:uiPriority w:val="0"/>
    <w:pPr>
      <w:ind w:firstLine="570"/>
    </w:pPr>
    <w:rPr>
      <w:kern w:val="0"/>
      <w:sz w:val="28"/>
      <w:szCs w:val="20"/>
    </w:rPr>
  </w:style>
  <w:style w:type="paragraph" w:styleId="9">
    <w:name w:val="envelope return"/>
    <w:basedOn w:val="1"/>
    <w:autoRedefine/>
    <w:qFormat/>
    <w:uiPriority w:val="0"/>
    <w:pPr>
      <w:snapToGrid w:val="0"/>
    </w:pPr>
    <w:rPr>
      <w:rFonts w:ascii="Arial" w:hAnsi="Arial"/>
      <w:szCs w:val="24"/>
    </w:rPr>
  </w:style>
  <w:style w:type="paragraph" w:styleId="10">
    <w:name w:val="toc 3"/>
    <w:basedOn w:val="1"/>
    <w:next w:val="1"/>
    <w:autoRedefine/>
    <w:qFormat/>
    <w:uiPriority w:val="39"/>
    <w:pPr>
      <w:snapToGrid w:val="0"/>
      <w:spacing w:line="360" w:lineRule="auto"/>
      <w:ind w:left="400" w:leftChars="400"/>
      <w:jc w:val="left"/>
    </w:pPr>
    <w:rPr>
      <w:sz w:val="24"/>
      <w:szCs w:val="20"/>
    </w:rPr>
  </w:style>
  <w:style w:type="paragraph" w:styleId="11">
    <w:name w:val="Plain Text"/>
    <w:basedOn w:val="1"/>
    <w:next w:val="1"/>
    <w:link w:val="50"/>
    <w:autoRedefine/>
    <w:qFormat/>
    <w:uiPriority w:val="0"/>
    <w:rPr>
      <w:rFonts w:ascii="宋体" w:hAnsi="Courier New"/>
      <w:kern w:val="0"/>
      <w:sz w:val="20"/>
      <w:szCs w:val="20"/>
    </w:rPr>
  </w:style>
  <w:style w:type="paragraph" w:styleId="12">
    <w:name w:val="Date"/>
    <w:basedOn w:val="1"/>
    <w:next w:val="1"/>
    <w:autoRedefine/>
    <w:qFormat/>
    <w:uiPriority w:val="0"/>
    <w:rPr>
      <w:kern w:val="0"/>
      <w:sz w:val="20"/>
      <w:szCs w:val="20"/>
    </w:rPr>
  </w:style>
  <w:style w:type="paragraph" w:styleId="13">
    <w:name w:val="Balloon Text"/>
    <w:basedOn w:val="1"/>
    <w:link w:val="32"/>
    <w:autoRedefine/>
    <w:qFormat/>
    <w:uiPriority w:val="0"/>
    <w:rPr>
      <w:sz w:val="18"/>
      <w:szCs w:val="18"/>
    </w:rPr>
  </w:style>
  <w:style w:type="paragraph" w:styleId="14">
    <w:name w:val="footer"/>
    <w:basedOn w:val="1"/>
    <w:link w:val="33"/>
    <w:autoRedefine/>
    <w:qFormat/>
    <w:uiPriority w:val="0"/>
    <w:pPr>
      <w:tabs>
        <w:tab w:val="center" w:pos="4153"/>
        <w:tab w:val="right" w:pos="8306"/>
      </w:tabs>
      <w:snapToGrid w:val="0"/>
      <w:jc w:val="left"/>
    </w:pPr>
    <w:rPr>
      <w:sz w:val="18"/>
      <w:szCs w:val="18"/>
    </w:rPr>
  </w:style>
  <w:style w:type="paragraph" w:styleId="15">
    <w:name w:val="header"/>
    <w:basedOn w:val="1"/>
    <w:link w:val="35"/>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17">
    <w:name w:val="toc 2"/>
    <w:basedOn w:val="1"/>
    <w:next w:val="1"/>
    <w:autoRedefine/>
    <w:qFormat/>
    <w:uiPriority w:val="39"/>
    <w:pPr>
      <w:tabs>
        <w:tab w:val="right" w:leader="dot" w:pos="9060"/>
      </w:tabs>
      <w:snapToGrid w:val="0"/>
      <w:spacing w:line="360" w:lineRule="auto"/>
      <w:ind w:left="420" w:leftChars="200"/>
      <w:jc w:val="left"/>
    </w:pPr>
    <w:rPr>
      <w:sz w:val="24"/>
      <w:szCs w:val="24"/>
    </w:rPr>
  </w:style>
  <w:style w:type="paragraph" w:styleId="18">
    <w:name w:val="Normal (Web)"/>
    <w:basedOn w:val="1"/>
    <w:autoRedefine/>
    <w:qFormat/>
    <w:uiPriority w:val="99"/>
    <w:pPr>
      <w:jc w:val="left"/>
    </w:pPr>
    <w:rPr>
      <w:kern w:val="0"/>
      <w:sz w:val="24"/>
    </w:rPr>
  </w:style>
  <w:style w:type="paragraph" w:styleId="19">
    <w:name w:val="Title"/>
    <w:basedOn w:val="1"/>
    <w:autoRedefine/>
    <w:qFormat/>
    <w:uiPriority w:val="0"/>
    <w:pPr>
      <w:spacing w:before="120" w:after="60"/>
      <w:jc w:val="center"/>
    </w:pPr>
    <w:rPr>
      <w:rFonts w:ascii="Arial" w:hAnsi="Arial"/>
      <w:b/>
      <w:kern w:val="0"/>
      <w:sz w:val="44"/>
      <w:szCs w:val="20"/>
    </w:rPr>
  </w:style>
  <w:style w:type="paragraph" w:styleId="20">
    <w:name w:val="annotation subject"/>
    <w:basedOn w:val="7"/>
    <w:next w:val="7"/>
    <w:link w:val="31"/>
    <w:autoRedefine/>
    <w:qFormat/>
    <w:uiPriority w:val="0"/>
    <w:rPr>
      <w:b/>
      <w:bCs/>
    </w:rPr>
  </w:style>
  <w:style w:type="paragraph" w:styleId="21">
    <w:name w:val="Body Text First Indent"/>
    <w:basedOn w:val="2"/>
    <w:link w:val="49"/>
    <w:autoRedefine/>
    <w:qFormat/>
    <w:uiPriority w:val="0"/>
    <w:pPr>
      <w:ind w:firstLine="420"/>
    </w:pPr>
  </w:style>
  <w:style w:type="paragraph" w:styleId="22">
    <w:name w:val="Body Text First Indent 2"/>
    <w:basedOn w:val="8"/>
    <w:autoRedefine/>
    <w:qFormat/>
    <w:uiPriority w:val="0"/>
    <w:pPr>
      <w:spacing w:after="120"/>
      <w:ind w:left="200" w:leftChars="200" w:firstLine="200" w:firstLineChars="200"/>
    </w:pPr>
    <w:rPr>
      <w:color w:val="0D0D0D"/>
      <w:sz w:val="21"/>
      <w:szCs w:val="24"/>
      <w:lang w:eastAsia="en-US"/>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page number"/>
    <w:autoRedefine/>
    <w:qFormat/>
    <w:uiPriority w:val="0"/>
    <w:rPr>
      <w:rFonts w:cs="Times New Roman"/>
    </w:rPr>
  </w:style>
  <w:style w:type="character" w:styleId="28">
    <w:name w:val="Hyperlink"/>
    <w:autoRedefine/>
    <w:qFormat/>
    <w:uiPriority w:val="99"/>
    <w:rPr>
      <w:color w:val="0000FF"/>
      <w:u w:val="single"/>
    </w:rPr>
  </w:style>
  <w:style w:type="character" w:styleId="29">
    <w:name w:val="annotation reference"/>
    <w:autoRedefine/>
    <w:qFormat/>
    <w:uiPriority w:val="0"/>
    <w:rPr>
      <w:sz w:val="21"/>
      <w:szCs w:val="21"/>
    </w:rPr>
  </w:style>
  <w:style w:type="character" w:customStyle="1" w:styleId="30">
    <w:name w:val="NormalCharacter"/>
    <w:autoRedefine/>
    <w:qFormat/>
    <w:uiPriority w:val="0"/>
  </w:style>
  <w:style w:type="character" w:customStyle="1" w:styleId="31">
    <w:name w:val="批注主题 字符"/>
    <w:link w:val="20"/>
    <w:autoRedefine/>
    <w:qFormat/>
    <w:uiPriority w:val="0"/>
    <w:rPr>
      <w:b/>
      <w:bCs/>
      <w:kern w:val="2"/>
      <w:sz w:val="21"/>
      <w:szCs w:val="22"/>
    </w:rPr>
  </w:style>
  <w:style w:type="character" w:customStyle="1" w:styleId="32">
    <w:name w:val="批注框文本 字符"/>
    <w:link w:val="13"/>
    <w:autoRedefine/>
    <w:qFormat/>
    <w:uiPriority w:val="0"/>
    <w:rPr>
      <w:kern w:val="2"/>
      <w:sz w:val="18"/>
      <w:szCs w:val="18"/>
    </w:rPr>
  </w:style>
  <w:style w:type="character" w:customStyle="1" w:styleId="33">
    <w:name w:val="页脚 字符"/>
    <w:link w:val="14"/>
    <w:autoRedefine/>
    <w:qFormat/>
    <w:uiPriority w:val="0"/>
    <w:rPr>
      <w:kern w:val="2"/>
      <w:sz w:val="18"/>
      <w:szCs w:val="18"/>
    </w:rPr>
  </w:style>
  <w:style w:type="character" w:customStyle="1" w:styleId="34">
    <w:name w:val="s3"/>
    <w:autoRedefine/>
    <w:qFormat/>
    <w:uiPriority w:val="0"/>
  </w:style>
  <w:style w:type="character" w:customStyle="1" w:styleId="35">
    <w:name w:val="页眉 字符"/>
    <w:link w:val="15"/>
    <w:autoRedefine/>
    <w:qFormat/>
    <w:uiPriority w:val="0"/>
    <w:rPr>
      <w:kern w:val="2"/>
      <w:sz w:val="18"/>
      <w:szCs w:val="18"/>
    </w:rPr>
  </w:style>
  <w:style w:type="character" w:customStyle="1" w:styleId="36">
    <w:name w:val="s2"/>
    <w:autoRedefine/>
    <w:qFormat/>
    <w:uiPriority w:val="0"/>
  </w:style>
  <w:style w:type="character" w:customStyle="1" w:styleId="37">
    <w:name w:val="批注文字 字符"/>
    <w:link w:val="7"/>
    <w:autoRedefine/>
    <w:qFormat/>
    <w:uiPriority w:val="0"/>
    <w:rPr>
      <w:rFonts w:ascii="Calibri" w:hAnsi="Calibri"/>
      <w:kern w:val="2"/>
      <w:sz w:val="21"/>
      <w:szCs w:val="22"/>
    </w:rPr>
  </w:style>
  <w:style w:type="paragraph" w:customStyle="1" w:styleId="38">
    <w:name w:val="列出段落3"/>
    <w:autoRedefine/>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39">
    <w:name w:val="正题"/>
    <w:basedOn w:val="40"/>
    <w:next w:val="40"/>
    <w:autoRedefine/>
    <w:qFormat/>
    <w:uiPriority w:val="0"/>
    <w:pPr>
      <w:ind w:firstLine="0" w:firstLineChars="0"/>
      <w:jc w:val="center"/>
    </w:pPr>
    <w:rPr>
      <w:rFonts w:eastAsia="黑体"/>
      <w:b/>
      <w:sz w:val="36"/>
      <w:szCs w:val="36"/>
    </w:rPr>
  </w:style>
  <w:style w:type="paragraph" w:customStyle="1" w:styleId="40">
    <w:name w:val="文一"/>
    <w:basedOn w:val="1"/>
    <w:autoRedefine/>
    <w:qFormat/>
    <w:uiPriority w:val="0"/>
    <w:pPr>
      <w:topLinePunct/>
      <w:adjustRightInd w:val="0"/>
      <w:snapToGrid w:val="0"/>
      <w:spacing w:line="360" w:lineRule="auto"/>
      <w:ind w:firstLine="200" w:firstLineChars="200"/>
    </w:pPr>
    <w:rPr>
      <w:spacing w:val="4"/>
      <w:kern w:val="0"/>
      <w:sz w:val="24"/>
      <w:szCs w:val="24"/>
    </w:rPr>
  </w:style>
  <w:style w:type="paragraph" w:customStyle="1" w:styleId="41">
    <w:name w:val="封一"/>
    <w:basedOn w:val="40"/>
    <w:next w:val="40"/>
    <w:autoRedefine/>
    <w:qFormat/>
    <w:uiPriority w:val="0"/>
    <w:pPr>
      <w:ind w:firstLine="0" w:firstLineChars="0"/>
      <w:jc w:val="center"/>
    </w:pPr>
    <w:rPr>
      <w:rFonts w:eastAsia="黑体"/>
      <w:b/>
      <w:sz w:val="84"/>
      <w:szCs w:val="84"/>
    </w:rPr>
  </w:style>
  <w:style w:type="paragraph" w:customStyle="1" w:styleId="42">
    <w:name w:val="_Style 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PlainText"/>
    <w:basedOn w:val="1"/>
    <w:autoRedefine/>
    <w:qFormat/>
    <w:uiPriority w:val="0"/>
    <w:rPr>
      <w:rFonts w:ascii="宋体" w:hAnsi="Courier New"/>
      <w:kern w:val="0"/>
      <w:sz w:val="20"/>
      <w:szCs w:val="20"/>
    </w:rPr>
  </w:style>
  <w:style w:type="paragraph" w:customStyle="1" w:styleId="44">
    <w:name w:val="_Style 41"/>
    <w:autoRedefine/>
    <w:semiHidden/>
    <w:qFormat/>
    <w:uiPriority w:val="99"/>
    <w:rPr>
      <w:rFonts w:ascii="Calibri" w:hAnsi="Calibri" w:eastAsia="宋体" w:cs="Times New Roman"/>
      <w:kern w:val="2"/>
      <w:sz w:val="21"/>
      <w:szCs w:val="22"/>
      <w:lang w:val="en-US" w:eastAsia="zh-CN" w:bidi="ar-SA"/>
    </w:rPr>
  </w:style>
  <w:style w:type="paragraph" w:customStyle="1" w:styleId="45">
    <w:name w:val="封四"/>
    <w:basedOn w:val="40"/>
    <w:next w:val="40"/>
    <w:autoRedefine/>
    <w:qFormat/>
    <w:uiPriority w:val="0"/>
    <w:pPr>
      <w:jc w:val="left"/>
    </w:pPr>
    <w:rPr>
      <w:sz w:val="30"/>
      <w:szCs w:val="30"/>
    </w:rPr>
  </w:style>
  <w:style w:type="paragraph" w:customStyle="1" w:styleId="46">
    <w:name w:val="封二"/>
    <w:basedOn w:val="40"/>
    <w:next w:val="40"/>
    <w:autoRedefine/>
    <w:qFormat/>
    <w:uiPriority w:val="0"/>
    <w:pPr>
      <w:ind w:firstLine="0" w:firstLineChars="0"/>
      <w:jc w:val="center"/>
    </w:pPr>
    <w:rPr>
      <w:rFonts w:eastAsia="黑体"/>
      <w:b/>
      <w:sz w:val="36"/>
      <w:szCs w:val="36"/>
    </w:rPr>
  </w:style>
  <w:style w:type="paragraph" w:customStyle="1" w:styleId="47">
    <w:name w:val="文二"/>
    <w:basedOn w:val="1"/>
    <w:autoRedefine/>
    <w:qFormat/>
    <w:uiPriority w:val="0"/>
    <w:pPr>
      <w:jc w:val="left"/>
    </w:pPr>
    <w:rPr>
      <w:rFonts w:ascii="宋体" w:hAnsi="宋体"/>
      <w:szCs w:val="21"/>
    </w:rPr>
  </w:style>
  <w:style w:type="character" w:customStyle="1" w:styleId="48">
    <w:name w:val="正文文本 字符"/>
    <w:link w:val="2"/>
    <w:autoRedefine/>
    <w:qFormat/>
    <w:uiPriority w:val="99"/>
  </w:style>
  <w:style w:type="character" w:customStyle="1" w:styleId="49">
    <w:name w:val="正文文本首行缩进 字符"/>
    <w:link w:val="21"/>
    <w:autoRedefine/>
    <w:qFormat/>
    <w:uiPriority w:val="0"/>
  </w:style>
  <w:style w:type="character" w:customStyle="1" w:styleId="50">
    <w:name w:val="纯文本 字符"/>
    <w:link w:val="11"/>
    <w:autoRedefine/>
    <w:qFormat/>
    <w:uiPriority w:val="0"/>
    <w:rPr>
      <w:rFonts w:ascii="宋体" w:hAnsi="Courier New"/>
    </w:rPr>
  </w:style>
  <w:style w:type="paragraph" w:customStyle="1" w:styleId="51">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2">
    <w:name w:val="修订1"/>
    <w:hidden/>
    <w:unhideWhenUsed/>
    <w:qFormat/>
    <w:uiPriority w:val="99"/>
    <w:rPr>
      <w:rFonts w:ascii="Calibri" w:hAnsi="Calibri" w:eastAsia="宋体" w:cs="Times New Roman"/>
      <w:kern w:val="2"/>
      <w:sz w:val="21"/>
      <w:szCs w:val="22"/>
      <w:lang w:val="en-US" w:eastAsia="zh-CN" w:bidi="ar-SA"/>
    </w:rPr>
  </w:style>
  <w:style w:type="paragraph" w:customStyle="1" w:styleId="53">
    <w:name w:val="修订2"/>
    <w:hidden/>
    <w:unhideWhenUsed/>
    <w:qFormat/>
    <w:uiPriority w:val="99"/>
    <w:rPr>
      <w:rFonts w:ascii="Calibri" w:hAnsi="Calibri" w:eastAsia="宋体" w:cs="Times New Roman"/>
      <w:kern w:val="2"/>
      <w:sz w:val="21"/>
      <w:szCs w:val="22"/>
      <w:lang w:val="en-US" w:eastAsia="zh-CN" w:bidi="ar-SA"/>
    </w:rPr>
  </w:style>
  <w:style w:type="paragraph" w:customStyle="1" w:styleId="54">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87</Pages>
  <Words>13911</Words>
  <Characters>14640</Characters>
  <Lines>384</Lines>
  <Paragraphs>108</Paragraphs>
  <TotalTime>5</TotalTime>
  <ScaleCrop>false</ScaleCrop>
  <LinksUpToDate>false</LinksUpToDate>
  <CharactersWithSpaces>15300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2024-01-16T10:19:00Z</dcterms:created>
  <dc:creator>管理员</dc:creator>
  <cp:lastModifiedBy>9.5</cp:lastModifiedBy>
  <cp:lastPrinted>2025-03-24T06:25:00Z</cp:lastPrinted>
  <dcterms:modified xsi:type="dcterms:W3CDTF">2025-06-10T04:44:48Z</dcterms:modified>
  <dc:title>广州市民政局房屋管理所2024-2026年房屋零星维修工程</dc:title>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670CBEA909A3472999BC2763B2700681_13</vt:lpwstr>
  </property>
  <property fmtid="{D5CDD505-2E9C-101B-9397-08002B2CF9AE}" pid="4" name="KSOTemplateDocerSaveRecord">
    <vt:lpwstr>eyJoZGlkIjoiZTkyNGU4MmVmZTM3MWQ0NDVlMzNiM2JhZTBlMTFjZWQiLCJ1c2VySWQiOiI0MTI0ODczNjIifQ==</vt:lpwstr>
  </property>
</Properties>
</file>