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11B6F">
      <w:pPr>
        <w:spacing w:line="360" w:lineRule="auto"/>
        <w:jc w:val="center"/>
        <w:rPr>
          <w:rFonts w:ascii="宋体" w:hAnsi="宋体" w:eastAsia="宋体" w:cs="宋体"/>
          <w:b/>
          <w:sz w:val="48"/>
          <w:szCs w:val="48"/>
          <w:highlight w:val="none"/>
        </w:rPr>
      </w:pPr>
      <w:bookmarkStart w:id="0" w:name="_GoBack"/>
      <w:bookmarkEnd w:id="0"/>
    </w:p>
    <w:p w14:paraId="6CC16993">
      <w:pPr>
        <w:spacing w:line="360" w:lineRule="auto"/>
        <w:jc w:val="center"/>
        <w:rPr>
          <w:rFonts w:hint="eastAsia" w:ascii="宋体" w:hAnsi="宋体" w:eastAsia="宋体" w:cs="宋体"/>
          <w:b/>
          <w:sz w:val="52"/>
          <w:szCs w:val="52"/>
          <w:highlight w:val="none"/>
          <w:lang w:eastAsia="zh-CN"/>
        </w:rPr>
      </w:pPr>
      <w:r>
        <w:rPr>
          <w:rFonts w:hint="eastAsia" w:ascii="宋体" w:hAnsi="宋体" w:eastAsia="宋体" w:cs="宋体"/>
          <w:b/>
          <w:sz w:val="52"/>
          <w:szCs w:val="52"/>
          <w:highlight w:val="none"/>
          <w:lang w:eastAsia="zh-CN"/>
        </w:rPr>
        <w:t>广州新城建示范及智能建筑产业园（一期）光储直柔项目（第二次）</w:t>
      </w:r>
    </w:p>
    <w:p w14:paraId="3E80554E">
      <w:pPr>
        <w:spacing w:line="360" w:lineRule="auto"/>
        <w:ind w:left="359" w:leftChars="171"/>
        <w:rPr>
          <w:rFonts w:ascii="宋体" w:hAnsi="宋体" w:eastAsia="宋体" w:cs="宋体"/>
          <w:sz w:val="36"/>
          <w:highlight w:val="none"/>
          <w:u w:val="single"/>
        </w:rPr>
      </w:pPr>
      <w:r>
        <w:rPr>
          <w:rFonts w:hint="eastAsia" w:ascii="宋体" w:hAnsi="宋体" w:eastAsia="宋体" w:cs="宋体"/>
          <w:b/>
          <w:bCs/>
          <w:spacing w:val="40"/>
          <w:sz w:val="44"/>
          <w:szCs w:val="44"/>
          <w:highlight w:val="none"/>
        </w:rPr>
        <w:t xml:space="preserve">            </w:t>
      </w:r>
    </w:p>
    <w:p w14:paraId="2EB97B8F">
      <w:pPr>
        <w:spacing w:line="360" w:lineRule="auto"/>
        <w:jc w:val="center"/>
        <w:rPr>
          <w:rFonts w:ascii="宋体" w:hAnsi="宋体" w:eastAsia="宋体" w:cs="宋体"/>
          <w:sz w:val="36"/>
          <w:highlight w:val="none"/>
          <w:u w:val="single"/>
        </w:rPr>
      </w:pPr>
    </w:p>
    <w:p w14:paraId="279E8C88">
      <w:pPr>
        <w:rPr>
          <w:rFonts w:ascii="宋体" w:hAnsi="宋体" w:eastAsia="宋体" w:cs="宋体"/>
          <w:highlight w:val="none"/>
        </w:rPr>
      </w:pPr>
    </w:p>
    <w:p w14:paraId="586795C9">
      <w:pPr>
        <w:rPr>
          <w:rFonts w:ascii="宋体" w:hAnsi="宋体" w:eastAsia="宋体" w:cs="宋体"/>
          <w:highlight w:val="none"/>
        </w:rPr>
      </w:pPr>
    </w:p>
    <w:p w14:paraId="38FB0F3B">
      <w:pPr>
        <w:spacing w:line="360" w:lineRule="auto"/>
        <w:jc w:val="center"/>
        <w:rPr>
          <w:rFonts w:ascii="宋体" w:hAnsi="宋体" w:eastAsia="宋体" w:cs="宋体"/>
          <w:b/>
          <w:bCs/>
          <w:spacing w:val="26"/>
          <w:sz w:val="110"/>
          <w:szCs w:val="110"/>
          <w:highlight w:val="none"/>
        </w:rPr>
      </w:pPr>
      <w:r>
        <w:rPr>
          <w:rFonts w:hint="eastAsia" w:ascii="宋体" w:hAnsi="宋体" w:eastAsia="宋体" w:cs="宋体"/>
          <w:b/>
          <w:bCs/>
          <w:spacing w:val="26"/>
          <w:sz w:val="96"/>
          <w:szCs w:val="110"/>
          <w:highlight w:val="none"/>
        </w:rPr>
        <w:t>招标公告</w:t>
      </w:r>
    </w:p>
    <w:p w14:paraId="20C86127">
      <w:pPr>
        <w:spacing w:line="360" w:lineRule="auto"/>
        <w:rPr>
          <w:rFonts w:ascii="宋体" w:hAnsi="宋体" w:eastAsia="宋体" w:cs="宋体"/>
          <w:sz w:val="32"/>
          <w:highlight w:val="none"/>
        </w:rPr>
      </w:pPr>
    </w:p>
    <w:p w14:paraId="3B84F2B6">
      <w:pPr>
        <w:spacing w:line="360" w:lineRule="auto"/>
        <w:rPr>
          <w:rFonts w:ascii="宋体" w:hAnsi="宋体" w:eastAsia="宋体" w:cs="宋体"/>
          <w:sz w:val="52"/>
          <w:highlight w:val="none"/>
        </w:rPr>
      </w:pPr>
    </w:p>
    <w:p w14:paraId="1BB37E2D">
      <w:pPr>
        <w:spacing w:line="360" w:lineRule="auto"/>
        <w:rPr>
          <w:rFonts w:ascii="宋体" w:hAnsi="宋体" w:eastAsia="宋体" w:cs="宋体"/>
          <w:sz w:val="52"/>
          <w:highlight w:val="none"/>
        </w:rPr>
      </w:pPr>
    </w:p>
    <w:p w14:paraId="451486E7">
      <w:pPr>
        <w:spacing w:line="360" w:lineRule="auto"/>
        <w:rPr>
          <w:rFonts w:ascii="宋体" w:hAnsi="宋体" w:eastAsia="宋体" w:cs="宋体"/>
          <w:sz w:val="52"/>
          <w:highlight w:val="none"/>
        </w:rPr>
      </w:pPr>
    </w:p>
    <w:p w14:paraId="595D1BD5">
      <w:pPr>
        <w:spacing w:line="360" w:lineRule="auto"/>
        <w:rPr>
          <w:rFonts w:ascii="宋体" w:hAnsi="宋体" w:eastAsia="宋体" w:cs="宋体"/>
          <w:sz w:val="52"/>
          <w:highlight w:val="none"/>
        </w:rPr>
      </w:pPr>
    </w:p>
    <w:p w14:paraId="3AEE4F4B">
      <w:pPr>
        <w:spacing w:line="360" w:lineRule="auto"/>
        <w:rPr>
          <w:rFonts w:ascii="宋体" w:hAnsi="宋体" w:eastAsia="宋体" w:cs="宋体"/>
          <w:sz w:val="52"/>
          <w:highlight w:val="none"/>
        </w:rPr>
      </w:pPr>
    </w:p>
    <w:p w14:paraId="4082A6CC">
      <w:pPr>
        <w:spacing w:line="480" w:lineRule="auto"/>
        <w:ind w:firstLine="1417" w:firstLineChars="443"/>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招标单位：</w:t>
      </w:r>
      <w:r>
        <w:rPr>
          <w:rFonts w:hint="eastAsia" w:ascii="宋体" w:hAnsi="宋体" w:eastAsia="宋体" w:cs="宋体"/>
          <w:sz w:val="32"/>
          <w:szCs w:val="32"/>
          <w:highlight w:val="none"/>
          <w:lang w:eastAsia="zh-CN"/>
        </w:rPr>
        <w:t>广州城投充电科技有限公司</w:t>
      </w:r>
    </w:p>
    <w:p w14:paraId="1D715DFF">
      <w:pPr>
        <w:spacing w:line="480" w:lineRule="auto"/>
        <w:ind w:firstLine="1417" w:firstLineChars="443"/>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招标代理机构：</w:t>
      </w:r>
      <w:r>
        <w:rPr>
          <w:rFonts w:hint="eastAsia" w:ascii="宋体" w:hAnsi="宋体" w:eastAsia="宋体" w:cs="宋体"/>
          <w:sz w:val="32"/>
          <w:szCs w:val="32"/>
          <w:highlight w:val="none"/>
          <w:lang w:eastAsia="zh-CN"/>
        </w:rPr>
        <w:t>广东省广大工程顾问有限公司</w:t>
      </w:r>
    </w:p>
    <w:p w14:paraId="0CE257D9">
      <w:pPr>
        <w:spacing w:line="480" w:lineRule="auto"/>
        <w:ind w:firstLine="1417" w:firstLineChars="443"/>
        <w:rPr>
          <w:rFonts w:ascii="宋体" w:hAnsi="宋体" w:eastAsia="宋体" w:cs="宋体"/>
          <w:sz w:val="32"/>
          <w:highlight w:val="none"/>
        </w:rPr>
      </w:pPr>
      <w:r>
        <w:rPr>
          <w:rFonts w:hint="eastAsia" w:ascii="宋体" w:hAnsi="宋体" w:eastAsia="宋体" w:cs="宋体"/>
          <w:sz w:val="32"/>
          <w:szCs w:val="32"/>
          <w:highlight w:val="none"/>
        </w:rPr>
        <w:t>日        期：</w:t>
      </w:r>
      <w:r>
        <w:rPr>
          <w:rFonts w:hint="eastAsia" w:ascii="宋体" w:hAnsi="宋体" w:eastAsia="宋体" w:cs="宋体"/>
          <w:sz w:val="32"/>
          <w:highlight w:val="none"/>
        </w:rPr>
        <w:t>2025年</w:t>
      </w:r>
      <w:r>
        <w:rPr>
          <w:rFonts w:hint="eastAsia" w:ascii="宋体" w:hAnsi="宋体" w:eastAsia="宋体" w:cs="宋体"/>
          <w:sz w:val="32"/>
          <w:highlight w:val="none"/>
          <w:u w:val="none"/>
          <w:lang w:val="en-US" w:eastAsia="zh-CN"/>
        </w:rPr>
        <w:t>6</w:t>
      </w:r>
      <w:r>
        <w:rPr>
          <w:rFonts w:hint="eastAsia" w:ascii="宋体" w:hAnsi="宋体" w:eastAsia="宋体" w:cs="宋体"/>
          <w:sz w:val="32"/>
          <w:highlight w:val="none"/>
        </w:rPr>
        <w:t>月</w:t>
      </w:r>
    </w:p>
    <w:p w14:paraId="443392A5">
      <w:pPr>
        <w:widowControl/>
        <w:spacing w:line="480" w:lineRule="auto"/>
        <w:jc w:val="center"/>
        <w:rPr>
          <w:rFonts w:hint="eastAsia" w:ascii="宋体" w:hAnsi="宋体" w:eastAsia="宋体" w:cs="宋体"/>
          <w:b/>
          <w:sz w:val="32"/>
          <w:szCs w:val="32"/>
          <w:highlight w:val="none"/>
          <w:u w:val="single"/>
          <w:lang w:eastAsia="zh-CN"/>
        </w:rPr>
      </w:pPr>
      <w:r>
        <w:rPr>
          <w:rFonts w:hint="eastAsia" w:ascii="宋体" w:hAnsi="宋体" w:eastAsia="宋体" w:cs="宋体"/>
          <w:b/>
          <w:bCs/>
          <w:highlight w:val="none"/>
          <w:u w:val="single"/>
        </w:rPr>
        <w:br w:type="page"/>
      </w:r>
      <w:r>
        <w:rPr>
          <w:rFonts w:hint="eastAsia" w:ascii="宋体" w:hAnsi="宋体" w:eastAsia="宋体" w:cs="宋体"/>
          <w:b/>
          <w:sz w:val="32"/>
          <w:szCs w:val="32"/>
          <w:highlight w:val="none"/>
          <w:u w:val="single"/>
          <w:lang w:eastAsia="zh-CN"/>
        </w:rPr>
        <w:t>广州新城建示范及智能建筑产业园（一期）光储直柔项目（第二次）</w:t>
      </w:r>
    </w:p>
    <w:p w14:paraId="3ED37C40">
      <w:pPr>
        <w:widowControl/>
        <w:spacing w:line="480" w:lineRule="auto"/>
        <w:jc w:val="center"/>
        <w:rPr>
          <w:rFonts w:ascii="宋体" w:hAnsi="宋体" w:eastAsia="宋体" w:cs="宋体"/>
          <w:sz w:val="24"/>
          <w:szCs w:val="24"/>
          <w:highlight w:val="none"/>
          <w:lang w:bidi="ar"/>
        </w:rPr>
      </w:pPr>
      <w:r>
        <w:rPr>
          <w:rFonts w:hint="eastAsia" w:ascii="宋体" w:hAnsi="宋体" w:eastAsia="宋体" w:cs="宋体"/>
          <w:b/>
          <w:sz w:val="32"/>
          <w:szCs w:val="32"/>
          <w:highlight w:val="none"/>
          <w:u w:val="single"/>
        </w:rPr>
        <w:t>招标公告</w:t>
      </w:r>
    </w:p>
    <w:p w14:paraId="2AA7FEC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根据</w:t>
      </w:r>
      <w:r>
        <w:rPr>
          <w:rFonts w:hint="eastAsia" w:ascii="宋体" w:hAnsi="宋体" w:eastAsia="宋体" w:cs="宋体"/>
          <w:sz w:val="24"/>
          <w:szCs w:val="24"/>
          <w:highlight w:val="none"/>
          <w:u w:val="single"/>
          <w:lang w:bidi="ar"/>
        </w:rPr>
        <w:t xml:space="preserve"> 《广东省企业投资项目备案证》（项目代码：2201-440111-04-01-212097） </w:t>
      </w:r>
      <w:r>
        <w:rPr>
          <w:rFonts w:hint="eastAsia" w:ascii="宋体" w:hAnsi="宋体" w:eastAsia="宋体" w:cs="宋体"/>
          <w:sz w:val="24"/>
          <w:szCs w:val="24"/>
          <w:highlight w:val="none"/>
          <w:lang w:bidi="ar"/>
        </w:rPr>
        <w:t>批准，并且图纸和技术资料满足施工需要，</w:t>
      </w:r>
      <w:r>
        <w:rPr>
          <w:rFonts w:hint="eastAsia" w:ascii="宋体" w:hAnsi="宋体" w:eastAsia="宋体" w:cs="宋体"/>
          <w:sz w:val="24"/>
          <w:szCs w:val="24"/>
          <w:highlight w:val="none"/>
          <w:u w:val="single"/>
          <w:lang w:eastAsia="zh-CN" w:bidi="ar"/>
        </w:rPr>
        <w:t>广州城投充电科技有限公司</w:t>
      </w:r>
      <w:r>
        <w:rPr>
          <w:rFonts w:hint="eastAsia" w:ascii="宋体" w:hAnsi="宋体" w:eastAsia="宋体" w:cs="宋体"/>
          <w:sz w:val="24"/>
          <w:szCs w:val="24"/>
          <w:highlight w:val="none"/>
          <w:lang w:bidi="ar"/>
        </w:rPr>
        <w:t>现对</w:t>
      </w:r>
      <w:r>
        <w:rPr>
          <w:rFonts w:hint="eastAsia" w:ascii="宋体" w:hAnsi="宋体" w:eastAsia="宋体" w:cs="宋体"/>
          <w:sz w:val="24"/>
          <w:szCs w:val="24"/>
          <w:highlight w:val="none"/>
          <w:u w:val="single"/>
          <w:lang w:val="en-US" w:eastAsia="zh-CN" w:bidi="ar"/>
        </w:rPr>
        <w:t>广州新城建示范及智能建筑产业园（一期）光储直柔项目（第二次）</w:t>
      </w:r>
      <w:r>
        <w:rPr>
          <w:rFonts w:hint="eastAsia" w:ascii="宋体" w:hAnsi="宋体" w:eastAsia="宋体" w:cs="宋体"/>
          <w:sz w:val="24"/>
          <w:szCs w:val="24"/>
          <w:highlight w:val="none"/>
          <w:lang w:bidi="ar"/>
        </w:rPr>
        <w:t>工程施工进行施工总承包公开招标，选定承包人。</w:t>
      </w:r>
    </w:p>
    <w:p w14:paraId="0D10A593">
      <w:pPr>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bidi="ar"/>
        </w:rPr>
        <w:t>一、工程名称：</w:t>
      </w:r>
      <w:r>
        <w:rPr>
          <w:rFonts w:hint="eastAsia" w:ascii="宋体" w:hAnsi="宋体" w:eastAsia="宋体" w:cs="宋体"/>
          <w:sz w:val="24"/>
          <w:szCs w:val="24"/>
          <w:highlight w:val="none"/>
          <w:u w:val="single"/>
          <w:lang w:eastAsia="zh-CN" w:bidi="ar"/>
        </w:rPr>
        <w:t>广州新城建示范及智能建筑产业园（一期）光储直柔项目（第二次）</w:t>
      </w:r>
    </w:p>
    <w:p w14:paraId="7B50C6BD">
      <w:pPr>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lang w:bidi="ar"/>
        </w:rPr>
        <w:t>项目代码：</w:t>
      </w:r>
      <w:r>
        <w:rPr>
          <w:rFonts w:hint="eastAsia" w:ascii="宋体" w:hAnsi="宋体" w:eastAsia="宋体" w:cs="宋体"/>
          <w:sz w:val="24"/>
          <w:szCs w:val="24"/>
          <w:highlight w:val="none"/>
          <w:u w:val="single"/>
          <w:lang w:bidi="ar"/>
        </w:rPr>
        <w:t>2201-440111-04-01-212097</w:t>
      </w:r>
    </w:p>
    <w:p w14:paraId="7941FEBB">
      <w:pPr>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bidi="ar"/>
        </w:rPr>
        <w:t>二、招标单位：</w:t>
      </w:r>
      <w:r>
        <w:rPr>
          <w:rFonts w:hint="eastAsia" w:ascii="宋体" w:hAnsi="宋体" w:eastAsia="宋体" w:cs="宋体"/>
          <w:sz w:val="24"/>
          <w:szCs w:val="24"/>
          <w:highlight w:val="none"/>
          <w:u w:val="single"/>
          <w:lang w:eastAsia="zh-CN" w:bidi="ar"/>
        </w:rPr>
        <w:t xml:space="preserve">广州城投充电科技有限公司 </w:t>
      </w:r>
    </w:p>
    <w:p w14:paraId="005FFA84">
      <w:pPr>
        <w:spacing w:line="360" w:lineRule="auto"/>
        <w:ind w:firstLine="960" w:firstLineChars="400"/>
        <w:rPr>
          <w:rFonts w:ascii="宋体" w:hAnsi="宋体" w:eastAsia="宋体" w:cs="宋体"/>
          <w:color w:val="FF0000"/>
          <w:sz w:val="24"/>
          <w:szCs w:val="24"/>
          <w:highlight w:val="none"/>
          <w:u w:val="single"/>
        </w:rPr>
      </w:pPr>
      <w:r>
        <w:rPr>
          <w:rFonts w:hint="eastAsia" w:ascii="宋体" w:hAnsi="宋体" w:eastAsia="宋体" w:cs="宋体"/>
          <w:sz w:val="24"/>
          <w:szCs w:val="24"/>
          <w:highlight w:val="none"/>
          <w:lang w:bidi="ar"/>
        </w:rPr>
        <w:t>联系人：</w:t>
      </w:r>
      <w:r>
        <w:rPr>
          <w:rFonts w:hint="eastAsia" w:ascii="宋体" w:hAnsi="宋体" w:eastAsia="宋体" w:cs="宋体"/>
          <w:sz w:val="24"/>
          <w:szCs w:val="24"/>
          <w:highlight w:val="none"/>
          <w:u w:val="single"/>
          <w:lang w:val="en-US" w:eastAsia="zh-CN" w:bidi="ar"/>
        </w:rPr>
        <w:t>杜工</w:t>
      </w:r>
      <w:r>
        <w:rPr>
          <w:rFonts w:hint="eastAsia" w:ascii="宋体" w:hAnsi="宋体" w:eastAsia="宋体" w:cs="宋体"/>
          <w:sz w:val="24"/>
          <w:szCs w:val="24"/>
          <w:highlight w:val="none"/>
          <w:lang w:bidi="ar"/>
        </w:rPr>
        <w:t xml:space="preserve">      联系电话：</w:t>
      </w:r>
      <w:r>
        <w:rPr>
          <w:rFonts w:hint="eastAsia" w:ascii="宋体" w:hAnsi="宋体" w:eastAsia="宋体" w:cs="宋体"/>
          <w:sz w:val="24"/>
          <w:szCs w:val="24"/>
          <w:highlight w:val="none"/>
          <w:u w:val="single"/>
          <w:lang w:bidi="ar"/>
        </w:rPr>
        <w:t>020-83061982</w:t>
      </w:r>
    </w:p>
    <w:p w14:paraId="3AA40B29">
      <w:pPr>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lang w:bidi="ar"/>
        </w:rPr>
        <w:t>联系地址：</w:t>
      </w:r>
      <w:r>
        <w:rPr>
          <w:rFonts w:hint="eastAsia" w:ascii="宋体" w:hAnsi="宋体" w:eastAsia="宋体" w:cs="宋体"/>
          <w:sz w:val="24"/>
          <w:szCs w:val="24"/>
          <w:highlight w:val="none"/>
          <w:u w:val="single"/>
          <w:lang w:bidi="ar"/>
        </w:rPr>
        <w:t>广州市越秀区流花路117号流花展贸中心13号馆3楼</w:t>
      </w:r>
    </w:p>
    <w:p w14:paraId="2C56112D">
      <w:pPr>
        <w:spacing w:line="360" w:lineRule="auto"/>
        <w:ind w:firstLine="960" w:firstLineChars="4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bidi="ar"/>
        </w:rPr>
        <w:t>招标代理机构：</w:t>
      </w:r>
      <w:r>
        <w:rPr>
          <w:rFonts w:hint="eastAsia" w:ascii="宋体" w:hAnsi="宋体" w:eastAsia="宋体" w:cs="宋体"/>
          <w:sz w:val="24"/>
          <w:szCs w:val="24"/>
          <w:highlight w:val="none"/>
          <w:u w:val="single"/>
          <w:lang w:eastAsia="zh-CN" w:bidi="ar"/>
        </w:rPr>
        <w:t>广东省广大工程顾问有限公司</w:t>
      </w:r>
    </w:p>
    <w:p w14:paraId="3C9D4F6F">
      <w:pPr>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lang w:bidi="ar"/>
        </w:rPr>
        <w:t>联系人：</w:t>
      </w:r>
      <w:r>
        <w:rPr>
          <w:rFonts w:hint="eastAsia" w:ascii="宋体" w:hAnsi="宋体" w:eastAsia="宋体" w:cs="宋体"/>
          <w:sz w:val="24"/>
          <w:szCs w:val="24"/>
          <w:highlight w:val="none"/>
          <w:u w:val="none"/>
          <w:lang w:val="en-US" w:eastAsia="zh-CN" w:bidi="ar"/>
        </w:rPr>
        <w:t>黄工</w:t>
      </w:r>
      <w:r>
        <w:rPr>
          <w:rFonts w:hint="eastAsia" w:ascii="宋体" w:hAnsi="宋体" w:eastAsia="宋体" w:cs="宋体"/>
          <w:sz w:val="24"/>
          <w:szCs w:val="24"/>
          <w:highlight w:val="none"/>
          <w:lang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联系电话：</w:t>
      </w:r>
      <w:r>
        <w:rPr>
          <w:rFonts w:hint="eastAsia" w:ascii="宋体" w:hAnsi="宋体" w:eastAsia="宋体" w:cs="宋体"/>
          <w:sz w:val="24"/>
          <w:szCs w:val="24"/>
          <w:highlight w:val="none"/>
          <w:u w:val="single"/>
          <w:lang w:bidi="ar"/>
        </w:rPr>
        <w:t>020-38293607、18898603032</w:t>
      </w:r>
    </w:p>
    <w:p w14:paraId="41FDC98E">
      <w:pPr>
        <w:spacing w:line="360" w:lineRule="auto"/>
        <w:ind w:firstLine="960" w:firstLineChars="400"/>
        <w:rPr>
          <w:rFonts w:ascii="宋体" w:hAnsi="宋体" w:eastAsia="宋体" w:cs="宋体"/>
          <w:szCs w:val="21"/>
          <w:highlight w:val="none"/>
        </w:rPr>
      </w:pPr>
      <w:r>
        <w:rPr>
          <w:rFonts w:hint="eastAsia" w:ascii="宋体" w:hAnsi="宋体" w:eastAsia="宋体" w:cs="宋体"/>
          <w:sz w:val="24"/>
          <w:szCs w:val="24"/>
          <w:highlight w:val="none"/>
          <w:lang w:bidi="ar"/>
        </w:rPr>
        <w:t>联系地址：</w:t>
      </w:r>
      <w:r>
        <w:rPr>
          <w:rFonts w:hint="eastAsia" w:ascii="宋体" w:hAnsi="宋体" w:eastAsia="宋体" w:cs="宋体"/>
          <w:sz w:val="24"/>
          <w:szCs w:val="24"/>
          <w:highlight w:val="none"/>
          <w:u w:val="single"/>
          <w:lang w:bidi="ar"/>
        </w:rPr>
        <w:t>广州市番禺区东环街文坡路8号8楼</w:t>
      </w:r>
    </w:p>
    <w:p w14:paraId="117D9DC2">
      <w:pPr>
        <w:spacing w:line="360" w:lineRule="auto"/>
        <w:ind w:firstLine="960" w:firstLineChars="400"/>
        <w:rPr>
          <w:rFonts w:ascii="宋体" w:hAnsi="宋体" w:eastAsia="宋体" w:cs="宋体"/>
          <w:sz w:val="24"/>
          <w:highlight w:val="none"/>
          <w:u w:val="single"/>
        </w:rPr>
      </w:pPr>
      <w:r>
        <w:rPr>
          <w:rFonts w:hint="eastAsia" w:ascii="宋体" w:hAnsi="宋体" w:eastAsia="宋体" w:cs="宋体"/>
          <w:sz w:val="24"/>
          <w:highlight w:val="none"/>
        </w:rPr>
        <w:t>招标监督机构：</w:t>
      </w:r>
      <w:r>
        <w:rPr>
          <w:rFonts w:hint="eastAsia" w:ascii="宋体" w:hAnsi="宋体" w:eastAsia="宋体" w:cs="宋体"/>
          <w:sz w:val="24"/>
          <w:szCs w:val="24"/>
          <w:highlight w:val="none"/>
          <w:u w:val="single"/>
        </w:rPr>
        <w:t>广州市白云区建设工程研究和招投标管理中心</w:t>
      </w:r>
    </w:p>
    <w:p w14:paraId="0C3B2F2D">
      <w:pPr>
        <w:spacing w:line="360" w:lineRule="auto"/>
        <w:ind w:firstLine="960" w:firstLineChars="400"/>
        <w:rPr>
          <w:rFonts w:ascii="宋体" w:hAnsi="宋体" w:eastAsia="宋体" w:cs="宋体"/>
          <w:sz w:val="24"/>
          <w:highlight w:val="none"/>
          <w:u w:val="single"/>
        </w:rPr>
      </w:pPr>
      <w:r>
        <w:rPr>
          <w:rFonts w:hint="eastAsia" w:ascii="宋体" w:hAnsi="宋体" w:eastAsia="宋体" w:cs="宋体"/>
          <w:sz w:val="24"/>
          <w:highlight w:val="none"/>
        </w:rPr>
        <w:t>监督电话：</w:t>
      </w:r>
      <w:r>
        <w:rPr>
          <w:rFonts w:hint="eastAsia" w:ascii="宋体" w:hAnsi="宋体" w:eastAsia="宋体" w:cs="宋体"/>
          <w:sz w:val="24"/>
          <w:highlight w:val="none"/>
          <w:u w:val="single"/>
        </w:rPr>
        <w:t>020-86212546</w:t>
      </w:r>
    </w:p>
    <w:p w14:paraId="2F8460E0">
      <w:pPr>
        <w:spacing w:line="360" w:lineRule="auto"/>
        <w:ind w:firstLine="960" w:firstLineChars="400"/>
        <w:rPr>
          <w:rFonts w:ascii="宋体" w:hAnsi="宋体" w:eastAsia="宋体" w:cs="宋体"/>
          <w:szCs w:val="21"/>
          <w:highlight w:val="none"/>
        </w:rPr>
      </w:pPr>
      <w:r>
        <w:rPr>
          <w:rFonts w:hint="eastAsia" w:ascii="宋体" w:hAnsi="宋体" w:eastAsia="宋体" w:cs="宋体"/>
          <w:sz w:val="24"/>
          <w:highlight w:val="none"/>
        </w:rPr>
        <w:t>联系地址：</w:t>
      </w:r>
      <w:r>
        <w:rPr>
          <w:rFonts w:hint="eastAsia" w:ascii="宋体" w:hAnsi="宋体" w:eastAsia="宋体" w:cs="宋体"/>
          <w:sz w:val="24"/>
          <w:szCs w:val="24"/>
          <w:highlight w:val="none"/>
          <w:u w:val="single"/>
        </w:rPr>
        <w:t>广州市白云区大金钟路23号白云区住房和建设交通局二楼</w:t>
      </w:r>
    </w:p>
    <w:p w14:paraId="7C7DC33D">
      <w:pPr>
        <w:spacing w:line="360" w:lineRule="auto"/>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三、建设地点：广州市白云区黄石街道江夏村广州设计之都二期AB2904011、AB2904013、AB2904027、AB2904116地块</w:t>
      </w:r>
      <w:r>
        <w:rPr>
          <w:rFonts w:hint="eastAsia" w:ascii="宋体" w:hAnsi="宋体" w:eastAsia="宋体" w:cs="宋体"/>
          <w:sz w:val="24"/>
          <w:szCs w:val="24"/>
          <w:highlight w:val="none"/>
          <w:lang w:eastAsia="zh-CN" w:bidi="ar"/>
        </w:rPr>
        <w:t>。</w:t>
      </w:r>
    </w:p>
    <w:p w14:paraId="7D4286D9">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bidi="ar"/>
        </w:rPr>
        <w:t>四、项目概况：</w:t>
      </w:r>
      <w:r>
        <w:rPr>
          <w:rFonts w:hint="eastAsia" w:ascii="宋体" w:hAnsi="宋体" w:eastAsia="宋体" w:cs="宋体"/>
          <w:sz w:val="24"/>
          <w:szCs w:val="24"/>
          <w:highlight w:val="none"/>
          <w:u w:val="single"/>
        </w:rPr>
        <w:t>广州新城建示范及智能建筑产业园（一期）光储直柔项目位于广州市白云区，项目总投资约693万元，本项目以光伏发电为基础，建设基于直流微电网的光储直柔系统和就近并网发电的分布式光伏系统，安装在园区南地块7栋楼（1-1A栋、1-2栋、1-1B栋、1-3栋、2-1A栋、2-1B栋、2-2栋）屋面，共设计安装</w:t>
      </w:r>
      <w:r>
        <w:rPr>
          <w:rFonts w:hint="eastAsia" w:ascii="宋体" w:hAnsi="宋体" w:eastAsia="宋体" w:cs="宋体"/>
          <w:sz w:val="24"/>
          <w:szCs w:val="24"/>
          <w:highlight w:val="none"/>
          <w:u w:val="single"/>
          <w:lang w:val="en-US" w:eastAsia="zh-CN"/>
        </w:rPr>
        <w:t>1578</w:t>
      </w:r>
      <w:r>
        <w:rPr>
          <w:rFonts w:hint="eastAsia" w:ascii="宋体" w:hAnsi="宋体" w:eastAsia="宋体" w:cs="宋体"/>
          <w:sz w:val="24"/>
          <w:szCs w:val="24"/>
          <w:highlight w:val="none"/>
          <w:u w:val="single"/>
        </w:rPr>
        <w:t>块</w:t>
      </w:r>
      <w:r>
        <w:rPr>
          <w:rFonts w:hint="eastAsia" w:ascii="宋体" w:hAnsi="宋体" w:eastAsia="宋体" w:cs="宋体"/>
          <w:sz w:val="24"/>
          <w:szCs w:val="24"/>
          <w:highlight w:val="none"/>
          <w:u w:val="single"/>
          <w:lang w:val="en-US" w:eastAsia="zh-CN"/>
        </w:rPr>
        <w:t>61</w:t>
      </w:r>
      <w:r>
        <w:rPr>
          <w:rFonts w:hint="eastAsia" w:ascii="宋体" w:hAnsi="宋体" w:eastAsia="宋体" w:cs="宋体"/>
          <w:sz w:val="24"/>
          <w:szCs w:val="24"/>
          <w:highlight w:val="none"/>
          <w:u w:val="single"/>
        </w:rPr>
        <w:t>0Wp单晶硅光伏组件，总装机容量为962.</w:t>
      </w:r>
      <w:r>
        <w:rPr>
          <w:rFonts w:hint="eastAsia" w:ascii="宋体" w:hAnsi="宋体" w:eastAsia="宋体" w:cs="宋体"/>
          <w:sz w:val="24"/>
          <w:szCs w:val="24"/>
          <w:highlight w:val="none"/>
          <w:u w:val="single"/>
          <w:lang w:val="en-US" w:eastAsia="zh-CN"/>
        </w:rPr>
        <w:t>58</w:t>
      </w:r>
      <w:r>
        <w:rPr>
          <w:rFonts w:hint="eastAsia" w:ascii="宋体" w:hAnsi="宋体" w:eastAsia="宋体" w:cs="宋体"/>
          <w:sz w:val="24"/>
          <w:szCs w:val="24"/>
          <w:highlight w:val="none"/>
          <w:u w:val="single"/>
        </w:rPr>
        <w:t>kWp。</w:t>
      </w:r>
    </w:p>
    <w:p w14:paraId="77C4E732">
      <w:pPr>
        <w:spacing w:line="360" w:lineRule="auto"/>
        <w:ind w:firstLine="480" w:firstLineChars="200"/>
        <w:rPr>
          <w:rFonts w:hint="eastAsia" w:ascii="宋体" w:hAnsi="宋体" w:eastAsia="宋体" w:cs="宋体"/>
          <w:sz w:val="24"/>
          <w:szCs w:val="24"/>
          <w:highlight w:val="none"/>
          <w:u w:val="single"/>
          <w:lang w:bidi="ar"/>
        </w:rPr>
      </w:pPr>
      <w:r>
        <w:rPr>
          <w:rFonts w:hint="eastAsia" w:ascii="宋体" w:hAnsi="宋体" w:eastAsia="宋体" w:cs="宋体"/>
          <w:sz w:val="24"/>
          <w:szCs w:val="24"/>
          <w:highlight w:val="none"/>
          <w:u w:val="single"/>
        </w:rPr>
        <w:t>其中1-1A栋、1-2栋光储直柔系统主要由光伏组件、直流汇流箱、DC/DC转换器、直流配电柜、DC/AC双向变换器、并网柜、直流负荷、储能装置、充电桩等设备组成；1-1B栋、1-3栋、2-1A栋、2-1B栋、2-2栋分布式光伏发电系统主要由光伏组件、组串式逆变器、交流配电箱等设备组成。（具体内容详见项目工程量清单、施工图）</w:t>
      </w:r>
    </w:p>
    <w:p w14:paraId="17BCA6A7">
      <w:pPr>
        <w:widowControl/>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bidi="ar"/>
        </w:rPr>
        <w:t>五、标段划分及招标内容、规模和最高投标限价：</w:t>
      </w:r>
    </w:p>
    <w:p w14:paraId="4167990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1、本工程划分为</w:t>
      </w:r>
      <w:r>
        <w:rPr>
          <w:rFonts w:hint="eastAsia" w:ascii="宋体" w:hAnsi="宋体" w:eastAsia="宋体" w:cs="宋体"/>
          <w:sz w:val="24"/>
          <w:szCs w:val="24"/>
          <w:highlight w:val="none"/>
          <w:u w:val="single"/>
          <w:lang w:bidi="ar"/>
        </w:rPr>
        <w:t xml:space="preserve"> 1 </w:t>
      </w:r>
      <w:r>
        <w:rPr>
          <w:rFonts w:hint="eastAsia" w:ascii="宋体" w:hAnsi="宋体" w:eastAsia="宋体" w:cs="宋体"/>
          <w:sz w:val="24"/>
          <w:szCs w:val="24"/>
          <w:highlight w:val="none"/>
          <w:lang w:bidi="ar"/>
        </w:rPr>
        <w:t>个标段。</w:t>
      </w:r>
    </w:p>
    <w:p w14:paraId="3D92D340">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2、招标内容：</w:t>
      </w:r>
      <w:r>
        <w:rPr>
          <w:rFonts w:hint="eastAsia" w:ascii="宋体" w:hAnsi="宋体" w:eastAsia="宋体" w:cs="宋体"/>
          <w:sz w:val="24"/>
          <w:szCs w:val="24"/>
          <w:highlight w:val="none"/>
          <w:u w:val="single"/>
          <w:lang w:bidi="ar"/>
        </w:rPr>
        <w:t>包括但不限于</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u w:val="single"/>
          <w:lang w:val="en-US" w:eastAsia="zh-CN" w:bidi="ar"/>
        </w:rPr>
        <w:t>①</w:t>
      </w:r>
      <w:r>
        <w:rPr>
          <w:rFonts w:hint="eastAsia" w:ascii="宋体" w:hAnsi="宋体" w:eastAsia="宋体" w:cs="宋体"/>
          <w:sz w:val="24"/>
          <w:szCs w:val="24"/>
          <w:highlight w:val="none"/>
          <w:u w:val="single"/>
          <w:lang w:bidi="ar"/>
        </w:rPr>
        <w:t>负责分布式光伏系统全部设施及线路的供应、安装、调试、验收</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u w:val="single"/>
          <w:lang w:val="en-US" w:eastAsia="zh-CN" w:bidi="ar"/>
        </w:rPr>
        <w:t>含第三方检测</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u w:val="single"/>
          <w:lang w:bidi="ar"/>
        </w:rPr>
        <w:t>及系统运行中的维修、保养、更换等工作；</w:t>
      </w:r>
      <w:r>
        <w:rPr>
          <w:rFonts w:hint="eastAsia" w:ascii="宋体" w:hAnsi="宋体" w:eastAsia="宋体" w:cs="宋体"/>
          <w:sz w:val="24"/>
          <w:szCs w:val="24"/>
          <w:highlight w:val="none"/>
          <w:u w:val="single"/>
          <w:lang w:val="en-US" w:eastAsia="zh-CN" w:bidi="ar"/>
        </w:rPr>
        <w:t>②</w:t>
      </w:r>
      <w:r>
        <w:rPr>
          <w:rFonts w:hint="eastAsia" w:ascii="宋体" w:hAnsi="宋体" w:eastAsia="宋体" w:cs="宋体"/>
          <w:sz w:val="24"/>
          <w:szCs w:val="24"/>
          <w:highlight w:val="none"/>
          <w:u w:val="single"/>
          <w:lang w:bidi="ar"/>
        </w:rPr>
        <w:t>负责储能系统全部设施及线路的供应、安装、调试、验收</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u w:val="single"/>
          <w:lang w:val="en-US" w:eastAsia="zh-CN" w:bidi="ar"/>
        </w:rPr>
        <w:t>含第三方检测</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u w:val="single"/>
          <w:lang w:bidi="ar"/>
        </w:rPr>
        <w:t>及系统运行中的维修、保养、更换等工作；</w:t>
      </w:r>
      <w:r>
        <w:rPr>
          <w:rFonts w:hint="eastAsia" w:ascii="宋体" w:hAnsi="宋体" w:eastAsia="宋体" w:cs="宋体"/>
          <w:sz w:val="24"/>
          <w:szCs w:val="24"/>
          <w:highlight w:val="none"/>
          <w:u w:val="single"/>
          <w:lang w:val="en-US" w:eastAsia="zh-CN" w:bidi="ar"/>
        </w:rPr>
        <w:t>③</w:t>
      </w:r>
      <w:r>
        <w:rPr>
          <w:rFonts w:hint="eastAsia" w:ascii="宋体" w:hAnsi="宋体" w:eastAsia="宋体" w:cs="宋体"/>
          <w:sz w:val="24"/>
          <w:szCs w:val="24"/>
          <w:highlight w:val="none"/>
          <w:u w:val="single"/>
          <w:lang w:bidi="ar"/>
        </w:rPr>
        <w:t>负责充电桩系统全部设施及线路的供应、安装、调试、验收</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u w:val="single"/>
          <w:lang w:val="en-US" w:eastAsia="zh-CN" w:bidi="ar"/>
        </w:rPr>
        <w:t>含第三方检测</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u w:val="single"/>
          <w:lang w:bidi="ar"/>
        </w:rPr>
        <w:t>及系统运行中的维修、保养、更换等工作；</w:t>
      </w:r>
      <w:r>
        <w:rPr>
          <w:rFonts w:hint="eastAsia" w:ascii="宋体" w:hAnsi="宋体" w:eastAsia="宋体" w:cs="宋体"/>
          <w:sz w:val="24"/>
          <w:szCs w:val="24"/>
          <w:highlight w:val="none"/>
          <w:u w:val="single"/>
          <w:lang w:val="en-US" w:eastAsia="zh-CN" w:bidi="ar"/>
        </w:rPr>
        <w:t>④</w:t>
      </w:r>
      <w:r>
        <w:rPr>
          <w:rFonts w:hint="eastAsia" w:ascii="宋体" w:hAnsi="宋体" w:eastAsia="宋体" w:cs="宋体"/>
          <w:sz w:val="24"/>
          <w:szCs w:val="24"/>
          <w:highlight w:val="none"/>
          <w:u w:val="single"/>
          <w:lang w:bidi="ar"/>
        </w:rPr>
        <w:t>负责直流微电网系统双向变换器、变压器、控制器、自动监控系统及直流用电设备等全部设施及线路的供应、安装、调试、验收及系统运行中的维修、保养、更换等工作；</w:t>
      </w:r>
      <w:r>
        <w:rPr>
          <w:rFonts w:hint="eastAsia" w:ascii="宋体" w:hAnsi="宋体" w:eastAsia="宋体" w:cs="宋体"/>
          <w:sz w:val="24"/>
          <w:szCs w:val="24"/>
          <w:highlight w:val="none"/>
          <w:u w:val="single"/>
          <w:lang w:val="en-US" w:eastAsia="zh-CN" w:bidi="ar"/>
        </w:rPr>
        <w:t>⑤</w:t>
      </w:r>
      <w:r>
        <w:rPr>
          <w:rFonts w:hint="eastAsia" w:ascii="宋体" w:hAnsi="宋体" w:eastAsia="宋体" w:cs="宋体"/>
          <w:sz w:val="24"/>
          <w:szCs w:val="24"/>
          <w:highlight w:val="none"/>
          <w:u w:val="single"/>
          <w:lang w:bidi="ar"/>
        </w:rPr>
        <w:t>负责光储直柔系统平台的研发、调试、验收及系统运行中的维护、升级等工作及相关平台的对接；</w:t>
      </w:r>
      <w:r>
        <w:rPr>
          <w:rFonts w:hint="eastAsia" w:ascii="宋体" w:hAnsi="宋体" w:eastAsia="宋体" w:cs="宋体"/>
          <w:sz w:val="24"/>
          <w:szCs w:val="24"/>
          <w:highlight w:val="none"/>
          <w:u w:val="single"/>
          <w:lang w:val="en-US" w:eastAsia="zh-CN" w:bidi="ar"/>
        </w:rPr>
        <w:t>⑥</w:t>
      </w:r>
      <w:r>
        <w:rPr>
          <w:rFonts w:hint="eastAsia" w:ascii="宋体" w:hAnsi="宋体" w:eastAsia="宋体" w:cs="宋体"/>
          <w:sz w:val="24"/>
          <w:szCs w:val="24"/>
          <w:highlight w:val="none"/>
          <w:u w:val="single"/>
          <w:lang w:bidi="ar"/>
        </w:rPr>
        <w:t>负责整改设计系统调试验收达到设计相关要求等以及招标人交与承包人的其他工作。所有的细目详见图纸、技术要求、工程量清单及合同其他文件，招标人在实施过程中根据本工程实际情况有权增减部分内容，承包人不能拒绝执行为完成全部工程而需执行的可能遗漏的工作。</w:t>
      </w:r>
    </w:p>
    <w:p w14:paraId="27B896AE">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3、最高投标限价：</w:t>
      </w:r>
      <w:r>
        <w:rPr>
          <w:rFonts w:hint="eastAsia" w:ascii="宋体" w:hAnsi="宋体" w:eastAsia="宋体" w:cs="宋体"/>
          <w:sz w:val="24"/>
          <w:szCs w:val="24"/>
          <w:highlight w:val="none"/>
          <w:u w:val="single"/>
          <w:lang w:bidi="ar"/>
        </w:rPr>
        <w:t>人民币</w:t>
      </w:r>
      <w:r>
        <w:rPr>
          <w:rFonts w:hint="eastAsia" w:ascii="宋体" w:hAnsi="宋体" w:eastAsia="宋体" w:cs="宋体"/>
          <w:sz w:val="24"/>
          <w:szCs w:val="24"/>
          <w:highlight w:val="none"/>
          <w:u w:val="single"/>
          <w:lang w:val="en-US" w:eastAsia="zh-CN" w:bidi="ar"/>
        </w:rPr>
        <w:t>4200616.84</w:t>
      </w:r>
      <w:r>
        <w:rPr>
          <w:rFonts w:hint="eastAsia" w:ascii="宋体" w:hAnsi="宋体" w:eastAsia="宋体" w:cs="宋体"/>
          <w:sz w:val="24"/>
          <w:szCs w:val="24"/>
          <w:highlight w:val="none"/>
          <w:u w:val="single"/>
          <w:lang w:bidi="ar"/>
        </w:rPr>
        <w:t>元</w:t>
      </w:r>
      <w:r>
        <w:rPr>
          <w:rFonts w:hint="eastAsia" w:ascii="宋体" w:hAnsi="宋体" w:eastAsia="宋体" w:cs="宋体"/>
          <w:sz w:val="24"/>
          <w:szCs w:val="24"/>
          <w:highlight w:val="none"/>
          <w:lang w:bidi="ar"/>
        </w:rPr>
        <w:t xml:space="preserve">。 </w:t>
      </w:r>
    </w:p>
    <w:p w14:paraId="39A0A85D">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lang w:bidi="ar"/>
        </w:rPr>
        <w:t>六、资金来源：</w:t>
      </w:r>
      <w:r>
        <w:rPr>
          <w:rFonts w:hint="eastAsia" w:ascii="宋体" w:hAnsi="宋体" w:eastAsia="宋体" w:cs="宋体"/>
          <w:sz w:val="24"/>
          <w:szCs w:val="24"/>
          <w:highlight w:val="none"/>
          <w:u w:val="single"/>
          <w:lang w:bidi="ar"/>
        </w:rPr>
        <w:t>自筹资金</w:t>
      </w:r>
    </w:p>
    <w:p w14:paraId="55D81A82">
      <w:pPr>
        <w:snapToGrid w:val="0"/>
        <w:spacing w:line="360" w:lineRule="auto"/>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注：政府投资项目一律不得以建筑业企业带资承包的方式进行建设。</w:t>
      </w:r>
    </w:p>
    <w:p w14:paraId="74B6A374">
      <w:pPr>
        <w:snapToGrid w:val="0"/>
        <w:spacing w:line="360" w:lineRule="auto"/>
        <w:ind w:left="0" w:firstLine="480" w:firstLineChars="200"/>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七、</w:t>
      </w:r>
      <w:r>
        <w:rPr>
          <w:rFonts w:hint="eastAsia" w:ascii="宋体" w:hAnsi="宋体" w:eastAsia="宋体" w:cs="宋体"/>
          <w:sz w:val="24"/>
          <w:szCs w:val="24"/>
          <w:highlight w:val="none"/>
          <w:lang w:bidi="ar"/>
        </w:rPr>
        <w:t>公告发布日期、递交投标文件时间与开标时间：</w:t>
      </w:r>
    </w:p>
    <w:p w14:paraId="255E985B">
      <w:pPr>
        <w:snapToGrid w:val="0"/>
        <w:spacing w:line="360" w:lineRule="auto"/>
        <w:ind w:left="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bidi="ar"/>
        </w:rPr>
        <w:t>1、公告发布日期（含本日）：</w:t>
      </w:r>
      <w:r>
        <w:rPr>
          <w:rFonts w:hint="eastAsia" w:ascii="宋体" w:hAnsi="宋体" w:eastAsia="宋体" w:cs="宋体"/>
          <w:sz w:val="24"/>
          <w:highlight w:val="none"/>
          <w:u w:val="single"/>
          <w:lang w:val="en-US" w:eastAsia="zh-CN"/>
        </w:rPr>
        <w:t>2025</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lang w:val="en-US" w:eastAsia="zh-CN"/>
        </w:rPr>
        <w:t xml:space="preserve"> 00 </w:t>
      </w:r>
      <w:r>
        <w:rPr>
          <w:rFonts w:hint="eastAsia" w:ascii="宋体" w:hAnsi="宋体" w:eastAsia="宋体" w:cs="宋体"/>
          <w:sz w:val="24"/>
          <w:szCs w:val="24"/>
          <w:highlight w:val="none"/>
        </w:rPr>
        <w:t>时</w:t>
      </w:r>
      <w:r>
        <w:rPr>
          <w:rFonts w:hint="eastAsia" w:ascii="宋体" w:hAnsi="宋体" w:eastAsia="宋体" w:cs="宋体"/>
          <w:sz w:val="24"/>
          <w:highlight w:val="none"/>
          <w:u w:val="single"/>
          <w:lang w:val="en-US" w:eastAsia="zh-CN"/>
        </w:rPr>
        <w:t xml:space="preserve"> 00 </w:t>
      </w:r>
      <w:r>
        <w:rPr>
          <w:rFonts w:hint="eastAsia" w:ascii="宋体" w:hAnsi="宋体" w:eastAsia="宋体" w:cs="宋体"/>
          <w:sz w:val="24"/>
          <w:highlight w:val="none"/>
        </w:rPr>
        <w:t>分至</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szCs w:val="24"/>
          <w:highlight w:val="none"/>
        </w:rPr>
        <w:t>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7D22292B">
      <w:pPr>
        <w:snapToGrid w:val="0"/>
        <w:spacing w:line="360" w:lineRule="auto"/>
        <w:ind w:left="0"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lang w:bidi="ar"/>
        </w:rPr>
        <w:t>凡有意参加投标者，请登录</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交易平台网站下载电子招标文件。</w:t>
      </w:r>
    </w:p>
    <w:p w14:paraId="1B3AB8CB">
      <w:pPr>
        <w:widowControl/>
        <w:shd w:val="clear" w:color="auto" w:fill="FFFFFF"/>
        <w:snapToGrid w:val="0"/>
        <w:spacing w:line="360" w:lineRule="auto"/>
        <w:ind w:firstLine="480" w:firstLineChars="200"/>
        <w:jc w:val="left"/>
        <w:rPr>
          <w:rFonts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bidi="ar"/>
        </w:rPr>
        <w:t>注：发布招标公告的时间为招标公告发出之日起至投标截止时间止。</w:t>
      </w:r>
    </w:p>
    <w:p w14:paraId="4880FCBE">
      <w:pPr>
        <w:widowControl/>
        <w:shd w:val="clear" w:color="auto" w:fill="FFFFFF"/>
        <w:snapToGrid w:val="0"/>
        <w:spacing w:line="360" w:lineRule="auto"/>
        <w:ind w:left="0" w:leftChars="0" w:firstLine="480" w:firstLineChars="200"/>
        <w:jc w:val="left"/>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2、递交投标文件起始时间：</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lang w:val="en-US" w:eastAsia="zh-CN"/>
        </w:rPr>
        <w:t xml:space="preserve"> 00 </w:t>
      </w:r>
      <w:r>
        <w:rPr>
          <w:rFonts w:hint="eastAsia" w:ascii="宋体" w:hAnsi="宋体" w:eastAsia="宋体" w:cs="宋体"/>
          <w:sz w:val="24"/>
          <w:szCs w:val="24"/>
          <w:highlight w:val="none"/>
        </w:rPr>
        <w:t>时</w:t>
      </w:r>
      <w:r>
        <w:rPr>
          <w:rFonts w:hint="eastAsia" w:ascii="宋体" w:hAnsi="宋体" w:eastAsia="宋体" w:cs="宋体"/>
          <w:sz w:val="24"/>
          <w:highlight w:val="none"/>
          <w:u w:val="single"/>
          <w:lang w:val="en-US" w:eastAsia="zh-CN"/>
        </w:rPr>
        <w:t xml:space="preserve"> 00 </w:t>
      </w:r>
      <w:r>
        <w:rPr>
          <w:rFonts w:hint="eastAsia" w:ascii="宋体" w:hAnsi="宋体" w:eastAsia="宋体" w:cs="宋体"/>
          <w:sz w:val="24"/>
          <w:highlight w:val="none"/>
        </w:rPr>
        <w:t>分</w:t>
      </w:r>
      <w:r>
        <w:rPr>
          <w:rFonts w:hint="eastAsia" w:ascii="宋体" w:hAnsi="宋体" w:eastAsia="宋体" w:cs="宋体"/>
          <w:sz w:val="24"/>
          <w:szCs w:val="24"/>
          <w:highlight w:val="none"/>
          <w:shd w:val="clear" w:color="auto" w:fill="FFFFFF"/>
          <w:lang w:bidi="ar"/>
        </w:rPr>
        <w:t>；</w:t>
      </w:r>
    </w:p>
    <w:p w14:paraId="7DB541BF">
      <w:pPr>
        <w:widowControl/>
        <w:shd w:val="clear" w:color="auto" w:fill="FFFFFF"/>
        <w:snapToGrid w:val="0"/>
        <w:spacing w:line="360" w:lineRule="auto"/>
        <w:ind w:left="0" w:leftChars="0" w:firstLine="2400" w:firstLineChars="1000"/>
        <w:jc w:val="left"/>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截止时间：</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szCs w:val="24"/>
          <w:highlight w:val="none"/>
        </w:rPr>
        <w:t>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分</w:t>
      </w:r>
      <w:r>
        <w:rPr>
          <w:rFonts w:hint="eastAsia" w:ascii="宋体" w:hAnsi="宋体" w:eastAsia="宋体" w:cs="宋体"/>
          <w:sz w:val="24"/>
          <w:szCs w:val="24"/>
          <w:highlight w:val="none"/>
          <w:shd w:val="clear" w:color="auto" w:fill="FFFFFF"/>
          <w:lang w:bidi="ar"/>
        </w:rPr>
        <w:t>。</w:t>
      </w:r>
    </w:p>
    <w:p w14:paraId="2D055C3A">
      <w:pPr>
        <w:widowControl/>
        <w:shd w:val="clear" w:color="auto" w:fill="FFFFFF"/>
        <w:snapToGrid w:val="0"/>
        <w:spacing w:line="360" w:lineRule="auto"/>
        <w:ind w:firstLine="480" w:firstLineChars="200"/>
        <w:jc w:val="left"/>
        <w:rPr>
          <w:rFonts w:ascii="宋体" w:hAnsi="宋体" w:eastAsia="宋体" w:cs="宋体"/>
          <w:sz w:val="24"/>
          <w:szCs w:val="24"/>
          <w:highlight w:val="none"/>
          <w:u w:val="single"/>
          <w:shd w:val="clear" w:color="auto" w:fill="FFFFFF"/>
        </w:rPr>
      </w:pPr>
      <w:r>
        <w:rPr>
          <w:rFonts w:hint="eastAsia" w:ascii="宋体" w:hAnsi="宋体" w:eastAsia="宋体" w:cs="宋体"/>
          <w:sz w:val="24"/>
          <w:szCs w:val="24"/>
          <w:highlight w:val="none"/>
          <w:shd w:val="clear" w:color="auto" w:fill="FFFFFF"/>
          <w:lang w:bidi="ar"/>
        </w:rPr>
        <w:t>3、开标开始时间：</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szCs w:val="24"/>
          <w:highlight w:val="none"/>
        </w:rPr>
        <w:t>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分</w:t>
      </w:r>
      <w:r>
        <w:rPr>
          <w:rFonts w:hint="eastAsia" w:ascii="宋体" w:hAnsi="宋体" w:eastAsia="宋体" w:cs="宋体"/>
          <w:sz w:val="24"/>
          <w:szCs w:val="24"/>
          <w:highlight w:val="none"/>
          <w:shd w:val="clear" w:color="auto" w:fill="FFFFFF"/>
          <w:lang w:bidi="ar"/>
        </w:rPr>
        <w:t>。</w:t>
      </w:r>
    </w:p>
    <w:p w14:paraId="7EE39421">
      <w:pPr>
        <w:widowControl/>
        <w:shd w:val="clear" w:color="auto" w:fill="FFFFFF"/>
        <w:snapToGrid w:val="0"/>
        <w:spacing w:line="360" w:lineRule="auto"/>
        <w:jc w:val="left"/>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 xml:space="preserve">    4、递交投标文件截止时间与开标时间是否有变化，请密切留意招标答疑中的相关信息。递交投标文件截止时间后，开标时间因故推迟的，相关评标信息仍以原递交投标文件截止时间的信息为准。</w:t>
      </w:r>
    </w:p>
    <w:p w14:paraId="16E2A48D">
      <w:pPr>
        <w:snapToGrid w:val="0"/>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lang w:bidi="ar"/>
        </w:rPr>
        <w:t>5、</w:t>
      </w:r>
      <w:r>
        <w:rPr>
          <w:rFonts w:hint="eastAsia" w:ascii="宋体" w:hAnsi="宋体" w:eastAsia="宋体" w:cs="宋体"/>
          <w:bCs/>
          <w:sz w:val="24"/>
          <w:szCs w:val="24"/>
          <w:highlight w:val="none"/>
          <w:lang w:bidi="ar"/>
        </w:rPr>
        <w:t>投标人通过</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交易平台递交电子投标文件。投标人应在递交投标文件截止时间前，登录</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交易平台网站办理网上投标登记手续。按照交易平台关于全流程电子化项目的相关指南进行操作。详见：</w:t>
      </w:r>
      <w:r>
        <w:rPr>
          <w:rFonts w:hint="eastAsia" w:ascii="宋体" w:hAnsi="宋体" w:eastAsia="宋体" w:cs="宋体"/>
          <w:sz w:val="24"/>
          <w:szCs w:val="24"/>
          <w:highlight w:val="none"/>
          <w:u w:val="single"/>
          <w:lang w:bidi="ar"/>
        </w:rPr>
        <w:t>广州交易集团有限公司（广州公共资源交易中心）网站</w:t>
      </w:r>
      <w:r>
        <w:rPr>
          <w:rFonts w:hint="eastAsia" w:ascii="宋体" w:hAnsi="宋体" w:eastAsia="宋体" w:cs="宋体"/>
          <w:sz w:val="24"/>
          <w:szCs w:val="24"/>
          <w:highlight w:val="none"/>
          <w:lang w:bidi="ar"/>
        </w:rPr>
        <w:t xml:space="preserve">。 </w:t>
      </w:r>
    </w:p>
    <w:p w14:paraId="220D68D9">
      <w:pPr>
        <w:widowControl/>
        <w:shd w:val="clear" w:color="auto" w:fill="FFFFFF"/>
        <w:snapToGrid w:val="0"/>
        <w:spacing w:line="360" w:lineRule="auto"/>
        <w:ind w:firstLine="480" w:firstLineChars="200"/>
        <w:jc w:val="left"/>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36858925">
      <w:pPr>
        <w:widowControl/>
        <w:shd w:val="clear" w:color="auto" w:fill="FFFFFF"/>
        <w:snapToGrid w:val="0"/>
        <w:spacing w:line="360" w:lineRule="auto"/>
        <w:ind w:firstLine="480" w:firstLineChars="200"/>
        <w:jc w:val="left"/>
        <w:rPr>
          <w:rFonts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bidi="ar"/>
        </w:rPr>
        <w:t>八、招标文件获取方式：</w:t>
      </w:r>
    </w:p>
    <w:p w14:paraId="2ED55E4F">
      <w:pPr>
        <w:widowControl/>
        <w:shd w:val="clear" w:color="auto" w:fill="FFFFFF"/>
        <w:snapToGrid w:val="0"/>
        <w:spacing w:line="360" w:lineRule="auto"/>
        <w:ind w:firstLine="480" w:firstLineChars="200"/>
        <w:jc w:val="left"/>
        <w:rPr>
          <w:rFonts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bidi="ar"/>
        </w:rPr>
        <w:t>本项目招标文件随招标公告一并在</w:t>
      </w:r>
      <w:r>
        <w:rPr>
          <w:rFonts w:hint="eastAsia" w:ascii="宋体" w:hAnsi="宋体" w:eastAsia="宋体" w:cs="宋体"/>
          <w:sz w:val="24"/>
          <w:szCs w:val="24"/>
          <w:highlight w:val="none"/>
          <w:u w:val="single"/>
          <w:shd w:val="clear" w:color="auto" w:fill="FFFFFF"/>
          <w:lang w:bidi="ar"/>
        </w:rPr>
        <w:t>广州交易集团有限公司（广州公共资源交易中心）</w:t>
      </w:r>
      <w:r>
        <w:rPr>
          <w:rFonts w:hint="eastAsia" w:ascii="宋体" w:hAnsi="宋体" w:eastAsia="宋体" w:cs="宋体"/>
          <w:sz w:val="24"/>
          <w:szCs w:val="24"/>
          <w:highlight w:val="none"/>
          <w:shd w:val="clear" w:color="auto" w:fill="FFFFFF"/>
          <w:lang w:bidi="ar"/>
        </w:rPr>
        <w:t>交易平台网站发布。招标文件</w:t>
      </w:r>
      <w:r>
        <w:rPr>
          <w:rFonts w:hint="eastAsia" w:ascii="宋体" w:hAnsi="宋体" w:eastAsia="宋体" w:cs="宋体"/>
          <w:kern w:val="0"/>
          <w:sz w:val="24"/>
          <w:szCs w:val="24"/>
          <w:highlight w:val="none"/>
          <w:shd w:val="clear" w:color="auto" w:fill="FFFFFF"/>
          <w:lang w:bidi="ar"/>
        </w:rPr>
        <w:t>一经在</w:t>
      </w:r>
      <w:r>
        <w:rPr>
          <w:rFonts w:hint="eastAsia" w:ascii="宋体" w:hAnsi="宋体" w:eastAsia="宋体" w:cs="宋体"/>
          <w:sz w:val="24"/>
          <w:szCs w:val="24"/>
          <w:highlight w:val="none"/>
          <w:u w:val="single"/>
          <w:shd w:val="clear" w:color="auto" w:fill="FFFFFF"/>
          <w:lang w:bidi="ar"/>
        </w:rPr>
        <w:t>广州交易集团有限公司（广州公共资源交易中心）</w:t>
      </w:r>
      <w:r>
        <w:rPr>
          <w:rFonts w:hint="eastAsia" w:ascii="宋体" w:hAnsi="宋体" w:eastAsia="宋体" w:cs="宋体"/>
          <w:sz w:val="24"/>
          <w:szCs w:val="24"/>
          <w:highlight w:val="none"/>
          <w:shd w:val="clear" w:color="auto" w:fill="FFFFFF"/>
          <w:lang w:bidi="ar"/>
        </w:rPr>
        <w:t>交易平台</w:t>
      </w:r>
      <w:r>
        <w:rPr>
          <w:rFonts w:hint="eastAsia" w:ascii="宋体" w:hAnsi="宋体" w:eastAsia="宋体" w:cs="宋体"/>
          <w:kern w:val="0"/>
          <w:sz w:val="24"/>
          <w:szCs w:val="24"/>
          <w:highlight w:val="none"/>
          <w:shd w:val="clear" w:color="auto" w:fill="FFFFFF"/>
          <w:lang w:bidi="ar"/>
        </w:rPr>
        <w:t>发布，视为发售给投标人，招标文件由投标人自行在</w:t>
      </w:r>
      <w:r>
        <w:rPr>
          <w:rFonts w:hint="eastAsia" w:ascii="宋体" w:hAnsi="宋体" w:eastAsia="宋体" w:cs="宋体"/>
          <w:sz w:val="24"/>
          <w:szCs w:val="24"/>
          <w:highlight w:val="none"/>
          <w:u w:val="single"/>
          <w:shd w:val="clear" w:color="auto" w:fill="FFFFFF"/>
          <w:lang w:bidi="ar"/>
        </w:rPr>
        <w:t>广州交易集团有限公司（广州公共资源交易中心）</w:t>
      </w:r>
      <w:r>
        <w:rPr>
          <w:rFonts w:hint="eastAsia" w:ascii="宋体" w:hAnsi="宋体" w:eastAsia="宋体" w:cs="宋体"/>
          <w:sz w:val="24"/>
          <w:szCs w:val="24"/>
          <w:highlight w:val="none"/>
          <w:shd w:val="clear" w:color="auto" w:fill="FFFFFF"/>
          <w:lang w:bidi="ar"/>
        </w:rPr>
        <w:t>交易平台</w:t>
      </w:r>
      <w:r>
        <w:rPr>
          <w:rFonts w:hint="eastAsia" w:ascii="宋体" w:hAnsi="宋体" w:eastAsia="宋体" w:cs="宋体"/>
          <w:kern w:val="0"/>
          <w:sz w:val="24"/>
          <w:szCs w:val="24"/>
          <w:highlight w:val="none"/>
          <w:shd w:val="clear" w:color="auto" w:fill="FFFFFF"/>
          <w:lang w:bidi="ar"/>
        </w:rPr>
        <w:t>网站下载。</w:t>
      </w:r>
    </w:p>
    <w:p w14:paraId="40D2535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九、投标人合格条件：</w:t>
      </w:r>
    </w:p>
    <w:p w14:paraId="7A0FCD7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1、投标人参加投标的意思表达清楚，投标人代表被授权有效。</w:t>
      </w:r>
    </w:p>
    <w:p w14:paraId="4975564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2、投标人具有独立法人资格，按国家法律经营。</w:t>
      </w:r>
    </w:p>
    <w:p w14:paraId="38CD15F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3、</w:t>
      </w:r>
      <w:r>
        <w:rPr>
          <w:rFonts w:hint="eastAsia" w:ascii="宋体" w:hAnsi="宋体" w:eastAsia="宋体" w:cs="宋体"/>
          <w:kern w:val="0"/>
          <w:sz w:val="24"/>
          <w:szCs w:val="24"/>
          <w:highlight w:val="none"/>
          <w:lang w:bidi="ar"/>
        </w:rPr>
        <w:t>投标人持有建设行政主管部门颁发的有效期内的企业资质证书及安全生产许可证</w:t>
      </w:r>
      <w:r>
        <w:rPr>
          <w:rFonts w:hint="eastAsia" w:ascii="宋体" w:hAnsi="宋体" w:eastAsia="宋体" w:cs="宋体"/>
          <w:sz w:val="24"/>
          <w:szCs w:val="24"/>
          <w:highlight w:val="none"/>
          <w:lang w:bidi="ar"/>
        </w:rPr>
        <w:t>；</w:t>
      </w:r>
    </w:p>
    <w:p w14:paraId="5FE0FC00">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4、投标人应具备以下资质：</w:t>
      </w:r>
    </w:p>
    <w:p w14:paraId="33C7B75A">
      <w:pPr>
        <w:spacing w:line="360" w:lineRule="auto"/>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投标人同时具备以下①和②资质：</w:t>
      </w:r>
      <w:r>
        <w:rPr>
          <w:rFonts w:hint="eastAsia" w:ascii="宋体" w:hAnsi="宋体" w:eastAsia="宋体" w:cs="宋体"/>
          <w:sz w:val="24"/>
          <w:szCs w:val="24"/>
          <w:highlight w:val="none"/>
          <w:u w:val="single"/>
          <w:lang w:bidi="ar"/>
        </w:rPr>
        <w:t>①投标人具有承接本工程所需的电力工程施工总承包资质三级（或以上）资质，或根据《住房城乡建设部办公厅关于做好有关建设工程企业资质证书换领和延续工作的通知》（建办市〔2023〕47号）的规定换领的电力工程施工总承包二级（或以上）资质；②具备《承装(修、试)电力设施许可证》承装类五级（或以上）资格。</w:t>
      </w:r>
    </w:p>
    <w:p w14:paraId="2C43BDEE">
      <w:pPr>
        <w:spacing w:line="360" w:lineRule="auto"/>
        <w:ind w:firstLine="480" w:firstLineChars="200"/>
        <w:rPr>
          <w:rFonts w:ascii="宋体" w:hAnsi="宋体" w:eastAsia="宋体" w:cs="宋体"/>
          <w:sz w:val="24"/>
          <w:szCs w:val="24"/>
          <w:highlight w:val="none"/>
          <w:u w:val="single"/>
          <w:lang w:bidi="ar"/>
        </w:rPr>
      </w:pPr>
      <w:r>
        <w:rPr>
          <w:rFonts w:hint="eastAsia" w:ascii="宋体" w:hAnsi="宋体" w:eastAsia="宋体" w:cs="宋体"/>
          <w:sz w:val="24"/>
          <w:szCs w:val="24"/>
          <w:highlight w:val="none"/>
          <w:lang w:bidi="ar"/>
        </w:rPr>
        <w:t>投标人拟担任本工程项目负责人的人员为：</w:t>
      </w:r>
      <w:r>
        <w:rPr>
          <w:rFonts w:hint="eastAsia" w:ascii="宋体" w:hAnsi="宋体" w:eastAsia="宋体" w:cs="宋体"/>
          <w:sz w:val="24"/>
          <w:szCs w:val="24"/>
          <w:highlight w:val="none"/>
          <w:u w:val="single"/>
          <w:lang w:bidi="ar"/>
        </w:rPr>
        <w:t>机电工程专业</w:t>
      </w:r>
      <w:r>
        <w:rPr>
          <w:rFonts w:hint="eastAsia" w:ascii="宋体" w:hAnsi="宋体" w:eastAsia="宋体" w:cs="宋体"/>
          <w:sz w:val="24"/>
          <w:szCs w:val="24"/>
          <w:highlight w:val="none"/>
          <w:u w:val="single"/>
          <w:lang w:val="en-US" w:eastAsia="zh-CN" w:bidi="ar"/>
        </w:rPr>
        <w:t>二</w:t>
      </w:r>
      <w:r>
        <w:rPr>
          <w:rFonts w:hint="eastAsia" w:ascii="宋体" w:hAnsi="宋体" w:eastAsia="宋体" w:cs="宋体"/>
          <w:sz w:val="24"/>
          <w:szCs w:val="24"/>
          <w:highlight w:val="none"/>
          <w:u w:val="single"/>
          <w:lang w:bidi="ar"/>
        </w:rPr>
        <w:t>级或以上注册建造师；</w:t>
      </w:r>
    </w:p>
    <w:p w14:paraId="0C932862">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lang w:bidi="ar"/>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3E40002">
      <w:pPr>
        <w:spacing w:line="360" w:lineRule="auto"/>
        <w:ind w:firstLine="480" w:firstLineChars="200"/>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等相关规定。根据上述文件的要求，投标人需办理企业资质有效期延续的，应当按照相关规定及时办理。</w:t>
      </w:r>
    </w:p>
    <w:p w14:paraId="59750DB1">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lang w:bidi="ar"/>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F6E93B7">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lang w:bidi="ar"/>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1093574">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lang w:bidi="ar"/>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AEA3F7D">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5、项目负责人持有在有效期内的安全生产考核合格证（B类）或</w:t>
      </w:r>
      <w:r>
        <w:rPr>
          <w:rFonts w:hint="eastAsia" w:ascii="宋体" w:hAnsi="宋体" w:eastAsia="宋体" w:cs="宋体"/>
          <w:kern w:val="0"/>
          <w:sz w:val="24"/>
          <w:szCs w:val="24"/>
          <w:highlight w:val="none"/>
          <w:u w:val="single"/>
        </w:rPr>
        <w:t>建筑施工企业项目负责人安全生产考核合格证书</w:t>
      </w:r>
      <w:r>
        <w:rPr>
          <w:rFonts w:hint="eastAsia" w:ascii="宋体" w:hAnsi="宋体" w:eastAsia="宋体" w:cs="宋体"/>
          <w:kern w:val="0"/>
          <w:sz w:val="24"/>
          <w:szCs w:val="24"/>
          <w:highlight w:val="none"/>
        </w:rPr>
        <w:t xml:space="preserve">； </w:t>
      </w:r>
    </w:p>
    <w:p w14:paraId="39D7E6C9">
      <w:pPr>
        <w:widowControl/>
        <w:spacing w:line="360" w:lineRule="auto"/>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6、投标人拟担任本工程技术负责人的资格要求为：</w:t>
      </w:r>
      <w:r>
        <w:rPr>
          <w:rFonts w:hint="eastAsia" w:ascii="宋体" w:hAnsi="宋体" w:eastAsia="宋体" w:cs="宋体"/>
          <w:kern w:val="0"/>
          <w:sz w:val="24"/>
          <w:szCs w:val="24"/>
          <w:highlight w:val="none"/>
          <w:u w:val="single"/>
        </w:rPr>
        <w:t>具有</w:t>
      </w:r>
      <w:r>
        <w:rPr>
          <w:rFonts w:hint="eastAsia" w:ascii="宋体" w:hAnsi="宋体" w:eastAsia="宋体" w:cs="宋体"/>
          <w:b/>
          <w:kern w:val="0"/>
          <w:sz w:val="24"/>
          <w:szCs w:val="24"/>
          <w:highlight w:val="none"/>
          <w:u w:val="single"/>
          <w:lang w:val="en-US" w:eastAsia="zh-CN"/>
        </w:rPr>
        <w:t>机电</w:t>
      </w:r>
      <w:r>
        <w:rPr>
          <w:rFonts w:hint="eastAsia" w:ascii="宋体" w:hAnsi="宋体" w:eastAsia="宋体" w:cs="宋体"/>
          <w:b/>
          <w:kern w:val="0"/>
          <w:sz w:val="24"/>
          <w:szCs w:val="24"/>
          <w:highlight w:val="none"/>
          <w:u w:val="single"/>
        </w:rPr>
        <w:t>工程</w:t>
      </w:r>
      <w:r>
        <w:rPr>
          <w:rFonts w:hint="eastAsia" w:ascii="宋体" w:hAnsi="宋体" w:eastAsia="宋体" w:cs="宋体"/>
          <w:kern w:val="0"/>
          <w:sz w:val="24"/>
          <w:szCs w:val="24"/>
          <w:highlight w:val="none"/>
          <w:u w:val="single"/>
        </w:rPr>
        <w:t>相关专业</w:t>
      </w:r>
      <w:r>
        <w:rPr>
          <w:rFonts w:hint="eastAsia" w:ascii="宋体" w:hAnsi="宋体" w:eastAsia="宋体" w:cs="宋体"/>
          <w:b/>
          <w:kern w:val="0"/>
          <w:sz w:val="24"/>
          <w:szCs w:val="24"/>
          <w:highlight w:val="none"/>
          <w:u w:val="single"/>
        </w:rPr>
        <w:t>中级</w:t>
      </w:r>
      <w:r>
        <w:rPr>
          <w:rFonts w:hint="eastAsia" w:ascii="宋体" w:hAnsi="宋体" w:eastAsia="宋体" w:cs="宋体"/>
          <w:kern w:val="0"/>
          <w:sz w:val="24"/>
          <w:szCs w:val="24"/>
          <w:highlight w:val="none"/>
          <w:u w:val="single"/>
        </w:rPr>
        <w:t>或以上技术职称。</w:t>
      </w:r>
    </w:p>
    <w:p w14:paraId="757F210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5C4077F2">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②采用其他资质的项目，宜要求技术负责人具备项目相适应专业的中级或以上职称。</w:t>
      </w:r>
    </w:p>
    <w:p w14:paraId="4CDEB019">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lang w:bidi="ar"/>
        </w:rPr>
        <w:t>7、</w:t>
      </w:r>
      <w:r>
        <w:rPr>
          <w:rFonts w:hint="eastAsia" w:ascii="宋体" w:hAnsi="宋体" w:eastAsia="宋体" w:cs="宋体"/>
          <w:sz w:val="24"/>
          <w:szCs w:val="24"/>
          <w:highlight w:val="none"/>
          <w:lang w:bidi="ar"/>
        </w:rPr>
        <w:t>专职安全员须具有</w:t>
      </w:r>
      <w:r>
        <w:rPr>
          <w:rFonts w:hint="eastAsia" w:ascii="宋体" w:hAnsi="宋体" w:eastAsia="宋体" w:cs="宋体"/>
          <w:kern w:val="0"/>
          <w:sz w:val="24"/>
          <w:szCs w:val="24"/>
          <w:highlight w:val="none"/>
        </w:rPr>
        <w:t>在有效期内的</w:t>
      </w:r>
      <w:r>
        <w:rPr>
          <w:rFonts w:hint="eastAsia" w:ascii="宋体" w:hAnsi="宋体" w:eastAsia="宋体" w:cs="宋体"/>
          <w:sz w:val="24"/>
          <w:szCs w:val="24"/>
          <w:highlight w:val="none"/>
          <w:lang w:bidi="ar"/>
        </w:rPr>
        <w:t>安全生产考核合格证（C类）</w:t>
      </w:r>
      <w:r>
        <w:rPr>
          <w:rFonts w:hint="eastAsia" w:ascii="宋体" w:hAnsi="宋体" w:eastAsia="宋体" w:cs="宋体"/>
          <w:sz w:val="24"/>
          <w:szCs w:val="24"/>
          <w:highlight w:val="none"/>
          <w:u w:val="single"/>
          <w:lang w:bidi="ar"/>
        </w:rPr>
        <w:t>或建筑施工企业专职安全生产管理人员安全生产考核合格证书（C3）</w:t>
      </w:r>
      <w:r>
        <w:rPr>
          <w:rFonts w:hint="eastAsia" w:ascii="宋体" w:hAnsi="宋体" w:eastAsia="宋体" w:cs="宋体"/>
          <w:kern w:val="0"/>
          <w:sz w:val="24"/>
          <w:szCs w:val="24"/>
          <w:highlight w:val="none"/>
          <w:lang w:bidi="ar"/>
        </w:rPr>
        <w:t>。</w:t>
      </w:r>
    </w:p>
    <w:p w14:paraId="1CFCF01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8、投标人已按照附件一的内容签署的投标人声明。</w:t>
      </w:r>
    </w:p>
    <w:p w14:paraId="23A03FE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9、关于联合体投标：</w:t>
      </w:r>
      <w:r>
        <w:rPr>
          <w:rFonts w:hint="eastAsia" w:ascii="宋体" w:hAnsi="宋体" w:eastAsia="宋体" w:cs="宋体"/>
          <w:sz w:val="24"/>
          <w:szCs w:val="24"/>
          <w:highlight w:val="none"/>
          <w:u w:val="single"/>
          <w:lang w:bidi="ar"/>
        </w:rPr>
        <w:t>本项目不接受联合体投标。</w:t>
      </w:r>
    </w:p>
    <w:p w14:paraId="01A1FDDB">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10、资格审查前，投标人须在广州交易集团有限公司（广州公共资源交易中心）办理企业信息登记及拟担任本工程的项目负责人、专职安全员须是本企业在广州交易集团有限公司（广州公共资源交易中心）企业信息登记中的在册人员。投标人须在资格审查前及时维护、更新本企业信息，及时上传相关证件，确保拟委派的项目负责人、专职安全员等相关信息、证件等能有效且被使用，因投标人未及时维护、更新在广州交易集团有限公司（广州公共资源交易中心）企业信息库内的信息，造成其资格审查不合格或不通过的，后果由投标人自行承担。</w:t>
      </w:r>
    </w:p>
    <w:p w14:paraId="66AB61C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sz w:val="24"/>
          <w:szCs w:val="24"/>
          <w:highlight w:val="none"/>
          <w:u w:val="single"/>
          <w:lang w:bidi="ar"/>
        </w:rPr>
        <w:t>相关投标均无效</w:t>
      </w:r>
      <w:r>
        <w:rPr>
          <w:rFonts w:hint="eastAsia" w:ascii="宋体" w:hAnsi="宋体" w:eastAsia="宋体" w:cs="宋体"/>
          <w:sz w:val="24"/>
          <w:szCs w:val="24"/>
          <w:highlight w:val="none"/>
          <w:lang w:bidi="ar"/>
        </w:rPr>
        <w:t>。</w:t>
      </w:r>
    </w:p>
    <w:p w14:paraId="497F8F72">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12、未被列入拖欠农民工工资失信联合惩戒对象名单。</w:t>
      </w:r>
    </w:p>
    <w:p w14:paraId="42FB965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注：未在招标公告第九条单列的资审合格条件，不作为资审不合格的依据。</w:t>
      </w:r>
    </w:p>
    <w:p w14:paraId="793A18DF">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十、资格审查方式：</w:t>
      </w:r>
    </w:p>
    <w:p w14:paraId="0B203439">
      <w:pPr>
        <w:widowControl/>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本工程采用资格后审方式，由评标委员会负责资格审查。</w:t>
      </w:r>
    </w:p>
    <w:p w14:paraId="2C4C4364">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十一、资格审查结果将在</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交易平台和广东省招标投标监管网公示，</w:t>
      </w:r>
      <w:r>
        <w:rPr>
          <w:rFonts w:hint="eastAsia" w:ascii="宋体" w:hAnsi="宋体" w:eastAsia="宋体" w:cs="宋体"/>
          <w:bCs/>
          <w:sz w:val="24"/>
          <w:szCs w:val="24"/>
          <w:highlight w:val="none"/>
          <w:lang w:bidi="ar"/>
        </w:rPr>
        <w:t>公示时间不得少于3日。</w:t>
      </w:r>
    </w:p>
    <w:p w14:paraId="014FF0C4">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十二、满足资格审查合格条件的投标人不足3名或通过有效性审查的投标人不足3名时为招标失败。招标人分析招标失败原因，修正招标方案，报有关管理部门核准后，重新组织招标。</w:t>
      </w:r>
    </w:p>
    <w:p w14:paraId="5523DC0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C341DF4">
      <w:pPr>
        <w:spacing w:line="360" w:lineRule="auto"/>
        <w:ind w:firstLine="480" w:firstLineChars="200"/>
        <w:rPr>
          <w:rFonts w:hint="eastAsia" w:ascii="宋体" w:hAnsi="宋体" w:eastAsia="宋体" w:cs="宋体"/>
          <w:b/>
          <w:bCs/>
          <w:sz w:val="24"/>
          <w:szCs w:val="24"/>
          <w:highlight w:val="none"/>
          <w:lang w:bidi="ar"/>
        </w:rPr>
      </w:pPr>
      <w:r>
        <w:rPr>
          <w:rFonts w:hint="eastAsia" w:ascii="宋体" w:hAnsi="宋体" w:eastAsia="宋体" w:cs="宋体"/>
          <w:sz w:val="24"/>
          <w:szCs w:val="24"/>
          <w:highlight w:val="none"/>
          <w:lang w:bidi="ar"/>
        </w:rPr>
        <w:t>十四、投标文件全部采用电子文档，投标人按招标文件要求提交投标文件。</w:t>
      </w:r>
    </w:p>
    <w:p w14:paraId="0CC39995">
      <w:pPr>
        <w:spacing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十五、潜在投标人或利害关系人对本招标公告及招标文件有异议的，应当在投标截止时间10日前向招标人书面提出。</w:t>
      </w:r>
    </w:p>
    <w:p w14:paraId="44559D0A">
      <w:pPr>
        <w:spacing w:line="360" w:lineRule="auto"/>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bidi="ar"/>
        </w:rPr>
        <w:t>异议受理部门：</w:t>
      </w:r>
      <w:r>
        <w:rPr>
          <w:rFonts w:hint="eastAsia" w:ascii="宋体" w:hAnsi="宋体" w:eastAsia="宋体" w:cs="宋体"/>
          <w:sz w:val="24"/>
          <w:szCs w:val="24"/>
          <w:highlight w:val="none"/>
          <w:u w:val="single"/>
          <w:lang w:eastAsia="zh-CN" w:bidi="ar"/>
        </w:rPr>
        <w:t xml:space="preserve">广州城投充电科技有限公司 </w:t>
      </w:r>
    </w:p>
    <w:p w14:paraId="03276805">
      <w:pPr>
        <w:spacing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异议受理电话：</w:t>
      </w:r>
      <w:r>
        <w:rPr>
          <w:rFonts w:hint="eastAsia" w:ascii="宋体" w:hAnsi="宋体" w:eastAsia="宋体" w:cs="宋体"/>
          <w:sz w:val="24"/>
          <w:szCs w:val="24"/>
          <w:highlight w:val="none"/>
          <w:u w:val="single"/>
          <w:lang w:bidi="ar"/>
        </w:rPr>
        <w:t>020-83061982</w:t>
      </w:r>
    </w:p>
    <w:p w14:paraId="5F7E545B">
      <w:pPr>
        <w:spacing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地址：</w:t>
      </w:r>
      <w:r>
        <w:rPr>
          <w:rFonts w:hint="eastAsia" w:ascii="宋体" w:hAnsi="宋体" w:eastAsia="宋体" w:cs="宋体"/>
          <w:sz w:val="24"/>
          <w:szCs w:val="24"/>
          <w:highlight w:val="none"/>
          <w:u w:val="single"/>
          <w:lang w:bidi="ar"/>
        </w:rPr>
        <w:t>广州市越秀区流花路117号流花展贸中心13号馆3楼</w:t>
      </w:r>
    </w:p>
    <w:p w14:paraId="57218DE6">
      <w:pPr>
        <w:spacing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6F1BC86">
      <w:pPr>
        <w:spacing w:line="360" w:lineRule="auto"/>
        <w:ind w:left="0" w:leftChars="0" w:firstLine="297" w:firstLineChars="124"/>
        <w:rPr>
          <w:rFonts w:ascii="宋体" w:hAnsi="宋体" w:eastAsia="宋体" w:cs="宋体"/>
          <w:sz w:val="24"/>
          <w:szCs w:val="24"/>
          <w:highlight w:val="none"/>
        </w:rPr>
      </w:pPr>
      <w:r>
        <w:rPr>
          <w:rFonts w:hint="eastAsia" w:ascii="宋体" w:hAnsi="宋体" w:eastAsia="宋体" w:cs="宋体"/>
          <w:sz w:val="24"/>
          <w:szCs w:val="24"/>
          <w:highlight w:val="none"/>
          <w:lang w:bidi="ar"/>
        </w:rPr>
        <w:t>十六、本公告在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网站发布。</w:t>
      </w:r>
    </w:p>
    <w:p w14:paraId="57E847E7">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十七、本招标公告及招标文件使用GZZB2018-3招标文件范本。本公告与范本内容不同之处均以下划线标明，所有标明下划线部分属于本公告的组成部分，同其他部分具有同样的效力。</w:t>
      </w:r>
    </w:p>
    <w:p w14:paraId="02844373">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eastAsia="宋体" w:cs="宋体"/>
          <w:b/>
          <w:sz w:val="24"/>
          <w:szCs w:val="24"/>
          <w:highlight w:val="none"/>
          <w:lang w:bidi="ar"/>
        </w:rPr>
        <w:t>招标人应综合考虑节假日因素，合理确定投标人编制投标文件所需要的时间，如遇春节、五一、十一等长假，建议招标人结合项目特点和实际需要适当延长备标期。</w:t>
      </w:r>
    </w:p>
    <w:p w14:paraId="5D438CA8">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十九、《投诉处理决定书》和《行政处理决定书》在广州市住房和城乡建设局网站上公布的，视为送达其他与决定书有关的当事人。</w:t>
      </w:r>
    </w:p>
    <w:p w14:paraId="1D2433D5">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特别提示：投标人在本项目招标人的工程项目中存在下列行为的，将被拒绝</w:t>
      </w:r>
      <w:r>
        <w:rPr>
          <w:rFonts w:hint="eastAsia" w:ascii="宋体" w:hAnsi="宋体" w:eastAsia="宋体" w:cs="宋体"/>
          <w:sz w:val="24"/>
          <w:szCs w:val="24"/>
          <w:highlight w:val="none"/>
          <w:u w:val="single"/>
          <w:lang w:bidi="ar"/>
        </w:rPr>
        <w:t>一年内</w:t>
      </w:r>
      <w:r>
        <w:rPr>
          <w:rFonts w:hint="eastAsia" w:ascii="宋体" w:hAnsi="宋体" w:eastAsia="宋体" w:cs="宋体"/>
          <w:sz w:val="24"/>
          <w:szCs w:val="24"/>
          <w:highlight w:val="none"/>
          <w:lang w:bidi="ar"/>
        </w:rPr>
        <w:t>参与招标人后续工程投标。（</w:t>
      </w:r>
      <w:r>
        <w:rPr>
          <w:rFonts w:hint="eastAsia" w:ascii="宋体" w:hAnsi="宋体" w:eastAsia="宋体" w:cs="宋体"/>
          <w:sz w:val="24"/>
          <w:szCs w:val="24"/>
          <w:highlight w:val="none"/>
          <w:u w:val="single"/>
          <w:lang w:bidi="ar"/>
        </w:rPr>
        <w:t>注：拒绝投标时限自招标人发出通知之日起计</w:t>
      </w:r>
      <w:r>
        <w:rPr>
          <w:rFonts w:hint="eastAsia" w:ascii="宋体" w:hAnsi="宋体" w:eastAsia="宋体" w:cs="宋体"/>
          <w:sz w:val="24"/>
          <w:szCs w:val="24"/>
          <w:highlight w:val="none"/>
          <w:lang w:bidi="ar"/>
        </w:rPr>
        <w:t>）：</w:t>
      </w:r>
    </w:p>
    <w:p w14:paraId="1F65743C">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1.将中标工程转包或者违法分包的；</w:t>
      </w:r>
    </w:p>
    <w:p w14:paraId="3090772E">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2.在中标工程中不执行质量、安全生产相关规定的，造成质量或安全事故的；</w:t>
      </w:r>
    </w:p>
    <w:p w14:paraId="5396C8BD">
      <w:pPr>
        <w:spacing w:line="360" w:lineRule="auto"/>
        <w:ind w:firstLine="540" w:firstLineChars="224"/>
        <w:rPr>
          <w:rFonts w:ascii="宋体" w:hAnsi="宋体" w:eastAsia="宋体" w:cs="宋体"/>
          <w:b/>
          <w:sz w:val="24"/>
          <w:szCs w:val="24"/>
          <w:highlight w:val="none"/>
          <w:lang w:bidi="ar"/>
        </w:rPr>
      </w:pPr>
      <w:r>
        <w:rPr>
          <w:rFonts w:hint="eastAsia" w:ascii="宋体" w:hAnsi="宋体" w:eastAsia="宋体" w:cs="宋体"/>
          <w:b/>
          <w:sz w:val="24"/>
          <w:szCs w:val="24"/>
          <w:highlight w:val="none"/>
          <w:lang w:bidi="ar"/>
        </w:rPr>
        <w:t>3.出让投标资格的；</w:t>
      </w:r>
    </w:p>
    <w:p w14:paraId="593B0E3C">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4.存在围标或串标情形的；</w:t>
      </w:r>
    </w:p>
    <w:p w14:paraId="2FDD5AE7">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5.在投标文件中提供虚假材料的；</w:t>
      </w:r>
    </w:p>
    <w:p w14:paraId="4DF70D45">
      <w:pPr>
        <w:spacing w:line="360" w:lineRule="auto"/>
        <w:ind w:firstLine="540" w:firstLineChars="224"/>
        <w:rPr>
          <w:rFonts w:ascii="宋体" w:hAnsi="宋体" w:eastAsia="宋体" w:cs="宋体"/>
          <w:sz w:val="24"/>
          <w:szCs w:val="24"/>
          <w:highlight w:val="none"/>
          <w:lang w:bidi="ar"/>
        </w:rPr>
      </w:pPr>
      <w:r>
        <w:rPr>
          <w:rFonts w:hint="eastAsia" w:ascii="宋体" w:hAnsi="宋体" w:eastAsia="宋体" w:cs="宋体"/>
          <w:b/>
          <w:sz w:val="24"/>
          <w:szCs w:val="24"/>
          <w:highlight w:val="none"/>
          <w:lang w:bidi="ar"/>
        </w:rPr>
        <w:t>6.存在少放、不放业绩、奖项等客观评审资料，减少自身竞争力情形的；</w:t>
      </w:r>
    </w:p>
    <w:p w14:paraId="4DABD3DD">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7.存在行贿情形的；</w:t>
      </w:r>
    </w:p>
    <w:p w14:paraId="356E3437">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8.拖欠农民工工资的；</w:t>
      </w:r>
    </w:p>
    <w:p w14:paraId="12F9B371">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9.未按照国家、省、市有关建筑施工实名制管理和工人工资支付分账管理的规定执行，被行政监管部门处罚的；</w:t>
      </w:r>
    </w:p>
    <w:p w14:paraId="4505C9CE">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lang w:bidi="ar"/>
        </w:rPr>
        <w:t>10.中标人在项目实施过程中选取的专业分包单位或劳务企业或劳务班组长与投标时不一致的（如有）；</w:t>
      </w:r>
    </w:p>
    <w:p w14:paraId="7DBD0AA8">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u w:val="single"/>
          <w:lang w:bidi="ar"/>
        </w:rPr>
        <w:t>11.存在因过错行为被生效法律文书认定承担违约或侵权责任的。</w:t>
      </w:r>
    </w:p>
    <w:p w14:paraId="2E0377DC">
      <w:pPr>
        <w:spacing w:line="360" w:lineRule="auto"/>
        <w:ind w:right="1348" w:rightChars="642" w:firstLine="5760" w:firstLineChars="2400"/>
        <w:rPr>
          <w:rFonts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6D24D756">
      <w:pPr>
        <w:spacing w:line="360" w:lineRule="auto"/>
        <w:ind w:right="1348" w:rightChars="642"/>
        <w:jc w:val="right"/>
        <w:rPr>
          <w:rFonts w:hint="eastAsia" w:ascii="宋体" w:hAnsi="宋体" w:eastAsia="宋体" w:cs="宋体"/>
          <w:sz w:val="24"/>
          <w:szCs w:val="24"/>
          <w:highlight w:val="none"/>
          <w:u w:val="single"/>
          <w:lang w:eastAsia="zh-CN" w:bidi="ar"/>
        </w:rPr>
      </w:pPr>
      <w:r>
        <w:rPr>
          <w:rFonts w:hint="eastAsia" w:ascii="宋体" w:hAnsi="宋体" w:eastAsia="宋体" w:cs="宋体"/>
          <w:sz w:val="24"/>
          <w:szCs w:val="24"/>
          <w:highlight w:val="none"/>
          <w:lang w:bidi="ar"/>
        </w:rPr>
        <w:t>招标人名称：</w:t>
      </w:r>
      <w:r>
        <w:rPr>
          <w:rFonts w:hint="eastAsia" w:ascii="宋体" w:hAnsi="宋体" w:eastAsia="宋体" w:cs="宋体"/>
          <w:sz w:val="24"/>
          <w:szCs w:val="24"/>
          <w:highlight w:val="none"/>
          <w:u w:val="single"/>
          <w:lang w:eastAsia="zh-CN" w:bidi="ar"/>
        </w:rPr>
        <w:t>广州城投充电科技有限公司</w:t>
      </w:r>
    </w:p>
    <w:p w14:paraId="4D0D624F">
      <w:pPr>
        <w:spacing w:line="360" w:lineRule="auto"/>
        <w:ind w:right="1348" w:rightChars="642"/>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bidi="ar"/>
        </w:rPr>
        <w:t>招标代理名称</w:t>
      </w:r>
      <w:r>
        <w:rPr>
          <w:rFonts w:hint="eastAsia" w:ascii="宋体" w:hAnsi="宋体" w:eastAsia="宋体" w:cs="宋体"/>
          <w:kern w:val="0"/>
          <w:sz w:val="24"/>
          <w:szCs w:val="24"/>
          <w:highlight w:val="none"/>
          <w:lang w:bidi="ar"/>
        </w:rPr>
        <w:t>:</w:t>
      </w:r>
      <w:r>
        <w:rPr>
          <w:rFonts w:hint="eastAsia" w:ascii="宋体" w:hAnsi="宋体" w:eastAsia="宋体" w:cs="宋体"/>
          <w:sz w:val="24"/>
          <w:szCs w:val="24"/>
          <w:highlight w:val="none"/>
          <w:u w:val="single"/>
          <w:lang w:eastAsia="zh-CN" w:bidi="ar"/>
        </w:rPr>
        <w:t>广东省广大工程顾问有限公司</w:t>
      </w:r>
    </w:p>
    <w:p w14:paraId="0AAD8211">
      <w:pPr>
        <w:spacing w:line="360" w:lineRule="auto"/>
        <w:ind w:right="1348" w:rightChars="642" w:firstLine="0" w:firstLineChars="0"/>
        <w:jc w:val="right"/>
        <w:rPr>
          <w:rFonts w:ascii="宋体" w:hAnsi="宋体" w:eastAsia="宋体" w:cs="宋体"/>
          <w:sz w:val="24"/>
          <w:szCs w:val="24"/>
          <w:highlight w:val="none"/>
        </w:rPr>
      </w:pPr>
      <w:r>
        <w:rPr>
          <w:rFonts w:hint="eastAsia" w:ascii="宋体" w:hAnsi="宋体" w:eastAsia="宋体" w:cs="宋体"/>
          <w:sz w:val="24"/>
          <w:szCs w:val="24"/>
          <w:highlight w:val="none"/>
          <w:u w:val="single"/>
          <w:lang w:bidi="ar"/>
        </w:rPr>
        <w:t>2025</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u w:val="single"/>
          <w:lang w:val="en-US" w:eastAsia="zh-CN" w:bidi="ar"/>
        </w:rPr>
        <w:t xml:space="preserve">    </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u w:val="single"/>
          <w:lang w:val="en-US" w:eastAsia="zh-CN" w:bidi="ar"/>
        </w:rPr>
        <w:t xml:space="preserve">    </w:t>
      </w:r>
      <w:r>
        <w:rPr>
          <w:rFonts w:hint="eastAsia" w:ascii="宋体" w:hAnsi="宋体" w:eastAsia="宋体" w:cs="宋体"/>
          <w:sz w:val="24"/>
          <w:szCs w:val="24"/>
          <w:highlight w:val="none"/>
          <w:lang w:bidi="ar"/>
        </w:rPr>
        <w:t>日</w:t>
      </w:r>
    </w:p>
    <w:p w14:paraId="08F9E578">
      <w:pPr>
        <w:spacing w:line="360" w:lineRule="auto"/>
        <w:rPr>
          <w:rFonts w:ascii="宋体" w:hAnsi="宋体" w:eastAsia="宋体" w:cs="宋体"/>
          <w:sz w:val="24"/>
          <w:szCs w:val="24"/>
          <w:highlight w:val="none"/>
        </w:rPr>
        <w:sectPr>
          <w:footerReference r:id="rId5" w:type="first"/>
          <w:headerReference r:id="rId3" w:type="default"/>
          <w:footerReference r:id="rId4" w:type="default"/>
          <w:pgSz w:w="11906" w:h="16838"/>
          <w:pgMar w:top="1417" w:right="1134" w:bottom="1417" w:left="1134" w:header="851" w:footer="850" w:gutter="0"/>
          <w:cols w:space="425" w:num="1"/>
          <w:docGrid w:type="lines" w:linePitch="312" w:charSpace="0"/>
        </w:sectPr>
      </w:pPr>
    </w:p>
    <w:p w14:paraId="1AA0D827">
      <w:pPr>
        <w:spacing w:line="360" w:lineRule="auto"/>
        <w:rPr>
          <w:rFonts w:ascii="宋体" w:hAnsi="宋体" w:eastAsia="宋体" w:cs="宋体"/>
          <w:b/>
          <w:sz w:val="44"/>
          <w:szCs w:val="44"/>
          <w:highlight w:val="none"/>
        </w:rPr>
      </w:pPr>
      <w:r>
        <w:rPr>
          <w:rFonts w:hint="eastAsia" w:ascii="宋体" w:hAnsi="宋体" w:eastAsia="宋体" w:cs="宋体"/>
          <w:sz w:val="24"/>
          <w:szCs w:val="24"/>
          <w:highlight w:val="none"/>
          <w:lang w:bidi="ar"/>
        </w:rPr>
        <w:t>附件一：</w:t>
      </w:r>
    </w:p>
    <w:p w14:paraId="06D10A42">
      <w:pPr>
        <w:jc w:val="center"/>
        <w:rPr>
          <w:rFonts w:ascii="宋体" w:hAnsi="宋体" w:eastAsia="宋体" w:cs="宋体"/>
          <w:b/>
          <w:sz w:val="44"/>
          <w:szCs w:val="44"/>
          <w:highlight w:val="none"/>
        </w:rPr>
      </w:pPr>
      <w:r>
        <w:rPr>
          <w:rFonts w:hint="eastAsia" w:ascii="宋体" w:hAnsi="宋体" w:eastAsia="宋体" w:cs="宋体"/>
          <w:b/>
          <w:kern w:val="0"/>
          <w:sz w:val="44"/>
          <w:szCs w:val="44"/>
          <w:highlight w:val="none"/>
          <w:lang w:bidi="ar"/>
        </w:rPr>
        <w:t>投标人</w:t>
      </w:r>
      <w:r>
        <w:rPr>
          <w:rFonts w:hint="eastAsia" w:ascii="宋体" w:hAnsi="宋体" w:eastAsia="宋体" w:cs="宋体"/>
          <w:b/>
          <w:sz w:val="44"/>
          <w:szCs w:val="44"/>
          <w:highlight w:val="none"/>
          <w:lang w:bidi="ar"/>
        </w:rPr>
        <w:t>声明</w:t>
      </w:r>
    </w:p>
    <w:p w14:paraId="2F6EDA2B">
      <w:pPr>
        <w:jc w:val="center"/>
        <w:rPr>
          <w:rFonts w:ascii="宋体" w:hAnsi="宋体" w:eastAsia="宋体" w:cs="宋体"/>
          <w:b/>
          <w:sz w:val="44"/>
          <w:szCs w:val="44"/>
          <w:highlight w:val="none"/>
        </w:rPr>
      </w:pPr>
      <w:r>
        <w:rPr>
          <w:rFonts w:hint="eastAsia" w:ascii="宋体" w:hAnsi="宋体" w:eastAsia="宋体" w:cs="宋体"/>
          <w:b/>
          <w:sz w:val="44"/>
          <w:szCs w:val="44"/>
          <w:highlight w:val="none"/>
          <w:lang w:bidi="ar"/>
        </w:rPr>
        <w:t xml:space="preserve"> </w:t>
      </w:r>
    </w:p>
    <w:p w14:paraId="3966D1C5">
      <w:pPr>
        <w:widowControl/>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广州市住房和城乡建设局、本招标项目招标人及招标监管机构：</w:t>
      </w:r>
    </w:p>
    <w:p w14:paraId="68CB41A0">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本公司就参加</w:t>
      </w:r>
      <w:r>
        <w:rPr>
          <w:rFonts w:hint="eastAsia" w:ascii="宋体" w:hAnsi="宋体" w:eastAsia="宋体" w:cs="宋体"/>
          <w:kern w:val="0"/>
          <w:szCs w:val="21"/>
          <w:highlight w:val="none"/>
          <w:u w:val="single"/>
        </w:rPr>
        <w:t xml:space="preserve">      （项目名称）      </w:t>
      </w:r>
      <w:r>
        <w:rPr>
          <w:rFonts w:hint="eastAsia" w:ascii="宋体" w:hAnsi="宋体" w:eastAsia="宋体" w:cs="宋体"/>
          <w:kern w:val="0"/>
          <w:szCs w:val="21"/>
          <w:highlight w:val="none"/>
        </w:rPr>
        <w:t>投标工作，作出郑重声明：</w:t>
      </w:r>
    </w:p>
    <w:p w14:paraId="45554F98">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42C6CABC">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二、</w:t>
      </w:r>
      <w:r>
        <w:rPr>
          <w:rFonts w:hint="eastAsia" w:ascii="宋体" w:hAnsi="宋体" w:eastAsia="宋体" w:cs="宋体"/>
          <w:b/>
          <w:bCs/>
          <w:kern w:val="0"/>
          <w:szCs w:val="21"/>
          <w:highlight w:val="none"/>
        </w:rPr>
        <w:t>本公司承诺遵循公平、公正、公开、诚实信用原则，在本项目投标中诚信投标，</w:t>
      </w:r>
      <w:r>
        <w:rPr>
          <w:rFonts w:hint="eastAsia" w:ascii="宋体" w:hAnsi="宋体" w:eastAsia="宋体" w:cs="宋体"/>
          <w:kern w:val="0"/>
          <w:szCs w:val="21"/>
          <w:highlight w:val="none"/>
        </w:rPr>
        <w:t>在本项目投标中不与其他单位围标、串标，不出让投标资格，不向招标人或评标委员会成员行贿，</w:t>
      </w:r>
      <w:r>
        <w:rPr>
          <w:rFonts w:hint="eastAsia" w:ascii="宋体" w:hAnsi="宋体" w:eastAsia="宋体" w:cs="宋体"/>
          <w:b/>
          <w:bCs/>
          <w:kern w:val="0"/>
          <w:szCs w:val="21"/>
          <w:highlight w:val="none"/>
        </w:rPr>
        <w:t>不存在少放、不放业绩、奖项等客观评审资料，减少自身竞争力的情形，若存在以上情形</w:t>
      </w:r>
      <w:r>
        <w:rPr>
          <w:rFonts w:hint="eastAsia" w:ascii="宋体" w:hAnsi="宋体" w:eastAsia="宋体" w:cs="宋体"/>
          <w:b/>
          <w:kern w:val="0"/>
          <w:szCs w:val="21"/>
          <w:highlight w:val="none"/>
        </w:rPr>
        <w:t>的，将自愿接受被招标人列入拒绝投标名单，不能参与招标人后续招标项目的投标</w:t>
      </w:r>
      <w:r>
        <w:rPr>
          <w:rFonts w:hint="eastAsia" w:ascii="宋体" w:hAnsi="宋体" w:eastAsia="宋体" w:cs="宋体"/>
          <w:kern w:val="0"/>
          <w:szCs w:val="21"/>
          <w:highlight w:val="none"/>
        </w:rPr>
        <w:t>。</w:t>
      </w:r>
    </w:p>
    <w:p w14:paraId="1B8E0D93">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三、本公司不存在下列情形之一：</w:t>
      </w:r>
    </w:p>
    <w:p w14:paraId="775DC435">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（一）为招标人不具有独立法人资格的附属机构（单位）；</w:t>
      </w:r>
    </w:p>
    <w:p w14:paraId="17A9A573">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（二）为本标段前期准备提供设计或咨询服务或者与本项目设计人或提供咨询服务的机构存在附属关系的；</w:t>
      </w:r>
    </w:p>
    <w:p w14:paraId="393071FC">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（三）为本标段监理人或者与本标段监理人存在隶属关系或者其他利害关系；</w:t>
      </w:r>
    </w:p>
    <w:p w14:paraId="4703F4DB">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（四）为本标段的代建人；</w:t>
      </w:r>
    </w:p>
    <w:p w14:paraId="6A2E0D0A">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（五）为本标段提供招标代理服务的；</w:t>
      </w:r>
    </w:p>
    <w:p w14:paraId="04491835">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（六）与本标段的监理人或代建人或招标代理机构同为一个法定代表人的；</w:t>
      </w:r>
    </w:p>
    <w:p w14:paraId="5EA3ED8F">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（七）与本标段的监理人或代建人或招标代理机构互相控股或参股的；</w:t>
      </w:r>
    </w:p>
    <w:p w14:paraId="0E0AC4D8">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（八）与本标段的监理人或代建人或招标代理机构相互任职或工作的；</w:t>
      </w:r>
    </w:p>
    <w:p w14:paraId="6F91D88D">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（九）与本标段的检测机构有隶属关系或者其他利害关系；</w:t>
      </w:r>
    </w:p>
    <w:p w14:paraId="4D475CE2">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 xml:space="preserve">（十）与招标人存在利害关系且可能影响招标公正性； </w:t>
      </w:r>
    </w:p>
    <w:p w14:paraId="7C9CC00B">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B81B365">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（十二）被责令停产停业、暂扣或者吊销许可证、暂扣或者吊销执照的（本项事实应当以根据《中华人民共和国行政处罚法》依法作出并已经生效的行政处罚决定为认定依据。）；</w:t>
      </w:r>
    </w:p>
    <w:p w14:paraId="02D54355">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（十三）进入清算程序，或被宣布破产，或其他丧失履约能力的情形；</w:t>
      </w:r>
    </w:p>
    <w:p w14:paraId="0C53FED6">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A041518">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（十五）法律法规规定的其他情形。</w:t>
      </w:r>
    </w:p>
    <w:p w14:paraId="78313BED">
      <w:pPr>
        <w:widowControl/>
        <w:numPr>
          <w:ilvl w:val="0"/>
          <w:numId w:val="0"/>
        </w:numPr>
        <w:spacing w:line="360" w:lineRule="auto"/>
        <w:ind w:firstLine="629" w:firstLineChars="0"/>
        <w:rPr>
          <w:rFonts w:ascii="宋体" w:hAnsi="宋体" w:eastAsia="宋体" w:cs="宋体"/>
          <w:kern w:val="0"/>
          <w:szCs w:val="21"/>
          <w:highlight w:val="none"/>
        </w:rPr>
      </w:pPr>
      <w:r>
        <w:rPr>
          <w:rFonts w:hint="eastAsia" w:ascii="宋体" w:hAnsi="宋体" w:eastAsia="宋体" w:cs="宋体"/>
          <w:kern w:val="0"/>
          <w:sz w:val="21"/>
          <w:szCs w:val="21"/>
          <w:highlight w:val="none"/>
          <w:lang w:val="en-US" w:eastAsia="zh-CN" w:bidi="ar-SA"/>
        </w:rPr>
        <w:t>四、</w:t>
      </w:r>
      <w:r>
        <w:rPr>
          <w:rFonts w:hint="eastAsia" w:ascii="宋体" w:hAnsi="宋体" w:eastAsia="宋体" w:cs="宋体"/>
          <w:kern w:val="0"/>
          <w:szCs w:val="21"/>
          <w:highlight w:val="none"/>
        </w:rPr>
        <w:t>本公司保证：本项目拟派的项目负责人没有在其他在建项目中任施工单位项目负责人，本项目拟派的专职安全员没有在其他在建项目中任职。</w:t>
      </w:r>
    </w:p>
    <w:p w14:paraId="7DBA492E">
      <w:pPr>
        <w:widowControl/>
        <w:numPr>
          <w:ilvl w:val="0"/>
          <w:numId w:val="0"/>
        </w:numPr>
        <w:spacing w:line="360" w:lineRule="auto"/>
        <w:ind w:firstLine="629" w:firstLineChars="0"/>
        <w:rPr>
          <w:rFonts w:ascii="宋体" w:hAnsi="宋体" w:eastAsia="宋体" w:cs="宋体"/>
          <w:kern w:val="0"/>
          <w:szCs w:val="21"/>
          <w:highlight w:val="none"/>
        </w:rPr>
      </w:pPr>
      <w:r>
        <w:rPr>
          <w:rFonts w:hint="eastAsia" w:ascii="宋体" w:hAnsi="宋体" w:eastAsia="宋体" w:cs="宋体"/>
          <w:kern w:val="0"/>
          <w:sz w:val="21"/>
          <w:szCs w:val="21"/>
          <w:highlight w:val="none"/>
          <w:lang w:val="en-US" w:eastAsia="zh-CN" w:bidi="ar-SA"/>
        </w:rPr>
        <w:t>五、</w:t>
      </w:r>
      <w:r>
        <w:rPr>
          <w:rFonts w:hint="eastAsia" w:ascii="宋体" w:hAnsi="宋体" w:eastAsia="宋体" w:cs="宋体"/>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7BF9960">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D5CBD12">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E897BAA">
      <w:pPr>
        <w:widowControl/>
        <w:spacing w:line="360" w:lineRule="auto"/>
        <w:ind w:firstLine="629"/>
        <w:rPr>
          <w:rFonts w:ascii="宋体" w:hAnsi="宋体" w:eastAsia="宋体" w:cs="宋体"/>
          <w:b/>
          <w:kern w:val="0"/>
          <w:szCs w:val="21"/>
          <w:highlight w:val="none"/>
        </w:rPr>
      </w:pPr>
      <w:r>
        <w:rPr>
          <w:rFonts w:hint="eastAsia" w:ascii="宋体" w:hAnsi="宋体" w:eastAsia="宋体" w:cs="宋体"/>
          <w:b/>
          <w:kern w:val="0"/>
          <w:szCs w:val="21"/>
          <w:highlight w:val="none"/>
        </w:rPr>
        <w:t>八、与本公司单位负责人为同一人或者与本公司存在控股、管理关系的其他单位包括：</w:t>
      </w:r>
      <w:r>
        <w:rPr>
          <w:rFonts w:hint="eastAsia" w:ascii="宋体" w:hAnsi="宋体" w:eastAsia="宋体" w:cs="宋体"/>
          <w:b/>
          <w:kern w:val="0"/>
          <w:szCs w:val="21"/>
          <w:highlight w:val="none"/>
          <w:u w:val="single"/>
        </w:rPr>
        <w:t xml:space="preserve">                </w:t>
      </w:r>
      <w:r>
        <w:rPr>
          <w:rFonts w:hint="eastAsia" w:ascii="宋体" w:hAnsi="宋体" w:eastAsia="宋体" w:cs="宋体"/>
          <w:b/>
          <w:kern w:val="0"/>
          <w:szCs w:val="21"/>
          <w:highlight w:val="none"/>
        </w:rPr>
        <w:t>。（注：本条由投标人如实填写，如有，应列出全部满足招标公告资质要求的相关单位的名称；如无，则填写“无”。）</w:t>
      </w:r>
    </w:p>
    <w:p w14:paraId="26CA1258">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5C44636E">
      <w:pPr>
        <w:widowControl/>
        <w:spacing w:line="360" w:lineRule="auto"/>
        <w:ind w:firstLine="630" w:firstLineChars="300"/>
        <w:rPr>
          <w:rFonts w:ascii="宋体" w:hAnsi="宋体" w:eastAsia="宋体" w:cs="宋体"/>
          <w:kern w:val="0"/>
          <w:szCs w:val="21"/>
          <w:highlight w:val="none"/>
        </w:rPr>
      </w:pPr>
      <w:r>
        <w:rPr>
          <w:rFonts w:hint="eastAsia" w:ascii="宋体" w:hAnsi="宋体" w:eastAsia="宋体" w:cs="宋体"/>
          <w:kern w:val="0"/>
          <w:szCs w:val="21"/>
          <w:highlight w:val="none"/>
        </w:rPr>
        <w:t>十、</w:t>
      </w:r>
      <w:r>
        <w:rPr>
          <w:rFonts w:hint="eastAsia" w:ascii="宋体" w:hAnsi="宋体" w:eastAsia="宋体" w:cs="宋体"/>
          <w:b/>
          <w:bCs/>
          <w:kern w:val="0"/>
          <w:szCs w:val="21"/>
          <w:highlight w:val="none"/>
        </w:rPr>
        <w:t>本公司承诺，中标后将按招标人要求，积极响应广州市关于投身“百千万工程”的号召，主动参与建筑业结对帮扶</w:t>
      </w:r>
      <w:r>
        <w:rPr>
          <w:rFonts w:hint="eastAsia" w:ascii="宋体" w:hAnsi="宋体" w:eastAsia="宋体" w:cs="宋体"/>
          <w:kern w:val="0"/>
          <w:szCs w:val="21"/>
          <w:highlight w:val="none"/>
        </w:rPr>
        <w:t>。</w:t>
      </w:r>
    </w:p>
    <w:p w14:paraId="70F5EA85">
      <w:pPr>
        <w:widowControl/>
        <w:spacing w:line="360" w:lineRule="auto"/>
        <w:ind w:firstLine="630" w:firstLineChars="300"/>
        <w:rPr>
          <w:rFonts w:ascii="宋体" w:hAnsi="宋体" w:eastAsia="宋体" w:cs="宋体"/>
          <w:kern w:val="0"/>
          <w:szCs w:val="21"/>
          <w:highlight w:val="none"/>
        </w:rPr>
      </w:pPr>
      <w:r>
        <w:rPr>
          <w:rFonts w:hint="eastAsia" w:ascii="宋体" w:hAnsi="宋体" w:eastAsia="宋体" w:cs="宋体"/>
          <w:kern w:val="0"/>
          <w:szCs w:val="21"/>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B52224D">
      <w:pPr>
        <w:widowControl/>
        <w:spacing w:line="360" w:lineRule="auto"/>
        <w:ind w:firstLine="630" w:firstLineChars="300"/>
        <w:jc w:val="left"/>
        <w:rPr>
          <w:rFonts w:ascii="宋体" w:hAnsi="宋体" w:eastAsia="宋体" w:cs="宋体"/>
          <w:kern w:val="0"/>
          <w:szCs w:val="21"/>
          <w:highlight w:val="none"/>
        </w:rPr>
      </w:pPr>
      <w:r>
        <w:rPr>
          <w:rFonts w:hint="eastAsia" w:ascii="宋体" w:hAnsi="宋体" w:eastAsia="宋体" w:cs="宋体"/>
          <w:kern w:val="0"/>
          <w:szCs w:val="21"/>
          <w:highlight w:val="none"/>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5977C9A">
      <w:pPr>
        <w:widowControl/>
        <w:spacing w:line="360" w:lineRule="auto"/>
        <w:ind w:firstLine="630" w:firstLineChars="30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6C49C5DC">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特此声明</w:t>
      </w:r>
    </w:p>
    <w:p w14:paraId="29156619">
      <w:pPr>
        <w:widowControl/>
        <w:spacing w:beforeAutospacing="1" w:afterAutospacing="1" w:line="360" w:lineRule="auto"/>
        <w:ind w:left="629" w:right="1449"/>
        <w:rPr>
          <w:rFonts w:ascii="宋体" w:hAnsi="宋体" w:eastAsia="宋体" w:cs="宋体"/>
          <w:kern w:val="0"/>
          <w:szCs w:val="21"/>
          <w:highlight w:val="none"/>
        </w:rPr>
      </w:pPr>
      <w:r>
        <w:rPr>
          <w:rFonts w:hint="eastAsia" w:ascii="宋体" w:hAnsi="宋体" w:eastAsia="宋体" w:cs="宋体"/>
          <w:kern w:val="0"/>
          <w:szCs w:val="21"/>
          <w:highlight w:val="none"/>
        </w:rPr>
        <w:t xml:space="preserve">                         声明企业：</w:t>
      </w:r>
    </w:p>
    <w:p w14:paraId="27D683D4">
      <w:pPr>
        <w:widowControl/>
        <w:spacing w:line="360" w:lineRule="auto"/>
        <w:ind w:right="1179"/>
        <w:rPr>
          <w:rFonts w:ascii="宋体" w:hAnsi="宋体" w:eastAsia="宋体" w:cs="宋体"/>
          <w:kern w:val="0"/>
          <w:szCs w:val="21"/>
          <w:highlight w:val="none"/>
        </w:rPr>
      </w:pPr>
      <w:r>
        <w:rPr>
          <w:rFonts w:hint="eastAsia" w:ascii="宋体" w:hAnsi="宋体" w:eastAsia="宋体" w:cs="宋体"/>
          <w:kern w:val="0"/>
          <w:szCs w:val="21"/>
          <w:highlight w:val="none"/>
        </w:rPr>
        <w:t xml:space="preserve">                             项目负责人签字:</w:t>
      </w:r>
    </w:p>
    <w:p w14:paraId="65107CB9">
      <w:pPr>
        <w:widowControl/>
        <w:spacing w:line="360" w:lineRule="auto"/>
        <w:ind w:right="879" w:firstLine="1890" w:firstLineChars="90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技术负责人签字：</w:t>
      </w:r>
    </w:p>
    <w:p w14:paraId="5D7D4E11">
      <w:pPr>
        <w:widowControl/>
        <w:spacing w:line="360" w:lineRule="auto"/>
        <w:ind w:right="879" w:firstLine="1890" w:firstLineChars="900"/>
        <w:jc w:val="right"/>
        <w:rPr>
          <w:rFonts w:ascii="宋体" w:hAnsi="宋体" w:eastAsia="宋体" w:cs="宋体"/>
          <w:kern w:val="0"/>
          <w:szCs w:val="21"/>
          <w:highlight w:val="none"/>
        </w:rPr>
      </w:pPr>
      <w:r>
        <w:rPr>
          <w:rFonts w:hint="eastAsia" w:ascii="宋体" w:hAnsi="宋体" w:eastAsia="宋体" w:cs="宋体"/>
          <w:kern w:val="0"/>
          <w:szCs w:val="21"/>
          <w:highlight w:val="none"/>
        </w:rPr>
        <w:t>年   月   日</w:t>
      </w:r>
    </w:p>
    <w:p w14:paraId="4544C502">
      <w:pPr>
        <w:spacing w:line="360" w:lineRule="auto"/>
        <w:rPr>
          <w:rFonts w:ascii="宋体" w:hAnsi="宋体" w:eastAsia="宋体" w:cs="宋体"/>
          <w:strike/>
          <w:szCs w:val="21"/>
          <w:highlight w:val="none"/>
          <w:shd w:val="pct10" w:color="auto" w:fill="FFFFFF"/>
        </w:rPr>
      </w:pPr>
      <w:r>
        <w:rPr>
          <w:rFonts w:hint="eastAsia" w:ascii="宋体" w:hAnsi="宋体" w:eastAsia="宋体" w:cs="宋体"/>
          <w:szCs w:val="21"/>
          <w:highlight w:val="none"/>
          <w:lang w:bidi="ar"/>
        </w:rPr>
        <w:t xml:space="preserve">                                                       </w:t>
      </w:r>
    </w:p>
    <w:p w14:paraId="4A071CAC">
      <w:pPr>
        <w:widowControl/>
        <w:snapToGrid w:val="0"/>
        <w:spacing w:line="360" w:lineRule="auto"/>
        <w:ind w:right="102"/>
        <w:jc w:val="left"/>
        <w:rPr>
          <w:rFonts w:ascii="宋体" w:hAnsi="宋体" w:eastAsia="宋体" w:cs="宋体"/>
          <w:szCs w:val="21"/>
          <w:highlight w:val="none"/>
        </w:rPr>
      </w:pPr>
      <w:r>
        <w:rPr>
          <w:rFonts w:hint="eastAsia" w:ascii="宋体" w:hAnsi="宋体" w:eastAsia="宋体" w:cs="宋体"/>
          <w:szCs w:val="21"/>
          <w:highlight w:val="none"/>
          <w:lang w:bidi="ar"/>
        </w:rPr>
        <w:t>注：招标人应当要求投标人的项目负责人和技术负责人签字。</w:t>
      </w:r>
    </w:p>
    <w:p w14:paraId="57BF1F58">
      <w:pPr>
        <w:spacing w:line="360" w:lineRule="auto"/>
        <w:rPr>
          <w:rFonts w:ascii="宋体" w:hAnsi="宋体" w:eastAsia="宋体" w:cs="宋体"/>
          <w:sz w:val="24"/>
          <w:szCs w:val="24"/>
          <w:highlight w:val="none"/>
        </w:rPr>
        <w:sectPr>
          <w:pgSz w:w="11906" w:h="16838"/>
          <w:pgMar w:top="1134" w:right="1134" w:bottom="1134" w:left="1134" w:header="851" w:footer="907" w:gutter="0"/>
          <w:cols w:space="425" w:num="1"/>
          <w:titlePg/>
          <w:docGrid w:type="lines" w:linePitch="312" w:charSpace="0"/>
        </w:sectPr>
      </w:pPr>
      <w:r>
        <w:rPr>
          <w:rFonts w:hint="eastAsia" w:ascii="宋体" w:hAnsi="宋体" w:eastAsia="宋体" w:cs="宋体"/>
          <w:szCs w:val="21"/>
          <w:highlight w:val="none"/>
          <w:lang w:bidi="ar"/>
        </w:rPr>
        <w:t xml:space="preserve"> </w:t>
      </w:r>
    </w:p>
    <w:p w14:paraId="28FEBA67">
      <w:pPr>
        <w:spacing w:line="360" w:lineRule="auto"/>
        <w:rPr>
          <w:rFonts w:ascii="宋体" w:hAnsi="宋体" w:eastAsia="宋体" w:cs="宋体"/>
          <w:b/>
          <w:sz w:val="44"/>
          <w:szCs w:val="44"/>
          <w:highlight w:val="none"/>
        </w:rPr>
      </w:pPr>
      <w:r>
        <w:rPr>
          <w:rFonts w:hint="eastAsia" w:ascii="宋体" w:hAnsi="宋体" w:eastAsia="宋体" w:cs="宋体"/>
          <w:sz w:val="24"/>
          <w:szCs w:val="24"/>
          <w:highlight w:val="none"/>
          <w:lang w:bidi="ar"/>
        </w:rPr>
        <w:t>附件二：</w:t>
      </w:r>
    </w:p>
    <w:p w14:paraId="2A4A5899">
      <w:pPr>
        <w:jc w:val="center"/>
        <w:rPr>
          <w:rFonts w:ascii="宋体" w:hAnsi="宋体" w:eastAsia="宋体" w:cs="宋体"/>
          <w:b/>
          <w:kern w:val="44"/>
          <w:sz w:val="28"/>
          <w:szCs w:val="28"/>
          <w:highlight w:val="none"/>
        </w:rPr>
      </w:pPr>
      <w:r>
        <w:rPr>
          <w:rFonts w:hint="eastAsia" w:ascii="宋体" w:hAnsi="宋体" w:eastAsia="宋体" w:cs="宋体"/>
          <w:b/>
          <w:kern w:val="44"/>
          <w:sz w:val="28"/>
          <w:szCs w:val="28"/>
          <w:highlight w:val="none"/>
          <w:lang w:bidi="ar"/>
        </w:rPr>
        <w:t>施工项目管理团队人员信息表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653"/>
        <w:gridCol w:w="3201"/>
        <w:gridCol w:w="1580"/>
        <w:gridCol w:w="2502"/>
      </w:tblGrid>
      <w:tr w14:paraId="30E7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0E9BC68E">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序号</w:t>
            </w:r>
          </w:p>
        </w:tc>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46A94E6B">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姓名</w:t>
            </w:r>
          </w:p>
        </w:tc>
        <w:tc>
          <w:tcPr>
            <w:tcW w:w="1677" w:type="pct"/>
            <w:tcBorders>
              <w:top w:val="single" w:color="auto" w:sz="4" w:space="0"/>
              <w:left w:val="single" w:color="auto" w:sz="4" w:space="0"/>
              <w:bottom w:val="single" w:color="auto" w:sz="4" w:space="0"/>
              <w:right w:val="single" w:color="auto" w:sz="4" w:space="0"/>
            </w:tcBorders>
            <w:shd w:val="clear" w:color="auto" w:fill="auto"/>
            <w:vAlign w:val="center"/>
          </w:tcPr>
          <w:p w14:paraId="582FC2BF">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岗位</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14:paraId="3FE9229E">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职称</w:t>
            </w:r>
          </w:p>
        </w:tc>
        <w:tc>
          <w:tcPr>
            <w:tcW w:w="1290" w:type="pct"/>
            <w:tcBorders>
              <w:top w:val="single" w:color="auto" w:sz="4" w:space="0"/>
              <w:left w:val="single" w:color="auto" w:sz="4" w:space="0"/>
              <w:bottom w:val="single" w:color="auto" w:sz="4" w:space="0"/>
              <w:right w:val="single" w:color="auto" w:sz="4" w:space="0"/>
            </w:tcBorders>
            <w:shd w:val="clear" w:color="auto" w:fill="auto"/>
            <w:vAlign w:val="center"/>
          </w:tcPr>
          <w:p w14:paraId="21BD1710">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职称证书或资格证书编号</w:t>
            </w:r>
          </w:p>
        </w:tc>
      </w:tr>
      <w:tr w14:paraId="0A0F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C50D4">
            <w:pPr>
              <w:widowControl/>
              <w:jc w:val="center"/>
              <w:rPr>
                <w:rFonts w:ascii="宋体" w:hAnsi="宋体" w:eastAsia="宋体" w:cs="宋体"/>
                <w:kern w:val="0"/>
                <w:szCs w:val="21"/>
                <w:highlight w:val="none"/>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07901">
            <w:pPr>
              <w:jc w:val="center"/>
              <w:rPr>
                <w:rFonts w:ascii="宋体" w:hAnsi="宋体" w:eastAsia="宋体" w:cs="宋体"/>
                <w:kern w:val="0"/>
                <w:szCs w:val="21"/>
                <w:highlight w:val="none"/>
              </w:rPr>
            </w:pPr>
          </w:p>
        </w:tc>
        <w:tc>
          <w:tcPr>
            <w:tcW w:w="1677" w:type="pct"/>
            <w:tcBorders>
              <w:top w:val="single" w:color="000000" w:sz="4" w:space="0"/>
              <w:left w:val="single" w:color="000000" w:sz="4" w:space="0"/>
              <w:bottom w:val="single" w:color="000000" w:sz="4" w:space="0"/>
              <w:right w:val="single" w:color="000000" w:sz="4" w:space="0"/>
            </w:tcBorders>
            <w:noWrap/>
            <w:vAlign w:val="center"/>
          </w:tcPr>
          <w:p w14:paraId="78D7B40B">
            <w:pPr>
              <w:jc w:val="center"/>
              <w:rPr>
                <w:rFonts w:ascii="宋体" w:hAnsi="宋体" w:eastAsia="宋体" w:cs="宋体"/>
                <w:szCs w:val="21"/>
                <w:highlight w:val="none"/>
              </w:rPr>
            </w:pPr>
            <w:r>
              <w:rPr>
                <w:rFonts w:hint="eastAsia" w:ascii="宋体" w:hAnsi="宋体" w:eastAsia="宋体" w:cs="宋体"/>
                <w:szCs w:val="21"/>
                <w:highlight w:val="none"/>
              </w:rPr>
              <w:t>技术负责人</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78DD3">
            <w:pPr>
              <w:widowControl/>
              <w:jc w:val="center"/>
              <w:rPr>
                <w:rFonts w:ascii="宋体" w:hAnsi="宋体" w:eastAsia="宋体" w:cs="宋体"/>
                <w:kern w:val="0"/>
                <w:szCs w:val="21"/>
                <w:highlight w:val="none"/>
              </w:rPr>
            </w:pP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B3ED8">
            <w:pPr>
              <w:adjustRightInd w:val="0"/>
              <w:snapToGrid w:val="0"/>
              <w:spacing w:line="360" w:lineRule="auto"/>
              <w:jc w:val="center"/>
              <w:rPr>
                <w:rFonts w:ascii="宋体" w:hAnsi="宋体" w:eastAsia="宋体" w:cs="宋体"/>
                <w:szCs w:val="21"/>
                <w:highlight w:val="none"/>
              </w:rPr>
            </w:pPr>
          </w:p>
        </w:tc>
      </w:tr>
      <w:tr w14:paraId="67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82311">
            <w:pPr>
              <w:widowControl/>
              <w:jc w:val="center"/>
              <w:rPr>
                <w:rFonts w:ascii="宋体" w:hAnsi="宋体" w:eastAsia="宋体" w:cs="宋体"/>
                <w:kern w:val="0"/>
                <w:szCs w:val="21"/>
                <w:highlight w:val="none"/>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5B168">
            <w:pPr>
              <w:jc w:val="center"/>
              <w:rPr>
                <w:rFonts w:ascii="宋体" w:hAnsi="宋体" w:eastAsia="宋体" w:cs="宋体"/>
                <w:kern w:val="0"/>
                <w:szCs w:val="21"/>
                <w:highlight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0589">
            <w:pPr>
              <w:jc w:val="center"/>
              <w:rPr>
                <w:rFonts w:ascii="宋体" w:hAnsi="宋体" w:eastAsia="宋体" w:cs="宋体"/>
                <w:szCs w:val="21"/>
                <w:highlight w:val="none"/>
              </w:rPr>
            </w:pPr>
            <w:r>
              <w:rPr>
                <w:rFonts w:hint="eastAsia" w:ascii="宋体" w:hAnsi="宋体" w:eastAsia="宋体" w:cs="宋体"/>
                <w:szCs w:val="21"/>
                <w:highlight w:val="none"/>
              </w:rPr>
              <w:t>造价负责人</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CFFEB">
            <w:pPr>
              <w:widowControl/>
              <w:jc w:val="center"/>
              <w:rPr>
                <w:rFonts w:ascii="宋体" w:hAnsi="宋体" w:eastAsia="宋体" w:cs="宋体"/>
                <w:kern w:val="0"/>
                <w:szCs w:val="21"/>
                <w:highlight w:val="none"/>
              </w:rPr>
            </w:pP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04269">
            <w:pPr>
              <w:adjustRightInd w:val="0"/>
              <w:snapToGrid w:val="0"/>
              <w:spacing w:line="360" w:lineRule="auto"/>
              <w:jc w:val="center"/>
              <w:rPr>
                <w:rFonts w:ascii="宋体" w:hAnsi="宋体" w:eastAsia="宋体" w:cs="宋体"/>
                <w:szCs w:val="21"/>
                <w:highlight w:val="none"/>
              </w:rPr>
            </w:pPr>
          </w:p>
        </w:tc>
      </w:tr>
      <w:tr w14:paraId="6725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0732C">
            <w:pPr>
              <w:widowControl/>
              <w:jc w:val="center"/>
              <w:rPr>
                <w:rFonts w:ascii="宋体" w:hAnsi="宋体" w:eastAsia="宋体" w:cs="宋体"/>
                <w:kern w:val="0"/>
                <w:szCs w:val="21"/>
                <w:highlight w:val="none"/>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F8CA4">
            <w:pPr>
              <w:jc w:val="center"/>
              <w:rPr>
                <w:rFonts w:ascii="宋体" w:hAnsi="宋体" w:eastAsia="宋体" w:cs="宋体"/>
                <w:kern w:val="0"/>
                <w:szCs w:val="21"/>
                <w:highlight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F742">
            <w:pPr>
              <w:jc w:val="center"/>
              <w:rPr>
                <w:rFonts w:ascii="宋体" w:hAnsi="宋体" w:eastAsia="宋体" w:cs="宋体"/>
                <w:szCs w:val="21"/>
                <w:highlight w:val="none"/>
              </w:rPr>
            </w:pPr>
            <w:r>
              <w:rPr>
                <w:rFonts w:hint="eastAsia" w:ascii="宋体" w:hAnsi="宋体" w:eastAsia="宋体" w:cs="宋体"/>
                <w:szCs w:val="21"/>
                <w:highlight w:val="none"/>
              </w:rPr>
              <w:t>资料员</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A6F63">
            <w:pPr>
              <w:widowControl/>
              <w:jc w:val="center"/>
              <w:rPr>
                <w:rFonts w:ascii="宋体" w:hAnsi="宋体" w:eastAsia="宋体" w:cs="宋体"/>
                <w:kern w:val="0"/>
                <w:szCs w:val="21"/>
                <w:highlight w:val="none"/>
              </w:rPr>
            </w:pP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5CB07">
            <w:pPr>
              <w:adjustRightInd w:val="0"/>
              <w:snapToGrid w:val="0"/>
              <w:spacing w:line="360" w:lineRule="auto"/>
              <w:jc w:val="center"/>
              <w:rPr>
                <w:rFonts w:ascii="宋体" w:hAnsi="宋体" w:eastAsia="宋体" w:cs="宋体"/>
                <w:szCs w:val="21"/>
                <w:highlight w:val="none"/>
              </w:rPr>
            </w:pPr>
          </w:p>
        </w:tc>
      </w:tr>
      <w:tr w14:paraId="084F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20ED76">
            <w:pPr>
              <w:widowControl/>
              <w:jc w:val="center"/>
              <w:rPr>
                <w:rFonts w:ascii="宋体" w:hAnsi="宋体" w:eastAsia="宋体" w:cs="宋体"/>
                <w:kern w:val="0"/>
                <w:szCs w:val="21"/>
                <w:highlight w:val="none"/>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5D4519">
            <w:pPr>
              <w:jc w:val="center"/>
              <w:rPr>
                <w:rFonts w:ascii="宋体" w:hAnsi="宋体" w:eastAsia="宋体" w:cs="宋体"/>
                <w:kern w:val="0"/>
                <w:szCs w:val="21"/>
                <w:highlight w:val="none"/>
              </w:rPr>
            </w:pPr>
          </w:p>
        </w:tc>
        <w:tc>
          <w:tcPr>
            <w:tcW w:w="1677" w:type="pct"/>
            <w:tcBorders>
              <w:top w:val="single" w:color="000000" w:sz="4" w:space="0"/>
              <w:left w:val="single" w:color="000000" w:sz="4" w:space="0"/>
              <w:bottom w:val="single" w:color="000000" w:sz="4" w:space="0"/>
              <w:right w:val="single" w:color="000000" w:sz="4" w:space="0"/>
            </w:tcBorders>
            <w:noWrap/>
            <w:vAlign w:val="center"/>
          </w:tcPr>
          <w:p w14:paraId="10684194">
            <w:pPr>
              <w:jc w:val="center"/>
              <w:rPr>
                <w:rFonts w:hint="default" w:ascii="宋体" w:hAnsi="宋体" w:eastAsia="宋体" w:cs="宋体"/>
                <w:bCs/>
                <w:kern w:val="44"/>
                <w:szCs w:val="21"/>
                <w:highlight w:val="none"/>
                <w:lang w:val="en-US" w:eastAsia="zh-CN"/>
              </w:rPr>
            </w:pPr>
            <w:r>
              <w:rPr>
                <w:rFonts w:hint="eastAsia" w:ascii="宋体" w:hAnsi="宋体" w:eastAsia="宋体" w:cs="宋体"/>
                <w:bCs/>
                <w:kern w:val="44"/>
                <w:szCs w:val="21"/>
                <w:highlight w:val="none"/>
                <w:lang w:val="en-US" w:eastAsia="zh-CN"/>
              </w:rPr>
              <w:t>质量负责人</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5492C">
            <w:pPr>
              <w:widowControl/>
              <w:jc w:val="center"/>
              <w:rPr>
                <w:rFonts w:ascii="宋体" w:hAnsi="宋体" w:eastAsia="宋体" w:cs="宋体"/>
                <w:kern w:val="0"/>
                <w:szCs w:val="21"/>
                <w:highlight w:val="none"/>
              </w:rPr>
            </w:pP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35169">
            <w:pPr>
              <w:adjustRightInd w:val="0"/>
              <w:snapToGrid w:val="0"/>
              <w:spacing w:line="360" w:lineRule="auto"/>
              <w:jc w:val="center"/>
              <w:rPr>
                <w:rFonts w:ascii="宋体" w:hAnsi="宋体" w:eastAsia="宋体" w:cs="宋体"/>
                <w:szCs w:val="21"/>
                <w:highlight w:val="none"/>
              </w:rPr>
            </w:pPr>
          </w:p>
        </w:tc>
      </w:tr>
      <w:tr w14:paraId="769D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88404">
            <w:pPr>
              <w:widowControl/>
              <w:jc w:val="center"/>
              <w:rPr>
                <w:rFonts w:ascii="宋体" w:hAnsi="宋体" w:eastAsia="宋体" w:cs="宋体"/>
                <w:kern w:val="0"/>
                <w:szCs w:val="21"/>
                <w:highlight w:val="none"/>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68277">
            <w:pPr>
              <w:jc w:val="center"/>
              <w:rPr>
                <w:rFonts w:ascii="宋体" w:hAnsi="宋体" w:eastAsia="宋体" w:cs="宋体"/>
                <w:kern w:val="0"/>
                <w:szCs w:val="21"/>
                <w:highlight w:val="none"/>
              </w:rPr>
            </w:pPr>
          </w:p>
        </w:tc>
        <w:tc>
          <w:tcPr>
            <w:tcW w:w="1677" w:type="pct"/>
            <w:tcBorders>
              <w:top w:val="single" w:color="000000" w:sz="4" w:space="0"/>
              <w:left w:val="single" w:color="000000" w:sz="4" w:space="0"/>
              <w:bottom w:val="single" w:color="000000" w:sz="4" w:space="0"/>
              <w:right w:val="single" w:color="000000" w:sz="4" w:space="0"/>
            </w:tcBorders>
            <w:noWrap/>
            <w:vAlign w:val="center"/>
          </w:tcPr>
          <w:p w14:paraId="33B236EF">
            <w:pPr>
              <w:jc w:val="center"/>
              <w:rPr>
                <w:rFonts w:hint="default" w:ascii="宋体" w:hAnsi="宋体" w:eastAsia="宋体" w:cs="宋体"/>
                <w:bCs/>
                <w:kern w:val="44"/>
                <w:szCs w:val="21"/>
                <w:highlight w:val="none"/>
                <w:lang w:val="en-US" w:eastAsia="zh-CN"/>
              </w:rPr>
            </w:pPr>
            <w:r>
              <w:rPr>
                <w:rFonts w:hint="eastAsia" w:ascii="宋体" w:hAnsi="宋体" w:eastAsia="宋体" w:cs="宋体"/>
                <w:bCs/>
                <w:kern w:val="44"/>
                <w:szCs w:val="21"/>
                <w:highlight w:val="none"/>
                <w:lang w:val="en-US" w:eastAsia="zh-CN"/>
              </w:rPr>
              <w:t>安全负责人</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79A3F">
            <w:pPr>
              <w:widowControl/>
              <w:jc w:val="center"/>
              <w:rPr>
                <w:rFonts w:ascii="宋体" w:hAnsi="宋体" w:eastAsia="宋体" w:cs="宋体"/>
                <w:kern w:val="0"/>
                <w:szCs w:val="21"/>
                <w:highlight w:val="none"/>
              </w:rPr>
            </w:pP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DAE29">
            <w:pPr>
              <w:adjustRightInd w:val="0"/>
              <w:snapToGrid w:val="0"/>
              <w:spacing w:line="360" w:lineRule="auto"/>
              <w:jc w:val="center"/>
              <w:rPr>
                <w:rFonts w:ascii="宋体" w:hAnsi="宋体" w:eastAsia="宋体" w:cs="宋体"/>
                <w:bCs/>
                <w:kern w:val="44"/>
                <w:szCs w:val="21"/>
                <w:highlight w:val="none"/>
              </w:rPr>
            </w:pPr>
          </w:p>
        </w:tc>
      </w:tr>
      <w:tr w14:paraId="4F86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E1480">
            <w:pPr>
              <w:widowControl/>
              <w:jc w:val="center"/>
              <w:rPr>
                <w:rFonts w:ascii="宋体" w:hAnsi="宋体" w:eastAsia="宋体" w:cs="宋体"/>
                <w:kern w:val="0"/>
                <w:szCs w:val="21"/>
                <w:highlight w:val="none"/>
                <w:lang w:bidi="ar"/>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CFF876">
            <w:pPr>
              <w:jc w:val="center"/>
              <w:rPr>
                <w:rFonts w:ascii="宋体" w:hAnsi="宋体" w:eastAsia="宋体" w:cs="宋体"/>
                <w:kern w:val="0"/>
                <w:szCs w:val="21"/>
                <w:highlight w:val="none"/>
              </w:rPr>
            </w:pPr>
          </w:p>
        </w:tc>
        <w:tc>
          <w:tcPr>
            <w:tcW w:w="1677" w:type="pct"/>
            <w:tcBorders>
              <w:top w:val="single" w:color="000000" w:sz="4" w:space="0"/>
              <w:left w:val="single" w:color="000000" w:sz="4" w:space="0"/>
              <w:bottom w:val="single" w:color="000000" w:sz="4" w:space="0"/>
              <w:right w:val="single" w:color="000000" w:sz="4" w:space="0"/>
            </w:tcBorders>
            <w:noWrap/>
            <w:vAlign w:val="center"/>
          </w:tcPr>
          <w:p w14:paraId="18373D77">
            <w:pPr>
              <w:jc w:val="center"/>
              <w:rPr>
                <w:rFonts w:hint="default" w:ascii="宋体" w:hAnsi="宋体" w:eastAsia="宋体" w:cs="宋体"/>
                <w:bCs/>
                <w:kern w:val="44"/>
                <w:szCs w:val="21"/>
                <w:highlight w:val="none"/>
                <w:lang w:val="en-US" w:eastAsia="zh-CN"/>
              </w:rPr>
            </w:pP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2A895">
            <w:pPr>
              <w:widowControl/>
              <w:jc w:val="center"/>
              <w:rPr>
                <w:rFonts w:ascii="宋体" w:hAnsi="宋体" w:eastAsia="宋体" w:cs="宋体"/>
                <w:kern w:val="0"/>
                <w:szCs w:val="21"/>
                <w:highlight w:val="none"/>
              </w:rPr>
            </w:pP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89267">
            <w:pPr>
              <w:adjustRightInd w:val="0"/>
              <w:snapToGrid w:val="0"/>
              <w:spacing w:line="360" w:lineRule="auto"/>
              <w:jc w:val="center"/>
              <w:rPr>
                <w:rFonts w:ascii="宋体" w:hAnsi="宋体" w:eastAsia="宋体" w:cs="宋体"/>
                <w:bCs/>
                <w:kern w:val="44"/>
                <w:szCs w:val="21"/>
                <w:highlight w:val="none"/>
              </w:rPr>
            </w:pPr>
          </w:p>
        </w:tc>
      </w:tr>
      <w:tr w14:paraId="74BB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00298">
            <w:pPr>
              <w:widowControl/>
              <w:jc w:val="center"/>
              <w:rPr>
                <w:rFonts w:ascii="宋体" w:hAnsi="宋体" w:eastAsia="宋体" w:cs="宋体"/>
                <w:kern w:val="0"/>
                <w:szCs w:val="21"/>
                <w:highlight w:val="none"/>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27B6E">
            <w:pPr>
              <w:jc w:val="center"/>
              <w:rPr>
                <w:rFonts w:ascii="宋体" w:hAnsi="宋体" w:eastAsia="宋体" w:cs="宋体"/>
                <w:kern w:val="0"/>
                <w:szCs w:val="21"/>
                <w:highlight w:val="none"/>
              </w:rPr>
            </w:pPr>
          </w:p>
        </w:tc>
        <w:tc>
          <w:tcPr>
            <w:tcW w:w="1677" w:type="pct"/>
            <w:tcBorders>
              <w:top w:val="single" w:color="000000" w:sz="4" w:space="0"/>
              <w:left w:val="single" w:color="000000" w:sz="4" w:space="0"/>
              <w:bottom w:val="single" w:color="000000" w:sz="4" w:space="0"/>
              <w:right w:val="single" w:color="000000" w:sz="4" w:space="0"/>
            </w:tcBorders>
            <w:noWrap/>
            <w:vAlign w:val="center"/>
          </w:tcPr>
          <w:p w14:paraId="18811A1E">
            <w:pPr>
              <w:jc w:val="center"/>
              <w:rPr>
                <w:rFonts w:ascii="宋体" w:hAnsi="宋体" w:eastAsia="宋体" w:cs="宋体"/>
                <w:bCs/>
                <w:kern w:val="44"/>
                <w:szCs w:val="21"/>
                <w:highlight w:val="none"/>
              </w:rPr>
            </w:pP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4BBF8">
            <w:pPr>
              <w:widowControl/>
              <w:jc w:val="center"/>
              <w:rPr>
                <w:rFonts w:ascii="宋体" w:hAnsi="宋体" w:eastAsia="宋体" w:cs="宋体"/>
                <w:kern w:val="0"/>
                <w:szCs w:val="21"/>
                <w:highlight w:val="none"/>
              </w:rPr>
            </w:pP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75621">
            <w:pPr>
              <w:widowControl/>
              <w:jc w:val="center"/>
              <w:rPr>
                <w:rFonts w:ascii="宋体" w:hAnsi="宋体" w:eastAsia="宋体" w:cs="宋体"/>
                <w:kern w:val="0"/>
                <w:szCs w:val="21"/>
                <w:highlight w:val="none"/>
              </w:rPr>
            </w:pPr>
          </w:p>
        </w:tc>
      </w:tr>
      <w:tr w14:paraId="7B52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88DA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2D86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w:t>
            </w:r>
          </w:p>
        </w:tc>
        <w:tc>
          <w:tcPr>
            <w:tcW w:w="16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F045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6D7D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w:t>
            </w:r>
          </w:p>
        </w:tc>
        <w:tc>
          <w:tcPr>
            <w:tcW w:w="1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384D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w:t>
            </w:r>
          </w:p>
        </w:tc>
      </w:tr>
      <w:tr w14:paraId="6C1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D6A33E">
            <w:pPr>
              <w:widowControl/>
              <w:rPr>
                <w:rFonts w:ascii="宋体" w:hAnsi="宋体" w:eastAsia="宋体" w:cs="宋体"/>
                <w:kern w:val="0"/>
                <w:szCs w:val="21"/>
                <w:highlight w:val="none"/>
              </w:rPr>
            </w:pPr>
            <w:r>
              <w:rPr>
                <w:rFonts w:hint="eastAsia" w:ascii="宋体" w:hAnsi="宋体" w:eastAsia="宋体" w:cs="宋体"/>
                <w:kern w:val="0"/>
                <w:szCs w:val="21"/>
                <w:highlight w:val="none"/>
                <w:lang w:bidi="ar"/>
              </w:rPr>
              <w:t>备注：</w:t>
            </w:r>
          </w:p>
          <w:p w14:paraId="67A2330D">
            <w:pPr>
              <w:widowControl/>
              <w:rPr>
                <w:rFonts w:ascii="宋体" w:hAnsi="宋体" w:eastAsia="宋体" w:cs="宋体"/>
                <w:kern w:val="0"/>
                <w:szCs w:val="21"/>
                <w:highlight w:val="none"/>
              </w:rPr>
            </w:pPr>
            <w:r>
              <w:rPr>
                <w:rFonts w:hint="eastAsia" w:ascii="宋体" w:hAnsi="宋体" w:eastAsia="宋体" w:cs="宋体"/>
                <w:kern w:val="0"/>
                <w:szCs w:val="21"/>
                <w:highlight w:val="none"/>
                <w:lang w:bidi="ar"/>
              </w:rPr>
              <w:t>1、“岗位”要求</w:t>
            </w:r>
            <w:r>
              <w:rPr>
                <w:rFonts w:hint="eastAsia" w:ascii="宋体" w:hAnsi="宋体" w:eastAsia="宋体" w:cs="宋体"/>
                <w:b/>
                <w:kern w:val="0"/>
                <w:szCs w:val="21"/>
                <w:highlight w:val="none"/>
                <w:lang w:bidi="ar"/>
              </w:rPr>
              <w:t>（除项目负责人和专职安全员外）</w:t>
            </w:r>
            <w:r>
              <w:rPr>
                <w:rFonts w:hint="eastAsia" w:ascii="宋体" w:hAnsi="宋体" w:eastAsia="宋体" w:cs="宋体"/>
                <w:kern w:val="0"/>
                <w:szCs w:val="21"/>
                <w:highlight w:val="none"/>
                <w:lang w:bidi="ar"/>
              </w:rPr>
              <w:t>由招标人根据项目管理需要在本表备注中明确提出，如：拟派驻施工现场的技术负责人、</w:t>
            </w:r>
            <w:r>
              <w:rPr>
                <w:rFonts w:hint="eastAsia" w:ascii="宋体" w:hAnsi="宋体" w:eastAsia="宋体" w:cs="宋体"/>
                <w:szCs w:val="21"/>
                <w:highlight w:val="none"/>
              </w:rPr>
              <w:t>质量负责人、安全负责人、</w:t>
            </w:r>
            <w:r>
              <w:rPr>
                <w:rFonts w:hint="eastAsia" w:ascii="宋体" w:hAnsi="宋体" w:eastAsia="宋体" w:cs="宋体"/>
                <w:kern w:val="0"/>
                <w:szCs w:val="21"/>
                <w:highlight w:val="none"/>
                <w:lang w:bidi="ar"/>
              </w:rPr>
              <w:t>造价负责人、</w:t>
            </w:r>
            <w:r>
              <w:rPr>
                <w:rFonts w:hint="eastAsia" w:ascii="宋体" w:hAnsi="宋体" w:eastAsia="宋体" w:cs="宋体"/>
                <w:bCs/>
                <w:kern w:val="44"/>
                <w:szCs w:val="21"/>
                <w:highlight w:val="none"/>
              </w:rPr>
              <w:t>土建工程师、给排水工程师、机电工程师</w:t>
            </w:r>
            <w:r>
              <w:rPr>
                <w:rFonts w:hint="eastAsia" w:ascii="宋体" w:hAnsi="宋体" w:eastAsia="宋体" w:cs="宋体"/>
                <w:kern w:val="0"/>
                <w:szCs w:val="21"/>
                <w:highlight w:val="none"/>
                <w:lang w:bidi="ar"/>
              </w:rPr>
              <w:t>、</w:t>
            </w:r>
            <w:r>
              <w:rPr>
                <w:rFonts w:hint="eastAsia" w:ascii="宋体" w:hAnsi="宋体" w:eastAsia="宋体" w:cs="宋体"/>
                <w:bCs/>
                <w:kern w:val="44"/>
                <w:szCs w:val="21"/>
                <w:highlight w:val="none"/>
              </w:rPr>
              <w:t>资料员</w:t>
            </w:r>
            <w:r>
              <w:rPr>
                <w:rFonts w:hint="eastAsia" w:ascii="宋体" w:hAnsi="宋体" w:eastAsia="宋体" w:cs="宋体"/>
                <w:kern w:val="0"/>
                <w:szCs w:val="21"/>
                <w:highlight w:val="none"/>
                <w:lang w:bidi="ar"/>
              </w:rPr>
              <w:t>等。以上项目管理团队人员信息将由交易系统提取后供各相关单位在履约时比对、查核。</w:t>
            </w:r>
          </w:p>
          <w:p w14:paraId="4381A7FC">
            <w:pPr>
              <w:widowControl/>
              <w:rPr>
                <w:rFonts w:ascii="宋体" w:hAnsi="宋体" w:eastAsia="宋体" w:cs="宋体"/>
                <w:kern w:val="0"/>
                <w:szCs w:val="21"/>
                <w:highlight w:val="none"/>
              </w:rPr>
            </w:pPr>
            <w:r>
              <w:rPr>
                <w:rFonts w:hint="eastAsia" w:ascii="宋体" w:hAnsi="宋体" w:eastAsia="宋体" w:cs="宋体"/>
                <w:kern w:val="0"/>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AD0192A">
            <w:pPr>
              <w:widowControl/>
              <w:rPr>
                <w:rFonts w:ascii="宋体" w:hAnsi="宋体" w:eastAsia="宋体" w:cs="宋体"/>
                <w:kern w:val="0"/>
                <w:szCs w:val="21"/>
                <w:highlight w:val="none"/>
              </w:rPr>
            </w:pPr>
            <w:r>
              <w:rPr>
                <w:rFonts w:hint="eastAsia" w:ascii="宋体" w:hAnsi="宋体" w:eastAsia="宋体" w:cs="宋体"/>
                <w:kern w:val="0"/>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1C43C4F5">
            <w:pPr>
              <w:widowControl/>
              <w:rPr>
                <w:rFonts w:ascii="宋体" w:hAnsi="宋体" w:eastAsia="宋体" w:cs="宋体"/>
                <w:kern w:val="0"/>
                <w:szCs w:val="21"/>
                <w:highlight w:val="none"/>
              </w:rPr>
            </w:pPr>
            <w:r>
              <w:rPr>
                <w:rFonts w:hint="eastAsia" w:ascii="宋体" w:hAnsi="宋体" w:eastAsia="宋体" w:cs="宋体"/>
                <w:b/>
                <w:kern w:val="0"/>
                <w:szCs w:val="21"/>
                <w:highlight w:val="none"/>
                <w:lang w:bidi="ar"/>
              </w:rPr>
              <w:t>4、本表中投标人提供的“技术负责人”需满足招标公告要求，其余人员不全或未满足招标文件要求的，中标后须按招标文件的要求补充完善并报发包人审批同意；涉及违约的，还需按合同约定承担相应的违约责任。</w:t>
            </w:r>
          </w:p>
        </w:tc>
      </w:tr>
    </w:tbl>
    <w:p w14:paraId="4E8A691E">
      <w:pPr>
        <w:shd w:val="clear" w:color="auto" w:fill="FFFFFF"/>
        <w:adjustRightInd w:val="0"/>
        <w:snapToGrid w:val="0"/>
        <w:spacing w:line="360" w:lineRule="auto"/>
        <w:rPr>
          <w:rFonts w:ascii="宋体" w:hAnsi="宋体" w:eastAsia="宋体" w:cs="宋体"/>
          <w:bCs/>
          <w:sz w:val="24"/>
          <w:szCs w:val="24"/>
          <w:highlight w:val="none"/>
          <w:shd w:val="clear" w:color="auto" w:fill="FFFFFF"/>
          <w:lang w:bidi="ar"/>
        </w:rPr>
      </w:pPr>
      <w:r>
        <w:rPr>
          <w:rFonts w:hint="eastAsia" w:ascii="宋体" w:hAnsi="宋体" w:eastAsia="宋体" w:cs="宋体"/>
          <w:bCs/>
          <w:sz w:val="24"/>
          <w:szCs w:val="24"/>
          <w:highlight w:val="none"/>
          <w:shd w:val="clear" w:color="auto" w:fill="FFFFFF"/>
          <w:lang w:bidi="ar"/>
        </w:rPr>
        <w:t xml:space="preserve"> </w:t>
      </w:r>
    </w:p>
    <w:p w14:paraId="682762F0">
      <w:pPr>
        <w:widowControl/>
        <w:jc w:val="left"/>
        <w:rPr>
          <w:rFonts w:ascii="宋体" w:hAnsi="宋体" w:eastAsia="宋体" w:cs="宋体"/>
          <w:highlight w:val="none"/>
        </w:rPr>
      </w:pPr>
    </w:p>
    <w:sectPr>
      <w:footerReference r:id="rId6"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9910675"/>
      <w:docPartObj>
        <w:docPartGallery w:val="autotext"/>
      </w:docPartObj>
    </w:sdtPr>
    <w:sdtContent>
      <w:p w14:paraId="72B6274C">
        <w:pPr>
          <w:pStyle w:val="6"/>
          <w:jc w:val="center"/>
        </w:pPr>
        <w:r>
          <w:fldChar w:fldCharType="begin"/>
        </w:r>
        <w:r>
          <w:instrText xml:space="preserve">PAGE   \* MERGEFORMAT</w:instrText>
        </w:r>
        <w:r>
          <w:fldChar w:fldCharType="separate"/>
        </w:r>
        <w:r>
          <w:rPr>
            <w:lang w:val="zh-CN"/>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7878479"/>
      <w:docPartObj>
        <w:docPartGallery w:val="autotext"/>
      </w:docPartObj>
    </w:sdtPr>
    <w:sdtContent>
      <w:p w14:paraId="68831D73">
        <w:pPr>
          <w:pStyle w:val="6"/>
          <w:jc w:val="center"/>
        </w:pPr>
        <w:r>
          <w:fldChar w:fldCharType="begin"/>
        </w:r>
        <w:r>
          <w:instrText xml:space="preserve">PAGE   \* MERGEFORMAT</w:instrText>
        </w:r>
        <w:r>
          <w:fldChar w:fldCharType="separate"/>
        </w:r>
        <w:r>
          <w:rPr>
            <w:lang w:val="zh-CN"/>
          </w:rPr>
          <w:t>9</w:t>
        </w:r>
        <w:r>
          <w:fldChar w:fldCharType="end"/>
        </w:r>
      </w:p>
    </w:sdtContent>
  </w:sdt>
  <w:p w14:paraId="5C4D042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01A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F9AA9">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DF9AA9">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065A">
    <w:pPr>
      <w:pStyle w:val="7"/>
      <w:tabs>
        <w:tab w:val="left" w:pos="2060"/>
        <w:tab w:val="center" w:pos="4819"/>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YjA1YzZlODEzZGFiMjA0Y2M4ZDYzMWFiZjAzZTgifQ=="/>
  </w:docVars>
  <w:rsids>
    <w:rsidRoot w:val="00F57427"/>
    <w:rsid w:val="00002954"/>
    <w:rsid w:val="00015220"/>
    <w:rsid w:val="0002308A"/>
    <w:rsid w:val="0005083D"/>
    <w:rsid w:val="0007190D"/>
    <w:rsid w:val="000909E1"/>
    <w:rsid w:val="00092670"/>
    <w:rsid w:val="000A5295"/>
    <w:rsid w:val="000A6A88"/>
    <w:rsid w:val="000C03A4"/>
    <w:rsid w:val="000D5EBA"/>
    <w:rsid w:val="000E21DE"/>
    <w:rsid w:val="000E390A"/>
    <w:rsid w:val="000F27A2"/>
    <w:rsid w:val="001066A2"/>
    <w:rsid w:val="00122104"/>
    <w:rsid w:val="00140879"/>
    <w:rsid w:val="001B29C4"/>
    <w:rsid w:val="001B29EF"/>
    <w:rsid w:val="001B2DB8"/>
    <w:rsid w:val="001C42CF"/>
    <w:rsid w:val="001D2532"/>
    <w:rsid w:val="001E343F"/>
    <w:rsid w:val="00217136"/>
    <w:rsid w:val="002348DE"/>
    <w:rsid w:val="00270177"/>
    <w:rsid w:val="002E4736"/>
    <w:rsid w:val="002E6F6F"/>
    <w:rsid w:val="003A199E"/>
    <w:rsid w:val="003A1E05"/>
    <w:rsid w:val="003C6369"/>
    <w:rsid w:val="003D2D51"/>
    <w:rsid w:val="003E5D44"/>
    <w:rsid w:val="003F561E"/>
    <w:rsid w:val="00404452"/>
    <w:rsid w:val="00440E6B"/>
    <w:rsid w:val="004473F8"/>
    <w:rsid w:val="004609BB"/>
    <w:rsid w:val="0048311B"/>
    <w:rsid w:val="004A7D35"/>
    <w:rsid w:val="004B3EA4"/>
    <w:rsid w:val="004B4851"/>
    <w:rsid w:val="004D635C"/>
    <w:rsid w:val="0050416D"/>
    <w:rsid w:val="00522478"/>
    <w:rsid w:val="00532D1D"/>
    <w:rsid w:val="00576A97"/>
    <w:rsid w:val="00582DC9"/>
    <w:rsid w:val="005B2940"/>
    <w:rsid w:val="005B7EE6"/>
    <w:rsid w:val="005D0948"/>
    <w:rsid w:val="005D144A"/>
    <w:rsid w:val="005D2871"/>
    <w:rsid w:val="005E4342"/>
    <w:rsid w:val="005F0F1B"/>
    <w:rsid w:val="005F2BF2"/>
    <w:rsid w:val="00601EC0"/>
    <w:rsid w:val="00604167"/>
    <w:rsid w:val="00604213"/>
    <w:rsid w:val="0061274E"/>
    <w:rsid w:val="006162D2"/>
    <w:rsid w:val="006230C4"/>
    <w:rsid w:val="00637B58"/>
    <w:rsid w:val="00644286"/>
    <w:rsid w:val="006535DC"/>
    <w:rsid w:val="00682274"/>
    <w:rsid w:val="00686181"/>
    <w:rsid w:val="0068754E"/>
    <w:rsid w:val="00695F9A"/>
    <w:rsid w:val="006A5F1B"/>
    <w:rsid w:val="006C5C9F"/>
    <w:rsid w:val="006E33EA"/>
    <w:rsid w:val="007116CE"/>
    <w:rsid w:val="00732A7B"/>
    <w:rsid w:val="007350E4"/>
    <w:rsid w:val="00746685"/>
    <w:rsid w:val="0076785B"/>
    <w:rsid w:val="007D3927"/>
    <w:rsid w:val="00814792"/>
    <w:rsid w:val="00836061"/>
    <w:rsid w:val="00855A0A"/>
    <w:rsid w:val="00864C24"/>
    <w:rsid w:val="008A12FF"/>
    <w:rsid w:val="00900FF7"/>
    <w:rsid w:val="00902205"/>
    <w:rsid w:val="00907C14"/>
    <w:rsid w:val="0091302B"/>
    <w:rsid w:val="009214F3"/>
    <w:rsid w:val="00941340"/>
    <w:rsid w:val="00944B1A"/>
    <w:rsid w:val="00953E6A"/>
    <w:rsid w:val="009B044F"/>
    <w:rsid w:val="009B76CE"/>
    <w:rsid w:val="009C056F"/>
    <w:rsid w:val="009E15FF"/>
    <w:rsid w:val="009E5421"/>
    <w:rsid w:val="009F1A1A"/>
    <w:rsid w:val="00A63756"/>
    <w:rsid w:val="00A8028C"/>
    <w:rsid w:val="00AA2BB9"/>
    <w:rsid w:val="00AA75A5"/>
    <w:rsid w:val="00AB270A"/>
    <w:rsid w:val="00AC68C7"/>
    <w:rsid w:val="00AF18AC"/>
    <w:rsid w:val="00B02511"/>
    <w:rsid w:val="00B02DBC"/>
    <w:rsid w:val="00B05BDD"/>
    <w:rsid w:val="00B11F43"/>
    <w:rsid w:val="00B16703"/>
    <w:rsid w:val="00B240C1"/>
    <w:rsid w:val="00B438D2"/>
    <w:rsid w:val="00B459C5"/>
    <w:rsid w:val="00B6396F"/>
    <w:rsid w:val="00B6777A"/>
    <w:rsid w:val="00B86C75"/>
    <w:rsid w:val="00BA11F4"/>
    <w:rsid w:val="00BB3063"/>
    <w:rsid w:val="00BB407C"/>
    <w:rsid w:val="00BB6B62"/>
    <w:rsid w:val="00BF411E"/>
    <w:rsid w:val="00C53900"/>
    <w:rsid w:val="00C73859"/>
    <w:rsid w:val="00C90950"/>
    <w:rsid w:val="00CA0C57"/>
    <w:rsid w:val="00CA0EE9"/>
    <w:rsid w:val="00CA2BB9"/>
    <w:rsid w:val="00CB55FE"/>
    <w:rsid w:val="00CC032E"/>
    <w:rsid w:val="00CE55B2"/>
    <w:rsid w:val="00D0424F"/>
    <w:rsid w:val="00D05724"/>
    <w:rsid w:val="00D16057"/>
    <w:rsid w:val="00D174CB"/>
    <w:rsid w:val="00DA7B76"/>
    <w:rsid w:val="00DC6AEF"/>
    <w:rsid w:val="00DC72CE"/>
    <w:rsid w:val="00E11BC4"/>
    <w:rsid w:val="00E1633E"/>
    <w:rsid w:val="00E306DA"/>
    <w:rsid w:val="00E540CD"/>
    <w:rsid w:val="00E61D90"/>
    <w:rsid w:val="00E90F86"/>
    <w:rsid w:val="00EA184A"/>
    <w:rsid w:val="00EA3487"/>
    <w:rsid w:val="00EC2448"/>
    <w:rsid w:val="00ED3EE0"/>
    <w:rsid w:val="00ED7A6C"/>
    <w:rsid w:val="00F17CA4"/>
    <w:rsid w:val="00F20024"/>
    <w:rsid w:val="00F24DD7"/>
    <w:rsid w:val="00F451B9"/>
    <w:rsid w:val="00F46505"/>
    <w:rsid w:val="00F50086"/>
    <w:rsid w:val="00F57427"/>
    <w:rsid w:val="00F7199A"/>
    <w:rsid w:val="00F908E9"/>
    <w:rsid w:val="00F9404E"/>
    <w:rsid w:val="00F973C4"/>
    <w:rsid w:val="00FA2212"/>
    <w:rsid w:val="00FD6C48"/>
    <w:rsid w:val="00FE4E42"/>
    <w:rsid w:val="00FF741D"/>
    <w:rsid w:val="022F6115"/>
    <w:rsid w:val="02DE63D4"/>
    <w:rsid w:val="03DB09AD"/>
    <w:rsid w:val="086E5800"/>
    <w:rsid w:val="0B193959"/>
    <w:rsid w:val="0C1E7B2F"/>
    <w:rsid w:val="0D3273E2"/>
    <w:rsid w:val="138369C4"/>
    <w:rsid w:val="151B24AF"/>
    <w:rsid w:val="1737702C"/>
    <w:rsid w:val="187A5BDB"/>
    <w:rsid w:val="1BDF353D"/>
    <w:rsid w:val="1CAF2A15"/>
    <w:rsid w:val="1F090DD7"/>
    <w:rsid w:val="1F2172FD"/>
    <w:rsid w:val="23E97DD8"/>
    <w:rsid w:val="252F26D2"/>
    <w:rsid w:val="2BB43557"/>
    <w:rsid w:val="2D962F9D"/>
    <w:rsid w:val="2EB8571A"/>
    <w:rsid w:val="2F8A23DB"/>
    <w:rsid w:val="316D613C"/>
    <w:rsid w:val="31B672C5"/>
    <w:rsid w:val="32A6643A"/>
    <w:rsid w:val="344A676F"/>
    <w:rsid w:val="3A7E6F6E"/>
    <w:rsid w:val="3D971CC1"/>
    <w:rsid w:val="3FE26A2C"/>
    <w:rsid w:val="43361F5E"/>
    <w:rsid w:val="45AA083D"/>
    <w:rsid w:val="45F4468E"/>
    <w:rsid w:val="4681282D"/>
    <w:rsid w:val="49F95B15"/>
    <w:rsid w:val="4A5A3522"/>
    <w:rsid w:val="4E6D3230"/>
    <w:rsid w:val="53E85644"/>
    <w:rsid w:val="53F37F89"/>
    <w:rsid w:val="55A30CE4"/>
    <w:rsid w:val="579765CF"/>
    <w:rsid w:val="594E2AD1"/>
    <w:rsid w:val="5A606727"/>
    <w:rsid w:val="5B282D39"/>
    <w:rsid w:val="5D7412C1"/>
    <w:rsid w:val="5DB60FC4"/>
    <w:rsid w:val="668D2620"/>
    <w:rsid w:val="6B8241DA"/>
    <w:rsid w:val="6C0104DE"/>
    <w:rsid w:val="6C152AE5"/>
    <w:rsid w:val="6C403404"/>
    <w:rsid w:val="723852AD"/>
    <w:rsid w:val="76224A60"/>
    <w:rsid w:val="77807100"/>
    <w:rsid w:val="7CEA3565"/>
    <w:rsid w:val="7D456FA2"/>
    <w:rsid w:val="7E06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120" w:after="120" w:line="412" w:lineRule="auto"/>
      <w:ind w:left="454"/>
      <w:jc w:val="center"/>
      <w:outlineLvl w:val="1"/>
    </w:pPr>
    <w:rPr>
      <w:rFonts w:ascii="Arial" w:hAnsi="Arial" w:eastAsia="宋体" w:cs="Times New Roman"/>
      <w:b/>
      <w:color w:val="00000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Plain Text"/>
    <w:basedOn w:val="1"/>
    <w:next w:val="1"/>
    <w:semiHidden/>
    <w:unhideWhenUsed/>
    <w:qFormat/>
    <w:uiPriority w:val="99"/>
    <w:rPr>
      <w:rFonts w:hint="eastAsia" w:ascii="宋体" w:hAnsi="Courier New" w:eastAsia="宋体" w:cs="Times New Roman"/>
      <w:szCs w:val="21"/>
    </w:rPr>
  </w:style>
  <w:style w:type="paragraph" w:styleId="5">
    <w:name w:val="Balloon Text"/>
    <w:basedOn w:val="1"/>
    <w:link w:val="24"/>
    <w:qFormat/>
    <w:uiPriority w:val="0"/>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semiHidden/>
    <w:unhideWhenUsed/>
    <w:qFormat/>
    <w:uiPriority w:val="39"/>
    <w:pPr>
      <w:snapToGrid w:val="0"/>
      <w:spacing w:line="360" w:lineRule="auto"/>
      <w:ind w:left="420" w:leftChars="200"/>
      <w:jc w:val="left"/>
    </w:pPr>
    <w:rPr>
      <w:rFonts w:ascii="Times New Roman" w:hAnsi="Times New Roman" w:eastAsia="宋体" w:cs="Times New Roman"/>
      <w:sz w:val="24"/>
      <w:szCs w:val="24"/>
    </w:rPr>
  </w:style>
  <w:style w:type="paragraph" w:styleId="9">
    <w:name w:val="Body Text 2"/>
    <w:basedOn w:val="1"/>
    <w:semiHidden/>
    <w:unhideWhenUsed/>
    <w:qFormat/>
    <w:uiPriority w:val="99"/>
    <w:rPr>
      <w:rFonts w:hint="eastAsia" w:ascii="宋体" w:hAnsi="宋体" w:eastAsia="宋体" w:cs="Times New Roman"/>
      <w:szCs w:val="21"/>
      <w:u w:val="single"/>
    </w:rPr>
  </w:style>
  <w:style w:type="paragraph" w:styleId="10">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11">
    <w:name w:val="annotation subject"/>
    <w:basedOn w:val="3"/>
    <w:next w:val="3"/>
    <w:link w:val="23"/>
    <w:qFormat/>
    <w:uiPriority w:val="0"/>
    <w:rPr>
      <w:b/>
      <w:bCs/>
    </w:rPr>
  </w:style>
  <w:style w:type="paragraph" w:styleId="12">
    <w:name w:val="Body Text First Indent"/>
    <w:semiHidden/>
    <w:unhideWhenUsed/>
    <w:qFormat/>
    <w:uiPriority w:val="99"/>
    <w:pPr>
      <w:widowControl w:val="0"/>
      <w:spacing w:after="120"/>
      <w:ind w:firstLine="420"/>
      <w:jc w:val="both"/>
    </w:pPr>
    <w:rPr>
      <w:rFonts w:ascii="Times New Roman" w:hAnsi="Times New Roman" w:eastAsia="宋体" w:cs="Times New Roman"/>
      <w:kern w:val="2"/>
      <w:sz w:val="21"/>
      <w:szCs w:val="21"/>
      <w:lang w:val="en-US" w:eastAsia="zh-CN" w:bidi="ar-SA"/>
    </w:rPr>
  </w:style>
  <w:style w:type="character" w:styleId="15">
    <w:name w:val="Hyperlink"/>
    <w:basedOn w:val="14"/>
    <w:semiHidden/>
    <w:unhideWhenUsed/>
    <w:qFormat/>
    <w:uiPriority w:val="99"/>
    <w:rPr>
      <w:color w:val="0000FF"/>
      <w:u w:val="single"/>
    </w:rPr>
  </w:style>
  <w:style w:type="character" w:styleId="16">
    <w:name w:val="HTML Code"/>
    <w:qFormat/>
    <w:uiPriority w:val="0"/>
    <w:rPr>
      <w:rFonts w:hint="default" w:ascii="Consolas" w:hAnsi="Consolas" w:eastAsia="Consolas" w:cs="Consolas"/>
      <w:color w:val="C7254E"/>
      <w:sz w:val="21"/>
      <w:szCs w:val="21"/>
      <w:bdr w:val="single" w:color="E1E1E1" w:sz="4" w:space="0"/>
      <w:shd w:val="clear" w:color="auto" w:fill="F9F2F4"/>
    </w:rPr>
  </w:style>
  <w:style w:type="character" w:styleId="17">
    <w:name w:val="annotation reference"/>
    <w:basedOn w:val="14"/>
    <w:qFormat/>
    <w:uiPriority w:val="0"/>
    <w:rPr>
      <w:sz w:val="21"/>
      <w:szCs w:val="21"/>
    </w:rPr>
  </w:style>
  <w:style w:type="paragraph" w:customStyle="1" w:styleId="18">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paragraph" w:customStyle="1" w:styleId="19">
    <w:name w:val="发文落款"/>
    <w:basedOn w:val="18"/>
    <w:qFormat/>
    <w:uiPriority w:val="0"/>
    <w:pPr>
      <w:ind w:left="4094" w:right="607" w:firstLine="0"/>
      <w:jc w:val="center"/>
    </w:p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页脚 Char"/>
    <w:basedOn w:val="14"/>
    <w:link w:val="6"/>
    <w:qFormat/>
    <w:uiPriority w:val="99"/>
    <w:rPr>
      <w:rFonts w:asciiTheme="minorHAnsi" w:hAnsiTheme="minorHAnsi" w:eastAsiaTheme="minorEastAsia" w:cstheme="minorBidi"/>
      <w:kern w:val="2"/>
      <w:sz w:val="18"/>
      <w:szCs w:val="22"/>
    </w:rPr>
  </w:style>
  <w:style w:type="character" w:customStyle="1" w:styleId="22">
    <w:name w:val="批注文字 Char"/>
    <w:basedOn w:val="14"/>
    <w:link w:val="3"/>
    <w:qFormat/>
    <w:uiPriority w:val="0"/>
    <w:rPr>
      <w:rFonts w:asciiTheme="minorHAnsi" w:hAnsiTheme="minorHAnsi" w:eastAsiaTheme="minorEastAsia" w:cstheme="minorBidi"/>
      <w:kern w:val="2"/>
      <w:sz w:val="21"/>
      <w:szCs w:val="22"/>
    </w:rPr>
  </w:style>
  <w:style w:type="character" w:customStyle="1" w:styleId="23">
    <w:name w:val="批注主题 Char"/>
    <w:basedOn w:val="22"/>
    <w:link w:val="11"/>
    <w:qFormat/>
    <w:uiPriority w:val="0"/>
    <w:rPr>
      <w:rFonts w:asciiTheme="minorHAnsi" w:hAnsiTheme="minorHAnsi" w:eastAsiaTheme="minorEastAsia" w:cstheme="minorBidi"/>
      <w:b/>
      <w:bCs/>
      <w:kern w:val="2"/>
      <w:sz w:val="21"/>
      <w:szCs w:val="22"/>
    </w:rPr>
  </w:style>
  <w:style w:type="character" w:customStyle="1" w:styleId="24">
    <w:name w:val="批注框文本 Char"/>
    <w:basedOn w:val="14"/>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3028</Words>
  <Characters>3309</Characters>
  <Lines>350</Lines>
  <Paragraphs>153</Paragraphs>
  <TotalTime>89</TotalTime>
  <ScaleCrop>false</ScaleCrop>
  <LinksUpToDate>false</LinksUpToDate>
  <CharactersWithSpaces>3423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2025-01-02T06:46:00Z</dcterms:created>
  <dc:creator>广东工程负责人</dc:creator>
  <cp:lastModifiedBy>9.5</cp:lastModifiedBy>
  <dcterms:modified xsi:type="dcterms:W3CDTF">2025-06-10T04:43:48Z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079A2FAB9E4E42149AB342FBFFCFDBCB_13</vt:lpwstr>
  </property>
  <property fmtid="{D5CDD505-2E9C-101B-9397-08002B2CF9AE}" pid="4" name="KSOTemplateDocerSaveRecord">
    <vt:lpwstr>eyJoZGlkIjoiZTkyNGU4MmVmZTM3MWQ0NDVlMzNiM2JhZTBlMTFjZWQiLCJ1c2VySWQiOiI0MTI0ODczNjIifQ==</vt:lpwstr>
  </property>
</Properties>
</file>