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08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p>
    <w:p w14:paraId="59589F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p>
    <w:p w14:paraId="483719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p>
    <w:p w14:paraId="122790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广州市海珠区得胜岗片区更新改造项目</w:t>
      </w:r>
    </w:p>
    <w:p w14:paraId="09EBE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勘察及北地块基坑支护设计施工总承包</w:t>
      </w:r>
    </w:p>
    <w:p w14:paraId="144D07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招标需求书</w:t>
      </w:r>
    </w:p>
    <w:p w14:paraId="2B04C0CD">
      <w:pPr>
        <w:ind w:firstLine="0" w:firstLineChars="0"/>
        <w:jc w:val="center"/>
        <w:rPr>
          <w:rFonts w:hint="eastAsia" w:ascii="黑体" w:hAnsi="黑体" w:eastAsia="黑体" w:cs="黑体"/>
          <w:kern w:val="0"/>
          <w:sz w:val="28"/>
          <w:szCs w:val="28"/>
          <w:highlight w:val="none"/>
        </w:rPr>
      </w:pPr>
    </w:p>
    <w:p w14:paraId="3E5EFB7B">
      <w:pPr>
        <w:ind w:firstLine="0" w:firstLineChars="0"/>
        <w:jc w:val="center"/>
        <w:rPr>
          <w:rFonts w:hint="eastAsia" w:ascii="黑体" w:hAnsi="黑体" w:eastAsia="黑体" w:cs="黑体"/>
          <w:kern w:val="0"/>
          <w:sz w:val="28"/>
          <w:szCs w:val="28"/>
          <w:highlight w:val="none"/>
        </w:rPr>
      </w:pPr>
    </w:p>
    <w:p w14:paraId="1866BBF3">
      <w:pPr>
        <w:ind w:firstLine="0" w:firstLineChars="0"/>
        <w:jc w:val="center"/>
        <w:rPr>
          <w:rFonts w:hint="eastAsia" w:ascii="黑体" w:hAnsi="黑体" w:eastAsia="黑体" w:cs="黑体"/>
          <w:kern w:val="0"/>
          <w:sz w:val="28"/>
          <w:szCs w:val="28"/>
          <w:highlight w:val="none"/>
        </w:rPr>
      </w:pPr>
    </w:p>
    <w:p w14:paraId="087277CD">
      <w:pPr>
        <w:ind w:firstLine="0" w:firstLineChars="0"/>
        <w:jc w:val="center"/>
        <w:rPr>
          <w:rFonts w:hint="eastAsia" w:ascii="黑体" w:hAnsi="黑体" w:eastAsia="黑体" w:cs="黑体"/>
          <w:kern w:val="0"/>
          <w:sz w:val="28"/>
          <w:szCs w:val="28"/>
          <w:highlight w:val="none"/>
        </w:rPr>
      </w:pPr>
    </w:p>
    <w:p w14:paraId="6813BDF0">
      <w:pPr>
        <w:ind w:firstLine="0" w:firstLineChars="0"/>
        <w:jc w:val="center"/>
        <w:rPr>
          <w:rFonts w:hint="eastAsia" w:ascii="黑体" w:hAnsi="黑体" w:eastAsia="黑体" w:cs="黑体"/>
          <w:kern w:val="0"/>
          <w:sz w:val="28"/>
          <w:szCs w:val="28"/>
          <w:highlight w:val="none"/>
        </w:rPr>
      </w:pPr>
    </w:p>
    <w:p w14:paraId="520F12DA">
      <w:pPr>
        <w:ind w:firstLine="0" w:firstLineChars="0"/>
        <w:jc w:val="center"/>
        <w:rPr>
          <w:rFonts w:hint="eastAsia" w:ascii="黑体" w:hAnsi="黑体" w:eastAsia="黑体" w:cs="黑体"/>
          <w:kern w:val="0"/>
          <w:sz w:val="28"/>
          <w:szCs w:val="28"/>
          <w:highlight w:val="none"/>
        </w:rPr>
      </w:pPr>
    </w:p>
    <w:p w14:paraId="238CD903">
      <w:pPr>
        <w:ind w:firstLine="0" w:firstLineChars="0"/>
        <w:jc w:val="center"/>
        <w:rPr>
          <w:rFonts w:hint="eastAsia" w:ascii="黑体" w:hAnsi="黑体" w:eastAsia="黑体" w:cs="黑体"/>
          <w:kern w:val="0"/>
          <w:sz w:val="28"/>
          <w:szCs w:val="28"/>
          <w:highlight w:val="none"/>
        </w:rPr>
      </w:pPr>
    </w:p>
    <w:p w14:paraId="455ED511">
      <w:pPr>
        <w:ind w:firstLine="0" w:firstLineChars="0"/>
        <w:jc w:val="center"/>
        <w:rPr>
          <w:rFonts w:hint="eastAsia" w:ascii="黑体" w:hAnsi="黑体" w:eastAsia="黑体" w:cs="黑体"/>
          <w:kern w:val="0"/>
          <w:sz w:val="28"/>
          <w:szCs w:val="28"/>
          <w:highlight w:val="none"/>
        </w:rPr>
      </w:pPr>
    </w:p>
    <w:p w14:paraId="6F1DC5C2">
      <w:pPr>
        <w:pStyle w:val="6"/>
        <w:rPr>
          <w:rFonts w:hint="eastAsia" w:ascii="黑体" w:hAnsi="黑体" w:eastAsia="黑体" w:cs="黑体"/>
          <w:kern w:val="0"/>
          <w:sz w:val="28"/>
          <w:szCs w:val="28"/>
          <w:highlight w:val="none"/>
        </w:rPr>
      </w:pPr>
    </w:p>
    <w:p w14:paraId="7987A00A">
      <w:pPr>
        <w:pStyle w:val="6"/>
        <w:rPr>
          <w:rFonts w:hint="eastAsia" w:ascii="黑体" w:hAnsi="黑体" w:eastAsia="黑体" w:cs="黑体"/>
          <w:kern w:val="0"/>
          <w:sz w:val="28"/>
          <w:szCs w:val="28"/>
          <w:highlight w:val="none"/>
        </w:rPr>
      </w:pPr>
    </w:p>
    <w:p w14:paraId="3A5909BC">
      <w:pPr>
        <w:rPr>
          <w:rFonts w:hint="eastAsia" w:ascii="黑体" w:hAnsi="黑体" w:eastAsia="黑体" w:cs="黑体"/>
          <w:kern w:val="0"/>
          <w:sz w:val="28"/>
          <w:szCs w:val="28"/>
          <w:highlight w:val="none"/>
        </w:rPr>
      </w:pPr>
    </w:p>
    <w:p w14:paraId="5C3CEB87">
      <w:pPr>
        <w:pStyle w:val="6"/>
        <w:rPr>
          <w:rFonts w:hint="eastAsia" w:ascii="黑体" w:hAnsi="黑体" w:eastAsia="黑体" w:cs="黑体"/>
          <w:kern w:val="0"/>
          <w:sz w:val="28"/>
          <w:szCs w:val="28"/>
          <w:highlight w:val="none"/>
        </w:rPr>
      </w:pPr>
    </w:p>
    <w:p w14:paraId="0F6C9979">
      <w:pPr>
        <w:rPr>
          <w:rFonts w:hint="eastAsia" w:ascii="黑体" w:hAnsi="黑体" w:eastAsia="黑体" w:cs="黑体"/>
          <w:kern w:val="0"/>
          <w:sz w:val="28"/>
          <w:szCs w:val="28"/>
          <w:highlight w:val="none"/>
        </w:rPr>
      </w:pPr>
    </w:p>
    <w:p w14:paraId="3514C4AD">
      <w:pPr>
        <w:pStyle w:val="6"/>
        <w:rPr>
          <w:rFonts w:hint="eastAsia"/>
          <w:highlight w:val="none"/>
        </w:rPr>
      </w:pPr>
    </w:p>
    <w:p w14:paraId="1C7DC4B0">
      <w:pPr>
        <w:ind w:firstLine="0" w:firstLineChars="0"/>
        <w:jc w:val="center"/>
        <w:rPr>
          <w:rFonts w:ascii="黑体" w:hAnsi="黑体" w:eastAsia="黑体" w:cs="黑体"/>
          <w:kern w:val="0"/>
          <w:sz w:val="28"/>
          <w:szCs w:val="28"/>
          <w:highlight w:val="none"/>
          <w:u w:val="single"/>
        </w:rPr>
      </w:pPr>
      <w:r>
        <w:rPr>
          <w:rFonts w:hint="eastAsia" w:ascii="黑体" w:hAnsi="黑体" w:eastAsia="黑体" w:cs="黑体"/>
          <w:kern w:val="0"/>
          <w:sz w:val="28"/>
          <w:szCs w:val="28"/>
          <w:highlight w:val="none"/>
        </w:rPr>
        <w:t>广州</w:t>
      </w:r>
      <w:r>
        <w:rPr>
          <w:rFonts w:hint="eastAsia" w:ascii="黑体" w:hAnsi="黑体" w:eastAsia="黑体" w:cs="黑体"/>
          <w:kern w:val="0"/>
          <w:sz w:val="28"/>
          <w:szCs w:val="28"/>
          <w:highlight w:val="none"/>
          <w:lang w:val="en-US" w:eastAsia="zh-CN"/>
        </w:rPr>
        <w:t>优居运营管理</w:t>
      </w:r>
      <w:r>
        <w:rPr>
          <w:rFonts w:hint="eastAsia" w:ascii="黑体" w:hAnsi="黑体" w:eastAsia="黑体" w:cs="黑体"/>
          <w:kern w:val="0"/>
          <w:sz w:val="28"/>
          <w:szCs w:val="28"/>
          <w:highlight w:val="none"/>
        </w:rPr>
        <w:t>有限公司</w:t>
      </w:r>
    </w:p>
    <w:p w14:paraId="2C13A397">
      <w:pPr>
        <w:jc w:val="center"/>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lang w:val="en-US" w:eastAsia="zh-CN"/>
        </w:rPr>
        <w:t>2025年5月</w:t>
      </w:r>
    </w:p>
    <w:p w14:paraId="56CE6045">
      <w:pP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br w:type="page"/>
      </w:r>
    </w:p>
    <w:p w14:paraId="44DB94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一、项目概况</w:t>
      </w:r>
    </w:p>
    <w:p w14:paraId="4907722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single"/>
          <w:lang w:val="en-US" w:eastAsia="zh-CN"/>
        </w:rPr>
      </w:pPr>
      <w:r>
        <w:rPr>
          <w:rFonts w:hint="eastAsia" w:ascii="Times New Roman" w:hAnsi="Times New Roman" w:eastAsia="仿宋_GB2312" w:cs="Times New Roman"/>
          <w:sz w:val="24"/>
          <w:szCs w:val="24"/>
          <w:highlight w:val="none"/>
          <w:lang w:val="en-US" w:eastAsia="zh-CN"/>
        </w:rPr>
        <w:t>1.工程名称：广州市海珠区得胜岗片区更新改造项目勘察及北地块基坑支护设计施工总承包</w:t>
      </w:r>
    </w:p>
    <w:p w14:paraId="69A0BB8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single"/>
          <w:lang w:val="en-US" w:eastAsia="zh-CN"/>
        </w:rPr>
      </w:pPr>
      <w:r>
        <w:rPr>
          <w:rFonts w:hint="eastAsia" w:ascii="Times New Roman" w:hAnsi="Times New Roman" w:eastAsia="仿宋_GB2312" w:cs="Times New Roman"/>
          <w:sz w:val="24"/>
          <w:szCs w:val="24"/>
          <w:highlight w:val="none"/>
          <w:u w:val="none"/>
          <w:lang w:val="en-US" w:eastAsia="zh-CN"/>
        </w:rPr>
        <w:t>2.工程建设地点：</w:t>
      </w:r>
      <w:r>
        <w:rPr>
          <w:rFonts w:hint="eastAsia" w:ascii="Times New Roman" w:hAnsi="Times New Roman" w:eastAsia="仿宋_GB2312" w:cs="Times New Roman"/>
          <w:sz w:val="24"/>
          <w:szCs w:val="24"/>
          <w:highlight w:val="none"/>
          <w:u w:val="single"/>
          <w:shd w:val="clear" w:color="auto" w:fill="auto"/>
          <w:lang w:val="en-US" w:eastAsia="zh-CN"/>
        </w:rPr>
        <w:t>项目地块位于广州市海珠区，项目西侧为江南大道中，北侧为万松园路，南侧毗邻地铁江南西站。</w:t>
      </w:r>
    </w:p>
    <w:p w14:paraId="629E883C">
      <w:pPr>
        <w:spacing w:line="560" w:lineRule="exact"/>
        <w:ind w:firstLine="480" w:firstLineChars="200"/>
        <w:rPr>
          <w:rFonts w:hint="eastAsia" w:ascii="Times New Roman" w:hAnsi="Times New Roman" w:eastAsia="仿宋_GB2312" w:cs="Times New Roman"/>
          <w:sz w:val="24"/>
          <w:szCs w:val="24"/>
          <w:highlight w:val="none"/>
          <w:u w:val="single"/>
          <w:shd w:val="clear" w:color="auto" w:fill="auto"/>
          <w:lang w:val="en-US" w:eastAsia="zh-CN"/>
        </w:rPr>
      </w:pPr>
      <w:r>
        <w:rPr>
          <w:rFonts w:hint="eastAsia" w:ascii="Times New Roman" w:hAnsi="Times New Roman" w:eastAsia="仿宋_GB2312" w:cs="Times New Roman"/>
          <w:b w:val="0"/>
          <w:kern w:val="2"/>
          <w:sz w:val="24"/>
          <w:szCs w:val="24"/>
          <w:highlight w:val="none"/>
          <w:u w:val="none"/>
          <w:shd w:val="clear" w:color="auto" w:fill="auto"/>
          <w:lang w:val="en-US" w:eastAsia="zh-CN" w:bidi="ar-SA"/>
        </w:rPr>
        <w:t>3.工程建设规模：</w:t>
      </w:r>
      <w:r>
        <w:rPr>
          <w:rFonts w:hint="eastAsia" w:ascii="Times New Roman" w:hAnsi="Times New Roman" w:eastAsia="仿宋_GB2312" w:cs="Times New Roman"/>
          <w:i w:val="0"/>
          <w:iCs w:val="0"/>
          <w:caps w:val="0"/>
          <w:color w:val="auto"/>
          <w:spacing w:val="0"/>
          <w:sz w:val="24"/>
          <w:szCs w:val="24"/>
          <w:highlight w:val="none"/>
          <w:u w:val="single"/>
          <w:shd w:val="clear" w:color="auto" w:fill="auto"/>
        </w:rPr>
        <w:t>本项目规划新建370套配售型保障房，项目规划用地面积为15133.6㎡，新建总建筑面积63077.63㎡，其中计容建筑面积为41240.13㎡（含配售型保障房建筑面积27651.88㎡，配套建筑面积2108.25㎡，万松园小学建筑面积11480㎡），不计容建筑面积为21837.5㎡（含架空层、连廊及不计容构筑物建筑面积9143.5㎡，地下室停车场建筑面积12694.00㎡）。</w:t>
      </w:r>
    </w:p>
    <w:p w14:paraId="5CB6858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_GB2312" w:cs="Times New Roman"/>
          <w:b w:val="0"/>
          <w:bCs/>
          <w:sz w:val="24"/>
          <w:szCs w:val="24"/>
          <w:highlight w:val="none"/>
          <w:u w:val="single"/>
          <w:lang w:val="en-US" w:eastAsia="zh-CN"/>
        </w:rPr>
      </w:pPr>
      <w:r>
        <w:rPr>
          <w:rFonts w:hint="eastAsia" w:ascii="Times New Roman" w:hAnsi="Times New Roman" w:eastAsia="仿宋_GB2312" w:cs="Times New Roman"/>
          <w:b w:val="0"/>
          <w:bCs/>
          <w:sz w:val="24"/>
          <w:szCs w:val="24"/>
          <w:highlight w:val="none"/>
          <w:u w:val="none"/>
          <w:lang w:val="en-US" w:eastAsia="zh-CN"/>
        </w:rPr>
        <w:t>4.勘察范围：</w:t>
      </w:r>
      <w:r>
        <w:rPr>
          <w:rFonts w:hint="eastAsia" w:ascii="Times New Roman" w:hAnsi="Times New Roman" w:eastAsia="仿宋_GB2312" w:cs="Times New Roman"/>
          <w:b w:val="0"/>
          <w:bCs/>
          <w:sz w:val="24"/>
          <w:szCs w:val="24"/>
          <w:highlight w:val="none"/>
          <w:u w:val="single"/>
          <w:lang w:val="en-US" w:eastAsia="zh-CN"/>
        </w:rPr>
        <w:t>改造方案范围内所涉及建设内容的工程勘察（岩土工程勘察、地形测量、地下管线探测）。</w:t>
      </w:r>
    </w:p>
    <w:p w14:paraId="12195BB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b w:val="0"/>
          <w:kern w:val="2"/>
          <w:sz w:val="24"/>
          <w:szCs w:val="24"/>
          <w:highlight w:val="none"/>
          <w:u w:val="single"/>
          <w:shd w:val="clear" w:color="auto" w:fill="auto"/>
          <w:lang w:val="en-US" w:eastAsia="zh-CN" w:bidi="ar-SA"/>
        </w:rPr>
      </w:pPr>
      <w:r>
        <w:rPr>
          <w:rFonts w:hint="eastAsia" w:ascii="Times New Roman" w:hAnsi="Times New Roman" w:eastAsia="仿宋_GB2312" w:cs="Times New Roman"/>
          <w:b w:val="0"/>
          <w:kern w:val="2"/>
          <w:sz w:val="24"/>
          <w:szCs w:val="24"/>
          <w:highlight w:val="none"/>
          <w:u w:val="none"/>
          <w:shd w:val="clear" w:color="auto" w:fill="auto"/>
          <w:lang w:val="en-US" w:eastAsia="zh-CN" w:bidi="ar-SA"/>
        </w:rPr>
        <w:t>5.项目基坑支护工程技术指标：</w:t>
      </w:r>
      <w:bookmarkStart w:id="0" w:name="OLE_LINK3"/>
      <w:r>
        <w:rPr>
          <w:rFonts w:hint="eastAsia" w:ascii="Times New Roman" w:hAnsi="Times New Roman" w:eastAsia="仿宋_GB2312" w:cs="Times New Roman"/>
          <w:b w:val="0"/>
          <w:kern w:val="2"/>
          <w:sz w:val="24"/>
          <w:szCs w:val="24"/>
          <w:highlight w:val="none"/>
          <w:u w:val="single"/>
          <w:shd w:val="clear" w:color="auto" w:fill="auto"/>
          <w:lang w:val="en-US" w:eastAsia="zh-CN" w:bidi="ar-SA"/>
        </w:rPr>
        <w:t>北地块建筑高度100米，建筑层数30层，用地红线内北地块的地基基础设计等级为乙级，该地下室面积约2463.76㎡，地下室及设备夹层区域开挖深度暂按11m考虑，部分区域为一层地下室开挖深度暂按5.5m考虑，基坑开挖面积暂约为3306㎡，基坑周长约228m，土石方工程量约27274.50m³，综合地下管线测量总长度约10km</w:t>
      </w:r>
      <w:bookmarkEnd w:id="0"/>
      <w:r>
        <w:rPr>
          <w:rFonts w:hint="eastAsia" w:ascii="Times New Roman" w:hAnsi="Times New Roman" w:eastAsia="仿宋_GB2312" w:cs="Times New Roman"/>
          <w:b w:val="0"/>
          <w:kern w:val="2"/>
          <w:sz w:val="24"/>
          <w:szCs w:val="24"/>
          <w:highlight w:val="none"/>
          <w:u w:val="single"/>
          <w:shd w:val="clear" w:color="auto" w:fill="auto"/>
          <w:lang w:val="en-US" w:eastAsia="zh-CN" w:bidi="ar-SA"/>
        </w:rPr>
        <w:t>。</w:t>
      </w:r>
    </w:p>
    <w:p w14:paraId="4F6E5EB5">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
          <w:bCs/>
          <w:sz w:val="24"/>
          <w:szCs w:val="24"/>
          <w:highlight w:val="none"/>
          <w:u w:val="single"/>
          <w:shd w:val="clear" w:color="auto" w:fill="auto"/>
          <w:lang w:val="en-US" w:eastAsia="zh-CN"/>
        </w:rPr>
      </w:pPr>
      <w:r>
        <w:rPr>
          <w:rFonts w:hint="eastAsia" w:ascii="Times New Roman" w:hAnsi="Times New Roman" w:eastAsia="仿宋_GB2312" w:cs="Times New Roman"/>
          <w:b/>
          <w:bCs/>
          <w:sz w:val="24"/>
          <w:szCs w:val="24"/>
          <w:highlight w:val="none"/>
          <w:u w:val="single"/>
          <w:shd w:val="clear" w:color="auto" w:fill="auto"/>
          <w:lang w:val="en-US" w:eastAsia="zh-CN"/>
        </w:rPr>
        <w:t>实际以最终通过评审或审查的基坑支护设计施工图纸为准。</w:t>
      </w:r>
    </w:p>
    <w:p w14:paraId="34994FE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lang w:val="en-US" w:eastAsia="zh-CN"/>
        </w:rPr>
      </w:pPr>
      <w:r>
        <w:rPr>
          <w:rFonts w:hint="eastAsia" w:ascii="Times New Roman" w:hAnsi="Times New Roman" w:eastAsia="仿宋_GB2312" w:cs="Times New Roman"/>
          <w:sz w:val="24"/>
          <w:szCs w:val="24"/>
          <w:highlight w:val="none"/>
          <w:u w:val="none"/>
          <w:lang w:val="en-US" w:eastAsia="zh-CN"/>
        </w:rPr>
        <w:t>6.本项目分为</w:t>
      </w:r>
      <w:r>
        <w:rPr>
          <w:rFonts w:hint="eastAsia" w:ascii="Times New Roman" w:hAnsi="Times New Roman" w:eastAsia="仿宋_GB2312" w:cs="Times New Roman"/>
          <w:sz w:val="24"/>
          <w:szCs w:val="24"/>
          <w:highlight w:val="none"/>
          <w:u w:val="single"/>
          <w:lang w:val="en-US" w:eastAsia="zh-CN"/>
        </w:rPr>
        <w:t>1</w:t>
      </w:r>
      <w:r>
        <w:rPr>
          <w:rFonts w:hint="eastAsia" w:ascii="Times New Roman" w:hAnsi="Times New Roman" w:eastAsia="仿宋_GB2312" w:cs="Times New Roman"/>
          <w:sz w:val="24"/>
          <w:szCs w:val="24"/>
          <w:highlight w:val="none"/>
          <w:u w:val="none"/>
          <w:lang w:val="en-US" w:eastAsia="zh-CN"/>
        </w:rPr>
        <w:t>个标段。</w:t>
      </w:r>
    </w:p>
    <w:p w14:paraId="214748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24"/>
          <w:szCs w:val="24"/>
          <w:highlight w:val="none"/>
          <w:u w:val="none"/>
          <w:shd w:val="clear" w:color="auto" w:fill="auto"/>
          <w:lang w:val="en-US" w:eastAsia="zh-CN"/>
        </w:rPr>
      </w:pPr>
      <w:r>
        <w:rPr>
          <w:rFonts w:hint="eastAsia" w:ascii="黑体" w:hAnsi="黑体" w:eastAsia="黑体" w:cs="黑体"/>
          <w:sz w:val="24"/>
          <w:szCs w:val="24"/>
          <w:highlight w:val="none"/>
          <w:u w:val="none"/>
          <w:shd w:val="clear" w:color="auto" w:fill="auto"/>
          <w:lang w:val="en-US" w:eastAsia="zh-CN"/>
        </w:rPr>
        <w:t>二、招标内容</w:t>
      </w:r>
    </w:p>
    <w:p w14:paraId="6300BD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default" w:ascii="Times New Roman" w:hAnsi="Times New Roman" w:eastAsia="仿宋_GB2312" w:cs="Times New Roman"/>
          <w:sz w:val="24"/>
          <w:szCs w:val="24"/>
          <w:highlight w:val="none"/>
          <w:u w:val="none"/>
          <w:shd w:val="clear" w:color="auto" w:fill="auto"/>
          <w:lang w:val="en-US" w:eastAsia="zh-CN"/>
        </w:rPr>
        <w:t>1.</w:t>
      </w:r>
      <w:r>
        <w:rPr>
          <w:rFonts w:hint="eastAsia" w:ascii="Times New Roman" w:hAnsi="Times New Roman" w:eastAsia="仿宋_GB2312" w:cs="Times New Roman"/>
          <w:sz w:val="24"/>
          <w:szCs w:val="24"/>
          <w:highlight w:val="none"/>
          <w:u w:val="none"/>
          <w:shd w:val="clear" w:color="auto" w:fill="auto"/>
          <w:lang w:val="en-US" w:eastAsia="zh-CN"/>
        </w:rPr>
        <w:t>招标范围：根据发包人提供的基础资料，完成改造方案范围内所涉及建设内容的勘察和北地块处基坑支护设计及施工工作，包括但不限于：勘察和工程测量工作、基坑支护设计、施工工作、施工场地临时工程及附属临时设施（含五通一平）、土石方工程、止水帷幕、供水供电、排水、道路等临时设施等。</w:t>
      </w:r>
    </w:p>
    <w:p w14:paraId="12D9339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2.工程内容：包括但不限于以下内容</w:t>
      </w:r>
    </w:p>
    <w:p w14:paraId="220B5A0B">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Times New Roman" w:hAnsi="Times New Roman" w:eastAsia="仿宋_GB2312" w:cs="Times New Roman"/>
          <w:b/>
          <w:bCs/>
          <w:sz w:val="24"/>
          <w:szCs w:val="24"/>
          <w:highlight w:val="none"/>
          <w:u w:val="none"/>
          <w:shd w:val="clear" w:color="auto" w:fill="auto"/>
          <w:lang w:val="en-US" w:eastAsia="zh-CN"/>
        </w:rPr>
      </w:pPr>
      <w:r>
        <w:rPr>
          <w:rFonts w:hint="eastAsia" w:ascii="Times New Roman" w:hAnsi="Times New Roman" w:eastAsia="仿宋_GB2312" w:cs="Times New Roman"/>
          <w:b/>
          <w:bCs/>
          <w:sz w:val="24"/>
          <w:szCs w:val="24"/>
          <w:highlight w:val="none"/>
          <w:u w:val="none"/>
          <w:shd w:val="clear" w:color="auto" w:fill="auto"/>
          <w:lang w:val="en-US" w:eastAsia="zh-CN"/>
        </w:rPr>
        <w:t>2.1勘察工作</w:t>
      </w:r>
    </w:p>
    <w:p w14:paraId="7F5275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2.1.1 主要勘察依据</w:t>
      </w:r>
    </w:p>
    <w:p w14:paraId="03A87AD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中华人民共和国的法律、行政法规、司法解释、部门规章、地方性法规、广东省及广州市现行有效的法规和相关的工程设计技术规范、规定及标准等；如上述法律法规及有关文件进行修改或补充并提出新要求，双方均应按新的规定执行，必要时另行签订补充合同。</w:t>
      </w:r>
    </w:p>
    <w:p w14:paraId="41473F7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（2）在招标文件发出之日起至全部合同执行期间，如果所引用的标准和规范有局部的修订或新颁，经发包人批准后，勘察人应执行新的标准或规范，但不得以此为理由要求增加合同费用。</w:t>
      </w:r>
    </w:p>
    <w:p w14:paraId="2509BBD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（3）发包人提供的该项目基础资料等。</w:t>
      </w:r>
    </w:p>
    <w:p w14:paraId="2ED26B6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（4）设计和建设过程中的政府审批意见，政府或发包人委托或组织的评审机构（会议）提出的及发包人发出的阶段性书面意见，双方来往的各类书面文件、会议纪要等。</w:t>
      </w:r>
    </w:p>
    <w:p w14:paraId="31CC44C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2.1.2 工程勘察工作范围</w:t>
      </w:r>
    </w:p>
    <w:p w14:paraId="0CD16B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在发包人提供前期工程资料的基础上，负责本项目规划用地红线范围内（或项目建设影响范围内）所涉及建设内容的全部勘察和工程测量工作：收集并摸查周边地下、地上管线、建筑物、构筑物相关资料，完成场地内及施工建设需要的周边地下、地上管线物探成果报告，编制项目前期摸查报告；进行初步岩土工程勘察、详细岩土工程勘察和方格网测量、土方平衡、地形地貌测量（地形测量1:500）等测量及出图工作等实施工作，编制勘探、测量技术文件，编制勘探、土洞溶洞探测等相关总图；按阶段完成岩土工程初步勘察报告、岩土工程详细勘察报告；负责协调和配合相关主管部门对相关工作成果进行审批，直至获得批复，包括但不限于以下内容：</w:t>
      </w:r>
    </w:p>
    <w:p w14:paraId="3E1C581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（1）搜集拟建工程的有关文件、工程地质和岩土工程资料以及规划用地红线范围内（或项目建设影响范围内）及设计施工所需要的地形图。</w:t>
      </w:r>
    </w:p>
    <w:p w14:paraId="06B724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（2）查明岩土层分布结构及物理力学性质、地下水埋藏条件，提供详细、准确的岩土工程设计参数。</w:t>
      </w:r>
    </w:p>
    <w:p w14:paraId="52FD899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（3）查明场地不良地质作用的成因、分布、规模、发展趋势，并对场地的稳定性作出评价及提出防治方案。</w:t>
      </w:r>
    </w:p>
    <w:p w14:paraId="3DBBA50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（4）对抗震设防烈度等于或大于6度的场地，应对场地和地基的地震效应做出评价。</w:t>
      </w:r>
    </w:p>
    <w:p w14:paraId="22F6AA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（5）判定水和土对建筑材料的腐蚀性。</w:t>
      </w:r>
    </w:p>
    <w:p w14:paraId="430E9A9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（6）严格按照工程设计及勘察相关规范要求进行本项目初勘、详勘方案布设。</w:t>
      </w:r>
    </w:p>
    <w:p w14:paraId="3E22864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（7）勘察时提供基础设计方案与基坑支护方案建议，并应对可能采取的地基基础类型、基坑开挖与支护、工程降水方案进行分析评价。</w:t>
      </w:r>
    </w:p>
    <w:p w14:paraId="5583F5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8）驻场服务：在合同履行期间，根据发包人及建设程序的要求，在勘察、超前钻和基础施工过程中安排专业工程师代表驻场，负责岩土质判别及提出终孔意见，配合现场施工过程岩土判别及中间验收（含终孔验收）直至地基与基础分部工程完成分部验收。</w:t>
      </w:r>
    </w:p>
    <w:p w14:paraId="411BA3E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（9）负责按现行相关要求协助发包人完成报审及检查验收等服务，包括各类线上系统报审至审批通过,后续配合完成线上竣工系统流程至项目通过竣工验收及结算。</w:t>
      </w:r>
    </w:p>
    <w:p w14:paraId="69C24E8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2.1.3 勘察工作内容</w:t>
      </w:r>
    </w:p>
    <w:p w14:paraId="76796EE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 根据项目特点、策划定位报告、技术要点、规划条件、广州市保障性住房等要求，编制勘察方案，形成的技术方案应能满足国土、规划、消防、人防、环保等政府行政部门要求的稳定方案。勘察方案经发包人审核后方可实施勘察工作。</w:t>
      </w:r>
    </w:p>
    <w:p w14:paraId="49506CE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 工作包括现场勘探及相应的土工试验、原位测试等项目内容，根据实际工程量结算。实际工程量是指按照工程勘察规范、规程、合同的规定及勘察作业实际情况完成且经发包人方及发包人方委托的第三方共同确认的工作量(凡“空钻”、“超钻”长度均不予计量)。</w:t>
      </w:r>
    </w:p>
    <w:p w14:paraId="6F456E5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2.1.4 勘察技术要求</w:t>
      </w:r>
    </w:p>
    <w:p w14:paraId="788F02C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本工程采用的工程建设标准、规范必须遵守现行中华人民共和国以及广东省、广州市或行业最新的工程建设标准及规范。工程实施中采用的材料、设备与工艺，都必须符合上述标准、规范等相应要求。满足国家现行《岩土工程勘察规范》（GB50021-2001（2009年版））、《岩土工程勘察安全标准》（GB/T50585-2019）以及《工程勘察通用规范》（GB55017-2021）等技术标准、规范和发包人技术要求进行本项目初勘、详勘方案布设，提供工程勘察报告（必须满足设计及基础施工要求提出各基础终挖位置标高和各桩孔的终孔深度位置标高）。</w:t>
      </w:r>
    </w:p>
    <w:p w14:paraId="256285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2.1.5 岩土工程勘察工作要求</w:t>
      </w:r>
    </w:p>
    <w:p w14:paraId="2310DA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2.1.5.1勘探点布置</w:t>
      </w:r>
    </w:p>
    <w:p w14:paraId="50128D6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初勘、详勘：初步勘察结合详细勘察同步进行，如若布置钻孔时，建筑方案已定，则有针对性地布置，主要依据地块范围、场地情况、建筑方案、建筑轮廓、柱网及基坑等布孔，按现有情况估计本项目采用的基础形式，钻孔深度要求等；禁止在铁路隧道正上方进行钻探施工。</w:t>
      </w:r>
    </w:p>
    <w:p w14:paraId="1E6476B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如若方案暂未确定则依据现有资料、规范规定孔距及附近地质资料等布孔，孔距可考虑10-25米（最终以勘察布孔图为准），布孔及终孔条件将在满足条件的基础上，尽量节约成本，最终钻孔平面布置图及勘察技术要求将提交发包人、设计单位进行确认，钻进深度以满足设计要求为准，具体结算工程量以实际发生工程量为准。</w:t>
      </w:r>
    </w:p>
    <w:p w14:paraId="58C2677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2.1.5.2钻孔要求</w:t>
      </w:r>
    </w:p>
    <w:p w14:paraId="6BC4874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（1）详勘：一般性勘探点钻进连续微风化岩层不少于3米；控制性勘探点深度需进入连续微风化岩层不少于5米；</w:t>
      </w:r>
    </w:p>
    <w:p w14:paraId="0419AC3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（2）如钻孔深度超过40米仍未至岩层，应通知勘察人员另做调整；</w:t>
      </w:r>
    </w:p>
    <w:p w14:paraId="24A94D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（3）控制孔应取土、岩样作常规的物理力学实验，所有钻孔应作原位测试（标贯N）实验。</w:t>
      </w:r>
    </w:p>
    <w:p w14:paraId="7169F62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（4）取土岩式样和原位测试的钻探点，每一主要土层的原状土式样不应少于6件，同一土层的孔内原位测试数据不应少于6组。对厚度大于0.5米的夹层或透镜体，应采取土式样或进行原位测试；</w:t>
      </w:r>
    </w:p>
    <w:p w14:paraId="13A7658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（5）岩样均分别取样进行天然湿度状态及饱和状态下的单轴抗压强度试验，并提供极限抗压强度，软化系数等参数；</w:t>
      </w:r>
    </w:p>
    <w:p w14:paraId="7E324A5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2.1.5.3 地下管线探测工作要求</w:t>
      </w:r>
    </w:p>
    <w:p w14:paraId="150F3B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在勘察钻探作业前，必须详细收集项目区域及周边地下管线的相关资料，包括但不限于管线种类、材质、埋深、走向、权属单位及联系方式等，建立完整的地下管线信息库。基于收集的信息，进行科学的风险评估，识别可能存在的安全隐患和风险因素，制定针对性的安全防护措施和应急预案。</w:t>
      </w:r>
    </w:p>
    <w:p w14:paraId="5B5241B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确保勘察钻探作业队伍具备相应的资质证书，作业人员需经过专业培训并持证上岗。加强现场安全管理，设置明显的警示标志和围挡，严格控制作业区域，防止无关人员进入。严格按照勘察钻探技术规程和操作规程作业，采用先进技术手段减少对地下管线的扰动和破坏。利用物探仪器等技术手段对地下管线进行实时监测，一旦发现异常情况立即停止作业并上报处理。</w:t>
      </w:r>
    </w:p>
    <w:p w14:paraId="3F63E09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2.1.5.5 勘察成果文件要求（包含但不限于）</w:t>
      </w:r>
    </w:p>
    <w:p w14:paraId="0FA316A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工程勘察成果文件应严格按照工程设计要求及勘察规范、现行广州市相关管理要求开展作业与成果要求，查明场区岩土层的分布结构及物理力学性质、地下水的埋藏条件、不良地质现象的类型及发育分布状况，据此分析判断场地的稳定性及影响因素，提供详细、准确的岩土工程设计参数，提出不良地质现象的防治方案，提供基础设计方案与基坑支护方案建议，指出基础施工注意事项。</w:t>
      </w:r>
    </w:p>
    <w:p w14:paraId="317DC7E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（1）勘察人应按国家技术规范、标准、规程和本合同约定的勘察范围及技术要求实施勘察工作，按本合同约定的时间提交质量合格的勘察成果文件并对其负责。</w:t>
      </w:r>
    </w:p>
    <w:p w14:paraId="41D742F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（2）勘察人应在勘察成果文件中明确列出本工程勘察涉及到的详细的勘察规范、规定及标准(名称、编号与版本)。</w:t>
      </w:r>
    </w:p>
    <w:p w14:paraId="26879A3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勘察人实际完成的勘察工作量及勘察成果文件由施工图审查单位(或设计咨询单位)负责审核，并须经发包人或发包人委托的第三方确认后才能作为结算依据，对于超过设计要求的勘察深度的工作量不计算；勘察人应确保其提交的勘察成果文件是完整、准确及有效的，且能通过施工图审查单位(或设计咨询单位)根据相关规范、规定进行的审核。</w:t>
      </w:r>
    </w:p>
    <w:p w14:paraId="24ED151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（4）勘察人提交的勘察成果必须经过实地勘察获得，不得采用推断或借鉴，禁止虚假。</w:t>
      </w:r>
    </w:p>
    <w:p w14:paraId="67BC185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勘察人必须遵行发包人的相关勘察设计、图文、图档工程的管理办法和规定。勘察人自行承担运输、邮寄或电传勘察文件资料(包括中间成果资料)的费用，提交资料、文件等应交至发包人日常办公所在地或发包人临时指定的地点。勘察文件的收发、传送管理按发包人有关规定办理。</w:t>
      </w:r>
    </w:p>
    <w:p w14:paraId="66223B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（6）成果份数</w:t>
      </w:r>
    </w:p>
    <w:p w14:paraId="4A4B2CD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所有勘察成果必须形成书面报告按时上报发包人。成果报告份数为纸质一式十六份，电子文件一式一份。如发包人要求增加份数的，发包人另行支付资料费。</w:t>
      </w:r>
    </w:p>
    <w:p w14:paraId="728F949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p>
    <w:p w14:paraId="7008497F">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Times New Roman" w:hAnsi="Times New Roman" w:eastAsia="仿宋_GB2312" w:cs="Times New Roman"/>
          <w:b/>
          <w:bCs/>
          <w:sz w:val="24"/>
          <w:szCs w:val="24"/>
          <w:highlight w:val="none"/>
          <w:u w:val="none"/>
          <w:shd w:val="clear" w:color="auto" w:fill="auto"/>
          <w:lang w:val="en-US" w:eastAsia="zh-CN"/>
        </w:rPr>
      </w:pPr>
      <w:r>
        <w:rPr>
          <w:rFonts w:hint="eastAsia" w:ascii="Times New Roman" w:hAnsi="Times New Roman" w:eastAsia="仿宋_GB2312" w:cs="Times New Roman"/>
          <w:b/>
          <w:bCs/>
          <w:sz w:val="24"/>
          <w:szCs w:val="24"/>
          <w:highlight w:val="none"/>
          <w:u w:val="none"/>
          <w:shd w:val="clear" w:color="auto" w:fill="auto"/>
          <w:lang w:val="en-US" w:eastAsia="zh-CN"/>
        </w:rPr>
        <w:t>2.2基坑设计工作</w:t>
      </w:r>
    </w:p>
    <w:p w14:paraId="3DD7D19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2.2.1设计内容：负责本项目北地块基坑支护工程的设计工作（包含方案设计、初步设计及概算编制、施工图设计、竣工图等阶段），负责本项目北地块范围内（或红线外建设影响范围内）的临水、临电、临时道路等相关临时设施的设计工作，以及与后续项目设计衔接工作。包括但不限于临时道路、施工用水用电、临时给水、排水、施工围墙、基坑支护工程的溶土洞处理（如有）、设计衔接等设计工作，以及基坑支护工程施工期间的临时驻场办公场所设计（临时板房、景观绿化、旗杆）等所有临时设施的设计工作，负责上述相对应的造价文件的编制工作。确保满足国家、省、市现行有效规范的要求，满足施工进度及施工安全要求，满足周围建筑物及构造物的安全要求，并保证通过各项技术评审。具体要求包括但不限于以下：</w:t>
      </w:r>
    </w:p>
    <w:p w14:paraId="44B9DB49">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（1）基于安全、可靠、经济、方便施工的原则，选择合理的基坑支护体系，分析计算及稳定性验算，完成方案设计并提交基坑支护方案论证文本。</w:t>
      </w:r>
    </w:p>
    <w:p w14:paraId="02395C01">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完成基坑支护体系的分析计算（包括支护体系的强度、稳定性、变形等计算）以及基坑内外土体的稳定性验算（关键支护构件尚应进行承载力验算）。计算书的编制应达到国家或行业现行规定的深度并满足施工图审的要求。</w:t>
      </w:r>
    </w:p>
    <w:p w14:paraId="3C0E0B2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在支护体系（方案）分析计算的基础上，绘制支护工程施工图纸（包括设计说明、基坑平面图纸图、配筋图、基坑监测点位图纸、节点大样等详图），系统地明确施工应急预案（措施）和相应的施工要求等。</w:t>
      </w:r>
    </w:p>
    <w:p w14:paraId="1E22742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此外，承包人还应系统地对基坑开挖过程引起的基坑内外土体的变形及其对邻近建筑物和周边环境的影响进行分析，论证基坑开挖施工方法的可行性，并在设计成果中系统地提出基坑监测要求以及施工注意事项等。</w:t>
      </w:r>
    </w:p>
    <w:p w14:paraId="73F85F4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2.2.2承包人提供的服务包括但不限于以下及内容：</w:t>
      </w:r>
    </w:p>
    <w:p w14:paraId="52EF84D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根据勘察单位提供的工程地质勘察报告等资料，结合设计经验和工程实际情况，至少提出三个支护方案，在方案的支护体系计算分析，确保可行的前提下进行支护方案的技术经济比较；按发包人选定的支护方案编制基坑论证方案（用于基坑方案论证）。</w:t>
      </w:r>
    </w:p>
    <w:p w14:paraId="603BA19D">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（2）结合基坑论证意见，修改完善基坑支护方案，并完成支护工程的施工图设计，为基坑支护工程的施工提供依据。</w:t>
      </w:r>
    </w:p>
    <w:p w14:paraId="2929CA3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（3）明确基坑支护工程的监测要求，提出有效、经济的基坑监测方案，提供监测点位置及有关监测预警值，协助发包人选择基坑监测单位。</w:t>
      </w:r>
    </w:p>
    <w:p w14:paraId="1E62C25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（4）参与审核施工单位提交的基坑土方开挖及基坑支护施工方案，提出基坑施工注意事项，确保基坑开挖过程、工艺等与基坑支护设计计算假定条件相吻合。</w:t>
      </w:r>
    </w:p>
    <w:p w14:paraId="662FEBD2">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（5）及时参与解决基坑开挖及支护施工期间存在的工程技术问题，确保基坑工程施工安全。</w:t>
      </w:r>
    </w:p>
    <w:p w14:paraId="54B0D1B5">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（6）参与基坑支护工程施工过程中的重要节点验收(发包人提前24小时通知）、发表设计方意见。</w:t>
      </w:r>
    </w:p>
    <w:p w14:paraId="23FBF5D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2.2.3设计依据</w:t>
      </w:r>
    </w:p>
    <w:p w14:paraId="517A348C">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（1）本工程地质勘察报告。</w:t>
      </w:r>
    </w:p>
    <w:p w14:paraId="632FB00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（2）国家、行业及地方现行相关标准规范。</w:t>
      </w:r>
    </w:p>
    <w:p w14:paraId="5307F77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（3）其他资料。</w:t>
      </w:r>
    </w:p>
    <w:p w14:paraId="76FC403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2.2.4主要设计要求</w:t>
      </w:r>
    </w:p>
    <w:p w14:paraId="54D97F6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（1）本项目基坑支护工程的设计，应当严格执行国家及省市现行的法律、规范、规程和标准，保证岩土开挖、地下结构施工的安全，并确保基坑周边建筑、构筑物、道路、管线等市政设施的安全和正常使用。</w:t>
      </w:r>
    </w:p>
    <w:p w14:paraId="4ECFAD1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设计应本着“因地制宜、安全可靠、经济适用、便于施工”的原则，认真分析工程现场的岩土工程特点、水文地质条件，结合基坑开挖深度、基坑周边荷载、周边环境，以及基坑安全等级、基坑位移对主体结构的周围环境的影响程度来选择经济、安全、合理的基坑支护方案，方案结构分析全面、模型正确、计算无误、图纸质量高、预案措施简单有效。设计人应提供不少于三种的支护体系（方案），并系统地对比三种方案的特点以及相互之间的优劣。进行技术经济比较时，各方案原则上均应通过相应的分析计算以确保各方案的技术可行性，各支护方案的工程量（应包括相应的填挖土方工程量、防排水工程量、支护体系各组成部分的工程量等）估计偏差应控制在10%以内，以提高技术经济比较的科学性。</w:t>
      </w:r>
    </w:p>
    <w:p w14:paraId="01D5360B">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（3）本项目基坑支护体系的平面布置应规则简单，除非有特殊考虑，否则基坑平面的布置不应有过多的转折或转角，以避免造成受力薄弱部位。</w:t>
      </w:r>
    </w:p>
    <w:p w14:paraId="443738F9">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（4）支护结构体系计算分析时，应充分考虑施工时场地布置需要，支护结构与地下外墙间应考虑留有一定的满足施工要求的操作空间，必要时考虑相应的基坑边部堆载（并注明堆载量限额）。</w:t>
      </w:r>
    </w:p>
    <w:p w14:paraId="54FF7E2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（5）基坑开挖与支护计算时，应根据场地的实际土层分布、地下水条件、环境控制条件等，按基坑开挖施工过程的实际工况进行设计。</w:t>
      </w:r>
    </w:p>
    <w:p w14:paraId="7C29E94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（6）基坑开挖与支护应进行稳定性验算，基坑稳定安全系数取值应结合本工程实际情况、项目所在地经验值以及相关标准规范的规定等综合确定。</w:t>
      </w:r>
    </w:p>
    <w:p w14:paraId="3D07CB02">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7）因支护结构变形、岩土开挖及地下水条件引起的基坑内外土体变形，应以支护体系安全、不影响地下结构尺寸形状和正常施工、对周边既有建（构）筑物引起的沉降控制在现行相关标准规的规定以内等条件进行控制。</w:t>
      </w:r>
    </w:p>
    <w:p w14:paraId="08F84AFE">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（8）应根据工程周边环境及水文地质条件等，采用必要的坑内明排或组合排水方法等措施，地表应设有明沟排（截）水措施，以防地表水流向基坑内。</w:t>
      </w:r>
    </w:p>
    <w:p w14:paraId="49EC151A">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（9）应充分考虑基坑支护体系的监测措施，明确支护体系结构内力与变形、地面沉降（位移）、地下水位（水压力）变化以及相邻建（构）筑物或市政管网设施沉降（位移）等监测项目的预警值。</w:t>
      </w:r>
    </w:p>
    <w:p w14:paraId="466E66A1">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（10）应对基坑开挖及支护施工提出相应的施工要求，并充分考虑基坑开挖及支护工程施工顺序及方案。</w:t>
      </w:r>
    </w:p>
    <w:p w14:paraId="74B3414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p>
    <w:p w14:paraId="208A0535">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Times New Roman" w:hAnsi="Times New Roman" w:eastAsia="仿宋_GB2312" w:cs="Times New Roman"/>
          <w:b/>
          <w:bCs/>
          <w:sz w:val="24"/>
          <w:szCs w:val="24"/>
          <w:highlight w:val="none"/>
          <w:u w:val="none"/>
          <w:shd w:val="clear" w:color="auto" w:fill="auto"/>
          <w:lang w:val="en-US" w:eastAsia="zh-CN"/>
        </w:rPr>
      </w:pPr>
      <w:r>
        <w:rPr>
          <w:rFonts w:hint="eastAsia" w:ascii="Times New Roman" w:hAnsi="Times New Roman" w:eastAsia="仿宋_GB2312" w:cs="Times New Roman"/>
          <w:b/>
          <w:bCs/>
          <w:sz w:val="24"/>
          <w:szCs w:val="24"/>
          <w:highlight w:val="none"/>
          <w:u w:val="none"/>
          <w:shd w:val="clear" w:color="auto" w:fill="auto"/>
          <w:lang w:val="en-US" w:eastAsia="zh-CN"/>
        </w:rPr>
        <w:t>2.3施工工作</w:t>
      </w:r>
    </w:p>
    <w:p w14:paraId="59BD2FC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根据项目相关资料及施工图纸，承担本项目规划用地红线范围内（或项目建设影响范围内）所涉及建设内容的基坑支护工程等各项工作，包括但不限于：</w:t>
      </w:r>
    </w:p>
    <w:p w14:paraId="3225B961">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2.2.1办理施工阶段各项行政部门开工前置手续，包括但不限于建设工程质量安全监督登记、建设工程合同备案、建筑工程施工许可、夜间施工许可、施工噪声排污许可、临时排水许可、临时开设路口服务（含手续办理、交通评估报告等）、临水临电手续办理、建筑废弃物处置核准、淤泥排放、排水咨询意见，排水水质检测、临时排水设施接驳许可及永久排水许可证办理等手续，除由发包人缴交的行政管理费用外，费用在投标下浮率中综合考虑，发包人不再另行计量支付。</w:t>
      </w:r>
    </w:p>
    <w:p w14:paraId="25D13ACC">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按照招标文件及合同约定的范围和发包人批准的基坑施工图进行施工,并办理基坑支护工程范围内的竣工验收及备案手续，包括且不限于以下工作：供水供电、排水、道路（含施工便桥（如有））等临时工程，止水帷幕、施工测量、溶（土）洞处理（如有）、永久边坡支护（包括排洪渠）与土石方工程、专项施工方案专家的论证进行深化实施，重点针对坑施工措施提供关键做法，实施并保证施工质量。承包范围内所有工程涉及的方案应符合相关主管部门审批验收。</w:t>
      </w:r>
    </w:p>
    <w:p w14:paraId="765B561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2.2.2.1施工内容包括：按照招标文件及合同约定的范围和发包人批复的施工图进行施工总承包，包工、包材料、包设备、包工期、包质量、包安全生产、包文明施工、包本项目总承包范围内各项施工手续办理及工程竣工验收通过、包结算编制、包竣工图编制、工程资料汇总及整理归档、包保修等，包括但不限于如下内容：</w:t>
      </w:r>
    </w:p>
    <w:p w14:paraId="0826E01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（1）场地平整硬化、施工围蔽、场内施工道路、临水临电布设、排水排污设施等工作；</w:t>
      </w:r>
    </w:p>
    <w:p w14:paraId="7FC55E49">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（2）土石方工程：基坑土石方开挖及外运，地下建构筑物、管线管沟、障碍物及一切淤泥和流沙挖运、清除等。</w:t>
      </w:r>
    </w:p>
    <w:p w14:paraId="4DE303D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（3）基坑支护工程（具体基坑支护形式以施工图为准），包括但不限于：</w:t>
      </w:r>
    </w:p>
    <w:p w14:paraId="2CB5C90B">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1）编制基坑支护专项方案及组织专家论证，承担相应的费用，此费用承包人应在投标下浮率中综合考虑，发包人不再另行计量支付。</w:t>
      </w:r>
    </w:p>
    <w:p w14:paraId="5DC02DAA">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2）土石方工程：现场土石方工程施工进度，配合主体施工单位施工工序，实行分层分段施工，如发现有超挖或少挖现象，由承包方负责处理。</w:t>
      </w:r>
    </w:p>
    <w:p w14:paraId="4C8E9D4A">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3）放坡支护：进行修坡及余土外运。</w:t>
      </w:r>
    </w:p>
    <w:p w14:paraId="5CB3804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4）素混凝土面层或混凝土加钢筋网面层支护。</w:t>
      </w:r>
    </w:p>
    <w:p w14:paraId="0DC0549D">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5）土钉墙、锚杆、锚索、钢管桩支护。</w:t>
      </w:r>
    </w:p>
    <w:p w14:paraId="4DF6A8F6">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6）搅拌桩、灌注桩、旋喷桩止水帷幕支护。</w:t>
      </w:r>
    </w:p>
    <w:p w14:paraId="475A2BD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7）地下、水下连续墙支护。</w:t>
      </w:r>
    </w:p>
    <w:p w14:paraId="3793CB9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8）钢板桩支护。</w:t>
      </w:r>
    </w:p>
    <w:p w14:paraId="7614A27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9）支护结构内支撑系统。</w:t>
      </w:r>
    </w:p>
    <w:p w14:paraId="7B2A571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10）基坑降排水及回灌措施。</w:t>
      </w:r>
    </w:p>
    <w:p w14:paraId="37EB388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11）基坑施工临边防护。</w:t>
      </w:r>
    </w:p>
    <w:p w14:paraId="5894EBC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12）配合施工期间的抽芯、静载等工程桩的检测。</w:t>
      </w:r>
    </w:p>
    <w:p w14:paraId="7470B78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13）施工过程中与施工工作相关的砖渣回填、外运等必须的地基处理。</w:t>
      </w:r>
    </w:p>
    <w:p w14:paraId="7E296685">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14）位移、沉降等各项相关规定的基坑监测。</w:t>
      </w:r>
    </w:p>
    <w:p w14:paraId="50592408">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15）本工程所有桩芯土、建筑垃圾、泥浆等承包人必须自行联系政府规定合法弃土地点，从工地清运出去，不论距离远近和运输过程中发生的环保费、城市卫生费等一切开支已包含在本项目合同价款中，并需做到满足项目要求、工完场清,此费用承包人应在投标下浮率中综合考虑，发包人不再另行计量支付。</w:t>
      </w:r>
    </w:p>
    <w:p w14:paraId="4FDCCF0B">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2.2.2.2承担本工程项目建设相关的工作，包括但不限于：</w:t>
      </w:r>
    </w:p>
    <w:p w14:paraId="7F7A613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协助办理施工阶段各项行政部门开工前置手续，包括建设工程质量安全监督登记、建设工程合同备案、建筑工程施工许可、夜间施工许可、施工噪声排污许可、临时排水许可、建筑废弃物处置核准、排水排污设施接驳许可等手续等，除由发包人缴交的行政管理费用外，其余费用已包含在合同价款中。</w:t>
      </w:r>
    </w:p>
    <w:p w14:paraId="59B8B25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（2）负责组织本工程范围内的竣工验收及备案手续，包括分部分项工程验收、各项专业工程验收、竣工联合验收以及涉及承包人的验收后续及证明等。</w:t>
      </w:r>
    </w:p>
    <w:p w14:paraId="4FAC4D8E">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（3）负责本工程范围内施工管理配合服务，对后续进场单位进行配合移交场地、设施及相关资料。</w:t>
      </w:r>
    </w:p>
    <w:p w14:paraId="00DF5BBD">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（4）负责协调本工程施工过程中的相关职能部门及周边居民、包括街道居委、公安派出所、交通部门、质安监部门、建管部门、城管部门等。</w:t>
      </w:r>
    </w:p>
    <w:p w14:paraId="3B7DBE62">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（5）负责编制本工程范围内的现场安全文明施工管理及现场办公场所的场地管理、安保服务，配合发包人做好开工、迎检、观摩等仪式的筹备工作，上述工作产生的费用已包含在合同价款中。</w:t>
      </w:r>
    </w:p>
    <w:p w14:paraId="4722A0E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2.2.2.3负责本工程红线内（或项目建设影响范围内）的施工场地保管，基坑支护验收竣工后至交付下一阶段承包人；负责本工程阶段范围内（不仅限于红线范围内）的施工管理，对本工程范围内发包人另行发包的其他工程提供配合服务工作，为其提供场地和使用临时设施等；负责缴纳本阶段施工用电、施工用水费用至移交下一承包人期间的费用。</w:t>
      </w:r>
    </w:p>
    <w:p w14:paraId="46EBA31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2.2.2.4负责根据广州市住房和城乡建设局关于建设工程现场视频监控管理办法的规定，完成基坑支护工程现场视频监控系统的方案（设计）报批、施工、维护等；负责协调基坑支护工程施工过程中的相关职能部门及周边居民，包括街道居委、公安派出所、交通部门、质安监部门、建管部门、城管部门等；负责基坑支护工程范围内的现场安全文明施工管理及现场办公场所的安保服务，配合发包人做好迎检、宣传工作。</w:t>
      </w:r>
    </w:p>
    <w:p w14:paraId="022B32A9">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2.2.2.5其他施工工作。</w:t>
      </w:r>
    </w:p>
    <w:p w14:paraId="111DEBA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2.2.2.6办理工程验收并配合工程交付：包括分部分项工程和各项专业工程验收，以及涉及施工单位的验收手续及证明，配合建设单位组织向下一阶段承包单位交付的工程查验、整改，确保基坑工程交付管理。</w:t>
      </w:r>
    </w:p>
    <w:p w14:paraId="244C53DE">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2.2.2.7负责基坑支护施工图预算、竣工结算等造价文件的编制工作，并配合送审及评审工作；完成并配合相关部门结（决）算审计、工程保修等工作。</w:t>
      </w:r>
    </w:p>
    <w:p w14:paraId="55C70BAA">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p>
    <w:p w14:paraId="1F247DFA">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bookmarkStart w:id="1" w:name="_Toc15335"/>
      <w:bookmarkStart w:id="2" w:name="_Toc15261"/>
      <w:bookmarkStart w:id="3" w:name="_Toc32039"/>
      <w:bookmarkStart w:id="4" w:name="_Toc13144"/>
      <w:bookmarkStart w:id="5" w:name="_Toc27165"/>
      <w:bookmarkStart w:id="6" w:name="_Toc21840"/>
      <w:bookmarkStart w:id="7" w:name="_Toc47694257"/>
      <w:bookmarkStart w:id="8" w:name="_Toc16148"/>
      <w:bookmarkStart w:id="9" w:name="_Toc17625"/>
      <w:bookmarkStart w:id="10" w:name="_Toc15370"/>
      <w:bookmarkStart w:id="11" w:name="_Toc17674"/>
      <w:bookmarkStart w:id="12" w:name="_Toc14136"/>
      <w:bookmarkStart w:id="13" w:name="_Toc26421"/>
      <w:bookmarkStart w:id="14" w:name="_Toc13793"/>
      <w:bookmarkStart w:id="15" w:name="_Toc8307"/>
      <w:r>
        <w:rPr>
          <w:rFonts w:hint="eastAsia" w:ascii="Times New Roman" w:hAnsi="Times New Roman" w:eastAsia="仿宋_GB2312" w:cs="Times New Roman"/>
          <w:sz w:val="24"/>
          <w:szCs w:val="24"/>
          <w:highlight w:val="none"/>
          <w:u w:val="none"/>
          <w:shd w:val="clear" w:color="auto" w:fill="auto"/>
          <w:lang w:val="en-US" w:eastAsia="zh-CN"/>
        </w:rPr>
        <w:t>三、质量标准和要求</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B9BA11A">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Times New Roman" w:hAnsi="Times New Roman" w:eastAsia="仿宋_GB2312"/>
          <w:sz w:val="24"/>
          <w:highlight w:val="none"/>
          <w:u w:val="none"/>
          <w:shd w:val="clear" w:color="auto" w:fill="auto"/>
        </w:rPr>
      </w:pPr>
      <w:r>
        <w:rPr>
          <w:rFonts w:hint="eastAsia" w:ascii="Times New Roman" w:hAnsi="Times New Roman" w:eastAsia="仿宋_GB2312" w:cs="Times New Roman"/>
          <w:sz w:val="24"/>
          <w:szCs w:val="24"/>
          <w:highlight w:val="none"/>
          <w:u w:val="none"/>
          <w:shd w:val="clear" w:color="auto" w:fill="auto"/>
          <w:lang w:val="en-US" w:eastAsia="zh-CN"/>
        </w:rPr>
        <w:t>3.1 勘察质量标准和要求：</w:t>
      </w:r>
      <w:r>
        <w:rPr>
          <w:rFonts w:hint="eastAsia" w:ascii="Times New Roman" w:hAnsi="Times New Roman" w:eastAsia="仿宋_GB2312" w:cs="Times New Roman"/>
          <w:i w:val="0"/>
          <w:iCs w:val="0"/>
          <w:caps w:val="0"/>
          <w:spacing w:val="0"/>
          <w:sz w:val="24"/>
          <w:szCs w:val="24"/>
          <w:highlight w:val="none"/>
          <w:u w:val="none"/>
          <w:shd w:val="clear" w:color="auto" w:fill="auto"/>
        </w:rPr>
        <w:t>工程勘察成果必须保证真实性与准确性</w:t>
      </w:r>
      <w:r>
        <w:rPr>
          <w:rFonts w:hint="eastAsia" w:ascii="Times New Roman" w:hAnsi="Times New Roman" w:eastAsia="仿宋_GB2312" w:cs="Times New Roman"/>
          <w:i w:val="0"/>
          <w:iCs w:val="0"/>
          <w:caps w:val="0"/>
          <w:spacing w:val="0"/>
          <w:sz w:val="24"/>
          <w:szCs w:val="24"/>
          <w:highlight w:val="none"/>
          <w:u w:val="none"/>
          <w:shd w:val="clear" w:color="auto" w:fill="auto"/>
          <w:lang w:eastAsia="zh-CN"/>
        </w:rPr>
        <w:t>，</w:t>
      </w:r>
      <w:r>
        <w:rPr>
          <w:rFonts w:hint="eastAsia" w:ascii="Times New Roman" w:hAnsi="Times New Roman" w:eastAsia="仿宋_GB2312" w:cs="Times New Roman"/>
          <w:i w:val="0"/>
          <w:iCs w:val="0"/>
          <w:caps w:val="0"/>
          <w:spacing w:val="0"/>
          <w:sz w:val="24"/>
          <w:szCs w:val="24"/>
          <w:highlight w:val="none"/>
          <w:u w:val="none"/>
          <w:shd w:val="clear" w:color="auto" w:fill="auto"/>
        </w:rPr>
        <w:t>勘察工作应符合国家、省、市法律法规及工程建设强制性标准</w:t>
      </w:r>
      <w:r>
        <w:rPr>
          <w:rFonts w:hint="eastAsia" w:ascii="Times New Roman" w:hAnsi="Times New Roman" w:eastAsia="仿宋_GB2312" w:cs="Times New Roman"/>
          <w:i w:val="0"/>
          <w:iCs w:val="0"/>
          <w:caps w:val="0"/>
          <w:spacing w:val="0"/>
          <w:sz w:val="24"/>
          <w:szCs w:val="24"/>
          <w:highlight w:val="none"/>
          <w:u w:val="none"/>
          <w:shd w:val="clear" w:color="auto" w:fill="auto"/>
          <w:lang w:eastAsia="zh-CN"/>
        </w:rPr>
        <w:t>；</w:t>
      </w:r>
      <w:r>
        <w:rPr>
          <w:rFonts w:hint="eastAsia" w:ascii="Times New Roman" w:hAnsi="Times New Roman" w:eastAsia="仿宋_GB2312" w:cs="Times New Roman"/>
          <w:i w:val="0"/>
          <w:iCs w:val="0"/>
          <w:caps w:val="0"/>
          <w:spacing w:val="0"/>
          <w:sz w:val="24"/>
          <w:szCs w:val="24"/>
          <w:highlight w:val="none"/>
          <w:u w:val="none"/>
          <w:shd w:val="clear" w:color="auto" w:fill="auto"/>
          <w:lang w:val="en-US" w:eastAsia="zh-CN"/>
        </w:rPr>
        <w:t>勘察范围及深度应</w:t>
      </w:r>
      <w:r>
        <w:rPr>
          <w:rFonts w:hint="eastAsia" w:ascii="Times New Roman" w:hAnsi="Times New Roman" w:eastAsia="仿宋_GB2312" w:cs="Times New Roman"/>
          <w:i w:val="0"/>
          <w:iCs w:val="0"/>
          <w:caps w:val="0"/>
          <w:spacing w:val="0"/>
          <w:sz w:val="24"/>
          <w:szCs w:val="24"/>
          <w:highlight w:val="none"/>
          <w:u w:val="none"/>
          <w:shd w:val="clear" w:color="auto" w:fill="auto"/>
        </w:rPr>
        <w:t>覆盖项目全区域，深度需穿透软弱土层至稳定持力层，软土区需重点查明淤泥层分布及厚度，地下水丰富区域需开展抽水试验</w:t>
      </w:r>
      <w:r>
        <w:rPr>
          <w:rFonts w:hint="eastAsia" w:ascii="Times New Roman" w:hAnsi="Times New Roman" w:eastAsia="仿宋_GB2312" w:cs="Times New Roman"/>
          <w:i w:val="0"/>
          <w:iCs w:val="0"/>
          <w:caps w:val="0"/>
          <w:spacing w:val="0"/>
          <w:sz w:val="24"/>
          <w:szCs w:val="24"/>
          <w:highlight w:val="none"/>
          <w:u w:val="none"/>
          <w:shd w:val="clear" w:color="auto" w:fill="auto"/>
          <w:lang w:eastAsia="zh-CN"/>
        </w:rPr>
        <w:t>；</w:t>
      </w:r>
      <w:r>
        <w:rPr>
          <w:rFonts w:hint="eastAsia" w:ascii="Times New Roman" w:hAnsi="Times New Roman" w:eastAsia="仿宋_GB2312" w:cs="Times New Roman"/>
          <w:i w:val="0"/>
          <w:iCs w:val="0"/>
          <w:caps w:val="0"/>
          <w:spacing w:val="0"/>
          <w:sz w:val="24"/>
          <w:szCs w:val="24"/>
          <w:highlight w:val="none"/>
          <w:u w:val="none"/>
          <w:shd w:val="clear" w:color="auto" w:fill="auto"/>
          <w:lang w:val="en-US" w:eastAsia="zh-CN"/>
        </w:rPr>
        <w:t>钻</w:t>
      </w:r>
      <w:r>
        <w:rPr>
          <w:rFonts w:hint="eastAsia" w:ascii="Times New Roman" w:hAnsi="Times New Roman" w:eastAsia="仿宋_GB2312" w:cs="Times New Roman"/>
          <w:i w:val="0"/>
          <w:iCs w:val="0"/>
          <w:caps w:val="0"/>
          <w:spacing w:val="0"/>
          <w:sz w:val="24"/>
          <w:szCs w:val="24"/>
          <w:highlight w:val="none"/>
          <w:u w:val="none"/>
          <w:shd w:val="clear" w:color="auto" w:fill="auto"/>
        </w:rPr>
        <w:t>探取样需符合《土工试验方法标准》（GB/T 50123）</w:t>
      </w:r>
      <w:r>
        <w:rPr>
          <w:rFonts w:hint="eastAsia" w:ascii="Times New Roman" w:hAnsi="Times New Roman" w:eastAsia="仿宋_GB2312" w:cs="Times New Roman"/>
          <w:i w:val="0"/>
          <w:iCs w:val="0"/>
          <w:caps w:val="0"/>
          <w:spacing w:val="0"/>
          <w:sz w:val="24"/>
          <w:szCs w:val="24"/>
          <w:highlight w:val="none"/>
          <w:u w:val="none"/>
          <w:shd w:val="clear" w:color="auto" w:fill="auto"/>
          <w:lang w:eastAsia="zh-CN"/>
        </w:rPr>
        <w:t>；</w:t>
      </w:r>
      <w:r>
        <w:rPr>
          <w:rFonts w:hint="eastAsia" w:ascii="Times New Roman" w:hAnsi="Times New Roman" w:eastAsia="仿宋_GB2312" w:cs="Times New Roman"/>
          <w:i w:val="0"/>
          <w:iCs w:val="0"/>
          <w:caps w:val="0"/>
          <w:spacing w:val="0"/>
          <w:sz w:val="24"/>
          <w:szCs w:val="24"/>
          <w:highlight w:val="none"/>
          <w:u w:val="none"/>
          <w:shd w:val="clear" w:color="auto" w:fill="auto"/>
          <w:lang w:val="en-US" w:eastAsia="zh-CN"/>
        </w:rPr>
        <w:t>严</w:t>
      </w:r>
      <w:r>
        <w:rPr>
          <w:rFonts w:hint="eastAsia" w:ascii="Times New Roman" w:hAnsi="Times New Roman" w:eastAsia="仿宋_GB2312" w:cs="Times New Roman"/>
          <w:i w:val="0"/>
          <w:iCs w:val="0"/>
          <w:caps w:val="0"/>
          <w:spacing w:val="0"/>
          <w:sz w:val="24"/>
          <w:szCs w:val="24"/>
          <w:highlight w:val="none"/>
          <w:u w:val="none"/>
          <w:shd w:val="clear" w:color="auto" w:fill="auto"/>
        </w:rPr>
        <w:t>格执行地下管线会签制度，未取得权属单位意见不得进场钻探，避免破坏综合管廊、地铁等设施</w:t>
      </w:r>
      <w:r>
        <w:rPr>
          <w:rFonts w:hint="eastAsia" w:ascii="Times New Roman" w:hAnsi="Times New Roman" w:eastAsia="仿宋_GB2312" w:cs="Times New Roman"/>
          <w:i w:val="0"/>
          <w:iCs w:val="0"/>
          <w:caps w:val="0"/>
          <w:spacing w:val="0"/>
          <w:sz w:val="24"/>
          <w:szCs w:val="24"/>
          <w:highlight w:val="none"/>
          <w:u w:val="none"/>
          <w:shd w:val="clear" w:color="auto" w:fill="auto"/>
          <w:lang w:eastAsia="zh-CN"/>
        </w:rPr>
        <w:t>；</w:t>
      </w:r>
      <w:r>
        <w:rPr>
          <w:rFonts w:hint="eastAsia" w:ascii="Times New Roman" w:hAnsi="Times New Roman" w:eastAsia="仿宋_GB2312" w:cs="Times New Roman"/>
          <w:i w:val="0"/>
          <w:iCs w:val="0"/>
          <w:caps w:val="0"/>
          <w:spacing w:val="0"/>
          <w:sz w:val="24"/>
          <w:szCs w:val="24"/>
          <w:highlight w:val="none"/>
          <w:u w:val="none"/>
          <w:shd w:val="clear" w:color="auto" w:fill="auto"/>
          <w:lang w:val="en-US" w:eastAsia="zh-CN"/>
        </w:rPr>
        <w:t>针</w:t>
      </w:r>
      <w:r>
        <w:rPr>
          <w:rFonts w:hint="eastAsia" w:ascii="Times New Roman" w:hAnsi="Times New Roman" w:eastAsia="仿宋_GB2312" w:cs="Times New Roman"/>
          <w:i w:val="0"/>
          <w:iCs w:val="0"/>
          <w:caps w:val="0"/>
          <w:spacing w:val="0"/>
          <w:sz w:val="24"/>
          <w:szCs w:val="24"/>
          <w:highlight w:val="none"/>
          <w:u w:val="none"/>
          <w:shd w:val="clear" w:color="auto" w:fill="auto"/>
        </w:rPr>
        <w:t>对岩溶、地面沉降等地质灾害易发区，需开展专项危险性评估，提出防治措施。</w:t>
      </w:r>
    </w:p>
    <w:p w14:paraId="3E2E48BE">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 xml:space="preserve">3.2设计质量标准和要求（设计文件编制及限额设计目标）：在符合有关国家规范、标准的基础上，须同时满足当地政府部门颁布的规范/标准，及满足发包人提出的设计规范、技术要求、现场施工制度等相关要求。 </w:t>
      </w:r>
    </w:p>
    <w:p w14:paraId="08BA9C95">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3.3工程质量标准和要求（施工质量及项目成效目标）：确保符合国家、省、市或行业现行的《建筑工程施工质量验收统一标准》及相应配套的各专业验收规范（如有新规范标准按新的执行），单位工程验收合格率100%，并达到合格或（以上标准），确保一次验收合格，满足发包人的工程质量要求。</w:t>
      </w:r>
    </w:p>
    <w:p w14:paraId="7042DE4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3.4本工程按照国家有关规定、规范进行勘察、设计、施工、验收，具体以基坑施工图纸及相关技术和验收标准、遵照发包人相关规定要求为准。</w:t>
      </w:r>
    </w:p>
    <w:p w14:paraId="7095CB6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（1）本工程采用的工程建设标准、规范必须遵守现行中华人民共和国以及广东省、广州市或行业最新的工程建设标准及规范，且必须满足设计文件的相关要求，和上级主管部门对配售型保障房的要求。</w:t>
      </w:r>
    </w:p>
    <w:p w14:paraId="5554077B">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（2）本工程实施中采用的材料、设备与工艺，都必须符合上述标准、规范及设计文件的相应要求。</w:t>
      </w:r>
    </w:p>
    <w:p w14:paraId="7C35DF07">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p>
    <w:p w14:paraId="666E4BDB">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四、建设工期总日历天数：120个日历天，从合同签订之日起计。其中：</w:t>
      </w:r>
    </w:p>
    <w:p w14:paraId="2015D091">
      <w:pPr>
        <w:spacing w:line="360" w:lineRule="auto"/>
        <w:ind w:firstLine="480" w:firstLineChars="200"/>
        <w:jc w:val="left"/>
        <w:outlineLvl w:val="9"/>
        <w:rPr>
          <w:rFonts w:hint="default"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4.1 勘察工期</w:t>
      </w:r>
    </w:p>
    <w:p w14:paraId="6D16BCDC">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自签订合同之日起计，服务工期至项目竣工完成，成果提交时间要求：</w:t>
      </w:r>
    </w:p>
    <w:p w14:paraId="7054FAFC">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4.1.1 勘察时间要求：根据现场及项目实际情况由发包人指定分批次进行，每批次勘察人接到发包人通知后3天内进场，现场作业时间15天，现场作业完成后3天内提交勘察报告。</w:t>
      </w:r>
    </w:p>
    <w:p w14:paraId="087A4AE6">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4.1.2 测量时间要求：勘察人接到发包人通知后3天内进场，现场作业时间3天，现场作业完成后3天内提交测量报告。</w:t>
      </w:r>
    </w:p>
    <w:p w14:paraId="01BC18D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4.1.3地下管线探测时间要求：勘察人接到发包人通知后3天内进场，现场作业时间3天，现场作业完成后3天内提交探测报告。</w:t>
      </w:r>
    </w:p>
    <w:p w14:paraId="39F022D0">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4.2设计工期</w:t>
      </w:r>
    </w:p>
    <w:p w14:paraId="10795274">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4.2.1地质勘察报告提交后3日内，结合地质勘察报告等提供基坑支护体系选型报告，并对各方案进行技术经济比较，提出适宜的基坑支护方案。</w:t>
      </w:r>
    </w:p>
    <w:p w14:paraId="1BE73496">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4.2.2地质勘察报告提交后10日内完成施工图设计审查。</w:t>
      </w:r>
    </w:p>
    <w:p w14:paraId="1DB813A3">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4.2.3结合发包人及图纸审查单位的意见后2天内完成图纸修改与完善，并提交16套施工蓝图。</w:t>
      </w:r>
    </w:p>
    <w:p w14:paraId="7B84E2FD">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4.3施工工期</w:t>
      </w:r>
    </w:p>
    <w:p w14:paraId="20A20DCF">
      <w:pPr>
        <w:spacing w:line="360" w:lineRule="auto"/>
        <w:ind w:firstLine="480" w:firstLineChars="200"/>
        <w:jc w:val="left"/>
        <w:outlineLvl w:val="9"/>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4.3.1 施工工期为90个日历天</w:t>
      </w:r>
    </w:p>
    <w:p w14:paraId="68CAE996">
      <w:pPr>
        <w:spacing w:line="360" w:lineRule="auto"/>
        <w:ind w:firstLine="480" w:firstLineChars="200"/>
        <w:outlineLvl w:val="9"/>
        <w:rPr>
          <w:rFonts w:hint="eastAsia" w:ascii="Times New Roman" w:hAnsi="Times New Roman" w:eastAsia="仿宋_GB2312"/>
          <w:sz w:val="24"/>
          <w:highlight w:val="none"/>
          <w:u w:val="none"/>
          <w:shd w:val="clear" w:color="auto" w:fill="auto"/>
          <w:lang w:val="en-US" w:eastAsia="zh-CN"/>
        </w:rPr>
      </w:pPr>
      <w:r>
        <w:rPr>
          <w:rFonts w:hint="eastAsia" w:ascii="Times New Roman" w:hAnsi="Times New Roman" w:eastAsia="仿宋_GB2312"/>
          <w:sz w:val="24"/>
          <w:highlight w:val="none"/>
          <w:u w:val="none"/>
          <w:shd w:val="clear" w:color="auto" w:fill="auto"/>
          <w:lang w:val="en-US" w:eastAsia="zh-CN"/>
        </w:rPr>
        <w:t>具体开始时间以招标人通知为准。</w:t>
      </w:r>
    </w:p>
    <w:p w14:paraId="4408BD69">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baseline"/>
        <w:rPr>
          <w:rFonts w:hint="eastAsia" w:ascii="宋体" w:hAnsi="宋体" w:eastAsia="宋体" w:cs="宋体"/>
          <w:b/>
          <w:bCs/>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5. 绩效考核</w:t>
      </w:r>
    </w:p>
    <w:p w14:paraId="2B8553F0">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5.1 本项目设绩效考核，绩效考核金额为勘察费的5%。</w:t>
      </w:r>
    </w:p>
    <w:p w14:paraId="71A4D4C5">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5.2 发包人在每次支付勘察费进度款时对勘察人进行考核，总分为100分，评分表详见附表。</w:t>
      </w:r>
    </w:p>
    <w:p w14:paraId="526131F9">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5.3 根据评分结果支付绩效考核金：</w:t>
      </w:r>
    </w:p>
    <w:p w14:paraId="375D849A">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（1）若分数≤70分，则不予支付绩效考核金，即勘察费进度款只支付95％，余5%的绩效考核金在结算时清算。</w:t>
      </w:r>
    </w:p>
    <w:p w14:paraId="4CF26271">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 xml:space="preserve">（2） 若分数≥90分，则全额支付绩效考核金，即按勘察费结算价支付100％。 </w:t>
      </w:r>
    </w:p>
    <w:p w14:paraId="6F2AF6B0">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t>（3）若分数在70～90分之间，则按插值法计算支付绩效考核金。</w:t>
      </w:r>
    </w:p>
    <w:p w14:paraId="686BF34C">
      <w:pPr>
        <w:pStyle w:val="2"/>
        <w:rPr>
          <w:rFonts w:hint="eastAsia" w:ascii="宋体" w:hAnsi="宋体" w:eastAsia="宋体" w:cs="宋体"/>
          <w:b w:val="0"/>
          <w:bCs w:val="0"/>
          <w:snapToGrid w:val="0"/>
          <w:kern w:val="0"/>
          <w:sz w:val="24"/>
          <w:szCs w:val="24"/>
          <w:highlight w:val="none"/>
          <w:lang w:val="en-US" w:eastAsia="zh-CN"/>
        </w:rPr>
      </w:pPr>
    </w:p>
    <w:p w14:paraId="414F7743">
      <w:pPr>
        <w:pStyle w:val="2"/>
        <w:rPr>
          <w:rFonts w:hint="eastAsia" w:ascii="宋体" w:hAnsi="宋体" w:eastAsia="宋体" w:cs="宋体"/>
          <w:b w:val="0"/>
          <w:bCs w:val="0"/>
          <w:snapToGrid w:val="0"/>
          <w:kern w:val="0"/>
          <w:sz w:val="24"/>
          <w:szCs w:val="24"/>
          <w:highlight w:val="none"/>
          <w:lang w:val="en-US" w:eastAsia="zh-CN"/>
        </w:rPr>
      </w:pPr>
    </w:p>
    <w:p w14:paraId="588BE565">
      <w:pPr>
        <w:pStyle w:val="2"/>
        <w:rPr>
          <w:rFonts w:hint="eastAsia" w:ascii="宋体" w:hAnsi="宋体" w:eastAsia="宋体" w:cs="宋体"/>
          <w:b w:val="0"/>
          <w:bCs w:val="0"/>
          <w:snapToGrid w:val="0"/>
          <w:kern w:val="0"/>
          <w:sz w:val="24"/>
          <w:szCs w:val="24"/>
          <w:highlight w:val="none"/>
          <w:lang w:val="en-US" w:eastAsia="zh-CN"/>
        </w:rPr>
      </w:pPr>
    </w:p>
    <w:p w14:paraId="4E094C68">
      <w:pPr>
        <w:pStyle w:val="2"/>
        <w:rPr>
          <w:rFonts w:hint="eastAsia" w:ascii="宋体" w:hAnsi="宋体" w:eastAsia="宋体" w:cs="宋体"/>
          <w:b w:val="0"/>
          <w:bCs w:val="0"/>
          <w:snapToGrid w:val="0"/>
          <w:kern w:val="0"/>
          <w:sz w:val="24"/>
          <w:szCs w:val="24"/>
          <w:highlight w:val="none"/>
          <w:lang w:val="en-US" w:eastAsia="zh-CN"/>
        </w:rPr>
      </w:pPr>
    </w:p>
    <w:p w14:paraId="36D478D1">
      <w:pPr>
        <w:pStyle w:val="2"/>
        <w:rPr>
          <w:rFonts w:hint="eastAsia" w:ascii="宋体" w:hAnsi="宋体" w:eastAsia="宋体" w:cs="宋体"/>
          <w:b w:val="0"/>
          <w:bCs w:val="0"/>
          <w:snapToGrid w:val="0"/>
          <w:kern w:val="0"/>
          <w:sz w:val="24"/>
          <w:szCs w:val="24"/>
          <w:highlight w:val="none"/>
          <w:lang w:val="en-US" w:eastAsia="zh-CN"/>
        </w:rPr>
      </w:pPr>
    </w:p>
    <w:p w14:paraId="704DC459">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cs="宋体"/>
          <w:b/>
          <w:bCs/>
          <w:snapToGrid w:val="0"/>
          <w:kern w:val="0"/>
          <w:sz w:val="24"/>
          <w:szCs w:val="24"/>
          <w:highlight w:val="none"/>
          <w:lang w:val="en-US" w:eastAsia="zh-CN"/>
        </w:rPr>
        <w:t>6</w:t>
      </w:r>
      <w:r>
        <w:rPr>
          <w:rFonts w:hint="eastAsia" w:ascii="宋体" w:hAnsi="宋体" w:eastAsia="宋体" w:cs="宋体"/>
          <w:b/>
          <w:bCs/>
          <w:snapToGrid w:val="0"/>
          <w:kern w:val="0"/>
          <w:sz w:val="24"/>
          <w:szCs w:val="24"/>
          <w:highlight w:val="none"/>
          <w:lang w:val="en-US" w:eastAsia="zh-CN"/>
        </w:rPr>
        <w:t xml:space="preserve">. </w:t>
      </w:r>
      <w:r>
        <w:rPr>
          <w:rFonts w:hint="eastAsia" w:ascii="宋体" w:hAnsi="宋体" w:eastAsia="宋体" w:cs="宋体"/>
          <w:b/>
          <w:bCs/>
          <w:snapToGrid w:val="0"/>
          <w:kern w:val="0"/>
          <w:sz w:val="24"/>
          <w:szCs w:val="24"/>
          <w:highlight w:val="none"/>
          <w:u w:val="none"/>
          <w:shd w:val="clear" w:color="auto" w:fill="auto"/>
          <w:lang w:val="en-US" w:eastAsia="zh-CN"/>
        </w:rPr>
        <w:t>主要</w:t>
      </w:r>
      <w:r>
        <w:rPr>
          <w:rFonts w:hint="eastAsia" w:ascii="宋体" w:hAnsi="宋体" w:eastAsia="宋体" w:cs="宋体"/>
          <w:b/>
          <w:bCs/>
          <w:snapToGrid w:val="0"/>
          <w:color w:val="auto"/>
          <w:kern w:val="0"/>
          <w:sz w:val="24"/>
          <w:szCs w:val="24"/>
          <w:highlight w:val="none"/>
          <w:u w:val="none"/>
          <w:shd w:val="clear" w:color="auto" w:fill="auto"/>
          <w:lang w:val="en-US" w:eastAsia="zh-CN"/>
        </w:rPr>
        <w:t>专业技术人员最低配置要求：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77"/>
        <w:gridCol w:w="2992"/>
        <w:gridCol w:w="3282"/>
      </w:tblGrid>
      <w:tr w14:paraId="414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51819A01">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项目负责人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6B7A1332">
            <w:pPr>
              <w:snapToGrid w:val="0"/>
              <w:ind w:left="42" w:leftChars="20" w:right="42" w:rightChars="20"/>
              <w:jc w:val="center"/>
              <w:rPr>
                <w:rFonts w:ascii="宋体" w:hAnsi="宋体" w:eastAsia="宋体" w:cs="宋体"/>
                <w:bCs/>
                <w:color w:val="auto"/>
                <w:szCs w:val="21"/>
                <w:highlight w:val="none"/>
                <w:lang w:val="zh-TW"/>
              </w:rPr>
            </w:pPr>
            <w:r>
              <w:rPr>
                <w:rFonts w:ascii="宋体" w:hAnsi="宋体" w:eastAsia="宋体" w:cs="宋体"/>
                <w:bCs/>
                <w:color w:val="auto"/>
                <w:szCs w:val="21"/>
                <w:highlight w:val="none"/>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6F3C196A">
            <w:pPr>
              <w:snapToGrid w:val="0"/>
              <w:ind w:left="42" w:leftChars="20" w:right="42" w:rightChars="20"/>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符合招标公告要求。</w:t>
            </w:r>
          </w:p>
        </w:tc>
        <w:tc>
          <w:tcPr>
            <w:tcW w:w="1925" w:type="pct"/>
            <w:vMerge w:val="restart"/>
            <w:tcBorders>
              <w:left w:val="single" w:color="auto" w:sz="4" w:space="0"/>
              <w:right w:val="single" w:color="auto" w:sz="4" w:space="0"/>
            </w:tcBorders>
            <w:noWrap w:val="0"/>
            <w:vAlign w:val="center"/>
          </w:tcPr>
          <w:p w14:paraId="6DA01500">
            <w:pPr>
              <w:snapToGrid w:val="0"/>
              <w:ind w:left="42" w:leftChars="20" w:right="42" w:rightChars="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组成联合体投标的，由主办方提供</w:t>
            </w:r>
          </w:p>
        </w:tc>
      </w:tr>
      <w:tr w14:paraId="0F28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09D37EBE">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技术负责人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51828CA">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48434E15">
            <w:pPr>
              <w:snapToGrid w:val="0"/>
              <w:ind w:right="42" w:rightChars="20"/>
              <w:jc w:val="left"/>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符合招标公告要求。</w:t>
            </w:r>
          </w:p>
        </w:tc>
        <w:tc>
          <w:tcPr>
            <w:tcW w:w="1925" w:type="pct"/>
            <w:vMerge w:val="continue"/>
            <w:tcBorders>
              <w:left w:val="single" w:color="auto" w:sz="4" w:space="0"/>
              <w:right w:val="single" w:color="auto" w:sz="4" w:space="0"/>
            </w:tcBorders>
            <w:noWrap w:val="0"/>
            <w:vAlign w:val="center"/>
          </w:tcPr>
          <w:p w14:paraId="0738C55B">
            <w:pPr>
              <w:snapToGrid w:val="0"/>
              <w:ind w:left="42" w:leftChars="20" w:right="42" w:rightChars="20"/>
              <w:jc w:val="center"/>
              <w:rPr>
                <w:rFonts w:ascii="宋体" w:hAnsi="宋体" w:eastAsia="宋体" w:cs="宋体"/>
                <w:bCs/>
                <w:color w:val="auto"/>
                <w:szCs w:val="21"/>
                <w:highlight w:val="none"/>
                <w:lang w:val="zh-TW"/>
              </w:rPr>
            </w:pPr>
          </w:p>
        </w:tc>
      </w:tr>
      <w:tr w14:paraId="0802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9E1E592">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color w:val="auto"/>
                <w:szCs w:val="21"/>
                <w:highlight w:val="none"/>
              </w:rPr>
              <w:t>安全负责人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A165566">
            <w:pPr>
              <w:snapToGrid w:val="0"/>
              <w:ind w:left="42" w:leftChars="20" w:right="42" w:rightChars="2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1CE18E06">
            <w:pPr>
              <w:snapToGrid w:val="0"/>
              <w:ind w:left="42" w:leftChars="20" w:right="42" w:rightChars="20"/>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lang w:val="zh-TW"/>
              </w:rPr>
              <w:t>具备</w:t>
            </w:r>
            <w:r>
              <w:rPr>
                <w:rFonts w:hint="eastAsia" w:ascii="宋体" w:hAnsi="宋体" w:eastAsia="宋体" w:cs="宋体"/>
                <w:bCs/>
                <w:color w:val="auto"/>
                <w:szCs w:val="21"/>
                <w:highlight w:val="none"/>
                <w:lang w:val="en-US" w:eastAsia="zh-CN"/>
              </w:rPr>
              <w:t>注册安全工程师，</w:t>
            </w:r>
            <w:r>
              <w:rPr>
                <w:rFonts w:hint="eastAsia" w:ascii="宋体" w:hAnsi="宋体" w:eastAsia="宋体" w:cs="宋体"/>
                <w:bCs/>
                <w:color w:val="auto"/>
                <w:szCs w:val="21"/>
                <w:highlight w:val="none"/>
                <w:lang w:val="zh-TW"/>
              </w:rPr>
              <w:t>工程类相关专业</w:t>
            </w:r>
            <w:bookmarkStart w:id="16" w:name="OLE_LINK2"/>
            <w:r>
              <w:rPr>
                <w:rFonts w:hint="eastAsia" w:ascii="宋体" w:hAnsi="宋体" w:eastAsia="宋体" w:cs="宋体"/>
                <w:bCs/>
                <w:color w:val="auto"/>
                <w:szCs w:val="21"/>
                <w:highlight w:val="none"/>
                <w:lang w:val="zh-TW"/>
              </w:rPr>
              <w:t>中</w:t>
            </w:r>
            <w:bookmarkEnd w:id="16"/>
            <w:r>
              <w:rPr>
                <w:rFonts w:hint="eastAsia" w:ascii="宋体" w:hAnsi="宋体" w:eastAsia="宋体" w:cs="宋体"/>
                <w:bCs/>
                <w:color w:val="auto"/>
                <w:szCs w:val="21"/>
                <w:highlight w:val="none"/>
                <w:lang w:val="zh-TW"/>
              </w:rPr>
              <w:t>级或以上技术职称。</w:t>
            </w:r>
          </w:p>
        </w:tc>
        <w:tc>
          <w:tcPr>
            <w:tcW w:w="1925" w:type="pct"/>
            <w:vMerge w:val="continue"/>
            <w:tcBorders>
              <w:left w:val="single" w:color="auto" w:sz="4" w:space="0"/>
              <w:right w:val="single" w:color="auto" w:sz="4" w:space="0"/>
            </w:tcBorders>
            <w:noWrap w:val="0"/>
            <w:vAlign w:val="center"/>
          </w:tcPr>
          <w:p w14:paraId="35A19D46">
            <w:pPr>
              <w:snapToGrid w:val="0"/>
              <w:ind w:left="42" w:leftChars="20" w:right="42" w:rightChars="20"/>
              <w:jc w:val="center"/>
              <w:rPr>
                <w:rFonts w:hint="eastAsia" w:ascii="宋体" w:hAnsi="宋体" w:eastAsia="宋体" w:cs="宋体"/>
                <w:bCs/>
                <w:color w:val="auto"/>
                <w:szCs w:val="21"/>
                <w:highlight w:val="none"/>
                <w:lang w:val="zh-TW"/>
              </w:rPr>
            </w:pPr>
          </w:p>
        </w:tc>
      </w:tr>
      <w:tr w14:paraId="10B8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542BC4A2">
            <w:pPr>
              <w:snapToGrid w:val="0"/>
              <w:ind w:left="42" w:leftChars="20"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572E227C">
            <w:pPr>
              <w:snapToGrid w:val="0"/>
              <w:ind w:left="42" w:leftChars="20" w:right="42" w:rightChars="2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475412F9">
            <w:pPr>
              <w:snapToGrid w:val="0"/>
              <w:ind w:left="42" w:leftChars="20" w:right="42" w:rightChars="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TW"/>
              </w:rPr>
              <w:t>具备工程类相关专业中级或以上技术职称。</w:t>
            </w:r>
          </w:p>
        </w:tc>
        <w:tc>
          <w:tcPr>
            <w:tcW w:w="1925" w:type="pct"/>
            <w:vMerge w:val="continue"/>
            <w:tcBorders>
              <w:left w:val="single" w:color="auto" w:sz="4" w:space="0"/>
              <w:right w:val="single" w:color="auto" w:sz="4" w:space="0"/>
            </w:tcBorders>
            <w:noWrap w:val="0"/>
            <w:vAlign w:val="center"/>
          </w:tcPr>
          <w:p w14:paraId="0CF86E29">
            <w:pPr>
              <w:snapToGrid w:val="0"/>
              <w:ind w:left="42" w:leftChars="20" w:right="42" w:rightChars="20"/>
              <w:jc w:val="center"/>
              <w:rPr>
                <w:rFonts w:hint="eastAsia" w:ascii="宋体" w:hAnsi="宋体" w:eastAsia="宋体" w:cs="宋体"/>
                <w:bCs/>
                <w:color w:val="auto"/>
                <w:szCs w:val="21"/>
                <w:highlight w:val="none"/>
                <w:lang w:val="zh-TW"/>
              </w:rPr>
            </w:pPr>
          </w:p>
        </w:tc>
      </w:tr>
      <w:tr w14:paraId="2E0D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2182D584">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造价</w:t>
            </w:r>
            <w:r>
              <w:rPr>
                <w:rFonts w:hint="eastAsia" w:ascii="宋体" w:hAnsi="宋体" w:eastAsia="宋体" w:cs="宋体"/>
                <w:color w:val="auto"/>
                <w:szCs w:val="21"/>
                <w:highlight w:val="none"/>
              </w:rPr>
              <w:t>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E670CC9">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6FD2D585">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具有</w:t>
            </w:r>
            <w:r>
              <w:rPr>
                <w:rFonts w:hint="eastAsia" w:ascii="宋体" w:hAnsi="宋体" w:eastAsia="宋体" w:cs="宋体"/>
                <w:bCs/>
                <w:color w:val="auto"/>
                <w:szCs w:val="21"/>
                <w:highlight w:val="none"/>
                <w:lang w:val="en-US" w:eastAsia="zh-CN"/>
              </w:rPr>
              <w:t>一级</w:t>
            </w:r>
            <w:r>
              <w:rPr>
                <w:rFonts w:hint="eastAsia" w:ascii="宋体" w:hAnsi="宋体" w:eastAsia="宋体" w:cs="宋体"/>
                <w:bCs/>
                <w:color w:val="auto"/>
                <w:szCs w:val="21"/>
                <w:highlight w:val="none"/>
                <w:lang w:val="zh-TW"/>
              </w:rPr>
              <w:t>注册造价工程师。</w:t>
            </w:r>
          </w:p>
        </w:tc>
        <w:tc>
          <w:tcPr>
            <w:tcW w:w="1925" w:type="pct"/>
            <w:vMerge w:val="continue"/>
            <w:tcBorders>
              <w:left w:val="single" w:color="auto" w:sz="4" w:space="0"/>
              <w:right w:val="single" w:color="auto" w:sz="4" w:space="0"/>
            </w:tcBorders>
            <w:noWrap w:val="0"/>
            <w:vAlign w:val="center"/>
          </w:tcPr>
          <w:p w14:paraId="35C1CD54">
            <w:pPr>
              <w:snapToGrid w:val="0"/>
              <w:ind w:left="42" w:leftChars="20" w:right="42" w:rightChars="20"/>
              <w:jc w:val="center"/>
              <w:rPr>
                <w:rFonts w:ascii="宋体" w:hAnsi="宋体" w:eastAsia="宋体" w:cs="宋体"/>
                <w:bCs/>
                <w:color w:val="auto"/>
                <w:szCs w:val="21"/>
                <w:highlight w:val="none"/>
                <w:lang w:val="zh-TW"/>
              </w:rPr>
            </w:pPr>
          </w:p>
        </w:tc>
      </w:tr>
      <w:tr w14:paraId="3333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607B039">
            <w:pPr>
              <w:snapToGrid w:val="0"/>
              <w:ind w:left="42" w:leftChars="20" w:right="42" w:rightChars="2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zh-TW"/>
              </w:rPr>
              <w:t>专职安全员</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24D424D">
            <w:pPr>
              <w:snapToGrid w:val="0"/>
              <w:ind w:left="42" w:leftChars="20" w:right="42" w:rightChars="20"/>
              <w:jc w:val="center"/>
              <w:rPr>
                <w:rFonts w:ascii="宋体" w:hAnsi="宋体" w:eastAsia="宋体" w:cs="宋体"/>
                <w:bCs/>
                <w:color w:val="auto"/>
                <w:szCs w:val="21"/>
                <w:highlight w:val="none"/>
                <w:lang w:val="zh-TW"/>
              </w:rPr>
            </w:pPr>
            <w:r>
              <w:rPr>
                <w:rFonts w:ascii="宋体" w:hAnsi="宋体" w:eastAsia="宋体" w:cs="宋体"/>
                <w:bCs/>
                <w:color w:val="auto"/>
                <w:szCs w:val="21"/>
                <w:highlight w:val="none"/>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052F609F">
            <w:pPr>
              <w:snapToGrid w:val="0"/>
              <w:ind w:left="42" w:leftChars="20" w:right="42" w:rightChars="20"/>
              <w:jc w:val="left"/>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符合招标公告要求。</w:t>
            </w:r>
          </w:p>
        </w:tc>
        <w:tc>
          <w:tcPr>
            <w:tcW w:w="1925" w:type="pct"/>
            <w:vMerge w:val="continue"/>
            <w:tcBorders>
              <w:left w:val="single" w:color="auto" w:sz="4" w:space="0"/>
              <w:right w:val="single" w:color="auto" w:sz="4" w:space="0"/>
            </w:tcBorders>
            <w:noWrap w:val="0"/>
            <w:vAlign w:val="center"/>
          </w:tcPr>
          <w:p w14:paraId="6266DEF6">
            <w:pPr>
              <w:snapToGrid w:val="0"/>
              <w:ind w:left="42" w:leftChars="20" w:right="42" w:rightChars="20"/>
              <w:jc w:val="center"/>
              <w:rPr>
                <w:rFonts w:ascii="宋体" w:hAnsi="宋体" w:eastAsia="宋体" w:cs="宋体"/>
                <w:bCs/>
                <w:color w:val="auto"/>
                <w:szCs w:val="21"/>
                <w:highlight w:val="none"/>
                <w:lang w:val="zh-TW"/>
              </w:rPr>
            </w:pPr>
          </w:p>
        </w:tc>
      </w:tr>
      <w:tr w14:paraId="1BDE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04770CD4">
            <w:pPr>
              <w:snapToGrid w:val="0"/>
              <w:ind w:left="42" w:leftChars="20" w:right="42" w:rightChars="2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资料员</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8FA957A">
            <w:pPr>
              <w:snapToGrid w:val="0"/>
              <w:ind w:left="42" w:leftChars="20" w:right="42" w:rightChars="2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6AD5FC3F">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工程类相关专业大专或以上学历。</w:t>
            </w:r>
          </w:p>
        </w:tc>
        <w:tc>
          <w:tcPr>
            <w:tcW w:w="1925" w:type="pct"/>
            <w:vMerge w:val="continue"/>
            <w:tcBorders>
              <w:left w:val="single" w:color="auto" w:sz="4" w:space="0"/>
              <w:right w:val="single" w:color="auto" w:sz="4" w:space="0"/>
            </w:tcBorders>
            <w:noWrap w:val="0"/>
            <w:vAlign w:val="center"/>
          </w:tcPr>
          <w:p w14:paraId="54061E3E">
            <w:pPr>
              <w:snapToGrid w:val="0"/>
              <w:ind w:left="42" w:leftChars="20" w:right="42" w:rightChars="20"/>
              <w:jc w:val="center"/>
              <w:rPr>
                <w:rFonts w:ascii="宋体" w:hAnsi="宋体" w:eastAsia="宋体" w:cs="宋体"/>
                <w:bCs/>
                <w:color w:val="auto"/>
                <w:szCs w:val="21"/>
                <w:highlight w:val="none"/>
                <w:lang w:val="zh-TW"/>
              </w:rPr>
            </w:pPr>
          </w:p>
        </w:tc>
      </w:tr>
      <w:tr w14:paraId="2DF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23AD100E">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设计负责人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B24691D">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4DBDF4E7">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按招标公告要求。</w:t>
            </w:r>
          </w:p>
        </w:tc>
        <w:tc>
          <w:tcPr>
            <w:tcW w:w="1925" w:type="pct"/>
            <w:vMerge w:val="restart"/>
            <w:tcBorders>
              <w:top w:val="single" w:color="auto" w:sz="4" w:space="0"/>
              <w:left w:val="single" w:color="auto" w:sz="4" w:space="0"/>
              <w:right w:val="single" w:color="auto" w:sz="4" w:space="0"/>
            </w:tcBorders>
            <w:noWrap w:val="0"/>
            <w:vAlign w:val="center"/>
          </w:tcPr>
          <w:p w14:paraId="2D46F49B">
            <w:pPr>
              <w:snapToGrid w:val="0"/>
              <w:ind w:left="42" w:leftChars="20" w:right="42" w:rightChars="2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组成联合体投标的，由设计方提供</w:t>
            </w:r>
          </w:p>
        </w:tc>
      </w:tr>
      <w:tr w14:paraId="7B31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2BCB36F1">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结构专业负责人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5C8204B">
            <w:pPr>
              <w:snapToGrid w:val="0"/>
              <w:ind w:left="42" w:leftChars="20" w:right="42" w:rightChars="20"/>
              <w:jc w:val="center"/>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19773219">
            <w:pPr>
              <w:snapToGrid w:val="0"/>
              <w:ind w:left="42" w:leftChars="20" w:right="42" w:rightChars="20"/>
              <w:jc w:val="left"/>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具有一级注册结构工程师，</w:t>
            </w:r>
            <w:r>
              <w:rPr>
                <w:rFonts w:hint="eastAsia" w:ascii="宋体" w:hAnsi="宋体" w:eastAsia="宋体" w:cs="宋体"/>
                <w:bCs/>
                <w:color w:val="auto"/>
                <w:szCs w:val="21"/>
                <w:highlight w:val="none"/>
                <w:lang w:val="zh-TW" w:eastAsia="zh-CN"/>
              </w:rPr>
              <w:t>结构类相关</w:t>
            </w:r>
            <w:r>
              <w:rPr>
                <w:rFonts w:hint="eastAsia" w:ascii="宋体" w:hAnsi="宋体" w:eastAsia="宋体" w:cs="宋体"/>
                <w:bCs/>
                <w:color w:val="auto"/>
                <w:szCs w:val="21"/>
                <w:highlight w:val="none"/>
                <w:lang w:val="zh-TW"/>
              </w:rPr>
              <w:t>专业中</w:t>
            </w:r>
            <w:r>
              <w:rPr>
                <w:rFonts w:hint="eastAsia" w:ascii="宋体" w:hAnsi="宋体" w:eastAsia="宋体" w:cs="宋体"/>
                <w:bCs/>
                <w:color w:val="auto"/>
                <w:szCs w:val="21"/>
                <w:highlight w:val="none"/>
                <w:lang w:val="en-US" w:eastAsia="zh-CN"/>
              </w:rPr>
              <w:t>级</w:t>
            </w:r>
            <w:r>
              <w:rPr>
                <w:rFonts w:hint="eastAsia" w:ascii="宋体" w:hAnsi="宋体" w:eastAsia="宋体" w:cs="宋体"/>
                <w:bCs/>
                <w:color w:val="auto"/>
                <w:szCs w:val="21"/>
                <w:highlight w:val="none"/>
                <w:lang w:val="zh-TW"/>
              </w:rPr>
              <w:t>或以上技术职称。</w:t>
            </w:r>
          </w:p>
        </w:tc>
        <w:tc>
          <w:tcPr>
            <w:tcW w:w="1925" w:type="pct"/>
            <w:vMerge w:val="continue"/>
            <w:tcBorders>
              <w:left w:val="single" w:color="auto" w:sz="4" w:space="0"/>
              <w:right w:val="single" w:color="auto" w:sz="4" w:space="0"/>
            </w:tcBorders>
            <w:noWrap w:val="0"/>
            <w:vAlign w:val="center"/>
          </w:tcPr>
          <w:p w14:paraId="18298402">
            <w:pPr>
              <w:snapToGrid w:val="0"/>
              <w:ind w:left="42" w:leftChars="20" w:right="42" w:rightChars="20"/>
              <w:jc w:val="left"/>
              <w:rPr>
                <w:rFonts w:hint="eastAsia" w:ascii="宋体" w:hAnsi="宋体" w:eastAsia="宋体" w:cs="宋体"/>
                <w:bCs/>
                <w:color w:val="auto"/>
                <w:szCs w:val="21"/>
                <w:highlight w:val="none"/>
              </w:rPr>
            </w:pPr>
          </w:p>
        </w:tc>
      </w:tr>
      <w:tr w14:paraId="2E53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9321CF0">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建筑专业负责人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2CBAA8EA">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21F96F8B">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具有一级注册建筑师，</w:t>
            </w:r>
            <w:r>
              <w:rPr>
                <w:rFonts w:hint="eastAsia" w:ascii="宋体" w:hAnsi="宋体" w:eastAsia="宋体" w:cs="宋体"/>
                <w:bCs/>
                <w:color w:val="auto"/>
                <w:szCs w:val="21"/>
                <w:highlight w:val="none"/>
                <w:lang w:val="zh-TW" w:eastAsia="zh-CN"/>
              </w:rPr>
              <w:t>建筑类相关</w:t>
            </w:r>
            <w:r>
              <w:rPr>
                <w:rFonts w:hint="eastAsia" w:ascii="宋体" w:hAnsi="宋体" w:eastAsia="宋体" w:cs="宋体"/>
                <w:bCs/>
                <w:color w:val="auto"/>
                <w:szCs w:val="21"/>
                <w:highlight w:val="none"/>
                <w:lang w:val="zh-TW"/>
              </w:rPr>
              <w:t>专业中</w:t>
            </w:r>
            <w:r>
              <w:rPr>
                <w:rFonts w:hint="eastAsia" w:ascii="宋体" w:hAnsi="宋体" w:eastAsia="宋体" w:cs="宋体"/>
                <w:bCs/>
                <w:color w:val="auto"/>
                <w:szCs w:val="21"/>
                <w:highlight w:val="none"/>
                <w:lang w:val="en-US" w:eastAsia="zh-CN"/>
              </w:rPr>
              <w:t>级</w:t>
            </w:r>
            <w:r>
              <w:rPr>
                <w:rFonts w:hint="eastAsia" w:ascii="宋体" w:hAnsi="宋体" w:eastAsia="宋体" w:cs="宋体"/>
                <w:bCs/>
                <w:color w:val="auto"/>
                <w:szCs w:val="21"/>
                <w:highlight w:val="none"/>
                <w:lang w:val="zh-TW"/>
              </w:rPr>
              <w:t>或以上技术职称。</w:t>
            </w:r>
          </w:p>
        </w:tc>
        <w:tc>
          <w:tcPr>
            <w:tcW w:w="1925" w:type="pct"/>
            <w:vMerge w:val="continue"/>
            <w:tcBorders>
              <w:left w:val="single" w:color="auto" w:sz="4" w:space="0"/>
              <w:right w:val="single" w:color="auto" w:sz="4" w:space="0"/>
            </w:tcBorders>
            <w:noWrap w:val="0"/>
            <w:vAlign w:val="center"/>
          </w:tcPr>
          <w:p w14:paraId="76268AE7">
            <w:pPr>
              <w:snapToGrid w:val="0"/>
              <w:ind w:left="42" w:leftChars="20" w:right="42" w:rightChars="20"/>
              <w:jc w:val="left"/>
              <w:rPr>
                <w:rFonts w:hint="eastAsia" w:ascii="宋体" w:hAnsi="宋体" w:eastAsia="宋体" w:cs="宋体"/>
                <w:bCs/>
                <w:color w:val="auto"/>
                <w:szCs w:val="21"/>
                <w:highlight w:val="none"/>
              </w:rPr>
            </w:pPr>
          </w:p>
        </w:tc>
      </w:tr>
      <w:tr w14:paraId="7ED3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4BA37764">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给排水专业负责人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85E4A03">
            <w:pPr>
              <w:snapToGrid w:val="0"/>
              <w:ind w:left="42" w:leftChars="20" w:right="42" w:rightChars="20"/>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31F6FA5A">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具有</w:t>
            </w:r>
            <w:r>
              <w:rPr>
                <w:rFonts w:hint="eastAsia" w:ascii="宋体" w:hAnsi="宋体" w:eastAsia="宋体" w:cs="宋体"/>
                <w:color w:val="auto"/>
                <w:szCs w:val="21"/>
                <w:highlight w:val="none"/>
              </w:rPr>
              <w:t>注册设备工程师（</w:t>
            </w:r>
            <w:r>
              <w:rPr>
                <w:rFonts w:hint="eastAsia" w:ascii="宋体" w:hAnsi="宋体" w:eastAsia="宋体" w:cs="宋体"/>
                <w:bCs/>
                <w:color w:val="auto"/>
                <w:szCs w:val="21"/>
                <w:highlight w:val="none"/>
                <w:lang w:val="zh-TW"/>
              </w:rPr>
              <w:t>给排水</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TW"/>
              </w:rPr>
              <w:t>，</w:t>
            </w:r>
            <w:r>
              <w:rPr>
                <w:rFonts w:hint="eastAsia" w:ascii="宋体" w:hAnsi="宋体" w:cs="宋体"/>
                <w:bCs/>
                <w:color w:val="auto"/>
                <w:szCs w:val="21"/>
                <w:highlight w:val="none"/>
                <w:lang w:val="zh-TW" w:eastAsia="zh-CN"/>
              </w:rPr>
              <w:t>给排水</w:t>
            </w:r>
            <w:r>
              <w:rPr>
                <w:rFonts w:hint="eastAsia" w:ascii="宋体" w:hAnsi="宋体" w:eastAsia="宋体" w:cs="宋体"/>
                <w:bCs/>
                <w:color w:val="auto"/>
                <w:szCs w:val="21"/>
                <w:highlight w:val="none"/>
                <w:lang w:val="zh-TW"/>
              </w:rPr>
              <w:t>专业中</w:t>
            </w:r>
            <w:r>
              <w:rPr>
                <w:rFonts w:hint="eastAsia" w:ascii="宋体" w:hAnsi="宋体" w:eastAsia="宋体" w:cs="宋体"/>
                <w:bCs/>
                <w:color w:val="auto"/>
                <w:szCs w:val="21"/>
                <w:highlight w:val="none"/>
                <w:lang w:val="en-US" w:eastAsia="zh-CN"/>
              </w:rPr>
              <w:t>级</w:t>
            </w:r>
            <w:r>
              <w:rPr>
                <w:rFonts w:hint="eastAsia" w:ascii="宋体" w:hAnsi="宋体" w:eastAsia="宋体" w:cs="宋体"/>
                <w:bCs/>
                <w:color w:val="auto"/>
                <w:szCs w:val="21"/>
                <w:highlight w:val="none"/>
                <w:lang w:val="zh-TW"/>
              </w:rPr>
              <w:t>或以上技术职称。</w:t>
            </w:r>
          </w:p>
        </w:tc>
        <w:tc>
          <w:tcPr>
            <w:tcW w:w="1925" w:type="pct"/>
            <w:vMerge w:val="continue"/>
            <w:tcBorders>
              <w:left w:val="single" w:color="auto" w:sz="4" w:space="0"/>
              <w:right w:val="single" w:color="auto" w:sz="4" w:space="0"/>
            </w:tcBorders>
            <w:noWrap w:val="0"/>
            <w:vAlign w:val="center"/>
          </w:tcPr>
          <w:p w14:paraId="7101FF63">
            <w:pPr>
              <w:snapToGrid w:val="0"/>
              <w:ind w:left="42" w:leftChars="20" w:right="42" w:rightChars="20"/>
              <w:jc w:val="left"/>
              <w:rPr>
                <w:rFonts w:hint="eastAsia" w:ascii="宋体" w:hAnsi="宋体" w:eastAsia="宋体" w:cs="宋体"/>
                <w:bCs/>
                <w:color w:val="auto"/>
                <w:szCs w:val="21"/>
                <w:highlight w:val="none"/>
              </w:rPr>
            </w:pPr>
          </w:p>
        </w:tc>
      </w:tr>
      <w:tr w14:paraId="34EE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A39A607">
            <w:pPr>
              <w:snapToGrid w:val="0"/>
              <w:ind w:left="42" w:leftChars="20"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岩土专业负责人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52D73C7A">
            <w:pPr>
              <w:snapToGrid w:val="0"/>
              <w:ind w:left="42" w:leftChars="20" w:right="42" w:rightChars="2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6342A037">
            <w:pPr>
              <w:snapToGrid w:val="0"/>
              <w:ind w:left="42" w:leftChars="20" w:right="42" w:rightChars="20"/>
              <w:jc w:val="left"/>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具有</w:t>
            </w:r>
            <w:bookmarkStart w:id="17" w:name="OLE_LINK4"/>
            <w:r>
              <w:rPr>
                <w:rFonts w:hint="eastAsia" w:ascii="宋体" w:hAnsi="宋体" w:eastAsia="宋体" w:cs="宋体"/>
                <w:bCs/>
                <w:color w:val="auto"/>
                <w:szCs w:val="21"/>
                <w:highlight w:val="none"/>
                <w:lang w:val="zh-TW"/>
              </w:rPr>
              <w:t>注册土木工程师（岩土）</w:t>
            </w:r>
            <w:bookmarkEnd w:id="17"/>
            <w:r>
              <w:rPr>
                <w:rFonts w:hint="eastAsia" w:ascii="宋体" w:hAnsi="宋体" w:eastAsia="宋体" w:cs="宋体"/>
                <w:bCs/>
                <w:color w:val="auto"/>
                <w:szCs w:val="21"/>
                <w:highlight w:val="none"/>
                <w:lang w:val="zh-TW"/>
              </w:rPr>
              <w:t>，</w:t>
            </w:r>
            <w:r>
              <w:rPr>
                <w:rFonts w:hint="eastAsia" w:ascii="宋体" w:hAnsi="宋体" w:eastAsia="宋体" w:cs="宋体"/>
                <w:bCs/>
                <w:color w:val="auto"/>
                <w:szCs w:val="21"/>
                <w:highlight w:val="none"/>
                <w:lang w:val="zh-TW" w:eastAsia="zh-CN"/>
              </w:rPr>
              <w:t>岩土类相关</w:t>
            </w:r>
            <w:r>
              <w:rPr>
                <w:rFonts w:hint="eastAsia" w:ascii="宋体" w:hAnsi="宋体" w:eastAsia="宋体" w:cs="宋体"/>
                <w:bCs/>
                <w:color w:val="auto"/>
                <w:szCs w:val="21"/>
                <w:highlight w:val="none"/>
                <w:lang w:val="zh-TW"/>
              </w:rPr>
              <w:t>专业中级</w:t>
            </w:r>
            <w:r>
              <w:rPr>
                <w:rFonts w:hint="eastAsia" w:ascii="宋体" w:hAnsi="宋体" w:eastAsia="宋体" w:cs="宋体"/>
                <w:bCs/>
                <w:color w:val="auto"/>
                <w:szCs w:val="21"/>
                <w:highlight w:val="none"/>
                <w:lang w:val="en-US" w:eastAsia="zh-CN"/>
              </w:rPr>
              <w:t>或以上</w:t>
            </w:r>
            <w:r>
              <w:rPr>
                <w:rFonts w:hint="eastAsia" w:ascii="宋体" w:hAnsi="宋体" w:eastAsia="宋体" w:cs="宋体"/>
                <w:bCs/>
                <w:color w:val="auto"/>
                <w:szCs w:val="21"/>
                <w:highlight w:val="none"/>
                <w:lang w:val="zh-TW"/>
              </w:rPr>
              <w:t>技术职称。</w:t>
            </w:r>
          </w:p>
        </w:tc>
        <w:tc>
          <w:tcPr>
            <w:tcW w:w="1925" w:type="pct"/>
            <w:vMerge w:val="continue"/>
            <w:tcBorders>
              <w:left w:val="single" w:color="auto" w:sz="4" w:space="0"/>
              <w:right w:val="single" w:color="auto" w:sz="4" w:space="0"/>
            </w:tcBorders>
            <w:noWrap w:val="0"/>
            <w:vAlign w:val="center"/>
          </w:tcPr>
          <w:p w14:paraId="4BEB25E4">
            <w:pPr>
              <w:snapToGrid w:val="0"/>
              <w:ind w:left="42" w:leftChars="20" w:right="42" w:rightChars="20"/>
              <w:jc w:val="left"/>
              <w:rPr>
                <w:rFonts w:hint="eastAsia" w:ascii="宋体" w:hAnsi="宋体" w:eastAsia="宋体" w:cs="宋体"/>
                <w:bCs/>
                <w:color w:val="auto"/>
                <w:szCs w:val="21"/>
                <w:highlight w:val="none"/>
              </w:rPr>
            </w:pPr>
          </w:p>
        </w:tc>
      </w:tr>
      <w:tr w14:paraId="3B3D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42C646B0">
            <w:pPr>
              <w:snapToGrid w:val="0"/>
              <w:ind w:left="42" w:leftChars="20" w:right="42" w:rightChars="2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勘察负责人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30C54FB">
            <w:pPr>
              <w:snapToGrid w:val="0"/>
              <w:ind w:left="42" w:leftChars="20" w:right="42" w:rightChars="2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5500421E">
            <w:pPr>
              <w:snapToGrid w:val="0"/>
              <w:ind w:left="42" w:leftChars="20" w:right="42" w:rightChars="20"/>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TW"/>
              </w:rPr>
              <w:t>具有注册土木工程师（岩土），</w:t>
            </w:r>
            <w:r>
              <w:rPr>
                <w:rFonts w:hint="eastAsia" w:ascii="宋体" w:hAnsi="宋体" w:eastAsia="宋体" w:cs="宋体"/>
                <w:bCs/>
                <w:color w:val="auto"/>
                <w:szCs w:val="21"/>
                <w:highlight w:val="none"/>
                <w:lang w:val="en-US" w:eastAsia="zh-CN"/>
              </w:rPr>
              <w:t>勘察或岩土类相关专业</w:t>
            </w:r>
            <w:r>
              <w:rPr>
                <w:rFonts w:hint="eastAsia" w:ascii="宋体" w:hAnsi="宋体" w:eastAsia="宋体" w:cs="宋体"/>
                <w:bCs/>
                <w:color w:val="auto"/>
                <w:szCs w:val="21"/>
                <w:highlight w:val="none"/>
                <w:lang w:val="zh-TW"/>
              </w:rPr>
              <w:t>中级</w:t>
            </w:r>
            <w:r>
              <w:rPr>
                <w:rFonts w:hint="eastAsia" w:ascii="宋体" w:hAnsi="宋体" w:eastAsia="宋体" w:cs="宋体"/>
                <w:bCs/>
                <w:color w:val="auto"/>
                <w:szCs w:val="21"/>
                <w:highlight w:val="none"/>
                <w:lang w:val="en-US" w:eastAsia="zh-CN"/>
              </w:rPr>
              <w:t>或以上</w:t>
            </w:r>
            <w:r>
              <w:rPr>
                <w:rFonts w:hint="eastAsia" w:ascii="宋体" w:hAnsi="宋体" w:eastAsia="宋体" w:cs="宋体"/>
                <w:bCs/>
                <w:color w:val="auto"/>
                <w:szCs w:val="21"/>
                <w:highlight w:val="none"/>
                <w:lang w:val="zh-TW"/>
              </w:rPr>
              <w:t>技术职称。</w:t>
            </w:r>
          </w:p>
        </w:tc>
        <w:tc>
          <w:tcPr>
            <w:tcW w:w="1925" w:type="pct"/>
            <w:vMerge w:val="restart"/>
            <w:tcBorders>
              <w:left w:val="single" w:color="auto" w:sz="4" w:space="0"/>
              <w:right w:val="single" w:color="auto" w:sz="4" w:space="0"/>
            </w:tcBorders>
            <w:noWrap w:val="0"/>
            <w:vAlign w:val="center"/>
          </w:tcPr>
          <w:p w14:paraId="68754916">
            <w:pPr>
              <w:snapToGrid w:val="0"/>
              <w:ind w:left="42" w:leftChars="20" w:right="42" w:rightChars="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组成联合体投标的，由</w:t>
            </w:r>
            <w:r>
              <w:rPr>
                <w:rFonts w:hint="eastAsia" w:ascii="宋体" w:hAnsi="宋体" w:eastAsia="宋体" w:cs="宋体"/>
                <w:bCs/>
                <w:color w:val="auto"/>
                <w:szCs w:val="21"/>
                <w:highlight w:val="none"/>
                <w:lang w:val="en-US" w:eastAsia="zh-CN"/>
              </w:rPr>
              <w:t>勘察</w:t>
            </w:r>
            <w:r>
              <w:rPr>
                <w:rFonts w:hint="eastAsia" w:ascii="宋体" w:hAnsi="宋体" w:eastAsia="宋体" w:cs="宋体"/>
                <w:bCs/>
                <w:color w:val="auto"/>
                <w:szCs w:val="21"/>
                <w:highlight w:val="none"/>
              </w:rPr>
              <w:t>方提供</w:t>
            </w:r>
          </w:p>
        </w:tc>
      </w:tr>
      <w:tr w14:paraId="15B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ABB8B37">
            <w:pPr>
              <w:snapToGrid w:val="0"/>
              <w:ind w:left="42" w:leftChars="20" w:right="42" w:rightChars="2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勘察技术工程师</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B9C8A8B">
            <w:pPr>
              <w:snapToGrid w:val="0"/>
              <w:ind w:left="42" w:leftChars="20" w:right="42" w:rightChars="2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6AB580C3">
            <w:pPr>
              <w:snapToGrid w:val="0"/>
              <w:ind w:left="42" w:leftChars="20" w:right="42" w:rightChars="20"/>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具有勘察或岩土类相关专业中级或以上技术职称</w:t>
            </w:r>
          </w:p>
        </w:tc>
        <w:tc>
          <w:tcPr>
            <w:tcW w:w="1925" w:type="pct"/>
            <w:vMerge w:val="continue"/>
            <w:tcBorders>
              <w:left w:val="single" w:color="auto" w:sz="4" w:space="0"/>
              <w:right w:val="single" w:color="auto" w:sz="4" w:space="0"/>
            </w:tcBorders>
            <w:noWrap w:val="0"/>
            <w:vAlign w:val="center"/>
          </w:tcPr>
          <w:p w14:paraId="167B4C26">
            <w:pPr>
              <w:snapToGrid w:val="0"/>
              <w:ind w:left="42" w:leftChars="20" w:right="42" w:rightChars="20"/>
              <w:jc w:val="left"/>
              <w:rPr>
                <w:rFonts w:hint="eastAsia" w:ascii="宋体" w:hAnsi="宋体" w:eastAsia="宋体" w:cs="宋体"/>
                <w:bCs/>
                <w:color w:val="auto"/>
                <w:szCs w:val="21"/>
                <w:highlight w:val="none"/>
              </w:rPr>
            </w:pPr>
          </w:p>
        </w:tc>
      </w:tr>
      <w:tr w14:paraId="110A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116FA59B">
            <w:pPr>
              <w:snapToGrid w:val="0"/>
              <w:ind w:left="42" w:leftChars="20" w:right="42" w:rightChars="2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勘察物探工程师</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769347C">
            <w:pPr>
              <w:snapToGrid w:val="0"/>
              <w:ind w:left="42" w:leftChars="20" w:right="42" w:rightChars="2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18362A17">
            <w:pPr>
              <w:snapToGrid w:val="0"/>
              <w:ind w:left="42" w:leftChars="20" w:right="42" w:rightChars="20"/>
              <w:jc w:val="left"/>
              <w:rPr>
                <w:rFonts w:hint="eastAsia" w:ascii="宋体" w:hAnsi="宋体" w:eastAsia="宋体" w:cs="宋体"/>
                <w:bCs/>
                <w:color w:val="auto"/>
                <w:kern w:val="2"/>
                <w:sz w:val="21"/>
                <w:szCs w:val="21"/>
                <w:highlight w:val="none"/>
                <w:lang w:val="zh-TW" w:eastAsia="zh-CN" w:bidi="ar-SA"/>
              </w:rPr>
            </w:pPr>
            <w:r>
              <w:rPr>
                <w:rFonts w:hint="eastAsia" w:ascii="宋体" w:hAnsi="宋体" w:eastAsia="宋体" w:cs="宋体"/>
                <w:bCs/>
                <w:color w:val="auto"/>
                <w:szCs w:val="21"/>
                <w:highlight w:val="none"/>
                <w:lang w:val="en-US" w:eastAsia="zh-CN"/>
              </w:rPr>
              <w:t>具有勘察或岩土类相关专业中级或以上技术职称</w:t>
            </w:r>
          </w:p>
        </w:tc>
        <w:tc>
          <w:tcPr>
            <w:tcW w:w="1925" w:type="pct"/>
            <w:vMerge w:val="continue"/>
            <w:tcBorders>
              <w:left w:val="single" w:color="auto" w:sz="4" w:space="0"/>
              <w:right w:val="single" w:color="auto" w:sz="4" w:space="0"/>
            </w:tcBorders>
            <w:noWrap w:val="0"/>
            <w:vAlign w:val="center"/>
          </w:tcPr>
          <w:p w14:paraId="1E4B3498">
            <w:pPr>
              <w:snapToGrid w:val="0"/>
              <w:ind w:left="42" w:leftChars="20" w:right="42" w:rightChars="20"/>
              <w:jc w:val="left"/>
              <w:rPr>
                <w:rFonts w:hint="eastAsia" w:ascii="宋体" w:hAnsi="宋体" w:eastAsia="宋体" w:cs="宋体"/>
                <w:bCs/>
                <w:color w:val="auto"/>
                <w:szCs w:val="21"/>
                <w:highlight w:val="none"/>
              </w:rPr>
            </w:pPr>
          </w:p>
        </w:tc>
      </w:tr>
      <w:tr w14:paraId="6B4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0" w:type="pct"/>
            <w:tcBorders>
              <w:top w:val="single" w:color="auto" w:sz="4" w:space="0"/>
              <w:left w:val="single" w:color="auto" w:sz="4" w:space="0"/>
              <w:bottom w:val="single" w:color="auto" w:sz="4" w:space="0"/>
              <w:right w:val="single" w:color="auto" w:sz="4" w:space="0"/>
            </w:tcBorders>
            <w:noWrap w:val="0"/>
            <w:vAlign w:val="center"/>
          </w:tcPr>
          <w:p w14:paraId="47B32D65">
            <w:pPr>
              <w:snapToGrid w:val="0"/>
              <w:ind w:left="42" w:leftChars="20" w:right="42" w:rightChars="2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勘察测量工程师</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18E9E4C">
            <w:pPr>
              <w:snapToGrid w:val="0"/>
              <w:ind w:left="42" w:leftChars="20" w:right="42" w:rightChars="2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w:t>
            </w:r>
          </w:p>
        </w:tc>
        <w:tc>
          <w:tcPr>
            <w:tcW w:w="1755" w:type="pct"/>
            <w:tcBorders>
              <w:top w:val="single" w:color="auto" w:sz="4" w:space="0"/>
              <w:left w:val="single" w:color="auto" w:sz="4" w:space="0"/>
              <w:bottom w:val="single" w:color="auto" w:sz="4" w:space="0"/>
              <w:right w:val="single" w:color="auto" w:sz="4" w:space="0"/>
            </w:tcBorders>
            <w:noWrap w:val="0"/>
            <w:vAlign w:val="center"/>
          </w:tcPr>
          <w:p w14:paraId="2AEECC65">
            <w:pPr>
              <w:snapToGrid w:val="0"/>
              <w:ind w:left="42" w:leftChars="20" w:right="42" w:rightChars="20"/>
              <w:jc w:val="left"/>
              <w:rPr>
                <w:rFonts w:hint="eastAsia" w:ascii="宋体" w:hAnsi="宋体" w:eastAsia="宋体" w:cs="宋体"/>
                <w:bCs/>
                <w:color w:val="auto"/>
                <w:kern w:val="2"/>
                <w:sz w:val="21"/>
                <w:szCs w:val="21"/>
                <w:highlight w:val="none"/>
                <w:lang w:val="zh-TW" w:eastAsia="zh-CN" w:bidi="ar-SA"/>
              </w:rPr>
            </w:pPr>
            <w:r>
              <w:rPr>
                <w:rFonts w:hint="eastAsia" w:ascii="宋体" w:hAnsi="宋体" w:eastAsia="宋体" w:cs="宋体"/>
                <w:bCs/>
                <w:color w:val="auto"/>
                <w:szCs w:val="21"/>
                <w:highlight w:val="none"/>
                <w:lang w:val="en-US" w:eastAsia="zh-CN"/>
              </w:rPr>
              <w:t>具有勘察或岩土类相关专业中级或以上技术职称</w:t>
            </w:r>
          </w:p>
        </w:tc>
        <w:tc>
          <w:tcPr>
            <w:tcW w:w="1925" w:type="pct"/>
            <w:vMerge w:val="continue"/>
            <w:tcBorders>
              <w:left w:val="single" w:color="auto" w:sz="4" w:space="0"/>
              <w:right w:val="single" w:color="auto" w:sz="4" w:space="0"/>
            </w:tcBorders>
            <w:noWrap w:val="0"/>
            <w:vAlign w:val="center"/>
          </w:tcPr>
          <w:p w14:paraId="38103941">
            <w:pPr>
              <w:snapToGrid w:val="0"/>
              <w:ind w:left="42" w:leftChars="20" w:right="42" w:rightChars="20"/>
              <w:jc w:val="left"/>
              <w:rPr>
                <w:rFonts w:hint="eastAsia" w:ascii="宋体" w:hAnsi="宋体" w:eastAsia="宋体" w:cs="宋体"/>
                <w:bCs/>
                <w:color w:val="auto"/>
                <w:szCs w:val="21"/>
                <w:highlight w:val="none"/>
              </w:rPr>
            </w:pPr>
          </w:p>
        </w:tc>
      </w:tr>
    </w:tbl>
    <w:p w14:paraId="73F5496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color w:val="auto"/>
          <w:sz w:val="24"/>
          <w:szCs w:val="24"/>
          <w:highlight w:val="none"/>
          <w:u w:val="none"/>
          <w:shd w:val="clear" w:color="auto" w:fill="auto"/>
          <w:lang w:val="en-US" w:eastAsia="zh-CN"/>
        </w:rPr>
        <w:t>备注：1.表中所列人员配置为最低限度要求，勘察单位可根据实际工作需要及时投入人员，主要专业技术人员年龄限60周岁及</w:t>
      </w:r>
      <w:r>
        <w:rPr>
          <w:rFonts w:hint="eastAsia" w:ascii="Times New Roman" w:hAnsi="Times New Roman" w:eastAsia="仿宋_GB2312" w:cs="Times New Roman"/>
          <w:sz w:val="24"/>
          <w:szCs w:val="24"/>
          <w:highlight w:val="none"/>
          <w:u w:val="none"/>
          <w:shd w:val="clear" w:color="auto" w:fill="auto"/>
          <w:lang w:val="en-US" w:eastAsia="zh-CN"/>
        </w:rPr>
        <w:t>以下。</w:t>
      </w:r>
    </w:p>
    <w:p w14:paraId="1872A50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仿宋_GB2312" w:cs="Times New Roman"/>
          <w:sz w:val="24"/>
          <w:szCs w:val="24"/>
          <w:highlight w:val="none"/>
          <w:u w:val="none"/>
          <w:shd w:val="clear" w:color="auto" w:fill="auto"/>
          <w:lang w:val="en-US" w:eastAsia="zh-CN"/>
        </w:rPr>
      </w:pPr>
      <w:r>
        <w:rPr>
          <w:rFonts w:hint="eastAsia" w:ascii="Times New Roman" w:hAnsi="Times New Roman" w:eastAsia="仿宋_GB2312" w:cs="Times New Roman"/>
          <w:sz w:val="24"/>
          <w:szCs w:val="24"/>
          <w:highlight w:val="none"/>
          <w:u w:val="none"/>
          <w:shd w:val="clear" w:color="auto" w:fill="auto"/>
          <w:lang w:val="en-US" w:eastAsia="zh-CN"/>
        </w:rPr>
        <w:t>2.香港专业人士的备案业务范围依据《广东省住房和城乡建设厅关于印发香港工程建设咨询企业和专业人士在粤港澳大湾区内地城市开业执业试点管理暂行办法的通知》（粤建规范〔2020〕1号）确定。香港专业人士须提供满足上述要求的证明资料扫描件</w:t>
      </w:r>
    </w:p>
    <w:p w14:paraId="3FAAB81A">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b w:val="0"/>
          <w:bCs w:val="0"/>
          <w:snapToGrid w:val="0"/>
          <w:kern w:val="0"/>
          <w:sz w:val="24"/>
          <w:szCs w:val="24"/>
          <w:highlight w:val="none"/>
          <w:lang w:val="en-US" w:eastAsia="zh-CN"/>
        </w:rPr>
      </w:pPr>
      <w:r>
        <w:rPr>
          <w:rFonts w:hint="eastAsia" w:ascii="宋体" w:hAnsi="宋体" w:eastAsia="宋体" w:cs="宋体"/>
          <w:b w:val="0"/>
          <w:bCs w:val="0"/>
          <w:snapToGrid w:val="0"/>
          <w:kern w:val="0"/>
          <w:sz w:val="24"/>
          <w:szCs w:val="24"/>
          <w:highlight w:val="none"/>
          <w:lang w:val="en-US" w:eastAsia="zh-CN"/>
        </w:rPr>
        <w:br w:type="page"/>
      </w:r>
    </w:p>
    <w:p w14:paraId="41F033FE">
      <w:pPr>
        <w:spacing w:line="360" w:lineRule="auto"/>
        <w:ind w:right="25" w:rightChars="12" w:firstLine="440"/>
        <w:outlineLvl w:val="9"/>
        <w:rPr>
          <w:highlight w:val="none"/>
        </w:rPr>
      </w:pPr>
      <w:r>
        <w:rPr>
          <w:rFonts w:hint="eastAsia"/>
          <w:sz w:val="24"/>
          <w:szCs w:val="24"/>
          <w:highlight w:val="none"/>
        </w:rPr>
        <w:t>附表：</w:t>
      </w:r>
    </w:p>
    <w:p w14:paraId="7931C12A">
      <w:pPr>
        <w:spacing w:line="360" w:lineRule="auto"/>
        <w:ind w:firstLine="0" w:firstLineChars="0"/>
        <w:contextualSpacing/>
        <w:jc w:val="center"/>
        <w:outlineLvl w:val="9"/>
        <w:rPr>
          <w:rFonts w:hint="eastAsia" w:ascii="黑体" w:hAnsi="宋体" w:eastAsia="黑体" w:cs="Times New Roman"/>
          <w:color w:val="auto"/>
          <w:sz w:val="32"/>
          <w:szCs w:val="32"/>
          <w:highlight w:val="none"/>
          <w:lang w:eastAsia="zh-CN"/>
        </w:rPr>
      </w:pPr>
      <w:r>
        <w:rPr>
          <w:rFonts w:hint="eastAsia" w:ascii="黑体" w:hAnsi="宋体" w:eastAsia="黑体" w:cs="Times New Roman"/>
          <w:color w:val="auto"/>
          <w:sz w:val="32"/>
          <w:szCs w:val="32"/>
          <w:highlight w:val="none"/>
          <w:lang w:eastAsia="zh-CN"/>
        </w:rPr>
        <w:t>勘察工作绩效考核评分表</w:t>
      </w:r>
    </w:p>
    <w:tbl>
      <w:tblPr>
        <w:tblStyle w:val="9"/>
        <w:tblW w:w="5650" w:type="pct"/>
        <w:jc w:val="center"/>
        <w:tblLayout w:type="autofit"/>
        <w:tblCellMar>
          <w:top w:w="0" w:type="dxa"/>
          <w:left w:w="108" w:type="dxa"/>
          <w:bottom w:w="0" w:type="dxa"/>
          <w:right w:w="108" w:type="dxa"/>
        </w:tblCellMar>
      </w:tblPr>
      <w:tblGrid>
        <w:gridCol w:w="1391"/>
        <w:gridCol w:w="4706"/>
        <w:gridCol w:w="1115"/>
        <w:gridCol w:w="952"/>
        <w:gridCol w:w="1466"/>
      </w:tblGrid>
      <w:tr w14:paraId="373B007B">
        <w:tblPrEx>
          <w:tblCellMar>
            <w:top w:w="0" w:type="dxa"/>
            <w:left w:w="108" w:type="dxa"/>
            <w:bottom w:w="0" w:type="dxa"/>
            <w:right w:w="108" w:type="dxa"/>
          </w:tblCellMar>
        </w:tblPrEx>
        <w:trPr>
          <w:trHeight w:val="1208" w:hRule="atLeast"/>
          <w:tblHeader/>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73A7EB45">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评价内容</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5AB87EEC">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评价内容细则</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2CFE02D3">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加、扣分</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及原因</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48E1ED9">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本项</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得分</w:t>
            </w:r>
          </w:p>
        </w:tc>
        <w:tc>
          <w:tcPr>
            <w:tcW w:w="759" w:type="pct"/>
            <w:tcBorders>
              <w:top w:val="single" w:color="000000" w:sz="4" w:space="0"/>
              <w:left w:val="single" w:color="000000" w:sz="4" w:space="0"/>
              <w:bottom w:val="single" w:color="000000" w:sz="4" w:space="0"/>
              <w:right w:val="single" w:color="000000" w:sz="4" w:space="0"/>
            </w:tcBorders>
            <w:noWrap w:val="0"/>
            <w:vAlign w:val="center"/>
          </w:tcPr>
          <w:p w14:paraId="4113F2C6">
            <w:pPr>
              <w:widowControl/>
              <w:spacing w:line="360" w:lineRule="auto"/>
              <w:ind w:firstLine="211" w:firstLineChars="100"/>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备注</w:t>
            </w:r>
          </w:p>
        </w:tc>
      </w:tr>
      <w:tr w14:paraId="28117E67">
        <w:tblPrEx>
          <w:tblCellMar>
            <w:top w:w="0" w:type="dxa"/>
            <w:left w:w="108" w:type="dxa"/>
            <w:bottom w:w="0" w:type="dxa"/>
            <w:right w:w="108" w:type="dxa"/>
          </w:tblCellMar>
        </w:tblPrEx>
        <w:trPr>
          <w:trHeight w:val="90"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777453E8">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一、总体</w:t>
            </w:r>
            <w:r>
              <w:rPr>
                <w:rFonts w:ascii="Cambria" w:hAnsi="Cambria" w:cs="宋体"/>
                <w:color w:val="auto"/>
                <w:kern w:val="0"/>
                <w:szCs w:val="21"/>
                <w:highlight w:val="none"/>
                <w:lang w:bidi="ar"/>
              </w:rPr>
              <w:br w:type="textWrapping"/>
            </w:r>
            <w:r>
              <w:rPr>
                <w:rFonts w:ascii="Cambria" w:hAnsi="Cambria" w:cs="宋体"/>
                <w:b/>
                <w:bCs/>
                <w:color w:val="auto"/>
                <w:kern w:val="0"/>
                <w:szCs w:val="21"/>
                <w:highlight w:val="none"/>
                <w:lang w:bidi="ar"/>
              </w:rPr>
              <w:t>要求、人</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员配置</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(15分)</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08AA770E">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1.因本项目勘察问题被约谈或通报批评的，按本细则相应条款扣分。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w:t>
            </w:r>
            <w:r>
              <w:rPr>
                <w:rFonts w:hint="eastAsia" w:ascii="Cambria" w:hAnsi="Cambria" w:eastAsia="宋体" w:cs="宋体"/>
                <w:color w:val="auto"/>
                <w:kern w:val="0"/>
                <w:szCs w:val="21"/>
                <w:highlight w:val="none"/>
                <w:lang w:eastAsia="zh-CN" w:bidi="ar"/>
              </w:rPr>
              <w:t>勘察人</w:t>
            </w:r>
            <w:r>
              <w:rPr>
                <w:rFonts w:ascii="Cambria" w:hAnsi="Cambria" w:cs="宋体"/>
                <w:color w:val="auto"/>
                <w:kern w:val="0"/>
                <w:szCs w:val="21"/>
                <w:highlight w:val="none"/>
                <w:lang w:bidi="ar"/>
              </w:rPr>
              <w:t>未合理制定勘察方案导致勘察费用超合同限价，扣3～5分。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3.未经</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同意擅自更换履约人员，扣2分/人次；更换履约人员，扣1分/人次。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4.未按</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要求更换勘察人员，每逾期1天扣0.5分。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5.勘察文件没有相关责任人签字盖章或签字盖章弄虚作假，扣1分/处。</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6.勘察人违反廉洁工作要求，存在谋取不正当利益或向相关人员输送不正当利益等行为，扣5分/人次。</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0996A6DE">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489F1C05">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center"/>
          </w:tcPr>
          <w:p w14:paraId="5FCBACD4">
            <w:pPr>
              <w:widowControl/>
              <w:spacing w:line="360" w:lineRule="auto"/>
              <w:ind w:firstLine="210" w:firstLineChars="100"/>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4~5项扣</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分上限5</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分 。</w:t>
            </w:r>
          </w:p>
        </w:tc>
      </w:tr>
      <w:tr w14:paraId="7B5D9D2A">
        <w:tblPrEx>
          <w:tblCellMar>
            <w:top w:w="0" w:type="dxa"/>
            <w:left w:w="108" w:type="dxa"/>
            <w:bottom w:w="0" w:type="dxa"/>
            <w:right w:w="108" w:type="dxa"/>
          </w:tblCellMar>
        </w:tblPrEx>
        <w:trPr>
          <w:trHeight w:val="5245"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3F9AA5CD">
            <w:pPr>
              <w:widowControl/>
              <w:spacing w:line="360" w:lineRule="auto"/>
              <w:jc w:val="center"/>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二、现场</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勘察工作</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(30分)</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5E8F854A">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1.缺勘察、物探大纲扣2分，缺技术交底扣1分/次。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2.未按勘察、物探大纲、技术交底要求，进行勘察、物探工作，扣2分/次。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3.未按计划要求办理占用道路、水域的，或需占用堤岸、管线、地铁、铁路保护范围的手续，扣2分/项。</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4.未定期对勘察作业人员进行安全生产教育和安全生产操作技能培训，扣1分/次。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5.缺勘察工作进度台账、试验台账，扣2分/项。</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6.未按相关规定落实现场安全文明施工的，机组未悬挂安全操作规程，进入现场人员未佩戴安全帽，扣1分/人。</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7.原始记录、现场钻孔照片和现场取样不真实准确、不完整，或存在追记或补记情况的，扣2分/次。</w:t>
            </w:r>
            <w:r>
              <w:rPr>
                <w:rFonts w:ascii="Cambria" w:hAnsi="Cambria" w:cs="宋体"/>
                <w:color w:val="auto"/>
                <w:kern w:val="0"/>
                <w:szCs w:val="21"/>
                <w:highlight w:val="none"/>
                <w:lang w:bidi="ar"/>
              </w:rPr>
              <w:br w:type="textWrapping"/>
            </w:r>
            <w:r>
              <w:rPr>
                <w:rFonts w:hint="eastAsia" w:ascii="Cambria" w:hAnsi="Cambria" w:cs="宋体"/>
                <w:color w:val="auto"/>
                <w:kern w:val="0"/>
                <w:szCs w:val="21"/>
                <w:highlight w:val="none"/>
                <w:lang w:eastAsia="zh-CN" w:bidi="ar"/>
              </w:rPr>
              <w:t>5.</w:t>
            </w:r>
            <w:r>
              <w:rPr>
                <w:rFonts w:ascii="Cambria" w:hAnsi="Cambria" w:cs="宋体"/>
                <w:color w:val="auto"/>
                <w:kern w:val="0"/>
                <w:szCs w:val="21"/>
                <w:highlight w:val="none"/>
                <w:lang w:bidi="ar"/>
              </w:rPr>
              <w:t>勘察开孔、终孔、现场物探未及时报送</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现场验收，扣1分/次。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9.未按</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要求配置足够勘察设备，每延迟1天扣1分。</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27AE8A66">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5D0F46A9">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center"/>
          </w:tcPr>
          <w:p w14:paraId="696A400E">
            <w:pPr>
              <w:widowControl/>
              <w:spacing w:line="360" w:lineRule="auto"/>
              <w:ind w:firstLine="210" w:firstLineChars="100"/>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6~9项扣分上限5分 。</w:t>
            </w:r>
          </w:p>
        </w:tc>
      </w:tr>
      <w:tr w14:paraId="47BA03B4">
        <w:tblPrEx>
          <w:tblCellMar>
            <w:top w:w="0" w:type="dxa"/>
            <w:left w:w="108" w:type="dxa"/>
            <w:bottom w:w="0" w:type="dxa"/>
            <w:right w:w="108" w:type="dxa"/>
          </w:tblCellMar>
        </w:tblPrEx>
        <w:trPr>
          <w:trHeight w:val="3635"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55844990">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三、勘察</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成果(20</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分</w:t>
            </w:r>
            <w:r>
              <w:rPr>
                <w:rFonts w:ascii="Cambria" w:hAnsi="Cambria" w:cs="宋体"/>
                <w:color w:val="auto"/>
                <w:kern w:val="0"/>
                <w:szCs w:val="21"/>
                <w:highlight w:val="none"/>
                <w:lang w:bidi="ar"/>
              </w:rPr>
              <w:t xml:space="preserve"> </w:t>
            </w:r>
            <w:r>
              <w:rPr>
                <w:rFonts w:ascii="Cambria" w:hAnsi="Cambria" w:cs="宋体"/>
                <w:b/>
                <w:bCs/>
                <w:color w:val="auto"/>
                <w:kern w:val="0"/>
                <w:szCs w:val="21"/>
                <w:highlight w:val="none"/>
                <w:lang w:bidi="ar"/>
              </w:rPr>
              <w:t>)</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663E03ED">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1.勘察成果资料(含工程测量和物探)编制深度不符合规范要求，内容不完整，扣1分/次。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2.勘察人弄虚作假提供虚假工程勘察资料(含工程测量和物探),扣3分/次。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3.因</w:t>
            </w:r>
            <w:r>
              <w:rPr>
                <w:rFonts w:hint="eastAsia" w:ascii="Cambria" w:hAnsi="Cambria" w:eastAsia="宋体" w:cs="宋体"/>
                <w:color w:val="auto"/>
                <w:kern w:val="0"/>
                <w:szCs w:val="21"/>
                <w:highlight w:val="none"/>
                <w:lang w:eastAsia="zh-CN" w:bidi="ar"/>
              </w:rPr>
              <w:t>勘察人</w:t>
            </w:r>
            <w:r>
              <w:rPr>
                <w:rFonts w:ascii="Cambria" w:hAnsi="Cambria" w:cs="宋体"/>
                <w:color w:val="auto"/>
                <w:kern w:val="0"/>
                <w:szCs w:val="21"/>
                <w:highlight w:val="none"/>
                <w:lang w:bidi="ar"/>
              </w:rPr>
              <w:t>原因，未通过初步设计、施工图的专家评审、审查不过关，扣5分/次。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4.勘察资料采用过期资料和规范，扣2分。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5.勘察资料装订不完整，存在漏页漏章情况，勘察报告前后矛盾，扣1分/次，扣分上限5分。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6.因勘察原因造成的各类质量、安全事故，扣2分/次，扣分上限10分。</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7924861B">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3F6E1B2F">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top"/>
          </w:tcPr>
          <w:p w14:paraId="65416A5F">
            <w:pPr>
              <w:spacing w:line="360" w:lineRule="auto"/>
              <w:jc w:val="left"/>
              <w:outlineLvl w:val="9"/>
              <w:rPr>
                <w:rFonts w:ascii="Cambria" w:hAnsi="Cambria" w:cs="宋体"/>
                <w:color w:val="auto"/>
                <w:szCs w:val="21"/>
                <w:highlight w:val="none"/>
              </w:rPr>
            </w:pPr>
          </w:p>
        </w:tc>
      </w:tr>
      <w:tr w14:paraId="33D0DBF0">
        <w:tblPrEx>
          <w:tblCellMar>
            <w:top w:w="0" w:type="dxa"/>
            <w:left w:w="108" w:type="dxa"/>
            <w:bottom w:w="0" w:type="dxa"/>
            <w:right w:w="108" w:type="dxa"/>
          </w:tblCellMar>
        </w:tblPrEx>
        <w:trPr>
          <w:trHeight w:val="2165"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1EE1DBDB">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四、勘察</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进度(15</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分 )</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7E5E4779">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1.未及时提交勘察计划，每延迟1天扣0.5分，扣分上限3分 。</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2.未按计划要求进行勘察工作，每延迟1天扣0.5分，扣分上限6分。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3.未按</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要求及时进行现场补勘的，每延迟1天扣0.5分，扣分上限6分。</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71E44523">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43D821DF">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top"/>
          </w:tcPr>
          <w:p w14:paraId="1F6D24FA">
            <w:pPr>
              <w:spacing w:line="360" w:lineRule="auto"/>
              <w:jc w:val="left"/>
              <w:outlineLvl w:val="9"/>
              <w:rPr>
                <w:rFonts w:ascii="Cambria" w:hAnsi="Cambria" w:cs="宋体"/>
                <w:color w:val="auto"/>
                <w:szCs w:val="21"/>
                <w:highlight w:val="none"/>
              </w:rPr>
            </w:pPr>
          </w:p>
        </w:tc>
      </w:tr>
      <w:tr w14:paraId="6D6DC403">
        <w:tblPrEx>
          <w:tblCellMar>
            <w:top w:w="0" w:type="dxa"/>
            <w:left w:w="108" w:type="dxa"/>
            <w:bottom w:w="0" w:type="dxa"/>
            <w:right w:w="108" w:type="dxa"/>
          </w:tblCellMar>
        </w:tblPrEx>
        <w:trPr>
          <w:trHeight w:val="2260"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1182CB59">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五、信访</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投诉(10</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分 )</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169331EC">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1.发生工人上访或群体性抗议，扣10分/次。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2.收到政府热线转办函，或者媒体曝光、行政通报且造成社会不良影响的，扣6分/次。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3.交警、城管、交通局等部门的占道施工责令整改通知书或投诉，扣3分/次。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4.</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收到安全文明施工方面的其他社会投诉，扣2分/次。</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4B7F0056">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13F52A4B">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top"/>
          </w:tcPr>
          <w:p w14:paraId="3DB5BA27">
            <w:pPr>
              <w:spacing w:line="360" w:lineRule="auto"/>
              <w:jc w:val="left"/>
              <w:outlineLvl w:val="9"/>
              <w:rPr>
                <w:rFonts w:ascii="Cambria" w:hAnsi="Cambria" w:cs="宋体"/>
                <w:color w:val="auto"/>
                <w:szCs w:val="21"/>
                <w:highlight w:val="none"/>
              </w:rPr>
            </w:pPr>
          </w:p>
        </w:tc>
      </w:tr>
      <w:tr w14:paraId="067D5ABD">
        <w:tblPrEx>
          <w:tblCellMar>
            <w:top w:w="0" w:type="dxa"/>
            <w:left w:w="108" w:type="dxa"/>
            <w:bottom w:w="0" w:type="dxa"/>
            <w:right w:w="108" w:type="dxa"/>
          </w:tblCellMar>
        </w:tblPrEx>
        <w:trPr>
          <w:trHeight w:val="1765"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65483F48">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六、信息</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及档案管</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理(1</w:t>
            </w:r>
            <w:r>
              <w:rPr>
                <w:rFonts w:hint="eastAsia" w:ascii="Cambria" w:hAnsi="Cambria" w:cs="宋体"/>
                <w:b/>
                <w:bCs/>
                <w:color w:val="auto"/>
                <w:kern w:val="0"/>
                <w:szCs w:val="21"/>
                <w:highlight w:val="none"/>
                <w:lang w:bidi="ar"/>
              </w:rPr>
              <w:t>0</w:t>
            </w:r>
            <w:r>
              <w:rPr>
                <w:rFonts w:ascii="Cambria" w:hAnsi="Cambria" w:cs="宋体"/>
                <w:b/>
                <w:bCs/>
                <w:color w:val="auto"/>
                <w:kern w:val="0"/>
                <w:szCs w:val="21"/>
                <w:highlight w:val="none"/>
                <w:lang w:bidi="ar"/>
              </w:rPr>
              <w:t>分)</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7AEEA9F1">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通知的文件未在2日内及时领取，扣0.5分/次。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2.勘察文件未能及时完成归档，扣1分/次。</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3.勘察文件未按照文件编制统一规定或工联单要求格式进行编制、装订、提交的，扣1分/次。</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37EFACC9">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0D1BB316">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top"/>
          </w:tcPr>
          <w:p w14:paraId="101B95B1">
            <w:pPr>
              <w:spacing w:line="360" w:lineRule="auto"/>
              <w:jc w:val="left"/>
              <w:outlineLvl w:val="9"/>
              <w:rPr>
                <w:rFonts w:ascii="Cambria" w:hAnsi="Cambria" w:cs="宋体"/>
                <w:color w:val="auto"/>
                <w:szCs w:val="21"/>
                <w:highlight w:val="none"/>
              </w:rPr>
            </w:pPr>
          </w:p>
        </w:tc>
      </w:tr>
      <w:tr w14:paraId="71862BD1">
        <w:tblPrEx>
          <w:tblCellMar>
            <w:top w:w="0" w:type="dxa"/>
            <w:left w:w="108" w:type="dxa"/>
            <w:bottom w:w="0" w:type="dxa"/>
            <w:right w:w="108" w:type="dxa"/>
          </w:tblCellMar>
        </w:tblPrEx>
        <w:trPr>
          <w:trHeight w:val="1640"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6FEA480B">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七、加分</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项(10分)</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647880B3">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1.提交论文或课题并得到</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评审认可的，论文每篇加1分、课题每项加2分。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2.受到</w:t>
            </w:r>
            <w:r>
              <w:rPr>
                <w:rFonts w:hint="eastAsia" w:ascii="Cambria" w:hAnsi="Cambria" w:eastAsia="宋体" w:cs="宋体"/>
                <w:color w:val="auto"/>
                <w:kern w:val="0"/>
                <w:szCs w:val="21"/>
                <w:highlight w:val="none"/>
                <w:lang w:eastAsia="zh-CN" w:bidi="ar"/>
              </w:rPr>
              <w:t>发包人</w:t>
            </w:r>
            <w:r>
              <w:rPr>
                <w:rFonts w:ascii="Cambria" w:hAnsi="Cambria" w:cs="宋体"/>
                <w:color w:val="auto"/>
                <w:kern w:val="0"/>
                <w:szCs w:val="21"/>
                <w:highlight w:val="none"/>
                <w:lang w:bidi="ar"/>
              </w:rPr>
              <w:t>或区级以上建设行政主管部门书面表扬，每次加2分。</w:t>
            </w:r>
          </w:p>
        </w:tc>
        <w:tc>
          <w:tcPr>
            <w:tcW w:w="579" w:type="pct"/>
            <w:tcBorders>
              <w:top w:val="single" w:color="000000" w:sz="4" w:space="0"/>
              <w:left w:val="single" w:color="000000" w:sz="4" w:space="0"/>
              <w:bottom w:val="single" w:color="000000" w:sz="4" w:space="0"/>
              <w:right w:val="single" w:color="000000" w:sz="4" w:space="0"/>
            </w:tcBorders>
            <w:noWrap w:val="0"/>
            <w:vAlign w:val="top"/>
          </w:tcPr>
          <w:p w14:paraId="60A19F85">
            <w:pPr>
              <w:spacing w:line="360" w:lineRule="auto"/>
              <w:jc w:val="left"/>
              <w:outlineLvl w:val="9"/>
              <w:rPr>
                <w:rFonts w:ascii="Cambria" w:hAnsi="Cambria" w:cs="宋体"/>
                <w:color w:val="auto"/>
                <w:szCs w:val="21"/>
                <w:highlight w:val="none"/>
              </w:rPr>
            </w:pPr>
          </w:p>
        </w:tc>
        <w:tc>
          <w:tcPr>
            <w:tcW w:w="494" w:type="pct"/>
            <w:tcBorders>
              <w:top w:val="single" w:color="000000" w:sz="4" w:space="0"/>
              <w:left w:val="single" w:color="000000" w:sz="4" w:space="0"/>
              <w:bottom w:val="single" w:color="000000" w:sz="4" w:space="0"/>
              <w:right w:val="single" w:color="000000" w:sz="4" w:space="0"/>
            </w:tcBorders>
            <w:noWrap w:val="0"/>
            <w:vAlign w:val="top"/>
          </w:tcPr>
          <w:p w14:paraId="10EEF522">
            <w:pPr>
              <w:spacing w:line="360" w:lineRule="auto"/>
              <w:jc w:val="left"/>
              <w:outlineLvl w:val="9"/>
              <w:rPr>
                <w:rFonts w:ascii="Cambria" w:hAnsi="Cambria" w:cs="宋体"/>
                <w:color w:val="auto"/>
                <w:szCs w:val="21"/>
                <w:highlight w:val="none"/>
              </w:rPr>
            </w:pPr>
          </w:p>
        </w:tc>
        <w:tc>
          <w:tcPr>
            <w:tcW w:w="759" w:type="pct"/>
            <w:tcBorders>
              <w:top w:val="single" w:color="000000" w:sz="4" w:space="0"/>
              <w:left w:val="single" w:color="000000" w:sz="4" w:space="0"/>
              <w:bottom w:val="single" w:color="000000" w:sz="4" w:space="0"/>
              <w:right w:val="single" w:color="000000" w:sz="4" w:space="0"/>
            </w:tcBorders>
            <w:noWrap w:val="0"/>
            <w:vAlign w:val="top"/>
          </w:tcPr>
          <w:p w14:paraId="2D045007">
            <w:pPr>
              <w:spacing w:line="360" w:lineRule="auto"/>
              <w:jc w:val="left"/>
              <w:outlineLvl w:val="9"/>
              <w:rPr>
                <w:rFonts w:ascii="Cambria" w:hAnsi="Cambria" w:cs="宋体"/>
                <w:color w:val="auto"/>
                <w:szCs w:val="21"/>
                <w:highlight w:val="none"/>
              </w:rPr>
            </w:pPr>
          </w:p>
        </w:tc>
      </w:tr>
      <w:tr w14:paraId="5D819C2A">
        <w:tblPrEx>
          <w:tblCellMar>
            <w:top w:w="0" w:type="dxa"/>
            <w:left w:w="108" w:type="dxa"/>
            <w:bottom w:w="0" w:type="dxa"/>
            <w:right w:w="108" w:type="dxa"/>
          </w:tblCellMar>
        </w:tblPrEx>
        <w:trPr>
          <w:trHeight w:val="1580"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1CE9F06E">
            <w:pPr>
              <w:widowControl/>
              <w:spacing w:line="360" w:lineRule="auto"/>
              <w:jc w:val="left"/>
              <w:textAlignment w:val="center"/>
              <w:outlineLvl w:val="9"/>
              <w:rPr>
                <w:rFonts w:ascii="Cambria" w:hAnsi="Cambria" w:cs="宋体"/>
                <w:color w:val="auto"/>
                <w:szCs w:val="21"/>
                <w:highlight w:val="none"/>
              </w:rPr>
            </w:pPr>
            <w:r>
              <w:rPr>
                <w:rFonts w:hint="eastAsia" w:ascii="Cambria" w:hAnsi="Cambria" w:eastAsia="宋体" w:cs="宋体"/>
                <w:b/>
                <w:bCs/>
                <w:color w:val="auto"/>
                <w:kern w:val="0"/>
                <w:szCs w:val="21"/>
                <w:highlight w:val="none"/>
                <w:lang w:eastAsia="zh-CN" w:bidi="ar"/>
              </w:rPr>
              <w:t>发包人</w:t>
            </w:r>
            <w:r>
              <w:rPr>
                <w:rFonts w:ascii="Cambria" w:hAnsi="Cambria" w:cs="宋体"/>
                <w:b/>
                <w:bCs/>
                <w:color w:val="auto"/>
                <w:kern w:val="0"/>
                <w:szCs w:val="21"/>
                <w:highlight w:val="none"/>
                <w:lang w:bidi="ar"/>
              </w:rPr>
              <w:br w:type="textWrapping"/>
            </w:r>
            <w:r>
              <w:rPr>
                <w:rFonts w:ascii="Cambria" w:hAnsi="Cambria" w:cs="宋体"/>
                <w:b/>
                <w:bCs/>
                <w:color w:val="auto"/>
                <w:kern w:val="0"/>
                <w:szCs w:val="21"/>
                <w:highlight w:val="none"/>
                <w:lang w:bidi="ar"/>
              </w:rPr>
              <w:t>综合评价</w:t>
            </w:r>
            <w:r>
              <w:rPr>
                <w:rFonts w:ascii="Cambria" w:hAnsi="Cambria" w:cs="宋体"/>
                <w:b/>
                <w:bCs/>
                <w:color w:val="auto"/>
                <w:kern w:val="0"/>
                <w:szCs w:val="21"/>
                <w:highlight w:val="none"/>
                <w:lang w:bidi="ar"/>
              </w:rPr>
              <w:br w:type="textWrapping"/>
            </w:r>
            <w:r>
              <w:rPr>
                <w:rFonts w:ascii="Cambria" w:hAnsi="Cambria" w:cs="宋体"/>
                <w:color w:val="auto"/>
                <w:kern w:val="0"/>
                <w:szCs w:val="21"/>
                <w:highlight w:val="none"/>
                <w:lang w:bidi="ar"/>
              </w:rPr>
              <w:t xml:space="preserve">  </w:t>
            </w:r>
            <w:r>
              <w:rPr>
                <w:rFonts w:ascii="Cambria" w:hAnsi="Cambria" w:cs="宋体"/>
                <w:b/>
                <w:bCs/>
                <w:color w:val="auto"/>
                <w:kern w:val="0"/>
                <w:szCs w:val="21"/>
                <w:highlight w:val="none"/>
                <w:lang w:bidi="ar"/>
              </w:rPr>
              <w:t>意见</w:t>
            </w:r>
          </w:p>
        </w:tc>
        <w:tc>
          <w:tcPr>
            <w:tcW w:w="2443" w:type="pct"/>
            <w:tcBorders>
              <w:top w:val="single" w:color="000000" w:sz="4" w:space="0"/>
              <w:left w:val="single" w:color="000000" w:sz="4" w:space="0"/>
              <w:bottom w:val="single" w:color="000000" w:sz="4" w:space="0"/>
              <w:right w:val="single" w:color="000000" w:sz="4" w:space="0"/>
            </w:tcBorders>
            <w:noWrap w:val="0"/>
            <w:vAlign w:val="center"/>
          </w:tcPr>
          <w:p w14:paraId="61E43569">
            <w:pPr>
              <w:widowControl/>
              <w:spacing w:line="360" w:lineRule="auto"/>
              <w:jc w:val="left"/>
              <w:textAlignment w:val="center"/>
              <w:outlineLvl w:val="9"/>
              <w:rPr>
                <w:rFonts w:ascii="Cambria" w:hAnsi="Cambria" w:cs="宋体"/>
                <w:color w:val="auto"/>
                <w:szCs w:val="21"/>
                <w:highlight w:val="none"/>
              </w:rPr>
            </w:pPr>
            <w:r>
              <w:rPr>
                <w:rFonts w:ascii="Cambria" w:hAnsi="Cambria" w:cs="宋体"/>
                <w:color w:val="auto"/>
                <w:kern w:val="0"/>
                <w:szCs w:val="21"/>
                <w:highlight w:val="none"/>
                <w:lang w:bidi="ar"/>
              </w:rPr>
              <w:t>优秀(得分≥90分)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良好(得分≥80分，&lt;90分)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中等(得分≥70分，&lt;80分)</w:t>
            </w:r>
            <w:r>
              <w:rPr>
                <w:rFonts w:ascii="Cambria" w:hAnsi="Cambria" w:cs="宋体"/>
                <w:color w:val="auto"/>
                <w:kern w:val="0"/>
                <w:szCs w:val="21"/>
                <w:highlight w:val="none"/>
                <w:lang w:bidi="ar"/>
              </w:rPr>
              <w:br w:type="textWrapping"/>
            </w:r>
            <w:r>
              <w:rPr>
                <w:rFonts w:ascii="Cambria" w:hAnsi="Cambria" w:cs="宋体"/>
                <w:color w:val="auto"/>
                <w:kern w:val="0"/>
                <w:szCs w:val="21"/>
                <w:highlight w:val="none"/>
                <w:lang w:bidi="ar"/>
              </w:rPr>
              <w:t>不及格(得分&lt;70分)</w:t>
            </w:r>
          </w:p>
        </w:tc>
        <w:tc>
          <w:tcPr>
            <w:tcW w:w="1833" w:type="pct"/>
            <w:gridSpan w:val="3"/>
            <w:tcBorders>
              <w:top w:val="single" w:color="000000" w:sz="4" w:space="0"/>
              <w:left w:val="single" w:color="000000" w:sz="4" w:space="0"/>
              <w:bottom w:val="single" w:color="000000" w:sz="4" w:space="0"/>
              <w:right w:val="single" w:color="000000" w:sz="4" w:space="0"/>
            </w:tcBorders>
            <w:noWrap w:val="0"/>
            <w:vAlign w:val="top"/>
          </w:tcPr>
          <w:p w14:paraId="547139E0">
            <w:pPr>
              <w:spacing w:line="360" w:lineRule="auto"/>
              <w:jc w:val="left"/>
              <w:outlineLvl w:val="9"/>
              <w:rPr>
                <w:rFonts w:ascii="Cambria" w:hAnsi="Cambria" w:cs="宋体"/>
                <w:color w:val="auto"/>
                <w:szCs w:val="21"/>
                <w:highlight w:val="none"/>
              </w:rPr>
            </w:pPr>
          </w:p>
        </w:tc>
      </w:tr>
      <w:tr w14:paraId="47287759">
        <w:tblPrEx>
          <w:tblCellMar>
            <w:top w:w="0" w:type="dxa"/>
            <w:left w:w="108" w:type="dxa"/>
            <w:bottom w:w="0" w:type="dxa"/>
            <w:right w:w="108" w:type="dxa"/>
          </w:tblCellMar>
        </w:tblPrEx>
        <w:trPr>
          <w:trHeight w:val="1050" w:hRule="atLeast"/>
          <w:jc w:val="center"/>
        </w:trPr>
        <w:tc>
          <w:tcPr>
            <w:tcW w:w="722" w:type="pct"/>
            <w:tcBorders>
              <w:top w:val="single" w:color="000000" w:sz="4" w:space="0"/>
              <w:left w:val="single" w:color="000000" w:sz="4" w:space="0"/>
              <w:bottom w:val="single" w:color="000000" w:sz="4" w:space="0"/>
              <w:right w:val="single" w:color="000000" w:sz="4" w:space="0"/>
            </w:tcBorders>
            <w:noWrap w:val="0"/>
            <w:vAlign w:val="center"/>
          </w:tcPr>
          <w:p w14:paraId="4296FF3C">
            <w:pPr>
              <w:widowControl/>
              <w:spacing w:line="360" w:lineRule="auto"/>
              <w:jc w:val="left"/>
              <w:textAlignment w:val="center"/>
              <w:outlineLvl w:val="9"/>
              <w:rPr>
                <w:rFonts w:ascii="Cambria" w:hAnsi="Cambria" w:cs="宋体"/>
                <w:color w:val="auto"/>
                <w:szCs w:val="21"/>
                <w:highlight w:val="none"/>
              </w:rPr>
            </w:pPr>
            <w:r>
              <w:rPr>
                <w:rFonts w:ascii="Cambria" w:hAnsi="Cambria" w:cs="宋体"/>
                <w:b/>
                <w:bCs/>
                <w:color w:val="auto"/>
                <w:kern w:val="0"/>
                <w:szCs w:val="21"/>
                <w:highlight w:val="none"/>
                <w:lang w:bidi="ar"/>
              </w:rPr>
              <w:t>考评人员</w:t>
            </w:r>
            <w:r>
              <w:rPr>
                <w:rFonts w:ascii="Cambria" w:hAnsi="Cambria" w:cs="宋体"/>
                <w:b/>
                <w:bCs/>
                <w:color w:val="auto"/>
                <w:kern w:val="0"/>
                <w:szCs w:val="21"/>
                <w:highlight w:val="none"/>
                <w:lang w:bidi="ar"/>
              </w:rPr>
              <w:br w:type="textWrapping"/>
            </w:r>
            <w:r>
              <w:rPr>
                <w:rFonts w:ascii="Cambria" w:hAnsi="Cambria" w:cs="宋体"/>
                <w:color w:val="auto"/>
                <w:kern w:val="0"/>
                <w:szCs w:val="21"/>
                <w:highlight w:val="none"/>
                <w:lang w:bidi="ar"/>
              </w:rPr>
              <w:t xml:space="preserve">  </w:t>
            </w:r>
            <w:r>
              <w:rPr>
                <w:rFonts w:ascii="Cambria" w:hAnsi="Cambria" w:cs="宋体"/>
                <w:b/>
                <w:bCs/>
                <w:color w:val="auto"/>
                <w:kern w:val="0"/>
                <w:szCs w:val="21"/>
                <w:highlight w:val="none"/>
                <w:lang w:bidi="ar"/>
              </w:rPr>
              <w:t>签字</w:t>
            </w:r>
          </w:p>
        </w:tc>
        <w:tc>
          <w:tcPr>
            <w:tcW w:w="4277" w:type="pct"/>
            <w:gridSpan w:val="4"/>
            <w:tcBorders>
              <w:top w:val="single" w:color="000000" w:sz="4" w:space="0"/>
              <w:left w:val="single" w:color="000000" w:sz="4" w:space="0"/>
              <w:bottom w:val="single" w:color="000000" w:sz="4" w:space="0"/>
              <w:right w:val="single" w:color="000000" w:sz="4" w:space="0"/>
            </w:tcBorders>
            <w:noWrap w:val="0"/>
            <w:vAlign w:val="top"/>
          </w:tcPr>
          <w:p w14:paraId="1165C768">
            <w:pPr>
              <w:spacing w:line="360" w:lineRule="auto"/>
              <w:jc w:val="left"/>
              <w:outlineLvl w:val="9"/>
              <w:rPr>
                <w:rFonts w:ascii="Cambria" w:hAnsi="Cambria" w:cs="宋体"/>
                <w:color w:val="auto"/>
                <w:szCs w:val="21"/>
                <w:highlight w:val="none"/>
              </w:rPr>
            </w:pPr>
          </w:p>
        </w:tc>
      </w:tr>
    </w:tbl>
    <w:p w14:paraId="3A752301">
      <w:pPr>
        <w:spacing w:line="360" w:lineRule="auto"/>
        <w:jc w:val="left"/>
        <w:outlineLvl w:val="9"/>
        <w:rPr>
          <w:rFonts w:hint="default" w:ascii="Times New Roman" w:hAnsi="Times New Roman" w:eastAsia="仿宋_GB2312" w:cs="Times New Roman"/>
          <w:sz w:val="24"/>
          <w:szCs w:val="24"/>
          <w:highlight w:val="none"/>
          <w:u w:val="none"/>
          <w:shd w:val="clear" w:color="auto" w:fill="auto"/>
          <w:lang w:val="en-US" w:eastAsia="zh-CN"/>
        </w:rPr>
      </w:pPr>
      <w:bookmarkStart w:id="18" w:name="_GoBack"/>
      <w:bookmarkEnd w:id="1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0DD13-63A7-4A24-AC7F-7572996D2F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61F2DC84-7A01-4B24-904E-BBA8E4E834BF}"/>
  </w:font>
  <w:font w:name="Cambria">
    <w:panose1 w:val="02040503050406030204"/>
    <w:charset w:val="00"/>
    <w:family w:val="roman"/>
    <w:pitch w:val="default"/>
    <w:sig w:usb0="E00006FF" w:usb1="420024FF" w:usb2="02000000" w:usb3="00000000" w:csb0="2000019F" w:csb1="00000000"/>
    <w:embedRegular r:id="rId3" w:fontKey="{0002DCDF-0B36-4286-8733-EE0A9DD9150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NGRiMDQyMWMyMzQ4NDM3MTQ0MzVkMjc4ZDkzMmEifQ=="/>
  </w:docVars>
  <w:rsids>
    <w:rsidRoot w:val="00000000"/>
    <w:rsid w:val="00641E35"/>
    <w:rsid w:val="025A0A17"/>
    <w:rsid w:val="02AB5F2A"/>
    <w:rsid w:val="06CC04D5"/>
    <w:rsid w:val="06D1791D"/>
    <w:rsid w:val="08C51396"/>
    <w:rsid w:val="0ADD185D"/>
    <w:rsid w:val="0D3E771C"/>
    <w:rsid w:val="0D621B82"/>
    <w:rsid w:val="0DCF20FC"/>
    <w:rsid w:val="0E366EF0"/>
    <w:rsid w:val="0EAF7F12"/>
    <w:rsid w:val="0F2A249A"/>
    <w:rsid w:val="10E411E9"/>
    <w:rsid w:val="112E68ED"/>
    <w:rsid w:val="112F78F5"/>
    <w:rsid w:val="115729D9"/>
    <w:rsid w:val="13623916"/>
    <w:rsid w:val="14481EB5"/>
    <w:rsid w:val="1574621E"/>
    <w:rsid w:val="16996BC1"/>
    <w:rsid w:val="184F2F5F"/>
    <w:rsid w:val="189B4F3C"/>
    <w:rsid w:val="18A5147C"/>
    <w:rsid w:val="18E018E0"/>
    <w:rsid w:val="18F12157"/>
    <w:rsid w:val="19652496"/>
    <w:rsid w:val="1995735D"/>
    <w:rsid w:val="19C079CF"/>
    <w:rsid w:val="1A25041B"/>
    <w:rsid w:val="1AA842E2"/>
    <w:rsid w:val="1B2B7C79"/>
    <w:rsid w:val="1C2C021A"/>
    <w:rsid w:val="1C9D2DDD"/>
    <w:rsid w:val="1E395DA9"/>
    <w:rsid w:val="1F526BEC"/>
    <w:rsid w:val="226D2D8A"/>
    <w:rsid w:val="23D26CC4"/>
    <w:rsid w:val="242C35B0"/>
    <w:rsid w:val="247E49C4"/>
    <w:rsid w:val="249F42C6"/>
    <w:rsid w:val="24C804F0"/>
    <w:rsid w:val="24F82DFC"/>
    <w:rsid w:val="254962FD"/>
    <w:rsid w:val="25E2047D"/>
    <w:rsid w:val="273C2CC1"/>
    <w:rsid w:val="290B0E38"/>
    <w:rsid w:val="2A6428AE"/>
    <w:rsid w:val="2C983D35"/>
    <w:rsid w:val="30666D5A"/>
    <w:rsid w:val="307A0518"/>
    <w:rsid w:val="31A342CA"/>
    <w:rsid w:val="31B71515"/>
    <w:rsid w:val="31CA31DE"/>
    <w:rsid w:val="327E16F4"/>
    <w:rsid w:val="359D4FCB"/>
    <w:rsid w:val="35E34777"/>
    <w:rsid w:val="36382842"/>
    <w:rsid w:val="38004341"/>
    <w:rsid w:val="3A302447"/>
    <w:rsid w:val="3B682885"/>
    <w:rsid w:val="3BAC7948"/>
    <w:rsid w:val="3D045520"/>
    <w:rsid w:val="3D2B7E30"/>
    <w:rsid w:val="3D58472D"/>
    <w:rsid w:val="41A028ED"/>
    <w:rsid w:val="43573E6F"/>
    <w:rsid w:val="44395922"/>
    <w:rsid w:val="4511045A"/>
    <w:rsid w:val="45B3380D"/>
    <w:rsid w:val="46236565"/>
    <w:rsid w:val="49131C6E"/>
    <w:rsid w:val="49930CE7"/>
    <w:rsid w:val="4A554F5D"/>
    <w:rsid w:val="4F974042"/>
    <w:rsid w:val="4FAB448C"/>
    <w:rsid w:val="4FE67D51"/>
    <w:rsid w:val="53286D39"/>
    <w:rsid w:val="5417540D"/>
    <w:rsid w:val="541F29B1"/>
    <w:rsid w:val="54D92F44"/>
    <w:rsid w:val="560622FE"/>
    <w:rsid w:val="5A8C2E92"/>
    <w:rsid w:val="5AB508F2"/>
    <w:rsid w:val="5B0A4AFD"/>
    <w:rsid w:val="5EB530D2"/>
    <w:rsid w:val="61C1744F"/>
    <w:rsid w:val="61ED2E3A"/>
    <w:rsid w:val="62CF6C2B"/>
    <w:rsid w:val="64145C3D"/>
    <w:rsid w:val="64E84D1C"/>
    <w:rsid w:val="659A10C1"/>
    <w:rsid w:val="660B50E9"/>
    <w:rsid w:val="66432EC1"/>
    <w:rsid w:val="66C51A03"/>
    <w:rsid w:val="66D022E5"/>
    <w:rsid w:val="685A75FB"/>
    <w:rsid w:val="686A043C"/>
    <w:rsid w:val="6A685381"/>
    <w:rsid w:val="6A92553A"/>
    <w:rsid w:val="6C0A1549"/>
    <w:rsid w:val="6CDC5710"/>
    <w:rsid w:val="6DAD4CC2"/>
    <w:rsid w:val="6DDC0225"/>
    <w:rsid w:val="6E832046"/>
    <w:rsid w:val="6F1F69D0"/>
    <w:rsid w:val="712C60D7"/>
    <w:rsid w:val="714D7E63"/>
    <w:rsid w:val="721B6EFF"/>
    <w:rsid w:val="74025A20"/>
    <w:rsid w:val="74062E0C"/>
    <w:rsid w:val="742B2CE1"/>
    <w:rsid w:val="75803315"/>
    <w:rsid w:val="7656398C"/>
    <w:rsid w:val="769B710E"/>
    <w:rsid w:val="76DD2871"/>
    <w:rsid w:val="79597A38"/>
    <w:rsid w:val="797848E5"/>
    <w:rsid w:val="79C3046A"/>
    <w:rsid w:val="7AC466BB"/>
    <w:rsid w:val="7B301B95"/>
    <w:rsid w:val="7BE0127E"/>
    <w:rsid w:val="7D112C9D"/>
    <w:rsid w:val="7DCF75C9"/>
    <w:rsid w:val="7EC32CBB"/>
    <w:rsid w:val="7FEA1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annotation text"/>
    <w:basedOn w:val="1"/>
    <w:next w:val="1"/>
    <w:qFormat/>
    <w:uiPriority w:val="0"/>
    <w:pPr>
      <w:jc w:val="left"/>
    </w:pPr>
    <w:rPr>
      <w:rFonts w:ascii="Calibri" w:hAnsi="Calibri" w:cs="Times New Roman"/>
      <w:sz w:val="20"/>
      <w:szCs w:val="24"/>
      <w:lang w:val="zh-CN"/>
    </w:rPr>
  </w:style>
  <w:style w:type="paragraph" w:styleId="4">
    <w:name w:val="Body Text"/>
    <w:basedOn w:val="1"/>
    <w:next w:val="5"/>
    <w:qFormat/>
    <w:uiPriority w:val="0"/>
    <w:pPr>
      <w:spacing w:after="120"/>
    </w:pPr>
  </w:style>
  <w:style w:type="paragraph" w:styleId="5">
    <w:name w:val="toc 5"/>
    <w:basedOn w:val="1"/>
    <w:next w:val="1"/>
    <w:qFormat/>
    <w:uiPriority w:val="0"/>
    <w:pPr>
      <w:ind w:left="1680"/>
    </w:pPr>
  </w:style>
  <w:style w:type="paragraph" w:styleId="6">
    <w:name w:val="Plain Text"/>
    <w:basedOn w:val="1"/>
    <w:next w:val="1"/>
    <w:unhideWhenUsed/>
    <w:qFormat/>
    <w:uiPriority w:val="0"/>
    <w:rPr>
      <w:rFonts w:hAnsi="Courier New" w:cs="Times New Roman"/>
      <w:kern w:val="0"/>
      <w:sz w:val="20"/>
      <w:szCs w:val="20"/>
    </w:rPr>
  </w:style>
  <w:style w:type="paragraph" w:styleId="7">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8">
    <w:name w:val="Body Text First Indent"/>
    <w:basedOn w:val="4"/>
    <w:next w:val="1"/>
    <w:qFormat/>
    <w:uiPriority w:val="0"/>
    <w:pPr>
      <w:ind w:firstLine="420" w:firstLineChars="100"/>
    </w:pPr>
  </w:style>
  <w:style w:type="paragraph" w:customStyle="1" w:styleId="11">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2">
    <w:name w:val="分项目录"/>
    <w:basedOn w:val="1"/>
    <w:qFormat/>
    <w:uiPriority w:val="0"/>
    <w:pPr>
      <w:spacing w:line="600" w:lineRule="exact"/>
    </w:pPr>
    <w:rPr>
      <w:rFonts w:ascii="宋体" w:hAnsi="宋体"/>
      <w:b/>
      <w:sz w:val="30"/>
      <w:szCs w:val="20"/>
    </w:rPr>
  </w:style>
  <w:style w:type="paragraph" w:customStyle="1" w:styleId="13">
    <w:name w:val="BodyText"/>
    <w:basedOn w:val="1"/>
    <w:qFormat/>
    <w:uiPriority w:val="0"/>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9355</Words>
  <Characters>9707</Characters>
  <Lines>0</Lines>
  <Paragraphs>0</Paragraphs>
  <TotalTime>8</TotalTime>
  <ScaleCrop>false</ScaleCrop>
  <LinksUpToDate>false</LinksUpToDate>
  <CharactersWithSpaces>9730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2024-03-19T14:41:00Z</dcterms:created>
  <dc:creator>Administrator</dc:creator>
  <cp:lastModifiedBy>张时雨</cp:lastModifiedBy>
  <dcterms:modified xsi:type="dcterms:W3CDTF">2025-06-13T09:48:19Z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C5794F9188F44D9EAB757063968F52FB_13</vt:lpwstr>
  </property>
  <property fmtid="{D5CDD505-2E9C-101B-9397-08002B2CF9AE}" pid="4" name="KSOTemplateDocerSaveRecord">
    <vt:lpwstr>eyJoZGlkIjoiYzExZjQ5ZjZmZjEwZTIyZWM5ZDUxYmFkOGM2MzY0ZTYiLCJ1c2VySWQiOiIxNTk1ODk1MjU2In0=</vt:lpwstr>
  </property>
</Properties>
</file>