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  <w:t>招标公告</w:t>
      </w:r>
    </w:p>
    <w:p>
      <w:pPr>
        <w:spacing w:line="510" w:lineRule="exact"/>
        <w:ind w:left="0" w:leftChars="0" w:firstLine="0" w:firstLineChars="0"/>
        <w:jc w:val="center"/>
        <w:rPr>
          <w:rFonts w:ascii="宋体" w:hAnsi="宋体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湛江市站前路（北站路至康宁路段）改造工程</w:t>
      </w:r>
      <w:r>
        <w:rPr>
          <w:rFonts w:hint="eastAsia" w:ascii="宋体" w:hAnsi="宋体" w:cs="仿宋"/>
          <w:b/>
          <w:bCs/>
          <w:color w:val="auto"/>
          <w:sz w:val="28"/>
          <w:szCs w:val="28"/>
          <w:highlight w:val="none"/>
        </w:rPr>
        <w:t>施工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1.招标条件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本招标项目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湛江市站前路（北站路至康宁路段）改造工程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已由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湛江市赤坎区发展和改革局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以 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湛赤发改投【2020】24号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批准建设，项目代码为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2020-440802-48-01-043246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，项目业主为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湛江市城市管理和综合执法局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，建设资金来自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市财政统筹安排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，出资比例为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，招标人为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湛江市城市管理和综合执法局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招标代理机构为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湛江市正大工程造价咨询事务所有限公司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。项目已具备招标条件，现对该项目进行公开招标。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2.项目概况与招标范围</w:t>
      </w:r>
    </w:p>
    <w:p>
      <w:pPr>
        <w:spacing w:line="520" w:lineRule="exact"/>
        <w:ind w:firstLine="560" w:firstLineChars="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2.1工程名称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湛江市站前路（北站路至康宁路段）改造工程</w:t>
      </w:r>
    </w:p>
    <w:p>
      <w:pPr>
        <w:spacing w:line="520" w:lineRule="exact"/>
        <w:ind w:firstLine="560" w:firstLineChars="200"/>
        <w:jc w:val="left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2.2建设地址：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湛江市赤坎区南桥街道站前路。</w:t>
      </w:r>
    </w:p>
    <w:p>
      <w:pPr>
        <w:spacing w:line="500" w:lineRule="exact"/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2.3工程概况：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对站前路（北站路至康宁路段）进行改造，全长约1477米，道路规划红线宽度为46米。工程改造主要内容包括道路工程、交通工程、管道工程、照明工程、绿化工程和环卫工程等。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2.4工程预算总造价：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47022025.83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元（其中绿色施工安全防护措施费为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1639217.16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元。）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2.5施工工期：</w:t>
      </w:r>
      <w:r>
        <w:rPr>
          <w:rFonts w:hint="eastAsia" w:ascii="华文行楷" w:hAnsi="华文行楷" w:eastAsia="华文行楷" w:cs="华文行楷"/>
          <w:b w:val="0"/>
          <w:bCs w:val="0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>300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日历天。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</w:rPr>
        <w:t>2.6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工程招标范围：按招标文件提供的施工图、工程量清单、有关资料、说明标准、规范所涉及的内容，其他：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为本工程的稳定、完整、安全等所必要的附加工程和供应。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3.投标人资格要求（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资质设置须与规模匹配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）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3.1投标人必须具有独立法人资格。具备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市政公用工程施工总承包一级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资质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，营业执照和施工企业安全生产许可证有效。</w:t>
      </w:r>
    </w:p>
    <w:p>
      <w:pPr>
        <w:widowControl/>
        <w:spacing w:line="510" w:lineRule="exact"/>
        <w:ind w:firstLine="560" w:firstLineChars="200"/>
        <w:jc w:val="left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3.2拟委任的项目负责人须持有注册在投标企业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市政公用工程专业一级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建造师证书，具备有效的安全生产考核合格证（B证），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开标之日起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未在其它在建项目担任项目负责人（根据粤建市函【2011】218号文，广东省外企业所委任的项目负责人须为一级注册建造师）。</w:t>
      </w:r>
    </w:p>
    <w:p>
      <w:pPr>
        <w:wordWrap w:val="0"/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3.3在“信用中国”网站（http://www.creditchina.gov.cn/)中被列入失信被执行人名单的投标人，在国家企业信用信息公示系统（www.gsxt.gov.cn）中被列入严重违法失信企业名单的投标人，均按否决投标处理。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（截图上须体现查询时间，查询时间为本项目公告发布之日起查询结果有效）</w:t>
      </w:r>
    </w:p>
    <w:p>
      <w:pPr>
        <w:wordWrap w:val="0"/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3.4本项目须制作：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本项目只须制作纸质</w:t>
      </w:r>
      <w:r>
        <w:rPr>
          <w:rFonts w:hint="eastAsia" w:ascii="宋体"/>
          <w:color w:val="auto"/>
          <w:sz w:val="28"/>
          <w:szCs w:val="28"/>
          <w:highlight w:val="none"/>
        </w:rPr>
        <w:t>版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投标文件（无需使用CA数字证书制作、提交电子版投标文件）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3.5与招标人存在利害关系可能影响招标公正性的法人、其他组织或者个人，不得参加投标。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单位负责人为同一人或者存在控股、管理关系的不同单位，不得参加同一标段投标或者未划分标段的同一招标项目投标。否则，相关投标均无效。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3.6本次招标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  <w:t>不接受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联合体投标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华文行楷" w:hAnsi="华文行楷" w:eastAsia="华文行楷" w:cs="华文行楷"/>
          <w:b w:val="0"/>
          <w:bCs w:val="0"/>
          <w:i w:val="0"/>
          <w:iCs w:val="0"/>
          <w:color w:val="auto"/>
          <w:sz w:val="28"/>
          <w:szCs w:val="28"/>
          <w:highlight w:val="none"/>
        </w:rPr>
        <w:t>不接受分公司投标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4.招标投标程序安排及要求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4.1本次招标不设置投标报名环节,凡有意参加投标且符合本项目资格要求的投标人，应根据招标文件要求，直接参与本项目的投标。</w:t>
      </w:r>
      <w:r>
        <w:rPr>
          <w:rFonts w:hint="eastAsia" w:ascii="华文行楷" w:hAnsi="华文行楷" w:eastAsia="华文行楷" w:cs="华文行楷"/>
          <w:color w:val="auto"/>
          <w:sz w:val="28"/>
          <w:szCs w:val="28"/>
          <w:highlight w:val="none"/>
          <w:lang w:val="en-US" w:eastAsia="zh-CN"/>
        </w:rPr>
        <w:t>(采用网上投标登记）</w:t>
      </w:r>
      <w:bookmarkStart w:id="0" w:name="_GoBack"/>
      <w:bookmarkEnd w:id="0"/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4.2招标公告发布时间：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时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(北京时间，下同)。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eastAsia="宋体" w:cs="宋体"/>
          <w:i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4.3答疑提问截止时间：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时。提问为匿名方式，通过：</w:t>
      </w:r>
      <w:r>
        <w:rPr>
          <w:rFonts w:hint="eastAsia" w:ascii="华文行楷" w:hAnsi="华文行楷" w:eastAsia="华文行楷" w:cs="华文行楷"/>
          <w:b w:val="0"/>
          <w:bCs w:val="0"/>
          <w:iCs/>
          <w:color w:val="auto"/>
          <w:sz w:val="28"/>
          <w:szCs w:val="28"/>
          <w:highlight w:val="none"/>
          <w:u w:val="single"/>
        </w:rPr>
        <w:t>邮箱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 xml:space="preserve">提出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邮箱地址：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fldChar w:fldCharType="begin"/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instrText xml:space="preserve"> HYPERLINK "mailto:793555455@qq.com。" </w:instrTex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fldChar w:fldCharType="separate"/>
      </w:r>
      <w:r>
        <w:rPr>
          <w:rStyle w:val="7"/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793555455@qq.com</w:t>
      </w:r>
      <w:r>
        <w:rPr>
          <w:rStyle w:val="7"/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  <w:t>。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fldChar w:fldCharType="end"/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4.4招标文件答疑、澄清、修改或补充内容</w:t>
      </w:r>
      <w:r>
        <w:rPr>
          <w:rFonts w:hint="eastAsia"/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HYPERLINK "http://zb.zjcic.net），发布答疑时间为" </w:instrText>
      </w:r>
      <w:r>
        <w:rPr>
          <w:rFonts w:hint="eastAsia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发布时间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日。统一在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  <w:lang w:val="en-US" w:eastAsia="zh-CN"/>
        </w:rPr>
        <w:t>广州公共资源交易中心网站发布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发布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</w:rPr>
        <w:t>（内容在门户网站发布后将视作已告知所有投标人）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>
      <w:pPr>
        <w:spacing w:line="510" w:lineRule="exact"/>
        <w:ind w:left="210" w:leftChars="100" w:firstLine="280" w:firstLineChars="100"/>
        <w:jc w:val="left"/>
        <w:rPr>
          <w:rFonts w:ascii="宋体" w:hAnsi="宋体" w:cs="宋体"/>
          <w:i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4.5投标文件提交的截止时间：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时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分。</w:t>
      </w:r>
    </w:p>
    <w:p>
      <w:pPr>
        <w:spacing w:line="510" w:lineRule="exact"/>
        <w:ind w:firstLine="565" w:firstLineChars="202"/>
        <w:jc w:val="left"/>
        <w:rPr>
          <w:rFonts w:hint="eastAsia" w:ascii="宋体" w:hAnsi="宋体" w:eastAsia="宋体" w:cs="宋体"/>
          <w:b/>
          <w:bCs/>
          <w:i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□纸质投标文件提交地址：</w:t>
      </w:r>
      <w:r>
        <w:rPr>
          <w:rFonts w:hint="eastAsia" w:ascii="华文行楷" w:hAnsi="华文行楷" w:eastAsia="华文行楷" w:cs="华文行楷"/>
          <w:b w:val="0"/>
          <w:bCs w:val="0"/>
          <w:iCs/>
          <w:color w:val="auto"/>
          <w:sz w:val="28"/>
          <w:szCs w:val="28"/>
          <w:highlight w:val="none"/>
          <w:u w:val="single"/>
          <w:lang w:val="en-US" w:eastAsia="zh-CN"/>
        </w:rPr>
        <w:t>广州公共资源交易中心（广州市天河区天润路333号）（具体时间及地点安排详见广州公共资源交易中心网站-项目查询（日常安排、答疑纪要）。</w:t>
      </w:r>
    </w:p>
    <w:p>
      <w:pPr>
        <w:spacing w:line="510" w:lineRule="exact"/>
        <w:ind w:firstLine="562" w:firstLineChars="200"/>
        <w:jc w:val="left"/>
        <w:rPr>
          <w:rFonts w:hint="eastAsia" w:ascii="宋体" w:hAnsi="宋体" w:cs="宋体"/>
          <w:b/>
          <w:bCs/>
          <w:i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iCs/>
          <w:color w:val="auto"/>
          <w:sz w:val="28"/>
          <w:szCs w:val="28"/>
          <w:highlight w:val="none"/>
        </w:rPr>
        <w:t>4.6</w:t>
      </w:r>
      <w:r>
        <w:rPr>
          <w:rFonts w:ascii="宋体" w:hAnsi="宋体" w:cs="宋体"/>
          <w:b/>
          <w:bCs/>
          <w:i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/>
          <w:bCs/>
          <w:iCs/>
          <w:color w:val="auto"/>
          <w:sz w:val="28"/>
          <w:szCs w:val="28"/>
          <w:highlight w:val="none"/>
        </w:rPr>
        <w:t>开标（或资格预审）：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开标时间：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时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开标地点：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广州公共资源交易中心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  <w:t>（广州市天河区天润路333号）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华文行楷" w:hAnsi="华文行楷" w:eastAsia="华文行楷" w:cs="华文行楷"/>
          <w:b w:val="0"/>
          <w:bCs w:val="0"/>
          <w:i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华文行楷" w:hAnsi="华文行楷" w:eastAsia="华文行楷" w:cs="华文行楷"/>
          <w:b w:val="0"/>
          <w:bCs w:val="0"/>
          <w:i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</w:rPr>
        <w:t>号开标室。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4.7逾期送达或未送达指定地点或不按照招标文件要求密封的投标文件，将予以拒收。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5.招标文件的获取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i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凡有意参加投标者，请于招标公告发布之日起至投标截止时间内，登录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广州公共资源交易中心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网站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查看并下载招标文件以及项目有关资料。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6.发布公告的媒介</w:t>
      </w:r>
    </w:p>
    <w:p>
      <w:pPr>
        <w:wordWrap w:val="0"/>
        <w:spacing w:line="510" w:lineRule="exact"/>
        <w:ind w:firstLine="560" w:firstLineChars="200"/>
        <w:jc w:val="left"/>
        <w:rPr>
          <w:rFonts w:ascii="宋体" w:hAnsi="宋体" w:cs="宋体"/>
          <w:i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iCs/>
          <w:color w:val="auto"/>
          <w:sz w:val="28"/>
          <w:szCs w:val="28"/>
          <w:highlight w:val="none"/>
        </w:rPr>
        <w:t>本次招标公告同时在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single"/>
        </w:rPr>
        <w:t>广东省招标投标监管网、</w:t>
      </w:r>
      <w:r>
        <w:rPr>
          <w:rFonts w:hint="eastAsia" w:ascii="华文行楷" w:hAnsi="华文行楷" w:eastAsia="华文行楷" w:cs="华文行楷"/>
          <w:iCs/>
          <w:color w:val="auto"/>
          <w:sz w:val="28"/>
          <w:szCs w:val="28"/>
          <w:highlight w:val="none"/>
          <w:u w:val="single"/>
          <w:lang w:eastAsia="zh-CN"/>
        </w:rPr>
        <w:t>广州公共资源交易中心</w:t>
      </w:r>
      <w:r>
        <w:rPr>
          <w:rFonts w:hint="eastAsia" w:ascii="华文行楷" w:hAnsi="华文行楷" w:eastAsia="华文行楷" w:cs="华文行楷"/>
          <w:iCs/>
          <w:color w:val="auto"/>
          <w:sz w:val="28"/>
          <w:szCs w:val="28"/>
          <w:highlight w:val="none"/>
          <w:u w:val="single"/>
        </w:rPr>
        <w:t>网站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u w:val="none"/>
        </w:rPr>
        <w:t>发布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shd w:val="clear" w:color="auto" w:fill="FFFFFF"/>
        </w:rPr>
        <w:t>。公告内容和时间不一致时，以</w:t>
      </w:r>
      <w:r>
        <w:rPr>
          <w:rFonts w:hint="eastAsia" w:ascii="华文行楷" w:hAnsi="华文行楷" w:eastAsia="华文行楷" w:cs="华文行楷"/>
          <w:iCs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  <w:t>广州公共资源交易中心</w:t>
      </w:r>
      <w:r>
        <w:rPr>
          <w:rFonts w:hint="eastAsia" w:ascii="华文行楷" w:hAnsi="华文行楷" w:eastAsia="华文行楷" w:cs="华文行楷"/>
          <w:iCs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网站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shd w:val="clear" w:color="auto" w:fill="FFFFFF"/>
        </w:rPr>
        <w:t>发布的为准。招标人的澄清（答疑）、补充、修改等文件一律通过：</w:t>
      </w:r>
      <w:r>
        <w:rPr>
          <w:rFonts w:hint="eastAsia" w:ascii="华文行楷" w:hAnsi="华文行楷" w:eastAsia="华文行楷" w:cs="华文行楷"/>
          <w:color w:val="auto"/>
          <w:sz w:val="28"/>
          <w:szCs w:val="28"/>
          <w:highlight w:val="none"/>
          <w:u w:val="single"/>
        </w:rPr>
        <w:t>广东省招标投标监管网、广州公共资源交易中心网站</w:t>
      </w:r>
      <w:r>
        <w:rPr>
          <w:rFonts w:hint="eastAsia" w:ascii="宋体" w:hAnsi="宋体" w:cs="宋体"/>
          <w:iCs/>
          <w:color w:val="auto"/>
          <w:sz w:val="28"/>
          <w:szCs w:val="28"/>
          <w:highlight w:val="none"/>
          <w:shd w:val="clear" w:color="auto" w:fill="FFFFFF"/>
        </w:rPr>
        <w:t>。</w:t>
      </w:r>
    </w:p>
    <w:p>
      <w:pPr>
        <w:pStyle w:val="4"/>
        <w:widowControl/>
        <w:spacing w:before="0" w:beforeAutospacing="0" w:after="0" w:afterAutospacing="0" w:line="510" w:lineRule="exact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7.异议与投诉</w:t>
      </w:r>
    </w:p>
    <w:p>
      <w:pPr>
        <w:pStyle w:val="4"/>
        <w:widowControl/>
        <w:spacing w:before="0" w:beforeAutospacing="0" w:after="0" w:afterAutospacing="0" w:line="51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根据《中华人民共和国招标投标法实施条例》第二十二条和第六十条，潜在投标人或其他利害关系人对本招标公告及招标文件有异议的，或认为招标投标活动不符合法律、行政法规规定的，应当在投标截止时间10日前向招标人提出异议。对招标人答复不满意或者招标人未在规定的时间内作出答复的，可以自知道或应当知道之日起10日内向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shd w:val="clear" w:color="auto" w:fill="FFFFFF"/>
        </w:rPr>
        <w:t>湛江市赤坎区住房和城乡建设局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实名投诉，电话：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  <w:t>0759-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3587665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。（投诉应当有明确的请求和必要的证明材料，具体要求依照《工程建设项目招标投标活动投诉处理办法》）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潜在投标人或其他利害关系人应当充分重视异议、投诉提出的时限，避免异议权、投诉权因时效原因而消失。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8.本招标公告未尽事宜，执行本工程的招标文件及有关法律法规规定。</w:t>
      </w:r>
    </w:p>
    <w:p>
      <w:pPr>
        <w:spacing w:line="510" w:lineRule="exact"/>
        <w:ind w:firstLine="562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9、联系方式</w:t>
      </w:r>
    </w:p>
    <w:p>
      <w:pPr>
        <w:spacing w:line="510" w:lineRule="exact"/>
        <w:ind w:firstLine="560" w:firstLineChars="200"/>
        <w:jc w:val="left"/>
        <w:rPr>
          <w:rFonts w:hint="eastAsia" w:ascii="华文行楷" w:hAnsi="华文行楷" w:eastAsia="华文行楷" w:cs="华文行楷"/>
          <w:color w:val="auto"/>
          <w:kern w:val="2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招标人：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湛江市城市管理和综合执法局</w:t>
      </w:r>
    </w:p>
    <w:p>
      <w:pPr>
        <w:spacing w:line="510" w:lineRule="exact"/>
        <w:ind w:firstLine="560" w:firstLineChars="200"/>
        <w:jc w:val="left"/>
        <w:rPr>
          <w:rFonts w:hint="eastAsia" w:ascii="华文行楷" w:hAnsi="华文行楷" w:eastAsia="华文行楷" w:cs="华文行楷"/>
          <w:color w:val="auto"/>
          <w:kern w:val="2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地址：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湛江市赤坎区海田路288号</w:t>
      </w:r>
    </w:p>
    <w:p>
      <w:pPr>
        <w:spacing w:line="510" w:lineRule="exact"/>
        <w:ind w:firstLine="560" w:firstLineChars="200"/>
        <w:jc w:val="left"/>
        <w:rPr>
          <w:rFonts w:hint="eastAsia" w:ascii="华文行楷" w:hAnsi="华文行楷" w:eastAsia="华文行楷" w:cs="华文行楷"/>
          <w:color w:val="auto"/>
          <w:kern w:val="2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联系人（实名）：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陈晓东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电话：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 xml:space="preserve">0759-3195012 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传真：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电子邮件：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</w:t>
      </w:r>
    </w:p>
    <w:p>
      <w:pPr>
        <w:pStyle w:val="2"/>
        <w:rPr>
          <w:rFonts w:hint="eastAsia"/>
          <w:highlight w:val="none"/>
        </w:rPr>
      </w:pPr>
    </w:p>
    <w:p>
      <w:pPr>
        <w:spacing w:line="51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招标代理机构：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湛江市正大工程造价咨询事务所有限公司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地址：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湛江开发区人民大道中51号之一威格大厦1001-1004房</w:t>
      </w:r>
    </w:p>
    <w:p>
      <w:pPr>
        <w:spacing w:line="520" w:lineRule="exact"/>
        <w:ind w:left="4759" w:leftChars="266" w:hanging="4200" w:hangingChars="1500"/>
        <w:jc w:val="left"/>
        <w:rPr>
          <w:rFonts w:hint="default" w:ascii="宋体" w:hAnsi="宋体" w:cs="宋体"/>
          <w:color w:val="auto"/>
          <w:sz w:val="28"/>
          <w:szCs w:val="28"/>
          <w:highlight w:val="none"/>
          <w:u w:val="single"/>
          <w:lang w:val="en-US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联系人（实名）：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谢礼俊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电话：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0759-2759169 , 13542013001</w:t>
      </w:r>
    </w:p>
    <w:p>
      <w:pPr>
        <w:spacing w:line="51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传真：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0759-3126279</w:t>
      </w:r>
    </w:p>
    <w:p>
      <w:pPr>
        <w:spacing w:line="510" w:lineRule="exact"/>
        <w:ind w:firstLine="560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电子邮件：</w:t>
      </w:r>
      <w:r>
        <w:rPr>
          <w:rFonts w:hint="eastAsia" w:ascii="华文行楷" w:hAnsi="华文行楷" w:eastAsia="华文行楷" w:cs="华文行楷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793555455@qq.com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 xml:space="preserve"> </w:t>
      </w:r>
    </w:p>
    <w:p>
      <w:pPr>
        <w:spacing w:line="510" w:lineRule="exact"/>
        <w:ind w:firstLine="2520" w:firstLineChars="9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</w:p>
    <w:p>
      <w:pPr>
        <w:jc w:val="right"/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</w:t>
      </w:r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2EzMWQ3NmE5NDhiNmJhOGE3NTYxMmJkZGYzYzIifQ=="/>
  </w:docVars>
  <w:rsids>
    <w:rsidRoot w:val="02573BDB"/>
    <w:rsid w:val="02573BDB"/>
    <w:rsid w:val="301F66F5"/>
    <w:rsid w:val="7AB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outlineLvl w:val="0"/>
    </w:pPr>
    <w:rPr>
      <w:bCs/>
      <w:sz w:val="32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llowedHyperlink"/>
    <w:unhideWhenUsed/>
    <w:qFormat/>
    <w:uiPriority w:val="99"/>
    <w:rPr>
      <w:color w:val="8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1954</Words>
  <Characters>2224</Characters>
  <Lines>0</Lines>
  <Paragraphs>0</Paragraphs>
  <TotalTime>0</TotalTime>
  <ScaleCrop>false</ScaleCrop>
  <LinksUpToDate>false</LinksUpToDate>
  <CharactersWithSpaces>2318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2022-11-09T09:31:00Z</dcterms:created>
  <dc:creator>亦寒</dc:creator>
  <cp:lastModifiedBy>亦寒</cp:lastModifiedBy>
  <dcterms:modified xsi:type="dcterms:W3CDTF">2022-11-21T07:17:35Z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998ED8EC6D1A4EB4AA00217B5F724646</vt:lpwstr>
  </property>
</Properties>
</file>