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51BC72">
      <w:pPr>
        <w:spacing w:line="360" w:lineRule="auto"/>
        <w:rPr>
          <w:rFonts w:ascii="宋体" w:hAnsi="宋体"/>
          <w:color w:val="auto"/>
          <w:highlight w:val="none"/>
        </w:rPr>
      </w:pPr>
      <w:bookmarkStart w:id="0" w:name="_Toc2535"/>
      <w:bookmarkStart w:id="1" w:name="_Toc21908"/>
      <w:bookmarkStart w:id="2" w:name="_Toc9974"/>
      <w:bookmarkStart w:id="3" w:name="_Toc625"/>
      <w:bookmarkStart w:id="4" w:name="_Toc6585"/>
      <w:bookmarkStart w:id="5" w:name="_Toc22814"/>
      <w:bookmarkStart w:id="6" w:name="_Toc26872"/>
    </w:p>
    <w:p w14:paraId="2437FE8E">
      <w:pPr>
        <w:spacing w:line="360" w:lineRule="auto"/>
        <w:rPr>
          <w:rFonts w:ascii="宋体" w:hAnsi="宋体"/>
          <w:color w:val="auto"/>
          <w:highlight w:val="none"/>
        </w:rPr>
      </w:pPr>
    </w:p>
    <w:p w14:paraId="4434F43D">
      <w:pPr>
        <w:spacing w:line="360" w:lineRule="auto"/>
        <w:rPr>
          <w:rFonts w:ascii="宋体" w:hAnsi="宋体"/>
          <w:color w:val="auto"/>
          <w:highlight w:val="none"/>
        </w:rPr>
      </w:pPr>
    </w:p>
    <w:p w14:paraId="02FE12F7">
      <w:pPr>
        <w:spacing w:line="360" w:lineRule="auto"/>
        <w:jc w:val="center"/>
        <w:rPr>
          <w:rFonts w:hint="eastAsia" w:eastAsia="宋体"/>
          <w:color w:val="auto"/>
          <w:highlight w:val="none"/>
          <w:lang w:eastAsia="zh-CN"/>
        </w:rPr>
      </w:pPr>
      <w:r>
        <w:rPr>
          <w:rFonts w:hint="eastAsia" w:ascii="宋体" w:hAnsi="宋体" w:eastAsia="宋体" w:cs="宋体"/>
          <w:b/>
          <w:color w:val="auto"/>
          <w:sz w:val="44"/>
          <w:szCs w:val="44"/>
          <w:highlight w:val="none"/>
          <w:u w:val="none"/>
          <w:shd w:val="clear" w:color="auto" w:fill="auto"/>
          <w:lang w:val="en-US" w:eastAsia="zh-CN"/>
        </w:rPr>
        <w:t>番禺汽车城加压泵站一期工程勘察及初步设计</w:t>
      </w:r>
    </w:p>
    <w:p w14:paraId="4B04C938">
      <w:pPr>
        <w:spacing w:line="360" w:lineRule="auto"/>
        <w:rPr>
          <w:rFonts w:hint="eastAsia"/>
          <w:color w:val="auto"/>
          <w:highlight w:val="none"/>
        </w:rPr>
      </w:pPr>
    </w:p>
    <w:p w14:paraId="13B3B247">
      <w:pPr>
        <w:spacing w:line="360" w:lineRule="auto"/>
        <w:rPr>
          <w:rFonts w:hint="eastAsia"/>
          <w:color w:val="auto"/>
          <w:highlight w:val="none"/>
        </w:rPr>
      </w:pPr>
    </w:p>
    <w:p w14:paraId="4F83A5DD">
      <w:pPr>
        <w:spacing w:line="360" w:lineRule="auto"/>
        <w:rPr>
          <w:rFonts w:hint="eastAsia"/>
          <w:color w:val="auto"/>
          <w:highlight w:val="none"/>
        </w:rPr>
      </w:pPr>
    </w:p>
    <w:p w14:paraId="257D99A0">
      <w:pPr>
        <w:spacing w:line="360" w:lineRule="auto"/>
        <w:rPr>
          <w:rFonts w:hint="eastAsia"/>
          <w:color w:val="auto"/>
          <w:highlight w:val="none"/>
        </w:rPr>
      </w:pPr>
    </w:p>
    <w:p w14:paraId="6F3CA5B9">
      <w:pPr>
        <w:spacing w:line="360" w:lineRule="auto"/>
        <w:jc w:val="center"/>
        <w:rPr>
          <w:rFonts w:hint="eastAsia" w:ascii="宋体" w:hAnsi="宋体"/>
          <w:b/>
          <w:color w:val="auto"/>
          <w:sz w:val="84"/>
          <w:szCs w:val="84"/>
          <w:highlight w:val="none"/>
        </w:rPr>
      </w:pPr>
      <w:r>
        <w:rPr>
          <w:rFonts w:hint="eastAsia" w:ascii="宋体" w:hAnsi="宋体" w:eastAsia="宋体" w:cs="Times New Roman"/>
          <w:b/>
          <w:snapToGrid/>
          <w:color w:val="auto"/>
          <w:kern w:val="2"/>
          <w:sz w:val="84"/>
          <w:szCs w:val="84"/>
          <w:highlight w:val="none"/>
          <w:lang w:val="en-US" w:eastAsia="zh-CN" w:bidi="ar-SA"/>
        </w:rPr>
        <w:t>招标公告</w:t>
      </w:r>
    </w:p>
    <w:p w14:paraId="4F064553">
      <w:pPr>
        <w:spacing w:line="360" w:lineRule="auto"/>
        <w:rPr>
          <w:rFonts w:hint="eastAsia"/>
          <w:color w:val="auto"/>
          <w:highlight w:val="none"/>
        </w:rPr>
      </w:pPr>
    </w:p>
    <w:p w14:paraId="34B5E55C">
      <w:pPr>
        <w:spacing w:line="360" w:lineRule="auto"/>
        <w:rPr>
          <w:rFonts w:hint="eastAsia"/>
          <w:color w:val="auto"/>
          <w:highlight w:val="none"/>
        </w:rPr>
      </w:pPr>
    </w:p>
    <w:p w14:paraId="45049DE1">
      <w:pPr>
        <w:spacing w:line="360" w:lineRule="auto"/>
        <w:rPr>
          <w:rFonts w:hint="eastAsia"/>
          <w:color w:val="auto"/>
          <w:highlight w:val="none"/>
        </w:rPr>
      </w:pPr>
    </w:p>
    <w:p w14:paraId="5085139A">
      <w:pPr>
        <w:spacing w:line="360" w:lineRule="auto"/>
        <w:rPr>
          <w:rFonts w:hint="eastAsia"/>
          <w:color w:val="auto"/>
          <w:highlight w:val="none"/>
        </w:rPr>
      </w:pPr>
    </w:p>
    <w:p w14:paraId="5E46F77A">
      <w:pPr>
        <w:spacing w:line="360" w:lineRule="auto"/>
        <w:rPr>
          <w:rFonts w:hint="eastAsia"/>
          <w:color w:val="auto"/>
          <w:highlight w:val="none"/>
        </w:rPr>
      </w:pPr>
    </w:p>
    <w:p w14:paraId="3CDB1722">
      <w:pPr>
        <w:spacing w:line="360" w:lineRule="auto"/>
        <w:rPr>
          <w:rFonts w:hint="eastAsia"/>
          <w:color w:val="auto"/>
          <w:highlight w:val="none"/>
        </w:rPr>
      </w:pPr>
    </w:p>
    <w:p w14:paraId="383E5CE6">
      <w:pPr>
        <w:spacing w:line="360" w:lineRule="auto"/>
        <w:rPr>
          <w:rFonts w:hint="eastAsia"/>
          <w:color w:val="auto"/>
          <w:highlight w:val="none"/>
        </w:rPr>
      </w:pPr>
    </w:p>
    <w:p w14:paraId="200EEBAD">
      <w:pPr>
        <w:spacing w:line="360" w:lineRule="auto"/>
        <w:rPr>
          <w:rFonts w:hint="eastAsia"/>
          <w:color w:val="auto"/>
          <w:highlight w:val="none"/>
        </w:rPr>
      </w:pPr>
    </w:p>
    <w:p w14:paraId="7CC76A7E">
      <w:pPr>
        <w:spacing w:line="360" w:lineRule="auto"/>
        <w:rPr>
          <w:rFonts w:hint="eastAsia"/>
          <w:color w:val="auto"/>
          <w:highlight w:val="none"/>
        </w:rPr>
      </w:pPr>
    </w:p>
    <w:p w14:paraId="1E71723E">
      <w:pPr>
        <w:spacing w:line="360" w:lineRule="auto"/>
        <w:rPr>
          <w:rFonts w:hint="eastAsia"/>
          <w:color w:val="auto"/>
          <w:highlight w:val="none"/>
        </w:rPr>
      </w:pPr>
    </w:p>
    <w:p w14:paraId="0754E706">
      <w:pPr>
        <w:spacing w:line="360" w:lineRule="auto"/>
        <w:rPr>
          <w:rFonts w:hint="eastAsia"/>
          <w:color w:val="auto"/>
          <w:highlight w:val="none"/>
        </w:rPr>
      </w:pPr>
    </w:p>
    <w:p w14:paraId="5DB9069B">
      <w:pPr>
        <w:spacing w:line="360" w:lineRule="auto"/>
        <w:rPr>
          <w:rFonts w:hint="eastAsia"/>
          <w:color w:val="auto"/>
          <w:highlight w:val="none"/>
        </w:rPr>
      </w:pPr>
    </w:p>
    <w:p w14:paraId="48697198">
      <w:pPr>
        <w:spacing w:line="360" w:lineRule="auto"/>
        <w:ind w:left="2249" w:hanging="2241" w:hangingChars="700"/>
        <w:rPr>
          <w:rFonts w:hint="eastAsia" w:ascii="宋体" w:hAnsi="宋体"/>
          <w:b/>
          <w:color w:val="auto"/>
          <w:sz w:val="32"/>
          <w:szCs w:val="32"/>
          <w:highlight w:val="none"/>
        </w:rPr>
      </w:pPr>
    </w:p>
    <w:p w14:paraId="7BF6E97A">
      <w:pPr>
        <w:widowControl/>
        <w:spacing w:line="360" w:lineRule="auto"/>
        <w:ind w:firstLine="0" w:firstLineChars="0"/>
        <w:rPr>
          <w:rFonts w:hint="eastAsia" w:ascii="宋体" w:hAnsi="宋体" w:eastAsia="宋体" w:cs="Times New Roman"/>
          <w:b/>
          <w:color w:val="auto"/>
          <w:sz w:val="32"/>
          <w:szCs w:val="32"/>
          <w:highlight w:val="none"/>
          <w:u w:val="single"/>
          <w:lang w:eastAsia="zh-CN"/>
        </w:rPr>
      </w:pPr>
      <w:r>
        <w:rPr>
          <w:rFonts w:hint="eastAsia" w:ascii="宋体" w:hAnsi="宋体"/>
          <w:b/>
          <w:color w:val="auto"/>
          <w:sz w:val="32"/>
          <w:szCs w:val="32"/>
          <w:highlight w:val="none"/>
        </w:rPr>
        <w:t xml:space="preserve">招 </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rPr>
        <w:t>标</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rPr>
        <w:t xml:space="preserve">  </w:t>
      </w:r>
      <w:r>
        <w:rPr>
          <w:rFonts w:hint="eastAsia" w:ascii="宋体" w:hAnsi="宋体"/>
          <w:b/>
          <w:color w:val="auto"/>
          <w:sz w:val="32"/>
          <w:szCs w:val="32"/>
          <w:highlight w:val="none"/>
          <w:lang w:val="en-US" w:eastAsia="zh-CN"/>
        </w:rPr>
        <w:t>人</w:t>
      </w:r>
      <w:r>
        <w:rPr>
          <w:rFonts w:hint="eastAsia" w:ascii="宋体" w:hAnsi="宋体"/>
          <w:b/>
          <w:color w:val="auto"/>
          <w:sz w:val="32"/>
          <w:szCs w:val="32"/>
          <w:highlight w:val="none"/>
        </w:rPr>
        <w:t>：</w:t>
      </w:r>
      <w:r>
        <w:rPr>
          <w:rFonts w:hint="eastAsia" w:ascii="宋体" w:hAnsi="宋体" w:eastAsia="宋体" w:cs="Times New Roman"/>
          <w:b/>
          <w:snapToGrid/>
          <w:color w:val="auto"/>
          <w:kern w:val="2"/>
          <w:sz w:val="32"/>
          <w:szCs w:val="32"/>
          <w:highlight w:val="none"/>
          <w:u w:val="single"/>
          <w:lang w:val="en-US" w:eastAsia="zh-CN" w:bidi="ar-SA"/>
        </w:rPr>
        <w:t>广州市番禺化龙自来水有限公司</w:t>
      </w:r>
    </w:p>
    <w:p w14:paraId="0B71561A">
      <w:pPr>
        <w:spacing w:line="360" w:lineRule="auto"/>
        <w:rPr>
          <w:rFonts w:hint="default" w:ascii="宋体" w:hAnsi="宋体"/>
          <w:b/>
          <w:color w:val="auto"/>
          <w:sz w:val="32"/>
          <w:szCs w:val="32"/>
          <w:highlight w:val="none"/>
          <w:u w:val="single"/>
          <w:lang w:val="en-US"/>
        </w:rPr>
      </w:pPr>
      <w:r>
        <w:rPr>
          <w:rFonts w:hint="eastAsia" w:ascii="宋体" w:hAnsi="宋体"/>
          <w:b/>
          <w:color w:val="auto"/>
          <w:sz w:val="32"/>
          <w:szCs w:val="32"/>
          <w:highlight w:val="none"/>
        </w:rPr>
        <w:t>招标代理机构：</w:t>
      </w:r>
      <w:r>
        <w:rPr>
          <w:rFonts w:hint="eastAsia" w:ascii="宋体" w:hAnsi="宋体" w:eastAsia="宋体" w:cs="Times New Roman"/>
          <w:b/>
          <w:snapToGrid/>
          <w:color w:val="auto"/>
          <w:kern w:val="2"/>
          <w:sz w:val="32"/>
          <w:szCs w:val="32"/>
          <w:highlight w:val="none"/>
          <w:u w:val="single"/>
          <w:lang w:val="en-US" w:eastAsia="zh-CN" w:bidi="ar-SA"/>
        </w:rPr>
        <w:t>广州番正招标采购有限公司</w:t>
      </w:r>
    </w:p>
    <w:p w14:paraId="5F3A49CC">
      <w:pPr>
        <w:spacing w:line="360" w:lineRule="auto"/>
        <w:rPr>
          <w:rFonts w:hint="eastAsia" w:ascii="宋体" w:hAnsi="宋体"/>
          <w:b/>
          <w:color w:val="auto"/>
          <w:sz w:val="32"/>
          <w:szCs w:val="32"/>
          <w:highlight w:val="none"/>
        </w:rPr>
      </w:pPr>
      <w:r>
        <w:rPr>
          <w:rFonts w:hint="eastAsia" w:ascii="宋体" w:hAnsi="宋体"/>
          <w:b/>
          <w:color w:val="auto"/>
          <w:sz w:val="32"/>
          <w:szCs w:val="32"/>
          <w:highlight w:val="none"/>
        </w:rPr>
        <w:t>日        期：</w:t>
      </w:r>
      <w:r>
        <w:rPr>
          <w:rFonts w:hint="eastAsia" w:ascii="宋体" w:hAnsi="宋体" w:eastAsia="宋体" w:cs="Times New Roman"/>
          <w:b/>
          <w:snapToGrid/>
          <w:color w:val="auto"/>
          <w:kern w:val="2"/>
          <w:sz w:val="32"/>
          <w:szCs w:val="32"/>
          <w:highlight w:val="none"/>
          <w:u w:val="single"/>
          <w:lang w:val="en-US" w:eastAsia="zh-CN" w:bidi="ar-SA"/>
        </w:rPr>
        <w:t>2025年6月</w:t>
      </w:r>
    </w:p>
    <w:p w14:paraId="3EDC3101">
      <w:pPr>
        <w:tabs>
          <w:tab w:val="left" w:pos="3368"/>
        </w:tabs>
        <w:spacing w:before="87" w:line="360" w:lineRule="auto"/>
        <w:jc w:val="center"/>
        <w:outlineLvl w:val="1"/>
        <w:rPr>
          <w:rFonts w:hint="eastAsia" w:ascii="宋体" w:hAnsi="宋体" w:eastAsia="宋体" w:cs="宋体"/>
          <w:b/>
          <w:bCs/>
          <w:color w:val="auto"/>
          <w:spacing w:val="23"/>
          <w:sz w:val="32"/>
          <w:szCs w:val="32"/>
          <w:highlight w:val="none"/>
          <w:u w:val="single"/>
        </w:rPr>
        <w:sectPr>
          <w:footerReference r:id="rId5" w:type="default"/>
          <w:pgSz w:w="11906" w:h="16838"/>
          <w:pgMar w:top="1440" w:right="1800" w:bottom="1440" w:left="1800" w:header="851" w:footer="992" w:gutter="0"/>
          <w:pgNumType w:fmt="decimal" w:start="0"/>
          <w:cols w:space="425" w:num="1"/>
          <w:docGrid w:type="lines" w:linePitch="312" w:charSpace="0"/>
        </w:sectPr>
      </w:pPr>
    </w:p>
    <w:p w14:paraId="33DF9BB6">
      <w:pPr>
        <w:tabs>
          <w:tab w:val="left" w:pos="3368"/>
        </w:tabs>
        <w:spacing w:before="87" w:line="360" w:lineRule="auto"/>
        <w:jc w:val="center"/>
        <w:outlineLvl w:val="1"/>
        <w:rPr>
          <w:rFonts w:hint="eastAsia" w:ascii="宋体" w:hAnsi="宋体" w:eastAsia="宋体" w:cs="宋体"/>
          <w:b/>
          <w:bCs/>
          <w:color w:val="auto"/>
          <w:spacing w:val="18"/>
          <w:sz w:val="36"/>
          <w:szCs w:val="36"/>
          <w:highlight w:val="none"/>
          <w:u w:val="single"/>
          <w:lang w:val="en-US" w:eastAsia="zh-CN"/>
        </w:rPr>
      </w:pPr>
      <w:r>
        <w:rPr>
          <w:rFonts w:hint="eastAsia" w:ascii="宋体" w:hAnsi="宋体" w:eastAsia="宋体" w:cs="宋体"/>
          <w:b/>
          <w:bCs/>
          <w:color w:val="auto"/>
          <w:spacing w:val="18"/>
          <w:sz w:val="36"/>
          <w:szCs w:val="36"/>
          <w:highlight w:val="none"/>
          <w:u w:val="single"/>
          <w:lang w:val="en-US" w:eastAsia="zh-CN"/>
        </w:rPr>
        <w:t>番禺汽车城加压泵站一期工程勘察及初步设计</w:t>
      </w:r>
    </w:p>
    <w:p w14:paraId="6BB4BFED">
      <w:pPr>
        <w:tabs>
          <w:tab w:val="left" w:pos="3368"/>
        </w:tabs>
        <w:spacing w:before="87" w:line="360" w:lineRule="auto"/>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pacing w:val="18"/>
          <w:sz w:val="36"/>
          <w:szCs w:val="36"/>
          <w:highlight w:val="none"/>
        </w:rPr>
        <w:t>招标公告</w:t>
      </w:r>
      <w:bookmarkEnd w:id="0"/>
      <w:bookmarkEnd w:id="1"/>
      <w:bookmarkEnd w:id="2"/>
      <w:bookmarkEnd w:id="3"/>
      <w:bookmarkEnd w:id="4"/>
      <w:bookmarkEnd w:id="5"/>
      <w:bookmarkEnd w:id="6"/>
    </w:p>
    <w:p w14:paraId="396D4E99">
      <w:pPr>
        <w:spacing w:line="360" w:lineRule="auto"/>
        <w:rPr>
          <w:rFonts w:ascii="Arial"/>
          <w:color w:val="auto"/>
          <w:sz w:val="21"/>
          <w:highlight w:val="none"/>
        </w:rPr>
      </w:pPr>
    </w:p>
    <w:p w14:paraId="23331F6C">
      <w:pPr>
        <w:pStyle w:val="3"/>
        <w:keepNext w:val="0"/>
        <w:keepLines w:val="0"/>
        <w:pageBreakBefore w:val="0"/>
        <w:widowControl/>
        <w:kinsoku w:val="0"/>
        <w:wordWrap/>
        <w:overflowPunct/>
        <w:topLinePunct w:val="0"/>
        <w:autoSpaceDE w:val="0"/>
        <w:autoSpaceDN w:val="0"/>
        <w:bidi w:val="0"/>
        <w:adjustRightInd w:val="0"/>
        <w:snapToGrid w:val="0"/>
        <w:spacing w:before="0" w:beforeLines="0" w:after="0" w:afterLines="0" w:line="360" w:lineRule="auto"/>
        <w:textAlignment w:val="baseline"/>
        <w:rPr>
          <w:rFonts w:hint="eastAsia" w:ascii="宋体" w:hAnsi="宋体" w:eastAsia="宋体" w:cs="宋体"/>
          <w:color w:val="auto"/>
          <w:sz w:val="21"/>
          <w:highlight w:val="none"/>
        </w:rPr>
      </w:pPr>
      <w:bookmarkStart w:id="7" w:name="_Toc30951"/>
      <w:bookmarkStart w:id="8" w:name="_Toc17602"/>
      <w:bookmarkStart w:id="9" w:name="_Toc32678"/>
      <w:bookmarkStart w:id="10" w:name="_Toc32250"/>
      <w:bookmarkStart w:id="11" w:name="_Toc29913"/>
      <w:r>
        <w:rPr>
          <w:rFonts w:hint="eastAsia"/>
          <w:color w:val="auto"/>
          <w:highlight w:val="none"/>
        </w:rPr>
        <w:t>1. 招标条件</w:t>
      </w:r>
      <w:bookmarkEnd w:id="7"/>
      <w:bookmarkEnd w:id="8"/>
      <w:bookmarkEnd w:id="9"/>
      <w:bookmarkEnd w:id="10"/>
      <w:bookmarkEnd w:id="11"/>
    </w:p>
    <w:p w14:paraId="384F0920">
      <w:pPr>
        <w:spacing w:before="68" w:line="360" w:lineRule="auto"/>
        <w:ind w:left="9" w:right="74" w:firstLine="41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本招标项目</w:t>
      </w:r>
      <w:r>
        <w:rPr>
          <w:rFonts w:hint="eastAsia" w:ascii="宋体" w:hAnsi="宋体" w:eastAsia="宋体" w:cs="宋体"/>
          <w:b w:val="0"/>
          <w:bCs w:val="0"/>
          <w:color w:val="auto"/>
          <w:spacing w:val="0"/>
          <w:sz w:val="21"/>
          <w:szCs w:val="21"/>
          <w:highlight w:val="none"/>
          <w:u w:val="single" w:color="auto"/>
          <w:lang w:val="en-US" w:eastAsia="zh-CN"/>
        </w:rPr>
        <w:t>番禺汽车城加压泵站一期工程</w:t>
      </w:r>
      <w:r>
        <w:rPr>
          <w:rFonts w:hint="eastAsia" w:ascii="宋体" w:hAnsi="宋体" w:eastAsia="宋体" w:cs="宋体"/>
          <w:color w:val="auto"/>
          <w:sz w:val="21"/>
          <w:szCs w:val="21"/>
          <w:highlight w:val="none"/>
        </w:rPr>
        <w:t>已由</w:t>
      </w:r>
      <w:r>
        <w:rPr>
          <w:rFonts w:hint="eastAsia" w:ascii="宋体" w:hAnsi="宋体" w:eastAsia="宋体" w:cs="宋体"/>
          <w:color w:val="auto"/>
          <w:sz w:val="21"/>
          <w:szCs w:val="21"/>
          <w:highlight w:val="none"/>
          <w:u w:val="single" w:color="auto"/>
          <w:lang w:val="en-US" w:eastAsia="zh-CN"/>
        </w:rPr>
        <w:t>广州市番禺区发展和改革局</w:t>
      </w:r>
      <w:r>
        <w:rPr>
          <w:rFonts w:hint="eastAsia" w:ascii="宋体" w:hAnsi="宋体" w:eastAsia="宋体" w:cs="宋体"/>
          <w:color w:val="auto"/>
          <w:spacing w:val="-2"/>
          <w:sz w:val="21"/>
          <w:szCs w:val="21"/>
          <w:highlight w:val="none"/>
          <w:lang w:val="en-US" w:eastAsia="zh-CN"/>
        </w:rPr>
        <w:t>凭</w:t>
      </w:r>
      <w:r>
        <w:rPr>
          <w:rFonts w:hint="eastAsia" w:ascii="宋体" w:hAnsi="宋体" w:eastAsia="宋体" w:cs="宋体"/>
          <w:color w:val="auto"/>
          <w:spacing w:val="-2"/>
          <w:sz w:val="21"/>
          <w:szCs w:val="21"/>
          <w:highlight w:val="none"/>
          <w:u w:val="single"/>
          <w:lang w:val="en-US" w:eastAsia="zh-CN"/>
        </w:rPr>
        <w:t>广东省企业投资项目备案证</w:t>
      </w:r>
      <w:r>
        <w:rPr>
          <w:rFonts w:hint="eastAsia" w:ascii="宋体" w:hAnsi="宋体" w:eastAsia="宋体" w:cs="宋体"/>
          <w:color w:val="auto"/>
          <w:spacing w:val="-2"/>
          <w:sz w:val="21"/>
          <w:szCs w:val="21"/>
          <w:highlight w:val="none"/>
          <w:u w:val="single" w:color="auto"/>
        </w:rPr>
        <w:t>项目代码：2412-440113-04-01-788406</w:t>
      </w:r>
      <w:r>
        <w:rPr>
          <w:rFonts w:hint="eastAsia" w:ascii="宋体" w:hAnsi="宋体" w:eastAsia="宋体" w:cs="宋体"/>
          <w:color w:val="auto"/>
          <w:spacing w:val="-1"/>
          <w:sz w:val="21"/>
          <w:szCs w:val="21"/>
          <w:highlight w:val="none"/>
        </w:rPr>
        <w:t>批准建设，项目业主为</w:t>
      </w:r>
      <w:r>
        <w:rPr>
          <w:rFonts w:hint="eastAsia" w:ascii="宋体" w:hAnsi="宋体" w:eastAsia="宋体" w:cs="宋体"/>
          <w:b w:val="0"/>
          <w:snapToGrid w:val="0"/>
          <w:color w:val="auto"/>
          <w:spacing w:val="-2"/>
          <w:kern w:val="0"/>
          <w:sz w:val="21"/>
          <w:szCs w:val="21"/>
          <w:highlight w:val="none"/>
          <w:u w:val="single" w:color="auto"/>
          <w:lang w:val="en-US" w:eastAsia="zh-CN" w:bidi="ar-SA"/>
        </w:rPr>
        <w:t>广州市番禺化龙自来水有限公司</w:t>
      </w:r>
      <w:r>
        <w:rPr>
          <w:rFonts w:hint="eastAsia" w:ascii="宋体" w:hAnsi="宋体" w:eastAsia="宋体" w:cs="宋体"/>
          <w:color w:val="auto"/>
          <w:spacing w:val="-1"/>
          <w:sz w:val="21"/>
          <w:szCs w:val="21"/>
          <w:highlight w:val="none"/>
        </w:rPr>
        <w:t>，建设资金来</w:t>
      </w:r>
      <w:r>
        <w:rPr>
          <w:rFonts w:hint="eastAsia" w:ascii="宋体" w:hAnsi="宋体" w:eastAsia="宋体" w:cs="宋体"/>
          <w:color w:val="auto"/>
          <w:spacing w:val="1"/>
          <w:sz w:val="21"/>
          <w:szCs w:val="21"/>
          <w:highlight w:val="none"/>
        </w:rPr>
        <w:t>自</w:t>
      </w:r>
      <w:r>
        <w:rPr>
          <w:rFonts w:hint="eastAsia" w:ascii="宋体" w:hAnsi="宋体" w:eastAsia="宋体" w:cs="宋体"/>
          <w:color w:val="auto"/>
          <w:spacing w:val="1"/>
          <w:sz w:val="21"/>
          <w:szCs w:val="21"/>
          <w:highlight w:val="none"/>
          <w:u w:val="single" w:color="auto"/>
          <w:lang w:val="en-US" w:eastAsia="zh-CN"/>
        </w:rPr>
        <w:t>企业自筹</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
          <w:highlight w:val="none"/>
        </w:rPr>
        <w:t>出资比例为</w:t>
      </w:r>
      <w:r>
        <w:rPr>
          <w:rFonts w:hint="eastAsia" w:ascii="宋体" w:hAnsi="宋体"/>
          <w:color w:val="auto"/>
          <w:highlight w:val="none"/>
          <w:u w:val="single"/>
        </w:rPr>
        <w:t>100%</w:t>
      </w:r>
      <w:r>
        <w:rPr>
          <w:rFonts w:hint="eastAsia" w:ascii="宋体" w:hAnsi="宋体"/>
          <w:color w:val="auto"/>
          <w:highlight w:val="none"/>
        </w:rPr>
        <w:t>，</w:t>
      </w:r>
      <w:r>
        <w:rPr>
          <w:rFonts w:hint="eastAsia" w:ascii="宋体" w:hAnsi="宋体" w:eastAsia="宋体" w:cs="宋体"/>
          <w:color w:val="auto"/>
          <w:sz w:val="21"/>
          <w:szCs w:val="21"/>
          <w:highlight w:val="none"/>
        </w:rPr>
        <w:t>招标人为</w:t>
      </w:r>
      <w:r>
        <w:rPr>
          <w:rFonts w:hint="eastAsia" w:ascii="宋体" w:hAnsi="宋体" w:eastAsia="宋体" w:cs="宋体"/>
          <w:b w:val="0"/>
          <w:snapToGrid w:val="0"/>
          <w:color w:val="auto"/>
          <w:spacing w:val="-2"/>
          <w:kern w:val="0"/>
          <w:sz w:val="21"/>
          <w:szCs w:val="21"/>
          <w:highlight w:val="none"/>
          <w:u w:val="single" w:color="auto"/>
          <w:lang w:val="en-US" w:eastAsia="zh-CN" w:bidi="ar-SA"/>
        </w:rPr>
        <w:t>广州市番禺化龙自来水有限公司</w:t>
      </w:r>
      <w:r>
        <w:rPr>
          <w:rFonts w:hint="eastAsia" w:ascii="宋体" w:hAnsi="宋体" w:eastAsia="宋体" w:cs="宋体"/>
          <w:color w:val="auto"/>
          <w:sz w:val="21"/>
          <w:szCs w:val="21"/>
          <w:highlight w:val="none"/>
        </w:rPr>
        <w:t>。项目已具备招标</w:t>
      </w:r>
      <w:r>
        <w:rPr>
          <w:rFonts w:hint="eastAsia" w:ascii="宋体" w:hAnsi="宋体" w:eastAsia="宋体" w:cs="宋体"/>
          <w:color w:val="auto"/>
          <w:spacing w:val="-4"/>
          <w:sz w:val="21"/>
          <w:szCs w:val="21"/>
          <w:highlight w:val="none"/>
        </w:rPr>
        <w:t>条</w:t>
      </w:r>
      <w:r>
        <w:rPr>
          <w:rFonts w:hint="eastAsia" w:ascii="宋体" w:hAnsi="宋体" w:eastAsia="宋体" w:cs="宋体"/>
          <w:color w:val="auto"/>
          <w:spacing w:val="-2"/>
          <w:sz w:val="21"/>
          <w:szCs w:val="21"/>
          <w:highlight w:val="none"/>
        </w:rPr>
        <w:t>件，现对该项目的</w:t>
      </w:r>
      <w:r>
        <w:rPr>
          <w:rFonts w:hint="eastAsia" w:ascii="宋体" w:hAnsi="宋体" w:eastAsia="宋体" w:cs="宋体"/>
          <w:color w:val="auto"/>
          <w:spacing w:val="-2"/>
          <w:sz w:val="21"/>
          <w:szCs w:val="21"/>
          <w:highlight w:val="none"/>
          <w:u w:val="single"/>
          <w:lang w:eastAsia="zh-CN"/>
        </w:rPr>
        <w:t>勘察</w:t>
      </w:r>
      <w:r>
        <w:rPr>
          <w:rFonts w:hint="eastAsia" w:ascii="宋体" w:hAnsi="宋体" w:eastAsia="宋体" w:cs="宋体"/>
          <w:color w:val="auto"/>
          <w:spacing w:val="-2"/>
          <w:sz w:val="21"/>
          <w:szCs w:val="21"/>
          <w:highlight w:val="none"/>
          <w:u w:val="single"/>
          <w:lang w:val="en-US" w:eastAsia="zh-CN"/>
        </w:rPr>
        <w:t>及初步</w:t>
      </w:r>
      <w:r>
        <w:rPr>
          <w:rFonts w:hint="eastAsia" w:ascii="宋体" w:hAnsi="宋体" w:eastAsia="宋体" w:cs="宋体"/>
          <w:color w:val="auto"/>
          <w:spacing w:val="-2"/>
          <w:sz w:val="21"/>
          <w:szCs w:val="21"/>
          <w:highlight w:val="none"/>
          <w:u w:val="single"/>
        </w:rPr>
        <w:t>设计</w:t>
      </w:r>
      <w:r>
        <w:rPr>
          <w:rFonts w:hint="eastAsia" w:ascii="宋体" w:hAnsi="宋体" w:eastAsia="宋体" w:cs="宋体"/>
          <w:color w:val="auto"/>
          <w:spacing w:val="-2"/>
          <w:sz w:val="21"/>
          <w:szCs w:val="21"/>
          <w:highlight w:val="none"/>
        </w:rPr>
        <w:t>进行公开招标。</w:t>
      </w:r>
    </w:p>
    <w:p w14:paraId="3B3A890D">
      <w:pPr>
        <w:pStyle w:val="3"/>
        <w:bidi w:val="0"/>
        <w:spacing w:line="360" w:lineRule="auto"/>
        <w:rPr>
          <w:rFonts w:hint="eastAsia" w:ascii="宋体" w:hAnsi="宋体" w:eastAsia="宋体" w:cs="宋体"/>
          <w:color w:val="auto"/>
          <w:sz w:val="21"/>
          <w:highlight w:val="none"/>
        </w:rPr>
      </w:pPr>
      <w:bookmarkStart w:id="12" w:name="_Toc4860"/>
      <w:bookmarkStart w:id="13" w:name="_Toc27861"/>
      <w:bookmarkStart w:id="14" w:name="_Toc23400"/>
      <w:bookmarkStart w:id="15" w:name="_Toc29432"/>
      <w:bookmarkStart w:id="16" w:name="_Toc22955"/>
      <w:r>
        <w:rPr>
          <w:rFonts w:hint="eastAsia"/>
          <w:color w:val="auto"/>
          <w:highlight w:val="none"/>
        </w:rPr>
        <w:t>2. 项目概况与招标范围</w:t>
      </w:r>
      <w:bookmarkEnd w:id="12"/>
      <w:bookmarkEnd w:id="13"/>
      <w:bookmarkEnd w:id="14"/>
      <w:bookmarkEnd w:id="15"/>
      <w:bookmarkEnd w:id="16"/>
    </w:p>
    <w:p w14:paraId="4BEF4DE8">
      <w:pPr>
        <w:spacing w:line="360" w:lineRule="auto"/>
        <w:ind w:left="0" w:leftChars="0" w:firstLine="420" w:firstLineChars="200"/>
        <w:rPr>
          <w:rFonts w:hint="eastAsia" w:ascii="宋体" w:hAnsi="宋体" w:eastAsia="宋体" w:cs="宋体"/>
          <w:color w:val="auto"/>
          <w:sz w:val="21"/>
          <w:szCs w:val="21"/>
          <w:highlight w:val="none"/>
          <w:u w:val="single" w:color="auto"/>
          <w:lang w:eastAsia="zh-CN"/>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 xml:space="preserve"> 项目名称：</w:t>
      </w:r>
      <w:r>
        <w:rPr>
          <w:rFonts w:hint="eastAsia" w:ascii="宋体" w:hAnsi="宋体" w:eastAsia="宋体" w:cs="宋体"/>
          <w:b w:val="0"/>
          <w:bCs w:val="0"/>
          <w:color w:val="auto"/>
          <w:spacing w:val="0"/>
          <w:sz w:val="21"/>
          <w:szCs w:val="21"/>
          <w:highlight w:val="none"/>
          <w:u w:val="single" w:color="auto"/>
          <w:lang w:val="en-US" w:eastAsia="zh-CN"/>
        </w:rPr>
        <w:t>番禺汽车城加压泵站一期工程</w:t>
      </w:r>
      <w:r>
        <w:rPr>
          <w:rFonts w:hint="eastAsia" w:ascii="宋体" w:hAnsi="宋体" w:eastAsia="宋体" w:cs="宋体"/>
          <w:color w:val="auto"/>
          <w:spacing w:val="-2"/>
          <w:sz w:val="21"/>
          <w:szCs w:val="21"/>
          <w:highlight w:val="none"/>
          <w:u w:val="single"/>
          <w:lang w:eastAsia="zh-CN"/>
        </w:rPr>
        <w:t>勘察</w:t>
      </w:r>
      <w:r>
        <w:rPr>
          <w:rFonts w:hint="eastAsia" w:ascii="宋体" w:hAnsi="宋体" w:eastAsia="宋体" w:cs="宋体"/>
          <w:color w:val="auto"/>
          <w:spacing w:val="-2"/>
          <w:sz w:val="21"/>
          <w:szCs w:val="21"/>
          <w:highlight w:val="none"/>
          <w:u w:val="single"/>
          <w:lang w:val="en-US" w:eastAsia="zh-CN"/>
        </w:rPr>
        <w:t>及初步</w:t>
      </w:r>
      <w:r>
        <w:rPr>
          <w:rFonts w:hint="eastAsia" w:ascii="宋体" w:hAnsi="宋体" w:eastAsia="宋体" w:cs="宋体"/>
          <w:color w:val="auto"/>
          <w:spacing w:val="-2"/>
          <w:sz w:val="21"/>
          <w:szCs w:val="21"/>
          <w:highlight w:val="none"/>
          <w:u w:val="single"/>
        </w:rPr>
        <w:t>设计</w:t>
      </w:r>
    </w:p>
    <w:p w14:paraId="78D15E3D">
      <w:pPr>
        <w:spacing w:line="360" w:lineRule="auto"/>
        <w:ind w:left="0" w:leftChars="0" w:firstLine="420" w:firstLineChars="200"/>
        <w:rPr>
          <w:rFonts w:hint="eastAsia" w:ascii="宋体" w:hAnsi="宋体" w:eastAsia="宋体" w:cs="宋体"/>
          <w:color w:val="auto"/>
          <w:sz w:val="21"/>
          <w:szCs w:val="21"/>
          <w:highlight w:val="none"/>
          <w:u w:val="single" w:color="auto"/>
        </w:rPr>
      </w:pPr>
      <w:r>
        <w:rPr>
          <w:rFonts w:hint="eastAsia" w:ascii="宋体" w:hAnsi="宋体" w:eastAsia="宋体" w:cs="宋体"/>
          <w:color w:val="auto"/>
          <w:sz w:val="21"/>
          <w:szCs w:val="21"/>
          <w:highlight w:val="none"/>
          <w:u w:val="none" w:color="auto"/>
          <w:lang w:val="en-US" w:eastAsia="zh-CN"/>
        </w:rPr>
        <w:t xml:space="preserve">2.2 </w:t>
      </w:r>
      <w:r>
        <w:rPr>
          <w:rFonts w:hint="eastAsia" w:ascii="宋体" w:hAnsi="宋体" w:eastAsia="宋体" w:cs="宋体"/>
          <w:color w:val="auto"/>
          <w:sz w:val="21"/>
          <w:szCs w:val="21"/>
          <w:highlight w:val="none"/>
        </w:rPr>
        <w:t>建设地点：</w:t>
      </w:r>
      <w:r>
        <w:rPr>
          <w:rFonts w:hint="eastAsia" w:ascii="宋体" w:hAnsi="宋体" w:eastAsia="宋体" w:cs="宋体"/>
          <w:color w:val="auto"/>
          <w:sz w:val="21"/>
          <w:szCs w:val="21"/>
          <w:highlight w:val="none"/>
          <w:u w:val="single" w:color="auto"/>
        </w:rPr>
        <w:t>广州市番禺区化龙镇。</w:t>
      </w:r>
    </w:p>
    <w:p w14:paraId="00567B1F">
      <w:p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3 </w:t>
      </w:r>
      <w:r>
        <w:rPr>
          <w:rFonts w:hint="eastAsia" w:ascii="宋体" w:hAnsi="宋体" w:eastAsia="宋体" w:cs="宋体"/>
          <w:color w:val="auto"/>
          <w:sz w:val="21"/>
          <w:szCs w:val="21"/>
          <w:highlight w:val="none"/>
        </w:rPr>
        <w:t>建设规模：</w:t>
      </w:r>
      <w:r>
        <w:rPr>
          <w:rFonts w:hint="eastAsia" w:ascii="新宋体" w:hAnsi="新宋体" w:eastAsia="新宋体" w:cs="新宋体"/>
          <w:color w:val="000000"/>
          <w:szCs w:val="21"/>
          <w:u w:val="single"/>
          <w:lang w:val="en-US" w:eastAsia="zh-CN"/>
        </w:rPr>
        <w:t>汽车城加压泵站总规模为10万吨</w:t>
      </w:r>
      <w:r>
        <w:rPr>
          <w:rFonts w:hint="eastAsia" w:ascii="宋体" w:hAnsi="宋体" w:cs="宋体"/>
          <w:bCs/>
          <w:color w:val="auto"/>
          <w:szCs w:val="21"/>
          <w:highlight w:val="none"/>
          <w:u w:val="single"/>
        </w:rPr>
        <w:t>/</w:t>
      </w:r>
      <w:r>
        <w:rPr>
          <w:rFonts w:hint="eastAsia" w:ascii="新宋体" w:hAnsi="新宋体" w:eastAsia="新宋体" w:cs="新宋体"/>
          <w:color w:val="000000"/>
          <w:szCs w:val="21"/>
          <w:u w:val="single"/>
          <w:lang w:val="en-US" w:eastAsia="zh-CN"/>
        </w:rPr>
        <w:t>日，总占地5000平方米，分两期建设，现阶段优先启用一期工程建设，规模为5万吨</w:t>
      </w:r>
      <w:r>
        <w:rPr>
          <w:rFonts w:hint="eastAsia" w:ascii="宋体" w:hAnsi="宋体" w:cs="宋体"/>
          <w:bCs/>
          <w:color w:val="auto"/>
          <w:szCs w:val="21"/>
          <w:highlight w:val="none"/>
          <w:u w:val="single"/>
        </w:rPr>
        <w:t>/</w:t>
      </w:r>
      <w:r>
        <w:rPr>
          <w:rFonts w:hint="eastAsia" w:ascii="新宋体" w:hAnsi="新宋体" w:eastAsia="新宋体" w:cs="新宋体"/>
          <w:color w:val="000000"/>
          <w:szCs w:val="21"/>
          <w:u w:val="single"/>
          <w:lang w:val="en-US" w:eastAsia="zh-CN"/>
        </w:rPr>
        <w:t>日（土建按10万吨</w:t>
      </w:r>
      <w:r>
        <w:rPr>
          <w:rFonts w:hint="eastAsia" w:ascii="宋体" w:hAnsi="宋体" w:cs="宋体"/>
          <w:bCs/>
          <w:color w:val="auto"/>
          <w:szCs w:val="21"/>
          <w:highlight w:val="none"/>
          <w:u w:val="single"/>
        </w:rPr>
        <w:t>/</w:t>
      </w:r>
      <w:r>
        <w:rPr>
          <w:rFonts w:hint="eastAsia" w:ascii="新宋体" w:hAnsi="新宋体" w:eastAsia="新宋体" w:cs="新宋体"/>
          <w:color w:val="000000"/>
          <w:szCs w:val="21"/>
          <w:u w:val="single"/>
          <w:lang w:val="en-US" w:eastAsia="zh-CN"/>
        </w:rPr>
        <w:t>日规模一次建成、一期设备按5万吨</w:t>
      </w:r>
      <w:r>
        <w:rPr>
          <w:rFonts w:hint="eastAsia" w:ascii="宋体" w:hAnsi="宋体" w:cs="宋体"/>
          <w:bCs/>
          <w:color w:val="auto"/>
          <w:szCs w:val="21"/>
          <w:highlight w:val="none"/>
          <w:u w:val="single"/>
        </w:rPr>
        <w:t>/</w:t>
      </w:r>
      <w:r>
        <w:rPr>
          <w:rFonts w:hint="eastAsia" w:ascii="新宋体" w:hAnsi="新宋体" w:eastAsia="新宋体" w:cs="新宋体"/>
          <w:color w:val="000000"/>
          <w:szCs w:val="21"/>
          <w:u w:val="single"/>
          <w:lang w:val="en-US" w:eastAsia="zh-CN"/>
        </w:rPr>
        <w:t>日规模安装，管理用房等按10万吨</w:t>
      </w:r>
      <w:r>
        <w:rPr>
          <w:rFonts w:hint="eastAsia" w:ascii="宋体" w:hAnsi="宋体" w:cs="宋体"/>
          <w:bCs/>
          <w:color w:val="auto"/>
          <w:szCs w:val="21"/>
          <w:highlight w:val="none"/>
          <w:u w:val="single"/>
        </w:rPr>
        <w:t>/</w:t>
      </w:r>
      <w:r>
        <w:rPr>
          <w:rFonts w:hint="eastAsia" w:ascii="新宋体" w:hAnsi="新宋体" w:eastAsia="新宋体" w:cs="新宋体"/>
          <w:color w:val="000000"/>
          <w:szCs w:val="21"/>
          <w:u w:val="single"/>
          <w:lang w:val="en-US" w:eastAsia="zh-CN"/>
        </w:rPr>
        <w:t>日规模考虑配套）</w:t>
      </w:r>
      <w:r>
        <w:rPr>
          <w:rFonts w:hint="eastAsia" w:ascii="新宋体" w:hAnsi="新宋体" w:eastAsia="新宋体" w:cs="新宋体"/>
          <w:color w:val="000000"/>
          <w:szCs w:val="21"/>
          <w:lang w:val="en-US" w:eastAsia="zh-CN"/>
        </w:rPr>
        <w:t>。</w:t>
      </w:r>
      <w:r>
        <w:rPr>
          <w:rFonts w:hint="eastAsia" w:ascii="新宋体" w:hAnsi="新宋体" w:eastAsia="新宋体" w:cs="新宋体"/>
          <w:sz w:val="21"/>
          <w:u w:val="single"/>
          <w:lang w:val="en-US" w:eastAsia="zh-CN"/>
        </w:rPr>
        <w:t>建设内容包括：</w:t>
      </w:r>
      <w:r>
        <w:rPr>
          <w:rFonts w:hint="eastAsia" w:ascii="新宋体" w:hAnsi="新宋体" w:eastAsia="新宋体" w:cs="新宋体"/>
          <w:kern w:val="0"/>
          <w:sz w:val="21"/>
          <w:szCs w:val="21"/>
          <w:u w:val="single"/>
          <w:lang w:val="en-US" w:eastAsia="zh-CN" w:bidi="ar"/>
        </w:rPr>
        <w:t>给排水工程、电力工程、建筑工程、结构工程等</w:t>
      </w:r>
      <w:r>
        <w:rPr>
          <w:rFonts w:hint="eastAsia" w:ascii="新宋体" w:hAnsi="新宋体" w:eastAsia="新宋体" w:cs="新宋体"/>
          <w:color w:val="000000"/>
          <w:sz w:val="21"/>
          <w:u w:val="single"/>
          <w:lang w:val="en-US" w:eastAsia="zh-CN"/>
        </w:rPr>
        <w:t>，</w:t>
      </w:r>
      <w:r>
        <w:rPr>
          <w:rFonts w:hint="eastAsia" w:ascii="新宋体" w:hAnsi="新宋体" w:eastAsia="新宋体" w:cs="新宋体"/>
          <w:color w:val="000000"/>
          <w:szCs w:val="21"/>
          <w:u w:val="single"/>
          <w:lang w:val="en-US" w:eastAsia="zh-CN"/>
        </w:rPr>
        <w:t>总投资估算费用约为5500万元</w:t>
      </w:r>
      <w:r>
        <w:rPr>
          <w:rFonts w:hint="eastAsia" w:ascii="新宋体" w:hAnsi="新宋体" w:eastAsia="新宋体" w:cs="新宋体"/>
          <w:color w:val="000000"/>
          <w:szCs w:val="21"/>
          <w:lang w:val="en-US" w:eastAsia="zh-CN"/>
        </w:rPr>
        <w:t>。</w:t>
      </w:r>
    </w:p>
    <w:p w14:paraId="0AD1B1A9">
      <w:p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4 </w:t>
      </w:r>
      <w:r>
        <w:rPr>
          <w:rFonts w:hint="eastAsia" w:ascii="宋体" w:hAnsi="宋体" w:eastAsia="宋体" w:cs="宋体"/>
          <w:color w:val="auto"/>
          <w:spacing w:val="-2"/>
          <w:sz w:val="21"/>
          <w:szCs w:val="21"/>
          <w:highlight w:val="none"/>
          <w:u w:val="none"/>
          <w:lang w:eastAsia="zh-CN"/>
        </w:rPr>
        <w:t>勘察</w:t>
      </w:r>
      <w:r>
        <w:rPr>
          <w:rFonts w:hint="eastAsia" w:ascii="宋体" w:hAnsi="宋体" w:eastAsia="宋体" w:cs="宋体"/>
          <w:color w:val="auto"/>
          <w:spacing w:val="-2"/>
          <w:sz w:val="21"/>
          <w:szCs w:val="21"/>
          <w:highlight w:val="none"/>
          <w:u w:val="none"/>
          <w:lang w:val="en-US" w:eastAsia="zh-CN"/>
        </w:rPr>
        <w:t>及初步</w:t>
      </w:r>
      <w:r>
        <w:rPr>
          <w:rFonts w:hint="eastAsia" w:ascii="宋体" w:hAnsi="宋体" w:eastAsia="宋体" w:cs="宋体"/>
          <w:color w:val="auto"/>
          <w:spacing w:val="-2"/>
          <w:sz w:val="21"/>
          <w:szCs w:val="21"/>
          <w:highlight w:val="none"/>
          <w:u w:val="none"/>
        </w:rPr>
        <w:t>设计</w:t>
      </w:r>
      <w:r>
        <w:rPr>
          <w:rFonts w:hint="eastAsia" w:ascii="宋体" w:hAnsi="宋体" w:eastAsia="宋体" w:cs="宋体"/>
          <w:color w:val="auto"/>
          <w:sz w:val="21"/>
          <w:szCs w:val="21"/>
          <w:highlight w:val="none"/>
        </w:rPr>
        <w:t>工期：</w:t>
      </w:r>
      <w:r>
        <w:rPr>
          <w:rFonts w:hint="eastAsia" w:ascii="宋体" w:hAnsi="宋体"/>
          <w:color w:val="auto"/>
          <w:highlight w:val="none"/>
          <w:u w:val="single"/>
          <w:lang w:val="en-US" w:eastAsia="zh-CN"/>
        </w:rPr>
        <w:t xml:space="preserve"> 45</w:t>
      </w:r>
      <w:r>
        <w:rPr>
          <w:rFonts w:hint="eastAsia" w:ascii="宋体" w:hAnsi="宋体"/>
          <w:color w:val="auto"/>
          <w:highlight w:val="none"/>
          <w:u w:val="single"/>
        </w:rPr>
        <w:t>日历天。</w:t>
      </w:r>
    </w:p>
    <w:p w14:paraId="1DA735BA">
      <w:pPr>
        <w:shd w:val="clear" w:color="auto" w:fill="auto"/>
        <w:spacing w:line="360" w:lineRule="auto"/>
        <w:ind w:left="0" w:leftChars="0" w:firstLine="420" w:firstLineChars="200"/>
        <w:rPr>
          <w:rFonts w:hint="eastAsia" w:ascii="宋体" w:hAnsi="宋体" w:eastAsia="宋体" w:cs="宋体"/>
          <w:color w:val="auto"/>
          <w:sz w:val="21"/>
          <w:szCs w:val="21"/>
          <w:highlight w:val="none"/>
          <w:u w:val="single" w:color="auto"/>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5 </w:t>
      </w:r>
      <w:r>
        <w:rPr>
          <w:rFonts w:hint="eastAsia" w:ascii="宋体" w:hAnsi="宋体" w:eastAsia="宋体" w:cs="宋体"/>
          <w:color w:val="auto"/>
          <w:sz w:val="21"/>
          <w:szCs w:val="21"/>
          <w:highlight w:val="none"/>
        </w:rPr>
        <w:t>招标范围：</w:t>
      </w:r>
      <w:r>
        <w:rPr>
          <w:rFonts w:hint="eastAsia" w:ascii="宋体" w:hAnsi="宋体" w:eastAsia="宋体" w:cs="宋体"/>
          <w:color w:val="auto"/>
          <w:spacing w:val="-2"/>
          <w:szCs w:val="21"/>
          <w:highlight w:val="none"/>
          <w:u w:val="single"/>
          <w:lang w:val="en-US" w:eastAsia="zh-CN" w:bidi="ar"/>
        </w:rPr>
        <w:t>■工程勘察（（■岩土地质钻探（详勘、含水下水上、顶管、开挖等）、■工程测量、■工程物探（含管线探测））、■绘制数字化全分析CAD图形等工作、■方案设计及评审（如有）、■方案修改（如有）、■规划放线测量、规划条件核实测量、■消防专章、■规划报建(配合办理《建设工程规划许可证》如需)、■初步设计及评审（初步设计成果的深度要达到企业评审部门要求的概算编制及评审要求）、■概算编制及评审、■配合施工技术服务、■配合验收、■档案资料编制及移交、■配合开展本项目立项审批、技术评估、设计相关配套服务等。</w:t>
      </w:r>
    </w:p>
    <w:p w14:paraId="0FD665A5">
      <w:pPr>
        <w:shd w:val="clear" w:color="auto" w:fill="FFFFFF"/>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6 </w:t>
      </w:r>
      <w:r>
        <w:rPr>
          <w:rFonts w:hint="eastAsia" w:ascii="宋体" w:hAnsi="宋体" w:eastAsia="宋体" w:cs="宋体"/>
          <w:color w:val="auto"/>
          <w:sz w:val="21"/>
          <w:szCs w:val="21"/>
          <w:highlight w:val="none"/>
        </w:rPr>
        <w:t>前期服务机构名称（含项目建议书、可行性研究报告、规划等编制单位）：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lang w:eastAsia="zh-CN"/>
        </w:rPr>
        <w:t>广东省建筑设计研究院集团股份有限公司</w:t>
      </w:r>
      <w:r>
        <w:rPr>
          <w:rFonts w:hint="eastAsia" w:ascii="宋体" w:hAnsi="宋体" w:eastAsia="宋体" w:cs="宋体"/>
          <w:color w:val="auto"/>
          <w:spacing w:val="-2"/>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4E94E1BC">
      <w:pPr>
        <w:spacing w:line="360" w:lineRule="auto"/>
        <w:ind w:left="420" w:leftChars="200" w:firstLine="0" w:firstLineChars="0"/>
        <w:rPr>
          <w:rFonts w:hint="eastAsia" w:ascii="宋体" w:hAnsi="宋体" w:eastAsia="宋体" w:cs="宋体"/>
          <w:color w:val="auto"/>
          <w:sz w:val="21"/>
          <w:szCs w:val="21"/>
          <w:highlight w:val="none"/>
          <w:u w:val="single" w:color="auto"/>
        </w:rPr>
      </w:pPr>
      <w:r>
        <w:rPr>
          <w:rFonts w:hint="eastAsia" w:ascii="宋体" w:hAnsi="宋体" w:eastAsia="宋体" w:cs="宋体"/>
          <w:color w:val="auto"/>
          <w:w w:val="100"/>
          <w:sz w:val="21"/>
          <w:szCs w:val="21"/>
          <w:highlight w:val="none"/>
          <w:u w:val="none"/>
        </w:rPr>
        <w:t>注：如果前期服务机构参加本次投标，应将本公告发布前最终完成的工作成果（含电子文件）在投标人</w:t>
      </w:r>
      <w:r>
        <w:rPr>
          <w:rFonts w:hint="eastAsia" w:ascii="宋体" w:hAnsi="宋体" w:eastAsia="宋体" w:cs="宋体"/>
          <w:color w:val="auto"/>
          <w:w w:val="100"/>
          <w:sz w:val="21"/>
          <w:szCs w:val="21"/>
          <w:highlight w:val="none"/>
          <w:u w:val="none"/>
          <w:lang w:val="en-US" w:eastAsia="zh-CN"/>
        </w:rPr>
        <w:t>获取</w:t>
      </w:r>
      <w:r>
        <w:rPr>
          <w:rFonts w:hint="eastAsia" w:ascii="宋体" w:hAnsi="宋体" w:eastAsia="宋体" w:cs="宋体"/>
          <w:color w:val="auto"/>
          <w:w w:val="100"/>
          <w:sz w:val="21"/>
          <w:szCs w:val="21"/>
          <w:highlight w:val="none"/>
          <w:u w:val="none"/>
        </w:rPr>
        <w:t>招标文件的同时提供给所有投标人参考，否则前期参与的服务机构中标无效。</w:t>
      </w:r>
    </w:p>
    <w:p w14:paraId="1ABF45F4">
      <w:pPr>
        <w:pStyle w:val="3"/>
        <w:bidi w:val="0"/>
        <w:spacing w:line="360" w:lineRule="auto"/>
        <w:rPr>
          <w:rFonts w:hint="eastAsia"/>
          <w:color w:val="auto"/>
          <w:highlight w:val="none"/>
        </w:rPr>
      </w:pPr>
      <w:bookmarkStart w:id="17" w:name="_Toc6474"/>
      <w:bookmarkStart w:id="18" w:name="_Toc19035"/>
      <w:bookmarkStart w:id="19" w:name="_Toc13470"/>
      <w:bookmarkStart w:id="20" w:name="_Toc13982"/>
      <w:bookmarkStart w:id="21" w:name="_Toc13441"/>
      <w:r>
        <w:rPr>
          <w:rFonts w:hint="eastAsia"/>
          <w:color w:val="auto"/>
          <w:highlight w:val="none"/>
        </w:rPr>
        <w:t>3. 投标人资格要求</w:t>
      </w:r>
      <w:bookmarkEnd w:id="17"/>
      <w:bookmarkEnd w:id="18"/>
      <w:bookmarkEnd w:id="19"/>
      <w:bookmarkEnd w:id="20"/>
      <w:bookmarkEnd w:id="21"/>
    </w:p>
    <w:p w14:paraId="203BDE04">
      <w:pPr>
        <w:spacing w:line="360" w:lineRule="auto"/>
        <w:ind w:left="716" w:leftChars="199" w:hanging="298" w:hangingChars="14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人参加投标的意思表达清楚，投标人代表被授权有效。</w:t>
      </w:r>
    </w:p>
    <w:p w14:paraId="4317D9A8">
      <w:p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  投标人</w:t>
      </w:r>
      <w:r>
        <w:rPr>
          <w:rFonts w:hint="eastAsia" w:ascii="宋体" w:hAnsi="宋体" w:eastAsia="宋体" w:cs="宋体"/>
          <w:color w:val="auto"/>
          <w:szCs w:val="21"/>
          <w:highlight w:val="none"/>
          <w:u w:val="none"/>
        </w:rPr>
        <w:t>（若为联合体投标，指联合体各方）</w:t>
      </w:r>
      <w:r>
        <w:rPr>
          <w:rFonts w:hint="eastAsia" w:ascii="宋体" w:hAnsi="宋体" w:eastAsia="宋体" w:cs="宋体"/>
          <w:color w:val="auto"/>
          <w:sz w:val="21"/>
          <w:szCs w:val="21"/>
          <w:highlight w:val="none"/>
        </w:rPr>
        <w:t>是法人或其他组织，</w:t>
      </w:r>
      <w:r>
        <w:rPr>
          <w:rFonts w:hint="eastAsia" w:ascii="宋体" w:hAnsi="宋体" w:eastAsia="宋体" w:cs="宋体"/>
          <w:color w:val="auto"/>
          <w:szCs w:val="21"/>
          <w:highlight w:val="none"/>
          <w:u w:val="none"/>
        </w:rPr>
        <w:t>持有企业营业执照或事业单位登记管理部门核发的事业单位法人证书或香港进行商业登记的证明文书（仅限香港企业单独参与本项目投标的提供）</w:t>
      </w:r>
      <w:r>
        <w:rPr>
          <w:rFonts w:hint="eastAsia" w:ascii="宋体" w:hAnsi="宋体" w:eastAsia="宋体" w:cs="宋体"/>
          <w:color w:val="auto"/>
          <w:szCs w:val="21"/>
          <w:highlight w:val="none"/>
          <w:u w:val="none"/>
          <w:lang w:val="en-US" w:eastAsia="zh-CN"/>
        </w:rPr>
        <w:t>,</w:t>
      </w:r>
      <w:r>
        <w:rPr>
          <w:rFonts w:hint="eastAsia" w:ascii="宋体" w:hAnsi="宋体" w:eastAsia="宋体" w:cs="宋体"/>
          <w:color w:val="auto"/>
          <w:sz w:val="21"/>
          <w:szCs w:val="21"/>
          <w:highlight w:val="none"/>
        </w:rPr>
        <w:t>按国家法律经营。</w:t>
      </w:r>
    </w:p>
    <w:p w14:paraId="601E9AB8">
      <w:pPr>
        <w:widowControl/>
        <w:snapToGrid/>
        <w:spacing w:line="360" w:lineRule="auto"/>
        <w:ind w:firstLine="420" w:firstLineChars="200"/>
        <w:jc w:val="left"/>
        <w:rPr>
          <w:rFonts w:ascii="宋体" w:hAnsi="宋体" w:cs="宋体"/>
          <w:color w:val="auto"/>
          <w:szCs w:val="21"/>
          <w:highlight w:val="none"/>
          <w:u w:val="singl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.3  </w:t>
      </w:r>
      <w:r>
        <w:rPr>
          <w:rFonts w:hint="eastAsia" w:ascii="宋体" w:hAnsi="宋体" w:eastAsia="宋体" w:cs="宋体"/>
          <w:color w:val="auto"/>
          <w:szCs w:val="21"/>
          <w:highlight w:val="none"/>
          <w:u w:val="none"/>
        </w:rPr>
        <w:t>投标人须同时具备建设行政主管部门颁发的</w:t>
      </w:r>
      <w:r>
        <w:rPr>
          <w:rFonts w:hint="eastAsia" w:ascii="宋体" w:hAnsi="宋体" w:eastAsia="宋体" w:cs="宋体"/>
          <w:color w:val="auto"/>
          <w:szCs w:val="21"/>
          <w:highlight w:val="none"/>
          <w:u w:val="single"/>
        </w:rPr>
        <w:t>①、②</w:t>
      </w:r>
      <w:r>
        <w:rPr>
          <w:rFonts w:hint="eastAsia" w:ascii="宋体" w:hAnsi="宋体" w:eastAsia="宋体" w:cs="宋体"/>
          <w:color w:val="auto"/>
          <w:szCs w:val="21"/>
          <w:highlight w:val="none"/>
          <w:u w:val="none"/>
        </w:rPr>
        <w:t>资质。</w:t>
      </w:r>
    </w:p>
    <w:p w14:paraId="4214DAB1">
      <w:pPr>
        <w:widowControl/>
        <w:snapToGrid w:val="0"/>
        <w:spacing w:line="360" w:lineRule="auto"/>
        <w:ind w:left="420" w:leftChars="200" w:firstLine="0" w:firstLineChars="0"/>
        <w:jc w:val="left"/>
        <w:rPr>
          <w:rFonts w:hint="eastAsia" w:ascii="宋体" w:hAnsi="宋体" w:eastAsia="宋体" w:cs="宋体"/>
          <w:color w:val="auto"/>
          <w:szCs w:val="21"/>
          <w:highlight w:val="none"/>
          <w:u w:val="single"/>
        </w:rPr>
      </w:pPr>
      <w:r>
        <w:rPr>
          <w:rFonts w:hint="eastAsia" w:ascii="宋体" w:hAnsi="宋体" w:cs="宋体"/>
          <w:color w:val="auto"/>
          <w:szCs w:val="21"/>
          <w:highlight w:val="none"/>
          <w:u w:val="single"/>
        </w:rPr>
        <w:t>①</w:t>
      </w:r>
      <w:r>
        <w:rPr>
          <w:rFonts w:hint="eastAsia" w:ascii="宋体" w:hAnsi="宋体" w:eastAsia="宋体" w:cs="宋体"/>
          <w:color w:val="auto"/>
          <w:szCs w:val="21"/>
          <w:highlight w:val="none"/>
          <w:u w:val="single"/>
        </w:rPr>
        <w:t>工程设计资质（</w:t>
      </w:r>
      <w:r>
        <w:rPr>
          <w:rFonts w:hint="eastAsia" w:ascii="宋体" w:hAnsi="宋体"/>
          <w:color w:val="auto"/>
          <w:highlight w:val="none"/>
          <w:u w:val="single"/>
        </w:rPr>
        <w:t>如联合体投标，</w:t>
      </w:r>
      <w:r>
        <w:rPr>
          <w:rFonts w:hint="eastAsia" w:ascii="宋体" w:hAnsi="宋体" w:eastAsia="宋体" w:cs="宋体"/>
          <w:color w:val="auto"/>
          <w:szCs w:val="21"/>
          <w:highlight w:val="none"/>
          <w:u w:val="single"/>
        </w:rPr>
        <w:t>指承担设计任务的单位）：工程设计综合</w:t>
      </w:r>
      <w:r>
        <w:rPr>
          <w:rFonts w:hint="eastAsia" w:ascii="宋体" w:hAnsi="宋体" w:eastAsia="宋体" w:cs="宋体"/>
          <w:color w:val="auto"/>
          <w:szCs w:val="21"/>
          <w:highlight w:val="none"/>
          <w:u w:val="single"/>
          <w:lang w:val="en-US" w:eastAsia="zh-CN"/>
        </w:rPr>
        <w:t>甲</w:t>
      </w:r>
      <w:r>
        <w:rPr>
          <w:rFonts w:hint="eastAsia" w:ascii="宋体" w:hAnsi="宋体" w:eastAsia="宋体" w:cs="宋体"/>
          <w:color w:val="auto"/>
          <w:szCs w:val="21"/>
          <w:highlight w:val="none"/>
          <w:u w:val="single"/>
        </w:rPr>
        <w:t>级资质，或工程设计</w:t>
      </w:r>
      <w:r>
        <w:rPr>
          <w:rFonts w:hint="eastAsia" w:ascii="宋体" w:hAnsi="宋体" w:eastAsia="宋体" w:cs="宋体"/>
          <w:color w:val="auto"/>
          <w:szCs w:val="21"/>
          <w:highlight w:val="none"/>
          <w:u w:val="single"/>
          <w:lang w:val="en-US" w:eastAsia="zh-CN"/>
        </w:rPr>
        <w:t>市政</w:t>
      </w:r>
      <w:r>
        <w:rPr>
          <w:rFonts w:hint="eastAsia" w:ascii="宋体" w:hAnsi="宋体" w:eastAsia="宋体" w:cs="宋体"/>
          <w:color w:val="auto"/>
          <w:szCs w:val="21"/>
          <w:highlight w:val="none"/>
          <w:u w:val="single"/>
        </w:rPr>
        <w:t>行业</w:t>
      </w:r>
      <w:r>
        <w:rPr>
          <w:rFonts w:hint="eastAsia" w:ascii="宋体" w:hAnsi="宋体" w:eastAsia="宋体" w:cs="宋体"/>
          <w:color w:val="auto"/>
          <w:szCs w:val="21"/>
          <w:highlight w:val="none"/>
          <w:u w:val="single"/>
          <w:lang w:val="en-US" w:eastAsia="zh-CN"/>
        </w:rPr>
        <w:t>乙</w:t>
      </w:r>
      <w:r>
        <w:rPr>
          <w:rFonts w:hint="eastAsia" w:ascii="宋体" w:hAnsi="宋体" w:eastAsia="宋体" w:cs="宋体"/>
          <w:color w:val="auto"/>
          <w:szCs w:val="21"/>
          <w:highlight w:val="none"/>
          <w:u w:val="single"/>
        </w:rPr>
        <w:t>级</w:t>
      </w:r>
      <w:r>
        <w:rPr>
          <w:rFonts w:hint="eastAsia" w:ascii="宋体" w:hAnsi="宋体" w:eastAsia="宋体" w:cs="宋体"/>
          <w:color w:val="auto"/>
          <w:szCs w:val="21"/>
          <w:highlight w:val="none"/>
          <w:u w:val="single"/>
          <w:lang w:val="en-US" w:eastAsia="zh-CN"/>
        </w:rPr>
        <w:t>或以上</w:t>
      </w:r>
      <w:r>
        <w:rPr>
          <w:rFonts w:hint="eastAsia" w:ascii="宋体" w:hAnsi="宋体" w:eastAsia="宋体" w:cs="宋体"/>
          <w:color w:val="auto"/>
          <w:szCs w:val="21"/>
          <w:highlight w:val="none"/>
          <w:u w:val="single"/>
        </w:rPr>
        <w:t>资质，或工程设计</w:t>
      </w:r>
      <w:r>
        <w:rPr>
          <w:rFonts w:hint="eastAsia" w:ascii="宋体" w:hAnsi="宋体" w:eastAsia="宋体" w:cs="宋体"/>
          <w:color w:val="auto"/>
          <w:szCs w:val="21"/>
          <w:highlight w:val="none"/>
          <w:u w:val="single"/>
          <w:lang w:val="en-US" w:eastAsia="zh-CN"/>
        </w:rPr>
        <w:t>市政</w:t>
      </w:r>
      <w:r>
        <w:rPr>
          <w:rFonts w:hint="eastAsia" w:ascii="宋体" w:hAnsi="宋体" w:eastAsia="宋体" w:cs="宋体"/>
          <w:color w:val="auto"/>
          <w:szCs w:val="21"/>
          <w:highlight w:val="none"/>
          <w:u w:val="single"/>
        </w:rPr>
        <w:t>行业（</w:t>
      </w:r>
      <w:r>
        <w:rPr>
          <w:rFonts w:hint="eastAsia" w:ascii="宋体" w:hAnsi="宋体" w:eastAsia="宋体" w:cs="宋体"/>
          <w:color w:val="auto"/>
          <w:szCs w:val="21"/>
          <w:highlight w:val="none"/>
          <w:u w:val="single"/>
          <w:lang w:val="en-US" w:eastAsia="zh-CN"/>
        </w:rPr>
        <w:t>给水工程</w:t>
      </w:r>
      <w:r>
        <w:rPr>
          <w:rFonts w:hint="eastAsia" w:ascii="宋体" w:hAnsi="宋体" w:eastAsia="宋体" w:cs="宋体"/>
          <w:color w:val="auto"/>
          <w:szCs w:val="21"/>
          <w:highlight w:val="none"/>
          <w:u w:val="single"/>
        </w:rPr>
        <w:t>）专业</w:t>
      </w:r>
      <w:r>
        <w:rPr>
          <w:rFonts w:hint="eastAsia" w:ascii="宋体" w:hAnsi="宋体" w:eastAsia="宋体" w:cs="宋体"/>
          <w:color w:val="auto"/>
          <w:szCs w:val="21"/>
          <w:highlight w:val="none"/>
          <w:u w:val="single"/>
          <w:lang w:val="en-US" w:eastAsia="zh-CN"/>
        </w:rPr>
        <w:t>乙</w:t>
      </w:r>
      <w:r>
        <w:rPr>
          <w:rFonts w:hint="eastAsia" w:ascii="宋体" w:hAnsi="宋体" w:eastAsia="宋体" w:cs="宋体"/>
          <w:color w:val="auto"/>
          <w:szCs w:val="21"/>
          <w:highlight w:val="none"/>
          <w:u w:val="single"/>
        </w:rPr>
        <w:t>级</w:t>
      </w:r>
      <w:r>
        <w:rPr>
          <w:rFonts w:hint="eastAsia" w:ascii="宋体" w:hAnsi="宋体" w:eastAsia="宋体" w:cs="宋体"/>
          <w:color w:val="auto"/>
          <w:szCs w:val="21"/>
          <w:highlight w:val="none"/>
          <w:u w:val="single"/>
          <w:lang w:val="en-US" w:eastAsia="zh-CN"/>
        </w:rPr>
        <w:t>或以上</w:t>
      </w:r>
      <w:r>
        <w:rPr>
          <w:rFonts w:hint="eastAsia" w:ascii="宋体" w:hAnsi="宋体" w:eastAsia="宋体" w:cs="宋体"/>
          <w:color w:val="auto"/>
          <w:szCs w:val="21"/>
          <w:highlight w:val="none"/>
          <w:u w:val="single"/>
        </w:rPr>
        <w:t>资质。</w:t>
      </w:r>
    </w:p>
    <w:p w14:paraId="45889EAE">
      <w:pPr>
        <w:spacing w:line="360" w:lineRule="auto"/>
        <w:ind w:left="420" w:leftChars="200" w:firstLine="0" w:firstLineChars="0"/>
        <w:rPr>
          <w:rFonts w:hint="eastAsia" w:ascii="宋体" w:hAnsi="宋体" w:eastAsia="宋体" w:cs="宋体"/>
          <w:color w:val="auto"/>
          <w:sz w:val="21"/>
          <w:szCs w:val="21"/>
          <w:highlight w:val="none"/>
        </w:rPr>
      </w:pPr>
      <w:r>
        <w:rPr>
          <w:rFonts w:hint="eastAsia" w:ascii="宋体" w:hAnsi="宋体" w:cs="宋体"/>
          <w:color w:val="auto"/>
          <w:szCs w:val="21"/>
          <w:highlight w:val="none"/>
          <w:u w:val="single"/>
        </w:rPr>
        <w:t>②</w:t>
      </w:r>
      <w:r>
        <w:rPr>
          <w:rFonts w:hint="eastAsia" w:ascii="宋体" w:hAnsi="宋体" w:eastAsia="宋体" w:cs="宋体"/>
          <w:color w:val="auto"/>
          <w:szCs w:val="21"/>
          <w:highlight w:val="none"/>
          <w:u w:val="single"/>
          <w:lang w:val="en-US" w:eastAsia="zh-CN"/>
        </w:rPr>
        <w:t>工程勘察资质（</w:t>
      </w:r>
      <w:r>
        <w:rPr>
          <w:rFonts w:hint="eastAsia" w:ascii="宋体" w:hAnsi="宋体"/>
          <w:color w:val="auto"/>
          <w:highlight w:val="none"/>
          <w:u w:val="single"/>
        </w:rPr>
        <w:t>如联合体投标，</w:t>
      </w:r>
      <w:r>
        <w:rPr>
          <w:rFonts w:hint="eastAsia" w:ascii="宋体" w:hAnsi="宋体" w:eastAsia="宋体" w:cs="宋体"/>
          <w:color w:val="auto"/>
          <w:szCs w:val="21"/>
          <w:highlight w:val="none"/>
          <w:u w:val="single"/>
          <w:lang w:val="en-US" w:eastAsia="zh-CN"/>
        </w:rPr>
        <w:t>指承担勘察任务的单位）：</w:t>
      </w:r>
      <w:r>
        <w:rPr>
          <w:rFonts w:hint="eastAsia" w:ascii="宋体" w:hAnsi="宋体" w:cs="宋体"/>
          <w:color w:val="auto"/>
          <w:szCs w:val="21"/>
          <w:highlight w:val="none"/>
          <w:u w:val="single"/>
        </w:rPr>
        <w:t>工程勘察综合</w:t>
      </w:r>
      <w:r>
        <w:rPr>
          <w:rFonts w:hint="eastAsia" w:ascii="宋体" w:hAnsi="宋体" w:eastAsia="宋体" w:cs="宋体"/>
          <w:color w:val="auto"/>
          <w:szCs w:val="21"/>
          <w:highlight w:val="none"/>
          <w:u w:val="single"/>
          <w:lang w:val="en-US" w:eastAsia="zh-CN"/>
        </w:rPr>
        <w:t>甲</w:t>
      </w:r>
      <w:r>
        <w:rPr>
          <w:rFonts w:hint="eastAsia" w:ascii="宋体" w:hAnsi="宋体" w:cs="宋体"/>
          <w:color w:val="auto"/>
          <w:szCs w:val="21"/>
          <w:highlight w:val="none"/>
          <w:u w:val="single"/>
        </w:rPr>
        <w:t>级资质，或同时具有工程勘察（岩土工程）专业类</w:t>
      </w:r>
      <w:r>
        <w:rPr>
          <w:rFonts w:hint="eastAsia" w:ascii="宋体" w:hAnsi="宋体" w:eastAsia="宋体" w:cs="宋体"/>
          <w:color w:val="auto"/>
          <w:szCs w:val="21"/>
          <w:highlight w:val="none"/>
          <w:u w:val="single"/>
          <w:lang w:val="en-US" w:eastAsia="zh-CN"/>
        </w:rPr>
        <w:t>乙</w:t>
      </w:r>
      <w:r>
        <w:rPr>
          <w:rFonts w:hint="eastAsia" w:ascii="宋体" w:hAnsi="宋体" w:cs="宋体"/>
          <w:color w:val="auto"/>
          <w:szCs w:val="21"/>
          <w:highlight w:val="none"/>
          <w:u w:val="single"/>
        </w:rPr>
        <w:t>级</w:t>
      </w:r>
      <w:r>
        <w:rPr>
          <w:rFonts w:hint="eastAsia" w:ascii="宋体" w:hAnsi="宋体" w:eastAsia="宋体" w:cs="宋体"/>
          <w:color w:val="auto"/>
          <w:szCs w:val="21"/>
          <w:highlight w:val="none"/>
          <w:u w:val="single"/>
          <w:lang w:val="en-US" w:eastAsia="zh-CN"/>
        </w:rPr>
        <w:t>或以上</w:t>
      </w:r>
      <w:r>
        <w:rPr>
          <w:rFonts w:hint="eastAsia" w:ascii="宋体" w:hAnsi="宋体" w:cs="宋体"/>
          <w:color w:val="auto"/>
          <w:szCs w:val="21"/>
          <w:highlight w:val="none"/>
          <w:u w:val="single"/>
        </w:rPr>
        <w:t>资质和工程勘察（工程测量）专业类</w:t>
      </w:r>
      <w:r>
        <w:rPr>
          <w:rFonts w:hint="eastAsia" w:ascii="宋体" w:hAnsi="宋体" w:eastAsia="宋体" w:cs="宋体"/>
          <w:color w:val="auto"/>
          <w:szCs w:val="21"/>
          <w:highlight w:val="none"/>
          <w:u w:val="single"/>
          <w:lang w:val="en-US" w:eastAsia="zh-CN"/>
        </w:rPr>
        <w:t>丙</w:t>
      </w:r>
      <w:r>
        <w:rPr>
          <w:rFonts w:hint="eastAsia" w:ascii="宋体" w:hAnsi="宋体" w:cs="宋体"/>
          <w:color w:val="auto"/>
          <w:szCs w:val="21"/>
          <w:highlight w:val="none"/>
          <w:u w:val="single"/>
        </w:rPr>
        <w:t>级</w:t>
      </w:r>
      <w:r>
        <w:rPr>
          <w:rFonts w:hint="eastAsia" w:ascii="宋体" w:hAnsi="宋体" w:eastAsia="宋体" w:cs="宋体"/>
          <w:color w:val="auto"/>
          <w:szCs w:val="21"/>
          <w:highlight w:val="none"/>
          <w:u w:val="single"/>
          <w:lang w:val="en-US" w:eastAsia="zh-CN"/>
        </w:rPr>
        <w:t>及或以上</w:t>
      </w:r>
      <w:r>
        <w:rPr>
          <w:rFonts w:hint="eastAsia" w:ascii="宋体" w:hAnsi="宋体" w:cs="宋体"/>
          <w:color w:val="auto"/>
          <w:szCs w:val="21"/>
          <w:highlight w:val="none"/>
          <w:u w:val="single"/>
        </w:rPr>
        <w:t>资质</w:t>
      </w:r>
      <w:r>
        <w:rPr>
          <w:rFonts w:hint="eastAsia" w:ascii="宋体" w:hAnsi="宋体" w:eastAsia="宋体" w:cs="宋体"/>
          <w:color w:val="auto"/>
          <w:szCs w:val="21"/>
          <w:highlight w:val="none"/>
          <w:u w:val="single"/>
          <w:lang w:eastAsia="zh-CN"/>
        </w:rPr>
        <w:t>。</w:t>
      </w:r>
    </w:p>
    <w:p w14:paraId="4189C32A">
      <w:pPr>
        <w:spacing w:line="360" w:lineRule="auto"/>
        <w:ind w:left="0" w:leftChars="0"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w w:val="100"/>
          <w:sz w:val="21"/>
          <w:szCs w:val="21"/>
          <w:highlight w:val="none"/>
          <w:u w:val="none"/>
        </w:rPr>
        <w:t>注：香港企业参加投标的，须</w:t>
      </w:r>
      <w:r>
        <w:rPr>
          <w:rFonts w:hint="eastAsia" w:ascii="宋体" w:hAnsi="宋体" w:eastAsia="宋体" w:cs="宋体"/>
          <w:color w:val="auto"/>
          <w:w w:val="100"/>
          <w:sz w:val="21"/>
          <w:szCs w:val="21"/>
          <w:highlight w:val="none"/>
          <w:u w:val="none"/>
          <w:lang w:val="en-US" w:eastAsia="zh-CN"/>
        </w:rPr>
        <w:t>已</w:t>
      </w:r>
      <w:r>
        <w:rPr>
          <w:rFonts w:hint="eastAsia" w:ascii="宋体" w:hAnsi="宋体" w:eastAsia="宋体" w:cs="宋体"/>
          <w:color w:val="auto"/>
          <w:w w:val="100"/>
          <w:sz w:val="21"/>
          <w:szCs w:val="21"/>
          <w:highlight w:val="none"/>
          <w:u w:val="none"/>
        </w:rPr>
        <w:t>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w:t>
      </w:r>
      <w:r>
        <w:rPr>
          <w:rFonts w:hint="eastAsia" w:ascii="宋体" w:hAnsi="宋体" w:eastAsia="宋体" w:cs="宋体"/>
          <w:color w:val="auto"/>
          <w:w w:val="100"/>
          <w:sz w:val="21"/>
          <w:szCs w:val="21"/>
          <w:highlight w:val="none"/>
          <w:u w:val="none"/>
          <w:lang w:val="en-US" w:eastAsia="zh-CN"/>
        </w:rPr>
        <w:t>〔2020〕</w:t>
      </w:r>
      <w:r>
        <w:rPr>
          <w:rFonts w:hint="eastAsia" w:ascii="宋体" w:hAnsi="宋体" w:eastAsia="宋体" w:cs="宋体"/>
          <w:color w:val="auto"/>
          <w:w w:val="100"/>
          <w:sz w:val="21"/>
          <w:szCs w:val="21"/>
          <w:highlight w:val="none"/>
          <w:u w:val="none"/>
        </w:rPr>
        <w:t>1号）确定</w:t>
      </w:r>
      <w:r>
        <w:rPr>
          <w:rFonts w:hint="eastAsia" w:ascii="宋体" w:hAnsi="宋体" w:eastAsia="宋体" w:cs="宋体"/>
          <w:color w:val="auto"/>
          <w:w w:val="100"/>
          <w:sz w:val="21"/>
          <w:szCs w:val="21"/>
          <w:highlight w:val="none"/>
          <w:u w:val="none"/>
          <w:lang w:eastAsia="zh-CN"/>
        </w:rPr>
        <w:t>，工程勘察、工程设计企业资质证书有效期按《住房和城乡建设部办公厅关于做好建筑业“证照分离”改革衔接有关工作的通知》（建办市〔2021〕30号）执行、《住房城乡建设部建筑市场监管司关于建设工程企业资质延续有关事项的通知》（建司局函市〔2023〕116号）、《住建部做好企业资质证书换领和延续工作的通知》（建办市〔2023〕47号）、《广东省住房和城乡建设厅关于建设工程企业资质延续有关事项的通知》（粤建许函〔2023〕820号）和</w:t>
      </w:r>
      <w:r>
        <w:rPr>
          <w:rFonts w:hint="eastAsia" w:ascii="宋体" w:hAnsi="宋体" w:eastAsia="宋体" w:cs="宋体"/>
          <w:color w:val="auto"/>
          <w:w w:val="100"/>
          <w:sz w:val="21"/>
          <w:szCs w:val="21"/>
          <w:highlight w:val="none"/>
          <w:u w:val="none"/>
          <w:lang w:val="en-US" w:eastAsia="zh-CN"/>
        </w:rPr>
        <w:t>《广东省住房和城乡建设厅关于做好有关建设工程企业资质证书换领工作的通知》（粤建许函〔2024〕124号）</w:t>
      </w:r>
      <w:r>
        <w:rPr>
          <w:rFonts w:hint="eastAsia" w:ascii="宋体" w:hAnsi="宋体" w:eastAsia="宋体" w:cs="宋体"/>
          <w:color w:val="auto"/>
          <w:w w:val="100"/>
          <w:sz w:val="21"/>
          <w:szCs w:val="21"/>
          <w:highlight w:val="none"/>
          <w:u w:val="none"/>
          <w:lang w:eastAsia="zh-CN"/>
        </w:rPr>
        <w:t>执行</w:t>
      </w:r>
      <w:r>
        <w:rPr>
          <w:rFonts w:hint="eastAsia" w:ascii="宋体" w:hAnsi="宋体" w:eastAsia="宋体" w:cs="宋体"/>
          <w:color w:val="auto"/>
          <w:w w:val="100"/>
          <w:sz w:val="21"/>
          <w:szCs w:val="21"/>
          <w:highlight w:val="none"/>
          <w:u w:val="none"/>
        </w:rPr>
        <w:t>]。</w:t>
      </w:r>
    </w:p>
    <w:p w14:paraId="6FEA9698">
      <w:pPr>
        <w:spacing w:line="360" w:lineRule="auto"/>
        <w:ind w:left="0"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  投标人</w:t>
      </w:r>
      <w:r>
        <w:rPr>
          <w:rFonts w:hint="eastAsia" w:ascii="宋体" w:hAnsi="宋体"/>
          <w:color w:val="auto"/>
          <w:highlight w:val="none"/>
          <w:u w:val="single"/>
        </w:rPr>
        <w:t>（如联合体投标，指联合体各方）</w:t>
      </w:r>
      <w:r>
        <w:rPr>
          <w:rFonts w:hint="eastAsia" w:ascii="宋体" w:hAnsi="宋体" w:eastAsia="宋体" w:cs="宋体"/>
          <w:color w:val="auto"/>
          <w:sz w:val="21"/>
          <w:szCs w:val="21"/>
          <w:highlight w:val="none"/>
        </w:rPr>
        <w:t>已在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办理企业信息登记，本项目负责人是本企业在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企业信息登记中的在册人员</w:t>
      </w:r>
      <w:r>
        <w:rPr>
          <w:rFonts w:hint="eastAsia" w:ascii="宋体" w:hAnsi="宋体" w:eastAsia="宋体" w:cs="宋体"/>
          <w:color w:val="auto"/>
          <w:sz w:val="21"/>
          <w:szCs w:val="21"/>
          <w:highlight w:val="none"/>
          <w:lang w:eastAsia="zh-CN"/>
        </w:rPr>
        <w:t>。</w:t>
      </w:r>
    </w:p>
    <w:p w14:paraId="077DA157">
      <w:pPr>
        <w:spacing w:line="360" w:lineRule="auto"/>
        <w:ind w:lef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.5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人委派的项目负责人（如联合体投标，由联合体牵头方委派）须具备</w:t>
      </w:r>
      <w:r>
        <w:rPr>
          <w:rFonts w:hint="eastAsia" w:ascii="宋体" w:hAnsi="宋体" w:cs="宋体"/>
          <w:color w:val="auto"/>
          <w:szCs w:val="21"/>
          <w:highlight w:val="none"/>
          <w:u w:val="single"/>
          <w:lang w:val="en-US" w:eastAsia="zh-CN"/>
        </w:rPr>
        <w:t>注册公用设备工程师（给水排水），或市政或给排水专业（含相近专业）高级（或以上）工程师职称，或市政或给排水专业（含相近专业）中级工程师职称且从事本专业工作10年以上</w:t>
      </w:r>
      <w:r>
        <w:rPr>
          <w:rFonts w:hint="eastAsia" w:ascii="宋体" w:hAnsi="宋体" w:eastAsia="宋体" w:cs="宋体"/>
          <w:color w:val="auto"/>
          <w:sz w:val="21"/>
          <w:szCs w:val="21"/>
          <w:highlight w:val="none"/>
        </w:rPr>
        <w:t>。需提供离投标截止时间最近</w:t>
      </w:r>
      <w:r>
        <w:rPr>
          <w:rFonts w:hint="eastAsia" w:ascii="宋体" w:hAnsi="宋体" w:eastAsia="宋体" w:cs="宋体"/>
          <w:color w:val="auto"/>
          <w:sz w:val="21"/>
          <w:szCs w:val="21"/>
          <w:highlight w:val="none"/>
          <w:lang w:val="en-US" w:eastAsia="zh-CN"/>
        </w:rPr>
        <w:t>的至少1</w:t>
      </w:r>
      <w:r>
        <w:rPr>
          <w:rFonts w:hint="eastAsia" w:ascii="宋体" w:hAnsi="宋体" w:eastAsia="宋体" w:cs="宋体"/>
          <w:color w:val="auto"/>
          <w:sz w:val="21"/>
          <w:szCs w:val="21"/>
          <w:highlight w:val="none"/>
        </w:rPr>
        <w:t>个月</w:t>
      </w:r>
      <w:r>
        <w:rPr>
          <w:rFonts w:hint="eastAsia" w:ascii="宋体" w:hAnsi="宋体" w:eastAsia="宋体" w:cs="宋体"/>
          <w:color w:val="auto"/>
          <w:sz w:val="21"/>
          <w:szCs w:val="21"/>
          <w:highlight w:val="none"/>
          <w:u w:val="single"/>
        </w:rPr>
        <w:t>（时间为：</w:t>
      </w:r>
      <w:r>
        <w:rPr>
          <w:rFonts w:hint="eastAsia" w:ascii="宋体" w:hAnsi="宋体" w:eastAsia="宋体" w:cs="宋体"/>
          <w:color w:val="auto"/>
          <w:sz w:val="21"/>
          <w:szCs w:val="21"/>
          <w:highlight w:val="none"/>
          <w:u w:val="single"/>
          <w:lang w:val="en-US" w:eastAsia="zh-CN"/>
        </w:rPr>
        <w:t>2025</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rPr>
        <w:t>在本单位缴纳的</w:t>
      </w:r>
      <w:bookmarkStart w:id="74" w:name="_GoBack"/>
      <w:bookmarkEnd w:id="74"/>
      <w:r>
        <w:rPr>
          <w:rFonts w:hint="eastAsia" w:ascii="宋体" w:hAnsi="宋体" w:eastAsia="宋体" w:cs="宋体"/>
          <w:color w:val="auto"/>
          <w:sz w:val="21"/>
          <w:szCs w:val="21"/>
          <w:highlight w:val="none"/>
        </w:rPr>
        <w:t>社保证明文件</w:t>
      </w:r>
      <w:r>
        <w:rPr>
          <w:rFonts w:hint="eastAsia" w:ascii="宋体" w:hAnsi="宋体"/>
          <w:color w:val="auto"/>
          <w:highlight w:val="none"/>
          <w:u w:val="single"/>
        </w:rPr>
        <w:t>（以加盖社会保险基金管理中心印章的相关资料为准），退休返聘人员需提供退休及返聘证明</w:t>
      </w:r>
      <w:r>
        <w:rPr>
          <w:rFonts w:hint="eastAsia" w:ascii="宋体" w:hAnsi="宋体" w:eastAsia="宋体" w:cs="宋体"/>
          <w:color w:val="auto"/>
          <w:sz w:val="21"/>
          <w:szCs w:val="21"/>
          <w:highlight w:val="none"/>
          <w:lang w:eastAsia="zh-CN"/>
        </w:rPr>
        <w:t>。</w:t>
      </w:r>
    </w:p>
    <w:p w14:paraId="7A5ACB07">
      <w:pPr>
        <w:spacing w:line="360" w:lineRule="auto"/>
        <w:ind w:left="0" w:leftChars="0" w:firstLine="420" w:firstLineChars="200"/>
        <w:rPr>
          <w:rFonts w:hint="eastAsia" w:ascii="宋体" w:hAnsi="宋体" w:eastAsia="宋体" w:cs="宋体"/>
          <w:color w:val="auto"/>
          <w:w w:val="100"/>
          <w:sz w:val="21"/>
          <w:szCs w:val="21"/>
          <w:highlight w:val="cyan"/>
          <w:u w:val="none"/>
        </w:rPr>
      </w:pPr>
      <w:r>
        <w:rPr>
          <w:rFonts w:hint="eastAsia" w:ascii="宋体" w:hAnsi="宋体" w:eastAsia="宋体" w:cs="宋体"/>
          <w:color w:val="auto"/>
          <w:w w:val="100"/>
          <w:sz w:val="21"/>
          <w:szCs w:val="21"/>
          <w:highlight w:val="none"/>
          <w:u w:val="none"/>
        </w:rPr>
        <w:t>注：若拟委派的项目负责人为香港专业人士，则须已在广东省住房和城乡建设主管部门备案且备案的业务范围</w:t>
      </w:r>
      <w:r>
        <w:rPr>
          <w:rFonts w:hint="eastAsia" w:ascii="宋体" w:hAnsi="宋体" w:cs="宋体"/>
          <w:color w:val="auto"/>
          <w:szCs w:val="21"/>
          <w:highlight w:val="none"/>
          <w:u w:val="single"/>
          <w:lang w:val="en-US" w:eastAsia="zh-CN"/>
        </w:rPr>
        <w:t>符合本招标项目对项目负责人要求</w:t>
      </w:r>
      <w:r>
        <w:rPr>
          <w:rFonts w:hint="eastAsia" w:ascii="宋体" w:hAnsi="宋体" w:eastAsia="宋体" w:cs="宋体"/>
          <w:color w:val="auto"/>
          <w:w w:val="100"/>
          <w:sz w:val="21"/>
          <w:szCs w:val="21"/>
          <w:highlight w:val="none"/>
          <w:u w:val="none"/>
        </w:rPr>
        <w:t>资格的香港专业人士[香港专业人士的备案业务范围依据《广东省住房和城乡建设厅关于印发香港工程建设咨询企业和专业人士在粤港澳大湾区内地城市开业执业试点管理暂行办法的通知》（粤建规范</w:t>
      </w:r>
      <w:r>
        <w:rPr>
          <w:rFonts w:hint="eastAsia" w:ascii="宋体" w:hAnsi="宋体" w:eastAsia="宋体" w:cs="宋体"/>
          <w:color w:val="auto"/>
          <w:w w:val="100"/>
          <w:sz w:val="21"/>
          <w:szCs w:val="21"/>
          <w:highlight w:val="none"/>
          <w:u w:val="none"/>
          <w:lang w:val="en-US" w:eastAsia="zh-CN"/>
        </w:rPr>
        <w:t>〔2020〕</w:t>
      </w:r>
      <w:r>
        <w:rPr>
          <w:rFonts w:hint="eastAsia" w:ascii="宋体" w:hAnsi="宋体" w:eastAsia="宋体" w:cs="宋体"/>
          <w:color w:val="auto"/>
          <w:w w:val="100"/>
          <w:sz w:val="21"/>
          <w:szCs w:val="21"/>
          <w:highlight w:val="none"/>
          <w:u w:val="none"/>
        </w:rPr>
        <w:t>1号）确定]。</w:t>
      </w:r>
    </w:p>
    <w:p w14:paraId="0A149547">
      <w:pPr>
        <w:spacing w:line="360" w:lineRule="auto"/>
        <w:ind w:left="0" w:firstLine="420" w:firstLineChars="200"/>
        <w:outlineLvl w:val="9"/>
        <w:rPr>
          <w:rFonts w:hint="eastAsia" w:ascii="宋体" w:hAnsi="宋体"/>
          <w:b w:val="0"/>
          <w:bCs/>
          <w:color w:val="auto"/>
          <w:highlight w:val="none"/>
          <w:u w:val="single"/>
        </w:rPr>
      </w:pPr>
      <w:bookmarkStart w:id="22" w:name="_Toc20272"/>
      <w:bookmarkStart w:id="23" w:name="_Toc266093545"/>
      <w:bookmarkStart w:id="24" w:name="_Toc8744"/>
      <w:bookmarkStart w:id="25" w:name="_Toc253143216"/>
      <w:bookmarkStart w:id="26" w:name="_Toc19668"/>
      <w:bookmarkStart w:id="27" w:name="_Toc266881397"/>
      <w:bookmarkStart w:id="28" w:name="_Toc249846223"/>
      <w:bookmarkStart w:id="29" w:name="_Toc32048"/>
      <w:bookmarkStart w:id="30" w:name="_Toc245023997"/>
      <w:bookmarkStart w:id="31" w:name="_Toc7102"/>
      <w:bookmarkStart w:id="32" w:name="_Toc32634"/>
      <w:bookmarkStart w:id="33" w:name="_Toc249845968"/>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w:t>
      </w:r>
      <w:bookmarkEnd w:id="22"/>
      <w:bookmarkEnd w:id="23"/>
      <w:bookmarkEnd w:id="24"/>
      <w:bookmarkEnd w:id="25"/>
      <w:bookmarkEnd w:id="26"/>
      <w:bookmarkEnd w:id="27"/>
      <w:bookmarkEnd w:id="28"/>
      <w:bookmarkEnd w:id="29"/>
      <w:bookmarkEnd w:id="30"/>
      <w:bookmarkEnd w:id="31"/>
      <w:bookmarkEnd w:id="32"/>
      <w:bookmarkEnd w:id="33"/>
      <w:r>
        <w:rPr>
          <w:rFonts w:hint="eastAsia" w:ascii="宋体" w:hAnsi="宋体"/>
          <w:color w:val="auto"/>
          <w:highlight w:val="none"/>
          <w:u w:val="single"/>
        </w:rPr>
        <w:t>关于联合体投标：本项目接受联合体投标</w:t>
      </w:r>
      <w:r>
        <w:rPr>
          <w:rFonts w:hint="eastAsia" w:ascii="宋体" w:hAnsi="宋体"/>
          <w:strike w:val="0"/>
          <w:color w:val="auto"/>
          <w:highlight w:val="none"/>
          <w:u w:val="single"/>
        </w:rPr>
        <w:t>，联合体单位不超过</w:t>
      </w:r>
      <w:r>
        <w:rPr>
          <w:rFonts w:hint="eastAsia" w:ascii="宋体" w:hAnsi="宋体"/>
          <w:strike w:val="0"/>
          <w:color w:val="auto"/>
          <w:highlight w:val="none"/>
          <w:u w:val="single"/>
          <w:lang w:val="en-US" w:eastAsia="zh-CN"/>
        </w:rPr>
        <w:t>3</w:t>
      </w:r>
      <w:r>
        <w:rPr>
          <w:rFonts w:hint="eastAsia" w:ascii="宋体" w:hAnsi="宋体"/>
          <w:strike w:val="0"/>
          <w:color w:val="auto"/>
          <w:highlight w:val="none"/>
          <w:u w:val="single"/>
        </w:rPr>
        <w:t>家</w:t>
      </w:r>
      <w:r>
        <w:rPr>
          <w:rFonts w:hint="eastAsia" w:ascii="宋体" w:hAnsi="宋体"/>
          <w:color w:val="auto"/>
          <w:highlight w:val="none"/>
          <w:u w:val="single"/>
        </w:rPr>
        <w:t>。如投标人组成联合体，</w:t>
      </w:r>
      <w:r>
        <w:rPr>
          <w:rFonts w:hint="eastAsia" w:ascii="宋体" w:hAnsi="宋体"/>
          <w:b w:val="0"/>
          <w:bCs/>
          <w:color w:val="auto"/>
          <w:highlight w:val="none"/>
          <w:u w:val="single"/>
        </w:rPr>
        <w:t>须以承担设计任务的单位为联合体牵头人，并签定联合体协议书。投标人拟任本工程项目负责人须为联合体牵头人正式员工，联合体各方不得再以自己名义或组成新的联合体参加本项目投标。</w:t>
      </w:r>
    </w:p>
    <w:p w14:paraId="5485EFB6">
      <w:pPr>
        <w:spacing w:line="360" w:lineRule="auto"/>
        <w:ind w:left="0" w:leftChars="0" w:firstLine="420" w:firstLineChars="200"/>
        <w:outlineLvl w:val="9"/>
        <w:rPr>
          <w:rFonts w:hint="eastAsia" w:ascii="宋体" w:hAnsi="宋体" w:eastAsia="宋体"/>
          <w:b w:val="0"/>
          <w:bCs/>
          <w:color w:val="auto"/>
          <w:highlight w:val="none"/>
          <w:u w:val="single"/>
          <w:lang w:eastAsia="zh-CN"/>
        </w:rPr>
      </w:pPr>
      <w:r>
        <w:rPr>
          <w:rFonts w:hint="eastAsia" w:ascii="宋体" w:hAnsi="宋体"/>
          <w:b w:val="0"/>
          <w:bCs/>
          <w:color w:val="auto"/>
          <w:highlight w:val="none"/>
          <w:u w:val="single"/>
        </w:rPr>
        <w:t>注：（1）联合体应签订一份联合体协议书，明确约定联合体各方拟承担的工作和责任，且有执行本项目所承担工程的充足经验和能力，并将该联合体协议书（原件扫描件）随投标文件一并提交</w:t>
      </w:r>
      <w:r>
        <w:rPr>
          <w:rFonts w:hint="eastAsia" w:ascii="宋体" w:hAnsi="宋体"/>
          <w:b w:val="0"/>
          <w:bCs/>
          <w:color w:val="auto"/>
          <w:highlight w:val="none"/>
          <w:u w:val="single"/>
          <w:lang w:eastAsia="zh-CN"/>
        </w:rPr>
        <w:t>。</w:t>
      </w:r>
    </w:p>
    <w:p w14:paraId="29A0CFD0">
      <w:pPr>
        <w:spacing w:line="360" w:lineRule="auto"/>
        <w:ind w:firstLine="420" w:firstLineChars="200"/>
        <w:rPr>
          <w:rFonts w:hint="eastAsia" w:ascii="宋体" w:hAnsi="宋体" w:eastAsia="宋体"/>
          <w:b w:val="0"/>
          <w:bCs/>
          <w:color w:val="auto"/>
          <w:highlight w:val="none"/>
          <w:u w:val="single"/>
          <w:lang w:eastAsia="zh-CN"/>
        </w:rPr>
      </w:pPr>
      <w:r>
        <w:rPr>
          <w:rFonts w:hint="eastAsia" w:ascii="宋体" w:hAnsi="宋体"/>
          <w:b w:val="0"/>
          <w:bCs/>
          <w:color w:val="auto"/>
          <w:highlight w:val="none"/>
          <w:u w:val="single"/>
        </w:rPr>
        <w:t>（2）联合体各方不得再以自己的名义单独投标，也不得同时参加两个或两个以上的联合体投标，出现上述情况者，其投标申请和与此有关的联合体的投标将被拒绝</w:t>
      </w:r>
      <w:r>
        <w:rPr>
          <w:rFonts w:hint="eastAsia" w:ascii="宋体" w:hAnsi="宋体"/>
          <w:b w:val="0"/>
          <w:bCs/>
          <w:color w:val="auto"/>
          <w:highlight w:val="none"/>
          <w:u w:val="single"/>
          <w:lang w:eastAsia="zh-CN"/>
        </w:rPr>
        <w:t>。</w:t>
      </w:r>
    </w:p>
    <w:p w14:paraId="756F8647">
      <w:pPr>
        <w:spacing w:line="360" w:lineRule="auto"/>
        <w:ind w:firstLine="420" w:firstLineChars="200"/>
        <w:rPr>
          <w:rFonts w:hint="eastAsia" w:ascii="宋体" w:hAnsi="宋体" w:eastAsia="宋体"/>
          <w:b w:val="0"/>
          <w:bCs/>
          <w:color w:val="auto"/>
          <w:highlight w:val="none"/>
          <w:u w:val="single"/>
          <w:lang w:eastAsia="zh-CN"/>
        </w:rPr>
      </w:pPr>
      <w:r>
        <w:rPr>
          <w:rFonts w:hint="eastAsia" w:ascii="宋体" w:hAnsi="宋体"/>
          <w:b w:val="0"/>
          <w:bCs/>
          <w:color w:val="auto"/>
          <w:highlight w:val="none"/>
          <w:u w:val="single"/>
        </w:rPr>
        <w:t>（3）联合体双方具备规定的相应资格条件。由同一专业的单位组成的联合体，按照资质等级较低的单位确定资质等级</w:t>
      </w:r>
      <w:r>
        <w:rPr>
          <w:rFonts w:hint="eastAsia" w:ascii="宋体" w:hAnsi="宋体"/>
          <w:b w:val="0"/>
          <w:bCs/>
          <w:color w:val="auto"/>
          <w:highlight w:val="none"/>
          <w:u w:val="single"/>
          <w:lang w:eastAsia="zh-CN"/>
        </w:rPr>
        <w:t>。</w:t>
      </w:r>
    </w:p>
    <w:p w14:paraId="072DC070">
      <w:pPr>
        <w:spacing w:line="360" w:lineRule="auto"/>
        <w:ind w:left="0" w:leftChars="0" w:firstLine="420" w:firstLineChars="20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7 </w:t>
      </w:r>
      <w:r>
        <w:rPr>
          <w:rFonts w:hint="default" w:ascii="宋体" w:hAnsi="宋体" w:eastAsia="宋体" w:cs="宋体"/>
          <w:color w:val="auto"/>
          <w:sz w:val="21"/>
          <w:szCs w:val="21"/>
          <w:highlight w:val="none"/>
          <w:lang w:val="en-US" w:eastAsia="zh-CN"/>
        </w:rPr>
        <w:t>投标人未被列入“在一定期限内依法取消参加依法必须进行招标的项目的投标资格”，具体名单以递交投标文件截止时间“信用广州”公布的“黑名单”为准。</w:t>
      </w:r>
    </w:p>
    <w:p w14:paraId="04029D54">
      <w:pPr>
        <w:spacing w:line="360" w:lineRule="auto"/>
        <w:ind w:left="714" w:leftChars="299" w:hanging="86" w:hangingChars="41"/>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注：《全国失信惩戒措施清单基础清单》（2024版）</w:t>
      </w:r>
      <w:r>
        <w:rPr>
          <w:rFonts w:hint="eastAsia" w:ascii="宋体" w:hAnsi="宋体" w:eastAsia="宋体" w:cs="宋体"/>
          <w:color w:val="auto"/>
          <w:sz w:val="21"/>
          <w:szCs w:val="21"/>
          <w:highlight w:val="none"/>
          <w:lang w:val="en-US" w:eastAsia="zh-CN"/>
        </w:rPr>
        <w:t>。</w:t>
      </w:r>
    </w:p>
    <w:p w14:paraId="0FCFDFFB">
      <w:pPr>
        <w:pStyle w:val="3"/>
        <w:spacing w:line="360" w:lineRule="auto"/>
        <w:rPr>
          <w:rFonts w:hint="eastAsia" w:ascii="宋体" w:hAnsi="宋体" w:eastAsia="宋体" w:cs="宋体"/>
          <w:color w:val="auto"/>
          <w:sz w:val="21"/>
          <w:highlight w:val="none"/>
        </w:rPr>
      </w:pPr>
      <w:bookmarkStart w:id="34" w:name="_Toc26793"/>
      <w:bookmarkStart w:id="35" w:name="_Toc26086"/>
      <w:bookmarkStart w:id="36" w:name="_Toc25583"/>
      <w:bookmarkStart w:id="37" w:name="_Toc10241"/>
      <w:bookmarkStart w:id="38" w:name="_Toc28948"/>
      <w:r>
        <w:rPr>
          <w:rFonts w:hint="eastAsia"/>
          <w:color w:val="auto"/>
          <w:highlight w:val="none"/>
        </w:rPr>
        <w:t>4. 技术成果经济补偿</w:t>
      </w:r>
      <w:bookmarkEnd w:id="34"/>
      <w:bookmarkEnd w:id="35"/>
      <w:bookmarkEnd w:id="36"/>
      <w:bookmarkEnd w:id="37"/>
      <w:bookmarkEnd w:id="38"/>
    </w:p>
    <w:p w14:paraId="7B3583A0">
      <w:pPr>
        <w:spacing w:line="360" w:lineRule="auto"/>
        <w:ind w:firstLine="428" w:firstLineChars="200"/>
        <w:rPr>
          <w:rFonts w:hint="eastAsia" w:ascii="宋体" w:hAnsi="宋体"/>
          <w:color w:val="auto"/>
          <w:highlight w:val="none"/>
        </w:rPr>
      </w:pPr>
      <w:r>
        <w:rPr>
          <w:rFonts w:hint="eastAsia" w:ascii="宋体" w:hAnsi="宋体" w:eastAsia="宋体" w:cs="宋体"/>
          <w:color w:val="auto"/>
          <w:spacing w:val="2"/>
          <w:sz w:val="21"/>
          <w:szCs w:val="21"/>
          <w:highlight w:val="none"/>
        </w:rPr>
        <w:t>本次招标对未中标人投标文件中的技术成果</w:t>
      </w:r>
      <w:r>
        <w:rPr>
          <w:rFonts w:hint="eastAsia" w:ascii="宋体" w:hAnsi="宋体" w:eastAsia="宋体" w:cs="宋体"/>
          <w:b/>
          <w:bCs/>
          <w:color w:val="auto"/>
          <w:spacing w:val="2"/>
          <w:sz w:val="21"/>
          <w:szCs w:val="21"/>
          <w:highlight w:val="none"/>
          <w:u w:val="single" w:color="auto"/>
        </w:rPr>
        <w:t>不给予</w:t>
      </w:r>
      <w:r>
        <w:rPr>
          <w:rFonts w:hint="eastAsia" w:ascii="宋体" w:hAnsi="宋体" w:eastAsia="宋体" w:cs="宋体"/>
          <w:color w:val="auto"/>
          <w:spacing w:val="1"/>
          <w:sz w:val="21"/>
          <w:szCs w:val="21"/>
          <w:highlight w:val="none"/>
        </w:rPr>
        <w:t>(给予或不给予)经济补偿。</w:t>
      </w:r>
      <w:r>
        <w:rPr>
          <w:rFonts w:hint="eastAsia" w:ascii="宋体" w:hAnsi="宋体" w:eastAsia="宋体" w:cs="宋体"/>
          <w:color w:val="auto"/>
          <w:spacing w:val="1"/>
          <w:highlight w:val="none"/>
          <w:u w:val="single"/>
        </w:rPr>
        <w:t>投标费用由投标人自理。若投标过程中因故需要终止该项目的招标时，招标人</w:t>
      </w:r>
      <w:r>
        <w:rPr>
          <w:rFonts w:hint="eastAsia" w:ascii="宋体" w:hAnsi="宋体" w:eastAsia="宋体" w:cs="宋体"/>
          <w:color w:val="auto"/>
          <w:spacing w:val="1"/>
          <w:highlight w:val="none"/>
          <w:u w:val="single"/>
          <w:lang w:val="en-US" w:eastAsia="zh-CN"/>
        </w:rPr>
        <w:t>无须</w:t>
      </w:r>
      <w:r>
        <w:rPr>
          <w:rFonts w:hint="eastAsia" w:ascii="宋体" w:hAnsi="宋体" w:eastAsia="宋体" w:cs="宋体"/>
          <w:color w:val="auto"/>
          <w:spacing w:val="1"/>
          <w:highlight w:val="none"/>
          <w:u w:val="single"/>
        </w:rPr>
        <w:t>对投标人进行任何补偿，费用由投标人自理。</w:t>
      </w:r>
    </w:p>
    <w:p w14:paraId="2D2462E8">
      <w:pPr>
        <w:pStyle w:val="3"/>
        <w:bidi w:val="0"/>
        <w:spacing w:line="360" w:lineRule="auto"/>
        <w:rPr>
          <w:rFonts w:hint="eastAsia" w:ascii="宋体" w:hAnsi="宋体" w:eastAsia="宋体" w:cs="宋体"/>
          <w:color w:val="auto"/>
          <w:sz w:val="21"/>
          <w:highlight w:val="none"/>
        </w:rPr>
      </w:pPr>
      <w:bookmarkStart w:id="39" w:name="_Toc29809"/>
      <w:bookmarkStart w:id="40" w:name="_Toc9312"/>
      <w:bookmarkStart w:id="41" w:name="_Toc5228"/>
      <w:bookmarkStart w:id="42" w:name="_Toc14668"/>
      <w:bookmarkStart w:id="43" w:name="_Toc26631"/>
      <w:r>
        <w:rPr>
          <w:rFonts w:hint="eastAsia"/>
          <w:color w:val="auto"/>
          <w:highlight w:val="none"/>
        </w:rPr>
        <w:t>5. 招标文件的获取</w:t>
      </w:r>
      <w:bookmarkEnd w:id="39"/>
      <w:bookmarkEnd w:id="40"/>
      <w:bookmarkEnd w:id="41"/>
      <w:bookmarkEnd w:id="42"/>
      <w:bookmarkEnd w:id="43"/>
    </w:p>
    <w:p w14:paraId="0213AB1B">
      <w:pPr>
        <w:kinsoku/>
        <w:topLinePunct/>
        <w:autoSpaceDE/>
        <w:autoSpaceDN/>
        <w:adjustRightInd/>
        <w:spacing w:line="360" w:lineRule="auto"/>
        <w:ind w:firstLine="411" w:firstLineChars="198"/>
        <w:textAlignment w:val="auto"/>
        <w:rPr>
          <w:rFonts w:hint="eastAsia" w:ascii="宋体" w:hAnsi="宋体" w:eastAsia="宋体" w:cs="宋体"/>
          <w:b w:val="0"/>
          <w:bCs w:val="0"/>
          <w:color w:val="auto"/>
          <w:spacing w:val="1"/>
          <w:highlight w:val="none"/>
          <w:u w:val="single"/>
        </w:rPr>
      </w:pPr>
      <w:r>
        <w:rPr>
          <w:rFonts w:hint="eastAsia" w:ascii="宋体" w:hAnsi="宋体" w:eastAsia="宋体" w:cs="宋体"/>
          <w:color w:val="auto"/>
          <w:spacing w:val="-1"/>
          <w:sz w:val="21"/>
          <w:szCs w:val="21"/>
          <w:highlight w:val="none"/>
        </w:rPr>
        <w:t xml:space="preserve">5.1  </w:t>
      </w:r>
      <w:r>
        <w:rPr>
          <w:rFonts w:hint="eastAsia" w:ascii="宋体" w:hAnsi="宋体" w:eastAsia="宋体" w:cs="宋体"/>
          <w:color w:val="auto"/>
          <w:w w:val="100"/>
          <w:sz w:val="21"/>
          <w:szCs w:val="21"/>
          <w:highlight w:val="none"/>
        </w:rPr>
        <w:t>发布招标公告</w:t>
      </w:r>
      <w:r>
        <w:rPr>
          <w:rFonts w:hint="eastAsia" w:ascii="宋体" w:hAnsi="宋体" w:cs="宋体"/>
          <w:color w:val="auto"/>
          <w:w w:val="100"/>
          <w:sz w:val="21"/>
          <w:szCs w:val="21"/>
          <w:highlight w:val="none"/>
          <w:lang w:val="en-US" w:eastAsia="zh-CN"/>
        </w:rPr>
        <w:t>的</w:t>
      </w:r>
      <w:r>
        <w:rPr>
          <w:rFonts w:hint="eastAsia" w:ascii="宋体" w:hAnsi="宋体" w:eastAsia="宋体" w:cs="宋体"/>
          <w:color w:val="auto"/>
          <w:w w:val="100"/>
          <w:sz w:val="21"/>
          <w:szCs w:val="21"/>
          <w:highlight w:val="none"/>
        </w:rPr>
        <w:t>时间：</w:t>
      </w:r>
      <w:r>
        <w:rPr>
          <w:rFonts w:hint="eastAsia" w:ascii="宋体" w:hAnsi="宋体" w:cs="宋体"/>
          <w:color w:val="auto"/>
          <w:w w:val="100"/>
          <w:sz w:val="21"/>
          <w:szCs w:val="21"/>
          <w:highlight w:val="none"/>
          <w:u w:val="single"/>
          <w:lang w:val="en-US" w:eastAsia="zh-CN"/>
        </w:rPr>
        <w:t>2025</w:t>
      </w:r>
      <w:r>
        <w:rPr>
          <w:rFonts w:hint="eastAsia" w:ascii="宋体" w:hAnsi="宋体" w:eastAsia="宋体" w:cs="宋体"/>
          <w:color w:val="auto"/>
          <w:w w:val="100"/>
          <w:sz w:val="21"/>
          <w:szCs w:val="21"/>
          <w:highlight w:val="none"/>
        </w:rPr>
        <w:t>年</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月</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日至</w:t>
      </w:r>
      <w:r>
        <w:rPr>
          <w:rFonts w:hint="eastAsia" w:ascii="宋体" w:hAnsi="宋体" w:cs="宋体"/>
          <w:color w:val="auto"/>
          <w:w w:val="100"/>
          <w:sz w:val="21"/>
          <w:szCs w:val="21"/>
          <w:highlight w:val="none"/>
          <w:u w:val="single"/>
          <w:lang w:val="en-US" w:eastAsia="zh-CN"/>
        </w:rPr>
        <w:t>2025</w:t>
      </w:r>
      <w:r>
        <w:rPr>
          <w:rFonts w:hint="eastAsia" w:ascii="宋体" w:hAnsi="宋体" w:eastAsia="宋体" w:cs="宋体"/>
          <w:color w:val="auto"/>
          <w:w w:val="100"/>
          <w:sz w:val="21"/>
          <w:szCs w:val="21"/>
          <w:highlight w:val="none"/>
        </w:rPr>
        <w:t>年</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月</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日</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时</w:t>
      </w:r>
      <w:r>
        <w:rPr>
          <w:rFonts w:hint="eastAsia" w:ascii="宋体" w:hAnsi="宋体" w:cs="宋体"/>
          <w:color w:val="auto"/>
          <w:w w:val="100"/>
          <w:sz w:val="21"/>
          <w:szCs w:val="21"/>
          <w:highlight w:val="none"/>
          <w:u w:val="single"/>
          <w:lang w:val="en-US" w:eastAsia="zh-CN"/>
        </w:rPr>
        <w:t xml:space="preserve"> 00 </w:t>
      </w:r>
      <w:r>
        <w:rPr>
          <w:rFonts w:hint="eastAsia" w:ascii="宋体" w:hAnsi="宋体" w:eastAsia="宋体" w:cs="宋体"/>
          <w:color w:val="auto"/>
          <w:w w:val="100"/>
          <w:sz w:val="21"/>
          <w:szCs w:val="21"/>
          <w:highlight w:val="none"/>
        </w:rPr>
        <w:t>分</w:t>
      </w:r>
      <w:r>
        <w:rPr>
          <w:rFonts w:hint="eastAsia" w:ascii="宋体" w:hAnsi="宋体" w:eastAsia="宋体" w:cs="宋体"/>
          <w:color w:val="auto"/>
          <w:w w:val="100"/>
          <w:sz w:val="21"/>
          <w:szCs w:val="21"/>
          <w:highlight w:val="none"/>
          <w:lang w:eastAsia="zh-CN"/>
        </w:rPr>
        <w:t>（北京时间，下同），凡有意参加投标者，请登录广州交易集团有限公司（广州公共资源交易中心）网站下载电子招标文件。（</w:t>
      </w:r>
      <w:r>
        <w:rPr>
          <w:rFonts w:hint="eastAsia" w:ascii="宋体" w:hAnsi="宋体" w:eastAsia="宋体" w:cs="宋体"/>
          <w:color w:val="auto"/>
          <w:w w:val="100"/>
          <w:sz w:val="21"/>
          <w:szCs w:val="21"/>
          <w:highlight w:val="none"/>
        </w:rPr>
        <w:t>注：发布招标公告的时间为招标公告发出之日起至递交投标文件截止时间止。</w:t>
      </w:r>
      <w:r>
        <w:rPr>
          <w:rFonts w:hint="eastAsia" w:ascii="宋体" w:hAnsi="宋体" w:eastAsia="宋体" w:cs="宋体"/>
          <w:color w:val="auto"/>
          <w:w w:val="100"/>
          <w:sz w:val="21"/>
          <w:szCs w:val="21"/>
          <w:highlight w:val="none"/>
          <w:lang w:eastAsia="zh-CN"/>
        </w:rPr>
        <w:t>）</w:t>
      </w:r>
      <w:r>
        <w:rPr>
          <w:rFonts w:hint="eastAsia" w:ascii="宋体" w:hAnsi="宋体" w:eastAsia="宋体" w:cs="宋体"/>
          <w:b w:val="0"/>
          <w:bCs w:val="0"/>
          <w:color w:val="auto"/>
          <w:spacing w:val="1"/>
          <w:highlight w:val="none"/>
          <w:u w:val="single"/>
        </w:rPr>
        <w:t>招标公告下文及招标文件中提及的“交易平台”均指广州交易集团有限公司（广州公共资源交易中心）网站，网址：http://www.gzggzy.cn/</w:t>
      </w:r>
      <w:r>
        <w:rPr>
          <w:rFonts w:hint="eastAsia" w:ascii="宋体" w:hAnsi="宋体" w:eastAsia="宋体" w:cs="宋体"/>
          <w:b w:val="0"/>
          <w:bCs w:val="0"/>
          <w:color w:val="auto"/>
          <w:spacing w:val="1"/>
          <w:highlight w:val="none"/>
          <w:u w:val="single"/>
          <w:lang w:val="en-US" w:eastAsia="zh-CN"/>
        </w:rPr>
        <w:t>)</w:t>
      </w:r>
      <w:r>
        <w:rPr>
          <w:rFonts w:hint="eastAsia" w:ascii="宋体" w:hAnsi="宋体" w:eastAsia="宋体" w:cs="宋体"/>
          <w:b w:val="0"/>
          <w:bCs w:val="0"/>
          <w:color w:val="auto"/>
          <w:spacing w:val="1"/>
          <w:highlight w:val="none"/>
          <w:u w:val="single"/>
        </w:rPr>
        <w:t>。</w:t>
      </w:r>
    </w:p>
    <w:p w14:paraId="4D8FED3E">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eastAsia"/>
          <w:color w:val="auto"/>
          <w:highlight w:val="none"/>
        </w:rPr>
      </w:pPr>
      <w:r>
        <w:rPr>
          <w:rFonts w:hint="eastAsia" w:ascii="宋体" w:hAnsi="宋体" w:eastAsia="宋体" w:cs="宋体"/>
          <w:color w:val="auto"/>
          <w:w w:val="100"/>
          <w:sz w:val="21"/>
          <w:szCs w:val="21"/>
          <w:highlight w:val="none"/>
        </w:rPr>
        <w:t>5.2 本项目招标文件随招标公告一并在</w:t>
      </w:r>
      <w:r>
        <w:rPr>
          <w:rFonts w:hint="eastAsia" w:ascii="宋体" w:hAnsi="宋体" w:eastAsia="宋体" w:cs="宋体"/>
          <w:color w:val="auto"/>
          <w:w w:val="100"/>
          <w:sz w:val="21"/>
          <w:szCs w:val="21"/>
          <w:highlight w:val="none"/>
          <w:lang w:eastAsia="zh-CN"/>
        </w:rPr>
        <w:t>广州交易集团有限公司（广州公共资源交易中心）网站交易平台</w:t>
      </w:r>
      <w:r>
        <w:rPr>
          <w:rFonts w:hint="eastAsia" w:ascii="宋体" w:hAnsi="宋体" w:eastAsia="宋体" w:cs="宋体"/>
          <w:color w:val="auto"/>
          <w:w w:val="100"/>
          <w:sz w:val="21"/>
          <w:szCs w:val="21"/>
          <w:highlight w:val="none"/>
        </w:rPr>
        <w:t>发布</w:t>
      </w:r>
      <w:r>
        <w:rPr>
          <w:rFonts w:hint="eastAsia" w:ascii="宋体" w:hAnsi="宋体" w:eastAsia="宋体" w:cs="宋体"/>
          <w:color w:val="auto"/>
          <w:w w:val="100"/>
          <w:sz w:val="21"/>
          <w:szCs w:val="21"/>
          <w:highlight w:val="none"/>
          <w:lang w:eastAsia="zh-CN"/>
        </w:rPr>
        <w:t>。招标文件一经在交易平台发布，视为发出给投标人，招标文件</w:t>
      </w:r>
      <w:r>
        <w:rPr>
          <w:rFonts w:hint="eastAsia" w:ascii="宋体" w:hAnsi="宋体" w:eastAsia="宋体" w:cs="宋体"/>
          <w:color w:val="auto"/>
          <w:w w:val="100"/>
          <w:sz w:val="21"/>
          <w:szCs w:val="21"/>
          <w:highlight w:val="none"/>
        </w:rPr>
        <w:t>由投标人自行</w:t>
      </w:r>
      <w:r>
        <w:rPr>
          <w:rFonts w:hint="eastAsia" w:ascii="宋体" w:hAnsi="宋体" w:eastAsia="宋体" w:cs="宋体"/>
          <w:color w:val="auto"/>
          <w:w w:val="100"/>
          <w:sz w:val="21"/>
          <w:szCs w:val="21"/>
          <w:highlight w:val="none"/>
          <w:lang w:eastAsia="zh-CN"/>
        </w:rPr>
        <w:t>在交易平台</w:t>
      </w:r>
      <w:r>
        <w:rPr>
          <w:rFonts w:hint="eastAsia" w:ascii="宋体" w:hAnsi="宋体" w:eastAsia="宋体" w:cs="宋体"/>
          <w:color w:val="auto"/>
          <w:w w:val="100"/>
          <w:sz w:val="21"/>
          <w:szCs w:val="21"/>
          <w:highlight w:val="none"/>
        </w:rPr>
        <w:t>下载。</w:t>
      </w:r>
    </w:p>
    <w:p w14:paraId="3AA657A1">
      <w:pPr>
        <w:pStyle w:val="3"/>
        <w:bidi w:val="0"/>
        <w:spacing w:line="360" w:lineRule="auto"/>
        <w:rPr>
          <w:rFonts w:hint="eastAsia" w:ascii="宋体" w:hAnsi="宋体" w:eastAsia="宋体" w:cs="宋体"/>
          <w:color w:val="auto"/>
          <w:sz w:val="21"/>
          <w:highlight w:val="none"/>
        </w:rPr>
      </w:pPr>
      <w:bookmarkStart w:id="44" w:name="_Toc19023"/>
      <w:bookmarkStart w:id="45" w:name="_Toc25595"/>
      <w:bookmarkStart w:id="46" w:name="_Toc20569"/>
      <w:bookmarkStart w:id="47" w:name="_Toc8908"/>
      <w:bookmarkStart w:id="48" w:name="_Toc13565"/>
      <w:r>
        <w:rPr>
          <w:rFonts w:hint="eastAsia"/>
          <w:color w:val="auto"/>
          <w:highlight w:val="none"/>
        </w:rPr>
        <w:t>6. 投标文件的递交</w:t>
      </w:r>
      <w:bookmarkEnd w:id="44"/>
      <w:bookmarkEnd w:id="45"/>
      <w:bookmarkEnd w:id="46"/>
      <w:bookmarkEnd w:id="47"/>
      <w:bookmarkEnd w:id="48"/>
    </w:p>
    <w:p w14:paraId="1B747C97">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eastAsia="宋体" w:cs="宋体"/>
          <w:color w:val="auto"/>
          <w:w w:val="100"/>
          <w:sz w:val="21"/>
          <w:szCs w:val="21"/>
          <w:highlight w:val="none"/>
          <w:lang w:val="en-US" w:eastAsia="zh-CN"/>
        </w:rPr>
        <w:t>6.1</w:t>
      </w:r>
      <w:r>
        <w:rPr>
          <w:rFonts w:hint="eastAsia" w:ascii="宋体" w:hAnsi="宋体" w:eastAsia="宋体" w:cs="宋体"/>
          <w:color w:val="auto"/>
          <w:w w:val="100"/>
          <w:sz w:val="21"/>
          <w:szCs w:val="21"/>
          <w:highlight w:val="none"/>
          <w:lang w:eastAsia="zh-CN"/>
        </w:rPr>
        <w:t>投标</w:t>
      </w:r>
      <w:r>
        <w:rPr>
          <w:rFonts w:hint="eastAsia" w:ascii="宋体" w:hAnsi="宋体" w:eastAsia="宋体" w:cs="宋体"/>
          <w:color w:val="auto"/>
          <w:w w:val="100"/>
          <w:sz w:val="21"/>
          <w:szCs w:val="21"/>
          <w:highlight w:val="none"/>
        </w:rPr>
        <w:t>截止时间</w:t>
      </w:r>
      <w:r>
        <w:rPr>
          <w:rFonts w:hint="eastAsia" w:ascii="宋体" w:hAnsi="宋体" w:eastAsia="宋体" w:cs="宋体"/>
          <w:color w:val="auto"/>
          <w:w w:val="100"/>
          <w:sz w:val="21"/>
          <w:szCs w:val="21"/>
          <w:highlight w:val="none"/>
          <w:lang w:eastAsia="zh-CN"/>
        </w:rPr>
        <w:t>为</w:t>
      </w:r>
      <w:r>
        <w:rPr>
          <w:rFonts w:hint="eastAsia" w:ascii="宋体" w:hAnsi="宋体" w:cs="宋体"/>
          <w:color w:val="auto"/>
          <w:w w:val="100"/>
          <w:sz w:val="21"/>
          <w:szCs w:val="21"/>
          <w:highlight w:val="none"/>
          <w:u w:val="single"/>
          <w:lang w:val="en-US" w:eastAsia="zh-CN"/>
        </w:rPr>
        <w:t>2025</w:t>
      </w:r>
      <w:r>
        <w:rPr>
          <w:rFonts w:hint="eastAsia" w:ascii="宋体" w:hAnsi="宋体" w:eastAsia="宋体" w:cs="宋体"/>
          <w:color w:val="auto"/>
          <w:w w:val="100"/>
          <w:sz w:val="21"/>
          <w:szCs w:val="21"/>
          <w:highlight w:val="none"/>
        </w:rPr>
        <w:t>年</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月</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日</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时</w:t>
      </w:r>
      <w:r>
        <w:rPr>
          <w:rFonts w:hint="eastAsia" w:ascii="宋体" w:hAnsi="宋体" w:cs="宋体"/>
          <w:color w:val="auto"/>
          <w:w w:val="100"/>
          <w:sz w:val="21"/>
          <w:szCs w:val="21"/>
          <w:highlight w:val="none"/>
          <w:u w:val="single"/>
          <w:lang w:val="en-US" w:eastAsia="zh-CN"/>
        </w:rPr>
        <w:t xml:space="preserve"> 00 </w:t>
      </w:r>
      <w:r>
        <w:rPr>
          <w:rFonts w:hint="eastAsia" w:ascii="宋体" w:hAnsi="宋体" w:eastAsia="宋体" w:cs="宋体"/>
          <w:color w:val="auto"/>
          <w:w w:val="100"/>
          <w:sz w:val="21"/>
          <w:szCs w:val="21"/>
          <w:highlight w:val="none"/>
        </w:rPr>
        <w:t>分</w:t>
      </w:r>
      <w:r>
        <w:rPr>
          <w:rFonts w:hint="eastAsia" w:ascii="宋体" w:hAnsi="宋体" w:eastAsia="宋体" w:cs="宋体"/>
          <w:color w:val="auto"/>
          <w:w w:val="100"/>
          <w:sz w:val="21"/>
          <w:szCs w:val="21"/>
          <w:highlight w:val="none"/>
          <w:lang w:eastAsia="zh-CN"/>
        </w:rPr>
        <w:t>，</w:t>
      </w:r>
      <w:r>
        <w:rPr>
          <w:rFonts w:hint="eastAsia" w:ascii="宋体" w:hAnsi="宋体" w:cs="宋体"/>
          <w:color w:val="auto"/>
          <w:sz w:val="21"/>
          <w:szCs w:val="21"/>
          <w:highlight w:val="none"/>
        </w:rPr>
        <w:t>投标人</w:t>
      </w:r>
      <w:r>
        <w:rPr>
          <w:rFonts w:hint="eastAsia" w:ascii="宋体" w:hAnsi="宋体" w:eastAsia="宋体" w:cs="宋体"/>
          <w:color w:val="auto"/>
          <w:sz w:val="21"/>
          <w:szCs w:val="21"/>
          <w:highlight w:val="none"/>
          <w:lang w:eastAsia="zh-CN"/>
        </w:rPr>
        <w:t>应在截止时间前</w:t>
      </w:r>
      <w:r>
        <w:rPr>
          <w:rFonts w:hint="eastAsia" w:ascii="宋体" w:hAnsi="宋体" w:cs="宋体"/>
          <w:color w:val="auto"/>
          <w:sz w:val="21"/>
          <w:szCs w:val="21"/>
          <w:highlight w:val="none"/>
        </w:rPr>
        <w:t>通过</w:t>
      </w:r>
      <w:r>
        <w:rPr>
          <w:rFonts w:hint="eastAsia" w:ascii="宋体" w:hAnsi="宋体" w:eastAsia="宋体" w:cs="宋体"/>
          <w:color w:val="auto"/>
          <w:sz w:val="21"/>
          <w:szCs w:val="21"/>
          <w:highlight w:val="none"/>
          <w:lang w:val="en-US" w:eastAsia="zh-CN"/>
        </w:rPr>
        <w:t>广州交易集团有限公司（广州公共资源交易中心）网站</w:t>
      </w:r>
      <w:r>
        <w:rPr>
          <w:rFonts w:hint="eastAsia" w:ascii="宋体" w:hAnsi="宋体" w:cs="宋体"/>
          <w:color w:val="auto"/>
          <w:sz w:val="21"/>
          <w:szCs w:val="21"/>
          <w:highlight w:val="none"/>
        </w:rPr>
        <w:t>交易平台递交电子投标文件。</w:t>
      </w:r>
      <w:r>
        <w:rPr>
          <w:rFonts w:hint="eastAsia" w:ascii="宋体" w:hAnsi="宋体" w:eastAsia="宋体" w:cs="宋体"/>
          <w:color w:val="auto"/>
          <w:sz w:val="21"/>
          <w:szCs w:val="21"/>
          <w:highlight w:val="none"/>
          <w:lang w:eastAsia="zh-CN"/>
        </w:rPr>
        <w:t>投标人</w:t>
      </w:r>
      <w:r>
        <w:rPr>
          <w:rFonts w:hint="eastAsia" w:ascii="宋体" w:hAnsi="宋体" w:cs="宋体"/>
          <w:color w:val="auto"/>
          <w:sz w:val="21"/>
          <w:szCs w:val="21"/>
          <w:highlight w:val="none"/>
        </w:rPr>
        <w:t>完成</w:t>
      </w:r>
      <w:r>
        <w:rPr>
          <w:rFonts w:hint="eastAsia" w:ascii="宋体" w:hAnsi="宋体" w:cs="宋体"/>
          <w:color w:val="auto"/>
          <w:sz w:val="21"/>
          <w:szCs w:val="21"/>
          <w:highlight w:val="none"/>
          <w:lang w:eastAsia="zh-CN"/>
        </w:rPr>
        <w:t>电子</w:t>
      </w:r>
      <w:r>
        <w:rPr>
          <w:rFonts w:hint="eastAsia" w:ascii="宋体" w:hAnsi="宋体" w:cs="宋体"/>
          <w:color w:val="auto"/>
          <w:sz w:val="21"/>
          <w:szCs w:val="21"/>
          <w:highlight w:val="none"/>
        </w:rPr>
        <w:t>投标文件上传</w:t>
      </w:r>
      <w:r>
        <w:rPr>
          <w:rFonts w:hint="eastAsia" w:ascii="宋体" w:hAnsi="宋体" w:eastAsia="宋体" w:cs="宋体"/>
          <w:color w:val="auto"/>
          <w:sz w:val="21"/>
          <w:szCs w:val="21"/>
          <w:highlight w:val="none"/>
          <w:lang w:eastAsia="zh-CN"/>
        </w:rPr>
        <w:t>后</w:t>
      </w:r>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lang w:eastAsia="zh-CN"/>
        </w:rPr>
        <w:t>交易平台即时向投标人发出递交</w:t>
      </w:r>
      <w:r>
        <w:rPr>
          <w:rFonts w:hint="eastAsia" w:ascii="宋体" w:hAnsi="宋体" w:cs="宋体"/>
          <w:color w:val="auto"/>
          <w:sz w:val="21"/>
          <w:szCs w:val="21"/>
          <w:highlight w:val="none"/>
        </w:rPr>
        <w:t>回执</w:t>
      </w:r>
      <w:r>
        <w:rPr>
          <w:rFonts w:hint="eastAsia" w:ascii="宋体" w:hAnsi="宋体" w:eastAsia="宋体" w:cs="宋体"/>
          <w:color w:val="auto"/>
          <w:sz w:val="21"/>
          <w:szCs w:val="21"/>
          <w:highlight w:val="none"/>
          <w:lang w:eastAsia="zh-CN"/>
        </w:rPr>
        <w:t>通知</w:t>
      </w:r>
      <w:r>
        <w:rPr>
          <w:rFonts w:hint="eastAsia" w:ascii="宋体" w:hAnsi="宋体" w:cs="宋体"/>
          <w:color w:val="auto"/>
          <w:sz w:val="21"/>
          <w:szCs w:val="21"/>
          <w:highlight w:val="none"/>
          <w:lang w:eastAsia="zh-CN"/>
        </w:rPr>
        <w:t>。递交时间以递交回执通知载明的传输完成时间为准。</w:t>
      </w:r>
    </w:p>
    <w:p w14:paraId="611EAB60">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在投标截止时间后半小时内，投标人通过</w:t>
      </w:r>
      <w:r>
        <w:rPr>
          <w:rFonts w:hint="eastAsia" w:ascii="宋体" w:hAnsi="宋体" w:eastAsia="宋体" w:cs="宋体"/>
          <w:color w:val="auto"/>
          <w:w w:val="100"/>
          <w:sz w:val="21"/>
          <w:szCs w:val="21"/>
          <w:highlight w:val="none"/>
          <w:lang w:eastAsia="zh-CN"/>
        </w:rPr>
        <w:t>广州交易集团有限公司（广州公共资源交易中心）网站</w:t>
      </w:r>
      <w:r>
        <w:rPr>
          <w:rFonts w:hint="eastAsia" w:ascii="宋体" w:hAnsi="宋体" w:eastAsia="宋体" w:cs="宋体"/>
          <w:color w:val="auto"/>
          <w:w w:val="100"/>
          <w:sz w:val="21"/>
          <w:szCs w:val="21"/>
          <w:highlight w:val="none"/>
        </w:rPr>
        <w:t>对已递交的电子投标文件进行解密。</w:t>
      </w:r>
    </w:p>
    <w:p w14:paraId="379A69C5">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default"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6.2</w:t>
      </w:r>
      <w:r>
        <w:rPr>
          <w:rFonts w:hint="eastAsia" w:ascii="宋体" w:hAnsi="宋体" w:cs="宋体"/>
          <w:color w:val="auto"/>
          <w:sz w:val="21"/>
          <w:szCs w:val="21"/>
          <w:highlight w:val="none"/>
        </w:rPr>
        <w:t>投标人应在递交投标文件截止时间前，登录</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cs="宋体"/>
          <w:color w:val="auto"/>
          <w:sz w:val="21"/>
          <w:szCs w:val="21"/>
          <w:highlight w:val="none"/>
        </w:rPr>
        <w:t>网站交易平台办理网上投标登记手续；</w:t>
      </w:r>
      <w:r>
        <w:rPr>
          <w:rFonts w:hint="eastAsia" w:ascii="宋体" w:hAnsi="宋体"/>
          <w:color w:val="auto"/>
          <w:sz w:val="21"/>
          <w:szCs w:val="21"/>
          <w:highlight w:val="none"/>
          <w:lang w:eastAsia="zh-CN"/>
        </w:rPr>
        <w:t>按照</w:t>
      </w:r>
      <w:r>
        <w:rPr>
          <w:rFonts w:hint="eastAsia" w:ascii="宋体" w:hAnsi="宋体" w:eastAsia="宋体"/>
          <w:color w:val="auto"/>
          <w:sz w:val="21"/>
          <w:szCs w:val="21"/>
          <w:highlight w:val="none"/>
          <w:lang w:eastAsia="zh-CN"/>
        </w:rPr>
        <w:t>广州交易集团有限公司（广州公共资源交易中心）</w:t>
      </w:r>
      <w:r>
        <w:rPr>
          <w:rFonts w:hint="eastAsia" w:ascii="宋体" w:hAnsi="宋体" w:eastAsia="宋体"/>
          <w:color w:val="auto"/>
          <w:sz w:val="21"/>
          <w:szCs w:val="21"/>
          <w:highlight w:val="none"/>
          <w:u w:val="none"/>
          <w:lang w:eastAsia="zh-CN"/>
        </w:rPr>
        <w:t>网站</w:t>
      </w:r>
      <w:r>
        <w:rPr>
          <w:rFonts w:hint="eastAsia" w:ascii="宋体" w:hAnsi="宋体"/>
          <w:color w:val="auto"/>
          <w:sz w:val="21"/>
          <w:szCs w:val="21"/>
          <w:highlight w:val="none"/>
          <w:lang w:eastAsia="zh-CN"/>
        </w:rPr>
        <w:t>关于全流程电子化项目的相关指南进行操作。</w:t>
      </w:r>
    </w:p>
    <w:p w14:paraId="077BEF99">
      <w:pPr>
        <w:keepNext w:val="0"/>
        <w:keepLines w:val="0"/>
        <w:pageBreakBefore w:val="0"/>
        <w:widowControl/>
        <w:kinsoku/>
        <w:wordWrap/>
        <w:overflowPunct/>
        <w:topLinePunct/>
        <w:autoSpaceDE/>
        <w:autoSpaceDN/>
        <w:bidi w:val="0"/>
        <w:adjustRightInd/>
        <w:snapToGrid w:val="0"/>
        <w:spacing w:line="360" w:lineRule="auto"/>
        <w:ind w:left="420" w:leftChars="200" w:firstLine="0" w:firstLineChars="0"/>
        <w:jc w:val="left"/>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lang w:val="en-US" w:eastAsia="zh-CN"/>
        </w:rPr>
        <w:t>6.3</w:t>
      </w:r>
      <w:r>
        <w:rPr>
          <w:rFonts w:hint="eastAsia" w:ascii="宋体" w:hAnsi="宋体" w:eastAsia="宋体" w:cs="宋体"/>
          <w:color w:val="auto"/>
          <w:w w:val="100"/>
          <w:sz w:val="21"/>
          <w:szCs w:val="21"/>
          <w:highlight w:val="none"/>
        </w:rPr>
        <w:t>开标</w:t>
      </w:r>
      <w:r>
        <w:rPr>
          <w:rFonts w:hint="eastAsia" w:ascii="宋体" w:hAnsi="宋体" w:eastAsia="宋体" w:cs="宋体"/>
          <w:color w:val="auto"/>
          <w:w w:val="100"/>
          <w:sz w:val="21"/>
          <w:szCs w:val="21"/>
          <w:highlight w:val="none"/>
          <w:lang w:eastAsia="zh-CN"/>
        </w:rPr>
        <w:t>开始</w:t>
      </w:r>
      <w:r>
        <w:rPr>
          <w:rFonts w:hint="eastAsia" w:ascii="宋体" w:hAnsi="宋体" w:eastAsia="宋体" w:cs="宋体"/>
          <w:color w:val="auto"/>
          <w:w w:val="100"/>
          <w:sz w:val="21"/>
          <w:szCs w:val="21"/>
          <w:highlight w:val="none"/>
        </w:rPr>
        <w:t>时间：</w:t>
      </w:r>
      <w:r>
        <w:rPr>
          <w:rFonts w:hint="eastAsia" w:ascii="宋体" w:hAnsi="宋体" w:cs="宋体"/>
          <w:color w:val="auto"/>
          <w:w w:val="100"/>
          <w:sz w:val="21"/>
          <w:szCs w:val="21"/>
          <w:highlight w:val="none"/>
          <w:u w:val="single"/>
          <w:lang w:val="en-US" w:eastAsia="zh-CN"/>
        </w:rPr>
        <w:t>2025</w:t>
      </w:r>
      <w:r>
        <w:rPr>
          <w:rFonts w:hint="eastAsia" w:ascii="宋体" w:hAnsi="宋体" w:eastAsia="宋体" w:cs="宋体"/>
          <w:color w:val="auto"/>
          <w:w w:val="100"/>
          <w:sz w:val="21"/>
          <w:szCs w:val="21"/>
          <w:highlight w:val="none"/>
        </w:rPr>
        <w:t>年</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月</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日</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时</w:t>
      </w:r>
      <w:r>
        <w:rPr>
          <w:rFonts w:hint="eastAsia" w:ascii="宋体" w:hAnsi="宋体" w:cs="宋体"/>
          <w:color w:val="auto"/>
          <w:w w:val="100"/>
          <w:sz w:val="21"/>
          <w:szCs w:val="21"/>
          <w:highlight w:val="none"/>
          <w:u w:val="single"/>
          <w:lang w:val="en-US" w:eastAsia="zh-CN"/>
        </w:rPr>
        <w:t xml:space="preserve"> 00 </w:t>
      </w:r>
      <w:r>
        <w:rPr>
          <w:rFonts w:hint="eastAsia" w:ascii="宋体" w:hAnsi="宋体" w:eastAsia="宋体" w:cs="宋体"/>
          <w:color w:val="auto"/>
          <w:w w:val="100"/>
          <w:sz w:val="21"/>
          <w:szCs w:val="21"/>
          <w:highlight w:val="none"/>
        </w:rPr>
        <w:t xml:space="preserve">分。    </w:t>
      </w:r>
    </w:p>
    <w:p w14:paraId="47FF5A5B">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lang w:val="en-US" w:eastAsia="zh-CN"/>
        </w:rPr>
        <w:t>6.4</w:t>
      </w:r>
      <w:r>
        <w:rPr>
          <w:rFonts w:hint="eastAsia" w:ascii="宋体" w:hAnsi="宋体" w:eastAsia="宋体" w:cs="宋体"/>
          <w:color w:val="auto"/>
          <w:w w:val="100"/>
          <w:sz w:val="21"/>
          <w:szCs w:val="21"/>
          <w:highlight w:val="none"/>
        </w:rPr>
        <w:t>递交投标文件截止时间与开标时间是否有变化，请密切留意招标答疑中的相关信息。递交投标文件截止时间后，开标时间因故推迟的，相关评标信息仍以原递交投标文件截止时间的信息为准。</w:t>
      </w:r>
    </w:p>
    <w:p w14:paraId="73C95217">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6.5 逾期送达的电子投标文件，</w:t>
      </w:r>
      <w:r>
        <w:rPr>
          <w:rFonts w:hint="eastAsia" w:ascii="宋体" w:hAnsi="宋体" w:eastAsia="宋体" w:cs="宋体"/>
          <w:color w:val="auto"/>
          <w:w w:val="100"/>
          <w:sz w:val="21"/>
          <w:szCs w:val="21"/>
          <w:highlight w:val="none"/>
          <w:lang w:eastAsia="zh-CN"/>
        </w:rPr>
        <w:t>广州交易集团有限公司（广州公共资源交易中心）网站</w:t>
      </w:r>
      <w:r>
        <w:rPr>
          <w:rFonts w:hint="eastAsia" w:ascii="宋体" w:hAnsi="宋体" w:eastAsia="宋体" w:cs="宋体"/>
          <w:color w:val="auto"/>
          <w:w w:val="100"/>
          <w:sz w:val="21"/>
          <w:szCs w:val="21"/>
          <w:highlight w:val="none"/>
          <w:lang w:val="en-US" w:eastAsia="zh-CN"/>
        </w:rPr>
        <w:t>交易平台将予以拒收。</w:t>
      </w:r>
    </w:p>
    <w:p w14:paraId="5836A05A">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bookmarkStart w:id="49" w:name="_Toc6224"/>
      <w:bookmarkStart w:id="50" w:name="_Toc16960"/>
      <w:bookmarkStart w:id="51" w:name="_Toc20503"/>
      <w:bookmarkStart w:id="52" w:name="_Toc3261"/>
      <w:bookmarkStart w:id="53" w:name="_Toc15522"/>
      <w:r>
        <w:rPr>
          <w:rFonts w:hint="eastAsia" w:ascii="宋体" w:hAnsi="宋体" w:eastAsia="宋体" w:cs="宋体"/>
          <w:color w:val="auto"/>
          <w:w w:val="100"/>
          <w:sz w:val="21"/>
          <w:szCs w:val="21"/>
          <w:highlight w:val="none"/>
          <w:lang w:val="en-US" w:eastAsia="zh-CN"/>
        </w:rPr>
        <w:t>6.6 投标人应自行检查广州交易集团有限公司（广州公共资源交易中心）信息登记中的企业基础信息扫描件（包括企业资质证书、企业营业执照、项目负责人相关证书等），评标委员会对上述资料的审查将以递交投标文件截止时间在广州交易集团有限公司（广州公共资源交易中心）信息登记的信息为依据。投标人应及时维护其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w w:val="100"/>
          <w:sz w:val="21"/>
          <w:szCs w:val="21"/>
          <w:highlight w:val="none"/>
          <w:lang w:val="en-US" w:eastAsia="zh-CN"/>
        </w:rPr>
        <w:t>信息登记的信息，确保各项信息在有效期内。如因投标单位资料缺失导致资格审查不通过，责任由投标单位自行承担。</w:t>
      </w:r>
    </w:p>
    <w:p w14:paraId="749EC3B3">
      <w:pPr>
        <w:pStyle w:val="2"/>
        <w:spacing w:line="360" w:lineRule="auto"/>
        <w:rPr>
          <w:rFonts w:hint="eastAsia" w:ascii="宋体" w:hAnsi="宋体" w:eastAsia="宋体"/>
          <w:color w:val="auto"/>
          <w:highlight w:val="none"/>
          <w:u w:val="single"/>
        </w:rPr>
      </w:pPr>
      <w:r>
        <w:rPr>
          <w:rFonts w:hint="eastAsia" w:ascii="宋体" w:hAnsi="宋体" w:eastAsia="宋体"/>
          <w:bCs w:val="0"/>
          <w:color w:val="auto"/>
          <w:sz w:val="28"/>
          <w:szCs w:val="24"/>
          <w:highlight w:val="none"/>
          <w:u w:val="single"/>
        </w:rPr>
        <w:t>7.费用</w:t>
      </w:r>
    </w:p>
    <w:p w14:paraId="54CBDD14">
      <w:pPr>
        <w:kinsoku/>
        <w:topLinePunct/>
        <w:autoSpaceDE/>
        <w:autoSpaceDN/>
        <w:adjustRightInd/>
        <w:spacing w:line="360" w:lineRule="auto"/>
        <w:ind w:firstLine="420" w:firstLineChars="0"/>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u w:val="single"/>
          <w:lang w:val="en-US" w:eastAsia="zh-CN"/>
        </w:rPr>
        <w:t xml:space="preserve">7.1  </w:t>
      </w:r>
      <w:r>
        <w:rPr>
          <w:rFonts w:hint="default" w:ascii="宋体" w:hAnsi="宋体" w:eastAsia="宋体" w:cs="宋体"/>
          <w:color w:val="auto"/>
          <w:highlight w:val="none"/>
          <w:u w:val="single"/>
          <w:lang w:val="en-US" w:eastAsia="zh-CN"/>
        </w:rPr>
        <w:t>财政投资</w:t>
      </w:r>
      <w:r>
        <w:rPr>
          <w:rFonts w:hint="eastAsia" w:ascii="宋体" w:hAnsi="宋体" w:eastAsia="宋体" w:cs="宋体"/>
          <w:color w:val="auto"/>
          <w:highlight w:val="none"/>
          <w:u w:val="single"/>
          <w:lang w:val="en-US" w:eastAsia="zh-CN"/>
        </w:rPr>
        <w:t>项目应实行限额设计，</w:t>
      </w:r>
      <w:r>
        <w:rPr>
          <w:rFonts w:hint="eastAsia" w:ascii="宋体" w:hAnsi="宋体"/>
          <w:color w:val="auto"/>
          <w:highlight w:val="none"/>
          <w:u w:val="single"/>
        </w:rPr>
        <w:t>初步</w:t>
      </w:r>
      <w:r>
        <w:rPr>
          <w:rFonts w:hint="eastAsia" w:ascii="宋体" w:hAnsi="宋体" w:eastAsia="宋体" w:cs="宋体"/>
          <w:color w:val="auto"/>
          <w:highlight w:val="none"/>
          <w:u w:val="single"/>
          <w:lang w:val="en-US" w:eastAsia="zh-CN"/>
        </w:rPr>
        <w:t>设计的建设内容和建设标准不得超过可行性研究报告批复的范围，编制</w:t>
      </w:r>
      <w:r>
        <w:rPr>
          <w:rFonts w:hint="eastAsia" w:ascii="宋体" w:hAnsi="宋体"/>
          <w:color w:val="auto"/>
          <w:highlight w:val="none"/>
          <w:u w:val="single"/>
        </w:rPr>
        <w:t>初步</w:t>
      </w:r>
      <w:r>
        <w:rPr>
          <w:rFonts w:hint="eastAsia" w:ascii="宋体" w:hAnsi="宋体" w:eastAsia="宋体" w:cs="宋体"/>
          <w:color w:val="auto"/>
          <w:highlight w:val="none"/>
          <w:u w:val="single"/>
          <w:lang w:val="en-US" w:eastAsia="zh-CN"/>
        </w:rPr>
        <w:t>设计概算不得超过经批准的可行性研究报告总投资。政府固定资产投资应当坚持估算控制概算，概算控制预算，预算控制决算的原则。</w:t>
      </w:r>
    </w:p>
    <w:p w14:paraId="0C13336F">
      <w:pPr>
        <w:kinsoku/>
        <w:topLinePunct/>
        <w:autoSpaceDE/>
        <w:autoSpaceDN/>
        <w:adjustRightInd/>
        <w:spacing w:line="360" w:lineRule="auto"/>
        <w:ind w:firstLine="420" w:firstLineChars="200"/>
        <w:textAlignment w:val="auto"/>
        <w:rPr>
          <w:rFonts w:hint="eastAsia" w:ascii="宋体" w:hAnsi="宋体" w:eastAsia="宋体" w:cs="宋体"/>
          <w:b w:val="0"/>
          <w:bCs w:val="0"/>
          <w:color w:val="auto"/>
          <w:highlight w:val="none"/>
          <w:u w:val="single"/>
          <w:lang w:val="en-US" w:eastAsia="zh-CN"/>
        </w:rPr>
      </w:pPr>
      <w:r>
        <w:rPr>
          <w:rFonts w:hint="eastAsia" w:ascii="宋体" w:hAnsi="宋体" w:eastAsia="宋体" w:cs="宋体"/>
          <w:b w:val="0"/>
          <w:bCs w:val="0"/>
          <w:color w:val="auto"/>
          <w:highlight w:val="none"/>
          <w:u w:val="single"/>
          <w:lang w:val="en-US" w:eastAsia="zh-CN"/>
        </w:rPr>
        <w:t>7.2  最高投标限价为</w:t>
      </w:r>
      <w:r>
        <w:rPr>
          <w:rFonts w:hint="eastAsia" w:ascii="宋体" w:hAnsi="宋体" w:eastAsia="宋体" w:cs="宋体"/>
          <w:bCs w:val="0"/>
          <w:color w:val="auto"/>
          <w:highlight w:val="none"/>
          <w:u w:val="single"/>
          <w:lang w:val="en-US" w:eastAsia="zh-CN"/>
        </w:rPr>
        <w:t>101.62</w:t>
      </w:r>
      <w:r>
        <w:rPr>
          <w:rFonts w:hint="eastAsia" w:ascii="宋体" w:hAnsi="宋体" w:eastAsia="宋体" w:cs="宋体"/>
          <w:b w:val="0"/>
          <w:bCs w:val="0"/>
          <w:color w:val="auto"/>
          <w:highlight w:val="none"/>
          <w:u w:val="single"/>
          <w:lang w:val="en-US" w:eastAsia="zh-CN"/>
        </w:rPr>
        <w:t>万元，其中：</w:t>
      </w:r>
    </w:p>
    <w:p w14:paraId="73A0A405">
      <w:pPr>
        <w:kinsoku/>
        <w:topLinePunct/>
        <w:autoSpaceDE/>
        <w:autoSpaceDN/>
        <w:adjustRightInd/>
        <w:spacing w:line="360" w:lineRule="auto"/>
        <w:ind w:firstLine="420" w:firstLineChars="200"/>
        <w:textAlignment w:val="auto"/>
        <w:rPr>
          <w:rFonts w:hint="eastAsia" w:ascii="宋体" w:hAnsi="宋体" w:eastAsia="宋体" w:cs="宋体"/>
          <w:b w:val="0"/>
          <w:bCs w:val="0"/>
          <w:color w:val="auto"/>
          <w:highlight w:val="none"/>
          <w:u w:val="single"/>
          <w:lang w:val="en-US" w:eastAsia="zh-CN"/>
        </w:rPr>
      </w:pPr>
      <w:r>
        <w:rPr>
          <w:rFonts w:hint="eastAsia" w:ascii="宋体" w:hAnsi="宋体" w:eastAsia="宋体" w:cs="宋体"/>
          <w:b w:val="0"/>
          <w:bCs w:val="0"/>
          <w:color w:val="auto"/>
          <w:highlight w:val="none"/>
          <w:u w:val="single"/>
          <w:lang w:val="en-US" w:eastAsia="zh-CN"/>
        </w:rPr>
        <w:t>工程勘察费最高投标限价为</w:t>
      </w:r>
      <w:r>
        <w:rPr>
          <w:rFonts w:hint="eastAsia" w:ascii="宋体" w:hAnsi="宋体" w:eastAsia="宋体" w:cs="宋体"/>
          <w:color w:val="auto"/>
          <w:kern w:val="0"/>
          <w:szCs w:val="21"/>
          <w:highlight w:val="none"/>
          <w:u w:val="single"/>
          <w:lang w:val="en-US" w:eastAsia="zh-CN"/>
        </w:rPr>
        <w:t>36.48</w:t>
      </w:r>
      <w:r>
        <w:rPr>
          <w:rFonts w:hint="eastAsia" w:ascii="宋体" w:hAnsi="宋体" w:eastAsia="宋体" w:cs="宋体"/>
          <w:b w:val="0"/>
          <w:bCs w:val="0"/>
          <w:color w:val="auto"/>
          <w:highlight w:val="none"/>
          <w:u w:val="single"/>
          <w:lang w:val="en-US" w:eastAsia="zh-CN"/>
        </w:rPr>
        <w:t>万元；</w:t>
      </w:r>
    </w:p>
    <w:p w14:paraId="1FE7A07A">
      <w:pPr>
        <w:kinsoku/>
        <w:topLinePunct/>
        <w:autoSpaceDE/>
        <w:autoSpaceDN/>
        <w:bidi w:val="0"/>
        <w:adjustRightInd/>
        <w:spacing w:line="360" w:lineRule="auto"/>
        <w:ind w:firstLine="420" w:firstLineChars="200"/>
        <w:textAlignment w:val="auto"/>
        <w:rPr>
          <w:rFonts w:hint="eastAsia"/>
          <w:color w:val="auto"/>
          <w:highlight w:val="green"/>
        </w:rPr>
      </w:pPr>
      <w:r>
        <w:rPr>
          <w:rFonts w:hint="eastAsia" w:ascii="宋体" w:hAnsi="宋体" w:eastAsia="宋体" w:cs="宋体"/>
          <w:b w:val="0"/>
          <w:bCs w:val="0"/>
          <w:color w:val="auto"/>
          <w:highlight w:val="none"/>
          <w:u w:val="single"/>
          <w:lang w:val="en-US" w:eastAsia="zh-CN"/>
        </w:rPr>
        <w:t>工程初步设计费最高投标限价为</w:t>
      </w:r>
      <w:r>
        <w:rPr>
          <w:rFonts w:hint="eastAsia" w:ascii="宋体" w:hAnsi="宋体" w:eastAsia="宋体" w:cs="宋体"/>
          <w:color w:val="auto"/>
          <w:kern w:val="0"/>
          <w:sz w:val="21"/>
          <w:szCs w:val="21"/>
          <w:highlight w:val="none"/>
          <w:u w:val="single"/>
          <w:lang w:val="en-US" w:eastAsia="zh-CN"/>
        </w:rPr>
        <w:t>65.14</w:t>
      </w:r>
      <w:r>
        <w:rPr>
          <w:rFonts w:hint="eastAsia" w:ascii="宋体" w:hAnsi="宋体" w:eastAsia="宋体" w:cs="宋体"/>
          <w:b w:val="0"/>
          <w:bCs w:val="0"/>
          <w:color w:val="auto"/>
          <w:highlight w:val="none"/>
          <w:u w:val="single"/>
          <w:lang w:val="en-US" w:eastAsia="zh-CN"/>
        </w:rPr>
        <w:t>万元。</w:t>
      </w:r>
    </w:p>
    <w:p w14:paraId="4DA75CC5">
      <w:pPr>
        <w:pStyle w:val="3"/>
        <w:numPr>
          <w:ilvl w:val="0"/>
          <w:numId w:val="0"/>
        </w:numPr>
        <w:bidi w:val="0"/>
        <w:spacing w:line="360" w:lineRule="auto"/>
        <w:rPr>
          <w:rFonts w:hint="eastAsia" w:ascii="宋体" w:hAnsi="宋体" w:eastAsia="宋体" w:cs="宋体"/>
          <w:color w:val="auto"/>
          <w:sz w:val="21"/>
          <w:highlight w:val="none"/>
        </w:rPr>
      </w:pPr>
      <w:r>
        <w:rPr>
          <w:rFonts w:hint="eastAsia" w:ascii="宋体" w:hAnsi="宋体" w:eastAsia="宋体" w:cs="Arial"/>
          <w:b/>
          <w:snapToGrid w:val="0"/>
          <w:color w:val="auto"/>
          <w:kern w:val="0"/>
          <w:sz w:val="28"/>
          <w:szCs w:val="24"/>
          <w:highlight w:val="none"/>
          <w:u w:val="none"/>
        </w:rPr>
        <w:t>8.</w:t>
      </w:r>
      <w:r>
        <w:rPr>
          <w:rFonts w:hint="eastAsia"/>
          <w:color w:val="auto"/>
          <w:highlight w:val="none"/>
        </w:rPr>
        <w:t>发布公告的媒介</w:t>
      </w:r>
      <w:bookmarkEnd w:id="49"/>
      <w:bookmarkEnd w:id="50"/>
      <w:bookmarkEnd w:id="51"/>
      <w:bookmarkEnd w:id="52"/>
      <w:bookmarkEnd w:id="53"/>
    </w:p>
    <w:p w14:paraId="2CDD8895">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eastAsia"/>
          <w:color w:val="auto"/>
          <w:highlight w:val="none"/>
          <w:lang w:val="en-US" w:eastAsia="zh-CN"/>
        </w:rPr>
      </w:pPr>
      <w:r>
        <w:rPr>
          <w:rFonts w:hint="eastAsia" w:ascii="宋体" w:hAnsi="宋体" w:eastAsia="宋体" w:cs="宋体"/>
          <w:color w:val="auto"/>
          <w:w w:val="100"/>
          <w:sz w:val="21"/>
          <w:szCs w:val="21"/>
          <w:highlight w:val="none"/>
          <w:lang w:val="en-US" w:eastAsia="zh-CN"/>
        </w:rPr>
        <w:t>本公告在广州交易集团有限公司（广州公共资源交易中心）网（网址：http://www.gzggzy.cn）、广东省招标投标监管网（网址： http://zbtb.gd.gov.cn/login）和中国招标投标公共服务平台（网址：</w:t>
      </w:r>
      <w:r>
        <w:rPr>
          <w:rFonts w:hint="eastAsia" w:ascii="宋体" w:hAnsi="宋体" w:eastAsia="宋体" w:cs="宋体"/>
          <w:color w:val="auto"/>
          <w:w w:val="100"/>
          <w:sz w:val="21"/>
          <w:szCs w:val="21"/>
          <w:highlight w:val="none"/>
          <w:lang w:val="en-US" w:eastAsia="zh-CN"/>
        </w:rPr>
        <w:fldChar w:fldCharType="begin"/>
      </w:r>
      <w:r>
        <w:rPr>
          <w:rFonts w:hint="eastAsia" w:ascii="宋体" w:hAnsi="宋体" w:eastAsia="宋体" w:cs="宋体"/>
          <w:color w:val="auto"/>
          <w:w w:val="100"/>
          <w:sz w:val="21"/>
          <w:szCs w:val="21"/>
          <w:highlight w:val="none"/>
          <w:lang w:val="en-US" w:eastAsia="zh-CN"/>
        </w:rPr>
        <w:instrText xml:space="preserve"> HYPERLINK "http://www.cebpubservice.com/）发布，本公告的修改、补充，在广州公共资源交易中心网站发布。" </w:instrText>
      </w:r>
      <w:r>
        <w:rPr>
          <w:rFonts w:hint="eastAsia" w:ascii="宋体" w:hAnsi="宋体" w:eastAsia="宋体" w:cs="宋体"/>
          <w:color w:val="auto"/>
          <w:w w:val="100"/>
          <w:sz w:val="21"/>
          <w:szCs w:val="21"/>
          <w:highlight w:val="none"/>
          <w:lang w:val="en-US" w:eastAsia="zh-CN"/>
        </w:rPr>
        <w:fldChar w:fldCharType="separate"/>
      </w:r>
      <w:r>
        <w:rPr>
          <w:rFonts w:hint="eastAsia" w:ascii="宋体" w:hAnsi="宋体" w:eastAsia="宋体" w:cs="宋体"/>
          <w:color w:val="auto"/>
          <w:w w:val="100"/>
          <w:sz w:val="21"/>
          <w:szCs w:val="21"/>
          <w:highlight w:val="none"/>
          <w:lang w:val="en-US" w:eastAsia="zh-CN"/>
        </w:rPr>
        <w:t>http://www.cebpubservice.com/）发布，本公告的修改、补充，在广州交易集团有限公司（广州公共资源交易中心）网站发布。</w:t>
      </w:r>
      <w:r>
        <w:rPr>
          <w:rFonts w:hint="eastAsia" w:ascii="宋体" w:hAnsi="宋体" w:eastAsia="宋体" w:cs="宋体"/>
          <w:color w:val="auto"/>
          <w:w w:val="100"/>
          <w:sz w:val="21"/>
          <w:szCs w:val="21"/>
          <w:highlight w:val="none"/>
          <w:lang w:val="en-US" w:eastAsia="zh-CN"/>
        </w:rPr>
        <w:fldChar w:fldCharType="end"/>
      </w:r>
    </w:p>
    <w:p w14:paraId="53E131EC">
      <w:pPr>
        <w:pStyle w:val="3"/>
        <w:bidi w:val="0"/>
        <w:spacing w:line="360" w:lineRule="auto"/>
        <w:rPr>
          <w:rFonts w:hint="eastAsia" w:ascii="宋体" w:hAnsi="宋体" w:eastAsia="宋体" w:cs="宋体"/>
          <w:b/>
          <w:bCs/>
          <w:color w:val="auto"/>
          <w:spacing w:val="7"/>
          <w:sz w:val="28"/>
          <w:szCs w:val="28"/>
          <w:highlight w:val="none"/>
        </w:rPr>
      </w:pPr>
      <w:bookmarkStart w:id="54" w:name="_Toc8339"/>
      <w:bookmarkStart w:id="55" w:name="_Toc8443"/>
      <w:bookmarkStart w:id="56" w:name="_Toc17357"/>
      <w:bookmarkStart w:id="57" w:name="_Toc29364"/>
      <w:bookmarkStart w:id="58" w:name="_Toc17336"/>
      <w:bookmarkStart w:id="59" w:name="_Toc21787632"/>
      <w:r>
        <w:rPr>
          <w:rFonts w:hint="eastAsia" w:cs="宋体"/>
          <w:b/>
          <w:bCs/>
          <w:color w:val="auto"/>
          <w:spacing w:val="7"/>
          <w:sz w:val="28"/>
          <w:szCs w:val="28"/>
          <w:highlight w:val="none"/>
          <w:lang w:val="en-US" w:eastAsia="zh-CN"/>
        </w:rPr>
        <w:t>9</w:t>
      </w:r>
      <w:r>
        <w:rPr>
          <w:rFonts w:hint="eastAsia" w:ascii="宋体" w:hAnsi="宋体" w:eastAsia="宋体" w:cs="宋体"/>
          <w:b/>
          <w:bCs/>
          <w:color w:val="auto"/>
          <w:spacing w:val="7"/>
          <w:sz w:val="28"/>
          <w:szCs w:val="28"/>
          <w:highlight w:val="none"/>
        </w:rPr>
        <w:t>. 资格审查方式</w:t>
      </w:r>
      <w:bookmarkEnd w:id="54"/>
      <w:bookmarkEnd w:id="55"/>
      <w:bookmarkEnd w:id="56"/>
      <w:bookmarkEnd w:id="57"/>
      <w:bookmarkEnd w:id="58"/>
      <w:bookmarkEnd w:id="59"/>
    </w:p>
    <w:p w14:paraId="60CF5D52">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bookmarkStart w:id="60" w:name="_Toc6681"/>
      <w:bookmarkStart w:id="61" w:name="_Toc279"/>
      <w:bookmarkStart w:id="62" w:name="_Toc12248"/>
      <w:r>
        <w:rPr>
          <w:rFonts w:hint="eastAsia" w:ascii="宋体" w:hAnsi="宋体" w:eastAsia="宋体" w:cs="宋体"/>
          <w:color w:val="auto"/>
          <w:w w:val="100"/>
          <w:sz w:val="21"/>
          <w:szCs w:val="21"/>
          <w:highlight w:val="none"/>
          <w:lang w:val="en-US" w:eastAsia="zh-CN"/>
        </w:rPr>
        <w:t>8.1本工程采用资格后审方式，由评标委员会负责资格审查。</w:t>
      </w:r>
      <w:bookmarkEnd w:id="60"/>
      <w:bookmarkEnd w:id="61"/>
      <w:bookmarkEnd w:id="62"/>
    </w:p>
    <w:p w14:paraId="7AD555FF">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eastAsia"/>
          <w:color w:val="auto"/>
          <w:highlight w:val="none"/>
          <w:lang w:val="en-US" w:eastAsia="zh-CN"/>
        </w:rPr>
      </w:pPr>
      <w:r>
        <w:rPr>
          <w:rFonts w:hint="eastAsia" w:ascii="宋体" w:hAnsi="宋体" w:eastAsia="宋体" w:cs="宋体"/>
          <w:color w:val="auto"/>
          <w:w w:val="100"/>
          <w:sz w:val="21"/>
          <w:szCs w:val="21"/>
          <w:highlight w:val="none"/>
          <w:lang w:val="en-US" w:eastAsia="zh-CN"/>
        </w:rPr>
        <w:t>8.2资格审查结果将在广州交易集团有限公司（广州公共资源交易中心）网站和广东省招标投标监管网公示，公示时间不得少于3日，最后一天应为工作日。</w:t>
      </w:r>
    </w:p>
    <w:p w14:paraId="6DE1FC18">
      <w:pPr>
        <w:pStyle w:val="3"/>
        <w:bidi w:val="0"/>
        <w:spacing w:line="360" w:lineRule="auto"/>
        <w:rPr>
          <w:rFonts w:hint="eastAsia" w:ascii="宋体" w:hAnsi="宋体" w:eastAsia="宋体" w:cs="宋体"/>
          <w:color w:val="auto"/>
          <w:w w:val="100"/>
          <w:sz w:val="21"/>
          <w:szCs w:val="21"/>
          <w:highlight w:val="none"/>
          <w:lang w:val="en-US" w:eastAsia="zh-CN"/>
        </w:rPr>
      </w:pPr>
      <w:bookmarkStart w:id="63" w:name="_Toc217"/>
      <w:bookmarkStart w:id="64" w:name="_Toc24569"/>
      <w:bookmarkStart w:id="65" w:name="_Toc5540"/>
      <w:bookmarkStart w:id="66" w:name="_Toc10143"/>
      <w:bookmarkStart w:id="67" w:name="_Toc21787635"/>
      <w:bookmarkStart w:id="68" w:name="_Toc24417"/>
      <w:r>
        <w:rPr>
          <w:rFonts w:hint="eastAsia" w:cs="宋体"/>
          <w:b/>
          <w:bCs/>
          <w:color w:val="auto"/>
          <w:spacing w:val="7"/>
          <w:sz w:val="28"/>
          <w:szCs w:val="28"/>
          <w:highlight w:val="none"/>
          <w:lang w:val="en-US" w:eastAsia="zh-CN"/>
        </w:rPr>
        <w:t>10</w:t>
      </w:r>
      <w:r>
        <w:rPr>
          <w:rFonts w:hint="eastAsia" w:ascii="宋体" w:hAnsi="宋体" w:eastAsia="宋体" w:cs="宋体"/>
          <w:b/>
          <w:bCs/>
          <w:color w:val="auto"/>
          <w:spacing w:val="7"/>
          <w:sz w:val="28"/>
          <w:szCs w:val="28"/>
          <w:highlight w:val="none"/>
        </w:rPr>
        <w:t xml:space="preserve">. </w:t>
      </w:r>
      <w:r>
        <w:rPr>
          <w:rFonts w:hint="eastAsia" w:ascii="宋体" w:hAnsi="宋体" w:eastAsia="宋体" w:cs="宋体"/>
          <w:b/>
          <w:bCs/>
          <w:color w:val="auto"/>
          <w:spacing w:val="7"/>
          <w:sz w:val="28"/>
          <w:szCs w:val="28"/>
          <w:highlight w:val="none"/>
          <w:lang w:val="en-US" w:eastAsia="zh-CN"/>
        </w:rPr>
        <w:t>疑问、异议、投诉处理</w:t>
      </w:r>
      <w:bookmarkEnd w:id="63"/>
      <w:bookmarkEnd w:id="64"/>
      <w:bookmarkEnd w:id="65"/>
      <w:bookmarkEnd w:id="66"/>
      <w:bookmarkEnd w:id="67"/>
      <w:bookmarkEnd w:id="68"/>
    </w:p>
    <w:p w14:paraId="6346407A">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default"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9</w:t>
      </w:r>
      <w:r>
        <w:rPr>
          <w:rFonts w:hint="default" w:ascii="宋体" w:hAnsi="宋体" w:eastAsia="宋体" w:cs="宋体"/>
          <w:color w:val="auto"/>
          <w:w w:val="100"/>
          <w:sz w:val="21"/>
          <w:szCs w:val="21"/>
          <w:highlight w:val="none"/>
          <w:lang w:val="en-US" w:eastAsia="zh-CN"/>
        </w:rPr>
        <w:t>.1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14:paraId="0975FBD4">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default"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9</w:t>
      </w:r>
      <w:r>
        <w:rPr>
          <w:rFonts w:hint="default" w:ascii="宋体" w:hAnsi="宋体" w:eastAsia="宋体" w:cs="宋体"/>
          <w:color w:val="auto"/>
          <w:w w:val="100"/>
          <w:sz w:val="21"/>
          <w:szCs w:val="21"/>
          <w:highlight w:val="none"/>
          <w:lang w:val="en-US" w:eastAsia="zh-CN"/>
        </w:rPr>
        <w:t>.2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6C471216">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default"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9</w:t>
      </w:r>
      <w:r>
        <w:rPr>
          <w:rFonts w:hint="default" w:ascii="宋体" w:hAnsi="宋体" w:eastAsia="宋体" w:cs="宋体"/>
          <w:color w:val="auto"/>
          <w:w w:val="100"/>
          <w:sz w:val="21"/>
          <w:szCs w:val="21"/>
          <w:highlight w:val="none"/>
          <w:lang w:val="en-US" w:eastAsia="zh-CN"/>
        </w:rPr>
        <w:t>.3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589F4434">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default" w:ascii="宋体" w:hAnsi="宋体" w:eastAsia="宋体" w:cs="宋体"/>
          <w:color w:val="auto"/>
          <w:w w:val="100"/>
          <w:sz w:val="21"/>
          <w:szCs w:val="21"/>
          <w:highlight w:val="none"/>
          <w:lang w:val="en-US" w:eastAsia="zh-CN"/>
        </w:rPr>
      </w:pPr>
      <w:r>
        <w:rPr>
          <w:rFonts w:hint="default" w:ascii="宋体" w:hAnsi="宋体" w:eastAsia="宋体" w:cs="宋体"/>
          <w:color w:val="auto"/>
          <w:w w:val="100"/>
          <w:sz w:val="21"/>
          <w:szCs w:val="21"/>
          <w:highlight w:val="none"/>
          <w:lang w:val="en-US" w:eastAsia="zh-CN"/>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1FA3C450">
      <w:pPr>
        <w:spacing w:line="360" w:lineRule="auto"/>
        <w:ind w:firstLine="420" w:firstLineChars="200"/>
        <w:rPr>
          <w:rFonts w:ascii="宋体" w:hAnsi="宋体"/>
          <w:color w:val="auto"/>
          <w:sz w:val="24"/>
          <w:highlight w:val="none"/>
          <w:u w:val="single"/>
        </w:rPr>
      </w:pPr>
      <w:r>
        <w:rPr>
          <w:rFonts w:hint="eastAsia" w:ascii="宋体" w:hAnsi="宋体"/>
          <w:color w:val="auto"/>
          <w:highlight w:val="none"/>
          <w:u w:val="single"/>
        </w:rPr>
        <w:t>潜在投标人或利害关系人对本招标公告及招标文件有异议的，</w:t>
      </w:r>
      <w:r>
        <w:rPr>
          <w:rFonts w:hint="eastAsia" w:ascii="宋体" w:hAnsi="宋体" w:eastAsia="宋体" w:cs="Times New Roman"/>
          <w:color w:val="auto"/>
          <w:highlight w:val="none"/>
          <w:u w:val="single"/>
        </w:rPr>
        <w:t>应当在投标截止时间10日前向招标人提出。</w:t>
      </w:r>
    </w:p>
    <w:p w14:paraId="4EF3B221">
      <w:pPr>
        <w:spacing w:line="360" w:lineRule="auto"/>
        <w:ind w:firstLine="420" w:firstLineChars="200"/>
        <w:rPr>
          <w:rFonts w:hint="eastAsia" w:ascii="宋体" w:hAnsi="宋体"/>
          <w:color w:val="auto"/>
          <w:sz w:val="21"/>
          <w:szCs w:val="21"/>
          <w:highlight w:val="none"/>
          <w:u w:val="single"/>
        </w:rPr>
      </w:pPr>
      <w:r>
        <w:rPr>
          <w:rFonts w:hint="eastAsia" w:ascii="宋体" w:hAnsi="宋体"/>
          <w:color w:val="auto"/>
          <w:sz w:val="21"/>
          <w:szCs w:val="21"/>
          <w:highlight w:val="none"/>
          <w:u w:val="single"/>
        </w:rPr>
        <w:t>异议受理部门：</w:t>
      </w:r>
      <w:r>
        <w:rPr>
          <w:rFonts w:hint="eastAsia" w:ascii="宋体" w:hAnsi="宋体" w:eastAsia="Arial" w:cs="Arial"/>
          <w:color w:val="auto"/>
          <w:sz w:val="21"/>
          <w:szCs w:val="21"/>
          <w:highlight w:val="none"/>
          <w:u w:val="single"/>
          <w:lang w:val="en-US" w:eastAsia="zh-CN"/>
        </w:rPr>
        <w:t>广州市番禺化龙自来水有限公司</w:t>
      </w:r>
    </w:p>
    <w:p w14:paraId="5A1ADE7B">
      <w:pPr>
        <w:spacing w:line="360" w:lineRule="auto"/>
        <w:ind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rPr>
        <w:t>异议受理电话：</w:t>
      </w:r>
      <w:r>
        <w:rPr>
          <w:rFonts w:hint="eastAsia" w:ascii="宋体" w:hAnsi="宋体" w:eastAsia="宋体" w:cs="宋体"/>
          <w:color w:val="auto"/>
          <w:spacing w:val="0"/>
          <w:position w:val="0"/>
          <w:sz w:val="21"/>
          <w:szCs w:val="21"/>
          <w:highlight w:val="none"/>
          <w:u w:val="single"/>
          <w:lang w:val="en-US" w:eastAsia="zh-CN"/>
        </w:rPr>
        <w:t>020-34752070</w:t>
      </w:r>
    </w:p>
    <w:p w14:paraId="3167A5AC">
      <w:pPr>
        <w:spacing w:line="360" w:lineRule="auto"/>
        <w:ind w:firstLine="420" w:firstLineChars="200"/>
        <w:rPr>
          <w:rFonts w:hint="eastAsia" w:ascii="宋体" w:hAnsi="宋体" w:eastAsia="宋体"/>
          <w:color w:val="auto"/>
          <w:sz w:val="21"/>
          <w:szCs w:val="21"/>
          <w:highlight w:val="none"/>
          <w:u w:val="single"/>
          <w:lang w:eastAsia="zh-CN"/>
        </w:rPr>
      </w:pPr>
      <w:r>
        <w:rPr>
          <w:rFonts w:hint="eastAsia" w:ascii="宋体" w:hAnsi="宋体" w:eastAsia="宋体" w:cs="宋体"/>
          <w:color w:val="auto"/>
          <w:sz w:val="21"/>
          <w:szCs w:val="21"/>
          <w:highlight w:val="none"/>
          <w:u w:val="single"/>
        </w:rPr>
        <w:t>异议受理地址：</w:t>
      </w:r>
      <w:r>
        <w:rPr>
          <w:rFonts w:hint="eastAsia" w:ascii="宋体" w:hAnsi="宋体" w:eastAsia="Arial" w:cs="Arial"/>
          <w:color w:val="auto"/>
          <w:sz w:val="21"/>
          <w:szCs w:val="21"/>
          <w:highlight w:val="none"/>
          <w:u w:val="single"/>
          <w:lang w:val="en-US" w:eastAsia="zh-CN"/>
        </w:rPr>
        <w:t>广州市番禺区亭南路26号</w:t>
      </w:r>
    </w:p>
    <w:p w14:paraId="7F1421B4">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default" w:ascii="宋体" w:hAnsi="宋体" w:eastAsia="宋体" w:cs="宋体"/>
          <w:color w:val="auto"/>
          <w:w w:val="100"/>
          <w:sz w:val="21"/>
          <w:szCs w:val="21"/>
          <w:highlight w:val="none"/>
          <w:lang w:val="en-US" w:eastAsia="zh-CN"/>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532B3CBA">
      <w:pPr>
        <w:keepNext w:val="0"/>
        <w:keepLines w:val="0"/>
        <w:pageBreakBefore w:val="0"/>
        <w:widowControl/>
        <w:kinsoku/>
        <w:wordWrap/>
        <w:overflowPunct/>
        <w:topLinePunct/>
        <w:autoSpaceDE/>
        <w:autoSpaceDN/>
        <w:bidi w:val="0"/>
        <w:adjustRightInd/>
        <w:snapToGrid w:val="0"/>
        <w:spacing w:before="0" w:beforeLines="50" w:after="0" w:afterLines="50" w:line="360" w:lineRule="auto"/>
        <w:jc w:val="left"/>
        <w:textAlignment w:val="auto"/>
        <w:rPr>
          <w:rFonts w:hint="eastAsia" w:ascii="宋体" w:hAnsi="宋体" w:eastAsia="宋体" w:cs="宋体"/>
          <w:color w:val="auto"/>
          <w:w w:val="100"/>
          <w:sz w:val="21"/>
          <w:szCs w:val="21"/>
          <w:highlight w:val="none"/>
          <w:lang w:val="en-US" w:eastAsia="zh-CN"/>
        </w:rPr>
      </w:pPr>
      <w:bookmarkStart w:id="69" w:name="_Toc32458"/>
      <w:bookmarkStart w:id="70" w:name="_Toc16115"/>
      <w:bookmarkStart w:id="71" w:name="_Toc6778"/>
      <w:r>
        <w:rPr>
          <w:rFonts w:hint="eastAsia" w:ascii="宋体" w:hAnsi="宋体" w:eastAsia="宋体" w:cs="Arial"/>
          <w:b/>
          <w:snapToGrid w:val="0"/>
          <w:color w:val="auto"/>
          <w:kern w:val="0"/>
          <w:sz w:val="28"/>
          <w:szCs w:val="24"/>
          <w:highlight w:val="none"/>
          <w:lang w:val="en-US" w:eastAsia="zh-CN"/>
        </w:rPr>
        <w:t xml:space="preserve">11. </w:t>
      </w:r>
      <w:r>
        <w:rPr>
          <w:rFonts w:hint="eastAsia" w:ascii="宋体" w:hAnsi="宋体" w:eastAsia="宋体" w:cs="宋体"/>
          <w:color w:val="auto"/>
          <w:w w:val="100"/>
          <w:sz w:val="21"/>
          <w:szCs w:val="21"/>
          <w:highlight w:val="none"/>
          <w:lang w:val="en-US" w:eastAsia="zh-CN"/>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06BFAB70">
      <w:pPr>
        <w:pStyle w:val="3"/>
        <w:bidi w:val="0"/>
        <w:spacing w:line="360" w:lineRule="auto"/>
        <w:rPr>
          <w:rFonts w:hint="eastAsia"/>
          <w:color w:val="auto"/>
          <w:highlight w:val="none"/>
        </w:rPr>
      </w:pPr>
      <w:bookmarkStart w:id="72" w:name="_Toc1700"/>
      <w:bookmarkStart w:id="73" w:name="_Toc18047"/>
      <w:r>
        <w:rPr>
          <w:rFonts w:hint="eastAsia"/>
          <w:color w:val="auto"/>
          <w:highlight w:val="none"/>
          <w:lang w:val="en-US" w:eastAsia="zh-CN"/>
        </w:rPr>
        <w:t>12</w:t>
      </w:r>
      <w:r>
        <w:rPr>
          <w:rFonts w:hint="eastAsia"/>
          <w:color w:val="auto"/>
          <w:highlight w:val="none"/>
        </w:rPr>
        <w:t>. 联系方式</w:t>
      </w:r>
      <w:bookmarkEnd w:id="69"/>
      <w:bookmarkEnd w:id="70"/>
      <w:bookmarkEnd w:id="71"/>
      <w:bookmarkEnd w:id="72"/>
      <w:bookmarkEnd w:id="73"/>
    </w:p>
    <w:p w14:paraId="4D0E53B7">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招标单位：</w:t>
      </w:r>
      <w:r>
        <w:rPr>
          <w:rFonts w:hint="eastAsia" w:ascii="宋体" w:hAnsi="宋体" w:eastAsia="宋体" w:cs="宋体"/>
          <w:color w:val="auto"/>
          <w:sz w:val="21"/>
          <w:szCs w:val="21"/>
          <w:highlight w:val="none"/>
          <w:u w:val="none"/>
          <w:lang w:val="en-US" w:eastAsia="zh-CN"/>
        </w:rPr>
        <w:t>广州市番禺化龙自来水有限公司</w:t>
      </w:r>
    </w:p>
    <w:p w14:paraId="4AEFF0D1">
      <w:pPr>
        <w:keepNext w:val="0"/>
        <w:keepLines w:val="0"/>
        <w:pageBreakBefore w:val="0"/>
        <w:widowControl/>
        <w:tabs>
          <w:tab w:val="left" w:pos="5304"/>
        </w:tabs>
        <w:kinsoku/>
        <w:wordWrap/>
        <w:overflowPunct/>
        <w:topLinePunct/>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auto"/>
          <w:w w:val="100"/>
          <w:sz w:val="21"/>
          <w:szCs w:val="21"/>
          <w:highlight w:val="green"/>
          <w:lang w:val="en-US" w:eastAsia="zh-CN"/>
        </w:rPr>
      </w:pPr>
      <w:r>
        <w:rPr>
          <w:rFonts w:hint="eastAsia" w:ascii="宋体" w:hAnsi="宋体" w:eastAsia="宋体" w:cs="宋体"/>
          <w:color w:val="auto"/>
          <w:w w:val="100"/>
          <w:sz w:val="21"/>
          <w:szCs w:val="21"/>
          <w:highlight w:val="none"/>
          <w:lang w:val="en-US" w:eastAsia="zh-CN"/>
        </w:rPr>
        <w:t>联系人：</w:t>
      </w:r>
      <w:r>
        <w:rPr>
          <w:rFonts w:hint="eastAsia" w:ascii="宋体" w:hAnsi="宋体" w:eastAsia="宋体" w:cs="宋体"/>
          <w:color w:val="auto"/>
          <w:sz w:val="21"/>
          <w:szCs w:val="21"/>
          <w:highlight w:val="none"/>
          <w:lang w:val="en-US" w:eastAsia="zh-CN"/>
        </w:rPr>
        <w:t>简工</w:t>
      </w:r>
      <w:r>
        <w:rPr>
          <w:rFonts w:hint="eastAsia" w:ascii="宋体" w:hAnsi="宋体" w:eastAsia="宋体" w:cs="宋体"/>
          <w:color w:val="auto"/>
          <w:w w:val="100"/>
          <w:sz w:val="21"/>
          <w:szCs w:val="21"/>
          <w:highlight w:val="none"/>
          <w:lang w:val="en-US" w:eastAsia="zh-CN"/>
        </w:rPr>
        <w:t xml:space="preserve">    联系电话：</w:t>
      </w:r>
      <w:r>
        <w:rPr>
          <w:rFonts w:hint="eastAsia" w:ascii="宋体" w:hAnsi="宋体" w:eastAsia="宋体" w:cs="宋体"/>
          <w:color w:val="auto"/>
          <w:spacing w:val="0"/>
          <w:position w:val="0"/>
          <w:sz w:val="21"/>
          <w:szCs w:val="21"/>
          <w:highlight w:val="none"/>
          <w:lang w:val="en-US" w:eastAsia="zh-CN"/>
        </w:rPr>
        <w:t>020-</w:t>
      </w:r>
      <w:r>
        <w:rPr>
          <w:rFonts w:hint="eastAsia" w:ascii="宋体" w:hAnsi="宋体" w:eastAsia="宋体" w:cs="宋体"/>
          <w:color w:val="auto"/>
          <w:spacing w:val="0"/>
          <w:position w:val="0"/>
          <w:sz w:val="21"/>
          <w:szCs w:val="21"/>
          <w:highlight w:val="none"/>
          <w:u w:val="none"/>
          <w:lang w:val="en-US" w:eastAsia="zh-CN"/>
        </w:rPr>
        <w:t>34752070</w:t>
      </w:r>
    </w:p>
    <w:p w14:paraId="460F0F97">
      <w:pPr>
        <w:kinsoku/>
        <w:topLinePunct/>
        <w:autoSpaceDE/>
        <w:autoSpaceDN/>
        <w:adjustRightInd/>
        <w:spacing w:line="360" w:lineRule="auto"/>
        <w:ind w:firstLine="420" w:firstLineChars="200"/>
        <w:textAlignment w:val="auto"/>
        <w:rPr>
          <w:rFonts w:hint="eastAsia" w:ascii="宋体" w:hAnsi="宋体" w:eastAsia="宋体" w:cs="宋体"/>
          <w:color w:val="auto"/>
          <w:sz w:val="21"/>
          <w:highlight w:val="none"/>
          <w:u w:val="none"/>
          <w:lang w:val="en-US" w:eastAsia="zh-CN"/>
        </w:rPr>
      </w:pPr>
      <w:r>
        <w:rPr>
          <w:rFonts w:hint="eastAsia" w:ascii="宋体" w:hAnsi="宋体" w:eastAsia="宋体" w:cs="宋体"/>
          <w:color w:val="auto"/>
          <w:sz w:val="21"/>
          <w:highlight w:val="none"/>
          <w:lang w:val="en-US" w:eastAsia="zh-CN"/>
        </w:rPr>
        <w:t>招标代理机构：</w:t>
      </w:r>
      <w:r>
        <w:rPr>
          <w:rFonts w:hint="eastAsia" w:ascii="宋体" w:hAnsi="宋体" w:eastAsia="宋体" w:cs="宋体"/>
          <w:color w:val="auto"/>
          <w:sz w:val="21"/>
          <w:highlight w:val="none"/>
          <w:u w:val="none"/>
          <w:lang w:val="en-US" w:eastAsia="zh-CN"/>
        </w:rPr>
        <w:t>广州番正招标采购有限公司</w:t>
      </w:r>
    </w:p>
    <w:p w14:paraId="3451ACBA">
      <w:pPr>
        <w:kinsoku/>
        <w:topLinePunct/>
        <w:autoSpaceDE/>
        <w:autoSpaceDN/>
        <w:adjustRightInd/>
        <w:spacing w:line="360" w:lineRule="auto"/>
        <w:ind w:firstLine="420" w:firstLineChars="200"/>
        <w:textAlignment w:val="auto"/>
        <w:rPr>
          <w:rFonts w:hint="eastAsia" w:ascii="宋体" w:hAnsi="宋体" w:eastAsia="宋体" w:cs="宋体"/>
          <w:color w:val="auto"/>
          <w:sz w:val="21"/>
          <w:highlight w:val="none"/>
          <w:u w:val="none"/>
          <w:lang w:val="en-US" w:eastAsia="zh-CN"/>
        </w:rPr>
      </w:pPr>
      <w:r>
        <w:rPr>
          <w:rFonts w:hint="eastAsia" w:ascii="宋体" w:hAnsi="宋体" w:eastAsia="宋体" w:cs="宋体"/>
          <w:color w:val="auto"/>
          <w:sz w:val="21"/>
          <w:highlight w:val="none"/>
          <w:lang w:val="en-US" w:eastAsia="zh-CN"/>
        </w:rPr>
        <w:t>联系人：</w:t>
      </w:r>
      <w:r>
        <w:rPr>
          <w:rFonts w:hint="eastAsia" w:ascii="宋体" w:hAnsi="宋体" w:eastAsia="宋体" w:cs="宋体"/>
          <w:color w:val="auto"/>
          <w:sz w:val="21"/>
          <w:highlight w:val="none"/>
          <w:u w:val="none"/>
          <w:lang w:val="en-US" w:eastAsia="zh-CN"/>
        </w:rPr>
        <w:t>谢工</w:t>
      </w:r>
      <w:r>
        <w:rPr>
          <w:rFonts w:hint="eastAsia" w:ascii="宋体" w:hAnsi="宋体" w:eastAsia="宋体" w:cs="宋体"/>
          <w:color w:val="auto"/>
          <w:sz w:val="21"/>
          <w:highlight w:val="none"/>
          <w:lang w:val="en-US" w:eastAsia="zh-CN"/>
        </w:rPr>
        <w:t xml:space="preserve">             联系电话：</w:t>
      </w:r>
      <w:r>
        <w:rPr>
          <w:rFonts w:hint="eastAsia" w:ascii="宋体" w:hAnsi="宋体" w:eastAsia="宋体" w:cs="宋体"/>
          <w:color w:val="auto"/>
          <w:sz w:val="21"/>
          <w:highlight w:val="none"/>
          <w:u w:val="none"/>
          <w:lang w:val="en-US" w:eastAsia="zh-CN"/>
        </w:rPr>
        <w:t>18922211109</w:t>
      </w:r>
    </w:p>
    <w:p w14:paraId="1BE57C10">
      <w:pPr>
        <w:kinsoku/>
        <w:topLinePunct/>
        <w:autoSpaceDE/>
        <w:autoSpaceDN/>
        <w:adjustRightInd/>
        <w:spacing w:line="360" w:lineRule="auto"/>
        <w:ind w:firstLine="420" w:firstLineChars="20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招标监督机构：</w:t>
      </w:r>
      <w:r>
        <w:rPr>
          <w:rFonts w:hint="eastAsia" w:ascii="宋体" w:hAnsi="宋体" w:eastAsia="宋体" w:cs="宋体"/>
          <w:color w:val="auto"/>
          <w:sz w:val="21"/>
          <w:highlight w:val="none"/>
          <w:u w:val="none"/>
          <w:lang w:val="en-US" w:eastAsia="zh-CN"/>
        </w:rPr>
        <w:t>广州市番禺区建设工程招标管理办公室</w:t>
      </w:r>
    </w:p>
    <w:p w14:paraId="628DB93D">
      <w:pPr>
        <w:kinsoku/>
        <w:topLinePunct/>
        <w:autoSpaceDE/>
        <w:autoSpaceDN/>
        <w:adjustRightIn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1"/>
          <w:highlight w:val="none"/>
          <w:lang w:val="en-US" w:eastAsia="zh-CN"/>
        </w:rPr>
        <w:t>监督电话：</w:t>
      </w:r>
      <w:r>
        <w:rPr>
          <w:rFonts w:hint="eastAsia" w:ascii="宋体" w:hAnsi="宋体" w:eastAsia="宋体" w:cs="宋体"/>
          <w:color w:val="auto"/>
          <w:kern w:val="0"/>
          <w:sz w:val="21"/>
          <w:highlight w:val="none"/>
          <w:u w:val="none"/>
          <w:lang w:val="en-US" w:eastAsia="zh-CN"/>
        </w:rPr>
        <w:t>020-84892221</w:t>
      </w:r>
    </w:p>
    <w:sectPr>
      <w:footerReference r:id="rId6" w:type="default"/>
      <w:pgSz w:w="11906" w:h="16838"/>
      <w:pgMar w:top="1440" w:right="1800" w:bottom="1440" w:left="1701" w:header="851" w:footer="850"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DBD37">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D85C06">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CD85C06">
                    <w:pPr>
                      <w:pStyle w:val="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A62F7">
    <w:pPr>
      <w:pStyle w:val="6"/>
      <w:jc w:val="both"/>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EFA1ED">
                          <w:pPr>
                            <w:pStyle w:val="6"/>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0EFA1ED">
                    <w:pPr>
                      <w:pStyle w:val="6"/>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5212C"/>
    <w:rsid w:val="035414CD"/>
    <w:rsid w:val="03946376"/>
    <w:rsid w:val="04350B34"/>
    <w:rsid w:val="066A0260"/>
    <w:rsid w:val="0C292502"/>
    <w:rsid w:val="104430E9"/>
    <w:rsid w:val="10EB4EA3"/>
    <w:rsid w:val="12A23B56"/>
    <w:rsid w:val="145C4EA5"/>
    <w:rsid w:val="14A75168"/>
    <w:rsid w:val="193C5CE5"/>
    <w:rsid w:val="19D1269F"/>
    <w:rsid w:val="1B6316E7"/>
    <w:rsid w:val="1C5D6EB7"/>
    <w:rsid w:val="247B5A32"/>
    <w:rsid w:val="26EA263F"/>
    <w:rsid w:val="271B0BF0"/>
    <w:rsid w:val="28D826D0"/>
    <w:rsid w:val="298D54D2"/>
    <w:rsid w:val="2A1758D5"/>
    <w:rsid w:val="2B4B54A7"/>
    <w:rsid w:val="2BF044B3"/>
    <w:rsid w:val="2D3C541C"/>
    <w:rsid w:val="2F392566"/>
    <w:rsid w:val="318D7366"/>
    <w:rsid w:val="31942D2C"/>
    <w:rsid w:val="328A4F61"/>
    <w:rsid w:val="33A14D93"/>
    <w:rsid w:val="34AD35BF"/>
    <w:rsid w:val="36704FA0"/>
    <w:rsid w:val="38B81E0D"/>
    <w:rsid w:val="3AEF2D70"/>
    <w:rsid w:val="3B3140DB"/>
    <w:rsid w:val="3BB4190E"/>
    <w:rsid w:val="3BD21B07"/>
    <w:rsid w:val="3D211407"/>
    <w:rsid w:val="3DBA2E56"/>
    <w:rsid w:val="3DD204EE"/>
    <w:rsid w:val="42C338E7"/>
    <w:rsid w:val="42E80F92"/>
    <w:rsid w:val="4734316C"/>
    <w:rsid w:val="481C1D3D"/>
    <w:rsid w:val="4B0715F7"/>
    <w:rsid w:val="4C2461F2"/>
    <w:rsid w:val="4D232139"/>
    <w:rsid w:val="4D631AE7"/>
    <w:rsid w:val="4DD454D1"/>
    <w:rsid w:val="4F675A90"/>
    <w:rsid w:val="50BC3FFA"/>
    <w:rsid w:val="56D24B1B"/>
    <w:rsid w:val="58BA666F"/>
    <w:rsid w:val="620B1F98"/>
    <w:rsid w:val="624766B5"/>
    <w:rsid w:val="64C43C8D"/>
    <w:rsid w:val="65865CBC"/>
    <w:rsid w:val="680C79BA"/>
    <w:rsid w:val="68B2777F"/>
    <w:rsid w:val="6C727C31"/>
    <w:rsid w:val="6F4E356B"/>
    <w:rsid w:val="6F91761C"/>
    <w:rsid w:val="733B60D8"/>
    <w:rsid w:val="746D2D68"/>
    <w:rsid w:val="76200C6C"/>
    <w:rsid w:val="76432578"/>
    <w:rsid w:val="76AF68EE"/>
    <w:rsid w:val="785901FD"/>
    <w:rsid w:val="78C53AE4"/>
    <w:rsid w:val="7B35571F"/>
    <w:rsid w:val="7BEC2D44"/>
    <w:rsid w:val="7D660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unhideWhenUsed/>
    <w:qFormat/>
    <w:uiPriority w:val="1"/>
    <w:pPr>
      <w:spacing w:before="50" w:beforeLines="50" w:after="50" w:afterLines="50" w:line="240" w:lineRule="auto"/>
      <w:outlineLvl w:val="2"/>
    </w:pPr>
    <w:rPr>
      <w:rFonts w:ascii="宋体" w:hAnsi="宋体" w:eastAsia="宋体"/>
      <w:b/>
      <w:sz w:val="28"/>
      <w:szCs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te Heading"/>
    <w:basedOn w:val="1"/>
    <w:next w:val="1"/>
    <w:qFormat/>
    <w:uiPriority w:val="0"/>
    <w:pPr>
      <w:snapToGrid w:val="0"/>
      <w:spacing w:line="320" w:lineRule="exact"/>
      <w:ind w:firstLine="413" w:firstLineChars="200"/>
    </w:pPr>
    <w:rPr>
      <w:rFonts w:ascii="宋体" w:hAnsi="宋体"/>
      <w:b/>
      <w:color w:val="000000"/>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样式 宋体 行距: 1.5 倍行距"/>
    <w:basedOn w:val="1"/>
    <w:qFormat/>
    <w:uiPriority w:val="0"/>
    <w:pPr>
      <w:jc w:val="center"/>
    </w:pPr>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4836</Words>
  <Characters>5155</Characters>
  <Lines>0</Lines>
  <Paragraphs>0</Paragraphs>
  <TotalTime>3</TotalTime>
  <ScaleCrop>false</ScaleCrop>
  <LinksUpToDate>false</LinksUpToDate>
  <CharactersWithSpaces>5267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jiandaguanli</dc:creator>
  <cp:lastModifiedBy>555</cp:lastModifiedBy>
  <cp:lastPrinted>2025-01-26T03:09:00Z</cp:lastPrinted>
  <dcterms:modified xsi:type="dcterms:W3CDTF">2025-06-12T02:45:25Z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eyJoZGlkIjoiN2Q1N2QyZjJjZjVhNDMwOWRkYmM5NTU1ZjdiYjYyMmMiLCJ1c2VySWQiOiIxNTE0NjIwNDczIn0=</vt:lpwstr>
  </property>
  <property fmtid="{D5CDD505-2E9C-101B-9397-08002B2CF9AE}" pid="4" name="ICV">
    <vt:lpwstr>60C038A9A7BC487EAFC8A31451A5DA37_13</vt:lpwstr>
  </property>
</Properties>
</file>